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33082">
      <w:pPr>
        <w:pStyle w:val="8"/>
        <w:spacing w:line="268" w:lineRule="auto"/>
        <w:rPr>
          <w:rFonts w:hint="eastAsia" w:ascii="宋体" w:hAnsi="宋体" w:eastAsia="宋体" w:cs="宋体"/>
        </w:rPr>
      </w:pPr>
    </w:p>
    <w:p w14:paraId="7804C54F">
      <w:pPr>
        <w:pStyle w:val="8"/>
        <w:spacing w:line="269" w:lineRule="auto"/>
        <w:rPr>
          <w:rFonts w:hint="default" w:ascii="宋体" w:hAnsi="宋体" w:eastAsia="宋体" w:cs="宋体"/>
          <w:lang w:val="en-US"/>
        </w:rPr>
      </w:pPr>
      <w:r>
        <w:rPr>
          <w:rFonts w:hint="eastAsia" w:ascii="宋体" w:hAnsi="宋体" w:eastAsia="宋体" w:cs="宋体"/>
          <w:b/>
          <w:bCs/>
          <w:spacing w:val="-14"/>
          <w:sz w:val="28"/>
          <w:szCs w:val="28"/>
        </w:rPr>
        <w:t>项目编号：</w:t>
      </w:r>
      <w:r>
        <w:rPr>
          <w:rFonts w:hint="eastAsia" w:ascii="宋体" w:hAnsi="宋体" w:eastAsia="宋体" w:cs="宋体"/>
          <w:b/>
          <w:bCs/>
          <w:spacing w:val="-14"/>
          <w:sz w:val="28"/>
          <w:szCs w:val="28"/>
          <w:highlight w:val="none"/>
          <w:lang w:eastAsia="zh-CN"/>
        </w:rPr>
        <w:t>HSXD2025-AK-035.1.1.2B1</w:t>
      </w:r>
    </w:p>
    <w:p w14:paraId="2D662A19">
      <w:pPr>
        <w:spacing w:before="156" w:beforeLines="50" w:after="50" w:line="360" w:lineRule="auto"/>
        <w:jc w:val="right"/>
        <w:rPr>
          <w:rFonts w:hint="eastAsia" w:ascii="宋体" w:hAnsi="宋体" w:eastAsia="宋体" w:cs="宋体"/>
          <w:b/>
          <w:bCs/>
          <w:szCs w:val="21"/>
          <w:lang w:val="en-US"/>
        </w:rPr>
      </w:pPr>
      <w:r>
        <w:rPr>
          <w:rFonts w:hint="eastAsia" w:ascii="宋体" w:hAnsi="宋体" w:eastAsia="宋体" w:cs="宋体"/>
          <w:b/>
          <w:sz w:val="28"/>
          <w:szCs w:val="28"/>
        </w:rPr>
        <w:drawing>
          <wp:anchor distT="0" distB="0" distL="114300" distR="114300" simplePos="0" relativeHeight="251662336" behindDoc="1" locked="0" layoutInCell="1" allowOverlap="1">
            <wp:simplePos x="0" y="0"/>
            <wp:positionH relativeFrom="column">
              <wp:posOffset>5186680</wp:posOffset>
            </wp:positionH>
            <wp:positionV relativeFrom="paragraph">
              <wp:posOffset>19685</wp:posOffset>
            </wp:positionV>
            <wp:extent cx="565785" cy="554355"/>
            <wp:effectExtent l="0" t="0" r="5715" b="17145"/>
            <wp:wrapNone/>
            <wp:docPr id="2" name="图片 2" descr="7d90ae5802c48892330514fc9dc41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d90ae5802c48892330514fc9dc41f4"/>
                    <pic:cNvPicPr>
                      <a:picLocks noChangeAspect="1"/>
                    </pic:cNvPicPr>
                  </pic:nvPicPr>
                  <pic:blipFill>
                    <a:blip r:embed="rId18">
                      <a:lum bright="6000"/>
                    </a:blip>
                    <a:stretch>
                      <a:fillRect/>
                    </a:stretch>
                  </pic:blipFill>
                  <pic:spPr>
                    <a:xfrm>
                      <a:off x="0" y="0"/>
                      <a:ext cx="565785" cy="554355"/>
                    </a:xfrm>
                    <a:prstGeom prst="rect">
                      <a:avLst/>
                    </a:prstGeom>
                    <a:noFill/>
                    <a:ln>
                      <a:noFill/>
                    </a:ln>
                  </pic:spPr>
                </pic:pic>
              </a:graphicData>
            </a:graphic>
          </wp:anchor>
        </w:drawing>
      </w:r>
    </w:p>
    <w:p w14:paraId="6596CABE">
      <w:pPr>
        <w:spacing w:line="240" w:lineRule="auto"/>
        <w:jc w:val="right"/>
        <w:rPr>
          <w:rFonts w:hint="eastAsia" w:ascii="宋体" w:hAnsi="宋体" w:eastAsia="宋体" w:cs="宋体"/>
          <w:b/>
          <w:bCs/>
          <w:sz w:val="52"/>
          <w:szCs w:val="52"/>
        </w:rPr>
      </w:pPr>
      <w:r>
        <w:rPr>
          <w:rFonts w:hint="eastAsia" w:ascii="宋体" w:hAnsi="宋体" w:eastAsia="宋体" w:cs="宋体"/>
          <w:b/>
          <w:bCs/>
          <w:szCs w:val="21"/>
          <w:lang w:eastAsia="zh-CN"/>
        </w:rPr>
        <w:tab/>
      </w:r>
      <w:r>
        <w:rPr>
          <w:rFonts w:hint="eastAsia" w:ascii="宋体" w:hAnsi="宋体" w:eastAsia="宋体" w:cs="宋体"/>
          <w:b/>
          <w:bCs/>
          <w:szCs w:val="21"/>
          <w:lang w:val="en-US" w:eastAsia="zh-CN"/>
        </w:rPr>
        <w:t xml:space="preserve">                               </w:t>
      </w:r>
      <w:r>
        <w:rPr>
          <w:rFonts w:hint="eastAsia" w:ascii="宋体" w:hAnsi="宋体" w:eastAsia="宋体" w:cs="宋体"/>
          <w:b/>
          <w:bCs/>
          <w:szCs w:val="21"/>
        </w:rPr>
        <w:t>宏盛祥鼎</w:t>
      </w:r>
    </w:p>
    <w:p w14:paraId="141443ED">
      <w:pPr>
        <w:spacing w:line="240" w:lineRule="auto"/>
        <w:jc w:val="center"/>
        <w:rPr>
          <w:rFonts w:hint="eastAsia" w:ascii="宋体" w:hAnsi="宋体" w:eastAsia="宋体" w:cs="宋体"/>
          <w:b/>
          <w:bCs/>
          <w:sz w:val="52"/>
          <w:szCs w:val="52"/>
          <w:lang w:val="en-US"/>
        </w:rPr>
      </w:pPr>
    </w:p>
    <w:p w14:paraId="3ED4ABC9">
      <w:pPr>
        <w:tabs>
          <w:tab w:val="center" w:pos="5014"/>
          <w:tab w:val="left" w:pos="8492"/>
        </w:tabs>
        <w:spacing w:line="240" w:lineRule="auto"/>
        <w:jc w:val="center"/>
        <w:rPr>
          <w:rFonts w:hint="eastAsia" w:ascii="宋体" w:hAnsi="宋体" w:eastAsia="宋体" w:cs="宋体"/>
          <w:b/>
          <w:bCs/>
          <w:sz w:val="52"/>
          <w:szCs w:val="52"/>
          <w:lang w:eastAsia="zh-CN"/>
        </w:rPr>
      </w:pPr>
    </w:p>
    <w:p w14:paraId="54A7F177">
      <w:pPr>
        <w:pStyle w:val="8"/>
        <w:spacing w:line="269" w:lineRule="auto"/>
        <w:jc w:val="center"/>
        <w:rPr>
          <w:rFonts w:hint="eastAsia" w:ascii="宋体" w:hAnsi="宋体" w:eastAsia="宋体" w:cs="宋体"/>
          <w:lang w:val="en-US" w:eastAsia="zh-CN"/>
        </w:rPr>
      </w:pPr>
    </w:p>
    <w:p w14:paraId="7CB2187F">
      <w:pPr>
        <w:pStyle w:val="8"/>
        <w:spacing w:line="269" w:lineRule="auto"/>
        <w:jc w:val="center"/>
        <w:rPr>
          <w:rFonts w:hint="eastAsia" w:ascii="宋体" w:hAnsi="宋体" w:eastAsia="宋体" w:cs="宋体"/>
          <w:sz w:val="18"/>
          <w:szCs w:val="18"/>
        </w:rPr>
      </w:pPr>
    </w:p>
    <w:p w14:paraId="7D5ED07B">
      <w:pPr>
        <w:keepNext w:val="0"/>
        <w:keepLines w:val="0"/>
        <w:pageBreakBefore w:val="0"/>
        <w:widowControl/>
        <w:kinsoku w:val="0"/>
        <w:wordWrap/>
        <w:overflowPunct/>
        <w:topLinePunct w:val="0"/>
        <w:autoSpaceDE w:val="0"/>
        <w:autoSpaceDN w:val="0"/>
        <w:bidi w:val="0"/>
        <w:adjustRightInd w:val="0"/>
        <w:snapToGrid w:val="0"/>
        <w:spacing w:before="227" w:line="880" w:lineRule="exact"/>
        <w:jc w:val="center"/>
        <w:textAlignment w:val="baseline"/>
        <w:outlineLvl w:val="0"/>
        <w:rPr>
          <w:rFonts w:hint="eastAsia" w:ascii="宋体" w:hAnsi="宋体" w:eastAsia="宋体" w:cs="宋体"/>
          <w:b/>
          <w:bCs/>
          <w:spacing w:val="6"/>
          <w:sz w:val="60"/>
          <w:szCs w:val="60"/>
        </w:rPr>
      </w:pPr>
      <w:r>
        <w:rPr>
          <w:rFonts w:hint="eastAsia" w:ascii="宋体" w:hAnsi="宋体" w:eastAsia="宋体" w:cs="宋体"/>
          <w:b/>
          <w:bCs/>
          <w:snapToGrid w:val="0"/>
          <w:color w:val="000000"/>
          <w:spacing w:val="6"/>
          <w:kern w:val="0"/>
          <w:sz w:val="60"/>
          <w:szCs w:val="60"/>
          <w:lang w:val="en-US" w:eastAsia="zh-CN" w:bidi="ar-SA"/>
        </w:rPr>
        <w:t xml:space="preserve">  安康市人民医院检验、病理外送检测服务采购项目(二次)</w:t>
      </w:r>
    </w:p>
    <w:p w14:paraId="443BE360">
      <w:pPr>
        <w:spacing w:before="227" w:line="219" w:lineRule="auto"/>
        <w:ind w:firstLine="2144" w:firstLineChars="300"/>
        <w:outlineLvl w:val="0"/>
        <w:rPr>
          <w:rFonts w:hint="eastAsia" w:ascii="宋体" w:hAnsi="宋体" w:eastAsia="宋体" w:cs="宋体"/>
          <w:b/>
          <w:bCs/>
          <w:spacing w:val="6"/>
          <w:sz w:val="70"/>
          <w:szCs w:val="70"/>
        </w:rPr>
      </w:pPr>
    </w:p>
    <w:p w14:paraId="3DD2ED98">
      <w:pPr>
        <w:spacing w:before="227" w:line="219" w:lineRule="auto"/>
        <w:ind w:firstLine="2859" w:firstLineChars="400"/>
        <w:outlineLvl w:val="0"/>
        <w:rPr>
          <w:rFonts w:hint="eastAsia" w:ascii="宋体" w:hAnsi="宋体" w:eastAsia="宋体" w:cs="宋体"/>
          <w:sz w:val="70"/>
          <w:szCs w:val="70"/>
        </w:rPr>
      </w:pPr>
      <w:r>
        <w:rPr>
          <w:rFonts w:hint="eastAsia" w:ascii="宋体" w:hAnsi="宋体" w:eastAsia="宋体" w:cs="宋体"/>
          <w:b/>
          <w:bCs/>
          <w:spacing w:val="6"/>
          <w:sz w:val="70"/>
          <w:szCs w:val="70"/>
        </w:rPr>
        <w:t>竞争性磋商文件</w:t>
      </w:r>
    </w:p>
    <w:p w14:paraId="6158E88B">
      <w:pPr>
        <w:pStyle w:val="8"/>
        <w:spacing w:line="246" w:lineRule="auto"/>
        <w:rPr>
          <w:rFonts w:hint="eastAsia" w:ascii="宋体" w:hAnsi="宋体" w:eastAsia="宋体" w:cs="宋体"/>
        </w:rPr>
      </w:pPr>
    </w:p>
    <w:p w14:paraId="375D81C6">
      <w:pPr>
        <w:pStyle w:val="8"/>
        <w:spacing w:line="247" w:lineRule="auto"/>
        <w:rPr>
          <w:rFonts w:hint="eastAsia" w:ascii="宋体" w:hAnsi="宋体" w:eastAsia="宋体" w:cs="宋体"/>
        </w:rPr>
      </w:pPr>
    </w:p>
    <w:p w14:paraId="62744F12">
      <w:pPr>
        <w:pStyle w:val="8"/>
        <w:spacing w:line="247" w:lineRule="auto"/>
        <w:rPr>
          <w:rFonts w:hint="eastAsia" w:ascii="宋体" w:hAnsi="宋体" w:eastAsia="宋体" w:cs="宋体"/>
        </w:rPr>
      </w:pPr>
    </w:p>
    <w:p w14:paraId="0A0A80CA">
      <w:pPr>
        <w:pStyle w:val="8"/>
        <w:spacing w:line="247" w:lineRule="auto"/>
        <w:rPr>
          <w:rFonts w:hint="eastAsia" w:ascii="宋体" w:hAnsi="宋体" w:eastAsia="宋体" w:cs="宋体"/>
        </w:rPr>
      </w:pPr>
    </w:p>
    <w:p w14:paraId="142E8C6C">
      <w:pPr>
        <w:pStyle w:val="8"/>
        <w:spacing w:line="247" w:lineRule="auto"/>
        <w:rPr>
          <w:rFonts w:hint="eastAsia" w:ascii="宋体" w:hAnsi="宋体" w:eastAsia="宋体" w:cs="宋体"/>
        </w:rPr>
      </w:pPr>
    </w:p>
    <w:p w14:paraId="56BA08C5">
      <w:pPr>
        <w:pStyle w:val="8"/>
        <w:spacing w:line="247" w:lineRule="auto"/>
        <w:rPr>
          <w:rFonts w:hint="eastAsia" w:ascii="宋体" w:hAnsi="宋体" w:eastAsia="宋体" w:cs="宋体"/>
        </w:rPr>
      </w:pPr>
    </w:p>
    <w:p w14:paraId="025ECEEA">
      <w:pPr>
        <w:pStyle w:val="8"/>
        <w:spacing w:line="247" w:lineRule="auto"/>
        <w:rPr>
          <w:rFonts w:hint="eastAsia" w:ascii="宋体" w:hAnsi="宋体" w:eastAsia="宋体" w:cs="宋体"/>
        </w:rPr>
      </w:pPr>
    </w:p>
    <w:p w14:paraId="08060DD2">
      <w:pPr>
        <w:pStyle w:val="8"/>
        <w:spacing w:line="247" w:lineRule="auto"/>
        <w:rPr>
          <w:rFonts w:hint="eastAsia" w:ascii="宋体" w:hAnsi="宋体" w:eastAsia="宋体" w:cs="宋体"/>
        </w:rPr>
      </w:pPr>
    </w:p>
    <w:p w14:paraId="17BB16A2">
      <w:pPr>
        <w:pStyle w:val="8"/>
        <w:spacing w:line="247" w:lineRule="auto"/>
        <w:rPr>
          <w:rFonts w:hint="eastAsia" w:ascii="宋体" w:hAnsi="宋体" w:eastAsia="宋体" w:cs="宋体"/>
        </w:rPr>
      </w:pPr>
    </w:p>
    <w:p w14:paraId="4D05A8FF">
      <w:pPr>
        <w:pStyle w:val="8"/>
        <w:spacing w:line="247" w:lineRule="auto"/>
        <w:rPr>
          <w:rFonts w:hint="eastAsia" w:ascii="宋体" w:hAnsi="宋体" w:eastAsia="宋体" w:cs="宋体"/>
        </w:rPr>
      </w:pPr>
    </w:p>
    <w:p w14:paraId="3A56570D">
      <w:pPr>
        <w:pStyle w:val="8"/>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宋体" w:hAnsi="宋体" w:eastAsia="宋体" w:cs="宋体"/>
        </w:rPr>
      </w:pPr>
    </w:p>
    <w:p w14:paraId="3BC582A4">
      <w:pPr>
        <w:pStyle w:val="8"/>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宋体" w:hAnsi="宋体" w:eastAsia="宋体" w:cs="宋体"/>
        </w:rPr>
      </w:pPr>
    </w:p>
    <w:p w14:paraId="49CCA0CC">
      <w:pPr>
        <w:keepNext w:val="0"/>
        <w:keepLines w:val="0"/>
        <w:pageBreakBefore w:val="0"/>
        <w:widowControl/>
        <w:kinsoku w:val="0"/>
        <w:wordWrap/>
        <w:overflowPunct/>
        <w:topLinePunct w:val="0"/>
        <w:autoSpaceDE w:val="0"/>
        <w:autoSpaceDN w:val="0"/>
        <w:bidi w:val="0"/>
        <w:adjustRightInd w:val="0"/>
        <w:snapToGrid w:val="0"/>
        <w:spacing w:line="540" w:lineRule="exact"/>
        <w:ind w:firstLine="1285" w:firstLineChars="400"/>
        <w:jc w:val="both"/>
        <w:textAlignment w:val="baseline"/>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采   购   人：安康市人民医院</w:t>
      </w:r>
    </w:p>
    <w:p w14:paraId="1631DFEB">
      <w:pPr>
        <w:keepNext w:val="0"/>
        <w:keepLines w:val="0"/>
        <w:pageBreakBefore w:val="0"/>
        <w:widowControl/>
        <w:kinsoku w:val="0"/>
        <w:wordWrap/>
        <w:overflowPunct/>
        <w:topLinePunct w:val="0"/>
        <w:autoSpaceDE w:val="0"/>
        <w:autoSpaceDN w:val="0"/>
        <w:bidi w:val="0"/>
        <w:adjustRightInd w:val="0"/>
        <w:snapToGrid w:val="0"/>
        <w:spacing w:line="540" w:lineRule="exact"/>
        <w:ind w:firstLine="1285" w:firstLineChars="400"/>
        <w:jc w:val="both"/>
        <w:textAlignment w:val="baseline"/>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采购代理机构：</w:t>
      </w:r>
      <w:r>
        <w:rPr>
          <w:rFonts w:hint="eastAsia" w:ascii="宋体" w:hAnsi="宋体" w:eastAsia="宋体" w:cs="宋体"/>
          <w:b/>
          <w:color w:val="auto"/>
          <w:sz w:val="32"/>
          <w:szCs w:val="32"/>
          <w:highlight w:val="none"/>
          <w:lang w:val="en-US" w:eastAsia="zh-CN"/>
        </w:rPr>
        <w:t>陕西宏盛祥鼎招标代理有限公司</w:t>
      </w:r>
    </w:p>
    <w:p w14:paraId="0161A766">
      <w:pPr>
        <w:keepNext w:val="0"/>
        <w:keepLines w:val="0"/>
        <w:pageBreakBefore w:val="0"/>
        <w:widowControl/>
        <w:kinsoku w:val="0"/>
        <w:wordWrap/>
        <w:overflowPunct/>
        <w:topLinePunct w:val="0"/>
        <w:autoSpaceDE w:val="0"/>
        <w:autoSpaceDN w:val="0"/>
        <w:bidi w:val="0"/>
        <w:adjustRightInd w:val="0"/>
        <w:snapToGrid w:val="0"/>
        <w:spacing w:before="37" w:line="540" w:lineRule="exact"/>
        <w:ind w:firstLine="3855" w:firstLineChars="1200"/>
        <w:textAlignment w:val="baseline"/>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二〇二五年十月</w:t>
      </w:r>
    </w:p>
    <w:p w14:paraId="3F97ED03">
      <w:pPr>
        <w:spacing w:before="37" w:line="219" w:lineRule="auto"/>
        <w:ind w:left="4459"/>
        <w:rPr>
          <w:rFonts w:hint="eastAsia" w:ascii="宋体" w:hAnsi="宋体" w:eastAsia="宋体" w:cs="宋体"/>
          <w:b/>
          <w:color w:val="auto"/>
          <w:sz w:val="32"/>
          <w:szCs w:val="32"/>
          <w:highlight w:val="none"/>
          <w:lang w:val="en-US" w:eastAsia="zh-CN"/>
        </w:rPr>
      </w:pPr>
    </w:p>
    <w:p w14:paraId="2F01736E">
      <w:pPr>
        <w:rPr>
          <w:rFonts w:hint="eastAsia" w:ascii="宋体" w:hAnsi="宋体" w:eastAsia="宋体" w:cs="宋体"/>
          <w:lang w:val="en-US" w:eastAsia="zh-CN"/>
        </w:rPr>
      </w:pPr>
    </w:p>
    <w:p w14:paraId="30A34CE2">
      <w:pPr>
        <w:pStyle w:val="25"/>
        <w:spacing w:line="360" w:lineRule="auto"/>
        <w:ind w:firstLine="0" w:firstLineChars="0"/>
        <w:jc w:val="both"/>
        <w:rPr>
          <w:rFonts w:hint="eastAsia" w:ascii="宋体" w:hAnsi="宋体" w:eastAsia="宋体" w:cs="宋体"/>
          <w:b/>
          <w:bCs/>
          <w:sz w:val="28"/>
          <w:szCs w:val="28"/>
        </w:rPr>
      </w:pPr>
    </w:p>
    <w:p w14:paraId="1E3898AF">
      <w:pPr>
        <w:pStyle w:val="25"/>
        <w:spacing w:line="360" w:lineRule="auto"/>
        <w:ind w:firstLine="0" w:firstLineChars="0"/>
        <w:jc w:val="center"/>
        <w:rPr>
          <w:rFonts w:hint="eastAsia" w:ascii="宋体" w:hAnsi="宋体" w:eastAsia="宋体" w:cs="宋体"/>
          <w:b/>
          <w:bCs/>
          <w:sz w:val="28"/>
          <w:szCs w:val="28"/>
        </w:rPr>
      </w:pPr>
    </w:p>
    <w:p w14:paraId="66E33497">
      <w:pPr>
        <w:pStyle w:val="25"/>
        <w:spacing w:line="360" w:lineRule="auto"/>
        <w:ind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特别提醒</w:t>
      </w:r>
    </w:p>
    <w:p w14:paraId="61DD2FF4">
      <w:pPr>
        <w:pStyle w:val="25"/>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color w:val="000000"/>
          <w:sz w:val="24"/>
          <w:szCs w:val="24"/>
        </w:rPr>
      </w:pPr>
      <w:r>
        <w:rPr>
          <w:rFonts w:hint="eastAsia" w:ascii="宋体" w:hAnsi="宋体" w:eastAsia="宋体" w:cs="宋体"/>
          <w:b w:val="0"/>
          <w:bCs w:val="0"/>
          <w:color w:val="000000"/>
          <w:sz w:val="24"/>
          <w:szCs w:val="24"/>
        </w:rPr>
        <w:t>1、本项目采用电子化投标方式（不见面开标系统）。</w:t>
      </w:r>
      <w:r>
        <w:rPr>
          <w:rFonts w:hint="eastAsia" w:ascii="宋体" w:hAnsi="宋体" w:eastAsia="宋体" w:cs="宋体"/>
          <w:color w:val="000000"/>
          <w:sz w:val="24"/>
          <w:szCs w:val="24"/>
        </w:rPr>
        <w:t>投标人须使用数字认证证书对电子投标文件进行签章、加密、递交及开标时解密等相关招投标事宜。开标时务必带数字认证证书，如因投标单位自身原因未携带数字认证证书造成无法解投标文件，按无效投标对待。</w:t>
      </w:r>
    </w:p>
    <w:p w14:paraId="76B3F3A8">
      <w:pPr>
        <w:pStyle w:val="25"/>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2、制作电子投标文件。投标人须在“全国公共资源交易中心平</w:t>
      </w:r>
      <w:r>
        <w:rPr>
          <w:rFonts w:hint="eastAsia" w:ascii="宋体" w:hAnsi="宋体" w:eastAsia="宋体" w:cs="宋体"/>
          <w:color w:val="000000"/>
          <w:sz w:val="24"/>
          <w:szCs w:val="24"/>
          <w:lang w:val="en-US" w:eastAsia="zh-CN"/>
        </w:rPr>
        <w:t>台</w:t>
      </w:r>
      <w:r>
        <w:rPr>
          <w:rFonts w:hint="eastAsia" w:ascii="宋体" w:hAnsi="宋体" w:eastAsia="宋体" w:cs="宋体"/>
          <w:color w:val="000000"/>
          <w:sz w:val="24"/>
          <w:szCs w:val="24"/>
        </w:rPr>
        <w:t>(陕西省)http:/www.sxggzyjy.cn/的“服务指南”栏目“下载专区”中，免费下载“陕西省公共资源交易平台政府采购电子标书制作工具)”，并升级至最新版本，使用该客户端制作电子投标文件，制作扩展名为“.SXSTF”的电子投标文件。”</w:t>
      </w:r>
    </w:p>
    <w:p w14:paraId="1BBC35DA">
      <w:pPr>
        <w:pStyle w:val="25"/>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3、递交电子投标文件。登录全国公共资源交易中心平台(陕西省)http:/www.sxggzyjy.cn/),选择“电子交易平台一陕西政府采购交易系统-企业端”进行登录，登录后选择“交易乙方”身份进入，进入菜单“采购业务-我的项目一项目流程--.上传响应文件”，上传加密的电子投标文件。上传成功后，电子化平台将予以记录。</w:t>
      </w:r>
    </w:p>
    <w:p w14:paraId="140D8D26">
      <w:pPr>
        <w:pStyle w:val="25"/>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4、投标单位拒绝对电子投标文件进行解密的;因投标单位自身原因(如未带CA锁、或所带CA锁与制作电子投标文件使用的CA锁不一致、或沿用旧版招标文件编制投标文件等情形)导致在规定时间内无法解密投标文件的，上传的电子投标文件无法打开的都将按照无效处理。</w:t>
      </w:r>
    </w:p>
    <w:p w14:paraId="19E5BDA8">
      <w:pPr>
        <w:keepNext w:val="0"/>
        <w:keepLines w:val="0"/>
        <w:pageBreakBefore w:val="0"/>
        <w:widowControl/>
        <w:numPr>
          <w:ilvl w:val="0"/>
          <w:numId w:val="1"/>
        </w:numPr>
        <w:kinsoku/>
        <w:wordWrap w:val="0"/>
        <w:overflowPunct/>
        <w:topLinePunct w:val="0"/>
        <w:autoSpaceDE w:val="0"/>
        <w:autoSpaceDN w:val="0"/>
        <w:bidi w:val="0"/>
        <w:adjustRightInd w:val="0"/>
        <w:snapToGrid w:val="0"/>
        <w:spacing w:line="360" w:lineRule="auto"/>
        <w:ind w:left="480" w:hanging="480" w:hangingChars="200"/>
        <w:jc w:val="both"/>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注意事项</w:t>
      </w:r>
    </w:p>
    <w:p w14:paraId="449E6CE8">
      <w:pPr>
        <w:keepNext w:val="0"/>
        <w:keepLines w:val="0"/>
        <w:pageBreakBefore w:val="0"/>
        <w:widowControl/>
        <w:numPr>
          <w:ilvl w:val="0"/>
          <w:numId w:val="2"/>
        </w:numPr>
        <w:kinsoku/>
        <w:wordWrap w:val="0"/>
        <w:overflowPunct/>
        <w:topLinePunct w:val="0"/>
        <w:autoSpaceDE w:val="0"/>
        <w:autoSpaceDN w:val="0"/>
        <w:bidi w:val="0"/>
        <w:adjustRightInd w:val="0"/>
        <w:snapToGrid w:val="0"/>
        <w:spacing w:line="360" w:lineRule="auto"/>
        <w:ind w:left="480" w:hanging="480" w:hangingChars="200"/>
        <w:jc w:val="both"/>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为顺利实现不见面开标系统的远程交互，建议投标人配置的软硬件设施有：</w:t>
      </w:r>
    </w:p>
    <w:p w14:paraId="55E0AFC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14:paraId="17EC48E0">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（2）建议投标人在开标前半小时登录不见面开标大厅，并及时签到（开标前30分钟即可签到），遇到问题及时联系客服4009280095。</w:t>
      </w:r>
    </w:p>
    <w:p w14:paraId="052773FF">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（3）及时关注右侧公告及互动栏目信息。</w:t>
      </w:r>
    </w:p>
    <w:p w14:paraId="54BF284A">
      <w:pPr>
        <w:pStyle w:val="8"/>
        <w:rPr>
          <w:rFonts w:hint="eastAsia" w:ascii="宋体" w:hAnsi="宋体" w:eastAsia="宋体" w:cs="宋体"/>
          <w:b/>
          <w:bCs/>
          <w:snapToGrid w:val="0"/>
          <w:color w:val="000000"/>
          <w:spacing w:val="-5"/>
          <w:kern w:val="0"/>
          <w:sz w:val="28"/>
          <w:szCs w:val="28"/>
          <w:lang w:val="en-US" w:eastAsia="en-US" w:bidi="ar-SA"/>
        </w:rPr>
        <w:sectPr>
          <w:footerReference r:id="rId5" w:type="default"/>
          <w:pgSz w:w="11906" w:h="16839"/>
          <w:pgMar w:top="1138" w:right="1079" w:bottom="1086" w:left="1085" w:header="0" w:footer="87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bCs/>
          <w:snapToGrid w:val="0"/>
          <w:color w:val="000000"/>
          <w:spacing w:val="-5"/>
          <w:kern w:val="0"/>
          <w:sz w:val="28"/>
          <w:szCs w:val="28"/>
          <w:lang w:val="en-US" w:eastAsia="zh-CN" w:bidi="ar-SA"/>
        </w:rPr>
        <w:t>注：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4FF4323F">
      <w:pPr>
        <w:pStyle w:val="8"/>
        <w:spacing w:line="285" w:lineRule="auto"/>
        <w:rPr>
          <w:rFonts w:hint="eastAsia" w:ascii="宋体" w:hAnsi="宋体" w:eastAsia="宋体" w:cs="宋体"/>
        </w:rPr>
      </w:pPr>
    </w:p>
    <w:p w14:paraId="681A7E86">
      <w:pPr>
        <w:pStyle w:val="8"/>
        <w:spacing w:line="285" w:lineRule="auto"/>
        <w:rPr>
          <w:rFonts w:hint="eastAsia" w:ascii="宋体" w:hAnsi="宋体" w:eastAsia="宋体" w:cs="宋体"/>
        </w:rPr>
      </w:pPr>
    </w:p>
    <w:p w14:paraId="16B01A26">
      <w:pPr>
        <w:pStyle w:val="8"/>
        <w:spacing w:line="285" w:lineRule="auto"/>
        <w:rPr>
          <w:rFonts w:hint="eastAsia" w:ascii="宋体" w:hAnsi="宋体" w:eastAsia="宋体" w:cs="宋体"/>
        </w:rPr>
      </w:pPr>
    </w:p>
    <w:p w14:paraId="3922EA44">
      <w:pPr>
        <w:pStyle w:val="8"/>
        <w:spacing w:line="285" w:lineRule="auto"/>
        <w:rPr>
          <w:rFonts w:hint="eastAsia" w:ascii="宋体" w:hAnsi="宋体" w:eastAsia="宋体" w:cs="宋体"/>
        </w:rPr>
      </w:pPr>
    </w:p>
    <w:p w14:paraId="73EB4F28">
      <w:pPr>
        <w:spacing w:before="136" w:line="221" w:lineRule="auto"/>
        <w:ind w:firstLine="3472" w:firstLineChars="1100"/>
        <w:rPr>
          <w:rFonts w:hint="eastAsia" w:ascii="宋体" w:hAnsi="宋体" w:eastAsia="宋体" w:cs="宋体"/>
          <w:sz w:val="42"/>
          <w:szCs w:val="42"/>
        </w:rPr>
      </w:pPr>
      <w:r>
        <w:rPr>
          <w:rFonts w:hint="eastAsia" w:ascii="宋体" w:hAnsi="宋体" w:eastAsia="宋体" w:cs="宋体"/>
          <w:b/>
          <w:bCs/>
          <w:spacing w:val="-53"/>
          <w:sz w:val="42"/>
          <w:szCs w:val="42"/>
        </w:rPr>
        <w:t>目</w:t>
      </w:r>
      <w:r>
        <w:rPr>
          <w:rFonts w:hint="eastAsia" w:ascii="宋体" w:hAnsi="宋体" w:eastAsia="宋体" w:cs="宋体"/>
          <w:b/>
          <w:bCs/>
          <w:spacing w:val="-53"/>
          <w:sz w:val="42"/>
          <w:szCs w:val="42"/>
          <w:lang w:val="en-US" w:eastAsia="zh-CN"/>
        </w:rPr>
        <w:t xml:space="preserve"> </w:t>
      </w:r>
      <w:r>
        <w:rPr>
          <w:rFonts w:hint="eastAsia" w:ascii="宋体" w:hAnsi="宋体" w:eastAsia="宋体" w:cs="宋体"/>
          <w:b/>
          <w:bCs/>
          <w:spacing w:val="-53"/>
          <w:sz w:val="42"/>
          <w:szCs w:val="42"/>
        </w:rPr>
        <w:t>录</w:t>
      </w:r>
    </w:p>
    <w:p w14:paraId="7DCA342C">
      <w:pPr>
        <w:pStyle w:val="8"/>
        <w:spacing w:line="264" w:lineRule="auto"/>
        <w:rPr>
          <w:rFonts w:hint="eastAsia" w:ascii="宋体" w:hAnsi="宋体" w:eastAsia="宋体" w:cs="宋体"/>
        </w:rPr>
      </w:pPr>
    </w:p>
    <w:p w14:paraId="47E6DB32">
      <w:pPr>
        <w:pStyle w:val="8"/>
        <w:spacing w:line="264" w:lineRule="auto"/>
        <w:rPr>
          <w:rFonts w:hint="eastAsia" w:ascii="宋体" w:hAnsi="宋体" w:eastAsia="宋体" w:cs="宋体"/>
        </w:rPr>
      </w:pPr>
    </w:p>
    <w:p w14:paraId="4B28AD59">
      <w:pPr>
        <w:pStyle w:val="8"/>
        <w:spacing w:line="264" w:lineRule="auto"/>
        <w:rPr>
          <w:rFonts w:hint="eastAsia" w:ascii="宋体" w:hAnsi="宋体" w:eastAsia="宋体" w:cs="宋体"/>
        </w:rPr>
      </w:pPr>
    </w:p>
    <w:p w14:paraId="68C8D91E">
      <w:pPr>
        <w:pStyle w:val="8"/>
        <w:spacing w:line="264" w:lineRule="auto"/>
        <w:rPr>
          <w:rFonts w:hint="eastAsia" w:ascii="宋体" w:hAnsi="宋体" w:eastAsia="宋体" w:cs="宋体"/>
        </w:rPr>
      </w:pPr>
    </w:p>
    <w:p w14:paraId="4E33D2C2">
      <w:pPr>
        <w:pStyle w:val="8"/>
        <w:spacing w:line="265" w:lineRule="auto"/>
        <w:rPr>
          <w:rFonts w:hint="eastAsia" w:ascii="宋体" w:hAnsi="宋体" w:eastAsia="宋体" w:cs="宋体"/>
        </w:rPr>
      </w:pPr>
    </w:p>
    <w:p w14:paraId="442BBEF8">
      <w:pPr>
        <w:pStyle w:val="8"/>
        <w:spacing w:line="265" w:lineRule="auto"/>
        <w:rPr>
          <w:rFonts w:hint="eastAsia" w:ascii="宋体" w:hAnsi="宋体" w:eastAsia="宋体" w:cs="宋体"/>
        </w:rPr>
      </w:pPr>
    </w:p>
    <w:p w14:paraId="204BEE76">
      <w:pPr>
        <w:spacing w:before="101" w:line="840" w:lineRule="exact"/>
        <w:ind w:left="2144"/>
        <w:rPr>
          <w:rFonts w:hint="eastAsia" w:ascii="宋体" w:hAnsi="宋体" w:eastAsia="宋体" w:cs="宋体"/>
          <w:sz w:val="31"/>
          <w:szCs w:val="31"/>
          <w:lang w:eastAsia="zh-CN"/>
        </w:rPr>
      </w:pPr>
      <w:r>
        <w:rPr>
          <w:rFonts w:hint="eastAsia" w:ascii="宋体" w:hAnsi="宋体" w:eastAsia="宋体" w:cs="宋体"/>
          <w:b/>
          <w:bCs/>
          <w:spacing w:val="4"/>
          <w:position w:val="41"/>
          <w:sz w:val="31"/>
          <w:szCs w:val="31"/>
        </w:rPr>
        <w:t>第一章</w:t>
      </w:r>
      <w:r>
        <w:rPr>
          <w:rFonts w:hint="eastAsia" w:ascii="宋体" w:hAnsi="宋体" w:eastAsia="宋体" w:cs="宋体"/>
          <w:b/>
          <w:bCs/>
          <w:spacing w:val="4"/>
          <w:position w:val="41"/>
          <w:sz w:val="31"/>
          <w:szCs w:val="31"/>
          <w:lang w:val="en-US" w:eastAsia="zh-CN"/>
        </w:rPr>
        <w:t xml:space="preserve"> </w:t>
      </w:r>
      <w:r>
        <w:rPr>
          <w:rFonts w:hint="eastAsia" w:ascii="宋体" w:hAnsi="宋体" w:eastAsia="宋体" w:cs="宋体"/>
          <w:b/>
          <w:bCs/>
          <w:spacing w:val="4"/>
          <w:position w:val="41"/>
          <w:sz w:val="31"/>
          <w:szCs w:val="31"/>
          <w:lang w:eastAsia="zh-CN"/>
        </w:rPr>
        <w:t>磋商公告</w:t>
      </w:r>
    </w:p>
    <w:p w14:paraId="07120D67">
      <w:pPr>
        <w:spacing w:before="1" w:line="218" w:lineRule="auto"/>
        <w:ind w:left="2144"/>
        <w:rPr>
          <w:rFonts w:hint="eastAsia" w:ascii="宋体" w:hAnsi="宋体" w:eastAsia="宋体" w:cs="宋体"/>
          <w:sz w:val="31"/>
          <w:szCs w:val="31"/>
        </w:rPr>
      </w:pPr>
      <w:r>
        <w:rPr>
          <w:rFonts w:hint="eastAsia" w:ascii="宋体" w:hAnsi="宋体" w:eastAsia="宋体" w:cs="宋体"/>
          <w:b/>
          <w:bCs/>
          <w:spacing w:val="6"/>
          <w:sz w:val="31"/>
          <w:szCs w:val="31"/>
        </w:rPr>
        <w:t>第二章</w:t>
      </w:r>
      <w:r>
        <w:rPr>
          <w:rFonts w:hint="eastAsia" w:ascii="宋体" w:hAnsi="宋体" w:eastAsia="宋体" w:cs="宋体"/>
          <w:b/>
          <w:bCs/>
          <w:spacing w:val="6"/>
          <w:sz w:val="31"/>
          <w:szCs w:val="31"/>
          <w:lang w:val="en-US" w:eastAsia="zh-CN"/>
        </w:rPr>
        <w:t xml:space="preserve"> </w:t>
      </w:r>
      <w:r>
        <w:rPr>
          <w:rFonts w:hint="eastAsia" w:ascii="宋体" w:hAnsi="宋体" w:eastAsia="宋体" w:cs="宋体"/>
          <w:b/>
          <w:bCs/>
          <w:spacing w:val="6"/>
          <w:sz w:val="31"/>
          <w:szCs w:val="31"/>
        </w:rPr>
        <w:t>磋商须知</w:t>
      </w:r>
    </w:p>
    <w:p w14:paraId="3B3BFF3F">
      <w:pPr>
        <w:pStyle w:val="8"/>
        <w:spacing w:line="369" w:lineRule="auto"/>
        <w:rPr>
          <w:rFonts w:hint="eastAsia" w:ascii="宋体" w:hAnsi="宋体" w:eastAsia="宋体" w:cs="宋体"/>
        </w:rPr>
      </w:pPr>
    </w:p>
    <w:p w14:paraId="409BE623">
      <w:pPr>
        <w:spacing w:before="101" w:line="219" w:lineRule="auto"/>
        <w:ind w:left="2144"/>
        <w:rPr>
          <w:rFonts w:hint="eastAsia" w:ascii="宋体" w:hAnsi="宋体" w:eastAsia="宋体" w:cs="宋体"/>
          <w:sz w:val="31"/>
          <w:szCs w:val="31"/>
        </w:rPr>
      </w:pPr>
      <w:r>
        <w:rPr>
          <w:rFonts w:hint="eastAsia" w:ascii="宋体" w:hAnsi="宋体" w:eastAsia="宋体" w:cs="宋体"/>
          <w:b/>
          <w:bCs/>
          <w:spacing w:val="3"/>
          <w:sz w:val="31"/>
          <w:szCs w:val="31"/>
        </w:rPr>
        <w:t>第三章</w:t>
      </w:r>
      <w:r>
        <w:rPr>
          <w:rFonts w:hint="eastAsia" w:ascii="宋体" w:hAnsi="宋体" w:eastAsia="宋体" w:cs="宋体"/>
          <w:b/>
          <w:bCs/>
          <w:spacing w:val="3"/>
          <w:sz w:val="31"/>
          <w:szCs w:val="31"/>
          <w:lang w:val="en-US" w:eastAsia="zh-CN"/>
        </w:rPr>
        <w:t xml:space="preserve"> </w:t>
      </w:r>
      <w:r>
        <w:rPr>
          <w:rFonts w:hint="eastAsia" w:ascii="宋体" w:hAnsi="宋体" w:eastAsia="宋体" w:cs="宋体"/>
          <w:b/>
          <w:bCs/>
          <w:spacing w:val="3"/>
          <w:sz w:val="31"/>
          <w:szCs w:val="31"/>
        </w:rPr>
        <w:t>商务及合同主要条款</w:t>
      </w:r>
    </w:p>
    <w:p w14:paraId="4EB8F3A7">
      <w:pPr>
        <w:pStyle w:val="8"/>
        <w:spacing w:line="369" w:lineRule="auto"/>
        <w:rPr>
          <w:rFonts w:hint="eastAsia" w:ascii="宋体" w:hAnsi="宋体" w:eastAsia="宋体" w:cs="宋体"/>
        </w:rPr>
      </w:pPr>
    </w:p>
    <w:p w14:paraId="58CE642F">
      <w:pPr>
        <w:spacing w:before="100" w:line="219" w:lineRule="auto"/>
        <w:ind w:left="2144"/>
        <w:rPr>
          <w:rFonts w:hint="eastAsia" w:ascii="宋体" w:hAnsi="宋体" w:eastAsia="宋体" w:cs="宋体"/>
          <w:sz w:val="31"/>
          <w:szCs w:val="31"/>
        </w:rPr>
      </w:pPr>
      <w:r>
        <w:rPr>
          <w:rFonts w:hint="eastAsia" w:ascii="宋体" w:hAnsi="宋体" w:eastAsia="宋体" w:cs="宋体"/>
          <w:b/>
          <w:bCs/>
          <w:spacing w:val="4"/>
          <w:sz w:val="31"/>
          <w:szCs w:val="31"/>
        </w:rPr>
        <w:t>第四章</w:t>
      </w:r>
      <w:r>
        <w:rPr>
          <w:rFonts w:hint="eastAsia" w:ascii="宋体" w:hAnsi="宋体" w:eastAsia="宋体" w:cs="宋体"/>
          <w:b/>
          <w:bCs/>
          <w:spacing w:val="4"/>
          <w:sz w:val="31"/>
          <w:szCs w:val="31"/>
          <w:lang w:val="en-US" w:eastAsia="zh-CN"/>
        </w:rPr>
        <w:t xml:space="preserve"> </w:t>
      </w:r>
      <w:r>
        <w:rPr>
          <w:rFonts w:hint="eastAsia" w:ascii="宋体" w:hAnsi="宋体" w:eastAsia="宋体" w:cs="宋体"/>
          <w:b/>
          <w:bCs/>
          <w:spacing w:val="4"/>
          <w:sz w:val="31"/>
          <w:szCs w:val="31"/>
        </w:rPr>
        <w:t>服务内容及要求</w:t>
      </w:r>
    </w:p>
    <w:p w14:paraId="25CB66A7">
      <w:pPr>
        <w:pStyle w:val="8"/>
        <w:spacing w:line="379" w:lineRule="auto"/>
        <w:rPr>
          <w:rFonts w:hint="eastAsia" w:ascii="宋体" w:hAnsi="宋体" w:eastAsia="宋体" w:cs="宋体"/>
        </w:rPr>
      </w:pPr>
    </w:p>
    <w:p w14:paraId="126781CC">
      <w:pPr>
        <w:spacing w:before="101" w:line="219" w:lineRule="auto"/>
        <w:ind w:left="2144"/>
        <w:rPr>
          <w:rFonts w:hint="eastAsia" w:ascii="宋体" w:hAnsi="宋体" w:eastAsia="宋体" w:cs="宋体"/>
          <w:sz w:val="31"/>
          <w:szCs w:val="31"/>
        </w:rPr>
      </w:pPr>
      <w:r>
        <w:rPr>
          <w:rFonts w:hint="eastAsia" w:ascii="宋体" w:hAnsi="宋体" w:eastAsia="宋体" w:cs="宋体"/>
          <w:b/>
          <w:bCs/>
          <w:spacing w:val="4"/>
          <w:sz w:val="31"/>
          <w:szCs w:val="31"/>
        </w:rPr>
        <w:t>第五章</w:t>
      </w:r>
      <w:r>
        <w:rPr>
          <w:rFonts w:hint="eastAsia" w:ascii="宋体" w:hAnsi="宋体" w:eastAsia="宋体" w:cs="宋体"/>
          <w:b/>
          <w:bCs/>
          <w:spacing w:val="4"/>
          <w:sz w:val="31"/>
          <w:szCs w:val="31"/>
          <w:lang w:val="en-US" w:eastAsia="zh-CN"/>
        </w:rPr>
        <w:t xml:space="preserve"> </w:t>
      </w:r>
      <w:r>
        <w:rPr>
          <w:rFonts w:hint="eastAsia" w:ascii="宋体" w:hAnsi="宋体" w:eastAsia="宋体" w:cs="宋体"/>
          <w:b/>
          <w:bCs/>
          <w:spacing w:val="4"/>
          <w:sz w:val="31"/>
          <w:szCs w:val="31"/>
        </w:rPr>
        <w:t>磋商响应文件格式</w:t>
      </w:r>
    </w:p>
    <w:p w14:paraId="2BF084CC">
      <w:pPr>
        <w:pStyle w:val="8"/>
        <w:spacing w:line="241" w:lineRule="auto"/>
        <w:rPr>
          <w:rFonts w:hint="eastAsia" w:ascii="宋体" w:hAnsi="宋体" w:eastAsia="宋体" w:cs="宋体"/>
        </w:rPr>
      </w:pPr>
    </w:p>
    <w:p w14:paraId="3502607E">
      <w:pPr>
        <w:pStyle w:val="8"/>
        <w:spacing w:line="242" w:lineRule="auto"/>
        <w:rPr>
          <w:rFonts w:hint="eastAsia" w:ascii="宋体" w:hAnsi="宋体" w:eastAsia="宋体" w:cs="宋体"/>
        </w:rPr>
      </w:pPr>
    </w:p>
    <w:p w14:paraId="3000CB83">
      <w:pPr>
        <w:pStyle w:val="8"/>
        <w:spacing w:line="242" w:lineRule="auto"/>
        <w:rPr>
          <w:rFonts w:hint="eastAsia" w:ascii="宋体" w:hAnsi="宋体" w:eastAsia="宋体" w:cs="宋体"/>
        </w:rPr>
      </w:pPr>
    </w:p>
    <w:p w14:paraId="752FA8BE">
      <w:pPr>
        <w:pStyle w:val="8"/>
        <w:spacing w:line="242" w:lineRule="auto"/>
        <w:rPr>
          <w:rFonts w:hint="eastAsia" w:ascii="宋体" w:hAnsi="宋体" w:eastAsia="宋体" w:cs="宋体"/>
        </w:rPr>
      </w:pPr>
    </w:p>
    <w:p w14:paraId="30E14CC8">
      <w:pPr>
        <w:pStyle w:val="8"/>
        <w:spacing w:line="242" w:lineRule="auto"/>
        <w:rPr>
          <w:rFonts w:hint="eastAsia" w:ascii="宋体" w:hAnsi="宋体" w:eastAsia="宋体" w:cs="宋体"/>
        </w:rPr>
      </w:pPr>
    </w:p>
    <w:p w14:paraId="4358DB10">
      <w:pPr>
        <w:pStyle w:val="8"/>
        <w:spacing w:line="242" w:lineRule="auto"/>
        <w:rPr>
          <w:rFonts w:hint="eastAsia" w:ascii="宋体" w:hAnsi="宋体" w:eastAsia="宋体" w:cs="宋体"/>
        </w:rPr>
      </w:pPr>
    </w:p>
    <w:p w14:paraId="5C17CB76">
      <w:pPr>
        <w:pStyle w:val="8"/>
        <w:spacing w:line="242" w:lineRule="auto"/>
        <w:rPr>
          <w:rFonts w:hint="eastAsia" w:ascii="宋体" w:hAnsi="宋体" w:eastAsia="宋体" w:cs="宋体"/>
        </w:rPr>
      </w:pPr>
    </w:p>
    <w:p w14:paraId="2BAEB60C">
      <w:pPr>
        <w:pStyle w:val="8"/>
        <w:spacing w:line="242" w:lineRule="auto"/>
        <w:rPr>
          <w:rFonts w:hint="eastAsia" w:ascii="宋体" w:hAnsi="宋体" w:eastAsia="宋体" w:cs="宋体"/>
        </w:rPr>
      </w:pPr>
    </w:p>
    <w:p w14:paraId="7E538C16">
      <w:pPr>
        <w:pStyle w:val="8"/>
        <w:spacing w:line="242" w:lineRule="auto"/>
        <w:rPr>
          <w:rFonts w:hint="eastAsia" w:ascii="宋体" w:hAnsi="宋体" w:eastAsia="宋体" w:cs="宋体"/>
        </w:rPr>
      </w:pPr>
    </w:p>
    <w:p w14:paraId="2E6C078F">
      <w:pPr>
        <w:pStyle w:val="8"/>
        <w:spacing w:line="242" w:lineRule="auto"/>
        <w:rPr>
          <w:rFonts w:hint="eastAsia" w:ascii="宋体" w:hAnsi="宋体" w:eastAsia="宋体" w:cs="宋体"/>
        </w:rPr>
      </w:pPr>
    </w:p>
    <w:p w14:paraId="7B5F8CD5">
      <w:pPr>
        <w:pStyle w:val="8"/>
        <w:spacing w:line="242" w:lineRule="auto"/>
        <w:rPr>
          <w:rFonts w:hint="eastAsia" w:ascii="宋体" w:hAnsi="宋体" w:eastAsia="宋体" w:cs="宋体"/>
        </w:rPr>
      </w:pPr>
    </w:p>
    <w:p w14:paraId="467C73AD">
      <w:pPr>
        <w:pStyle w:val="8"/>
        <w:spacing w:line="242" w:lineRule="auto"/>
        <w:rPr>
          <w:rFonts w:hint="eastAsia" w:ascii="宋体" w:hAnsi="宋体" w:eastAsia="宋体" w:cs="宋体"/>
        </w:rPr>
      </w:pPr>
    </w:p>
    <w:p w14:paraId="046F3629">
      <w:pPr>
        <w:pStyle w:val="8"/>
        <w:spacing w:line="242" w:lineRule="auto"/>
        <w:rPr>
          <w:rFonts w:hint="eastAsia" w:ascii="宋体" w:hAnsi="宋体" w:eastAsia="宋体" w:cs="宋体"/>
        </w:rPr>
      </w:pPr>
    </w:p>
    <w:p w14:paraId="6289C540">
      <w:pPr>
        <w:spacing w:before="1" w:line="2399" w:lineRule="exact"/>
        <w:rPr>
          <w:rFonts w:hint="eastAsia" w:ascii="宋体" w:hAnsi="宋体" w:eastAsia="宋体" w:cs="宋体"/>
        </w:rPr>
      </w:pPr>
    </w:p>
    <w:p w14:paraId="6F5B9779">
      <w:pPr>
        <w:spacing w:before="104" w:line="219" w:lineRule="auto"/>
        <w:jc w:val="center"/>
        <w:rPr>
          <w:rFonts w:hint="eastAsia" w:ascii="宋体" w:hAnsi="宋体" w:eastAsia="宋体" w:cs="宋体"/>
          <w:sz w:val="28"/>
          <w:szCs w:val="28"/>
          <w:lang w:val="en-US" w:eastAsia="zh-CN"/>
        </w:rPr>
      </w:pPr>
      <w:r>
        <w:rPr>
          <w:rFonts w:hint="eastAsia" w:ascii="宋体" w:hAnsi="宋体" w:eastAsia="宋体" w:cs="宋体"/>
          <w:b/>
          <w:bCs/>
          <w:spacing w:val="-2"/>
          <w:sz w:val="28"/>
          <w:szCs w:val="28"/>
        </w:rPr>
        <w:t>第一章</w:t>
      </w:r>
      <w:r>
        <w:rPr>
          <w:rFonts w:hint="eastAsia" w:ascii="宋体" w:hAnsi="宋体" w:eastAsia="宋体" w:cs="宋体"/>
          <w:b/>
          <w:bCs/>
          <w:spacing w:val="-2"/>
          <w:sz w:val="28"/>
          <w:szCs w:val="28"/>
          <w:lang w:val="en-US" w:eastAsia="zh-CN"/>
        </w:rPr>
        <w:t xml:space="preserve"> </w:t>
      </w:r>
      <w:r>
        <w:rPr>
          <w:rFonts w:hint="eastAsia" w:ascii="宋体" w:hAnsi="宋体" w:eastAsia="宋体" w:cs="宋体"/>
          <w:b/>
          <w:bCs/>
          <w:spacing w:val="-2"/>
          <w:sz w:val="28"/>
          <w:szCs w:val="28"/>
        </w:rPr>
        <w:t>磋商</w:t>
      </w:r>
      <w:r>
        <w:rPr>
          <w:rFonts w:hint="eastAsia" w:ascii="宋体" w:hAnsi="宋体" w:eastAsia="宋体" w:cs="宋体"/>
          <w:b/>
          <w:bCs/>
          <w:spacing w:val="-2"/>
          <w:sz w:val="28"/>
          <w:szCs w:val="28"/>
          <w:lang w:val="en-US" w:eastAsia="zh-CN"/>
        </w:rPr>
        <w:t>公告</w:t>
      </w:r>
    </w:p>
    <w:p w14:paraId="59B4D0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80" w:lineRule="exact"/>
        <w:ind w:left="0" w:right="0"/>
        <w:jc w:val="left"/>
        <w:textAlignment w:val="auto"/>
        <w:rPr>
          <w:rFonts w:hint="eastAsia" w:ascii="宋体" w:hAnsi="宋体" w:eastAsia="宋体" w:cs="宋体"/>
          <w:b w:val="0"/>
          <w:bCs w:val="0"/>
          <w:color w:val="auto"/>
          <w:sz w:val="24"/>
          <w:szCs w:val="24"/>
        </w:rPr>
      </w:pPr>
      <w:r>
        <w:rPr>
          <w:rStyle w:val="21"/>
          <w:rFonts w:hint="eastAsia" w:ascii="宋体" w:hAnsi="宋体" w:eastAsia="宋体" w:cs="宋体"/>
          <w:b/>
          <w:bCs/>
          <w:i w:val="0"/>
          <w:iCs w:val="0"/>
          <w:caps w:val="0"/>
          <w:color w:val="auto"/>
          <w:spacing w:val="0"/>
          <w:sz w:val="24"/>
          <w:szCs w:val="24"/>
          <w:shd w:val="clear" w:fill="FFFFFF"/>
        </w:rPr>
        <w:t>项目概况</w:t>
      </w:r>
    </w:p>
    <w:p w14:paraId="3B9CDD4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安康市人民医院检验、病理外送检测服务采购项目</w:t>
      </w:r>
      <w:r>
        <w:rPr>
          <w:rFonts w:hint="eastAsia" w:ascii="宋体" w:hAnsi="宋体" w:eastAsia="宋体" w:cs="宋体"/>
          <w:i w:val="0"/>
          <w:iCs w:val="0"/>
          <w:caps w:val="0"/>
          <w:color w:val="auto"/>
          <w:spacing w:val="0"/>
          <w:sz w:val="24"/>
          <w:szCs w:val="24"/>
          <w:shd w:val="clear" w:fill="FFFFFF"/>
        </w:rPr>
        <w:t>(二次)采购项目的潜在供应商应在全国公共资源交易平台（陕西省·安康市）获取采购文件，并于2025年11月10日 09时00分 （北京时间）前提交响应文件。</w:t>
      </w:r>
    </w:p>
    <w:p w14:paraId="1A2597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shd w:val="clear" w:fill="FFFFFF"/>
        </w:rPr>
        <w:t>一、项目基本情况</w:t>
      </w:r>
    </w:p>
    <w:p w14:paraId="3D1F6EE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项目编号：HSXD2025-AK-035.1.1.2B1</w:t>
      </w:r>
    </w:p>
    <w:p w14:paraId="7837FAB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val="en-US" w:eastAsia="zh-CN"/>
        </w:rPr>
        <w:t>安康市人民医院检验、病理外送检测服务采购项目(二次)</w:t>
      </w:r>
    </w:p>
    <w:p w14:paraId="52309FD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71435AC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预算金额：400,000.00元</w:t>
      </w:r>
    </w:p>
    <w:p w14:paraId="42C7EF7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783866F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合同包1(合同包1(检验标本外送检测服务)):</w:t>
      </w:r>
    </w:p>
    <w:p w14:paraId="576A79D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合同包预算金额：350,000.00元</w:t>
      </w:r>
    </w:p>
    <w:p w14:paraId="1E9073A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合同包最高限价：350,000.00元</w:t>
      </w:r>
    </w:p>
    <w:tbl>
      <w:tblPr>
        <w:tblStyle w:val="18"/>
        <w:tblW w:w="94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7"/>
        <w:gridCol w:w="2388"/>
        <w:gridCol w:w="2453"/>
        <w:gridCol w:w="844"/>
        <w:gridCol w:w="1626"/>
        <w:gridCol w:w="1440"/>
      </w:tblGrid>
      <w:tr w14:paraId="6E1059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96" w:hRule="atLeast"/>
          <w:tblHeader/>
        </w:trPr>
        <w:tc>
          <w:tcPr>
            <w:tcW w:w="6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0B96A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2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22E8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8A6D5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83032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7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33E6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0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C4728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2F15B1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4777F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7D2F4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其他医疗卫生服务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E9C93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检验标本外送检测服务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00F8A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1(年)</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13127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383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350,000.00</w:t>
            </w:r>
          </w:p>
        </w:tc>
      </w:tr>
    </w:tbl>
    <w:p w14:paraId="476C2DF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00ECC0D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firstLine="720" w:firstLineChars="3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合同履行期限：本项目服务期限为自合同签订之日起一年，若服务质量无法达到采购方要求，采购方有权终止服务。</w:t>
      </w:r>
    </w:p>
    <w:p w14:paraId="5F9ADEB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合同包2(合同包2(病理标本外送项目)):</w:t>
      </w:r>
    </w:p>
    <w:p w14:paraId="418977A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合同包预算金额：50,000.00元</w:t>
      </w:r>
    </w:p>
    <w:p w14:paraId="51BAEA6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合同包最高限价：50,000.00元</w:t>
      </w:r>
    </w:p>
    <w:tbl>
      <w:tblPr>
        <w:tblStyle w:val="18"/>
        <w:tblW w:w="95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7"/>
        <w:gridCol w:w="2515"/>
        <w:gridCol w:w="2515"/>
        <w:gridCol w:w="865"/>
        <w:gridCol w:w="1696"/>
        <w:gridCol w:w="1320"/>
      </w:tblGrid>
      <w:tr w14:paraId="6AE729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6" w:hRule="atLeast"/>
          <w:tblHeader/>
        </w:trPr>
        <w:tc>
          <w:tcPr>
            <w:tcW w:w="6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9CB8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26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14AAE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6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30C12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8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DAA0B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C107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0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FCFD8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15823D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B8BEE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91494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其他医疗卫生服务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67C9A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病理标本外送项目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AA58E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1(年)</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DD6C6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0A1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50,000.00</w:t>
            </w:r>
          </w:p>
        </w:tc>
      </w:tr>
    </w:tbl>
    <w:p w14:paraId="37A7C67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6211DBE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合同履行期限：本项目服务期限为自合同签订之日起一年，若服务质量无法达到采购方要求，采购方有权终止服务。</w:t>
      </w:r>
    </w:p>
    <w:p w14:paraId="06AF03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shd w:val="clear" w:fill="FFFFFF"/>
        </w:rPr>
        <w:t>二、申请人的资格要求：</w:t>
      </w:r>
    </w:p>
    <w:p w14:paraId="0AA2E0C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24A1836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7BA6B1D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合同包1(合同包1(检验标本外送检测服务))落实政府采购政策需满足的资格要求如下:</w:t>
      </w:r>
    </w:p>
    <w:p w14:paraId="6345009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关于在政府采购活动中查询及使用信用记录有关问题的通知》（财库〔2016〕125号）；(2)《政府采购促进中小企业发展办法》（财库〔2020〕46号）、《关于政府采购支持监狱企业发展有关问题的通知》（财库〔2014〕68号）以及《关于促进残疾人就业政府采购政策的通知》（财库〔2017〕141号）；(3)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(4)财政部、发展改革委、生态环境部、市场监管总局《关于调整优化节能产品、环境标志产品政府采购执行机制的通知》（财库〔2019〕9号）；(5)《关于运用政府采购政策支持乡村产业振兴的通知》（财库〔2021〕19号）；(6)陕西省财政厅关于印发《陕西省中小企业政府采购信用融资办法》（陕财办采〔2018〕23号），有融资意向的投标企业请自行登录陕西省政府采购信用融资平台完善相关信息，http://www.ccgpshaanxi.gov.cn/zcdservice/zcd/shanxi/；(7)陕西省财政厅《关于进一步加强政府绿色采购有关问题的通知》陕财办采〔2021〕29号；(8)《关于进一步加大政府采购支持中小企业力度的通知》（财库〔2022〕19号；(9)《陕西省财政厅关于进一步落实政府采购支持中小企业相关政策的通知》（陕财办采〔2023〕3号）；(10)《陕西省财政厅关于进一步优化政府采购营商环境有关事项的通知》（陕财办采（2023）4号）；(11)如有最新颁布的政府采购政策，按最新的文件执行。</w:t>
      </w:r>
    </w:p>
    <w:p w14:paraId="76C7B44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合同包2(合同包2(病理标本外送项目))落实政府采购政策需满足的资格要求如下:</w:t>
      </w:r>
    </w:p>
    <w:p w14:paraId="15FAC3C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关于在政府采购活动中查询及使用信用记录有关问题的通知》（财库〔2016〕125号）；(2)《政府采购促进中小企业发展办法》（财库〔2020〕46号）、《关于政府采购支持监狱企业发展有关问题的通知》（财库〔2014〕68号）以及《关于促进残疾人就业政府采购政策的通知》（财库〔2017〕141号）；(3)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(4)财政部、发展改革委、生态环境部、市场监管总局《关于调整优化节能产品、环境标志产品政府采购执行机制的通知》（财库〔2019〕9号）；(5)《关于运用政府采购政策支持乡村产业振兴的通知》（财库〔2021〕19号）；(6)陕西省财政厅关于印发《陕西省中小企业政府采购信用融资办法》（陕财办采〔2018〕23号），有融资意向的投标企业请自行登录陕西省政府采购信用融资平台完善相关信息，http://www.ccgpshaanxi.gov.cn/zcdservice/zcd/shanxi/；(7)陕西省财政厅《关于进一步加强政府绿色采购有关问题的通知》陕财办采〔2021〕29号；(8)《关于进一步加大政府采购支持中小企业力度的通知》（财库〔2022〕19号；(9)《陕西省财政厅关于进一步落实政府采购支持中小企业相关政策的通知》（陕财办采〔2023〕3号）；(10)《陕西省财政厅关于进一步优化政府采购营商环境有关事项的通知》（陕财办采（2023）4号）；(11)如有最新颁布的政府采购政策，按最新的文件执行。</w:t>
      </w:r>
    </w:p>
    <w:p w14:paraId="09A4F11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65BE570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合同包1(合同包1(检验标本外送检测服务))特定资格要求如下:</w:t>
      </w:r>
    </w:p>
    <w:p w14:paraId="0C6A8CA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（1）具有独立承担民事责任能力的法人、非法人组织或自然人，提供合法有效的营业执照/事业单位法人证书/专业服务机构执业许可证/民办非企业单位登记证书等相关证明，自然人参与的提供其身份证明；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（2）财务状况报告：提供经审计的2023年或2024年审计报告（至少应包含资产负债表、利润表和现金流量表）或银行出具的资信证明（成立时间至提交响应文件截止时间不足三个月的可不提供）；</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社会保障资金缴纳证明：提供投标截止日前半年内连续三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税收缴纳证明：提供投标截止日前半年内连续三个月的纳税证明或完税证明，单据应有代收机构或税务机关的公章或业务专用章；依法免税的单位应提供相关证明材料（成立时间至提交响应文件截止时间不足三个月的可不提供）；</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（5）法定代表人委托授权书（后附法定代表人、被授权人身份证复印件）及被授权人身份证原件（法定代表人直接投标时，只提供本人身份证原件）；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（6）供应商通过“信用中国”网站(www.creditchina.gov.cn)和中国政府采购网(www.ccgp.gov.cn) 查询相关主体信用记录，截止时点为招标文件发出至投标截止时间内，网页截图加盖投标供应商公章。对列入失信被执行人、重大税收违法案件当事人名单、政府采购严重违法失信行为记录名单及其他不符合《中华人民共和国政府采购法》第二十二条规定条件的供应商，将被视为不合格供应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（7）书面声明：投标人必须提供参加本次政府采购活动前3年内在经营活动中没有重大违法记录的书面声明；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（8）本项目不专门面向中小企业采购；</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（9）投标人须提供医疗机构执业许可证；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（10）提供本项目不接受联合体的声明。</w:t>
      </w:r>
    </w:p>
    <w:p w14:paraId="1D0B24C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合同包2(合同包2(病理标本外送项目))特定资格要求如下:</w:t>
      </w:r>
    </w:p>
    <w:p w14:paraId="1B940D7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（1）具有独立承担民事责任能力的法人、非法人组织或自然人，提供合法有效的营业执照/事业单位法人证书/专业服务机构执业许可证/民办非企业单位登记证书等相关证明，自然人参与的提供其身份证明；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（2）财务状况报告：提供经审计的2023年或2024年审计报告（至少应包含资产负债表、利润表和现金流量表）或银行出具的资信证明（成立时间至提交响应文件截止时间不足三个月的可不提供）；</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社会保障资金缴纳证明：提供投标截止日前半年内连续三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税收缴纳证明：提供投标截止日前半年内连续三个月的纳税证明或完税证明，单据应有代收机构或税务机关的公章或业务专用章；依法免税的单位应提供相关证明材料（成立时间至提交响应文件截止时间不足三个月的可不提供）；</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（5）法定代表人委托授权书（后附法定代表人、被授权人身份证复印件）及被授权人身份证原件（法定代表人直接投标时，只提供本人身份证原件）；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（6）供应商通过“信用中国”网站(www.creditchina.gov.cn)和中国政府采购网(www.ccgp.gov.cn) 查询相关主体信用记录，截止时点为招标文件发出至投标截止时间内，网页截图加盖投标供应商公章。对列入失信被执行人、重大税收违法案件当事人名单、政府采购严重违法失信行为记录名单及其他不符合《中华人民共和国政府采购法》第二十二条规定条件的供应商，将被视为不合格供应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（7）书面声明：投标人必须提供参加本次政府采购活动前3年内在经营活动中没有重大违法记录的书面声明；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（8）本项目不专门面向中小企业采购；</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（9）投标人须提供医疗机构执业许可证；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（10）提供本项目不接受联合体的声明。</w:t>
      </w:r>
    </w:p>
    <w:p w14:paraId="0F63EA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shd w:val="clear" w:fill="FFFFFF"/>
        </w:rPr>
        <w:t>三、获取采购文件</w:t>
      </w:r>
    </w:p>
    <w:p w14:paraId="7EFD14D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2025年10月29日至2025年11月04日，每天上午09:00:00至12:00:00，下午14:00:00 至17:00:00（北京时间）</w:t>
      </w:r>
    </w:p>
    <w:p w14:paraId="7ADB05B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途径：全国公共资源交易平台（陕西省·安康市）</w:t>
      </w:r>
    </w:p>
    <w:p w14:paraId="4516BC5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4ED9FBB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 0元</w:t>
      </w:r>
    </w:p>
    <w:p w14:paraId="1C5079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shd w:val="clear" w:fill="FFFFFF"/>
        </w:rPr>
        <w:t>四、响应文件提交</w:t>
      </w:r>
    </w:p>
    <w:p w14:paraId="2CF5CE9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截止时间：2025年11月10日 09时00分00秒 （北京时间）</w:t>
      </w:r>
    </w:p>
    <w:p w14:paraId="1038BF3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地点：全国公共资源交易平台（陕西省·安康市）</w:t>
      </w:r>
    </w:p>
    <w:p w14:paraId="4B0B21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shd w:val="clear" w:fill="FFFFFF"/>
        </w:rPr>
        <w:t>五、开启</w:t>
      </w:r>
    </w:p>
    <w:p w14:paraId="21F296C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2025年11月10日 09时00分00秒 （北京时间）</w:t>
      </w:r>
    </w:p>
    <w:p w14:paraId="6D50B07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地点：全国公共资源交易网平台（陕西省.安康市）不见面开标大厅</w:t>
      </w:r>
    </w:p>
    <w:p w14:paraId="13EC42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shd w:val="clear" w:fill="FFFFFF"/>
        </w:rPr>
        <w:t>六、公告期限</w:t>
      </w:r>
    </w:p>
    <w:p w14:paraId="7EA0E4D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08E5C9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shd w:val="clear" w:fill="FFFFFF"/>
        </w:rPr>
        <w:t>七、其他补充事宜</w:t>
      </w:r>
    </w:p>
    <w:p w14:paraId="5EC8A02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241"/>
        <w:jc w:val="both"/>
        <w:textAlignment w:val="auto"/>
        <w:rPr>
          <w:rFonts w:hint="eastAsia" w:ascii="宋体" w:hAnsi="宋体" w:eastAsia="宋体" w:cs="宋体"/>
          <w:color w:val="auto"/>
          <w:sz w:val="24"/>
          <w:szCs w:val="24"/>
        </w:rPr>
      </w:pPr>
      <w:r>
        <w:rPr>
          <w:rStyle w:val="21"/>
          <w:rFonts w:hint="eastAsia" w:ascii="宋体" w:hAnsi="宋体" w:eastAsia="宋体" w:cs="宋体"/>
          <w:b/>
          <w:bCs/>
          <w:i w:val="0"/>
          <w:iCs w:val="0"/>
          <w:caps w:val="0"/>
          <w:color w:val="auto"/>
          <w:spacing w:val="0"/>
          <w:sz w:val="24"/>
          <w:szCs w:val="24"/>
          <w:shd w:val="clear" w:fill="FFFFFF"/>
        </w:rPr>
        <w:t>注：本项目报折扣</w:t>
      </w:r>
    </w:p>
    <w:p w14:paraId="44A38D0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241"/>
        <w:jc w:val="both"/>
        <w:textAlignment w:val="auto"/>
        <w:rPr>
          <w:rFonts w:hint="eastAsia" w:ascii="宋体" w:hAnsi="宋体" w:eastAsia="宋体" w:cs="宋体"/>
          <w:color w:val="auto"/>
          <w:sz w:val="24"/>
          <w:szCs w:val="24"/>
        </w:rPr>
      </w:pPr>
      <w:r>
        <w:rPr>
          <w:rStyle w:val="21"/>
          <w:rFonts w:hint="eastAsia" w:ascii="宋体" w:hAnsi="宋体" w:eastAsia="宋体" w:cs="宋体"/>
          <w:b/>
          <w:bCs/>
          <w:i w:val="0"/>
          <w:iCs w:val="0"/>
          <w:caps w:val="0"/>
          <w:color w:val="auto"/>
          <w:spacing w:val="0"/>
          <w:sz w:val="24"/>
          <w:szCs w:val="24"/>
          <w:shd w:val="clear" w:fill="FFFFFF"/>
        </w:rPr>
        <w:t>合同包1(检验标本外送检测服务)最高折扣：50.00％；</w:t>
      </w:r>
    </w:p>
    <w:p w14:paraId="7D2E862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241"/>
        <w:jc w:val="both"/>
        <w:textAlignment w:val="auto"/>
        <w:rPr>
          <w:rFonts w:hint="eastAsia" w:ascii="宋体" w:hAnsi="宋体" w:eastAsia="宋体" w:cs="宋体"/>
          <w:color w:val="auto"/>
          <w:sz w:val="24"/>
          <w:szCs w:val="24"/>
        </w:rPr>
      </w:pPr>
      <w:r>
        <w:rPr>
          <w:rStyle w:val="21"/>
          <w:rFonts w:hint="eastAsia" w:ascii="宋体" w:hAnsi="宋体" w:eastAsia="宋体" w:cs="宋体"/>
          <w:b/>
          <w:bCs/>
          <w:i w:val="0"/>
          <w:iCs w:val="0"/>
          <w:caps w:val="0"/>
          <w:color w:val="auto"/>
          <w:spacing w:val="0"/>
          <w:sz w:val="24"/>
          <w:szCs w:val="24"/>
          <w:shd w:val="clear" w:fill="FFFFFF"/>
        </w:rPr>
        <w:t>合同包2(病理标本外送项目)最高折扣：55.00％。</w:t>
      </w:r>
    </w:p>
    <w:p w14:paraId="0D56172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 w:beforeAutospacing="0" w:after="0" w:afterAutospacing="0" w:line="480" w:lineRule="exact"/>
        <w:ind w:left="0" w:right="0" w:firstLine="482"/>
        <w:jc w:val="both"/>
        <w:textAlignment w:val="auto"/>
        <w:rPr>
          <w:rFonts w:hint="eastAsia" w:ascii="宋体" w:hAnsi="宋体" w:eastAsia="宋体" w:cs="宋体"/>
          <w:color w:val="auto"/>
          <w:sz w:val="24"/>
          <w:szCs w:val="24"/>
        </w:rPr>
      </w:pPr>
      <w:r>
        <w:rPr>
          <w:rStyle w:val="21"/>
          <w:rFonts w:hint="eastAsia" w:ascii="宋体" w:hAnsi="宋体" w:eastAsia="宋体" w:cs="宋体"/>
          <w:b/>
          <w:bCs/>
          <w:i w:val="0"/>
          <w:iCs w:val="0"/>
          <w:caps w:val="0"/>
          <w:color w:val="auto"/>
          <w:spacing w:val="0"/>
          <w:sz w:val="24"/>
          <w:szCs w:val="24"/>
          <w:shd w:val="clear" w:fill="FFFFFF"/>
        </w:rPr>
        <w:t>注：（1）投标供应商使用捆绑陕西省公共资源交易平台的CA锁登录电子交易平台，通过政府采购系统企业端进入，点击“我要投标”并完善相关投标信息；（2）投标供应商须在磋商文件获取截止时间前登录电子交易平台下载磋商文件，否则责任自负；（3）电子磋商文件获取截止时间为2025年11月4日17时00分，未在发售时间内下载电子磋商文件将导致投标被拒绝。（4）本项目采用不见面开标：电子化投标方式投标，相关操作流程详见全国公共资源交易平台（陕西省）网站[服务指南-下载专区]中的《陕西省公共资源交易中心政府采购项目投标指南》。（5）系统平台技术支持电话：4009280095、4009980000；（6）未及时下载电子磋商文件的将会影响后续开评标活动；（7）请各投标人获取磋商文件后，按照陕西省财政厅《关于政府采购投标人注册登记有关事项的通知》要求，通过陕西省政府采购网注册登记加入陕西省政府采购投标人库。</w:t>
      </w:r>
    </w:p>
    <w:p w14:paraId="685C41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shd w:val="clear" w:fill="FFFFFF"/>
        </w:rPr>
        <w:t>八、对本次招标提出询问，请按以下方式联系。</w:t>
      </w:r>
    </w:p>
    <w:p w14:paraId="4E5426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2E234A7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名称：安康市人民医院</w:t>
      </w:r>
    </w:p>
    <w:p w14:paraId="763535A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地址：陕西省安康市汉滨区江北大街38号</w:t>
      </w:r>
    </w:p>
    <w:p w14:paraId="0D44225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联系方式：0915-3368395</w:t>
      </w:r>
    </w:p>
    <w:p w14:paraId="0FF6A5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0702213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名称：陕西宏盛祥鼎招标代理有限公司</w:t>
      </w:r>
    </w:p>
    <w:p w14:paraId="02461AA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地址：安康市汉滨区文昌路西巷12号1栋2单元301室</w:t>
      </w:r>
    </w:p>
    <w:p w14:paraId="6C52C63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联系方式：18590946606</w:t>
      </w:r>
    </w:p>
    <w:p w14:paraId="208DCE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50DED12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项目联系人：罗工</w:t>
      </w:r>
    </w:p>
    <w:p w14:paraId="3F4749F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电话：18590946606</w:t>
      </w:r>
    </w:p>
    <w:p w14:paraId="19640C0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righ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陕西宏盛祥鼎招标代理有限公司</w:t>
      </w:r>
    </w:p>
    <w:p w14:paraId="31DD142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righ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2025年10月28日</w:t>
      </w:r>
    </w:p>
    <w:p w14:paraId="3966F24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p>
    <w:p w14:paraId="0A6BB9D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p>
    <w:p w14:paraId="67E1077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p>
    <w:p w14:paraId="6102EF1B">
      <w:pPr>
        <w:keepNext w:val="0"/>
        <w:keepLines w:val="0"/>
        <w:pageBreakBefore w:val="0"/>
        <w:widowControl/>
        <w:overflowPunct/>
        <w:topLinePunct w:val="0"/>
        <w:bidi w:val="0"/>
        <w:spacing w:line="460" w:lineRule="exact"/>
        <w:jc w:val="both"/>
        <w:rPr>
          <w:sz w:val="24"/>
          <w:szCs w:val="24"/>
        </w:rPr>
      </w:pPr>
    </w:p>
    <w:p w14:paraId="105D27A3">
      <w:pPr>
        <w:keepNext w:val="0"/>
        <w:keepLines w:val="0"/>
        <w:pageBreakBefore w:val="0"/>
        <w:widowControl/>
        <w:overflowPunct/>
        <w:topLinePunct w:val="0"/>
        <w:bidi w:val="0"/>
        <w:spacing w:line="460" w:lineRule="exact"/>
        <w:jc w:val="both"/>
        <w:rPr>
          <w:sz w:val="24"/>
          <w:szCs w:val="24"/>
        </w:rPr>
      </w:pPr>
      <w:bookmarkStart w:id="3" w:name="_GoBack"/>
      <w:bookmarkEnd w:id="3"/>
    </w:p>
    <w:p w14:paraId="4B523E00">
      <w:pPr>
        <w:numPr>
          <w:ilvl w:val="0"/>
          <w:numId w:val="3"/>
        </w:numPr>
        <w:spacing w:line="240" w:lineRule="auto"/>
        <w:ind w:left="0"/>
        <w:jc w:val="center"/>
        <w:rPr>
          <w:rFonts w:ascii="宋体" w:hAnsi="宋体" w:eastAsia="宋体" w:cs="宋体"/>
          <w:b/>
          <w:bCs/>
          <w:spacing w:val="30"/>
          <w:sz w:val="28"/>
          <w:szCs w:val="28"/>
        </w:rPr>
      </w:pPr>
      <w:r>
        <w:rPr>
          <w:rFonts w:ascii="宋体" w:hAnsi="宋体" w:eastAsia="宋体" w:cs="宋体"/>
          <w:b/>
          <w:bCs/>
          <w:spacing w:val="30"/>
          <w:sz w:val="28"/>
          <w:szCs w:val="28"/>
        </w:rPr>
        <w:t>磋商须知</w:t>
      </w:r>
    </w:p>
    <w:p w14:paraId="5DE3A311">
      <w:pPr>
        <w:pStyle w:val="7"/>
        <w:numPr>
          <w:ilvl w:val="0"/>
          <w:numId w:val="0"/>
        </w:numPr>
        <w:rPr>
          <w:sz w:val="24"/>
          <w:szCs w:val="24"/>
        </w:rPr>
      </w:pPr>
    </w:p>
    <w:p w14:paraId="6C924A69">
      <w:pPr>
        <w:pStyle w:val="8"/>
        <w:spacing w:before="101" w:line="224" w:lineRule="auto"/>
        <w:ind w:firstLine="3096" w:firstLineChars="1200"/>
        <w:outlineLvl w:val="0"/>
        <w:rPr>
          <w:rFonts w:hint="eastAsia" w:ascii="宋体" w:hAnsi="宋体" w:eastAsia="宋体" w:cs="宋体"/>
          <w:sz w:val="24"/>
          <w:szCs w:val="24"/>
        </w:rPr>
      </w:pPr>
      <w:r>
        <w:rPr>
          <w:rFonts w:hint="eastAsia" w:ascii="宋体" w:hAnsi="宋体" w:eastAsia="宋体" w:cs="宋体"/>
          <w:spacing w:val="9"/>
          <w:sz w:val="24"/>
          <w:szCs w:val="24"/>
          <w14:textOutline w14:w="5793" w14:cap="sq" w14:cmpd="sng">
            <w14:solidFill>
              <w14:srgbClr w14:val="000000"/>
            </w14:solidFill>
            <w14:prstDash w14:val="solid"/>
            <w14:bevel/>
          </w14:textOutline>
        </w:rPr>
        <w:t>投标人须知前附表</w:t>
      </w:r>
    </w:p>
    <w:tbl>
      <w:tblPr>
        <w:tblStyle w:val="23"/>
        <w:tblpPr w:leftFromText="180" w:rightFromText="180" w:vertAnchor="text" w:horzAnchor="page" w:tblpX="1433" w:tblpY="227"/>
        <w:tblOverlap w:val="never"/>
        <w:tblW w:w="923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1787"/>
        <w:gridCol w:w="6702"/>
      </w:tblGrid>
      <w:tr w14:paraId="08DD9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750" w:type="dxa"/>
            <w:vAlign w:val="top"/>
          </w:tcPr>
          <w:p w14:paraId="5DC44475">
            <w:pPr>
              <w:pStyle w:val="24"/>
              <w:spacing w:before="211" w:line="221" w:lineRule="auto"/>
              <w:ind w:left="164"/>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序号</w:t>
            </w:r>
          </w:p>
        </w:tc>
        <w:tc>
          <w:tcPr>
            <w:tcW w:w="1787" w:type="dxa"/>
            <w:vAlign w:val="top"/>
          </w:tcPr>
          <w:p w14:paraId="4B3B9770">
            <w:pPr>
              <w:pStyle w:val="24"/>
              <w:spacing w:before="211" w:line="219" w:lineRule="auto"/>
              <w:ind w:left="621"/>
              <w:rPr>
                <w:rFonts w:hint="eastAsia" w:ascii="宋体" w:hAnsi="宋体" w:eastAsia="宋体" w:cs="宋体"/>
                <w:sz w:val="24"/>
                <w:szCs w:val="24"/>
              </w:rPr>
            </w:pPr>
            <w:r>
              <w:rPr>
                <w:rFonts w:hint="eastAsia" w:ascii="宋体" w:hAnsi="宋体" w:eastAsia="宋体" w:cs="宋体"/>
                <w:spacing w:val="-20"/>
                <w:sz w:val="24"/>
                <w:szCs w:val="24"/>
                <w14:textOutline w14:w="4358" w14:cap="sq" w14:cmpd="sng">
                  <w14:solidFill>
                    <w14:srgbClr w14:val="000000"/>
                  </w14:solidFill>
                  <w14:prstDash w14:val="solid"/>
                  <w14:bevel/>
                </w14:textOutline>
              </w:rPr>
              <w:t>内容</w:t>
            </w:r>
          </w:p>
        </w:tc>
        <w:tc>
          <w:tcPr>
            <w:tcW w:w="6702" w:type="dxa"/>
            <w:vAlign w:val="top"/>
          </w:tcPr>
          <w:p w14:paraId="3CE6F91F">
            <w:pPr>
              <w:pStyle w:val="24"/>
              <w:spacing w:before="211" w:line="219" w:lineRule="auto"/>
              <w:ind w:left="2663"/>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说明与要求</w:t>
            </w:r>
          </w:p>
        </w:tc>
      </w:tr>
      <w:tr w14:paraId="408D3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0" w:type="dxa"/>
            <w:vAlign w:val="top"/>
          </w:tcPr>
          <w:p w14:paraId="4F8CCFD0">
            <w:pPr>
              <w:pStyle w:val="24"/>
              <w:spacing w:before="216" w:line="184" w:lineRule="auto"/>
              <w:ind w:left="362"/>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1</w:t>
            </w:r>
          </w:p>
        </w:tc>
        <w:tc>
          <w:tcPr>
            <w:tcW w:w="1787" w:type="dxa"/>
            <w:vAlign w:val="top"/>
          </w:tcPr>
          <w:p w14:paraId="46ACE667">
            <w:pPr>
              <w:pStyle w:val="24"/>
              <w:spacing w:before="179" w:line="220" w:lineRule="auto"/>
              <w:ind w:left="416"/>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项目名称</w:t>
            </w:r>
          </w:p>
        </w:tc>
        <w:tc>
          <w:tcPr>
            <w:tcW w:w="6702" w:type="dxa"/>
            <w:vAlign w:val="top"/>
          </w:tcPr>
          <w:p w14:paraId="7606727A">
            <w:pPr>
              <w:pStyle w:val="24"/>
              <w:spacing w:before="179" w:line="218"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安康市人民医院检验、病理外送检测服务采购项目(二次)</w:t>
            </w:r>
          </w:p>
        </w:tc>
      </w:tr>
      <w:tr w14:paraId="48D81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0" w:type="dxa"/>
            <w:vAlign w:val="top"/>
          </w:tcPr>
          <w:p w14:paraId="51A47262">
            <w:pPr>
              <w:pStyle w:val="24"/>
              <w:spacing w:before="216" w:line="183" w:lineRule="auto"/>
              <w:ind w:left="348"/>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2</w:t>
            </w:r>
          </w:p>
        </w:tc>
        <w:tc>
          <w:tcPr>
            <w:tcW w:w="1787" w:type="dxa"/>
            <w:vAlign w:val="top"/>
          </w:tcPr>
          <w:p w14:paraId="08CD4167">
            <w:pPr>
              <w:pStyle w:val="24"/>
              <w:spacing w:before="178" w:line="219" w:lineRule="auto"/>
              <w:ind w:left="531"/>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采购人</w:t>
            </w:r>
          </w:p>
        </w:tc>
        <w:tc>
          <w:tcPr>
            <w:tcW w:w="6702" w:type="dxa"/>
            <w:vAlign w:val="top"/>
          </w:tcPr>
          <w:p w14:paraId="70241D57">
            <w:pPr>
              <w:pStyle w:val="24"/>
              <w:spacing w:before="179" w:line="219" w:lineRule="auto"/>
              <w:jc w:val="left"/>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安康市人民医院</w:t>
            </w:r>
          </w:p>
        </w:tc>
      </w:tr>
      <w:tr w14:paraId="01482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750" w:type="dxa"/>
            <w:vAlign w:val="center"/>
          </w:tcPr>
          <w:p w14:paraId="53B987DF">
            <w:pPr>
              <w:pStyle w:val="24"/>
              <w:spacing w:before="78" w:line="183" w:lineRule="auto"/>
              <w:jc w:val="center"/>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3</w:t>
            </w:r>
          </w:p>
        </w:tc>
        <w:tc>
          <w:tcPr>
            <w:tcW w:w="1787" w:type="dxa"/>
            <w:vAlign w:val="center"/>
          </w:tcPr>
          <w:p w14:paraId="2AF6815F">
            <w:pPr>
              <w:pStyle w:val="24"/>
              <w:spacing w:before="78" w:line="219" w:lineRule="auto"/>
              <w:jc w:val="center"/>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服务内容</w:t>
            </w:r>
          </w:p>
        </w:tc>
        <w:tc>
          <w:tcPr>
            <w:tcW w:w="6702" w:type="dxa"/>
            <w:vAlign w:val="top"/>
          </w:tcPr>
          <w:p w14:paraId="29ECF560">
            <w:pPr>
              <w:pStyle w:val="24"/>
              <w:keepNext w:val="0"/>
              <w:keepLines w:val="0"/>
              <w:pageBreakBefore w:val="0"/>
              <w:widowControl/>
              <w:kinsoku w:val="0"/>
              <w:wordWrap/>
              <w:overflowPunct/>
              <w:topLinePunct w:val="0"/>
              <w:autoSpaceDE w:val="0"/>
              <w:autoSpaceDN w:val="0"/>
              <w:bidi w:val="0"/>
              <w:adjustRightInd w:val="0"/>
              <w:snapToGrid w:val="0"/>
              <w:spacing w:before="181" w:line="240" w:lineRule="auto"/>
              <w:textAlignment w:val="baseline"/>
              <w:rPr>
                <w:rFonts w:hint="eastAsia" w:ascii="宋体" w:hAnsi="宋体" w:eastAsia="宋体" w:cs="宋体"/>
                <w:sz w:val="24"/>
                <w:szCs w:val="24"/>
              </w:rPr>
            </w:pPr>
            <w:r>
              <w:rPr>
                <w:rFonts w:hint="eastAsia" w:ascii="宋体" w:hAnsi="宋体" w:eastAsia="宋体" w:cs="宋体"/>
                <w:spacing w:val="-1"/>
                <w:position w:val="18"/>
                <w:sz w:val="24"/>
                <w:szCs w:val="24"/>
                <w:lang w:val="en-US" w:eastAsia="zh-CN"/>
              </w:rPr>
              <w:t>安康市人民医院检验、病理外送检测服务采购项目(二次)</w:t>
            </w:r>
            <w:r>
              <w:rPr>
                <w:rFonts w:hint="eastAsia" w:ascii="宋体" w:hAnsi="宋体" w:eastAsia="宋体" w:cs="宋体"/>
                <w:spacing w:val="-1"/>
                <w:position w:val="18"/>
                <w:sz w:val="24"/>
                <w:szCs w:val="24"/>
              </w:rPr>
              <w:t>具体工作内容详见“第四</w:t>
            </w:r>
            <w:r>
              <w:rPr>
                <w:rFonts w:hint="eastAsia" w:ascii="宋体" w:hAnsi="宋体" w:eastAsia="宋体" w:cs="宋体"/>
                <w:spacing w:val="-1"/>
                <w:position w:val="18"/>
                <w:sz w:val="24"/>
                <w:szCs w:val="24"/>
                <w:lang w:val="en-US" w:eastAsia="zh-CN"/>
              </w:rPr>
              <w:t>章</w:t>
            </w:r>
            <w:r>
              <w:rPr>
                <w:rFonts w:hint="eastAsia" w:ascii="宋体" w:hAnsi="宋体" w:eastAsia="宋体" w:cs="宋体"/>
                <w:spacing w:val="-1"/>
                <w:position w:val="18"/>
                <w:sz w:val="24"/>
                <w:szCs w:val="24"/>
              </w:rPr>
              <w:t>服务内容及要求”。</w:t>
            </w:r>
          </w:p>
        </w:tc>
      </w:tr>
      <w:tr w14:paraId="7B35B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50" w:type="dxa"/>
            <w:vAlign w:val="top"/>
          </w:tcPr>
          <w:p w14:paraId="5E1047E4">
            <w:pPr>
              <w:spacing w:line="379" w:lineRule="auto"/>
              <w:rPr>
                <w:rFonts w:hint="eastAsia" w:ascii="宋体" w:hAnsi="宋体" w:eastAsia="宋体" w:cs="宋体"/>
                <w:sz w:val="24"/>
                <w:szCs w:val="24"/>
              </w:rPr>
            </w:pPr>
          </w:p>
          <w:p w14:paraId="0145CD2D">
            <w:pPr>
              <w:pStyle w:val="24"/>
              <w:spacing w:before="78" w:line="183" w:lineRule="auto"/>
              <w:ind w:left="344"/>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4</w:t>
            </w:r>
          </w:p>
        </w:tc>
        <w:tc>
          <w:tcPr>
            <w:tcW w:w="1787" w:type="dxa"/>
            <w:vAlign w:val="top"/>
          </w:tcPr>
          <w:p w14:paraId="0A772D80">
            <w:pPr>
              <w:spacing w:line="341" w:lineRule="auto"/>
              <w:rPr>
                <w:rFonts w:hint="eastAsia" w:ascii="宋体" w:hAnsi="宋体" w:eastAsia="宋体" w:cs="宋体"/>
                <w:sz w:val="24"/>
                <w:szCs w:val="24"/>
              </w:rPr>
            </w:pPr>
          </w:p>
          <w:p w14:paraId="35745573">
            <w:pPr>
              <w:pStyle w:val="24"/>
              <w:spacing w:before="78" w:line="218" w:lineRule="auto"/>
              <w:ind w:left="415"/>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最高限价</w:t>
            </w:r>
          </w:p>
        </w:tc>
        <w:tc>
          <w:tcPr>
            <w:tcW w:w="6702" w:type="dxa"/>
            <w:vAlign w:val="top"/>
          </w:tcPr>
          <w:p w14:paraId="26B92665">
            <w:pPr>
              <w:pStyle w:val="24"/>
              <w:spacing w:before="181" w:line="480" w:lineRule="exact"/>
              <w:jc w:val="both"/>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en-US" w:bidi="ar-SA"/>
              </w:rPr>
              <w:t>预算金额：</w:t>
            </w:r>
            <w:r>
              <w:rPr>
                <w:rFonts w:hint="eastAsia" w:ascii="宋体" w:hAnsi="宋体" w:eastAsia="宋体" w:cs="宋体"/>
                <w:kern w:val="2"/>
                <w:sz w:val="24"/>
                <w:szCs w:val="24"/>
                <w:lang w:val="en-US" w:eastAsia="zh-CN" w:bidi="ar-SA"/>
              </w:rPr>
              <w:t>400000.00</w:t>
            </w:r>
            <w:r>
              <w:rPr>
                <w:rFonts w:hint="eastAsia" w:ascii="宋体" w:hAnsi="宋体" w:eastAsia="宋体" w:cs="宋体"/>
                <w:kern w:val="2"/>
                <w:sz w:val="24"/>
                <w:szCs w:val="24"/>
                <w:lang w:val="en-US" w:eastAsia="en-US" w:bidi="ar-SA"/>
              </w:rPr>
              <w:t>元</w:t>
            </w:r>
          </w:p>
          <w:p w14:paraId="19F05F63">
            <w:pPr>
              <w:pStyle w:val="24"/>
              <w:spacing w:before="181" w:line="480" w:lineRule="exact"/>
              <w:jc w:val="both"/>
              <w:rPr>
                <w:rFonts w:hint="eastAsia" w:ascii="宋体" w:hAnsi="宋体" w:eastAsia="宋体" w:cs="宋体"/>
                <w:sz w:val="24"/>
                <w:szCs w:val="24"/>
              </w:rPr>
            </w:pPr>
            <w:r>
              <w:rPr>
                <w:rFonts w:hint="eastAsia" w:ascii="宋体" w:hAnsi="宋体" w:eastAsia="宋体" w:cs="宋体"/>
                <w:kern w:val="2"/>
                <w:sz w:val="24"/>
                <w:szCs w:val="24"/>
                <w:lang w:val="en-US" w:eastAsia="zh-CN" w:bidi="ar-SA"/>
              </w:rPr>
              <w:t>其中：合同包1(检验标本外送检测服务):最高限价：350000.00;最高限价（折扣）：50％；合同包2(病理标本外送项目)最高限价:50000.00;最高折扣：55.00％。投标人所报磋商报价不能超过最高折扣，否则按无效文件处理。</w:t>
            </w:r>
          </w:p>
        </w:tc>
      </w:tr>
      <w:tr w14:paraId="39CA4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0" w:type="dxa"/>
            <w:vAlign w:val="top"/>
          </w:tcPr>
          <w:p w14:paraId="138272F5">
            <w:pPr>
              <w:pStyle w:val="24"/>
              <w:spacing w:before="221" w:line="182" w:lineRule="auto"/>
              <w:ind w:left="349"/>
              <w:jc w:val="both"/>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5</w:t>
            </w:r>
          </w:p>
        </w:tc>
        <w:tc>
          <w:tcPr>
            <w:tcW w:w="1787" w:type="dxa"/>
            <w:vAlign w:val="top"/>
          </w:tcPr>
          <w:p w14:paraId="2E887C54">
            <w:pPr>
              <w:pStyle w:val="24"/>
              <w:spacing w:before="182" w:line="219" w:lineRule="auto"/>
              <w:ind w:left="412"/>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服务期限</w:t>
            </w:r>
          </w:p>
        </w:tc>
        <w:tc>
          <w:tcPr>
            <w:tcW w:w="6702" w:type="dxa"/>
            <w:vAlign w:val="top"/>
          </w:tcPr>
          <w:p w14:paraId="725848A5">
            <w:pPr>
              <w:pStyle w:val="24"/>
              <w:spacing w:before="182" w:line="220" w:lineRule="auto"/>
              <w:rPr>
                <w:rFonts w:hint="eastAsia" w:ascii="宋体" w:hAnsi="宋体" w:eastAsia="宋体" w:cs="宋体"/>
                <w:sz w:val="24"/>
                <w:szCs w:val="24"/>
                <w:highlight w:val="yellow"/>
              </w:rPr>
            </w:pPr>
            <w:r>
              <w:rPr>
                <w:rFonts w:hint="eastAsia" w:ascii="宋体" w:hAnsi="宋体" w:eastAsia="宋体" w:cs="宋体"/>
                <w:i w:val="0"/>
                <w:iCs w:val="0"/>
                <w:caps w:val="0"/>
                <w:color w:val="333333"/>
                <w:spacing w:val="0"/>
                <w:sz w:val="24"/>
                <w:szCs w:val="24"/>
                <w:shd w:val="clear" w:fill="FFFFFF"/>
              </w:rPr>
              <w:t>自合同签订之日起一年，若服务质量无法达到采购方要求，采购方有权终止服务。</w:t>
            </w:r>
          </w:p>
        </w:tc>
      </w:tr>
      <w:tr w14:paraId="1F85D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50" w:type="dxa"/>
            <w:vAlign w:val="top"/>
          </w:tcPr>
          <w:p w14:paraId="20D3E7C7">
            <w:pPr>
              <w:pStyle w:val="24"/>
              <w:spacing w:before="78" w:line="183" w:lineRule="auto"/>
              <w:jc w:val="both"/>
              <w:rPr>
                <w:rFonts w:hint="eastAsia" w:ascii="宋体" w:hAnsi="宋体" w:eastAsia="宋体" w:cs="宋体"/>
                <w:sz w:val="24"/>
                <w:szCs w:val="24"/>
                <w14:textOutline w14:w="4358" w14:cap="sq" w14:cmpd="sng">
                  <w14:solidFill>
                    <w14:srgbClr w14:val="000000"/>
                  </w14:solidFill>
                  <w14:prstDash w14:val="solid"/>
                  <w14:bevel/>
                </w14:textOutline>
              </w:rPr>
            </w:pPr>
          </w:p>
          <w:p w14:paraId="356C2DB6">
            <w:pPr>
              <w:pStyle w:val="24"/>
              <w:spacing w:before="78" w:line="183"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6</w:t>
            </w:r>
          </w:p>
        </w:tc>
        <w:tc>
          <w:tcPr>
            <w:tcW w:w="1787" w:type="dxa"/>
            <w:vAlign w:val="center"/>
          </w:tcPr>
          <w:p w14:paraId="270FC020">
            <w:pPr>
              <w:pStyle w:val="24"/>
              <w:spacing w:before="182" w:line="220" w:lineRule="auto"/>
              <w:ind w:left="153"/>
              <w:rPr>
                <w:rFonts w:hint="eastAsia" w:ascii="宋体" w:hAnsi="宋体" w:eastAsia="宋体" w:cs="宋体"/>
                <w:sz w:val="24"/>
                <w:szCs w:val="24"/>
                <w:highlight w:val="none"/>
                <w:lang w:val="en-US" w:eastAsia="zh-CN"/>
              </w:rPr>
            </w:pPr>
            <w:r>
              <w:rPr>
                <w:rFonts w:hint="eastAsia" w:ascii="宋体" w:hAnsi="宋体" w:eastAsia="宋体" w:cs="宋体"/>
                <w:spacing w:val="-2"/>
                <w:sz w:val="24"/>
                <w:szCs w:val="24"/>
                <w:lang w:val="en-US" w:eastAsia="zh-CN"/>
                <w14:textOutline w14:w="4358" w14:cap="sq" w14:cmpd="sng">
                  <w14:solidFill>
                    <w14:srgbClr w14:val="000000"/>
                  </w14:solidFill>
                  <w14:prstDash w14:val="solid"/>
                  <w14:bevel/>
                </w14:textOutline>
              </w:rPr>
              <w:t>服务质量要求</w:t>
            </w:r>
          </w:p>
        </w:tc>
        <w:tc>
          <w:tcPr>
            <w:tcW w:w="6702" w:type="dxa"/>
            <w:vAlign w:val="center"/>
          </w:tcPr>
          <w:p w14:paraId="7D7B4B93">
            <w:pPr>
              <w:pStyle w:val="24"/>
              <w:keepNext w:val="0"/>
              <w:keepLines w:val="0"/>
              <w:pageBreakBefore w:val="0"/>
              <w:widowControl/>
              <w:kinsoku w:val="0"/>
              <w:wordWrap/>
              <w:overflowPunct/>
              <w:topLinePunct w:val="0"/>
              <w:autoSpaceDE w:val="0"/>
              <w:autoSpaceDN w:val="0"/>
              <w:bidi w:val="0"/>
              <w:adjustRightInd w:val="0"/>
              <w:snapToGrid w:val="0"/>
              <w:spacing w:line="221" w:lineRule="auto"/>
              <w:ind w:left="0"/>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2"/>
                <w:sz w:val="24"/>
                <w:szCs w:val="24"/>
                <w:lang w:val="en-US" w:eastAsia="zh-CN"/>
              </w:rPr>
              <w:t>合格</w:t>
            </w:r>
          </w:p>
        </w:tc>
      </w:tr>
      <w:tr w14:paraId="3F4CC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50" w:type="dxa"/>
            <w:vAlign w:val="top"/>
          </w:tcPr>
          <w:p w14:paraId="4761B4BB">
            <w:pPr>
              <w:pStyle w:val="24"/>
              <w:spacing w:before="78" w:line="183" w:lineRule="auto"/>
              <w:ind w:left="347"/>
              <w:rPr>
                <w:rFonts w:hint="eastAsia" w:ascii="宋体" w:hAnsi="宋体" w:eastAsia="宋体" w:cs="宋体"/>
                <w:sz w:val="24"/>
                <w:szCs w:val="24"/>
                <w:highlight w:val="none"/>
                <w:lang w:val="en-US" w:eastAsia="zh-CN"/>
                <w14:textOutline w14:w="4358" w14:cap="sq" w14:cmpd="sng">
                  <w14:solidFill>
                    <w14:srgbClr w14:val="000000"/>
                  </w14:solidFill>
                  <w14:prstDash w14:val="solid"/>
                  <w14:bevel/>
                </w14:textOutline>
              </w:rPr>
            </w:pPr>
          </w:p>
          <w:p w14:paraId="75E308A4">
            <w:pPr>
              <w:pStyle w:val="24"/>
              <w:spacing w:before="78" w:line="183" w:lineRule="auto"/>
              <w:ind w:left="347"/>
              <w:rPr>
                <w:rFonts w:hint="eastAsia" w:ascii="宋体" w:hAnsi="宋体" w:eastAsia="宋体" w:cs="宋体"/>
                <w:sz w:val="24"/>
                <w:szCs w:val="24"/>
                <w:highlight w:val="none"/>
                <w:lang w:val="en-US" w:eastAsia="zh-CN"/>
                <w14:textOutline w14:w="4358" w14:cap="sq" w14:cmpd="sng">
                  <w14:solidFill>
                    <w14:srgbClr w14:val="000000"/>
                  </w14:solidFill>
                  <w14:prstDash w14:val="solid"/>
                  <w14:bevel/>
                </w14:textOutline>
              </w:rPr>
            </w:pPr>
          </w:p>
          <w:p w14:paraId="2512C784">
            <w:pPr>
              <w:pStyle w:val="24"/>
              <w:spacing w:before="78" w:line="183" w:lineRule="auto"/>
              <w:ind w:left="347"/>
              <w:rPr>
                <w:rFonts w:hint="eastAsia" w:ascii="宋体" w:hAnsi="宋体" w:eastAsia="宋体" w:cs="宋体"/>
                <w:sz w:val="24"/>
                <w:szCs w:val="24"/>
                <w:highlight w:val="none"/>
                <w:lang w:val="en-US" w:eastAsia="zh-CN"/>
                <w14:textOutline w14:w="4358" w14:cap="sq" w14:cmpd="sng">
                  <w14:solidFill>
                    <w14:srgbClr w14:val="000000"/>
                  </w14:solidFill>
                  <w14:prstDash w14:val="solid"/>
                  <w14:bevel/>
                </w14:textOutline>
              </w:rPr>
            </w:pPr>
          </w:p>
          <w:p w14:paraId="30877151">
            <w:pPr>
              <w:pStyle w:val="24"/>
              <w:spacing w:before="78" w:line="183" w:lineRule="auto"/>
              <w:ind w:left="347"/>
              <w:rPr>
                <w:rFonts w:hint="eastAsia" w:ascii="宋体" w:hAnsi="宋体" w:eastAsia="宋体" w:cs="宋体"/>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z w:val="24"/>
                <w:szCs w:val="24"/>
                <w:highlight w:val="none"/>
                <w:lang w:val="en-US" w:eastAsia="zh-CN"/>
                <w14:textOutline w14:w="4358" w14:cap="sq" w14:cmpd="sng">
                  <w14:solidFill>
                    <w14:srgbClr w14:val="000000"/>
                  </w14:solidFill>
                  <w14:prstDash w14:val="solid"/>
                  <w14:bevel/>
                </w14:textOutline>
              </w:rPr>
              <w:t>7</w:t>
            </w:r>
          </w:p>
        </w:tc>
        <w:tc>
          <w:tcPr>
            <w:tcW w:w="1787" w:type="dxa"/>
            <w:vAlign w:val="center"/>
          </w:tcPr>
          <w:p w14:paraId="0BD49DF0">
            <w:pPr>
              <w:pStyle w:val="24"/>
              <w:spacing w:before="182" w:line="220" w:lineRule="auto"/>
              <w:ind w:left="153" w:firstLine="236" w:firstLineChars="100"/>
              <w:rPr>
                <w:rFonts w:hint="eastAsia" w:ascii="宋体" w:hAnsi="宋体" w:eastAsia="宋体" w:cs="宋体"/>
                <w:spacing w:val="-2"/>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pacing w:val="-2"/>
                <w:sz w:val="24"/>
                <w:szCs w:val="24"/>
                <w:highlight w:val="none"/>
                <w:lang w:val="en-US" w:eastAsia="zh-CN"/>
                <w14:textOutline w14:w="4358" w14:cap="sq" w14:cmpd="sng">
                  <w14:solidFill>
                    <w14:srgbClr w14:val="000000"/>
                  </w14:solidFill>
                  <w14:prstDash w14:val="solid"/>
                  <w14:bevel/>
                </w14:textOutline>
              </w:rPr>
              <w:t>服务范围</w:t>
            </w:r>
          </w:p>
        </w:tc>
        <w:tc>
          <w:tcPr>
            <w:tcW w:w="6702" w:type="dxa"/>
            <w:vAlign w:val="center"/>
          </w:tcPr>
          <w:p w14:paraId="34CF5137">
            <w:pPr>
              <w:pStyle w:val="24"/>
              <w:spacing w:before="181" w:line="480" w:lineRule="exact"/>
              <w:jc w:val="both"/>
              <w:rPr>
                <w:rFonts w:hint="eastAsia" w:eastAsia="宋体"/>
                <w:spacing w:val="4"/>
                <w:lang w:eastAsia="zh-CN"/>
              </w:rPr>
            </w:pPr>
            <w:r>
              <w:rPr>
                <w:rFonts w:hint="eastAsia" w:ascii="宋体" w:hAnsi="宋体" w:eastAsia="宋体" w:cs="宋体"/>
                <w:sz w:val="24"/>
                <w:szCs w:val="24"/>
                <w:lang w:val="en-US" w:eastAsia="zh-CN"/>
              </w:rPr>
              <w:t>为方便病人就诊、给临床提供辅助诊断开展的一些特殊项目，检测标本需要送第三方临床实验检测中心检测。包括但不限于提供运输服务、配套车辆设备、配备服务人员、设备维护保养、外送标本检测等全部工作。具体详见第四章</w:t>
            </w:r>
            <w:r>
              <w:rPr>
                <w:rFonts w:hint="eastAsia" w:ascii="宋体" w:hAnsi="宋体" w:eastAsia="宋体" w:cs="宋体"/>
                <w:sz w:val="24"/>
                <w:szCs w:val="24"/>
              </w:rPr>
              <w:t>服务内容及要求</w:t>
            </w:r>
            <w:r>
              <w:rPr>
                <w:rFonts w:hint="eastAsia" w:ascii="宋体" w:hAnsi="宋体" w:eastAsia="宋体" w:cs="宋体"/>
                <w:sz w:val="24"/>
                <w:szCs w:val="24"/>
                <w:lang w:eastAsia="zh-CN"/>
              </w:rPr>
              <w:t>。</w:t>
            </w:r>
          </w:p>
        </w:tc>
      </w:tr>
      <w:tr w14:paraId="702F4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0" w:type="dxa"/>
            <w:vAlign w:val="top"/>
          </w:tcPr>
          <w:p w14:paraId="48A29B97">
            <w:pPr>
              <w:pStyle w:val="24"/>
              <w:spacing w:before="221" w:line="182" w:lineRule="auto"/>
              <w:ind w:left="350"/>
              <w:rPr>
                <w:rFonts w:hint="eastAsia" w:ascii="宋体" w:hAnsi="宋体" w:eastAsia="宋体" w:cs="宋体"/>
                <w:sz w:val="24"/>
                <w:szCs w:val="24"/>
                <w:lang w:eastAsia="zh-CN"/>
              </w:rPr>
            </w:pPr>
            <w:r>
              <w:rPr>
                <w:rFonts w:hint="eastAsia" w:ascii="宋体" w:hAnsi="宋体" w:eastAsia="宋体" w:cs="宋体"/>
                <w:sz w:val="24"/>
                <w:szCs w:val="24"/>
                <w:lang w:val="en-US" w:eastAsia="zh-CN"/>
                <w14:textOutline w14:w="4358" w14:cap="sq" w14:cmpd="sng">
                  <w14:solidFill>
                    <w14:srgbClr w14:val="000000"/>
                  </w14:solidFill>
                  <w14:prstDash w14:val="solid"/>
                  <w14:bevel/>
                </w14:textOutline>
              </w:rPr>
              <w:t>8</w:t>
            </w:r>
          </w:p>
        </w:tc>
        <w:tc>
          <w:tcPr>
            <w:tcW w:w="1787" w:type="dxa"/>
            <w:shd w:val="clear" w:color="auto" w:fill="auto"/>
            <w:vAlign w:val="top"/>
          </w:tcPr>
          <w:p w14:paraId="7A0A8E4C">
            <w:pPr>
              <w:pStyle w:val="24"/>
              <w:spacing w:before="80" w:line="228" w:lineRule="auto"/>
              <w:ind w:firstLine="472" w:firstLineChars="200"/>
              <w:rPr>
                <w:rFonts w:hint="eastAsia" w:ascii="Arial" w:hAnsi="Arial" w:eastAsia="Arial" w:cs="Arial"/>
                <w:snapToGrid w:val="0"/>
                <w:color w:val="000000"/>
                <w:kern w:val="0"/>
                <w:sz w:val="21"/>
                <w:szCs w:val="21"/>
                <w:highlight w:val="none"/>
                <w:lang w:val="en-US" w:eastAsia="en-US" w:bidi="ar-SA"/>
              </w:rPr>
            </w:pPr>
            <w:r>
              <w:rPr>
                <w:rFonts w:hint="eastAsia" w:ascii="宋体" w:hAnsi="宋体" w:eastAsia="宋体" w:cs="宋体"/>
                <w:spacing w:val="-2"/>
                <w:sz w:val="24"/>
                <w:szCs w:val="24"/>
                <w:highlight w:val="none"/>
                <w:lang w:val="en-US" w:eastAsia="zh-CN"/>
                <w14:textOutline w14:w="4358" w14:cap="sq" w14:cmpd="sng">
                  <w14:solidFill>
                    <w14:srgbClr w14:val="000000"/>
                  </w14:solidFill>
                  <w14:prstDash w14:val="solid"/>
                  <w14:bevel/>
                </w14:textOutline>
              </w:rPr>
              <w:t>资金来源</w:t>
            </w:r>
          </w:p>
        </w:tc>
        <w:tc>
          <w:tcPr>
            <w:tcW w:w="6702" w:type="dxa"/>
            <w:shd w:val="clear" w:color="auto" w:fill="auto"/>
            <w:vAlign w:val="top"/>
          </w:tcPr>
          <w:p w14:paraId="189D26CB">
            <w:pPr>
              <w:pStyle w:val="24"/>
              <w:spacing w:before="81" w:line="229" w:lineRule="auto"/>
              <w:ind w:left="92" w:leftChars="0"/>
              <w:rPr>
                <w:rFonts w:hint="eastAsia" w:ascii="Arial" w:hAnsi="Arial" w:eastAsia="Arial" w:cs="Arial"/>
                <w:snapToGrid w:val="0"/>
                <w:color w:val="000000"/>
                <w:kern w:val="0"/>
                <w:sz w:val="21"/>
                <w:szCs w:val="21"/>
                <w:highlight w:val="none"/>
                <w:lang w:val="en-US" w:eastAsia="en-US" w:bidi="ar-SA"/>
              </w:rPr>
            </w:pPr>
            <w:r>
              <w:rPr>
                <w:rFonts w:hint="eastAsia" w:eastAsia="宋体"/>
                <w:spacing w:val="7"/>
                <w:sz w:val="24"/>
                <w:szCs w:val="24"/>
                <w:highlight w:val="none"/>
                <w:lang w:val="en-US" w:eastAsia="zh-CN"/>
              </w:rPr>
              <w:t>以后年度安排的</w:t>
            </w:r>
            <w:r>
              <w:rPr>
                <w:spacing w:val="7"/>
                <w:sz w:val="24"/>
                <w:szCs w:val="24"/>
                <w:highlight w:val="none"/>
              </w:rPr>
              <w:t>财政资金</w:t>
            </w:r>
          </w:p>
        </w:tc>
      </w:tr>
      <w:tr w14:paraId="07A00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50" w:type="dxa"/>
            <w:vAlign w:val="top"/>
          </w:tcPr>
          <w:p w14:paraId="5AB4A033">
            <w:pPr>
              <w:pStyle w:val="24"/>
              <w:spacing w:before="219" w:line="183" w:lineRule="auto"/>
              <w:ind w:left="346"/>
              <w:rPr>
                <w:rFonts w:hint="eastAsia" w:ascii="宋体" w:hAnsi="宋体" w:eastAsia="宋体" w:cs="宋体"/>
                <w:sz w:val="24"/>
                <w:szCs w:val="24"/>
                <w:lang w:eastAsia="zh-CN"/>
              </w:rPr>
            </w:pPr>
            <w:r>
              <w:rPr>
                <w:rFonts w:hint="eastAsia" w:ascii="宋体" w:hAnsi="宋体" w:eastAsia="宋体" w:cs="宋体"/>
                <w:sz w:val="24"/>
                <w:szCs w:val="24"/>
                <w:lang w:val="en-US" w:eastAsia="zh-CN"/>
                <w14:textOutline w14:w="4358" w14:cap="sq" w14:cmpd="sng">
                  <w14:solidFill>
                    <w14:srgbClr w14:val="000000"/>
                  </w14:solidFill>
                  <w14:prstDash w14:val="solid"/>
                  <w14:bevel/>
                </w14:textOutline>
              </w:rPr>
              <w:t>9</w:t>
            </w:r>
          </w:p>
        </w:tc>
        <w:tc>
          <w:tcPr>
            <w:tcW w:w="1787" w:type="dxa"/>
            <w:vAlign w:val="top"/>
          </w:tcPr>
          <w:p w14:paraId="07B4C50B">
            <w:pPr>
              <w:pStyle w:val="24"/>
              <w:spacing w:before="182" w:line="219" w:lineRule="auto"/>
              <w:ind w:left="183"/>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资格审查方式</w:t>
            </w:r>
          </w:p>
        </w:tc>
        <w:tc>
          <w:tcPr>
            <w:tcW w:w="6702" w:type="dxa"/>
            <w:vAlign w:val="top"/>
          </w:tcPr>
          <w:p w14:paraId="45C77259">
            <w:pPr>
              <w:pStyle w:val="24"/>
              <w:spacing w:before="182" w:line="219" w:lineRule="auto"/>
              <w:ind w:left="124"/>
              <w:rPr>
                <w:rFonts w:hint="eastAsia" w:ascii="宋体" w:hAnsi="宋体" w:eastAsia="宋体" w:cs="宋体"/>
                <w:sz w:val="24"/>
                <w:szCs w:val="24"/>
              </w:rPr>
            </w:pPr>
            <w:r>
              <w:rPr>
                <w:rFonts w:hint="eastAsia" w:ascii="宋体" w:hAnsi="宋体" w:eastAsia="宋体" w:cs="宋体"/>
                <w:spacing w:val="-5"/>
                <w:sz w:val="24"/>
                <w:szCs w:val="24"/>
              </w:rPr>
              <w:t>资格后审</w:t>
            </w:r>
          </w:p>
        </w:tc>
      </w:tr>
      <w:tr w14:paraId="10927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750" w:type="dxa"/>
            <w:vAlign w:val="top"/>
          </w:tcPr>
          <w:p w14:paraId="36B1400F">
            <w:pPr>
              <w:spacing w:line="252" w:lineRule="auto"/>
              <w:rPr>
                <w:rFonts w:hint="eastAsia" w:ascii="宋体" w:hAnsi="宋体" w:eastAsia="宋体" w:cs="宋体"/>
                <w:sz w:val="24"/>
                <w:szCs w:val="24"/>
              </w:rPr>
            </w:pPr>
          </w:p>
          <w:p w14:paraId="4F8078EC">
            <w:pPr>
              <w:spacing w:line="252" w:lineRule="auto"/>
              <w:rPr>
                <w:rFonts w:hint="eastAsia" w:ascii="宋体" w:hAnsi="宋体" w:eastAsia="宋体" w:cs="宋体"/>
                <w:sz w:val="24"/>
                <w:szCs w:val="24"/>
              </w:rPr>
            </w:pPr>
          </w:p>
          <w:p w14:paraId="261F3B97">
            <w:pPr>
              <w:spacing w:line="252" w:lineRule="auto"/>
              <w:rPr>
                <w:rFonts w:hint="eastAsia" w:ascii="宋体" w:hAnsi="宋体" w:eastAsia="宋体" w:cs="宋体"/>
                <w:sz w:val="24"/>
                <w:szCs w:val="24"/>
              </w:rPr>
            </w:pPr>
          </w:p>
          <w:p w14:paraId="23D555A1">
            <w:pPr>
              <w:spacing w:line="252" w:lineRule="auto"/>
              <w:rPr>
                <w:rFonts w:hint="eastAsia" w:ascii="宋体" w:hAnsi="宋体" w:eastAsia="宋体" w:cs="宋体"/>
                <w:sz w:val="24"/>
                <w:szCs w:val="24"/>
              </w:rPr>
            </w:pPr>
          </w:p>
          <w:p w14:paraId="41E46B56">
            <w:pPr>
              <w:spacing w:line="253" w:lineRule="auto"/>
              <w:rPr>
                <w:rFonts w:hint="eastAsia" w:ascii="宋体" w:hAnsi="宋体" w:eastAsia="宋体" w:cs="宋体"/>
                <w:sz w:val="24"/>
                <w:szCs w:val="24"/>
              </w:rPr>
            </w:pPr>
          </w:p>
          <w:p w14:paraId="16DC9E90">
            <w:pPr>
              <w:spacing w:line="253" w:lineRule="auto"/>
              <w:rPr>
                <w:rFonts w:hint="eastAsia" w:ascii="宋体" w:hAnsi="宋体" w:eastAsia="宋体" w:cs="宋体"/>
                <w:sz w:val="24"/>
                <w:szCs w:val="24"/>
              </w:rPr>
            </w:pPr>
          </w:p>
          <w:p w14:paraId="431193F8">
            <w:pPr>
              <w:spacing w:line="253" w:lineRule="auto"/>
              <w:rPr>
                <w:rFonts w:hint="eastAsia" w:ascii="宋体" w:hAnsi="宋体" w:eastAsia="宋体" w:cs="宋体"/>
                <w:sz w:val="24"/>
                <w:szCs w:val="24"/>
              </w:rPr>
            </w:pPr>
          </w:p>
          <w:p w14:paraId="766BD4E5">
            <w:pPr>
              <w:spacing w:line="253" w:lineRule="auto"/>
              <w:rPr>
                <w:rFonts w:hint="eastAsia" w:ascii="宋体" w:hAnsi="宋体" w:eastAsia="宋体" w:cs="宋体"/>
                <w:sz w:val="24"/>
                <w:szCs w:val="24"/>
              </w:rPr>
            </w:pPr>
          </w:p>
          <w:p w14:paraId="71CCB904">
            <w:pPr>
              <w:spacing w:line="253" w:lineRule="auto"/>
              <w:rPr>
                <w:rFonts w:hint="eastAsia" w:ascii="宋体" w:hAnsi="宋体" w:eastAsia="宋体" w:cs="宋体"/>
                <w:sz w:val="24"/>
                <w:szCs w:val="24"/>
              </w:rPr>
            </w:pPr>
          </w:p>
          <w:p w14:paraId="2C67829E">
            <w:pPr>
              <w:spacing w:line="253" w:lineRule="auto"/>
              <w:rPr>
                <w:rFonts w:hint="eastAsia" w:ascii="宋体" w:hAnsi="宋体" w:eastAsia="宋体" w:cs="宋体"/>
                <w:sz w:val="24"/>
                <w:szCs w:val="24"/>
              </w:rPr>
            </w:pPr>
          </w:p>
          <w:p w14:paraId="7D584503">
            <w:pPr>
              <w:pStyle w:val="24"/>
              <w:spacing w:before="78" w:line="183" w:lineRule="auto"/>
              <w:ind w:left="346"/>
              <w:rPr>
                <w:rFonts w:hint="default" w:ascii="宋体" w:hAnsi="宋体" w:eastAsia="宋体" w:cs="宋体"/>
                <w:sz w:val="24"/>
                <w:szCs w:val="24"/>
                <w:lang w:val="en-US" w:eastAsia="zh-CN"/>
              </w:rPr>
            </w:pPr>
            <w:r>
              <w:rPr>
                <w:rFonts w:hint="eastAsia" w:ascii="宋体" w:hAnsi="宋体" w:eastAsia="宋体" w:cs="宋体"/>
                <w:sz w:val="24"/>
                <w:szCs w:val="24"/>
                <w:lang w:val="en-US" w:eastAsia="zh-CN"/>
                <w14:textOutline w14:w="4358" w14:cap="sq" w14:cmpd="sng">
                  <w14:solidFill>
                    <w14:srgbClr w14:val="000000"/>
                  </w14:solidFill>
                  <w14:prstDash w14:val="solid"/>
                  <w14:bevel/>
                </w14:textOutline>
              </w:rPr>
              <w:t>10</w:t>
            </w:r>
          </w:p>
        </w:tc>
        <w:tc>
          <w:tcPr>
            <w:tcW w:w="1787" w:type="dxa"/>
            <w:vAlign w:val="top"/>
          </w:tcPr>
          <w:p w14:paraId="0F01C00E">
            <w:pPr>
              <w:spacing w:line="249" w:lineRule="auto"/>
              <w:rPr>
                <w:rFonts w:hint="eastAsia" w:ascii="宋体" w:hAnsi="宋体" w:eastAsia="宋体" w:cs="宋体"/>
                <w:sz w:val="24"/>
                <w:szCs w:val="24"/>
              </w:rPr>
            </w:pPr>
          </w:p>
          <w:p w14:paraId="77DE0103">
            <w:pPr>
              <w:spacing w:line="250" w:lineRule="auto"/>
              <w:rPr>
                <w:rFonts w:hint="eastAsia" w:ascii="宋体" w:hAnsi="宋体" w:eastAsia="宋体" w:cs="宋体"/>
                <w:sz w:val="24"/>
                <w:szCs w:val="24"/>
              </w:rPr>
            </w:pPr>
          </w:p>
          <w:p w14:paraId="37BC90A2">
            <w:pPr>
              <w:spacing w:line="250" w:lineRule="auto"/>
              <w:rPr>
                <w:rFonts w:hint="eastAsia" w:ascii="宋体" w:hAnsi="宋体" w:eastAsia="宋体" w:cs="宋体"/>
                <w:sz w:val="24"/>
                <w:szCs w:val="24"/>
              </w:rPr>
            </w:pPr>
          </w:p>
          <w:p w14:paraId="070AC0D3">
            <w:pPr>
              <w:spacing w:line="250" w:lineRule="auto"/>
              <w:rPr>
                <w:rFonts w:hint="eastAsia" w:ascii="宋体" w:hAnsi="宋体" w:eastAsia="宋体" w:cs="宋体"/>
                <w:sz w:val="24"/>
                <w:szCs w:val="24"/>
              </w:rPr>
            </w:pPr>
          </w:p>
          <w:p w14:paraId="3F75E561">
            <w:pPr>
              <w:spacing w:line="250" w:lineRule="auto"/>
              <w:rPr>
                <w:rFonts w:hint="eastAsia" w:ascii="宋体" w:hAnsi="宋体" w:eastAsia="宋体" w:cs="宋体"/>
                <w:sz w:val="24"/>
                <w:szCs w:val="24"/>
              </w:rPr>
            </w:pPr>
          </w:p>
          <w:p w14:paraId="129AAF77">
            <w:pPr>
              <w:spacing w:line="250" w:lineRule="auto"/>
              <w:rPr>
                <w:rFonts w:hint="eastAsia" w:ascii="宋体" w:hAnsi="宋体" w:eastAsia="宋体" w:cs="宋体"/>
                <w:sz w:val="24"/>
                <w:szCs w:val="24"/>
              </w:rPr>
            </w:pPr>
          </w:p>
          <w:p w14:paraId="16298F9F">
            <w:pPr>
              <w:spacing w:line="250" w:lineRule="auto"/>
              <w:rPr>
                <w:rFonts w:hint="eastAsia" w:ascii="宋体" w:hAnsi="宋体" w:eastAsia="宋体" w:cs="宋体"/>
                <w:sz w:val="24"/>
                <w:szCs w:val="24"/>
              </w:rPr>
            </w:pPr>
          </w:p>
          <w:p w14:paraId="05FAF806">
            <w:pPr>
              <w:spacing w:line="250" w:lineRule="auto"/>
              <w:rPr>
                <w:rFonts w:hint="eastAsia" w:ascii="宋体" w:hAnsi="宋体" w:eastAsia="宋体" w:cs="宋体"/>
                <w:sz w:val="24"/>
                <w:szCs w:val="24"/>
              </w:rPr>
            </w:pPr>
          </w:p>
          <w:p w14:paraId="46B1369E">
            <w:pPr>
              <w:spacing w:line="250" w:lineRule="auto"/>
              <w:rPr>
                <w:rFonts w:hint="eastAsia" w:ascii="宋体" w:hAnsi="宋体" w:eastAsia="宋体" w:cs="宋体"/>
                <w:sz w:val="24"/>
                <w:szCs w:val="24"/>
              </w:rPr>
            </w:pPr>
          </w:p>
          <w:p w14:paraId="4D460C24">
            <w:pPr>
              <w:pStyle w:val="24"/>
              <w:spacing w:before="78" w:line="480" w:lineRule="exact"/>
              <w:ind w:left="535"/>
              <w:rPr>
                <w:rFonts w:hint="eastAsia" w:ascii="宋体" w:hAnsi="宋体" w:eastAsia="宋体" w:cs="宋体"/>
                <w:sz w:val="24"/>
                <w:szCs w:val="24"/>
              </w:rPr>
            </w:pPr>
            <w:r>
              <w:rPr>
                <w:rFonts w:hint="eastAsia" w:ascii="宋体" w:hAnsi="宋体" w:eastAsia="宋体" w:cs="宋体"/>
                <w:spacing w:val="-4"/>
                <w:position w:val="18"/>
                <w:sz w:val="24"/>
                <w:szCs w:val="24"/>
                <w14:textOutline w14:w="4358" w14:cap="sq" w14:cmpd="sng">
                  <w14:solidFill>
                    <w14:srgbClr w14:val="000000"/>
                  </w14:solidFill>
                  <w14:prstDash w14:val="solid"/>
                  <w14:bevel/>
                </w14:textOutline>
              </w:rPr>
              <w:t>投标人</w:t>
            </w:r>
          </w:p>
          <w:p w14:paraId="4FC176B1">
            <w:pPr>
              <w:pStyle w:val="24"/>
              <w:spacing w:line="220" w:lineRule="auto"/>
              <w:ind w:left="423"/>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资质要求</w:t>
            </w:r>
          </w:p>
        </w:tc>
        <w:tc>
          <w:tcPr>
            <w:tcW w:w="6702" w:type="dxa"/>
            <w:vAlign w:val="top"/>
          </w:tcPr>
          <w:p w14:paraId="7F5FF627">
            <w:pPr>
              <w:pStyle w:val="24"/>
              <w:keepNext w:val="0"/>
              <w:keepLines w:val="0"/>
              <w:pageBreakBefore w:val="0"/>
              <w:widowControl/>
              <w:overflowPunct/>
              <w:topLinePunct w:val="0"/>
              <w:bidi w:val="0"/>
              <w:spacing w:before="181" w:line="52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en-US" w:bidi="ar-SA"/>
              </w:rPr>
              <w:t>投标人必须符合《中华人民共和国政府采购法》第二十二条之规</w:t>
            </w:r>
            <w:r>
              <w:rPr>
                <w:rFonts w:hint="eastAsia" w:ascii="宋体" w:hAnsi="宋体" w:eastAsia="宋体" w:cs="宋体"/>
                <w:kern w:val="2"/>
                <w:sz w:val="24"/>
                <w:szCs w:val="24"/>
                <w:lang w:val="en-US" w:eastAsia="zh-CN" w:bidi="ar-SA"/>
              </w:rPr>
              <w:t>定并具备以下条件：</w:t>
            </w:r>
          </w:p>
          <w:p w14:paraId="13E3CB2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w:t>
            </w:r>
            <w:r>
              <w:rPr>
                <w:rFonts w:hint="eastAsia" w:eastAsia="宋体" w:cs="宋体"/>
                <w:i w:val="0"/>
                <w:iCs w:val="0"/>
                <w:caps w:val="0"/>
                <w:color w:val="333333"/>
                <w:spacing w:val="0"/>
                <w:sz w:val="24"/>
                <w:szCs w:val="24"/>
                <w:shd w:val="clear" w:fill="FFFFFF"/>
                <w:lang w:eastAsia="zh-CN"/>
              </w:rPr>
              <w:t>检验标本外送检测服务</w:t>
            </w:r>
            <w:r>
              <w:rPr>
                <w:rFonts w:hint="eastAsia" w:ascii="宋体" w:hAnsi="宋体" w:eastAsia="宋体" w:cs="宋体"/>
                <w:i w:val="0"/>
                <w:iCs w:val="0"/>
                <w:caps w:val="0"/>
                <w:color w:val="333333"/>
                <w:spacing w:val="0"/>
                <w:sz w:val="24"/>
                <w:szCs w:val="24"/>
                <w:shd w:val="clear" w:fill="FFFFFF"/>
              </w:rPr>
              <w:t>)特定资格要求如下:</w:t>
            </w:r>
          </w:p>
          <w:p w14:paraId="35A600B1">
            <w:pPr>
              <w:keepNext w:val="0"/>
              <w:keepLines w:val="0"/>
              <w:pageBreakBefore w:val="0"/>
              <w:widowControl/>
              <w:suppressLineNumbers w:val="0"/>
              <w:kinsoku/>
              <w:wordWrap/>
              <w:overflowPunct/>
              <w:topLinePunct w:val="0"/>
              <w:autoSpaceDE w:val="0"/>
              <w:autoSpaceDN/>
              <w:bidi w:val="0"/>
              <w:adjustRightInd/>
              <w:snapToGrid/>
              <w:spacing w:line="520" w:lineRule="exact"/>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（1）具有独立承担民事责任能力的法人、</w:t>
            </w:r>
            <w:r>
              <w:rPr>
                <w:rFonts w:hint="eastAsia" w:ascii="宋体" w:hAnsi="宋体" w:eastAsia="宋体" w:cs="宋体"/>
                <w:sz w:val="24"/>
                <w:szCs w:val="24"/>
                <w:highlight w:val="none"/>
                <w:u w:val="none"/>
                <w:lang w:val="en-US" w:eastAsia="zh-CN"/>
              </w:rPr>
              <w:t>非法人组织</w:t>
            </w:r>
            <w:r>
              <w:rPr>
                <w:rFonts w:hint="eastAsia" w:ascii="宋体" w:hAnsi="宋体" w:eastAsia="宋体" w:cs="宋体"/>
                <w:kern w:val="0"/>
                <w:sz w:val="24"/>
                <w:szCs w:val="24"/>
                <w:highlight w:val="none"/>
                <w:u w:val="none"/>
              </w:rPr>
              <w:t>或自然人，提供合法有效的营业执照/事业单位法人证书/专业服务机构执业许可证/民办非企业单位登记证书等相关证明，自然人参与的提供其身份证明；</w:t>
            </w:r>
          </w:p>
          <w:p w14:paraId="69D4E17C">
            <w:pPr>
              <w:keepNext w:val="0"/>
              <w:keepLines w:val="0"/>
              <w:pageBreakBefore w:val="0"/>
              <w:widowControl/>
              <w:suppressLineNumbers w:val="0"/>
              <w:kinsoku/>
              <w:wordWrap/>
              <w:overflowPunct/>
              <w:topLinePunct w:val="0"/>
              <w:autoSpaceDE w:val="0"/>
              <w:autoSpaceDN/>
              <w:bidi w:val="0"/>
              <w:adjustRightInd/>
              <w:snapToGrid/>
              <w:spacing w:line="520" w:lineRule="exact"/>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（2）</w:t>
            </w:r>
            <w:r>
              <w:rPr>
                <w:rFonts w:hint="eastAsia" w:ascii="宋体" w:hAnsi="宋体" w:eastAsia="宋体" w:cs="宋体"/>
                <w:sz w:val="24"/>
                <w:szCs w:val="24"/>
                <w:highlight w:val="none"/>
                <w:u w:val="none"/>
              </w:rPr>
              <w:t>财务状况报告：提供经审计的202</w:t>
            </w:r>
            <w:r>
              <w:rPr>
                <w:rFonts w:hint="eastAsia" w:ascii="宋体" w:hAnsi="宋体" w:eastAsia="宋体" w:cs="宋体"/>
                <w:sz w:val="24"/>
                <w:szCs w:val="24"/>
                <w:highlight w:val="none"/>
                <w:u w:val="none"/>
                <w:lang w:val="en-US" w:eastAsia="zh-CN"/>
              </w:rPr>
              <w:t>3</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none"/>
                <w:lang w:val="en-US" w:eastAsia="zh-CN"/>
              </w:rPr>
              <w:t>或2024年</w:t>
            </w:r>
            <w:r>
              <w:rPr>
                <w:rFonts w:hint="eastAsia" w:ascii="宋体" w:hAnsi="宋体" w:eastAsia="宋体" w:cs="宋体"/>
                <w:sz w:val="24"/>
                <w:szCs w:val="24"/>
                <w:highlight w:val="none"/>
                <w:u w:val="none"/>
              </w:rPr>
              <w:t>审计报告（至少应包含资产负债表、利润表和现金流量表）或银行出具的资信证明（成立时间至提交响应文件截止时间不足三个月的可不提供）；</w:t>
            </w:r>
          </w:p>
          <w:p w14:paraId="551240CE">
            <w:pPr>
              <w:keepNext w:val="0"/>
              <w:keepLines w:val="0"/>
              <w:pageBreakBefore w:val="0"/>
              <w:widowControl/>
              <w:suppressLineNumbers w:val="0"/>
              <w:kinsoku/>
              <w:wordWrap/>
              <w:overflowPunct/>
              <w:topLinePunct w:val="0"/>
              <w:autoSpaceDE w:val="0"/>
              <w:autoSpaceDN/>
              <w:bidi w:val="0"/>
              <w:adjustRightInd/>
              <w:snapToGrid/>
              <w:spacing w:line="520" w:lineRule="exact"/>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（3）</w:t>
            </w:r>
            <w:r>
              <w:rPr>
                <w:rFonts w:hint="eastAsia" w:ascii="宋体" w:hAnsi="宋体" w:eastAsia="宋体" w:cs="宋体"/>
                <w:sz w:val="24"/>
                <w:szCs w:val="24"/>
                <w:highlight w:val="none"/>
                <w:u w:val="none"/>
              </w:rPr>
              <w:t>社会保障资金缴纳证明：提供投标截止日</w:t>
            </w:r>
            <w:r>
              <w:rPr>
                <w:rFonts w:hint="eastAsia" w:ascii="宋体" w:hAnsi="宋体" w:eastAsia="宋体" w:cs="宋体"/>
                <w:sz w:val="24"/>
                <w:szCs w:val="24"/>
                <w:highlight w:val="none"/>
                <w:u w:val="none"/>
                <w:lang w:val="en-US" w:eastAsia="zh-CN"/>
              </w:rPr>
              <w:t>前</w:t>
            </w:r>
            <w:r>
              <w:rPr>
                <w:rFonts w:hint="eastAsia" w:ascii="宋体" w:hAnsi="宋体" w:eastAsia="宋体" w:cs="宋体"/>
                <w:sz w:val="24"/>
                <w:szCs w:val="24"/>
                <w:highlight w:val="none"/>
                <w:u w:val="none"/>
              </w:rPr>
              <w:t>半年内</w:t>
            </w:r>
            <w:r>
              <w:rPr>
                <w:rFonts w:hint="eastAsia" w:ascii="宋体" w:hAnsi="宋体" w:eastAsia="宋体" w:cs="宋体"/>
                <w:sz w:val="24"/>
                <w:szCs w:val="24"/>
                <w:highlight w:val="none"/>
                <w:u w:val="none"/>
                <w:lang w:val="en-US" w:eastAsia="zh-CN"/>
              </w:rPr>
              <w:t>连续三</w:t>
            </w:r>
            <w:r>
              <w:rPr>
                <w:rFonts w:hint="eastAsia" w:ascii="宋体" w:hAnsi="宋体" w:eastAsia="宋体" w:cs="宋体"/>
                <w:sz w:val="24"/>
                <w:szCs w:val="24"/>
                <w:highlight w:val="none"/>
                <w:u w:val="none"/>
              </w:rPr>
              <w:t>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14:paraId="4FBBFEE5">
            <w:pPr>
              <w:keepNext w:val="0"/>
              <w:keepLines w:val="0"/>
              <w:pageBreakBefore w:val="0"/>
              <w:widowControl/>
              <w:suppressLineNumbers w:val="0"/>
              <w:kinsoku/>
              <w:wordWrap/>
              <w:overflowPunct/>
              <w:topLinePunct w:val="0"/>
              <w:autoSpaceDE w:val="0"/>
              <w:autoSpaceDN/>
              <w:bidi w:val="0"/>
              <w:adjustRightInd/>
              <w:snapToGrid/>
              <w:spacing w:line="520" w:lineRule="exact"/>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（4）</w:t>
            </w:r>
            <w:r>
              <w:rPr>
                <w:rFonts w:hint="eastAsia" w:ascii="宋体" w:hAnsi="宋体" w:eastAsia="宋体" w:cs="宋体"/>
                <w:sz w:val="24"/>
                <w:szCs w:val="24"/>
                <w:highlight w:val="none"/>
                <w:u w:val="none"/>
              </w:rPr>
              <w:t>税收缴纳证明：提供投标截止日前半年内</w:t>
            </w:r>
            <w:r>
              <w:rPr>
                <w:rFonts w:hint="eastAsia" w:ascii="宋体" w:hAnsi="宋体" w:eastAsia="宋体" w:cs="宋体"/>
                <w:sz w:val="24"/>
                <w:szCs w:val="24"/>
                <w:highlight w:val="none"/>
                <w:u w:val="none"/>
                <w:lang w:val="en-US" w:eastAsia="zh-CN"/>
              </w:rPr>
              <w:t>连续三</w:t>
            </w:r>
            <w:r>
              <w:rPr>
                <w:rFonts w:hint="eastAsia" w:ascii="宋体" w:hAnsi="宋体" w:eastAsia="宋体" w:cs="宋体"/>
                <w:sz w:val="24"/>
                <w:szCs w:val="24"/>
                <w:highlight w:val="none"/>
                <w:u w:val="none"/>
              </w:rPr>
              <w:t>个月的纳税证明或完税证明，单据应有代收机构或税务机关的公章或业务专用章；依法免税的单位应提供相关证明材料（成立时间至提交响应文件截止时间不足三个月的可不提供）；</w:t>
            </w:r>
          </w:p>
          <w:p w14:paraId="0E5D901F">
            <w:pPr>
              <w:keepNext w:val="0"/>
              <w:keepLines w:val="0"/>
              <w:pageBreakBefore w:val="0"/>
              <w:widowControl/>
              <w:suppressLineNumbers w:val="0"/>
              <w:kinsoku/>
              <w:wordWrap/>
              <w:overflowPunct/>
              <w:topLinePunct w:val="0"/>
              <w:autoSpaceDE w:val="0"/>
              <w:autoSpaceDN/>
              <w:bidi w:val="0"/>
              <w:adjustRightInd/>
              <w:snapToGrid/>
              <w:spacing w:line="520" w:lineRule="exact"/>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（5）法定代表人委托授权书（后附法定代表人、被授权人身份证复印件）及被授权人身份证原件（法定代表人直接投标时，只提供本人身份证原件）；</w:t>
            </w:r>
          </w:p>
          <w:p w14:paraId="290CFAF3">
            <w:pPr>
              <w:keepNext w:val="0"/>
              <w:keepLines w:val="0"/>
              <w:pageBreakBefore w:val="0"/>
              <w:widowControl/>
              <w:suppressLineNumbers w:val="0"/>
              <w:kinsoku/>
              <w:wordWrap/>
              <w:overflowPunct/>
              <w:topLinePunct w:val="0"/>
              <w:autoSpaceDE w:val="0"/>
              <w:autoSpaceDN/>
              <w:bidi w:val="0"/>
              <w:adjustRightInd/>
              <w:snapToGrid/>
              <w:spacing w:line="520" w:lineRule="exact"/>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（6）供应商通过“信用中国”网站(www.creditchina.gov.cn)和中国政府采购网(www.ccgp.gov.cn) 查询相关主体信用记录，截止时点为招标文件发出至投标截止时间内，网页截图加盖投标供应商公章。对列入失信被执行人、重大税收违法案件当事人名单、政府采购严重违法失信行为记录名单及其他不符合《中华人民共和国政府采购法》</w:t>
            </w:r>
            <w:r>
              <w:rPr>
                <w:rFonts w:hint="eastAsia" w:ascii="宋体" w:hAnsi="宋体" w:eastAsia="宋体" w:cs="宋体"/>
                <w:color w:val="auto"/>
                <w:kern w:val="0"/>
                <w:sz w:val="24"/>
                <w:szCs w:val="24"/>
                <w:highlight w:val="none"/>
                <w:u w:val="none"/>
              </w:rPr>
              <w:t>第二十二条规</w:t>
            </w:r>
            <w:r>
              <w:rPr>
                <w:rFonts w:hint="eastAsia" w:ascii="宋体" w:hAnsi="宋体" w:eastAsia="宋体" w:cs="宋体"/>
                <w:kern w:val="0"/>
                <w:sz w:val="24"/>
                <w:szCs w:val="24"/>
                <w:highlight w:val="none"/>
                <w:u w:val="none"/>
              </w:rPr>
              <w:t>定条件的供应商，将被视为不合格供应商；</w:t>
            </w:r>
          </w:p>
          <w:p w14:paraId="55B1D3CF">
            <w:pPr>
              <w:keepNext w:val="0"/>
              <w:keepLines w:val="0"/>
              <w:pageBreakBefore w:val="0"/>
              <w:widowControl/>
              <w:suppressLineNumbers w:val="0"/>
              <w:kinsoku/>
              <w:wordWrap/>
              <w:overflowPunct/>
              <w:topLinePunct w:val="0"/>
              <w:autoSpaceDE w:val="0"/>
              <w:autoSpaceDN/>
              <w:bidi w:val="0"/>
              <w:adjustRightInd/>
              <w:snapToGrid/>
              <w:spacing w:line="520" w:lineRule="exact"/>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none"/>
              </w:rPr>
              <w:t>（7）书面声明：投标人必须提供参加</w:t>
            </w:r>
            <w:r>
              <w:rPr>
                <w:rFonts w:hint="eastAsia" w:ascii="宋体" w:hAnsi="宋体" w:eastAsia="宋体" w:cs="宋体"/>
                <w:kern w:val="0"/>
                <w:sz w:val="24"/>
                <w:szCs w:val="24"/>
                <w:highlight w:val="none"/>
                <w:u w:val="none"/>
                <w:lang w:val="en-US" w:eastAsia="zh-CN"/>
              </w:rPr>
              <w:t>本次</w:t>
            </w:r>
            <w:r>
              <w:rPr>
                <w:rFonts w:hint="eastAsia" w:ascii="宋体" w:hAnsi="宋体" w:eastAsia="宋体" w:cs="宋体"/>
                <w:kern w:val="0"/>
                <w:sz w:val="24"/>
                <w:szCs w:val="24"/>
                <w:highlight w:val="none"/>
                <w:u w:val="none"/>
              </w:rPr>
              <w:t>政府采购活动前3年内在经营活动中没有重大违法记录的书面声明</w:t>
            </w:r>
            <w:r>
              <w:rPr>
                <w:rFonts w:hint="eastAsia" w:ascii="宋体" w:hAnsi="宋体" w:eastAsia="宋体" w:cs="宋体"/>
                <w:kern w:val="0"/>
                <w:sz w:val="24"/>
                <w:szCs w:val="24"/>
                <w:highlight w:val="none"/>
                <w:u w:val="none"/>
                <w:lang w:eastAsia="zh-CN"/>
              </w:rPr>
              <w:t>；</w:t>
            </w:r>
          </w:p>
          <w:p w14:paraId="24F0747E">
            <w:pPr>
              <w:keepNext w:val="0"/>
              <w:keepLines w:val="0"/>
              <w:pageBreakBefore w:val="0"/>
              <w:widowControl/>
              <w:suppressLineNumbers w:val="0"/>
              <w:kinsoku/>
              <w:wordWrap/>
              <w:overflowPunct/>
              <w:topLinePunct w:val="0"/>
              <w:autoSpaceDE w:val="0"/>
              <w:autoSpaceDN/>
              <w:bidi w:val="0"/>
              <w:adjustRightInd/>
              <w:snapToGrid/>
              <w:spacing w:line="520" w:lineRule="exact"/>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none"/>
                <w:lang w:eastAsia="zh-CN"/>
              </w:rPr>
              <w:t>（</w:t>
            </w:r>
            <w:r>
              <w:rPr>
                <w:rFonts w:hint="eastAsia" w:ascii="宋体" w:hAnsi="宋体" w:eastAsia="宋体" w:cs="宋体"/>
                <w:kern w:val="0"/>
                <w:sz w:val="24"/>
                <w:szCs w:val="24"/>
                <w:highlight w:val="none"/>
                <w:u w:val="none"/>
                <w:lang w:val="en-US" w:eastAsia="zh-CN"/>
              </w:rPr>
              <w:t>8</w:t>
            </w:r>
            <w:r>
              <w:rPr>
                <w:rFonts w:hint="eastAsia" w:ascii="宋体" w:hAnsi="宋体" w:eastAsia="宋体" w:cs="宋体"/>
                <w:kern w:val="0"/>
                <w:sz w:val="24"/>
                <w:szCs w:val="24"/>
                <w:highlight w:val="none"/>
                <w:u w:val="none"/>
                <w:lang w:eastAsia="zh-CN"/>
              </w:rPr>
              <w:t>）本项目</w:t>
            </w:r>
            <w:r>
              <w:rPr>
                <w:rFonts w:hint="eastAsia" w:ascii="宋体" w:hAnsi="宋体" w:eastAsia="宋体" w:cs="宋体"/>
                <w:kern w:val="0"/>
                <w:sz w:val="24"/>
                <w:szCs w:val="24"/>
                <w:highlight w:val="none"/>
                <w:u w:val="none"/>
                <w:lang w:val="en-US" w:eastAsia="zh-CN"/>
              </w:rPr>
              <w:t>不</w:t>
            </w:r>
            <w:r>
              <w:rPr>
                <w:rFonts w:hint="eastAsia" w:ascii="宋体" w:hAnsi="宋体" w:eastAsia="宋体" w:cs="宋体"/>
                <w:kern w:val="0"/>
                <w:sz w:val="24"/>
                <w:szCs w:val="24"/>
                <w:highlight w:val="none"/>
                <w:u w:val="none"/>
                <w:lang w:eastAsia="zh-CN"/>
              </w:rPr>
              <w:t>专门面向</w:t>
            </w:r>
            <w:r>
              <w:rPr>
                <w:rFonts w:hint="eastAsia" w:ascii="宋体" w:hAnsi="宋体" w:eastAsia="宋体" w:cs="宋体"/>
                <w:kern w:val="0"/>
                <w:sz w:val="24"/>
                <w:szCs w:val="24"/>
                <w:highlight w:val="none"/>
                <w:u w:val="none"/>
                <w:lang w:val="en-US" w:eastAsia="zh-CN"/>
              </w:rPr>
              <w:t>中</w:t>
            </w:r>
            <w:r>
              <w:rPr>
                <w:rFonts w:hint="eastAsia" w:ascii="宋体" w:hAnsi="宋体" w:eastAsia="宋体" w:cs="宋体"/>
                <w:kern w:val="0"/>
                <w:sz w:val="24"/>
                <w:szCs w:val="24"/>
                <w:highlight w:val="none"/>
                <w:u w:val="none"/>
                <w:lang w:eastAsia="zh-CN"/>
              </w:rPr>
              <w:t>小企业</w:t>
            </w:r>
            <w:r>
              <w:rPr>
                <w:rFonts w:hint="eastAsia" w:ascii="宋体" w:hAnsi="宋体" w:eastAsia="宋体" w:cs="宋体"/>
                <w:kern w:val="0"/>
                <w:sz w:val="24"/>
                <w:szCs w:val="24"/>
                <w:highlight w:val="none"/>
                <w:u w:val="none"/>
                <w:lang w:val="en-US" w:eastAsia="zh-CN"/>
              </w:rPr>
              <w:t>采购</w:t>
            </w:r>
            <w:r>
              <w:rPr>
                <w:rFonts w:hint="eastAsia" w:ascii="宋体" w:hAnsi="宋体" w:eastAsia="宋体" w:cs="宋体"/>
                <w:kern w:val="0"/>
                <w:sz w:val="24"/>
                <w:szCs w:val="24"/>
                <w:highlight w:val="none"/>
                <w:u w:val="none"/>
                <w:lang w:eastAsia="zh-CN"/>
              </w:rPr>
              <w:t>；</w:t>
            </w:r>
          </w:p>
          <w:p w14:paraId="59AF289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right="0"/>
              <w:jc w:val="left"/>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none"/>
                <w:lang w:eastAsia="zh-CN"/>
              </w:rPr>
              <w:t>（</w:t>
            </w:r>
            <w:r>
              <w:rPr>
                <w:rFonts w:hint="eastAsia" w:ascii="宋体" w:hAnsi="宋体" w:eastAsia="宋体" w:cs="宋体"/>
                <w:kern w:val="0"/>
                <w:sz w:val="24"/>
                <w:szCs w:val="24"/>
                <w:highlight w:val="none"/>
                <w:u w:val="none"/>
                <w:lang w:val="en-US" w:eastAsia="zh-CN"/>
              </w:rPr>
              <w:t>9</w:t>
            </w:r>
            <w:r>
              <w:rPr>
                <w:rFonts w:hint="eastAsia" w:ascii="宋体" w:hAnsi="宋体" w:eastAsia="宋体" w:cs="宋体"/>
                <w:kern w:val="0"/>
                <w:sz w:val="24"/>
                <w:szCs w:val="24"/>
                <w:highlight w:val="none"/>
                <w:u w:val="none"/>
                <w:lang w:eastAsia="zh-CN"/>
              </w:rPr>
              <w:t>）</w:t>
            </w:r>
            <w:r>
              <w:rPr>
                <w:rFonts w:hint="eastAsia" w:ascii="宋体" w:hAnsi="宋体" w:eastAsia="宋体" w:cs="宋体"/>
                <w:b w:val="0"/>
                <w:bCs w:val="0"/>
                <w:color w:val="auto"/>
                <w:sz w:val="24"/>
                <w:szCs w:val="24"/>
                <w:highlight w:val="none"/>
                <w:u w:val="none"/>
                <w:lang w:eastAsia="zh-CN"/>
              </w:rPr>
              <w:t>投标人</w:t>
            </w:r>
            <w:r>
              <w:rPr>
                <w:rFonts w:hint="eastAsia" w:ascii="宋体" w:hAnsi="宋体" w:eastAsia="宋体" w:cs="宋体"/>
                <w:kern w:val="0"/>
                <w:sz w:val="24"/>
                <w:szCs w:val="24"/>
                <w:highlight w:val="none"/>
                <w:u w:val="none"/>
                <w:lang w:val="en-US" w:eastAsia="zh-CN"/>
              </w:rPr>
              <w:t>须提供医疗机构执业许可证</w:t>
            </w:r>
            <w:r>
              <w:rPr>
                <w:rFonts w:hint="eastAsia" w:ascii="宋体" w:hAnsi="宋体" w:eastAsia="宋体" w:cs="宋体"/>
                <w:kern w:val="0"/>
                <w:sz w:val="24"/>
                <w:szCs w:val="24"/>
                <w:highlight w:val="none"/>
                <w:u w:val="none"/>
                <w:lang w:eastAsia="zh-CN"/>
              </w:rPr>
              <w:t>；</w:t>
            </w:r>
          </w:p>
          <w:p w14:paraId="3049DD85">
            <w:pPr>
              <w:keepNext w:val="0"/>
              <w:keepLines w:val="0"/>
              <w:pageBreakBefore w:val="0"/>
              <w:widowControl/>
              <w:overflowPunct/>
              <w:topLinePunct w:val="0"/>
              <w:bidi w:val="0"/>
              <w:spacing w:line="520" w:lineRule="exac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eastAsia="zh-CN"/>
              </w:rPr>
              <w:t>）提供本项目不接受联合体的声明。</w:t>
            </w:r>
          </w:p>
          <w:p w14:paraId="49D70E9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w:t>
            </w: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w:t>
            </w:r>
            <w:r>
              <w:rPr>
                <w:rFonts w:hint="eastAsia" w:eastAsia="宋体" w:cs="宋体"/>
                <w:i w:val="0"/>
                <w:iCs w:val="0"/>
                <w:caps w:val="0"/>
                <w:color w:val="333333"/>
                <w:spacing w:val="0"/>
                <w:sz w:val="24"/>
                <w:szCs w:val="24"/>
                <w:shd w:val="clear" w:fill="FFFFFF"/>
                <w:lang w:eastAsia="zh-CN"/>
              </w:rPr>
              <w:t>病理标本外送项目</w:t>
            </w:r>
            <w:r>
              <w:rPr>
                <w:rFonts w:hint="eastAsia" w:ascii="宋体" w:hAnsi="宋体" w:eastAsia="宋体" w:cs="宋体"/>
                <w:i w:val="0"/>
                <w:iCs w:val="0"/>
                <w:caps w:val="0"/>
                <w:color w:val="333333"/>
                <w:spacing w:val="0"/>
                <w:sz w:val="24"/>
                <w:szCs w:val="24"/>
                <w:shd w:val="clear" w:fill="FFFFFF"/>
              </w:rPr>
              <w:t>)特定资格要求如下:</w:t>
            </w:r>
          </w:p>
          <w:p w14:paraId="49236852">
            <w:pPr>
              <w:keepNext w:val="0"/>
              <w:keepLines w:val="0"/>
              <w:pageBreakBefore w:val="0"/>
              <w:widowControl/>
              <w:suppressLineNumbers w:val="0"/>
              <w:kinsoku/>
              <w:wordWrap/>
              <w:overflowPunct/>
              <w:topLinePunct w:val="0"/>
              <w:autoSpaceDE w:val="0"/>
              <w:autoSpaceDN/>
              <w:bidi w:val="0"/>
              <w:adjustRightInd/>
              <w:snapToGrid/>
              <w:spacing w:line="520" w:lineRule="exact"/>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（1）具有独立承担民事责任能力的法人、</w:t>
            </w:r>
            <w:r>
              <w:rPr>
                <w:rFonts w:hint="eastAsia" w:ascii="宋体" w:hAnsi="宋体" w:eastAsia="宋体" w:cs="宋体"/>
                <w:sz w:val="24"/>
                <w:szCs w:val="24"/>
                <w:highlight w:val="none"/>
                <w:u w:val="none"/>
                <w:lang w:val="en-US" w:eastAsia="zh-CN"/>
              </w:rPr>
              <w:t>非法人组织</w:t>
            </w:r>
            <w:r>
              <w:rPr>
                <w:rFonts w:hint="eastAsia" w:ascii="宋体" w:hAnsi="宋体" w:eastAsia="宋体" w:cs="宋体"/>
                <w:kern w:val="0"/>
                <w:sz w:val="24"/>
                <w:szCs w:val="24"/>
                <w:highlight w:val="none"/>
                <w:u w:val="none"/>
              </w:rPr>
              <w:t>或自然人，提供合法有效的营业执照/事业单位法人证书/专业服务机构执业许可证/民办非企业单位登记证书等相关证明，自然人参与的提供其身份证明；</w:t>
            </w:r>
          </w:p>
          <w:p w14:paraId="646EE921">
            <w:pPr>
              <w:keepNext w:val="0"/>
              <w:keepLines w:val="0"/>
              <w:pageBreakBefore w:val="0"/>
              <w:widowControl/>
              <w:suppressLineNumbers w:val="0"/>
              <w:kinsoku/>
              <w:wordWrap/>
              <w:overflowPunct/>
              <w:topLinePunct w:val="0"/>
              <w:autoSpaceDE w:val="0"/>
              <w:autoSpaceDN/>
              <w:bidi w:val="0"/>
              <w:adjustRightInd/>
              <w:snapToGrid/>
              <w:spacing w:line="520" w:lineRule="exact"/>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（2）</w:t>
            </w:r>
            <w:r>
              <w:rPr>
                <w:rFonts w:hint="eastAsia" w:ascii="宋体" w:hAnsi="宋体" w:eastAsia="宋体" w:cs="宋体"/>
                <w:sz w:val="24"/>
                <w:szCs w:val="24"/>
                <w:highlight w:val="none"/>
                <w:u w:val="none"/>
              </w:rPr>
              <w:t>财务状况报告：提供经审计的202</w:t>
            </w:r>
            <w:r>
              <w:rPr>
                <w:rFonts w:hint="eastAsia" w:ascii="宋体" w:hAnsi="宋体" w:eastAsia="宋体" w:cs="宋体"/>
                <w:sz w:val="24"/>
                <w:szCs w:val="24"/>
                <w:highlight w:val="none"/>
                <w:u w:val="none"/>
                <w:lang w:val="en-US" w:eastAsia="zh-CN"/>
              </w:rPr>
              <w:t>3</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none"/>
                <w:lang w:val="en-US" w:eastAsia="zh-CN"/>
              </w:rPr>
              <w:t>或2024年</w:t>
            </w:r>
            <w:r>
              <w:rPr>
                <w:rFonts w:hint="eastAsia" w:ascii="宋体" w:hAnsi="宋体" w:eastAsia="宋体" w:cs="宋体"/>
                <w:sz w:val="24"/>
                <w:szCs w:val="24"/>
                <w:highlight w:val="none"/>
                <w:u w:val="none"/>
              </w:rPr>
              <w:t>审计报告（至少应包含资产负债表、利润表和现金流量表）或银行出具的资信证明（成立时间至提交响应文件截止时间不足三个月的可不提供）；</w:t>
            </w:r>
          </w:p>
          <w:p w14:paraId="79BB9654">
            <w:pPr>
              <w:keepNext w:val="0"/>
              <w:keepLines w:val="0"/>
              <w:pageBreakBefore w:val="0"/>
              <w:widowControl/>
              <w:suppressLineNumbers w:val="0"/>
              <w:kinsoku/>
              <w:wordWrap/>
              <w:overflowPunct/>
              <w:topLinePunct w:val="0"/>
              <w:autoSpaceDE w:val="0"/>
              <w:autoSpaceDN/>
              <w:bidi w:val="0"/>
              <w:adjustRightInd/>
              <w:snapToGrid/>
              <w:spacing w:line="480" w:lineRule="exact"/>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（3）</w:t>
            </w:r>
            <w:r>
              <w:rPr>
                <w:rFonts w:hint="eastAsia" w:ascii="宋体" w:hAnsi="宋体" w:eastAsia="宋体" w:cs="宋体"/>
                <w:sz w:val="24"/>
                <w:szCs w:val="24"/>
                <w:highlight w:val="none"/>
                <w:u w:val="none"/>
              </w:rPr>
              <w:t>社会保障资金缴纳证明：提供投标截止日</w:t>
            </w:r>
            <w:r>
              <w:rPr>
                <w:rFonts w:hint="eastAsia" w:ascii="宋体" w:hAnsi="宋体" w:eastAsia="宋体" w:cs="宋体"/>
                <w:sz w:val="24"/>
                <w:szCs w:val="24"/>
                <w:highlight w:val="none"/>
                <w:u w:val="none"/>
                <w:lang w:val="en-US" w:eastAsia="zh-CN"/>
              </w:rPr>
              <w:t>前</w:t>
            </w:r>
            <w:r>
              <w:rPr>
                <w:rFonts w:hint="eastAsia" w:ascii="宋体" w:hAnsi="宋体" w:eastAsia="宋体" w:cs="宋体"/>
                <w:sz w:val="24"/>
                <w:szCs w:val="24"/>
                <w:highlight w:val="none"/>
                <w:u w:val="none"/>
              </w:rPr>
              <w:t>半年内</w:t>
            </w:r>
            <w:r>
              <w:rPr>
                <w:rFonts w:hint="eastAsia" w:ascii="宋体" w:hAnsi="宋体" w:eastAsia="宋体" w:cs="宋体"/>
                <w:sz w:val="24"/>
                <w:szCs w:val="24"/>
                <w:highlight w:val="none"/>
                <w:u w:val="none"/>
                <w:lang w:val="en-US" w:eastAsia="zh-CN"/>
              </w:rPr>
              <w:t>连续三</w:t>
            </w:r>
            <w:r>
              <w:rPr>
                <w:rFonts w:hint="eastAsia" w:ascii="宋体" w:hAnsi="宋体" w:eastAsia="宋体" w:cs="宋体"/>
                <w:sz w:val="24"/>
                <w:szCs w:val="24"/>
                <w:highlight w:val="none"/>
                <w:u w:val="none"/>
              </w:rPr>
              <w:t>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14:paraId="7CC04C21">
            <w:pPr>
              <w:keepNext w:val="0"/>
              <w:keepLines w:val="0"/>
              <w:pageBreakBefore w:val="0"/>
              <w:widowControl/>
              <w:suppressLineNumbers w:val="0"/>
              <w:kinsoku/>
              <w:wordWrap/>
              <w:overflowPunct/>
              <w:topLinePunct w:val="0"/>
              <w:autoSpaceDE w:val="0"/>
              <w:autoSpaceDN/>
              <w:bidi w:val="0"/>
              <w:adjustRightInd/>
              <w:snapToGrid/>
              <w:spacing w:line="480" w:lineRule="exact"/>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（4）</w:t>
            </w:r>
            <w:r>
              <w:rPr>
                <w:rFonts w:hint="eastAsia" w:ascii="宋体" w:hAnsi="宋体" w:eastAsia="宋体" w:cs="宋体"/>
                <w:sz w:val="24"/>
                <w:szCs w:val="24"/>
                <w:highlight w:val="none"/>
                <w:u w:val="none"/>
              </w:rPr>
              <w:t>税收缴纳证明：提供投标截止日前半年内</w:t>
            </w:r>
            <w:r>
              <w:rPr>
                <w:rFonts w:hint="eastAsia" w:ascii="宋体" w:hAnsi="宋体" w:eastAsia="宋体" w:cs="宋体"/>
                <w:sz w:val="24"/>
                <w:szCs w:val="24"/>
                <w:highlight w:val="none"/>
                <w:u w:val="none"/>
                <w:lang w:val="en-US" w:eastAsia="zh-CN"/>
              </w:rPr>
              <w:t>连续三</w:t>
            </w:r>
            <w:r>
              <w:rPr>
                <w:rFonts w:hint="eastAsia" w:ascii="宋体" w:hAnsi="宋体" w:eastAsia="宋体" w:cs="宋体"/>
                <w:sz w:val="24"/>
                <w:szCs w:val="24"/>
                <w:highlight w:val="none"/>
                <w:u w:val="none"/>
              </w:rPr>
              <w:t>个月的纳税证明或完税证明，单据应有代收机构或税务机关的公章或业务专用章；依法免税的单位应提供相关证明材料（成立时间至提交响应文件截止时间不足三个月的可不提供）；</w:t>
            </w:r>
          </w:p>
          <w:p w14:paraId="582FC7DC">
            <w:pPr>
              <w:keepNext w:val="0"/>
              <w:keepLines w:val="0"/>
              <w:pageBreakBefore w:val="0"/>
              <w:widowControl/>
              <w:suppressLineNumbers w:val="0"/>
              <w:kinsoku/>
              <w:wordWrap/>
              <w:overflowPunct/>
              <w:topLinePunct w:val="0"/>
              <w:autoSpaceDE w:val="0"/>
              <w:autoSpaceDN/>
              <w:bidi w:val="0"/>
              <w:adjustRightInd/>
              <w:snapToGrid/>
              <w:spacing w:line="480" w:lineRule="exact"/>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（5）法定代表人委托授权书（后附法定代表人、被授权人身份证复印件）及被授权人身份证原件（法定代表人直接投标时，只提供本人身份证原件）；</w:t>
            </w:r>
          </w:p>
          <w:p w14:paraId="61CDA4AF">
            <w:pPr>
              <w:keepNext w:val="0"/>
              <w:keepLines w:val="0"/>
              <w:pageBreakBefore w:val="0"/>
              <w:widowControl/>
              <w:suppressLineNumbers w:val="0"/>
              <w:kinsoku/>
              <w:wordWrap/>
              <w:overflowPunct/>
              <w:topLinePunct w:val="0"/>
              <w:autoSpaceDE w:val="0"/>
              <w:autoSpaceDN/>
              <w:bidi w:val="0"/>
              <w:adjustRightInd/>
              <w:snapToGrid/>
              <w:spacing w:line="480" w:lineRule="exact"/>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（6）供应商通过“信用中国”网站(www.creditchina.gov.cn)和中国政府采购网(www.ccgp.gov.cn) 查询相关主体信用记录，截止时点为招标文件发出至投标截止时间内，网页截图加盖投标供应商公章。对列入失信被执行人、重大税收违法案件当事人名单、政府采购严重违法失信行为记录名单及其他不符合《中华人民共和国政府采购法》</w:t>
            </w:r>
            <w:r>
              <w:rPr>
                <w:rFonts w:hint="eastAsia" w:ascii="宋体" w:hAnsi="宋体" w:eastAsia="宋体" w:cs="宋体"/>
                <w:color w:val="auto"/>
                <w:kern w:val="0"/>
                <w:sz w:val="24"/>
                <w:szCs w:val="24"/>
                <w:highlight w:val="none"/>
                <w:u w:val="none"/>
              </w:rPr>
              <w:t>第二十二条规</w:t>
            </w:r>
            <w:r>
              <w:rPr>
                <w:rFonts w:hint="eastAsia" w:ascii="宋体" w:hAnsi="宋体" w:eastAsia="宋体" w:cs="宋体"/>
                <w:kern w:val="0"/>
                <w:sz w:val="24"/>
                <w:szCs w:val="24"/>
                <w:highlight w:val="none"/>
                <w:u w:val="none"/>
              </w:rPr>
              <w:t>定条件的供应商，将被视为不合格供应商；</w:t>
            </w:r>
          </w:p>
          <w:p w14:paraId="1EBC4040">
            <w:pPr>
              <w:keepNext w:val="0"/>
              <w:keepLines w:val="0"/>
              <w:pageBreakBefore w:val="0"/>
              <w:widowControl/>
              <w:suppressLineNumbers w:val="0"/>
              <w:kinsoku/>
              <w:wordWrap/>
              <w:overflowPunct/>
              <w:topLinePunct w:val="0"/>
              <w:autoSpaceDE w:val="0"/>
              <w:autoSpaceDN/>
              <w:bidi w:val="0"/>
              <w:adjustRightInd/>
              <w:snapToGrid/>
              <w:spacing w:line="480" w:lineRule="exact"/>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none"/>
              </w:rPr>
              <w:t>（7）书面声明：投标人必须提供参加</w:t>
            </w:r>
            <w:r>
              <w:rPr>
                <w:rFonts w:hint="eastAsia" w:ascii="宋体" w:hAnsi="宋体" w:eastAsia="宋体" w:cs="宋体"/>
                <w:kern w:val="0"/>
                <w:sz w:val="24"/>
                <w:szCs w:val="24"/>
                <w:highlight w:val="none"/>
                <w:u w:val="none"/>
                <w:lang w:val="en-US" w:eastAsia="zh-CN"/>
              </w:rPr>
              <w:t>本次</w:t>
            </w:r>
            <w:r>
              <w:rPr>
                <w:rFonts w:hint="eastAsia" w:ascii="宋体" w:hAnsi="宋体" w:eastAsia="宋体" w:cs="宋体"/>
                <w:kern w:val="0"/>
                <w:sz w:val="24"/>
                <w:szCs w:val="24"/>
                <w:highlight w:val="none"/>
                <w:u w:val="none"/>
              </w:rPr>
              <w:t>政府采购活动前3年内在经营活动中没有重大违法记录的书面声明</w:t>
            </w:r>
            <w:r>
              <w:rPr>
                <w:rFonts w:hint="eastAsia" w:ascii="宋体" w:hAnsi="宋体" w:eastAsia="宋体" w:cs="宋体"/>
                <w:kern w:val="0"/>
                <w:sz w:val="24"/>
                <w:szCs w:val="24"/>
                <w:highlight w:val="none"/>
                <w:u w:val="none"/>
                <w:lang w:eastAsia="zh-CN"/>
              </w:rPr>
              <w:t>；</w:t>
            </w:r>
          </w:p>
          <w:p w14:paraId="3429F781">
            <w:pPr>
              <w:keepNext w:val="0"/>
              <w:keepLines w:val="0"/>
              <w:pageBreakBefore w:val="0"/>
              <w:widowControl/>
              <w:suppressLineNumbers w:val="0"/>
              <w:kinsoku/>
              <w:wordWrap/>
              <w:overflowPunct/>
              <w:topLinePunct w:val="0"/>
              <w:autoSpaceDE w:val="0"/>
              <w:autoSpaceDN/>
              <w:bidi w:val="0"/>
              <w:adjustRightInd/>
              <w:snapToGrid/>
              <w:spacing w:line="480" w:lineRule="exact"/>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none"/>
                <w:lang w:eastAsia="zh-CN"/>
              </w:rPr>
              <w:t>（</w:t>
            </w:r>
            <w:r>
              <w:rPr>
                <w:rFonts w:hint="eastAsia" w:ascii="宋体" w:hAnsi="宋体" w:eastAsia="宋体" w:cs="宋体"/>
                <w:kern w:val="0"/>
                <w:sz w:val="24"/>
                <w:szCs w:val="24"/>
                <w:highlight w:val="none"/>
                <w:u w:val="none"/>
                <w:lang w:val="en-US" w:eastAsia="zh-CN"/>
              </w:rPr>
              <w:t>8</w:t>
            </w:r>
            <w:r>
              <w:rPr>
                <w:rFonts w:hint="eastAsia" w:ascii="宋体" w:hAnsi="宋体" w:eastAsia="宋体" w:cs="宋体"/>
                <w:kern w:val="0"/>
                <w:sz w:val="24"/>
                <w:szCs w:val="24"/>
                <w:highlight w:val="none"/>
                <w:u w:val="none"/>
                <w:lang w:eastAsia="zh-CN"/>
              </w:rPr>
              <w:t>）本项目</w:t>
            </w:r>
            <w:r>
              <w:rPr>
                <w:rFonts w:hint="eastAsia" w:ascii="宋体" w:hAnsi="宋体" w:eastAsia="宋体" w:cs="宋体"/>
                <w:kern w:val="0"/>
                <w:sz w:val="24"/>
                <w:szCs w:val="24"/>
                <w:highlight w:val="none"/>
                <w:u w:val="none"/>
                <w:lang w:val="en-US" w:eastAsia="zh-CN"/>
              </w:rPr>
              <w:t>不</w:t>
            </w:r>
            <w:r>
              <w:rPr>
                <w:rFonts w:hint="eastAsia" w:ascii="宋体" w:hAnsi="宋体" w:eastAsia="宋体" w:cs="宋体"/>
                <w:kern w:val="0"/>
                <w:sz w:val="24"/>
                <w:szCs w:val="24"/>
                <w:highlight w:val="none"/>
                <w:u w:val="none"/>
                <w:lang w:eastAsia="zh-CN"/>
              </w:rPr>
              <w:t>专门面向</w:t>
            </w:r>
            <w:r>
              <w:rPr>
                <w:rFonts w:hint="eastAsia" w:ascii="宋体" w:hAnsi="宋体" w:eastAsia="宋体" w:cs="宋体"/>
                <w:kern w:val="0"/>
                <w:sz w:val="24"/>
                <w:szCs w:val="24"/>
                <w:highlight w:val="none"/>
                <w:u w:val="none"/>
                <w:lang w:val="en-US" w:eastAsia="zh-CN"/>
              </w:rPr>
              <w:t>中</w:t>
            </w:r>
            <w:r>
              <w:rPr>
                <w:rFonts w:hint="eastAsia" w:ascii="宋体" w:hAnsi="宋体" w:eastAsia="宋体" w:cs="宋体"/>
                <w:kern w:val="0"/>
                <w:sz w:val="24"/>
                <w:szCs w:val="24"/>
                <w:highlight w:val="none"/>
                <w:u w:val="none"/>
                <w:lang w:eastAsia="zh-CN"/>
              </w:rPr>
              <w:t>小企业</w:t>
            </w:r>
            <w:r>
              <w:rPr>
                <w:rFonts w:hint="eastAsia" w:ascii="宋体" w:hAnsi="宋体" w:eastAsia="宋体" w:cs="宋体"/>
                <w:kern w:val="0"/>
                <w:sz w:val="24"/>
                <w:szCs w:val="24"/>
                <w:highlight w:val="none"/>
                <w:u w:val="none"/>
                <w:lang w:val="en-US" w:eastAsia="zh-CN"/>
              </w:rPr>
              <w:t>采购</w:t>
            </w:r>
            <w:r>
              <w:rPr>
                <w:rFonts w:hint="eastAsia" w:ascii="宋体" w:hAnsi="宋体" w:eastAsia="宋体" w:cs="宋体"/>
                <w:kern w:val="0"/>
                <w:sz w:val="24"/>
                <w:szCs w:val="24"/>
                <w:highlight w:val="none"/>
                <w:u w:val="none"/>
                <w:lang w:eastAsia="zh-CN"/>
              </w:rPr>
              <w:t>；</w:t>
            </w:r>
          </w:p>
          <w:p w14:paraId="6BD1976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jc w:val="left"/>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none"/>
                <w:lang w:eastAsia="zh-CN"/>
              </w:rPr>
              <w:t>（</w:t>
            </w:r>
            <w:r>
              <w:rPr>
                <w:rFonts w:hint="eastAsia" w:ascii="宋体" w:hAnsi="宋体" w:eastAsia="宋体" w:cs="宋体"/>
                <w:kern w:val="0"/>
                <w:sz w:val="24"/>
                <w:szCs w:val="24"/>
                <w:highlight w:val="none"/>
                <w:u w:val="none"/>
                <w:lang w:val="en-US" w:eastAsia="zh-CN"/>
              </w:rPr>
              <w:t>9</w:t>
            </w:r>
            <w:r>
              <w:rPr>
                <w:rFonts w:hint="eastAsia" w:ascii="宋体" w:hAnsi="宋体" w:eastAsia="宋体" w:cs="宋体"/>
                <w:kern w:val="0"/>
                <w:sz w:val="24"/>
                <w:szCs w:val="24"/>
                <w:highlight w:val="none"/>
                <w:u w:val="none"/>
                <w:lang w:eastAsia="zh-CN"/>
              </w:rPr>
              <w:t>）</w:t>
            </w:r>
            <w:r>
              <w:rPr>
                <w:rFonts w:hint="eastAsia" w:ascii="宋体" w:hAnsi="宋体" w:eastAsia="宋体" w:cs="宋体"/>
                <w:b w:val="0"/>
                <w:bCs w:val="0"/>
                <w:color w:val="auto"/>
                <w:sz w:val="24"/>
                <w:szCs w:val="24"/>
                <w:highlight w:val="none"/>
                <w:u w:val="none"/>
                <w:lang w:eastAsia="zh-CN"/>
              </w:rPr>
              <w:t>投标人</w:t>
            </w:r>
            <w:r>
              <w:rPr>
                <w:rFonts w:hint="eastAsia" w:ascii="宋体" w:hAnsi="宋体" w:eastAsia="宋体" w:cs="宋体"/>
                <w:kern w:val="0"/>
                <w:sz w:val="24"/>
                <w:szCs w:val="24"/>
                <w:highlight w:val="none"/>
                <w:u w:val="none"/>
                <w:lang w:val="en-US" w:eastAsia="zh-CN"/>
              </w:rPr>
              <w:t>须提供医疗机构执业许可证</w:t>
            </w:r>
            <w:r>
              <w:rPr>
                <w:rFonts w:hint="eastAsia" w:ascii="宋体" w:hAnsi="宋体" w:eastAsia="宋体" w:cs="宋体"/>
                <w:kern w:val="0"/>
                <w:sz w:val="24"/>
                <w:szCs w:val="24"/>
                <w:highlight w:val="none"/>
                <w:u w:val="none"/>
                <w:lang w:eastAsia="zh-CN"/>
              </w:rPr>
              <w:t>；</w:t>
            </w:r>
          </w:p>
          <w:p w14:paraId="7F5D9E24">
            <w:pPr>
              <w:keepNext w:val="0"/>
              <w:keepLines w:val="0"/>
              <w:pageBreakBefore w:val="0"/>
              <w:widowControl/>
              <w:wordWrap/>
              <w:overflowPunct/>
              <w:topLinePunct w:val="0"/>
              <w:autoSpaceDE w:val="0"/>
              <w:bidi w:val="0"/>
              <w:spacing w:line="480" w:lineRule="exact"/>
              <w:rPr>
                <w:rFonts w:hint="eastAsia" w:ascii="宋体" w:hAnsi="宋体" w:eastAsia="宋体" w:cs="宋体"/>
                <w:sz w:val="24"/>
                <w:szCs w:val="24"/>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eastAsia="zh-CN"/>
              </w:rPr>
              <w:t>）提供本项目不接受联合体的声明。</w:t>
            </w:r>
          </w:p>
        </w:tc>
      </w:tr>
    </w:tbl>
    <w:tbl>
      <w:tblPr>
        <w:tblStyle w:val="23"/>
        <w:tblpPr w:leftFromText="180" w:rightFromText="180" w:vertAnchor="text" w:horzAnchor="page" w:tblpX="1436" w:tblpY="6799"/>
        <w:tblOverlap w:val="never"/>
        <w:tblW w:w="923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1788"/>
        <w:gridCol w:w="6702"/>
      </w:tblGrid>
      <w:tr w14:paraId="2B83D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9" w:hRule="atLeast"/>
        </w:trPr>
        <w:tc>
          <w:tcPr>
            <w:tcW w:w="746" w:type="dxa"/>
            <w:vAlign w:val="top"/>
          </w:tcPr>
          <w:p w14:paraId="679F6A32">
            <w:pPr>
              <w:pStyle w:val="24"/>
              <w:spacing w:before="183" w:line="480" w:lineRule="exact"/>
              <w:jc w:val="center"/>
              <w:rPr>
                <w:rFonts w:hint="default"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11</w:t>
            </w:r>
          </w:p>
        </w:tc>
        <w:tc>
          <w:tcPr>
            <w:tcW w:w="1788" w:type="dxa"/>
            <w:vAlign w:val="top"/>
          </w:tcPr>
          <w:p w14:paraId="7B1F3445">
            <w:pPr>
              <w:pStyle w:val="24"/>
              <w:spacing w:before="183" w:line="480" w:lineRule="exact"/>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b/>
                <w:bCs/>
                <w:snapToGrid w:val="0"/>
                <w:color w:val="000000"/>
                <w:kern w:val="0"/>
                <w:sz w:val="24"/>
                <w:szCs w:val="24"/>
                <w:lang w:val="en-US" w:eastAsia="en-US" w:bidi="ar-SA"/>
              </w:rPr>
              <w:t>是否接受联合体投标</w:t>
            </w:r>
          </w:p>
        </w:tc>
        <w:tc>
          <w:tcPr>
            <w:tcW w:w="6702" w:type="dxa"/>
            <w:vAlign w:val="top"/>
          </w:tcPr>
          <w:p w14:paraId="05BE679D">
            <w:pPr>
              <w:spacing w:line="343" w:lineRule="auto"/>
              <w:rPr>
                <w:rFonts w:hint="eastAsia" w:ascii="宋体" w:hAnsi="宋体" w:eastAsia="宋体" w:cs="宋体"/>
                <w:sz w:val="24"/>
                <w:szCs w:val="24"/>
              </w:rPr>
            </w:pPr>
          </w:p>
          <w:p w14:paraId="3DFE13BD">
            <w:pPr>
              <w:pStyle w:val="24"/>
              <w:spacing w:before="78" w:line="220" w:lineRule="auto"/>
              <w:ind w:left="121" w:leftChars="0"/>
              <w:rPr>
                <w:rFonts w:hint="eastAsia" w:ascii="宋体" w:hAnsi="宋体" w:eastAsia="宋体" w:cs="宋体"/>
                <w:snapToGrid w:val="0"/>
                <w:color w:val="000000"/>
                <w:spacing w:val="1"/>
                <w:kern w:val="0"/>
                <w:position w:val="15"/>
                <w:sz w:val="24"/>
                <w:szCs w:val="24"/>
                <w:lang w:val="en-US" w:eastAsia="en-US" w:bidi="ar-SA"/>
              </w:rPr>
            </w:pPr>
            <w:r>
              <w:rPr>
                <w:rFonts w:hint="eastAsia" w:ascii="宋体" w:hAnsi="宋体" w:eastAsia="宋体" w:cs="宋体"/>
                <w:sz w:val="24"/>
                <w:szCs w:val="24"/>
              </w:rPr>
              <w:t>否</w:t>
            </w:r>
          </w:p>
        </w:tc>
      </w:tr>
      <w:tr w14:paraId="28DBB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2" w:hRule="atLeast"/>
        </w:trPr>
        <w:tc>
          <w:tcPr>
            <w:tcW w:w="746" w:type="dxa"/>
            <w:vAlign w:val="center"/>
          </w:tcPr>
          <w:p w14:paraId="10EFBD3E">
            <w:pPr>
              <w:pStyle w:val="24"/>
              <w:spacing w:before="78" w:line="220" w:lineRule="auto"/>
              <w:jc w:val="center"/>
              <w:rPr>
                <w:rFonts w:hint="default" w:ascii="宋体" w:hAnsi="宋体" w:eastAsia="宋体" w:cs="宋体"/>
                <w:spacing w:val="-1"/>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1"/>
                <w:sz w:val="24"/>
                <w:szCs w:val="24"/>
                <w:lang w:val="en-US" w:eastAsia="zh-CN"/>
                <w14:textOutline w14:w="4358" w14:cap="sq" w14:cmpd="sng">
                  <w14:solidFill>
                    <w14:srgbClr w14:val="000000"/>
                  </w14:solidFill>
                  <w14:prstDash w14:val="solid"/>
                  <w14:bevel/>
                </w14:textOutline>
              </w:rPr>
              <w:t>12</w:t>
            </w:r>
          </w:p>
        </w:tc>
        <w:tc>
          <w:tcPr>
            <w:tcW w:w="1788" w:type="dxa"/>
            <w:vAlign w:val="center"/>
          </w:tcPr>
          <w:p w14:paraId="307400B2">
            <w:pPr>
              <w:pStyle w:val="24"/>
              <w:spacing w:before="78" w:line="220" w:lineRule="auto"/>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磋商截止时间</w:t>
            </w:r>
          </w:p>
        </w:tc>
        <w:tc>
          <w:tcPr>
            <w:tcW w:w="6702" w:type="dxa"/>
            <w:vAlign w:val="top"/>
          </w:tcPr>
          <w:p w14:paraId="00B0F0C8">
            <w:pPr>
              <w:pStyle w:val="24"/>
              <w:spacing w:before="183" w:line="369" w:lineRule="auto"/>
              <w:ind w:left="114" w:leftChars="0" w:right="7" w:rightChars="0"/>
              <w:jc w:val="both"/>
              <w:rPr>
                <w:rFonts w:hint="eastAsia" w:ascii="宋体" w:hAnsi="宋体" w:eastAsia="宋体" w:cs="宋体"/>
                <w:snapToGrid w:val="0"/>
                <w:color w:val="000000"/>
                <w:spacing w:val="1"/>
                <w:kern w:val="0"/>
                <w:position w:val="15"/>
                <w:sz w:val="24"/>
                <w:szCs w:val="24"/>
                <w:lang w:val="en-US" w:eastAsia="en-US" w:bidi="ar-SA"/>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本</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项目采用电子投标，电子竞争性磋商响应文件（*</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.SXSTF）</w:t>
            </w:r>
            <w:r>
              <w:rPr>
                <w:rFonts w:hint="eastAsia" w:ascii="宋体" w:hAnsi="宋体" w:eastAsia="宋体" w:cs="宋体"/>
                <w:spacing w:val="-3"/>
                <w:sz w:val="24"/>
                <w:szCs w:val="24"/>
                <w:highlight w:val="none"/>
                <w14:textOutline w14:w="4358" w14:cap="sq" w14:cmpd="sng">
                  <w14:solidFill>
                    <w14:srgbClr w14:val="000000"/>
                  </w14:solidFill>
                  <w14:prstDash w14:val="solid"/>
                  <w14:bevel/>
                </w14:textOutline>
              </w:rPr>
              <w:t>可于</w:t>
            </w:r>
            <w:r>
              <w:rPr>
                <w:rFonts w:hint="eastAsia" w:ascii="宋体" w:hAnsi="宋体" w:eastAsia="宋体" w:cs="宋体"/>
                <w:spacing w:val="-3"/>
                <w:sz w:val="24"/>
                <w:szCs w:val="24"/>
                <w:highlight w:val="none"/>
                <w:lang w:eastAsia="zh-CN"/>
                <w14:textOutline w14:w="4358" w14:cap="sq" w14:cmpd="sng">
                  <w14:solidFill>
                    <w14:srgbClr w14:val="000000"/>
                  </w14:solidFill>
                  <w14:prstDash w14:val="solid"/>
                  <w14:bevel/>
                </w14:textOutline>
              </w:rPr>
              <w:t>2025年</w:t>
            </w:r>
            <w:r>
              <w:rPr>
                <w:rFonts w:hint="eastAsia" w:ascii="宋体" w:hAnsi="宋体" w:eastAsia="宋体" w:cs="宋体"/>
                <w:spacing w:val="-3"/>
                <w:sz w:val="24"/>
                <w:szCs w:val="24"/>
                <w:highlight w:val="none"/>
                <w:lang w:val="en-US" w:eastAsia="zh-CN"/>
                <w14:textOutline w14:w="4358" w14:cap="sq" w14:cmpd="sng">
                  <w14:solidFill>
                    <w14:srgbClr w14:val="000000"/>
                  </w14:solidFill>
                  <w14:prstDash w14:val="solid"/>
                  <w14:bevel/>
                </w14:textOutline>
              </w:rPr>
              <w:t>11</w:t>
            </w:r>
            <w:r>
              <w:rPr>
                <w:rFonts w:hint="eastAsia" w:ascii="宋体" w:hAnsi="宋体" w:eastAsia="宋体" w:cs="宋体"/>
                <w:spacing w:val="-3"/>
                <w:sz w:val="24"/>
                <w:szCs w:val="24"/>
                <w:highlight w:val="none"/>
                <w:lang w:eastAsia="zh-CN"/>
                <w14:textOutline w14:w="4358" w14:cap="sq" w14:cmpd="sng">
                  <w14:solidFill>
                    <w14:srgbClr w14:val="000000"/>
                  </w14:solidFill>
                  <w14:prstDash w14:val="solid"/>
                  <w14:bevel/>
                </w14:textOutline>
              </w:rPr>
              <w:t>月</w:t>
            </w:r>
            <w:r>
              <w:rPr>
                <w:rFonts w:hint="eastAsia" w:ascii="宋体" w:hAnsi="宋体" w:eastAsia="宋体" w:cs="宋体"/>
                <w:spacing w:val="-3"/>
                <w:sz w:val="24"/>
                <w:szCs w:val="24"/>
                <w:highlight w:val="none"/>
                <w:u w:val="none"/>
                <w:lang w:val="en-US" w:eastAsia="zh-CN"/>
                <w14:textOutline w14:w="4358" w14:cap="sq" w14:cmpd="sng">
                  <w14:solidFill>
                    <w14:srgbClr w14:val="000000"/>
                  </w14:solidFill>
                  <w14:prstDash w14:val="solid"/>
                  <w14:bevel/>
                </w14:textOutline>
              </w:rPr>
              <w:t>10</w:t>
            </w:r>
            <w:r>
              <w:rPr>
                <w:rFonts w:hint="eastAsia" w:ascii="宋体" w:hAnsi="宋体" w:eastAsia="宋体" w:cs="宋体"/>
                <w:spacing w:val="-3"/>
                <w:sz w:val="24"/>
                <w:szCs w:val="24"/>
                <w:highlight w:val="none"/>
                <w:lang w:eastAsia="zh-CN"/>
                <w14:textOutline w14:w="4358" w14:cap="sq" w14:cmpd="sng">
                  <w14:solidFill>
                    <w14:srgbClr w14:val="000000"/>
                  </w14:solidFill>
                  <w14:prstDash w14:val="solid"/>
                  <w14:bevel/>
                </w14:textOutline>
              </w:rPr>
              <w:t>日</w:t>
            </w:r>
            <w:r>
              <w:rPr>
                <w:rFonts w:hint="eastAsia" w:ascii="宋体" w:hAnsi="宋体" w:eastAsia="宋体" w:cs="宋体"/>
                <w:spacing w:val="-3"/>
                <w:sz w:val="24"/>
                <w:szCs w:val="24"/>
                <w:highlight w:val="none"/>
                <w:u w:val="none"/>
                <w:lang w:val="en-US" w:eastAsia="zh-CN"/>
                <w14:textOutline w14:w="4358" w14:cap="sq" w14:cmpd="sng">
                  <w14:solidFill>
                    <w14:srgbClr w14:val="000000"/>
                  </w14:solidFill>
                  <w14:prstDash w14:val="solid"/>
                  <w14:bevel/>
                </w14:textOutline>
              </w:rPr>
              <w:t>09</w:t>
            </w:r>
            <w:r>
              <w:rPr>
                <w:rFonts w:hint="eastAsia" w:ascii="宋体" w:hAnsi="宋体" w:eastAsia="宋体" w:cs="宋体"/>
                <w:spacing w:val="-3"/>
                <w:sz w:val="24"/>
                <w:szCs w:val="24"/>
                <w:highlight w:val="none"/>
                <w:lang w:eastAsia="zh-CN"/>
                <w14:textOutline w14:w="4358" w14:cap="sq" w14:cmpd="sng">
                  <w14:solidFill>
                    <w14:srgbClr w14:val="000000"/>
                  </w14:solidFill>
                  <w14:prstDash w14:val="solid"/>
                  <w14:bevel/>
                </w14:textOutline>
              </w:rPr>
              <w:t>时00分</w:t>
            </w:r>
            <w:r>
              <w:rPr>
                <w:rFonts w:hint="eastAsia" w:ascii="宋体" w:hAnsi="宋体" w:eastAsia="宋体" w:cs="宋体"/>
                <w:spacing w:val="-3"/>
                <w:sz w:val="24"/>
                <w:szCs w:val="24"/>
                <w14:textOutline w14:w="4358" w14:cap="sq" w14:cmpd="sng">
                  <w14:solidFill>
                    <w14:srgbClr w14:val="000000"/>
                  </w14:solidFill>
                  <w14:prstDash w14:val="solid"/>
                  <w14:bevel/>
                </w14:textOutline>
              </w:rPr>
              <w:t>00秒前任意时间段登</w:t>
            </w:r>
            <w:r>
              <w:rPr>
                <w:rFonts w:hint="eastAsia" w:ascii="宋体" w:hAnsi="宋体" w:eastAsia="宋体" w:cs="宋体"/>
                <w:spacing w:val="-4"/>
                <w:sz w:val="24"/>
                <w:szCs w:val="24"/>
                <w14:textOutline w14:w="4358" w14:cap="sq" w14:cmpd="sng">
                  <w14:solidFill>
                    <w14:srgbClr w14:val="000000"/>
                  </w14:solidFill>
                  <w14:prstDash w14:val="solid"/>
                  <w14:bevel/>
                </w14:textOutline>
              </w:rPr>
              <w:t>录全国公共</w:t>
            </w:r>
            <w:r>
              <w:rPr>
                <w:rFonts w:hint="eastAsia" w:ascii="宋体" w:hAnsi="宋体" w:eastAsia="宋体" w:cs="宋体"/>
                <w:spacing w:val="2"/>
                <w:sz w:val="24"/>
                <w:szCs w:val="24"/>
                <w14:textOutline w14:w="4358" w14:cap="sq" w14:cmpd="sng">
                  <w14:solidFill>
                    <w14:srgbClr w14:val="000000"/>
                  </w14:solidFill>
                  <w14:prstDash w14:val="solid"/>
                  <w14:bevel/>
                </w14:textOutline>
              </w:rPr>
              <w:t>资源交易平台（陕西省）网站进行提交，逾期系统将拒绝接</w:t>
            </w:r>
            <w:r>
              <w:rPr>
                <w:rFonts w:hint="eastAsia" w:ascii="宋体" w:hAnsi="宋体" w:eastAsia="宋体" w:cs="宋体"/>
                <w:spacing w:val="-9"/>
                <w:sz w:val="24"/>
                <w:szCs w:val="24"/>
                <w14:textOutline w14:w="4358" w14:cap="sq" w14:cmpd="sng">
                  <w14:solidFill>
                    <w14:srgbClr w14:val="000000"/>
                  </w14:solidFill>
                  <w14:prstDash w14:val="solid"/>
                  <w14:bevel/>
                </w14:textOutline>
              </w:rPr>
              <w:t>收。</w:t>
            </w:r>
          </w:p>
        </w:tc>
      </w:tr>
      <w:tr w14:paraId="6973A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746" w:type="dxa"/>
            <w:vAlign w:val="top"/>
          </w:tcPr>
          <w:p w14:paraId="2CF58FD2">
            <w:pPr>
              <w:pStyle w:val="24"/>
              <w:spacing w:line="220" w:lineRule="auto"/>
              <w:ind w:left="115" w:leftChars="0"/>
              <w:jc w:val="center"/>
              <w:rPr>
                <w:rFonts w:hint="default" w:ascii="宋体" w:hAnsi="宋体" w:eastAsia="宋体" w:cs="宋体"/>
                <w:sz w:val="24"/>
                <w:szCs w:val="24"/>
                <w:lang w:val="en-US" w:eastAsia="zh-CN"/>
                <w14:textOutline w14:w="4358" w14:cap="sq" w14:cmpd="sng">
                  <w14:solidFill>
                    <w14:srgbClr w14:val="000000"/>
                  </w14:solidFill>
                  <w14:prstDash w14:val="solid"/>
                  <w14:bevel/>
                </w14:textOutline>
              </w:rPr>
            </w:pPr>
          </w:p>
          <w:p w14:paraId="3F6E4A59">
            <w:pPr>
              <w:pStyle w:val="24"/>
              <w:spacing w:line="220" w:lineRule="auto"/>
              <w:ind w:left="115" w:leftChars="0"/>
              <w:jc w:val="center"/>
              <w:rPr>
                <w:rFonts w:hint="default" w:ascii="宋体" w:hAnsi="宋体" w:eastAsia="宋体" w:cs="宋体"/>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z w:val="24"/>
                <w:szCs w:val="24"/>
                <w:lang w:val="en-US" w:eastAsia="zh-CN"/>
                <w14:textOutline w14:w="4358" w14:cap="sq" w14:cmpd="sng">
                  <w14:solidFill>
                    <w14:srgbClr w14:val="000000"/>
                  </w14:solidFill>
                  <w14:prstDash w14:val="solid"/>
                  <w14:bevel/>
                </w14:textOutline>
              </w:rPr>
              <w:t>13</w:t>
            </w:r>
          </w:p>
        </w:tc>
        <w:tc>
          <w:tcPr>
            <w:tcW w:w="1788" w:type="dxa"/>
            <w:vAlign w:val="top"/>
          </w:tcPr>
          <w:p w14:paraId="650F0D5F">
            <w:pPr>
              <w:pStyle w:val="24"/>
              <w:spacing w:before="183" w:line="480" w:lineRule="exact"/>
              <w:ind w:left="125"/>
              <w:rPr>
                <w:rFonts w:hint="eastAsia" w:ascii="宋体" w:hAnsi="宋体" w:eastAsia="宋体" w:cs="宋体"/>
                <w:sz w:val="24"/>
                <w:szCs w:val="24"/>
              </w:rPr>
            </w:pPr>
            <w:r>
              <w:rPr>
                <w:rFonts w:hint="eastAsia" w:ascii="宋体" w:hAnsi="宋体" w:eastAsia="宋体" w:cs="宋体"/>
                <w:spacing w:val="17"/>
                <w:position w:val="18"/>
                <w:sz w:val="24"/>
                <w:szCs w:val="24"/>
                <w14:textOutline w14:w="4358" w14:cap="sq" w14:cmpd="sng">
                  <w14:solidFill>
                    <w14:srgbClr w14:val="000000"/>
                  </w14:solidFill>
                  <w14:prstDash w14:val="solid"/>
                  <w14:bevel/>
                </w14:textOutline>
              </w:rPr>
              <w:t>响应文件有效</w:t>
            </w:r>
          </w:p>
          <w:p w14:paraId="3B614EB0">
            <w:pPr>
              <w:pStyle w:val="24"/>
              <w:spacing w:line="220" w:lineRule="auto"/>
              <w:ind w:left="115" w:leftChars="0"/>
              <w:rPr>
                <w:rFonts w:hint="eastAsia" w:ascii="宋体" w:hAnsi="宋体" w:eastAsia="宋体" w:cs="宋体"/>
                <w:spacing w:val="-1"/>
                <w:sz w:val="24"/>
                <w:szCs w:val="24"/>
                <w14:textOutline w14:w="4358" w14:cap="sq" w14:cmpd="sng">
                  <w14:solidFill>
                    <w14:srgbClr w14:val="000000"/>
                  </w14:solidFill>
                  <w14:prstDash w14:val="solid"/>
                  <w14:bevel/>
                </w14:textOutline>
              </w:rPr>
            </w:pPr>
            <w:r>
              <w:rPr>
                <w:rFonts w:hint="eastAsia" w:ascii="宋体" w:hAnsi="宋体" w:eastAsia="宋体" w:cs="宋体"/>
                <w:sz w:val="24"/>
                <w:szCs w:val="24"/>
                <w14:textOutline w14:w="4358" w14:cap="sq" w14:cmpd="sng">
                  <w14:solidFill>
                    <w14:srgbClr w14:val="000000"/>
                  </w14:solidFill>
                  <w14:prstDash w14:val="solid"/>
                  <w14:bevel/>
                </w14:textOutline>
              </w:rPr>
              <w:t>期</w:t>
            </w:r>
          </w:p>
        </w:tc>
        <w:tc>
          <w:tcPr>
            <w:tcW w:w="6702" w:type="dxa"/>
            <w:vAlign w:val="center"/>
          </w:tcPr>
          <w:p w14:paraId="244D3D71">
            <w:pPr>
              <w:pStyle w:val="24"/>
              <w:spacing w:before="180" w:line="369" w:lineRule="auto"/>
              <w:ind w:right="108" w:rightChars="0"/>
              <w:jc w:val="both"/>
              <w:rPr>
                <w:rFonts w:hint="eastAsia" w:ascii="宋体" w:hAnsi="宋体" w:eastAsia="宋体" w:cs="宋体"/>
                <w:spacing w:val="1"/>
                <w:sz w:val="24"/>
                <w:szCs w:val="24"/>
                <w14:textOutline w14:w="4358" w14:cap="sq" w14:cmpd="sng">
                  <w14:solidFill>
                    <w14:srgbClr w14:val="000000"/>
                  </w14:solidFill>
                  <w14:prstDash w14:val="solid"/>
                  <w14:bevel/>
                </w14:textOutline>
              </w:rPr>
            </w:pPr>
            <w:r>
              <w:rPr>
                <w:rFonts w:hint="eastAsia" w:ascii="宋体" w:hAnsi="宋体" w:eastAsia="宋体" w:cs="宋体"/>
                <w:spacing w:val="1"/>
                <w:sz w:val="24"/>
                <w:szCs w:val="24"/>
              </w:rPr>
              <w:t>90日历</w:t>
            </w:r>
            <w:r>
              <w:rPr>
                <w:rFonts w:hint="eastAsia" w:ascii="宋体" w:hAnsi="宋体" w:eastAsia="宋体" w:cs="宋体"/>
                <w:spacing w:val="1"/>
                <w:sz w:val="24"/>
                <w:szCs w:val="24"/>
                <w:lang w:val="en-US" w:eastAsia="zh-CN"/>
              </w:rPr>
              <w:t>日</w:t>
            </w:r>
            <w:r>
              <w:rPr>
                <w:rFonts w:hint="eastAsia" w:ascii="宋体" w:hAnsi="宋体" w:eastAsia="宋体" w:cs="宋体"/>
                <w:spacing w:val="1"/>
                <w:sz w:val="24"/>
                <w:szCs w:val="24"/>
              </w:rPr>
              <w:t>（从提交响应文件日起计算）</w:t>
            </w:r>
          </w:p>
        </w:tc>
      </w:tr>
      <w:tr w14:paraId="34A9C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746" w:type="dxa"/>
            <w:vAlign w:val="top"/>
          </w:tcPr>
          <w:p w14:paraId="238298E6">
            <w:pPr>
              <w:pStyle w:val="24"/>
              <w:spacing w:before="78" w:line="219" w:lineRule="auto"/>
              <w:ind w:left="125" w:leftChars="0"/>
              <w:jc w:val="center"/>
              <w:rPr>
                <w:rFonts w:hint="eastAsia" w:ascii="宋体" w:hAnsi="宋体" w:eastAsia="宋体" w:cs="宋体"/>
                <w:spacing w:val="-3"/>
                <w:sz w:val="24"/>
                <w:szCs w:val="24"/>
                <w:lang w:val="en-US" w:eastAsia="zh-CN"/>
                <w14:textOutline w14:w="4358" w14:cap="sq" w14:cmpd="sng">
                  <w14:solidFill>
                    <w14:srgbClr w14:val="000000"/>
                  </w14:solidFill>
                  <w14:prstDash w14:val="solid"/>
                  <w14:bevel/>
                </w14:textOutline>
              </w:rPr>
            </w:pPr>
          </w:p>
          <w:p w14:paraId="40610773">
            <w:pPr>
              <w:pStyle w:val="24"/>
              <w:spacing w:before="78" w:line="219" w:lineRule="auto"/>
              <w:ind w:left="125" w:leftChars="0"/>
              <w:jc w:val="center"/>
              <w:rPr>
                <w:rFonts w:hint="default" w:ascii="宋体" w:hAnsi="宋体" w:eastAsia="宋体" w:cs="宋体"/>
                <w:spacing w:val="-3"/>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3"/>
                <w:sz w:val="24"/>
                <w:szCs w:val="24"/>
                <w:lang w:val="en-US" w:eastAsia="zh-CN"/>
                <w14:textOutline w14:w="4358" w14:cap="sq" w14:cmpd="sng">
                  <w14:solidFill>
                    <w14:srgbClr w14:val="000000"/>
                  </w14:solidFill>
                  <w14:prstDash w14:val="solid"/>
                  <w14:bevel/>
                </w14:textOutline>
              </w:rPr>
              <w:t>14</w:t>
            </w:r>
          </w:p>
        </w:tc>
        <w:tc>
          <w:tcPr>
            <w:tcW w:w="1788" w:type="dxa"/>
            <w:vAlign w:val="top"/>
          </w:tcPr>
          <w:p w14:paraId="2960CC43">
            <w:pPr>
              <w:spacing w:line="276" w:lineRule="auto"/>
              <w:rPr>
                <w:rFonts w:hint="eastAsia" w:ascii="宋体" w:hAnsi="宋体" w:eastAsia="宋体" w:cs="宋体"/>
                <w:sz w:val="24"/>
                <w:szCs w:val="24"/>
              </w:rPr>
            </w:pPr>
          </w:p>
          <w:p w14:paraId="16C18403">
            <w:pPr>
              <w:pStyle w:val="24"/>
              <w:spacing w:before="78" w:line="219" w:lineRule="auto"/>
              <w:ind w:left="125" w:leftChars="0"/>
              <w:rPr>
                <w:rFonts w:hint="eastAsia" w:ascii="宋体" w:hAnsi="宋体" w:eastAsia="宋体" w:cs="宋体"/>
                <w:spacing w:val="-1"/>
                <w:sz w:val="24"/>
                <w:szCs w:val="24"/>
                <w14:textOutline w14:w="4358" w14:cap="sq" w14:cmpd="sng">
                  <w14:solidFill>
                    <w14:srgbClr w14:val="000000"/>
                  </w14:solidFill>
                  <w14:prstDash w14:val="solid"/>
                  <w14:bevel/>
                </w14:textOutline>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响应文件份数</w:t>
            </w:r>
          </w:p>
        </w:tc>
        <w:tc>
          <w:tcPr>
            <w:tcW w:w="6702" w:type="dxa"/>
            <w:vAlign w:val="center"/>
          </w:tcPr>
          <w:p w14:paraId="4DF21045">
            <w:pPr>
              <w:pStyle w:val="24"/>
              <w:spacing w:before="180" w:line="369" w:lineRule="auto"/>
              <w:ind w:right="108" w:rightChars="0"/>
              <w:jc w:val="both"/>
              <w:rPr>
                <w:rFonts w:hint="eastAsia" w:ascii="宋体" w:hAnsi="宋体" w:eastAsia="宋体" w:cs="宋体"/>
                <w:spacing w:val="1"/>
                <w:sz w:val="24"/>
                <w:szCs w:val="24"/>
                <w14:textOutline w14:w="4358" w14:cap="sq" w14:cmpd="sng">
                  <w14:solidFill>
                    <w14:srgbClr w14:val="000000"/>
                  </w14:solidFill>
                  <w14:prstDash w14:val="solid"/>
                  <w14:bevel/>
                </w14:textOutline>
              </w:rPr>
            </w:pPr>
            <w:r>
              <w:rPr>
                <w:rFonts w:hint="eastAsia" w:ascii="宋体" w:hAnsi="宋体" w:eastAsia="宋体" w:cs="宋体"/>
                <w:spacing w:val="1"/>
                <w:sz w:val="24"/>
                <w:szCs w:val="24"/>
              </w:rPr>
              <w:t>电子竞争性磋商响应文件壹份（*.SXSTF）</w:t>
            </w:r>
          </w:p>
        </w:tc>
      </w:tr>
      <w:tr w14:paraId="33D85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746" w:type="dxa"/>
            <w:vAlign w:val="top"/>
          </w:tcPr>
          <w:p w14:paraId="0AC0DB12">
            <w:pPr>
              <w:pStyle w:val="24"/>
              <w:spacing w:before="78" w:line="219" w:lineRule="auto"/>
              <w:ind w:firstLine="236" w:firstLineChars="100"/>
              <w:jc w:val="both"/>
              <w:rPr>
                <w:rFonts w:hint="eastAsia" w:ascii="宋体" w:hAnsi="宋体" w:eastAsia="宋体" w:cs="宋体"/>
                <w:spacing w:val="-2"/>
                <w:sz w:val="24"/>
                <w:szCs w:val="24"/>
                <w:highlight w:val="none"/>
                <w:lang w:val="en-US" w:eastAsia="zh-CN"/>
                <w14:textOutline w14:w="4358" w14:cap="sq" w14:cmpd="sng">
                  <w14:solidFill>
                    <w14:srgbClr w14:val="000000"/>
                  </w14:solidFill>
                  <w14:prstDash w14:val="solid"/>
                  <w14:bevel/>
                </w14:textOutline>
              </w:rPr>
            </w:pPr>
          </w:p>
          <w:p w14:paraId="206CE11B">
            <w:pPr>
              <w:pStyle w:val="24"/>
              <w:spacing w:before="78" w:line="219" w:lineRule="auto"/>
              <w:ind w:firstLine="236" w:firstLineChars="100"/>
              <w:jc w:val="both"/>
              <w:rPr>
                <w:rFonts w:hint="default" w:ascii="宋体" w:hAnsi="宋体" w:eastAsia="宋体" w:cs="宋体"/>
                <w:spacing w:val="-2"/>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pacing w:val="-2"/>
                <w:sz w:val="24"/>
                <w:szCs w:val="24"/>
                <w:highlight w:val="none"/>
                <w:lang w:val="en-US" w:eastAsia="zh-CN"/>
                <w14:textOutline w14:w="4358" w14:cap="sq" w14:cmpd="sng">
                  <w14:solidFill>
                    <w14:srgbClr w14:val="000000"/>
                  </w14:solidFill>
                  <w14:prstDash w14:val="solid"/>
                  <w14:bevel/>
                </w14:textOutline>
              </w:rPr>
              <w:t>15</w:t>
            </w:r>
          </w:p>
        </w:tc>
        <w:tc>
          <w:tcPr>
            <w:tcW w:w="1788" w:type="dxa"/>
            <w:vAlign w:val="top"/>
          </w:tcPr>
          <w:p w14:paraId="47728949">
            <w:pPr>
              <w:spacing w:line="344" w:lineRule="auto"/>
              <w:rPr>
                <w:rFonts w:hint="eastAsia" w:ascii="宋体" w:hAnsi="宋体" w:eastAsia="宋体" w:cs="宋体"/>
                <w:sz w:val="24"/>
                <w:szCs w:val="24"/>
                <w:highlight w:val="yellow"/>
              </w:rPr>
            </w:pPr>
          </w:p>
          <w:p w14:paraId="037C5B6A">
            <w:pPr>
              <w:pStyle w:val="24"/>
              <w:spacing w:before="78" w:line="219" w:lineRule="auto"/>
              <w:ind w:left="411" w:leftChars="0"/>
              <w:rPr>
                <w:rFonts w:hint="eastAsia" w:ascii="宋体" w:hAnsi="宋体" w:eastAsia="宋体" w:cs="宋体"/>
                <w:spacing w:val="-1"/>
                <w:sz w:val="24"/>
                <w:szCs w:val="24"/>
                <w14:textOutline w14:w="4358" w14:cap="sq" w14:cmpd="sng">
                  <w14:solidFill>
                    <w14:srgbClr w14:val="000000"/>
                  </w14:solidFill>
                  <w14:prstDash w14:val="solid"/>
                  <w14:bevel/>
                </w14:textOutline>
              </w:rPr>
            </w:pPr>
            <w:r>
              <w:rPr>
                <w:rFonts w:hint="eastAsia" w:ascii="宋体" w:hAnsi="宋体" w:eastAsia="宋体" w:cs="宋体"/>
                <w:spacing w:val="-2"/>
                <w:sz w:val="24"/>
                <w:szCs w:val="24"/>
                <w:highlight w:val="none"/>
                <w14:textOutline w14:w="4358" w14:cap="sq" w14:cmpd="sng">
                  <w14:solidFill>
                    <w14:srgbClr w14:val="000000"/>
                  </w14:solidFill>
                  <w14:prstDash w14:val="solid"/>
                  <w14:bevel/>
                </w14:textOutline>
              </w:rPr>
              <w:t>评分办法</w:t>
            </w:r>
          </w:p>
        </w:tc>
        <w:tc>
          <w:tcPr>
            <w:tcW w:w="6702" w:type="dxa"/>
            <w:vAlign w:val="top"/>
          </w:tcPr>
          <w:p w14:paraId="37D82671">
            <w:pPr>
              <w:pStyle w:val="24"/>
              <w:spacing w:before="183" w:line="480" w:lineRule="exact"/>
              <w:ind w:left="116" w:leftChars="0"/>
              <w:rPr>
                <w:rFonts w:hint="eastAsia" w:ascii="宋体" w:hAnsi="宋体" w:eastAsia="宋体" w:cs="宋体"/>
                <w:spacing w:val="1"/>
                <w:sz w:val="24"/>
                <w:szCs w:val="24"/>
                <w14:textOutline w14:w="4358" w14:cap="sq" w14:cmpd="sng">
                  <w14:solidFill>
                    <w14:srgbClr w14:val="000000"/>
                  </w14:solidFill>
                  <w14:prstDash w14:val="solid"/>
                  <w14:bevel/>
                </w14:textOutline>
              </w:rPr>
            </w:pPr>
            <w:r>
              <w:rPr>
                <w:rFonts w:hint="eastAsia" w:ascii="宋体" w:hAnsi="宋体" w:eastAsia="宋体" w:cs="宋体"/>
                <w:spacing w:val="1"/>
                <w:sz w:val="24"/>
                <w:szCs w:val="24"/>
              </w:rPr>
              <w:t>综合评分法，具体内容详见第</w:t>
            </w:r>
            <w:r>
              <w:rPr>
                <w:rFonts w:hint="eastAsia" w:ascii="宋体" w:hAnsi="宋体" w:eastAsia="宋体" w:cs="宋体"/>
                <w:spacing w:val="1"/>
                <w:sz w:val="24"/>
                <w:szCs w:val="24"/>
                <w:lang w:val="en-US" w:eastAsia="zh-CN"/>
              </w:rPr>
              <w:t>二章</w:t>
            </w:r>
            <w:r>
              <w:rPr>
                <w:rFonts w:hint="eastAsia" w:ascii="宋体" w:hAnsi="宋体" w:eastAsia="宋体" w:cs="宋体"/>
                <w:spacing w:val="1"/>
                <w:sz w:val="24"/>
                <w:szCs w:val="24"/>
              </w:rPr>
              <w:t>“投标人须知”第五项磋商与评审</w:t>
            </w:r>
          </w:p>
        </w:tc>
      </w:tr>
      <w:tr w14:paraId="2C6DE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4" w:hRule="atLeast"/>
        </w:trPr>
        <w:tc>
          <w:tcPr>
            <w:tcW w:w="746" w:type="dxa"/>
            <w:vAlign w:val="top"/>
          </w:tcPr>
          <w:p w14:paraId="4C7E030D">
            <w:pPr>
              <w:pStyle w:val="24"/>
              <w:keepNext w:val="0"/>
              <w:keepLines w:val="0"/>
              <w:pageBreakBefore w:val="0"/>
              <w:widowControl/>
              <w:kinsoku w:val="0"/>
              <w:wordWrap/>
              <w:overflowPunct/>
              <w:topLinePunct w:val="0"/>
              <w:autoSpaceDE w:val="0"/>
              <w:autoSpaceDN w:val="0"/>
              <w:bidi w:val="0"/>
              <w:adjustRightInd w:val="0"/>
              <w:snapToGrid w:val="0"/>
              <w:spacing w:before="78" w:line="540" w:lineRule="exact"/>
              <w:jc w:val="both"/>
              <w:textAlignment w:val="baseline"/>
              <w:rPr>
                <w:rFonts w:hint="eastAsia" w:ascii="宋体" w:hAnsi="宋体" w:eastAsia="宋体" w:cs="宋体"/>
                <w:spacing w:val="-1"/>
                <w:sz w:val="24"/>
                <w:szCs w:val="24"/>
                <w:lang w:val="en-US" w:eastAsia="zh-CN"/>
                <w14:textOutline w14:w="4358" w14:cap="sq" w14:cmpd="sng">
                  <w14:solidFill>
                    <w14:srgbClr w14:val="000000"/>
                  </w14:solidFill>
                  <w14:prstDash w14:val="solid"/>
                  <w14:bevel/>
                </w14:textOutline>
              </w:rPr>
            </w:pPr>
          </w:p>
          <w:p w14:paraId="38B23E85">
            <w:pPr>
              <w:pStyle w:val="24"/>
              <w:keepNext w:val="0"/>
              <w:keepLines w:val="0"/>
              <w:pageBreakBefore w:val="0"/>
              <w:widowControl/>
              <w:kinsoku w:val="0"/>
              <w:wordWrap/>
              <w:overflowPunct/>
              <w:topLinePunct w:val="0"/>
              <w:autoSpaceDE w:val="0"/>
              <w:autoSpaceDN w:val="0"/>
              <w:bidi w:val="0"/>
              <w:adjustRightInd w:val="0"/>
              <w:snapToGrid w:val="0"/>
              <w:spacing w:before="78" w:line="540" w:lineRule="exact"/>
              <w:ind w:firstLine="238" w:firstLineChars="100"/>
              <w:jc w:val="both"/>
              <w:textAlignment w:val="baseline"/>
              <w:rPr>
                <w:rFonts w:hint="default" w:ascii="宋体" w:hAnsi="宋体" w:eastAsia="宋体" w:cs="宋体"/>
                <w:spacing w:val="-1"/>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1"/>
                <w:sz w:val="24"/>
                <w:szCs w:val="24"/>
                <w:lang w:val="en-US" w:eastAsia="zh-CN"/>
                <w14:textOutline w14:w="4358" w14:cap="sq" w14:cmpd="sng">
                  <w14:solidFill>
                    <w14:srgbClr w14:val="000000"/>
                  </w14:solidFill>
                  <w14:prstDash w14:val="solid"/>
                  <w14:bevel/>
                </w14:textOutline>
              </w:rPr>
              <w:t>16</w:t>
            </w:r>
          </w:p>
        </w:tc>
        <w:tc>
          <w:tcPr>
            <w:tcW w:w="1788" w:type="dxa"/>
            <w:vAlign w:val="top"/>
          </w:tcPr>
          <w:p w14:paraId="5C8C4C0A">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宋体" w:hAnsi="宋体" w:eastAsia="宋体" w:cs="宋体"/>
                <w:sz w:val="24"/>
                <w:szCs w:val="24"/>
              </w:rPr>
            </w:pPr>
          </w:p>
          <w:p w14:paraId="0197AACE">
            <w:pPr>
              <w:pStyle w:val="24"/>
              <w:keepNext w:val="0"/>
              <w:keepLines w:val="0"/>
              <w:pageBreakBefore w:val="0"/>
              <w:widowControl/>
              <w:kinsoku w:val="0"/>
              <w:wordWrap/>
              <w:overflowPunct/>
              <w:topLinePunct w:val="0"/>
              <w:autoSpaceDE w:val="0"/>
              <w:autoSpaceDN w:val="0"/>
              <w:bidi w:val="0"/>
              <w:adjustRightInd w:val="0"/>
              <w:snapToGrid w:val="0"/>
              <w:spacing w:before="78" w:line="540" w:lineRule="exact"/>
              <w:ind w:firstLine="238" w:firstLineChars="100"/>
              <w:textAlignment w:val="baseline"/>
              <w:rPr>
                <w:rFonts w:hint="eastAsia" w:ascii="宋体" w:hAnsi="宋体" w:eastAsia="宋体" w:cs="宋体"/>
                <w:spacing w:val="-1"/>
                <w:sz w:val="24"/>
                <w:szCs w:val="24"/>
                <w14:textOutline w14:w="4358" w14:cap="sq" w14:cmpd="sng">
                  <w14:solidFill>
                    <w14:srgbClr w14:val="000000"/>
                  </w14:solidFill>
                  <w14:prstDash w14:val="solid"/>
                  <w14:bevel/>
                </w14:textOutline>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磋商小组构成</w:t>
            </w:r>
          </w:p>
        </w:tc>
        <w:tc>
          <w:tcPr>
            <w:tcW w:w="6702" w:type="dxa"/>
            <w:vAlign w:val="top"/>
          </w:tcPr>
          <w:p w14:paraId="32006533">
            <w:pPr>
              <w:pStyle w:val="24"/>
              <w:keepNext w:val="0"/>
              <w:keepLines w:val="0"/>
              <w:pageBreakBefore w:val="0"/>
              <w:widowControl/>
              <w:kinsoku w:val="0"/>
              <w:wordWrap/>
              <w:overflowPunct/>
              <w:topLinePunct w:val="0"/>
              <w:autoSpaceDE w:val="0"/>
              <w:autoSpaceDN w:val="0"/>
              <w:bidi w:val="0"/>
              <w:adjustRightInd w:val="0"/>
              <w:snapToGrid w:val="0"/>
              <w:spacing w:before="180" w:line="540" w:lineRule="exact"/>
              <w:ind w:left="112" w:leftChars="0" w:right="108" w:rightChars="0"/>
              <w:jc w:val="both"/>
              <w:textAlignment w:val="baseline"/>
              <w:rPr>
                <w:rFonts w:hint="eastAsia" w:ascii="宋体" w:hAnsi="宋体" w:eastAsia="宋体" w:cs="宋体"/>
                <w:spacing w:val="1"/>
                <w:sz w:val="24"/>
                <w:szCs w:val="24"/>
                <w14:textOutline w14:w="4358" w14:cap="sq" w14:cmpd="sng">
                  <w14:solidFill>
                    <w14:srgbClr w14:val="000000"/>
                  </w14:solidFill>
                  <w14:prstDash w14:val="solid"/>
                  <w14:bevel/>
                </w14:textOutline>
              </w:rPr>
            </w:pPr>
            <w:r>
              <w:rPr>
                <w:rFonts w:hint="eastAsia" w:ascii="宋体" w:hAnsi="宋体" w:eastAsia="宋体" w:cs="宋体"/>
                <w:spacing w:val="1"/>
                <w:sz w:val="24"/>
                <w:szCs w:val="24"/>
              </w:rPr>
              <w:t>根据《中华人民共和国政府采购法》、《中华人民共和国政府采购法实施条例》、《政府采购竞争性磋商采购方式管理</w:t>
            </w:r>
            <w:r>
              <w:rPr>
                <w:rFonts w:hint="eastAsia" w:ascii="宋体" w:hAnsi="宋体" w:eastAsia="宋体" w:cs="宋体"/>
                <w:spacing w:val="-1"/>
                <w:sz w:val="24"/>
                <w:szCs w:val="24"/>
              </w:rPr>
              <w:t>暂行办法》等有关法律规定组建磋商小组。</w:t>
            </w:r>
          </w:p>
        </w:tc>
      </w:tr>
      <w:tr w14:paraId="36CE4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746" w:type="dxa"/>
            <w:vAlign w:val="top"/>
          </w:tcPr>
          <w:p w14:paraId="70D008C8">
            <w:pPr>
              <w:pStyle w:val="24"/>
              <w:keepNext w:val="0"/>
              <w:keepLines w:val="0"/>
              <w:pageBreakBefore w:val="0"/>
              <w:widowControl/>
              <w:kinsoku w:val="0"/>
              <w:wordWrap/>
              <w:overflowPunct/>
              <w:topLinePunct w:val="0"/>
              <w:autoSpaceDE w:val="0"/>
              <w:autoSpaceDN w:val="0"/>
              <w:bidi w:val="0"/>
              <w:adjustRightInd w:val="0"/>
              <w:snapToGrid w:val="0"/>
              <w:spacing w:before="78" w:line="540" w:lineRule="exact"/>
              <w:ind w:left="410" w:leftChars="0"/>
              <w:jc w:val="center"/>
              <w:textAlignment w:val="baseline"/>
              <w:rPr>
                <w:rFonts w:hint="eastAsia" w:ascii="宋体" w:hAnsi="宋体" w:eastAsia="宋体" w:cs="宋体"/>
                <w:spacing w:val="-2"/>
                <w:sz w:val="24"/>
                <w:szCs w:val="24"/>
                <w:lang w:val="en-US" w:eastAsia="zh-CN"/>
                <w14:textOutline w14:w="4358" w14:cap="sq" w14:cmpd="sng">
                  <w14:solidFill>
                    <w14:srgbClr w14:val="000000"/>
                  </w14:solidFill>
                  <w14:prstDash w14:val="solid"/>
                  <w14:bevel/>
                </w14:textOutline>
              </w:rPr>
            </w:pPr>
          </w:p>
          <w:p w14:paraId="1737D871">
            <w:pPr>
              <w:pStyle w:val="24"/>
              <w:keepNext w:val="0"/>
              <w:keepLines w:val="0"/>
              <w:pageBreakBefore w:val="0"/>
              <w:widowControl/>
              <w:kinsoku w:val="0"/>
              <w:wordWrap/>
              <w:overflowPunct/>
              <w:topLinePunct w:val="0"/>
              <w:autoSpaceDE w:val="0"/>
              <w:autoSpaceDN w:val="0"/>
              <w:bidi w:val="0"/>
              <w:adjustRightInd w:val="0"/>
              <w:snapToGrid w:val="0"/>
              <w:spacing w:before="78" w:line="540" w:lineRule="exact"/>
              <w:ind w:firstLine="236" w:firstLineChars="100"/>
              <w:jc w:val="both"/>
              <w:textAlignment w:val="baseline"/>
              <w:rPr>
                <w:rFonts w:hint="default" w:ascii="宋体" w:hAnsi="宋体" w:eastAsia="宋体" w:cs="宋体"/>
                <w:spacing w:val="-2"/>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2"/>
                <w:sz w:val="24"/>
                <w:szCs w:val="24"/>
                <w:lang w:val="en-US" w:eastAsia="zh-CN"/>
                <w14:textOutline w14:w="4358" w14:cap="sq" w14:cmpd="sng">
                  <w14:solidFill>
                    <w14:srgbClr w14:val="000000"/>
                  </w14:solidFill>
                  <w14:prstDash w14:val="solid"/>
                  <w14:bevel/>
                </w14:textOutline>
              </w:rPr>
              <w:t>17</w:t>
            </w:r>
          </w:p>
        </w:tc>
        <w:tc>
          <w:tcPr>
            <w:tcW w:w="1788" w:type="dxa"/>
            <w:vAlign w:val="top"/>
          </w:tcPr>
          <w:p w14:paraId="48D692F1">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宋体" w:hAnsi="宋体" w:eastAsia="宋体" w:cs="宋体"/>
                <w:sz w:val="24"/>
                <w:szCs w:val="24"/>
              </w:rPr>
            </w:pPr>
          </w:p>
          <w:p w14:paraId="51333CCE">
            <w:pPr>
              <w:pStyle w:val="24"/>
              <w:keepNext w:val="0"/>
              <w:keepLines w:val="0"/>
              <w:pageBreakBefore w:val="0"/>
              <w:widowControl/>
              <w:kinsoku w:val="0"/>
              <w:wordWrap/>
              <w:overflowPunct/>
              <w:topLinePunct w:val="0"/>
              <w:autoSpaceDE w:val="0"/>
              <w:autoSpaceDN w:val="0"/>
              <w:bidi w:val="0"/>
              <w:adjustRightInd w:val="0"/>
              <w:snapToGrid w:val="0"/>
              <w:spacing w:before="78" w:line="540" w:lineRule="exact"/>
              <w:ind w:left="410" w:leftChars="0"/>
              <w:textAlignment w:val="baseline"/>
              <w:rPr>
                <w:rFonts w:hint="eastAsia" w:ascii="宋体" w:hAnsi="宋体" w:eastAsia="宋体" w:cs="宋体"/>
                <w:spacing w:val="-1"/>
                <w:sz w:val="24"/>
                <w:szCs w:val="24"/>
                <w14:textOutline w14:w="4358" w14:cap="sq" w14:cmpd="sng">
                  <w14:solidFill>
                    <w14:srgbClr w14:val="000000"/>
                  </w14:solidFill>
                  <w14:prstDash w14:val="solid"/>
                  <w14:bevel/>
                </w14:textOutline>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报价方式</w:t>
            </w:r>
          </w:p>
        </w:tc>
        <w:tc>
          <w:tcPr>
            <w:tcW w:w="6702" w:type="dxa"/>
            <w:vAlign w:val="top"/>
          </w:tcPr>
          <w:p w14:paraId="59AAC25B">
            <w:pPr>
              <w:pStyle w:val="24"/>
              <w:keepNext w:val="0"/>
              <w:keepLines w:val="0"/>
              <w:pageBreakBefore w:val="0"/>
              <w:widowControl/>
              <w:kinsoku w:val="0"/>
              <w:wordWrap/>
              <w:overflowPunct/>
              <w:topLinePunct w:val="0"/>
              <w:autoSpaceDE w:val="0"/>
              <w:autoSpaceDN w:val="0"/>
              <w:bidi w:val="0"/>
              <w:adjustRightInd w:val="0"/>
              <w:snapToGrid w:val="0"/>
              <w:spacing w:before="148" w:line="540" w:lineRule="exact"/>
              <w:ind w:left="116" w:leftChars="0"/>
              <w:textAlignment w:val="baseline"/>
              <w:rPr>
                <w:rFonts w:hint="eastAsia" w:ascii="宋体" w:hAnsi="宋体" w:eastAsia="宋体" w:cs="宋体"/>
                <w:spacing w:val="1"/>
                <w:sz w:val="24"/>
                <w:szCs w:val="24"/>
                <w14:textOutline w14:w="4358" w14:cap="sq" w14:cmpd="sng">
                  <w14:solidFill>
                    <w14:srgbClr w14:val="000000"/>
                  </w14:solidFill>
                  <w14:prstDash w14:val="solid"/>
                  <w14:bevel/>
                </w14:textOutline>
              </w:rPr>
            </w:pPr>
            <w:r>
              <w:rPr>
                <w:rFonts w:hint="eastAsia" w:ascii="宋体" w:hAnsi="宋体" w:eastAsia="宋体" w:cs="宋体"/>
                <w:spacing w:val="1"/>
                <w:position w:val="15"/>
                <w:sz w:val="24"/>
                <w:szCs w:val="24"/>
              </w:rPr>
              <w:t>投标人应按照磋商文件所提供的相关服务需求，报出合理唯一的报价，采购人不接受任何有选择性的报价。</w:t>
            </w:r>
          </w:p>
        </w:tc>
      </w:tr>
      <w:tr w14:paraId="78A29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746" w:type="dxa"/>
            <w:vAlign w:val="center"/>
          </w:tcPr>
          <w:p w14:paraId="19E6D686">
            <w:pPr>
              <w:pStyle w:val="24"/>
              <w:keepNext w:val="0"/>
              <w:keepLines w:val="0"/>
              <w:pageBreakBefore w:val="0"/>
              <w:widowControl/>
              <w:kinsoku w:val="0"/>
              <w:wordWrap/>
              <w:overflowPunct/>
              <w:topLinePunct w:val="0"/>
              <w:autoSpaceDE w:val="0"/>
              <w:autoSpaceDN w:val="0"/>
              <w:bidi w:val="0"/>
              <w:adjustRightInd w:val="0"/>
              <w:snapToGrid w:val="0"/>
              <w:spacing w:before="78" w:line="540" w:lineRule="exact"/>
              <w:jc w:val="center"/>
              <w:textAlignment w:val="baseline"/>
              <w:rPr>
                <w:rFonts w:hint="default" w:ascii="宋体" w:hAnsi="宋体" w:eastAsia="宋体" w:cs="宋体"/>
                <w:spacing w:val="-1"/>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1"/>
                <w:sz w:val="24"/>
                <w:szCs w:val="24"/>
                <w:lang w:val="en-US" w:eastAsia="zh-CN"/>
                <w14:textOutline w14:w="4358" w14:cap="sq" w14:cmpd="sng">
                  <w14:solidFill>
                    <w14:srgbClr w14:val="000000"/>
                  </w14:solidFill>
                  <w14:prstDash w14:val="solid"/>
                  <w14:bevel/>
                </w14:textOutline>
              </w:rPr>
              <w:t>18</w:t>
            </w:r>
          </w:p>
        </w:tc>
        <w:tc>
          <w:tcPr>
            <w:tcW w:w="1788" w:type="dxa"/>
            <w:vAlign w:val="center"/>
          </w:tcPr>
          <w:p w14:paraId="67C18612">
            <w:pPr>
              <w:pStyle w:val="24"/>
              <w:keepNext w:val="0"/>
              <w:keepLines w:val="0"/>
              <w:pageBreakBefore w:val="0"/>
              <w:widowControl/>
              <w:kinsoku w:val="0"/>
              <w:wordWrap/>
              <w:overflowPunct/>
              <w:topLinePunct w:val="0"/>
              <w:autoSpaceDE w:val="0"/>
              <w:autoSpaceDN w:val="0"/>
              <w:bidi w:val="0"/>
              <w:adjustRightInd w:val="0"/>
              <w:snapToGrid w:val="0"/>
              <w:spacing w:before="78" w:line="540" w:lineRule="exact"/>
              <w:jc w:val="center"/>
              <w:textAlignment w:val="baseline"/>
              <w:rPr>
                <w:rFonts w:hint="eastAsia" w:ascii="宋体" w:hAnsi="宋体" w:eastAsia="宋体" w:cs="宋体"/>
                <w:spacing w:val="-1"/>
                <w:sz w:val="24"/>
                <w:szCs w:val="24"/>
                <w14:textOutline w14:w="4358" w14:cap="sq" w14:cmpd="sng">
                  <w14:solidFill>
                    <w14:srgbClr w14:val="000000"/>
                  </w14:solidFill>
                  <w14:prstDash w14:val="solid"/>
                  <w14:bevel/>
                </w14:textOutline>
              </w:rPr>
            </w:pPr>
            <w:r>
              <w:rPr>
                <w:rFonts w:hint="eastAsia" w:ascii="宋体" w:hAnsi="宋体" w:eastAsia="宋体" w:cs="宋体"/>
                <w:spacing w:val="-3"/>
                <w:sz w:val="24"/>
                <w:szCs w:val="24"/>
                <w:lang w:eastAsia="zh-CN"/>
                <w14:textOutline w14:w="4358" w14:cap="sq" w14:cmpd="sng">
                  <w14:solidFill>
                    <w14:srgbClr w14:val="000000"/>
                  </w14:solidFill>
                  <w14:prstDash w14:val="solid"/>
                  <w14:bevel/>
                </w14:textOutline>
              </w:rPr>
              <w:t>本项目行业划分</w:t>
            </w:r>
          </w:p>
        </w:tc>
        <w:tc>
          <w:tcPr>
            <w:tcW w:w="6702" w:type="dxa"/>
            <w:vAlign w:val="center"/>
          </w:tcPr>
          <w:p w14:paraId="20A6F31E">
            <w:pPr>
              <w:pStyle w:val="24"/>
              <w:keepNext w:val="0"/>
              <w:keepLines w:val="0"/>
              <w:pageBreakBefore w:val="0"/>
              <w:widowControl/>
              <w:kinsoku w:val="0"/>
              <w:wordWrap/>
              <w:overflowPunct/>
              <w:topLinePunct w:val="0"/>
              <w:autoSpaceDE w:val="0"/>
              <w:autoSpaceDN w:val="0"/>
              <w:bidi w:val="0"/>
              <w:adjustRightInd w:val="0"/>
              <w:snapToGrid w:val="0"/>
              <w:spacing w:line="540" w:lineRule="exact"/>
              <w:ind w:left="0"/>
              <w:jc w:val="left"/>
              <w:textAlignment w:val="baseline"/>
              <w:rPr>
                <w:rFonts w:hint="eastAsia" w:ascii="宋体" w:hAnsi="宋体" w:eastAsia="宋体" w:cs="宋体"/>
                <w:spacing w:val="1"/>
                <w:sz w:val="24"/>
                <w:szCs w:val="24"/>
                <w14:textOutline w14:w="4358" w14:cap="sq" w14:cmpd="sng">
                  <w14:solidFill>
                    <w14:srgbClr w14:val="000000"/>
                  </w14:solidFill>
                  <w14:prstDash w14:val="solid"/>
                  <w14:bevel/>
                </w14:textOutline>
              </w:rPr>
            </w:pPr>
            <w:r>
              <w:rPr>
                <w:rFonts w:hint="eastAsia" w:ascii="宋体" w:hAnsi="宋体" w:eastAsia="宋体" w:cs="宋体"/>
                <w:spacing w:val="1"/>
                <w:position w:val="15"/>
                <w:sz w:val="24"/>
                <w:szCs w:val="24"/>
                <w:highlight w:val="none"/>
                <w:lang w:val="en-US" w:eastAsia="zh-CN"/>
              </w:rPr>
              <w:t>项目所属行业：其他未列明行业。</w:t>
            </w:r>
          </w:p>
        </w:tc>
      </w:tr>
      <w:tr w14:paraId="3228A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746" w:type="dxa"/>
            <w:vAlign w:val="center"/>
          </w:tcPr>
          <w:p w14:paraId="7A1CFB21">
            <w:pPr>
              <w:pStyle w:val="24"/>
              <w:spacing w:before="78" w:line="219" w:lineRule="auto"/>
              <w:jc w:val="center"/>
              <w:rPr>
                <w:rFonts w:hint="eastAsia" w:ascii="宋体" w:hAnsi="宋体" w:eastAsia="宋体" w:cs="宋体"/>
                <w:spacing w:val="-1"/>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1"/>
                <w:sz w:val="24"/>
                <w:szCs w:val="24"/>
                <w:lang w:val="en-US" w:eastAsia="zh-CN"/>
                <w14:textOutline w14:w="4358" w14:cap="sq" w14:cmpd="sng">
                  <w14:solidFill>
                    <w14:srgbClr w14:val="000000"/>
                  </w14:solidFill>
                  <w14:prstDash w14:val="solid"/>
                  <w14:bevel/>
                </w14:textOutline>
              </w:rPr>
              <w:t>19</w:t>
            </w:r>
          </w:p>
        </w:tc>
        <w:tc>
          <w:tcPr>
            <w:tcW w:w="1788" w:type="dxa"/>
            <w:vAlign w:val="center"/>
          </w:tcPr>
          <w:p w14:paraId="52F9A64C">
            <w:pPr>
              <w:pStyle w:val="24"/>
              <w:spacing w:before="78" w:line="219" w:lineRule="auto"/>
              <w:jc w:val="cente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pPr>
            <w:r>
              <w:rPr>
                <w:rFonts w:hint="eastAsia" w:ascii="宋体" w:hAnsi="宋体" w:eastAsia="宋体" w:cs="宋体"/>
                <w:b/>
                <w:bCs/>
                <w:spacing w:val="-3"/>
                <w:position w:val="16"/>
                <w:sz w:val="24"/>
                <w:szCs w:val="24"/>
                <w:highlight w:val="none"/>
              </w:rPr>
              <w:t>招标代理服务费</w:t>
            </w:r>
          </w:p>
        </w:tc>
        <w:tc>
          <w:tcPr>
            <w:tcW w:w="6702" w:type="dxa"/>
            <w:vAlign w:val="top"/>
          </w:tcPr>
          <w:p w14:paraId="3D5C4C80">
            <w:pPr>
              <w:keepNext w:val="0"/>
              <w:keepLines w:val="0"/>
              <w:widowControl/>
              <w:suppressLineNumbers w:val="0"/>
              <w:jc w:val="left"/>
              <w:rPr>
                <w:rFonts w:hint="eastAsia" w:ascii="宋体" w:hAnsi="宋体" w:eastAsia="宋体" w:cs="宋体"/>
                <w:spacing w:val="1"/>
                <w:position w:val="15"/>
                <w:sz w:val="24"/>
                <w:szCs w:val="24"/>
                <w:highlight w:val="none"/>
                <w:lang w:eastAsia="zh-CN"/>
              </w:rPr>
            </w:pPr>
            <w:r>
              <w:rPr>
                <w:rFonts w:hint="eastAsia" w:ascii="宋体" w:hAnsi="宋体" w:eastAsia="宋体" w:cs="宋体"/>
                <w:spacing w:val="1"/>
                <w:position w:val="15"/>
                <w:sz w:val="24"/>
                <w:szCs w:val="24"/>
                <w:highlight w:val="none"/>
                <w:lang w:eastAsia="zh-CN"/>
              </w:rPr>
              <w:t>1.招标代理服务费的计算方法：采购代理机构参照国家计委关于印发《招标代理服务收费管理暂行办法》的通知（计价格〔2002〕1980号）</w:t>
            </w:r>
            <w:r>
              <w:rPr>
                <w:rFonts w:hint="eastAsia" w:ascii="宋体" w:hAnsi="宋体" w:eastAsia="宋体" w:cs="宋体"/>
                <w:spacing w:val="1"/>
                <w:position w:val="15"/>
                <w:sz w:val="24"/>
                <w:szCs w:val="24"/>
                <w:highlight w:val="none"/>
                <w:lang w:val="en-US" w:eastAsia="zh-CN"/>
              </w:rPr>
              <w:t>规定及安康市人民医院关于印发《招标代理机构管理办法》的通知安人医发〔2025〕38 号</w:t>
            </w:r>
            <w:r>
              <w:rPr>
                <w:rFonts w:hint="eastAsia" w:ascii="宋体" w:hAnsi="宋体" w:eastAsia="宋体" w:cs="宋体"/>
                <w:spacing w:val="1"/>
                <w:position w:val="15"/>
                <w:sz w:val="24"/>
                <w:szCs w:val="24"/>
                <w:highlight w:val="none"/>
                <w:lang w:eastAsia="zh-CN"/>
              </w:rPr>
              <w:t>的收取标准及相应的计算办法计取。</w:t>
            </w:r>
          </w:p>
          <w:p w14:paraId="6426E87E">
            <w:pPr>
              <w:pStyle w:val="24"/>
              <w:keepNext w:val="0"/>
              <w:keepLines w:val="0"/>
              <w:pageBreakBefore w:val="0"/>
              <w:widowControl/>
              <w:kinsoku w:val="0"/>
              <w:wordWrap/>
              <w:overflowPunct/>
              <w:topLinePunct w:val="0"/>
              <w:autoSpaceDE w:val="0"/>
              <w:autoSpaceDN w:val="0"/>
              <w:bidi w:val="0"/>
              <w:adjustRightInd w:val="0"/>
              <w:snapToGrid w:val="0"/>
              <w:spacing w:before="148" w:line="440" w:lineRule="exact"/>
              <w:ind w:left="113"/>
              <w:jc w:val="both"/>
              <w:textAlignment w:val="baseline"/>
              <w:rPr>
                <w:rFonts w:hint="eastAsia" w:ascii="宋体" w:hAnsi="宋体" w:eastAsia="宋体" w:cs="宋体"/>
                <w:spacing w:val="1"/>
                <w:position w:val="15"/>
                <w:sz w:val="24"/>
                <w:szCs w:val="24"/>
                <w:highlight w:val="none"/>
                <w:lang w:eastAsia="zh-CN"/>
              </w:rPr>
            </w:pPr>
            <w:r>
              <w:rPr>
                <w:rFonts w:hint="eastAsia" w:ascii="宋体" w:hAnsi="宋体" w:eastAsia="宋体" w:cs="宋体"/>
                <w:spacing w:val="1"/>
                <w:position w:val="15"/>
                <w:sz w:val="24"/>
                <w:szCs w:val="24"/>
                <w:highlight w:val="none"/>
                <w:lang w:eastAsia="zh-CN"/>
              </w:rPr>
              <w:t>2.招标代理服务费由</w:t>
            </w:r>
            <w:r>
              <w:rPr>
                <w:rFonts w:hint="eastAsia" w:ascii="宋体" w:hAnsi="宋体" w:eastAsia="宋体" w:cs="宋体"/>
                <w:spacing w:val="1"/>
                <w:position w:val="15"/>
                <w:sz w:val="24"/>
                <w:szCs w:val="24"/>
                <w:highlight w:val="none"/>
                <w:lang w:val="en-US" w:eastAsia="zh-CN"/>
              </w:rPr>
              <w:t>成交人</w:t>
            </w:r>
            <w:r>
              <w:rPr>
                <w:rFonts w:hint="eastAsia" w:ascii="宋体" w:hAnsi="宋体" w:eastAsia="宋体" w:cs="宋体"/>
                <w:spacing w:val="1"/>
                <w:position w:val="15"/>
                <w:sz w:val="24"/>
                <w:szCs w:val="24"/>
                <w:highlight w:val="none"/>
                <w:lang w:eastAsia="zh-CN"/>
              </w:rPr>
              <w:t>支付</w:t>
            </w:r>
          </w:p>
          <w:p w14:paraId="56713BB6">
            <w:pPr>
              <w:pStyle w:val="24"/>
              <w:keepNext w:val="0"/>
              <w:keepLines w:val="0"/>
              <w:pageBreakBefore w:val="0"/>
              <w:widowControl/>
              <w:kinsoku w:val="0"/>
              <w:wordWrap/>
              <w:overflowPunct/>
              <w:topLinePunct w:val="0"/>
              <w:autoSpaceDE w:val="0"/>
              <w:autoSpaceDN w:val="0"/>
              <w:bidi w:val="0"/>
              <w:adjustRightInd w:val="0"/>
              <w:snapToGrid w:val="0"/>
              <w:spacing w:before="148" w:line="440" w:lineRule="exact"/>
              <w:ind w:left="113"/>
              <w:textAlignment w:val="baseline"/>
              <w:rPr>
                <w:rFonts w:hint="eastAsia" w:ascii="宋体" w:hAnsi="宋体" w:eastAsia="宋体" w:cs="宋体"/>
                <w:spacing w:val="1"/>
                <w:position w:val="15"/>
                <w:sz w:val="24"/>
                <w:szCs w:val="24"/>
                <w:highlight w:val="none"/>
                <w:lang w:eastAsia="zh-CN"/>
              </w:rPr>
            </w:pPr>
            <w:r>
              <w:rPr>
                <w:rFonts w:hint="eastAsia" w:ascii="宋体" w:hAnsi="宋体" w:eastAsia="宋体" w:cs="宋体"/>
                <w:spacing w:val="1"/>
                <w:position w:val="15"/>
                <w:sz w:val="24"/>
                <w:szCs w:val="24"/>
                <w:highlight w:val="none"/>
                <w:lang w:eastAsia="zh-CN"/>
              </w:rPr>
              <w:t>3.采购代理服务费缴纳账户：</w:t>
            </w:r>
          </w:p>
          <w:p w14:paraId="533B2FC0">
            <w:pPr>
              <w:pStyle w:val="24"/>
              <w:keepNext w:val="0"/>
              <w:keepLines w:val="0"/>
              <w:pageBreakBefore w:val="0"/>
              <w:widowControl/>
              <w:kinsoku w:val="0"/>
              <w:wordWrap/>
              <w:overflowPunct/>
              <w:topLinePunct w:val="0"/>
              <w:autoSpaceDE w:val="0"/>
              <w:autoSpaceDN w:val="0"/>
              <w:bidi w:val="0"/>
              <w:adjustRightInd w:val="0"/>
              <w:snapToGrid w:val="0"/>
              <w:spacing w:before="148" w:line="440" w:lineRule="exact"/>
              <w:ind w:left="113"/>
              <w:textAlignment w:val="baseline"/>
              <w:rPr>
                <w:rFonts w:hint="eastAsia" w:ascii="宋体" w:hAnsi="宋体" w:eastAsia="宋体" w:cs="宋体"/>
                <w:spacing w:val="1"/>
                <w:position w:val="15"/>
                <w:sz w:val="24"/>
                <w:szCs w:val="24"/>
                <w:highlight w:val="none"/>
                <w:lang w:eastAsia="zh-CN"/>
              </w:rPr>
            </w:pPr>
            <w:r>
              <w:rPr>
                <w:rFonts w:hint="eastAsia" w:ascii="宋体" w:hAnsi="宋体" w:eastAsia="宋体" w:cs="宋体"/>
                <w:spacing w:val="1"/>
                <w:position w:val="15"/>
                <w:sz w:val="24"/>
                <w:szCs w:val="24"/>
                <w:highlight w:val="none"/>
                <w:lang w:eastAsia="zh-CN"/>
              </w:rPr>
              <w:t>开户名称：陕西宏盛祥鼎招标代理有限公司</w:t>
            </w:r>
          </w:p>
          <w:p w14:paraId="05D2EE31">
            <w:pPr>
              <w:pStyle w:val="24"/>
              <w:keepNext w:val="0"/>
              <w:keepLines w:val="0"/>
              <w:pageBreakBefore w:val="0"/>
              <w:widowControl/>
              <w:kinsoku w:val="0"/>
              <w:wordWrap/>
              <w:overflowPunct/>
              <w:topLinePunct w:val="0"/>
              <w:autoSpaceDE w:val="0"/>
              <w:autoSpaceDN w:val="0"/>
              <w:bidi w:val="0"/>
              <w:adjustRightInd w:val="0"/>
              <w:snapToGrid w:val="0"/>
              <w:spacing w:before="148" w:line="440" w:lineRule="exact"/>
              <w:ind w:left="113"/>
              <w:textAlignment w:val="baseline"/>
              <w:rPr>
                <w:rFonts w:hint="eastAsia" w:ascii="宋体" w:hAnsi="宋体" w:eastAsia="宋体" w:cs="宋体"/>
                <w:spacing w:val="1"/>
                <w:position w:val="15"/>
                <w:sz w:val="24"/>
                <w:szCs w:val="24"/>
                <w:highlight w:val="none"/>
                <w:lang w:eastAsia="zh-CN"/>
              </w:rPr>
            </w:pPr>
            <w:r>
              <w:rPr>
                <w:rFonts w:hint="eastAsia" w:ascii="宋体" w:hAnsi="宋体" w:eastAsia="宋体" w:cs="宋体"/>
                <w:spacing w:val="1"/>
                <w:position w:val="15"/>
                <w:sz w:val="24"/>
                <w:szCs w:val="24"/>
                <w:highlight w:val="none"/>
                <w:lang w:eastAsia="zh-CN"/>
              </w:rPr>
              <w:t>开户银行：中国建设银行股份有限公司安康分行营业部</w:t>
            </w:r>
          </w:p>
          <w:p w14:paraId="6727A252">
            <w:pPr>
              <w:pStyle w:val="24"/>
              <w:keepNext w:val="0"/>
              <w:keepLines w:val="0"/>
              <w:pageBreakBefore w:val="0"/>
              <w:widowControl/>
              <w:kinsoku w:val="0"/>
              <w:wordWrap/>
              <w:overflowPunct/>
              <w:topLinePunct w:val="0"/>
              <w:autoSpaceDE w:val="0"/>
              <w:autoSpaceDN w:val="0"/>
              <w:bidi w:val="0"/>
              <w:adjustRightInd w:val="0"/>
              <w:snapToGrid w:val="0"/>
              <w:spacing w:before="148" w:line="440" w:lineRule="exact"/>
              <w:ind w:left="113" w:leftChars="0"/>
              <w:textAlignment w:val="baseline"/>
              <w:rPr>
                <w:rFonts w:hint="eastAsia" w:ascii="宋体" w:hAnsi="宋体" w:eastAsia="宋体" w:cs="宋体"/>
                <w:spacing w:val="1"/>
                <w:position w:val="15"/>
                <w:sz w:val="24"/>
                <w:szCs w:val="24"/>
                <w:highlight w:val="none"/>
                <w:lang w:val="en-US" w:eastAsia="zh-CN"/>
              </w:rPr>
            </w:pPr>
            <w:r>
              <w:rPr>
                <w:rFonts w:hint="eastAsia" w:ascii="宋体" w:hAnsi="宋体" w:eastAsia="宋体" w:cs="宋体"/>
                <w:spacing w:val="1"/>
                <w:position w:val="15"/>
                <w:sz w:val="24"/>
                <w:szCs w:val="24"/>
                <w:highlight w:val="none"/>
                <w:lang w:eastAsia="zh-CN"/>
              </w:rPr>
              <w:t>账   号：61050166371100001492</w:t>
            </w:r>
          </w:p>
        </w:tc>
      </w:tr>
      <w:tr w14:paraId="3C338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746" w:type="dxa"/>
            <w:vAlign w:val="top"/>
          </w:tcPr>
          <w:p w14:paraId="196F5BCF">
            <w:pPr>
              <w:pStyle w:val="24"/>
              <w:spacing w:before="78" w:line="220" w:lineRule="auto"/>
              <w:jc w:val="center"/>
              <w:rPr>
                <w:rFonts w:hint="eastAsia" w:ascii="宋体" w:hAnsi="宋体" w:eastAsia="宋体" w:cs="宋体"/>
                <w:spacing w:val="-5"/>
                <w:sz w:val="24"/>
                <w:szCs w:val="24"/>
                <w:lang w:val="en-US" w:eastAsia="zh-CN"/>
                <w14:textOutline w14:w="4358" w14:cap="sq" w14:cmpd="sng">
                  <w14:solidFill>
                    <w14:srgbClr w14:val="000000"/>
                  </w14:solidFill>
                  <w14:prstDash w14:val="solid"/>
                  <w14:bevel/>
                </w14:textOutline>
              </w:rPr>
            </w:pPr>
          </w:p>
          <w:p w14:paraId="667AC4E7">
            <w:pPr>
              <w:pStyle w:val="24"/>
              <w:spacing w:before="78" w:line="220" w:lineRule="auto"/>
              <w:jc w:val="center"/>
              <w:rPr>
                <w:rFonts w:hint="default" w:ascii="宋体" w:hAnsi="宋体" w:eastAsia="宋体" w:cs="宋体"/>
                <w:spacing w:val="-5"/>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5"/>
                <w:sz w:val="24"/>
                <w:szCs w:val="24"/>
                <w:lang w:val="en-US" w:eastAsia="zh-CN"/>
                <w14:textOutline w14:w="4358" w14:cap="sq" w14:cmpd="sng">
                  <w14:solidFill>
                    <w14:srgbClr w14:val="000000"/>
                  </w14:solidFill>
                  <w14:prstDash w14:val="solid"/>
                  <w14:bevel/>
                </w14:textOutline>
              </w:rPr>
              <w:t>20</w:t>
            </w:r>
          </w:p>
        </w:tc>
        <w:tc>
          <w:tcPr>
            <w:tcW w:w="1788" w:type="dxa"/>
            <w:vAlign w:val="top"/>
          </w:tcPr>
          <w:p w14:paraId="360F68B6">
            <w:pPr>
              <w:spacing w:line="341" w:lineRule="auto"/>
              <w:rPr>
                <w:rFonts w:hint="eastAsia" w:ascii="宋体" w:hAnsi="宋体" w:eastAsia="宋体" w:cs="宋体"/>
                <w:sz w:val="24"/>
                <w:szCs w:val="24"/>
              </w:rPr>
            </w:pPr>
          </w:p>
          <w:p w14:paraId="4C18DB48">
            <w:pPr>
              <w:pStyle w:val="24"/>
              <w:spacing w:before="78" w:line="220" w:lineRule="auto"/>
              <w:ind w:left="652" w:leftChars="0"/>
              <w:rPr>
                <w:rFonts w:hint="eastAsia" w:ascii="宋体" w:hAnsi="宋体" w:eastAsia="宋体" w:cs="宋体"/>
                <w:spacing w:val="-1"/>
                <w:sz w:val="24"/>
                <w:szCs w:val="24"/>
                <w14:textOutline w14:w="4358" w14:cap="sq" w14:cmpd="sng">
                  <w14:solidFill>
                    <w14:srgbClr w14:val="000000"/>
                  </w14:solidFill>
                  <w14:prstDash w14:val="solid"/>
                  <w14:bevel/>
                </w14:textOutline>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答疑</w:t>
            </w:r>
          </w:p>
        </w:tc>
        <w:tc>
          <w:tcPr>
            <w:tcW w:w="6702" w:type="dxa"/>
            <w:vAlign w:val="top"/>
          </w:tcPr>
          <w:p w14:paraId="76A8D6C6">
            <w:pPr>
              <w:pStyle w:val="24"/>
              <w:spacing w:before="181" w:line="480" w:lineRule="exact"/>
              <w:ind w:left="117" w:leftChars="0"/>
              <w:rPr>
                <w:rFonts w:hint="eastAsia" w:ascii="宋体" w:hAnsi="宋体" w:eastAsia="宋体" w:cs="宋体"/>
                <w:spacing w:val="1"/>
                <w:sz w:val="24"/>
                <w:szCs w:val="24"/>
                <w14:textOutline w14:w="4358" w14:cap="sq" w14:cmpd="sng">
                  <w14:solidFill>
                    <w14:srgbClr w14:val="000000"/>
                  </w14:solidFill>
                  <w14:prstDash w14:val="solid"/>
                  <w14:bevel/>
                </w14:textOutline>
              </w:rPr>
            </w:pPr>
            <w:r>
              <w:rPr>
                <w:rFonts w:hint="eastAsia" w:ascii="宋体" w:hAnsi="宋体" w:eastAsia="宋体" w:cs="宋体"/>
                <w:spacing w:val="1"/>
                <w:sz w:val="24"/>
                <w:szCs w:val="24"/>
              </w:rPr>
              <w:t>如有疑问，投标人需书面提出，经采购人收集问题后，统一答疑。</w:t>
            </w:r>
          </w:p>
        </w:tc>
      </w:tr>
      <w:tr w14:paraId="31171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746" w:type="dxa"/>
            <w:vAlign w:val="top"/>
          </w:tcPr>
          <w:p w14:paraId="2F41FC85">
            <w:pPr>
              <w:pStyle w:val="24"/>
              <w:spacing w:before="78" w:line="220" w:lineRule="auto"/>
              <w:jc w:val="center"/>
              <w:rPr>
                <w:rFonts w:hint="eastAsia" w:ascii="宋体" w:hAnsi="宋体" w:eastAsia="宋体" w:cs="宋体"/>
                <w:spacing w:val="-5"/>
                <w:sz w:val="24"/>
                <w:szCs w:val="24"/>
                <w:lang w:val="en-US" w:eastAsia="zh-CN"/>
                <w14:textOutline w14:w="4358" w14:cap="sq" w14:cmpd="sng">
                  <w14:solidFill>
                    <w14:srgbClr w14:val="000000"/>
                  </w14:solidFill>
                  <w14:prstDash w14:val="solid"/>
                  <w14:bevel/>
                </w14:textOutline>
              </w:rPr>
            </w:pPr>
          </w:p>
          <w:p w14:paraId="1192DFC8">
            <w:pPr>
              <w:pStyle w:val="24"/>
              <w:spacing w:before="78" w:line="220" w:lineRule="auto"/>
              <w:jc w:val="center"/>
              <w:rPr>
                <w:rFonts w:hint="eastAsia" w:ascii="宋体" w:hAnsi="宋体" w:eastAsia="宋体" w:cs="宋体"/>
                <w:spacing w:val="-5"/>
                <w:sz w:val="24"/>
                <w:szCs w:val="24"/>
                <w:lang w:val="en-US" w:eastAsia="zh-CN"/>
                <w14:textOutline w14:w="4358" w14:cap="sq" w14:cmpd="sng">
                  <w14:solidFill>
                    <w14:srgbClr w14:val="000000"/>
                  </w14:solidFill>
                  <w14:prstDash w14:val="solid"/>
                  <w14:bevel/>
                </w14:textOutline>
              </w:rPr>
            </w:pPr>
          </w:p>
          <w:p w14:paraId="299679EE">
            <w:pPr>
              <w:pStyle w:val="24"/>
              <w:spacing w:before="78" w:line="220" w:lineRule="auto"/>
              <w:jc w:val="center"/>
              <w:rPr>
                <w:rFonts w:hint="default" w:ascii="宋体" w:hAnsi="宋体" w:eastAsia="宋体" w:cs="宋体"/>
                <w:spacing w:val="-5"/>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5"/>
                <w:sz w:val="24"/>
                <w:szCs w:val="24"/>
                <w:lang w:val="en-US" w:eastAsia="zh-CN"/>
                <w14:textOutline w14:w="4358" w14:cap="sq" w14:cmpd="sng">
                  <w14:solidFill>
                    <w14:srgbClr w14:val="000000"/>
                  </w14:solidFill>
                  <w14:prstDash w14:val="solid"/>
                  <w14:bevel/>
                </w14:textOutline>
              </w:rPr>
              <w:t>21</w:t>
            </w:r>
          </w:p>
        </w:tc>
        <w:tc>
          <w:tcPr>
            <w:tcW w:w="1788" w:type="dxa"/>
            <w:vAlign w:val="top"/>
          </w:tcPr>
          <w:p w14:paraId="32964EC4">
            <w:pPr>
              <w:spacing w:line="341" w:lineRule="auto"/>
              <w:rPr>
                <w:rFonts w:hint="eastAsia" w:ascii="宋体" w:hAnsi="宋体" w:eastAsia="宋体" w:cs="宋体"/>
                <w:sz w:val="24"/>
                <w:szCs w:val="24"/>
                <w:highlight w:val="none"/>
              </w:rPr>
            </w:pPr>
          </w:p>
          <w:p w14:paraId="2B5BD192">
            <w:pPr>
              <w:pStyle w:val="24"/>
              <w:spacing w:before="78" w:line="220" w:lineRule="auto"/>
              <w:jc w:val="both"/>
              <w:rPr>
                <w:rFonts w:hint="eastAsia" w:ascii="宋体" w:hAnsi="宋体" w:eastAsia="宋体" w:cs="宋体"/>
                <w:spacing w:val="-5"/>
                <w:sz w:val="24"/>
                <w:szCs w:val="24"/>
                <w:lang w:val="en-US" w:eastAsia="zh-CN"/>
                <w14:textOutline w14:w="4358" w14:cap="sq" w14:cmpd="sng">
                  <w14:solidFill>
                    <w14:srgbClr w14:val="000000"/>
                  </w14:solidFill>
                  <w14:prstDash w14:val="solid"/>
                  <w14:bevel/>
                </w14:textOutline>
              </w:rPr>
            </w:pPr>
          </w:p>
          <w:p w14:paraId="24FEE63B">
            <w:pPr>
              <w:pStyle w:val="24"/>
              <w:spacing w:before="78" w:line="220" w:lineRule="auto"/>
              <w:jc w:val="both"/>
              <w:rPr>
                <w:rFonts w:hint="eastAsia" w:ascii="宋体" w:hAnsi="宋体" w:eastAsia="宋体" w:cs="宋体"/>
                <w:sz w:val="24"/>
                <w:szCs w:val="24"/>
                <w:highlight w:val="none"/>
              </w:rPr>
            </w:pPr>
            <w:r>
              <w:rPr>
                <w:rFonts w:hint="eastAsia" w:ascii="宋体" w:hAnsi="宋体" w:eastAsia="宋体" w:cs="宋体"/>
                <w:spacing w:val="-5"/>
                <w:sz w:val="24"/>
                <w:szCs w:val="24"/>
                <w:lang w:val="en-US" w:eastAsia="zh-CN"/>
                <w14:textOutline w14:w="4358" w14:cap="sq" w14:cmpd="sng">
                  <w14:solidFill>
                    <w14:srgbClr w14:val="000000"/>
                  </w14:solidFill>
                  <w14:prstDash w14:val="solid"/>
                  <w14:bevel/>
                </w14:textOutline>
              </w:rPr>
              <w:t>是否组织</w:t>
            </w:r>
            <w:r>
              <w:rPr>
                <w:rFonts w:hint="eastAsia" w:ascii="宋体" w:hAnsi="宋体" w:eastAsia="宋体" w:cs="宋体"/>
                <w:spacing w:val="-5"/>
                <w:sz w:val="24"/>
                <w:szCs w:val="24"/>
                <w14:textOutline w14:w="4358" w14:cap="sq" w14:cmpd="sng">
                  <w14:solidFill>
                    <w14:srgbClr w14:val="000000"/>
                  </w14:solidFill>
                  <w14:prstDash w14:val="solid"/>
                  <w14:bevel/>
                </w14:textOutline>
              </w:rPr>
              <w:t>现场考察</w:t>
            </w:r>
          </w:p>
        </w:tc>
        <w:tc>
          <w:tcPr>
            <w:tcW w:w="6702" w:type="dxa"/>
            <w:vAlign w:val="top"/>
          </w:tcPr>
          <w:p w14:paraId="4A47FFAF">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是否组织现场考察或者召开答疑会：</w:t>
            </w:r>
            <w:r>
              <w:rPr>
                <w:rFonts w:hint="eastAsia" w:ascii="宋体" w:hAnsi="宋体" w:eastAsia="宋体" w:cs="宋体"/>
                <w:sz w:val="24"/>
                <w:highlight w:val="none"/>
                <w:u w:val="single"/>
              </w:rPr>
              <w:t>否</w:t>
            </w:r>
          </w:p>
          <w:p w14:paraId="44FF36C1">
            <w:pPr>
              <w:spacing w:line="360" w:lineRule="auto"/>
              <w:rPr>
                <w:rFonts w:hint="eastAsia" w:ascii="宋体" w:hAnsi="宋体" w:eastAsia="宋体" w:cs="宋体"/>
                <w:sz w:val="24"/>
                <w:highlight w:val="none"/>
              </w:rPr>
            </w:pPr>
            <w:r>
              <w:rPr>
                <w:rFonts w:hint="eastAsia" w:ascii="宋体" w:hAnsi="宋体" w:eastAsia="宋体" w:cs="宋体"/>
                <w:sz w:val="24"/>
                <w:highlight w:val="none"/>
              </w:rPr>
              <w:t>组织现场考察或者召开答疑会相关要求：</w:t>
            </w:r>
          </w:p>
          <w:p w14:paraId="2FE2C3AD">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 xml:space="preserve">                      </w:t>
            </w:r>
          </w:p>
          <w:p w14:paraId="160EC339">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sz w:val="24"/>
                <w:highlight w:val="none"/>
              </w:rPr>
              <w:t>□将在招标文件提供期限截止后以书面形式通知所有获取招标文件的潜在投标人</w:t>
            </w:r>
          </w:p>
        </w:tc>
      </w:tr>
      <w:tr w14:paraId="225E2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746" w:type="dxa"/>
            <w:vAlign w:val="top"/>
          </w:tcPr>
          <w:p w14:paraId="40F1D9EF">
            <w:pPr>
              <w:pStyle w:val="24"/>
              <w:spacing w:before="78" w:line="220" w:lineRule="auto"/>
              <w:jc w:val="center"/>
              <w:rPr>
                <w:rFonts w:hint="eastAsia" w:ascii="宋体" w:hAnsi="宋体" w:eastAsia="宋体" w:cs="宋体"/>
                <w:spacing w:val="-5"/>
                <w:sz w:val="24"/>
                <w:szCs w:val="24"/>
                <w:lang w:val="en-US" w:eastAsia="zh-CN"/>
                <w14:textOutline w14:w="4358" w14:cap="sq" w14:cmpd="sng">
                  <w14:solidFill>
                    <w14:srgbClr w14:val="000000"/>
                  </w14:solidFill>
                  <w14:prstDash w14:val="solid"/>
                  <w14:bevel/>
                </w14:textOutline>
              </w:rPr>
            </w:pPr>
          </w:p>
          <w:p w14:paraId="64705315">
            <w:pPr>
              <w:pStyle w:val="24"/>
              <w:spacing w:before="78" w:line="220" w:lineRule="auto"/>
              <w:jc w:val="center"/>
              <w:rPr>
                <w:rFonts w:hint="default" w:ascii="宋体" w:hAnsi="宋体" w:eastAsia="宋体" w:cs="宋体"/>
                <w:spacing w:val="-5"/>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5"/>
                <w:sz w:val="24"/>
                <w:szCs w:val="24"/>
                <w:lang w:val="en-US" w:eastAsia="zh-CN"/>
                <w14:textOutline w14:w="4358" w14:cap="sq" w14:cmpd="sng">
                  <w14:solidFill>
                    <w14:srgbClr w14:val="000000"/>
                  </w14:solidFill>
                  <w14:prstDash w14:val="solid"/>
                  <w14:bevel/>
                </w14:textOutline>
              </w:rPr>
              <w:t>22</w:t>
            </w:r>
          </w:p>
        </w:tc>
        <w:tc>
          <w:tcPr>
            <w:tcW w:w="1788" w:type="dxa"/>
            <w:vAlign w:val="top"/>
          </w:tcPr>
          <w:p w14:paraId="18DD56EF">
            <w:pPr>
              <w:pStyle w:val="24"/>
              <w:spacing w:before="78" w:line="220" w:lineRule="auto"/>
              <w:jc w:val="center"/>
              <w:rPr>
                <w:rFonts w:hint="eastAsia" w:ascii="宋体" w:hAnsi="宋体" w:eastAsia="宋体" w:cs="宋体"/>
                <w:spacing w:val="-5"/>
                <w:sz w:val="24"/>
                <w:szCs w:val="24"/>
                <w:lang w:val="en-US" w:eastAsia="en-US"/>
                <w14:textOutline w14:w="4358" w14:cap="sq" w14:cmpd="sng">
                  <w14:solidFill>
                    <w14:srgbClr w14:val="000000"/>
                  </w14:solidFill>
                  <w14:prstDash w14:val="solid"/>
                  <w14:bevel/>
                </w14:textOutline>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构成竞争性磋商文件的其他材料</w:t>
            </w:r>
          </w:p>
        </w:tc>
        <w:tc>
          <w:tcPr>
            <w:tcW w:w="6702" w:type="dxa"/>
            <w:vAlign w:val="top"/>
          </w:tcPr>
          <w:p w14:paraId="7585C122">
            <w:pPr>
              <w:pStyle w:val="24"/>
              <w:spacing w:before="181" w:line="480" w:lineRule="exact"/>
              <w:ind w:left="117" w:leftChars="0"/>
              <w:rPr>
                <w:rFonts w:hint="eastAsia" w:ascii="宋体" w:hAnsi="宋体" w:eastAsia="宋体" w:cs="宋体"/>
                <w:spacing w:val="1"/>
                <w:sz w:val="24"/>
                <w:szCs w:val="24"/>
              </w:rPr>
            </w:pPr>
            <w:r>
              <w:rPr>
                <w:rFonts w:hint="eastAsia" w:ascii="宋体" w:hAnsi="宋体" w:eastAsia="宋体" w:cs="宋体"/>
                <w:spacing w:val="1"/>
                <w:sz w:val="24"/>
                <w:szCs w:val="24"/>
              </w:rPr>
              <w:t>修改、补充、澄清函等</w:t>
            </w:r>
          </w:p>
        </w:tc>
      </w:tr>
      <w:tr w14:paraId="734BA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746" w:type="dxa"/>
            <w:vAlign w:val="top"/>
          </w:tcPr>
          <w:p w14:paraId="0DCC93B1">
            <w:pPr>
              <w:pStyle w:val="24"/>
              <w:spacing w:before="78" w:line="220" w:lineRule="auto"/>
              <w:jc w:val="center"/>
              <w:rPr>
                <w:rFonts w:hint="eastAsia" w:ascii="宋体" w:hAnsi="宋体" w:eastAsia="宋体" w:cs="宋体"/>
                <w:spacing w:val="-5"/>
                <w:sz w:val="24"/>
                <w:szCs w:val="24"/>
                <w:lang w:val="en-US" w:eastAsia="zh-CN"/>
                <w14:textOutline w14:w="4358" w14:cap="sq" w14:cmpd="sng">
                  <w14:solidFill>
                    <w14:srgbClr w14:val="000000"/>
                  </w14:solidFill>
                  <w14:prstDash w14:val="solid"/>
                  <w14:bevel/>
                </w14:textOutline>
              </w:rPr>
            </w:pPr>
          </w:p>
          <w:p w14:paraId="321CDF7C">
            <w:pPr>
              <w:pStyle w:val="24"/>
              <w:spacing w:before="78" w:line="220" w:lineRule="auto"/>
              <w:jc w:val="center"/>
              <w:rPr>
                <w:rFonts w:hint="default" w:ascii="宋体" w:hAnsi="宋体" w:eastAsia="宋体" w:cs="宋体"/>
                <w:spacing w:val="-5"/>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5"/>
                <w:sz w:val="24"/>
                <w:szCs w:val="24"/>
                <w:lang w:val="en-US" w:eastAsia="zh-CN"/>
                <w14:textOutline w14:w="4358" w14:cap="sq" w14:cmpd="sng">
                  <w14:solidFill>
                    <w14:srgbClr w14:val="000000"/>
                  </w14:solidFill>
                  <w14:prstDash w14:val="solid"/>
                  <w14:bevel/>
                </w14:textOutline>
              </w:rPr>
              <w:t>23</w:t>
            </w:r>
          </w:p>
        </w:tc>
        <w:tc>
          <w:tcPr>
            <w:tcW w:w="1788" w:type="dxa"/>
            <w:vAlign w:val="top"/>
          </w:tcPr>
          <w:p w14:paraId="0213A44E">
            <w:pPr>
              <w:pStyle w:val="24"/>
              <w:spacing w:before="78" w:line="220" w:lineRule="auto"/>
              <w:jc w:val="center"/>
              <w:rPr>
                <w:rFonts w:hint="eastAsia" w:ascii="宋体" w:hAnsi="宋体" w:eastAsia="宋体" w:cs="宋体"/>
                <w:spacing w:val="-5"/>
                <w:sz w:val="24"/>
                <w:szCs w:val="24"/>
                <w:lang w:val="en-US" w:eastAsia="en-US"/>
                <w14:textOutline w14:w="4358" w14:cap="sq" w14:cmpd="sng">
                  <w14:solidFill>
                    <w14:srgbClr w14:val="000000"/>
                  </w14:solidFill>
                  <w14:prstDash w14:val="solid"/>
                  <w14:bevel/>
                </w14:textOutline>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供应商要求澄清磋商文件的截止时间</w:t>
            </w:r>
          </w:p>
        </w:tc>
        <w:tc>
          <w:tcPr>
            <w:tcW w:w="6702" w:type="dxa"/>
            <w:vAlign w:val="top"/>
          </w:tcPr>
          <w:p w14:paraId="0D1ED82F">
            <w:pPr>
              <w:pStyle w:val="24"/>
              <w:spacing w:before="181" w:line="480" w:lineRule="exact"/>
              <w:ind w:left="117" w:leftChars="0"/>
              <w:rPr>
                <w:rFonts w:hint="eastAsia" w:ascii="宋体" w:hAnsi="宋体" w:eastAsia="宋体" w:cs="宋体"/>
                <w:spacing w:val="1"/>
                <w:sz w:val="24"/>
                <w:szCs w:val="24"/>
              </w:rPr>
            </w:pPr>
            <w:r>
              <w:rPr>
                <w:rFonts w:hint="eastAsia" w:ascii="宋体" w:hAnsi="宋体" w:eastAsia="宋体" w:cs="宋体"/>
                <w:spacing w:val="1"/>
                <w:sz w:val="24"/>
                <w:szCs w:val="24"/>
              </w:rPr>
              <w:t>递交响应文件截止时间</w:t>
            </w:r>
            <w:r>
              <w:rPr>
                <w:rFonts w:hint="eastAsia" w:ascii="宋体" w:hAnsi="宋体" w:eastAsia="宋体" w:cs="宋体"/>
                <w:spacing w:val="1"/>
                <w:sz w:val="24"/>
                <w:szCs w:val="24"/>
                <w:u w:val="single"/>
              </w:rPr>
              <w:t xml:space="preserve"> 5  </w:t>
            </w:r>
            <w:r>
              <w:rPr>
                <w:rFonts w:hint="eastAsia" w:ascii="宋体" w:hAnsi="宋体" w:eastAsia="宋体" w:cs="宋体"/>
                <w:spacing w:val="1"/>
                <w:sz w:val="24"/>
                <w:szCs w:val="24"/>
              </w:rPr>
              <w:t>日前</w:t>
            </w:r>
          </w:p>
        </w:tc>
      </w:tr>
      <w:tr w14:paraId="25F7E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46" w:type="dxa"/>
            <w:vAlign w:val="top"/>
          </w:tcPr>
          <w:p w14:paraId="7AA2620A">
            <w:pPr>
              <w:pStyle w:val="24"/>
              <w:spacing w:before="78" w:line="220" w:lineRule="auto"/>
              <w:jc w:val="center"/>
              <w:rPr>
                <w:rFonts w:hint="eastAsia" w:ascii="宋体" w:hAnsi="宋体" w:eastAsia="宋体" w:cs="宋体"/>
                <w:spacing w:val="-5"/>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5"/>
                <w:sz w:val="24"/>
                <w:szCs w:val="24"/>
                <w:lang w:val="en-US" w:eastAsia="zh-CN"/>
                <w14:textOutline w14:w="4358" w14:cap="sq" w14:cmpd="sng">
                  <w14:solidFill>
                    <w14:srgbClr w14:val="000000"/>
                  </w14:solidFill>
                  <w14:prstDash w14:val="solid"/>
                  <w14:bevel/>
                </w14:textOutline>
              </w:rPr>
              <w:t xml:space="preserve"> </w:t>
            </w:r>
          </w:p>
          <w:p w14:paraId="2A48F66F">
            <w:pPr>
              <w:pStyle w:val="24"/>
              <w:spacing w:before="78" w:line="220" w:lineRule="auto"/>
              <w:jc w:val="center"/>
              <w:rPr>
                <w:rFonts w:hint="default" w:ascii="宋体" w:hAnsi="宋体" w:eastAsia="宋体" w:cs="宋体"/>
                <w:spacing w:val="-5"/>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5"/>
                <w:sz w:val="24"/>
                <w:szCs w:val="24"/>
                <w:lang w:val="en-US" w:eastAsia="zh-CN"/>
                <w14:textOutline w14:w="4358" w14:cap="sq" w14:cmpd="sng">
                  <w14:solidFill>
                    <w14:srgbClr w14:val="000000"/>
                  </w14:solidFill>
                  <w14:prstDash w14:val="solid"/>
                  <w14:bevel/>
                </w14:textOutline>
              </w:rPr>
              <w:t>24</w:t>
            </w:r>
          </w:p>
        </w:tc>
        <w:tc>
          <w:tcPr>
            <w:tcW w:w="1788" w:type="dxa"/>
            <w:vAlign w:val="top"/>
          </w:tcPr>
          <w:p w14:paraId="4C078AD7">
            <w:pPr>
              <w:pStyle w:val="24"/>
              <w:spacing w:before="78" w:line="220" w:lineRule="auto"/>
              <w:jc w:val="center"/>
              <w:rPr>
                <w:rFonts w:hint="eastAsia" w:ascii="宋体" w:hAnsi="宋体" w:eastAsia="宋体" w:cs="宋体"/>
                <w:spacing w:val="-5"/>
                <w:sz w:val="24"/>
                <w:szCs w:val="24"/>
                <w:lang w:val="en-US" w:eastAsia="en-US"/>
                <w14:textOutline w14:w="4358" w14:cap="sq" w14:cmpd="sng">
                  <w14:solidFill>
                    <w14:srgbClr w14:val="000000"/>
                  </w14:solidFill>
                  <w14:prstDash w14:val="solid"/>
                  <w14:bevel/>
                </w14:textOutline>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供应商确认收到磋商文件修改的时间</w:t>
            </w:r>
          </w:p>
        </w:tc>
        <w:tc>
          <w:tcPr>
            <w:tcW w:w="6702" w:type="dxa"/>
            <w:vAlign w:val="top"/>
          </w:tcPr>
          <w:p w14:paraId="1F7E5276">
            <w:pPr>
              <w:pStyle w:val="24"/>
              <w:spacing w:before="181" w:line="480" w:lineRule="exact"/>
              <w:ind w:left="117" w:leftChars="0"/>
              <w:rPr>
                <w:rFonts w:hint="eastAsia" w:ascii="宋体" w:hAnsi="宋体" w:eastAsia="宋体" w:cs="宋体"/>
                <w:spacing w:val="1"/>
                <w:sz w:val="24"/>
                <w:szCs w:val="24"/>
              </w:rPr>
            </w:pPr>
            <w:r>
              <w:rPr>
                <w:rFonts w:hint="eastAsia" w:ascii="宋体" w:hAnsi="宋体" w:eastAsia="宋体" w:cs="宋体"/>
                <w:spacing w:val="1"/>
                <w:sz w:val="24"/>
                <w:szCs w:val="24"/>
              </w:rPr>
              <w:t>收到修改后</w:t>
            </w:r>
            <w:r>
              <w:rPr>
                <w:rFonts w:hint="eastAsia" w:ascii="宋体" w:hAnsi="宋体" w:eastAsia="宋体" w:cs="宋体"/>
                <w:spacing w:val="1"/>
                <w:sz w:val="24"/>
                <w:szCs w:val="24"/>
                <w:u w:val="single"/>
              </w:rPr>
              <w:t xml:space="preserve">  24   </w:t>
            </w:r>
            <w:r>
              <w:rPr>
                <w:rFonts w:hint="eastAsia" w:ascii="宋体" w:hAnsi="宋体" w:eastAsia="宋体" w:cs="宋体"/>
                <w:spacing w:val="1"/>
                <w:sz w:val="24"/>
                <w:szCs w:val="24"/>
              </w:rPr>
              <w:t>小时内(以发出时间为准)</w:t>
            </w:r>
          </w:p>
        </w:tc>
      </w:tr>
      <w:tr w14:paraId="38A65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746" w:type="dxa"/>
            <w:vAlign w:val="top"/>
          </w:tcPr>
          <w:p w14:paraId="5DF1F0A2">
            <w:pPr>
              <w:pStyle w:val="24"/>
              <w:spacing w:before="78" w:line="220" w:lineRule="auto"/>
              <w:jc w:val="center"/>
              <w:rPr>
                <w:rFonts w:hint="eastAsia" w:ascii="宋体" w:hAnsi="宋体" w:eastAsia="宋体" w:cs="宋体"/>
                <w:spacing w:val="-5"/>
                <w:sz w:val="24"/>
                <w:szCs w:val="24"/>
                <w:lang w:val="en-US" w:eastAsia="zh-CN"/>
                <w14:textOutline w14:w="4358" w14:cap="sq" w14:cmpd="sng">
                  <w14:solidFill>
                    <w14:srgbClr w14:val="000000"/>
                  </w14:solidFill>
                  <w14:prstDash w14:val="solid"/>
                  <w14:bevel/>
                </w14:textOutline>
              </w:rPr>
            </w:pPr>
          </w:p>
          <w:p w14:paraId="6B0CCA5A">
            <w:pPr>
              <w:pStyle w:val="24"/>
              <w:spacing w:before="78" w:line="220" w:lineRule="auto"/>
              <w:jc w:val="center"/>
              <w:rPr>
                <w:rFonts w:hint="default" w:ascii="宋体" w:hAnsi="宋体" w:eastAsia="宋体" w:cs="宋体"/>
                <w:spacing w:val="-5"/>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5"/>
                <w:sz w:val="24"/>
                <w:szCs w:val="24"/>
                <w:lang w:val="en-US" w:eastAsia="zh-CN"/>
                <w14:textOutline w14:w="4358" w14:cap="sq" w14:cmpd="sng">
                  <w14:solidFill>
                    <w14:srgbClr w14:val="000000"/>
                  </w14:solidFill>
                  <w14:prstDash w14:val="solid"/>
                  <w14:bevel/>
                </w14:textOutline>
              </w:rPr>
              <w:t>25</w:t>
            </w:r>
          </w:p>
        </w:tc>
        <w:tc>
          <w:tcPr>
            <w:tcW w:w="1788" w:type="dxa"/>
            <w:vAlign w:val="top"/>
          </w:tcPr>
          <w:p w14:paraId="607A992D">
            <w:pPr>
              <w:pStyle w:val="24"/>
              <w:spacing w:before="78" w:line="220" w:lineRule="auto"/>
              <w:jc w:val="center"/>
              <w:rPr>
                <w:rFonts w:hint="eastAsia" w:ascii="宋体" w:hAnsi="宋体" w:eastAsia="宋体" w:cs="宋体"/>
                <w:spacing w:val="-5"/>
                <w:sz w:val="24"/>
                <w:szCs w:val="24"/>
                <w:lang w:val="en-US" w:eastAsia="en-US"/>
                <w14:textOutline w14:w="4358" w14:cap="sq" w14:cmpd="sng">
                  <w14:solidFill>
                    <w14:srgbClr w14:val="000000"/>
                  </w14:solidFill>
                  <w14:prstDash w14:val="solid"/>
                  <w14:bevel/>
                </w14:textOutline>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构成竞争性磋商响应文件的其他材料</w:t>
            </w:r>
          </w:p>
        </w:tc>
        <w:tc>
          <w:tcPr>
            <w:tcW w:w="6702" w:type="dxa"/>
            <w:vAlign w:val="top"/>
          </w:tcPr>
          <w:p w14:paraId="1906401B">
            <w:pPr>
              <w:pStyle w:val="24"/>
              <w:spacing w:before="181" w:line="480" w:lineRule="exact"/>
              <w:ind w:left="117" w:leftChars="0"/>
              <w:rPr>
                <w:rFonts w:hint="eastAsia" w:ascii="宋体" w:hAnsi="宋体" w:eastAsia="宋体" w:cs="宋体"/>
                <w:spacing w:val="1"/>
                <w:sz w:val="24"/>
                <w:szCs w:val="24"/>
              </w:rPr>
            </w:pPr>
            <w:r>
              <w:rPr>
                <w:rFonts w:hint="eastAsia" w:ascii="宋体" w:hAnsi="宋体" w:eastAsia="宋体" w:cs="宋体"/>
                <w:spacing w:val="1"/>
                <w:sz w:val="24"/>
                <w:szCs w:val="24"/>
              </w:rPr>
              <w:t>供应商按照竞争性磋商文件的要求认为有利于磋商的材料。</w:t>
            </w:r>
          </w:p>
        </w:tc>
      </w:tr>
      <w:tr w14:paraId="2D12A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746" w:type="dxa"/>
            <w:vAlign w:val="center"/>
          </w:tcPr>
          <w:p w14:paraId="4F0E68A4">
            <w:pPr>
              <w:pStyle w:val="2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宋体" w:hAnsi="宋体" w:eastAsia="宋体" w:cs="宋体"/>
                <w:spacing w:val="-5"/>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5"/>
                <w:sz w:val="24"/>
                <w:szCs w:val="24"/>
                <w:lang w:val="en-US" w:eastAsia="zh-CN"/>
                <w14:textOutline w14:w="4358" w14:cap="sq" w14:cmpd="sng">
                  <w14:solidFill>
                    <w14:srgbClr w14:val="000000"/>
                  </w14:solidFill>
                  <w14:prstDash w14:val="solid"/>
                  <w14:bevel/>
                </w14:textOutline>
              </w:rPr>
              <w:t>26</w:t>
            </w:r>
          </w:p>
        </w:tc>
        <w:tc>
          <w:tcPr>
            <w:tcW w:w="1788" w:type="dxa"/>
            <w:vAlign w:val="center"/>
          </w:tcPr>
          <w:p w14:paraId="04E9B54B">
            <w:pPr>
              <w:pStyle w:val="2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bCs/>
                <w:spacing w:val="-2"/>
                <w:sz w:val="24"/>
                <w:szCs w:val="24"/>
                <w14:textOutline w14:w="4358" w14:cap="sq" w14:cmpd="sng">
                  <w14:solidFill>
                    <w14:srgbClr w14:val="000000"/>
                  </w14:solidFill>
                  <w14:prstDash w14:val="solid"/>
                  <w14:bevel/>
                </w14:textOutline>
              </w:rPr>
            </w:pPr>
          </w:p>
          <w:p w14:paraId="5BB87F47">
            <w:pPr>
              <w:pStyle w:val="24"/>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bCs/>
                <w:spacing w:val="-2"/>
                <w:sz w:val="24"/>
                <w:szCs w:val="24"/>
                <w14:textOutline w14:w="4358" w14:cap="sq" w14:cmpd="sng">
                  <w14:solidFill>
                    <w14:srgbClr w14:val="000000"/>
                  </w14:solidFill>
                  <w14:prstDash w14:val="solid"/>
                  <w14:bevel/>
                </w14:textOutline>
              </w:rPr>
            </w:pPr>
            <w:r>
              <w:rPr>
                <w:rFonts w:hint="eastAsia" w:ascii="宋体" w:hAnsi="宋体" w:eastAsia="宋体" w:cs="宋体"/>
                <w:b/>
                <w:bCs/>
                <w:spacing w:val="-2"/>
                <w:sz w:val="24"/>
                <w:szCs w:val="24"/>
                <w14:textOutline w14:w="4358" w14:cap="sq" w14:cmpd="sng">
                  <w14:solidFill>
                    <w14:srgbClr w14:val="000000"/>
                  </w14:solidFill>
                  <w14:prstDash w14:val="solid"/>
                  <w14:bevel/>
                </w14:textOutline>
              </w:rPr>
              <w:t>特别提醒</w:t>
            </w:r>
          </w:p>
          <w:p w14:paraId="6FB55AE9">
            <w:pPr>
              <w:pStyle w:val="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textAlignment w:val="baseline"/>
              <w:rPr>
                <w:rFonts w:hint="eastAsia" w:ascii="宋体" w:hAnsi="宋体" w:eastAsia="宋体" w:cs="宋体"/>
                <w:spacing w:val="-5"/>
                <w:sz w:val="24"/>
                <w:szCs w:val="24"/>
                <w14:textOutline w14:w="4358" w14:cap="sq" w14:cmpd="sng">
                  <w14:solidFill>
                    <w14:srgbClr w14:val="000000"/>
                  </w14:solidFill>
                  <w14:prstDash w14:val="solid"/>
                  <w14:bevel/>
                </w14:textOutline>
              </w:rPr>
            </w:pPr>
          </w:p>
        </w:tc>
        <w:tc>
          <w:tcPr>
            <w:tcW w:w="6702" w:type="dxa"/>
            <w:vAlign w:val="top"/>
          </w:tcPr>
          <w:p w14:paraId="546AB90F">
            <w:pPr>
              <w:pStyle w:val="24"/>
              <w:keepNext w:val="0"/>
              <w:keepLines w:val="0"/>
              <w:pageBreakBefore w:val="0"/>
              <w:widowControl/>
              <w:kinsoku w:val="0"/>
              <w:wordWrap/>
              <w:overflowPunct/>
              <w:topLinePunct w:val="0"/>
              <w:autoSpaceDE w:val="0"/>
              <w:autoSpaceDN w:val="0"/>
              <w:bidi w:val="0"/>
              <w:adjustRightInd w:val="0"/>
              <w:snapToGrid w:val="0"/>
              <w:spacing w:before="151" w:line="400" w:lineRule="exact"/>
              <w:ind w:left="112" w:right="44" w:firstLine="3"/>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本项目采用电子化投标及远程不见面开标方式。供应商须使用数字认证证书（CA锁）对电子响应文件进行签章、加密、递交及开标时解密等相关招投标事宜。开标前，供应商需登录网络开标大厅。开标时，按照工作人员要求进行远程解密，如因供应商自身原因造成无法在规定时间内解密响应文件的，按无效投标对待。</w:t>
            </w:r>
          </w:p>
          <w:p w14:paraId="3918B1AC">
            <w:pPr>
              <w:pStyle w:val="24"/>
              <w:keepNext w:val="0"/>
              <w:keepLines w:val="0"/>
              <w:pageBreakBefore w:val="0"/>
              <w:widowControl/>
              <w:kinsoku w:val="0"/>
              <w:wordWrap/>
              <w:overflowPunct/>
              <w:topLinePunct w:val="0"/>
              <w:autoSpaceDE w:val="0"/>
              <w:autoSpaceDN w:val="0"/>
              <w:bidi w:val="0"/>
              <w:adjustRightInd w:val="0"/>
              <w:snapToGrid w:val="0"/>
              <w:spacing w:before="151" w:line="400" w:lineRule="exact"/>
              <w:ind w:left="112" w:right="44" w:firstLine="3"/>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2、制作电子响应文件。供应商须在“全国公共资源交易中心平台（陕西省）（http://www.sxggzy jy.cn/）”的“服务指南”栏目“下载专区”中，免费下载“陕西省公共资源交易平台政府采购电子标书制作工具”，并升级至最新版本，使用该客户端制作电子响应文件，制作扩展名为“.SXSTF”的电子响应文件。</w:t>
            </w:r>
          </w:p>
          <w:p w14:paraId="6DB71EE9">
            <w:pPr>
              <w:pStyle w:val="24"/>
              <w:keepNext w:val="0"/>
              <w:keepLines w:val="0"/>
              <w:pageBreakBefore w:val="0"/>
              <w:widowControl/>
              <w:kinsoku w:val="0"/>
              <w:wordWrap/>
              <w:overflowPunct/>
              <w:topLinePunct w:val="0"/>
              <w:autoSpaceDE w:val="0"/>
              <w:autoSpaceDN w:val="0"/>
              <w:bidi w:val="0"/>
              <w:adjustRightInd w:val="0"/>
              <w:snapToGrid w:val="0"/>
              <w:spacing w:before="151" w:line="400" w:lineRule="exact"/>
              <w:ind w:left="112" w:right="44" w:firstLine="3"/>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3、递交电子响应文件。登录全国公共资源交易中心平台（陕西省安康市）（http://www.sxggzy jy.cn/），选择“电子交易平台—陕西政府采购交易系统—企业端”进行登录，登录后选择“交易乙方”身份进入，进入菜单“采购业务—我的项目—项目流程—上传响应文件”，上传加密的电子响应文件。上传成功后，电子化平台将予以记录。</w:t>
            </w:r>
          </w:p>
          <w:p w14:paraId="3502EB94">
            <w:pPr>
              <w:pStyle w:val="24"/>
              <w:keepNext w:val="0"/>
              <w:keepLines w:val="0"/>
              <w:pageBreakBefore w:val="0"/>
              <w:widowControl/>
              <w:kinsoku w:val="0"/>
              <w:wordWrap/>
              <w:overflowPunct/>
              <w:topLinePunct w:val="0"/>
              <w:autoSpaceDE w:val="0"/>
              <w:autoSpaceDN w:val="0"/>
              <w:bidi w:val="0"/>
              <w:adjustRightInd w:val="0"/>
              <w:snapToGrid w:val="0"/>
              <w:spacing w:before="151" w:line="400" w:lineRule="exact"/>
              <w:ind w:left="112" w:right="44" w:firstLine="3"/>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4、为了保证远程不见面开标顺利进行，供应商需使用配备音响和拾音设备的电脑提前一个小时登录网络开标大厅（陕西省安康市）自行调试（“不见面开标大厅”登录网址：</w:t>
            </w:r>
          </w:p>
          <w:p w14:paraId="67C009A5">
            <w:pPr>
              <w:pStyle w:val="24"/>
              <w:keepNext w:val="0"/>
              <w:keepLines w:val="0"/>
              <w:pageBreakBefore w:val="0"/>
              <w:widowControl/>
              <w:kinsoku w:val="0"/>
              <w:wordWrap/>
              <w:overflowPunct/>
              <w:topLinePunct w:val="0"/>
              <w:autoSpaceDE w:val="0"/>
              <w:autoSpaceDN w:val="0"/>
              <w:bidi w:val="0"/>
              <w:adjustRightInd w:val="0"/>
              <w:snapToGrid w:val="0"/>
              <w:spacing w:before="151" w:line="400" w:lineRule="exact"/>
              <w:ind w:right="44"/>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http://</w:t>
            </w: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HYPERLINK"219.145.206.209"</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219.145.206.209</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/BidOpeningHall/bidopeninghall action/hall/login）。并按照工作人员要求进行响应文件解密，远程观看开标直播。及时加入网络开标大厅公布的腾讯QQ号，以便澄清等情况处理。如遇困难，请拨打系统平台技术支持电话：4009980000。</w:t>
            </w:r>
          </w:p>
          <w:p w14:paraId="63249EB8">
            <w:pPr>
              <w:pStyle w:val="24"/>
              <w:keepNext w:val="0"/>
              <w:keepLines w:val="0"/>
              <w:pageBreakBefore w:val="0"/>
              <w:widowControl/>
              <w:kinsoku w:val="0"/>
              <w:wordWrap/>
              <w:overflowPunct/>
              <w:topLinePunct w:val="0"/>
              <w:autoSpaceDE w:val="0"/>
              <w:autoSpaceDN w:val="0"/>
              <w:bidi w:val="0"/>
              <w:adjustRightInd w:val="0"/>
              <w:snapToGrid w:val="0"/>
              <w:spacing w:before="151" w:line="400" w:lineRule="exact"/>
              <w:ind w:left="112" w:right="44" w:firstLine="3"/>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5、评审过程中，磋商小组要求供应商提交多轮（最后）磋商报价时，供应商须登录全国公共资源交易平台（陕西省）在交易系统中提交多轮（最后）报价，并用数字认证证书（CA锁）签章。</w:t>
            </w:r>
          </w:p>
          <w:p w14:paraId="17F206A8">
            <w:pPr>
              <w:pStyle w:val="24"/>
              <w:keepNext w:val="0"/>
              <w:keepLines w:val="0"/>
              <w:pageBreakBefore w:val="0"/>
              <w:widowControl/>
              <w:kinsoku w:val="0"/>
              <w:wordWrap/>
              <w:overflowPunct/>
              <w:topLinePunct w:val="0"/>
              <w:autoSpaceDE w:val="0"/>
              <w:autoSpaceDN w:val="0"/>
              <w:bidi w:val="0"/>
              <w:adjustRightInd w:val="0"/>
              <w:snapToGrid w:val="0"/>
              <w:spacing w:before="151" w:line="400" w:lineRule="exact"/>
              <w:ind w:left="112" w:right="44" w:firstLine="3"/>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6、投标供应商需安装新点播放器，以便观看远程不见面开标直播画面（播放器下载链接为：</w:t>
            </w:r>
          </w:p>
          <w:p w14:paraId="1FD89D84">
            <w:pPr>
              <w:pStyle w:val="24"/>
              <w:keepNext w:val="0"/>
              <w:keepLines w:val="0"/>
              <w:pageBreakBefore w:val="0"/>
              <w:widowControl/>
              <w:kinsoku w:val="0"/>
              <w:wordWrap/>
              <w:overflowPunct/>
              <w:topLinePunct w:val="0"/>
              <w:autoSpaceDE w:val="0"/>
              <w:autoSpaceDN w:val="0"/>
              <w:bidi w:val="0"/>
              <w:adjustRightInd w:val="0"/>
              <w:snapToGrid w:val="0"/>
              <w:spacing w:before="151" w:line="400" w:lineRule="exact"/>
              <w:ind w:left="112" w:right="44" w:firstLine="3"/>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HYPERLINK"https://download.bqpoint.com/download/downloadprodet"</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https://download.bqpoint.com/download/downloadprodet</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ail.html?SourceFrom=Down&amp;SoftGuid=55aa4e06-c384-4005-bcb9-48932d410fd4</w:t>
            </w:r>
          </w:p>
          <w:p w14:paraId="764EFBD8">
            <w:pPr>
              <w:pStyle w:val="24"/>
              <w:keepNext w:val="0"/>
              <w:keepLines w:val="0"/>
              <w:pageBreakBefore w:val="0"/>
              <w:widowControl/>
              <w:kinsoku w:val="0"/>
              <w:wordWrap/>
              <w:overflowPunct/>
              <w:topLinePunct w:val="0"/>
              <w:autoSpaceDE w:val="0"/>
              <w:autoSpaceDN w:val="0"/>
              <w:bidi w:val="0"/>
              <w:adjustRightInd w:val="0"/>
              <w:snapToGrid w:val="0"/>
              <w:spacing w:before="151" w:line="400" w:lineRule="exact"/>
              <w:ind w:left="112" w:leftChars="0" w:right="44" w:rightChars="0" w:firstLine="3" w:firstLineChars="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7、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tc>
      </w:tr>
    </w:tbl>
    <w:p w14:paraId="1021E37B">
      <w:pPr>
        <w:spacing w:before="240" w:line="220" w:lineRule="auto"/>
        <w:jc w:val="both"/>
        <w:outlineLvl w:val="0"/>
        <w:rPr>
          <w:rFonts w:ascii="宋体" w:hAnsi="宋体" w:eastAsia="宋体" w:cs="宋体"/>
          <w:b/>
          <w:bCs/>
          <w:spacing w:val="-16"/>
          <w:sz w:val="28"/>
          <w:szCs w:val="28"/>
        </w:rPr>
      </w:pPr>
    </w:p>
    <w:p w14:paraId="0A35D444">
      <w:pPr>
        <w:spacing w:before="240" w:line="220" w:lineRule="auto"/>
        <w:jc w:val="both"/>
        <w:outlineLvl w:val="0"/>
        <w:rPr>
          <w:rFonts w:ascii="宋体" w:hAnsi="宋体" w:eastAsia="宋体" w:cs="宋体"/>
          <w:b/>
          <w:bCs/>
          <w:spacing w:val="-16"/>
          <w:sz w:val="28"/>
          <w:szCs w:val="28"/>
        </w:rPr>
      </w:pPr>
    </w:p>
    <w:p w14:paraId="7B2F1A5C">
      <w:pPr>
        <w:spacing w:before="240" w:line="220" w:lineRule="auto"/>
        <w:jc w:val="both"/>
        <w:outlineLvl w:val="0"/>
        <w:rPr>
          <w:rFonts w:ascii="宋体" w:hAnsi="宋体" w:eastAsia="宋体" w:cs="宋体"/>
          <w:b/>
          <w:bCs/>
          <w:spacing w:val="-16"/>
          <w:sz w:val="28"/>
          <w:szCs w:val="28"/>
        </w:rPr>
      </w:pPr>
    </w:p>
    <w:p w14:paraId="23CADF15">
      <w:pPr>
        <w:spacing w:before="240" w:line="220" w:lineRule="auto"/>
        <w:jc w:val="both"/>
        <w:outlineLvl w:val="0"/>
        <w:rPr>
          <w:rFonts w:ascii="宋体" w:hAnsi="宋体" w:eastAsia="宋体" w:cs="宋体"/>
          <w:b/>
          <w:bCs/>
          <w:spacing w:val="-16"/>
          <w:sz w:val="28"/>
          <w:szCs w:val="28"/>
        </w:rPr>
      </w:pPr>
    </w:p>
    <w:p w14:paraId="05A0A2C2">
      <w:pPr>
        <w:spacing w:before="240" w:line="220" w:lineRule="auto"/>
        <w:jc w:val="both"/>
        <w:outlineLvl w:val="0"/>
        <w:rPr>
          <w:rFonts w:ascii="宋体" w:hAnsi="宋体" w:eastAsia="宋体" w:cs="宋体"/>
          <w:b/>
          <w:bCs/>
          <w:spacing w:val="-16"/>
          <w:sz w:val="28"/>
          <w:szCs w:val="28"/>
        </w:rPr>
      </w:pPr>
    </w:p>
    <w:p w14:paraId="1ABD3445">
      <w:pPr>
        <w:spacing w:before="240" w:line="220" w:lineRule="auto"/>
        <w:jc w:val="both"/>
        <w:outlineLvl w:val="0"/>
        <w:rPr>
          <w:rFonts w:ascii="宋体" w:hAnsi="宋体" w:eastAsia="宋体" w:cs="宋体"/>
          <w:b/>
          <w:bCs/>
          <w:spacing w:val="-16"/>
          <w:sz w:val="28"/>
          <w:szCs w:val="28"/>
        </w:rPr>
      </w:pPr>
    </w:p>
    <w:p w14:paraId="2642FE09">
      <w:pPr>
        <w:spacing w:before="240" w:line="220" w:lineRule="auto"/>
        <w:jc w:val="both"/>
        <w:outlineLvl w:val="0"/>
        <w:rPr>
          <w:rFonts w:ascii="宋体" w:hAnsi="宋体" w:eastAsia="宋体" w:cs="宋体"/>
          <w:b/>
          <w:bCs/>
          <w:spacing w:val="-16"/>
          <w:sz w:val="28"/>
          <w:szCs w:val="28"/>
        </w:rPr>
      </w:pPr>
    </w:p>
    <w:p w14:paraId="21C9DF76">
      <w:pPr>
        <w:spacing w:before="240" w:line="220" w:lineRule="auto"/>
        <w:jc w:val="both"/>
        <w:outlineLvl w:val="0"/>
        <w:rPr>
          <w:rFonts w:ascii="宋体" w:hAnsi="宋体" w:eastAsia="宋体" w:cs="宋体"/>
          <w:b/>
          <w:bCs/>
          <w:spacing w:val="-16"/>
          <w:sz w:val="28"/>
          <w:szCs w:val="28"/>
        </w:rPr>
      </w:pPr>
    </w:p>
    <w:p w14:paraId="655A03E9">
      <w:pPr>
        <w:spacing w:before="240" w:line="220" w:lineRule="auto"/>
        <w:jc w:val="both"/>
        <w:outlineLvl w:val="0"/>
        <w:rPr>
          <w:rFonts w:ascii="宋体" w:hAnsi="宋体" w:eastAsia="宋体" w:cs="宋体"/>
          <w:b/>
          <w:bCs/>
          <w:spacing w:val="-16"/>
          <w:sz w:val="28"/>
          <w:szCs w:val="28"/>
        </w:rPr>
      </w:pPr>
    </w:p>
    <w:p w14:paraId="667DEA0B">
      <w:pPr>
        <w:spacing w:before="240" w:line="220" w:lineRule="auto"/>
        <w:jc w:val="both"/>
        <w:outlineLvl w:val="0"/>
        <w:rPr>
          <w:rFonts w:ascii="宋体" w:hAnsi="宋体" w:eastAsia="宋体" w:cs="宋体"/>
          <w:b/>
          <w:bCs/>
          <w:spacing w:val="-16"/>
          <w:sz w:val="28"/>
          <w:szCs w:val="28"/>
        </w:rPr>
      </w:pPr>
    </w:p>
    <w:p w14:paraId="29037A50">
      <w:pPr>
        <w:spacing w:before="240" w:line="220" w:lineRule="auto"/>
        <w:jc w:val="both"/>
        <w:outlineLvl w:val="0"/>
        <w:rPr>
          <w:rFonts w:ascii="宋体" w:hAnsi="宋体" w:eastAsia="宋体" w:cs="宋体"/>
          <w:b/>
          <w:bCs/>
          <w:spacing w:val="-16"/>
          <w:sz w:val="28"/>
          <w:szCs w:val="28"/>
        </w:rPr>
      </w:pPr>
    </w:p>
    <w:p w14:paraId="7CD72B7C">
      <w:pPr>
        <w:spacing w:before="240" w:line="220" w:lineRule="auto"/>
        <w:jc w:val="both"/>
        <w:outlineLvl w:val="0"/>
        <w:rPr>
          <w:rFonts w:ascii="宋体" w:hAnsi="宋体" w:eastAsia="宋体" w:cs="宋体"/>
          <w:b/>
          <w:bCs/>
          <w:spacing w:val="-16"/>
          <w:sz w:val="28"/>
          <w:szCs w:val="28"/>
        </w:rPr>
      </w:pPr>
    </w:p>
    <w:p w14:paraId="565FEC8D">
      <w:pPr>
        <w:spacing w:before="240" w:line="220" w:lineRule="auto"/>
        <w:jc w:val="both"/>
        <w:outlineLvl w:val="0"/>
        <w:rPr>
          <w:rFonts w:ascii="宋体" w:hAnsi="宋体" w:eastAsia="宋体" w:cs="宋体"/>
          <w:b/>
          <w:bCs/>
          <w:spacing w:val="-16"/>
          <w:sz w:val="28"/>
          <w:szCs w:val="28"/>
        </w:rPr>
      </w:pPr>
    </w:p>
    <w:p w14:paraId="1F856A76">
      <w:pPr>
        <w:spacing w:before="240" w:line="220" w:lineRule="auto"/>
        <w:jc w:val="both"/>
        <w:outlineLvl w:val="0"/>
        <w:rPr>
          <w:rFonts w:ascii="宋体" w:hAnsi="宋体" w:eastAsia="宋体" w:cs="宋体"/>
          <w:b/>
          <w:bCs/>
          <w:spacing w:val="-16"/>
          <w:sz w:val="28"/>
          <w:szCs w:val="28"/>
        </w:rPr>
      </w:pPr>
    </w:p>
    <w:p w14:paraId="6486629A">
      <w:pPr>
        <w:spacing w:before="240" w:line="220" w:lineRule="auto"/>
        <w:jc w:val="both"/>
        <w:outlineLvl w:val="0"/>
        <w:rPr>
          <w:rFonts w:ascii="宋体" w:hAnsi="宋体" w:eastAsia="宋体" w:cs="宋体"/>
          <w:b/>
          <w:bCs/>
          <w:spacing w:val="-16"/>
          <w:sz w:val="28"/>
          <w:szCs w:val="28"/>
        </w:rPr>
      </w:pPr>
    </w:p>
    <w:p w14:paraId="11AED059">
      <w:pPr>
        <w:spacing w:before="240" w:line="220" w:lineRule="auto"/>
        <w:ind w:firstLine="3487" w:firstLineChars="1400"/>
        <w:jc w:val="both"/>
        <w:outlineLvl w:val="0"/>
        <w:rPr>
          <w:rFonts w:hint="default" w:ascii="宋体" w:hAnsi="宋体" w:eastAsia="宋体" w:cs="宋体"/>
          <w:sz w:val="28"/>
          <w:szCs w:val="28"/>
          <w:lang w:val="en-US" w:eastAsia="zh-CN"/>
        </w:rPr>
      </w:pPr>
      <w:r>
        <w:rPr>
          <w:rFonts w:ascii="宋体" w:hAnsi="宋体" w:eastAsia="宋体" w:cs="宋体"/>
          <w:b/>
          <w:bCs/>
          <w:spacing w:val="-16"/>
          <w:sz w:val="28"/>
          <w:szCs w:val="28"/>
        </w:rPr>
        <w:t>一、总则</w:t>
      </w:r>
      <w:r>
        <w:rPr>
          <w:rFonts w:hint="eastAsia" w:ascii="宋体" w:hAnsi="宋体" w:eastAsia="宋体" w:cs="宋体"/>
          <w:b/>
          <w:bCs/>
          <w:spacing w:val="-16"/>
          <w:sz w:val="28"/>
          <w:szCs w:val="28"/>
          <w:lang w:val="en-US" w:eastAsia="zh-CN"/>
        </w:rPr>
        <w:t xml:space="preserve">  </w:t>
      </w:r>
    </w:p>
    <w:p w14:paraId="2F25C949">
      <w:pPr>
        <w:keepNext w:val="0"/>
        <w:keepLines w:val="0"/>
        <w:pageBreakBefore w:val="0"/>
        <w:widowControl/>
        <w:tabs>
          <w:tab w:val="left" w:pos="188"/>
        </w:tabs>
        <w:kinsoku w:val="0"/>
        <w:wordWrap/>
        <w:overflowPunct/>
        <w:topLinePunct w:val="0"/>
        <w:autoSpaceDE w:val="0"/>
        <w:autoSpaceDN w:val="0"/>
        <w:bidi w:val="0"/>
        <w:adjustRightInd w:val="0"/>
        <w:snapToGrid w:val="0"/>
        <w:spacing w:line="520" w:lineRule="exact"/>
        <w:ind w:left="0" w:right="0" w:firstLine="573"/>
        <w:textAlignment w:val="baseline"/>
        <w:rPr>
          <w:rFonts w:hint="eastAsia" w:ascii="宋体" w:hAnsi="宋体" w:eastAsia="宋体" w:cs="宋体"/>
          <w:sz w:val="24"/>
          <w:szCs w:val="24"/>
        </w:rPr>
      </w:pPr>
      <w:r>
        <w:rPr>
          <w:rFonts w:hint="eastAsia" w:ascii="宋体" w:hAnsi="宋体" w:eastAsia="宋体" w:cs="宋体"/>
          <w:spacing w:val="-10"/>
          <w:sz w:val="24"/>
          <w:szCs w:val="24"/>
        </w:rPr>
        <w:t>本次采购依据《中华人民共和国政府采购法》、《政府采购货物和服务</w:t>
      </w:r>
      <w:r>
        <w:rPr>
          <w:rFonts w:hint="eastAsia" w:ascii="宋体" w:hAnsi="宋体" w:eastAsia="宋体" w:cs="宋体"/>
          <w:spacing w:val="-11"/>
          <w:sz w:val="24"/>
          <w:szCs w:val="24"/>
        </w:rPr>
        <w:t>招标</w:t>
      </w:r>
      <w:r>
        <w:rPr>
          <w:rFonts w:hint="eastAsia" w:ascii="宋体" w:hAnsi="宋体" w:eastAsia="宋体" w:cs="宋体"/>
          <w:sz w:val="24"/>
          <w:szCs w:val="24"/>
        </w:rPr>
        <w:t>投标管理办法》(财政部第18号令)、《中华人民共和国政府采购法实施条例</w:t>
      </w:r>
      <w:r>
        <w:rPr>
          <w:rFonts w:hint="eastAsia" w:ascii="宋体" w:hAnsi="宋体" w:eastAsia="宋体" w:cs="宋体"/>
          <w:spacing w:val="-1"/>
          <w:sz w:val="24"/>
          <w:szCs w:val="24"/>
        </w:rPr>
        <w:t>》、</w:t>
      </w:r>
      <w:r>
        <w:rPr>
          <w:rFonts w:hint="eastAsia" w:ascii="宋体" w:hAnsi="宋体" w:eastAsia="宋体" w:cs="宋体"/>
          <w:spacing w:val="10"/>
          <w:sz w:val="24"/>
          <w:szCs w:val="24"/>
        </w:rPr>
        <w:t>《政府采购竞争性磋商采购方式管理暂行办法》(财库(201</w:t>
      </w:r>
      <w:r>
        <w:rPr>
          <w:rFonts w:hint="eastAsia" w:ascii="宋体" w:hAnsi="宋体" w:eastAsia="宋体" w:cs="宋体"/>
          <w:spacing w:val="9"/>
          <w:sz w:val="24"/>
          <w:szCs w:val="24"/>
        </w:rPr>
        <w:t>4)214号)、《财库</w:t>
      </w:r>
      <w:r>
        <w:rPr>
          <w:rFonts w:hint="eastAsia" w:ascii="宋体" w:hAnsi="宋体" w:eastAsia="宋体" w:cs="宋体"/>
          <w:sz w:val="24"/>
          <w:szCs w:val="24"/>
        </w:rPr>
        <w:tab/>
      </w:r>
      <w:r>
        <w:rPr>
          <w:rFonts w:hint="eastAsia" w:ascii="宋体" w:hAnsi="宋体" w:eastAsia="宋体" w:cs="宋体"/>
          <w:spacing w:val="4"/>
          <w:sz w:val="24"/>
          <w:szCs w:val="24"/>
        </w:rPr>
        <w:t>(2015)124号》、《陕财办采资(2016)53号》文件及国家现行有关法律法规</w:t>
      </w:r>
      <w:r>
        <w:rPr>
          <w:rFonts w:hint="eastAsia" w:ascii="宋体" w:hAnsi="宋体" w:eastAsia="宋体" w:cs="宋体"/>
          <w:spacing w:val="-5"/>
          <w:sz w:val="24"/>
          <w:szCs w:val="24"/>
        </w:rPr>
        <w:t>执行。</w:t>
      </w:r>
    </w:p>
    <w:p w14:paraId="3B4AA5B4">
      <w:pPr>
        <w:keepNext w:val="0"/>
        <w:keepLines w:val="0"/>
        <w:pageBreakBefore w:val="0"/>
        <w:widowControl/>
        <w:topLinePunct w:val="0"/>
        <w:bidi w:val="0"/>
        <w:spacing w:line="430" w:lineRule="exact"/>
        <w:ind w:left="0" w:right="0"/>
        <w:rPr>
          <w:rFonts w:hint="eastAsia" w:ascii="宋体" w:hAnsi="宋体" w:eastAsia="宋体" w:cs="宋体"/>
          <w:sz w:val="24"/>
          <w:szCs w:val="24"/>
        </w:rPr>
      </w:pPr>
      <w:r>
        <w:rPr>
          <w:rFonts w:hint="eastAsia" w:ascii="宋体" w:hAnsi="宋体" w:eastAsia="宋体" w:cs="宋体"/>
          <w:spacing w:val="-1"/>
          <w:position w:val="10"/>
          <w:sz w:val="24"/>
          <w:szCs w:val="24"/>
        </w:rPr>
        <w:t>1.采购人、采购代理机构、监督管理机构</w:t>
      </w:r>
    </w:p>
    <w:p w14:paraId="3E630C82">
      <w:pPr>
        <w:keepNext w:val="0"/>
        <w:keepLines w:val="0"/>
        <w:pageBreakBefore w:val="0"/>
        <w:widowControl/>
        <w:topLinePunct w:val="0"/>
        <w:bidi w:val="0"/>
        <w:spacing w:line="450" w:lineRule="exact"/>
        <w:ind w:left="0" w:right="0"/>
        <w:rPr>
          <w:rFonts w:hint="eastAsia" w:ascii="宋体" w:hAnsi="宋体" w:eastAsia="宋体" w:cs="宋体"/>
          <w:spacing w:val="-3"/>
          <w:position w:val="12"/>
          <w:sz w:val="24"/>
          <w:szCs w:val="24"/>
          <w:lang w:val="en-US" w:eastAsia="zh-CN"/>
        </w:rPr>
      </w:pPr>
      <w:r>
        <w:rPr>
          <w:rFonts w:hint="eastAsia" w:ascii="宋体" w:hAnsi="宋体" w:eastAsia="宋体" w:cs="宋体"/>
          <w:spacing w:val="-3"/>
          <w:position w:val="12"/>
          <w:sz w:val="24"/>
          <w:szCs w:val="24"/>
          <w:lang w:val="en-US" w:eastAsia="zh-CN"/>
        </w:rPr>
        <w:t>1.1采购人：安康市人民医院</w:t>
      </w:r>
    </w:p>
    <w:p w14:paraId="65DCB542">
      <w:pPr>
        <w:keepNext w:val="0"/>
        <w:keepLines w:val="0"/>
        <w:pageBreakBefore w:val="0"/>
        <w:widowControl/>
        <w:topLinePunct w:val="0"/>
        <w:bidi w:val="0"/>
        <w:spacing w:line="450" w:lineRule="exact"/>
        <w:ind w:left="0" w:right="0"/>
        <w:rPr>
          <w:rFonts w:hint="eastAsia" w:ascii="宋体" w:hAnsi="宋体" w:eastAsia="宋体" w:cs="宋体"/>
          <w:spacing w:val="-3"/>
          <w:position w:val="12"/>
          <w:sz w:val="24"/>
          <w:szCs w:val="24"/>
          <w:lang w:val="en-US" w:eastAsia="zh-CN"/>
        </w:rPr>
      </w:pPr>
      <w:r>
        <w:rPr>
          <w:rFonts w:hint="eastAsia" w:ascii="宋体" w:hAnsi="宋体" w:eastAsia="宋体" w:cs="宋体"/>
          <w:spacing w:val="-3"/>
          <w:position w:val="12"/>
          <w:sz w:val="24"/>
          <w:szCs w:val="24"/>
          <w:lang w:val="en-US" w:eastAsia="zh-CN"/>
        </w:rPr>
        <w:t>1.2采购代理机构：陕西宏盛祥鼎招标代理有限公司</w:t>
      </w:r>
    </w:p>
    <w:p w14:paraId="402083F2">
      <w:pPr>
        <w:keepNext w:val="0"/>
        <w:keepLines w:val="0"/>
        <w:pageBreakBefore w:val="0"/>
        <w:widowControl/>
        <w:topLinePunct w:val="0"/>
        <w:bidi w:val="0"/>
        <w:spacing w:line="450" w:lineRule="exact"/>
        <w:ind w:left="0" w:right="0"/>
        <w:rPr>
          <w:rFonts w:hint="eastAsia" w:ascii="宋体" w:hAnsi="宋体" w:eastAsia="宋体" w:cs="宋体"/>
          <w:spacing w:val="-3"/>
          <w:position w:val="12"/>
          <w:sz w:val="24"/>
          <w:szCs w:val="24"/>
          <w:lang w:val="en-US" w:eastAsia="zh-CN"/>
        </w:rPr>
      </w:pPr>
      <w:r>
        <w:rPr>
          <w:rFonts w:hint="eastAsia" w:ascii="宋体" w:hAnsi="宋体" w:eastAsia="宋体" w:cs="宋体"/>
          <w:spacing w:val="-3"/>
          <w:position w:val="12"/>
          <w:sz w:val="24"/>
          <w:szCs w:val="24"/>
          <w:lang w:val="en-US" w:eastAsia="zh-CN"/>
        </w:rPr>
        <w:t>1.3监督管理机构：安康市财政局</w:t>
      </w:r>
    </w:p>
    <w:p w14:paraId="604E8058">
      <w:pPr>
        <w:keepNext w:val="0"/>
        <w:keepLines w:val="0"/>
        <w:pageBreakBefore w:val="0"/>
        <w:widowControl/>
        <w:topLinePunct w:val="0"/>
        <w:bidi w:val="0"/>
        <w:spacing w:line="450" w:lineRule="exact"/>
        <w:ind w:left="0" w:right="0"/>
        <w:rPr>
          <w:rFonts w:hint="eastAsia" w:ascii="宋体" w:hAnsi="宋体" w:eastAsia="宋体" w:cs="宋体"/>
          <w:spacing w:val="-3"/>
          <w:position w:val="12"/>
          <w:sz w:val="24"/>
          <w:szCs w:val="24"/>
          <w:lang w:val="en-US" w:eastAsia="zh-CN"/>
        </w:rPr>
      </w:pPr>
      <w:r>
        <w:rPr>
          <w:rFonts w:hint="eastAsia" w:ascii="宋体" w:hAnsi="宋体" w:eastAsia="宋体" w:cs="宋体"/>
          <w:spacing w:val="-3"/>
          <w:position w:val="12"/>
          <w:sz w:val="24"/>
          <w:szCs w:val="24"/>
          <w:lang w:val="en-US" w:eastAsia="zh-CN"/>
        </w:rPr>
        <w:t>2.合格的供应商、合格的货物与服务</w:t>
      </w:r>
    </w:p>
    <w:p w14:paraId="0787D346">
      <w:pPr>
        <w:keepNext w:val="0"/>
        <w:keepLines w:val="0"/>
        <w:pageBreakBefore w:val="0"/>
        <w:widowControl/>
        <w:topLinePunct w:val="0"/>
        <w:bidi w:val="0"/>
        <w:spacing w:line="450" w:lineRule="exact"/>
        <w:ind w:left="0" w:right="0"/>
        <w:rPr>
          <w:rFonts w:hint="eastAsia" w:ascii="宋体" w:hAnsi="宋体" w:eastAsia="宋体" w:cs="宋体"/>
          <w:spacing w:val="-3"/>
          <w:position w:val="12"/>
          <w:sz w:val="24"/>
          <w:szCs w:val="24"/>
          <w:lang w:val="en-US" w:eastAsia="zh-CN"/>
        </w:rPr>
      </w:pPr>
      <w:r>
        <w:rPr>
          <w:rFonts w:hint="eastAsia" w:ascii="宋体" w:hAnsi="宋体" w:eastAsia="宋体" w:cs="宋体"/>
          <w:spacing w:val="-3"/>
          <w:position w:val="12"/>
          <w:sz w:val="24"/>
          <w:szCs w:val="24"/>
          <w:lang w:val="en-US" w:eastAsia="zh-CN"/>
        </w:rPr>
        <w:t>2.1合格的供应商</w:t>
      </w:r>
    </w:p>
    <w:p w14:paraId="5CA28CCE">
      <w:pPr>
        <w:keepNext w:val="0"/>
        <w:keepLines w:val="0"/>
        <w:pageBreakBefore w:val="0"/>
        <w:widowControl/>
        <w:kinsoku/>
        <w:wordWrap/>
        <w:overflowPunct w:val="0"/>
        <w:topLinePunct w:val="0"/>
        <w:autoSpaceDE w:val="0"/>
        <w:autoSpaceDN w:val="0"/>
        <w:bidi w:val="0"/>
        <w:adjustRightInd w:val="0"/>
        <w:snapToGrid w:val="0"/>
        <w:spacing w:line="440" w:lineRule="exact"/>
        <w:ind w:left="0" w:right="0" w:firstLine="468" w:firstLineChars="200"/>
        <w:jc w:val="both"/>
        <w:textAlignment w:val="baseline"/>
        <w:rPr>
          <w:rFonts w:hint="eastAsia" w:ascii="宋体" w:hAnsi="宋体" w:eastAsia="宋体" w:cs="宋体"/>
          <w:spacing w:val="-3"/>
          <w:position w:val="11"/>
          <w:sz w:val="24"/>
          <w:szCs w:val="24"/>
        </w:rPr>
      </w:pPr>
      <w:r>
        <w:rPr>
          <w:rFonts w:hint="eastAsia" w:ascii="宋体" w:hAnsi="宋体" w:eastAsia="宋体" w:cs="宋体"/>
          <w:spacing w:val="-3"/>
          <w:position w:val="11"/>
          <w:sz w:val="24"/>
          <w:szCs w:val="24"/>
        </w:rPr>
        <w:t>2.1.1符合《中华人民共和国政府采购法》第二十二条的规定，并满足以下要求：</w:t>
      </w:r>
    </w:p>
    <w:p w14:paraId="544220B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w:t>
      </w:r>
      <w:r>
        <w:rPr>
          <w:rFonts w:hint="eastAsia" w:eastAsia="宋体" w:cs="宋体"/>
          <w:i w:val="0"/>
          <w:iCs w:val="0"/>
          <w:caps w:val="0"/>
          <w:color w:val="333333"/>
          <w:spacing w:val="0"/>
          <w:sz w:val="24"/>
          <w:szCs w:val="24"/>
          <w:shd w:val="clear" w:fill="FFFFFF"/>
          <w:lang w:eastAsia="zh-CN"/>
        </w:rPr>
        <w:t>检验标本外送检测服务</w:t>
      </w:r>
      <w:r>
        <w:rPr>
          <w:rFonts w:hint="eastAsia" w:ascii="宋体" w:hAnsi="宋体" w:eastAsia="宋体" w:cs="宋体"/>
          <w:i w:val="0"/>
          <w:iCs w:val="0"/>
          <w:caps w:val="0"/>
          <w:color w:val="333333"/>
          <w:spacing w:val="0"/>
          <w:sz w:val="24"/>
          <w:szCs w:val="24"/>
          <w:shd w:val="clear" w:fill="FFFFFF"/>
        </w:rPr>
        <w:t>)特定资格要求如下:</w:t>
      </w:r>
    </w:p>
    <w:p w14:paraId="5F50C537">
      <w:pPr>
        <w:keepNext w:val="0"/>
        <w:keepLines w:val="0"/>
        <w:pageBreakBefore w:val="0"/>
        <w:widowControl/>
        <w:suppressLineNumbers w:val="0"/>
        <w:kinsoku/>
        <w:wordWrap/>
        <w:overflowPunct/>
        <w:topLinePunct w:val="0"/>
        <w:autoSpaceDE w:val="0"/>
        <w:autoSpaceDN/>
        <w:bidi w:val="0"/>
        <w:adjustRightInd/>
        <w:snapToGrid/>
        <w:spacing w:line="560" w:lineRule="exact"/>
        <w:ind w:left="0" w:righ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（1）具有独立承担民事责任能力的法人、</w:t>
      </w:r>
      <w:r>
        <w:rPr>
          <w:rFonts w:hint="eastAsia" w:ascii="宋体" w:hAnsi="宋体" w:eastAsia="宋体" w:cs="宋体"/>
          <w:sz w:val="24"/>
          <w:szCs w:val="24"/>
          <w:highlight w:val="none"/>
          <w:u w:val="none"/>
          <w:lang w:val="en-US" w:eastAsia="zh-CN"/>
        </w:rPr>
        <w:t>非法人组织</w:t>
      </w:r>
      <w:r>
        <w:rPr>
          <w:rFonts w:hint="eastAsia" w:ascii="宋体" w:hAnsi="宋体" w:eastAsia="宋体" w:cs="宋体"/>
          <w:kern w:val="0"/>
          <w:sz w:val="24"/>
          <w:szCs w:val="24"/>
          <w:highlight w:val="none"/>
          <w:u w:val="none"/>
        </w:rPr>
        <w:t>或自然人，提供合法有效的营业执照/事业单位法人证书/专业服务机构执业许可证/民办非企业单位登记证书等相关证明，自然人参与的提供其身份证明；</w:t>
      </w:r>
    </w:p>
    <w:p w14:paraId="33B3D8C1">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（2）</w:t>
      </w:r>
      <w:r>
        <w:rPr>
          <w:rFonts w:hint="eastAsia" w:ascii="宋体" w:hAnsi="宋体" w:eastAsia="宋体" w:cs="宋体"/>
          <w:sz w:val="24"/>
          <w:szCs w:val="24"/>
          <w:highlight w:val="none"/>
          <w:u w:val="none"/>
        </w:rPr>
        <w:t>财务状况报告：提供经审计的202</w:t>
      </w:r>
      <w:r>
        <w:rPr>
          <w:rFonts w:hint="eastAsia" w:ascii="宋体" w:hAnsi="宋体" w:eastAsia="宋体" w:cs="宋体"/>
          <w:sz w:val="24"/>
          <w:szCs w:val="24"/>
          <w:highlight w:val="none"/>
          <w:u w:val="none"/>
          <w:lang w:val="en-US" w:eastAsia="zh-CN"/>
        </w:rPr>
        <w:t>3</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none"/>
          <w:lang w:val="en-US" w:eastAsia="zh-CN"/>
        </w:rPr>
        <w:t>或2024年</w:t>
      </w:r>
      <w:r>
        <w:rPr>
          <w:rFonts w:hint="eastAsia" w:ascii="宋体" w:hAnsi="宋体" w:eastAsia="宋体" w:cs="宋体"/>
          <w:sz w:val="24"/>
          <w:szCs w:val="24"/>
          <w:highlight w:val="none"/>
          <w:u w:val="none"/>
        </w:rPr>
        <w:t>审计报告（至少应包含资产负债表、利润表和现金流量表）或银行出具的资信证明（成立时间至提交响应文件截止时间不足三个月的可不提供）；</w:t>
      </w:r>
    </w:p>
    <w:p w14:paraId="3C14C358">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（3）</w:t>
      </w:r>
      <w:r>
        <w:rPr>
          <w:rFonts w:hint="eastAsia" w:ascii="宋体" w:hAnsi="宋体" w:eastAsia="宋体" w:cs="宋体"/>
          <w:sz w:val="24"/>
          <w:szCs w:val="24"/>
          <w:highlight w:val="none"/>
          <w:u w:val="none"/>
        </w:rPr>
        <w:t>社会保障资金缴纳证明：提供投标截止日</w:t>
      </w:r>
      <w:r>
        <w:rPr>
          <w:rFonts w:hint="eastAsia" w:ascii="宋体" w:hAnsi="宋体" w:eastAsia="宋体" w:cs="宋体"/>
          <w:sz w:val="24"/>
          <w:szCs w:val="24"/>
          <w:highlight w:val="none"/>
          <w:u w:val="none"/>
          <w:lang w:val="en-US" w:eastAsia="zh-CN"/>
        </w:rPr>
        <w:t>前</w:t>
      </w:r>
      <w:r>
        <w:rPr>
          <w:rFonts w:hint="eastAsia" w:ascii="宋体" w:hAnsi="宋体" w:eastAsia="宋体" w:cs="宋体"/>
          <w:sz w:val="24"/>
          <w:szCs w:val="24"/>
          <w:highlight w:val="none"/>
          <w:u w:val="none"/>
        </w:rPr>
        <w:t>半年内</w:t>
      </w:r>
      <w:r>
        <w:rPr>
          <w:rFonts w:hint="eastAsia" w:ascii="宋体" w:hAnsi="宋体" w:eastAsia="宋体" w:cs="宋体"/>
          <w:sz w:val="24"/>
          <w:szCs w:val="24"/>
          <w:highlight w:val="none"/>
          <w:u w:val="none"/>
          <w:lang w:val="en-US" w:eastAsia="zh-CN"/>
        </w:rPr>
        <w:t>连续三</w:t>
      </w:r>
      <w:r>
        <w:rPr>
          <w:rFonts w:hint="eastAsia" w:ascii="宋体" w:hAnsi="宋体" w:eastAsia="宋体" w:cs="宋体"/>
          <w:sz w:val="24"/>
          <w:szCs w:val="24"/>
          <w:highlight w:val="none"/>
          <w:u w:val="none"/>
        </w:rPr>
        <w:t>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14:paraId="760E551F">
      <w:pPr>
        <w:keepNext w:val="0"/>
        <w:keepLines w:val="0"/>
        <w:pageBreakBefore w:val="0"/>
        <w:widowControl/>
        <w:suppressLineNumbers w:val="0"/>
        <w:kinsoku/>
        <w:wordWrap/>
        <w:overflowPunct/>
        <w:topLinePunct w:val="0"/>
        <w:autoSpaceDE w:val="0"/>
        <w:autoSpaceDN/>
        <w:bidi w:val="0"/>
        <w:adjustRightInd/>
        <w:snapToGrid/>
        <w:spacing w:line="52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（4）</w:t>
      </w:r>
      <w:r>
        <w:rPr>
          <w:rFonts w:hint="eastAsia" w:ascii="宋体" w:hAnsi="宋体" w:eastAsia="宋体" w:cs="宋体"/>
          <w:sz w:val="24"/>
          <w:szCs w:val="24"/>
          <w:highlight w:val="none"/>
          <w:u w:val="none"/>
        </w:rPr>
        <w:t>税收缴纳证明：提供投标截止日前半年内</w:t>
      </w:r>
      <w:r>
        <w:rPr>
          <w:rFonts w:hint="eastAsia" w:ascii="宋体" w:hAnsi="宋体" w:eastAsia="宋体" w:cs="宋体"/>
          <w:sz w:val="24"/>
          <w:szCs w:val="24"/>
          <w:highlight w:val="none"/>
          <w:u w:val="none"/>
          <w:lang w:val="en-US" w:eastAsia="zh-CN"/>
        </w:rPr>
        <w:t>连续三</w:t>
      </w:r>
      <w:r>
        <w:rPr>
          <w:rFonts w:hint="eastAsia" w:ascii="宋体" w:hAnsi="宋体" w:eastAsia="宋体" w:cs="宋体"/>
          <w:sz w:val="24"/>
          <w:szCs w:val="24"/>
          <w:highlight w:val="none"/>
          <w:u w:val="none"/>
        </w:rPr>
        <w:t>个月的纳税证明或完税证明，单据应有代收机构或税务机关的公章或业务专用章；依法免税的单位应提供相关证明材料（成立时间至提交响应文件截止时间不足三个月的可不提供）；</w:t>
      </w:r>
    </w:p>
    <w:p w14:paraId="1DE07775">
      <w:pPr>
        <w:keepNext w:val="0"/>
        <w:keepLines w:val="0"/>
        <w:pageBreakBefore w:val="0"/>
        <w:widowControl/>
        <w:suppressLineNumbers w:val="0"/>
        <w:kinsoku/>
        <w:wordWrap/>
        <w:overflowPunct/>
        <w:topLinePunct w:val="0"/>
        <w:autoSpaceDE w:val="0"/>
        <w:autoSpaceDN/>
        <w:bidi w:val="0"/>
        <w:adjustRightInd/>
        <w:snapToGrid/>
        <w:spacing w:line="52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（5）法定代表人委托授权书（后附法定代表人、被授权人身份证复印件）及被授权人身份证原件（法定代表人直接投标时，只提供本人身份证原件）；</w:t>
      </w:r>
    </w:p>
    <w:p w14:paraId="27B43E94">
      <w:pPr>
        <w:keepNext w:val="0"/>
        <w:keepLines w:val="0"/>
        <w:pageBreakBefore w:val="0"/>
        <w:widowControl/>
        <w:suppressLineNumbers w:val="0"/>
        <w:kinsoku/>
        <w:wordWrap/>
        <w:overflowPunct/>
        <w:topLinePunct w:val="0"/>
        <w:autoSpaceDE w:val="0"/>
        <w:autoSpaceDN/>
        <w:bidi w:val="0"/>
        <w:adjustRightInd/>
        <w:snapToGrid/>
        <w:spacing w:line="52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（6）供应商通过“信用中国”网站(www.creditchina.gov.cn)和中国政府采购网(www.ccgp.gov.cn) 查询相关主体信用记录，截止时点为招标文件发出至投标截止时间内，网页截图加盖投标供应商公章。对列入失信被执行人、重大税收违法案件当事人名单、政府采购严重违法失信行为记录名单及其他不符合《中华人民共和国政府采购法》</w:t>
      </w:r>
      <w:r>
        <w:rPr>
          <w:rFonts w:hint="eastAsia" w:ascii="宋体" w:hAnsi="宋体" w:eastAsia="宋体" w:cs="宋体"/>
          <w:color w:val="auto"/>
          <w:kern w:val="0"/>
          <w:sz w:val="24"/>
          <w:szCs w:val="24"/>
          <w:highlight w:val="none"/>
          <w:u w:val="none"/>
        </w:rPr>
        <w:t>第二十二条规</w:t>
      </w:r>
      <w:r>
        <w:rPr>
          <w:rFonts w:hint="eastAsia" w:ascii="宋体" w:hAnsi="宋体" w:eastAsia="宋体" w:cs="宋体"/>
          <w:kern w:val="0"/>
          <w:sz w:val="24"/>
          <w:szCs w:val="24"/>
          <w:highlight w:val="none"/>
          <w:u w:val="none"/>
        </w:rPr>
        <w:t>定条件的供应商，将被视为不合格供应商；</w:t>
      </w:r>
    </w:p>
    <w:p w14:paraId="7E3ADA34">
      <w:pPr>
        <w:keepNext w:val="0"/>
        <w:keepLines w:val="0"/>
        <w:pageBreakBefore w:val="0"/>
        <w:widowControl/>
        <w:suppressLineNumbers w:val="0"/>
        <w:kinsoku/>
        <w:wordWrap/>
        <w:overflowPunct/>
        <w:topLinePunct w:val="0"/>
        <w:autoSpaceDE w:val="0"/>
        <w:autoSpaceDN/>
        <w:bidi w:val="0"/>
        <w:adjustRightInd/>
        <w:snapToGrid/>
        <w:spacing w:line="520" w:lineRule="exact"/>
        <w:ind w:left="0" w:firstLine="480" w:firstLineChars="200"/>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none"/>
        </w:rPr>
        <w:t>（7）书面声明：投标人必须提供参加</w:t>
      </w:r>
      <w:r>
        <w:rPr>
          <w:rFonts w:hint="eastAsia" w:ascii="宋体" w:hAnsi="宋体" w:eastAsia="宋体" w:cs="宋体"/>
          <w:kern w:val="0"/>
          <w:sz w:val="24"/>
          <w:szCs w:val="24"/>
          <w:highlight w:val="none"/>
          <w:u w:val="none"/>
          <w:lang w:val="en-US" w:eastAsia="zh-CN"/>
        </w:rPr>
        <w:t>本次</w:t>
      </w:r>
      <w:r>
        <w:rPr>
          <w:rFonts w:hint="eastAsia" w:ascii="宋体" w:hAnsi="宋体" w:eastAsia="宋体" w:cs="宋体"/>
          <w:kern w:val="0"/>
          <w:sz w:val="24"/>
          <w:szCs w:val="24"/>
          <w:highlight w:val="none"/>
          <w:u w:val="none"/>
        </w:rPr>
        <w:t>政府采购活动前3年内在经营活动中没有重大违法记录的书面声明</w:t>
      </w:r>
      <w:r>
        <w:rPr>
          <w:rFonts w:hint="eastAsia" w:ascii="宋体" w:hAnsi="宋体" w:eastAsia="宋体" w:cs="宋体"/>
          <w:kern w:val="0"/>
          <w:sz w:val="24"/>
          <w:szCs w:val="24"/>
          <w:highlight w:val="none"/>
          <w:u w:val="none"/>
          <w:lang w:eastAsia="zh-CN"/>
        </w:rPr>
        <w:t>；</w:t>
      </w:r>
    </w:p>
    <w:p w14:paraId="27C32010">
      <w:pPr>
        <w:keepNext w:val="0"/>
        <w:keepLines w:val="0"/>
        <w:pageBreakBefore w:val="0"/>
        <w:widowControl/>
        <w:suppressLineNumbers w:val="0"/>
        <w:kinsoku/>
        <w:wordWrap/>
        <w:overflowPunct/>
        <w:topLinePunct w:val="0"/>
        <w:autoSpaceDE w:val="0"/>
        <w:autoSpaceDN/>
        <w:bidi w:val="0"/>
        <w:adjustRightInd/>
        <w:snapToGrid/>
        <w:spacing w:line="520" w:lineRule="exact"/>
        <w:ind w:left="0" w:firstLine="480" w:firstLineChars="200"/>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none"/>
          <w:lang w:eastAsia="zh-CN"/>
        </w:rPr>
        <w:t>（</w:t>
      </w:r>
      <w:r>
        <w:rPr>
          <w:rFonts w:hint="eastAsia" w:ascii="宋体" w:hAnsi="宋体" w:eastAsia="宋体" w:cs="宋体"/>
          <w:kern w:val="0"/>
          <w:sz w:val="24"/>
          <w:szCs w:val="24"/>
          <w:highlight w:val="none"/>
          <w:u w:val="none"/>
          <w:lang w:val="en-US" w:eastAsia="zh-CN"/>
        </w:rPr>
        <w:t>8</w:t>
      </w:r>
      <w:r>
        <w:rPr>
          <w:rFonts w:hint="eastAsia" w:ascii="宋体" w:hAnsi="宋体" w:eastAsia="宋体" w:cs="宋体"/>
          <w:kern w:val="0"/>
          <w:sz w:val="24"/>
          <w:szCs w:val="24"/>
          <w:highlight w:val="none"/>
          <w:u w:val="none"/>
          <w:lang w:eastAsia="zh-CN"/>
        </w:rPr>
        <w:t>）本项目</w:t>
      </w:r>
      <w:r>
        <w:rPr>
          <w:rFonts w:hint="eastAsia" w:ascii="宋体" w:hAnsi="宋体" w:eastAsia="宋体" w:cs="宋体"/>
          <w:kern w:val="0"/>
          <w:sz w:val="24"/>
          <w:szCs w:val="24"/>
          <w:highlight w:val="none"/>
          <w:u w:val="none"/>
          <w:lang w:val="en-US" w:eastAsia="zh-CN"/>
        </w:rPr>
        <w:t>不</w:t>
      </w:r>
      <w:r>
        <w:rPr>
          <w:rFonts w:hint="eastAsia" w:ascii="宋体" w:hAnsi="宋体" w:eastAsia="宋体" w:cs="宋体"/>
          <w:kern w:val="0"/>
          <w:sz w:val="24"/>
          <w:szCs w:val="24"/>
          <w:highlight w:val="none"/>
          <w:u w:val="none"/>
          <w:lang w:eastAsia="zh-CN"/>
        </w:rPr>
        <w:t>专门面向</w:t>
      </w:r>
      <w:r>
        <w:rPr>
          <w:rFonts w:hint="eastAsia" w:ascii="宋体" w:hAnsi="宋体" w:eastAsia="宋体" w:cs="宋体"/>
          <w:kern w:val="0"/>
          <w:sz w:val="24"/>
          <w:szCs w:val="24"/>
          <w:highlight w:val="none"/>
          <w:u w:val="none"/>
          <w:lang w:val="en-US" w:eastAsia="zh-CN"/>
        </w:rPr>
        <w:t>中</w:t>
      </w:r>
      <w:r>
        <w:rPr>
          <w:rFonts w:hint="eastAsia" w:ascii="宋体" w:hAnsi="宋体" w:eastAsia="宋体" w:cs="宋体"/>
          <w:kern w:val="0"/>
          <w:sz w:val="24"/>
          <w:szCs w:val="24"/>
          <w:highlight w:val="none"/>
          <w:u w:val="none"/>
          <w:lang w:eastAsia="zh-CN"/>
        </w:rPr>
        <w:t>小企业</w:t>
      </w:r>
      <w:r>
        <w:rPr>
          <w:rFonts w:hint="eastAsia" w:ascii="宋体" w:hAnsi="宋体" w:eastAsia="宋体" w:cs="宋体"/>
          <w:kern w:val="0"/>
          <w:sz w:val="24"/>
          <w:szCs w:val="24"/>
          <w:highlight w:val="none"/>
          <w:u w:val="none"/>
          <w:lang w:val="en-US" w:eastAsia="zh-CN"/>
        </w:rPr>
        <w:t>采购</w:t>
      </w:r>
      <w:r>
        <w:rPr>
          <w:rFonts w:hint="eastAsia" w:ascii="宋体" w:hAnsi="宋体" w:eastAsia="宋体" w:cs="宋体"/>
          <w:kern w:val="0"/>
          <w:sz w:val="24"/>
          <w:szCs w:val="24"/>
          <w:highlight w:val="none"/>
          <w:u w:val="none"/>
          <w:lang w:eastAsia="zh-CN"/>
        </w:rPr>
        <w:t>；</w:t>
      </w:r>
    </w:p>
    <w:p w14:paraId="7ABCD36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right="0" w:firstLine="480" w:firstLineChars="200"/>
        <w:jc w:val="left"/>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none"/>
          <w:lang w:eastAsia="zh-CN"/>
        </w:rPr>
        <w:t>（</w:t>
      </w:r>
      <w:r>
        <w:rPr>
          <w:rFonts w:hint="eastAsia" w:ascii="宋体" w:hAnsi="宋体" w:eastAsia="宋体" w:cs="宋体"/>
          <w:kern w:val="0"/>
          <w:sz w:val="24"/>
          <w:szCs w:val="24"/>
          <w:highlight w:val="none"/>
          <w:u w:val="none"/>
          <w:lang w:val="en-US" w:eastAsia="zh-CN"/>
        </w:rPr>
        <w:t>9</w:t>
      </w:r>
      <w:r>
        <w:rPr>
          <w:rFonts w:hint="eastAsia" w:ascii="宋体" w:hAnsi="宋体" w:eastAsia="宋体" w:cs="宋体"/>
          <w:kern w:val="0"/>
          <w:sz w:val="24"/>
          <w:szCs w:val="24"/>
          <w:highlight w:val="none"/>
          <w:u w:val="none"/>
          <w:lang w:eastAsia="zh-CN"/>
        </w:rPr>
        <w:t>）</w:t>
      </w:r>
      <w:r>
        <w:rPr>
          <w:rFonts w:hint="eastAsia" w:ascii="宋体" w:hAnsi="宋体" w:eastAsia="宋体" w:cs="宋体"/>
          <w:b w:val="0"/>
          <w:bCs w:val="0"/>
          <w:color w:val="auto"/>
          <w:sz w:val="24"/>
          <w:szCs w:val="24"/>
          <w:highlight w:val="none"/>
          <w:u w:val="none"/>
          <w:lang w:eastAsia="zh-CN"/>
        </w:rPr>
        <w:t>投标人</w:t>
      </w:r>
      <w:r>
        <w:rPr>
          <w:rFonts w:hint="eastAsia" w:ascii="宋体" w:hAnsi="宋体" w:eastAsia="宋体" w:cs="宋体"/>
          <w:kern w:val="0"/>
          <w:sz w:val="24"/>
          <w:szCs w:val="24"/>
          <w:highlight w:val="none"/>
          <w:u w:val="none"/>
          <w:lang w:val="en-US" w:eastAsia="zh-CN"/>
        </w:rPr>
        <w:t>须提供医疗机构执业许可证</w:t>
      </w:r>
      <w:r>
        <w:rPr>
          <w:rFonts w:hint="eastAsia" w:ascii="宋体" w:hAnsi="宋体" w:eastAsia="宋体" w:cs="宋体"/>
          <w:kern w:val="0"/>
          <w:sz w:val="24"/>
          <w:szCs w:val="24"/>
          <w:highlight w:val="none"/>
          <w:u w:val="none"/>
          <w:lang w:eastAsia="zh-CN"/>
        </w:rPr>
        <w:t>；</w:t>
      </w:r>
    </w:p>
    <w:p w14:paraId="56286BDE">
      <w:pPr>
        <w:keepNext w:val="0"/>
        <w:keepLines w:val="0"/>
        <w:pageBreakBefore w:val="0"/>
        <w:widowControl/>
        <w:overflowPunct/>
        <w:topLinePunct w:val="0"/>
        <w:bidi w:val="0"/>
        <w:spacing w:line="520" w:lineRule="exact"/>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eastAsia="zh-CN"/>
        </w:rPr>
        <w:t>）提供本项目不接受联合体的声明。</w:t>
      </w:r>
    </w:p>
    <w:p w14:paraId="743602F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w:t>
      </w: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w:t>
      </w:r>
      <w:r>
        <w:rPr>
          <w:rFonts w:hint="eastAsia" w:eastAsia="宋体" w:cs="宋体"/>
          <w:i w:val="0"/>
          <w:iCs w:val="0"/>
          <w:caps w:val="0"/>
          <w:color w:val="333333"/>
          <w:spacing w:val="0"/>
          <w:sz w:val="24"/>
          <w:szCs w:val="24"/>
          <w:shd w:val="clear" w:fill="FFFFFF"/>
          <w:lang w:eastAsia="zh-CN"/>
        </w:rPr>
        <w:t>病理标本外送项目</w:t>
      </w:r>
      <w:r>
        <w:rPr>
          <w:rFonts w:hint="eastAsia" w:ascii="宋体" w:hAnsi="宋体" w:eastAsia="宋体" w:cs="宋体"/>
          <w:i w:val="0"/>
          <w:iCs w:val="0"/>
          <w:caps w:val="0"/>
          <w:color w:val="333333"/>
          <w:spacing w:val="0"/>
          <w:sz w:val="24"/>
          <w:szCs w:val="24"/>
          <w:shd w:val="clear" w:fill="FFFFFF"/>
        </w:rPr>
        <w:t>)特定资格要求如下:</w:t>
      </w:r>
    </w:p>
    <w:p w14:paraId="7F9F1D6E">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（1）具有独立承担民事责任能力的法人、</w:t>
      </w:r>
      <w:r>
        <w:rPr>
          <w:rFonts w:hint="eastAsia" w:ascii="宋体" w:hAnsi="宋体" w:eastAsia="宋体" w:cs="宋体"/>
          <w:sz w:val="24"/>
          <w:szCs w:val="24"/>
          <w:highlight w:val="none"/>
          <w:u w:val="none"/>
          <w:lang w:val="en-US" w:eastAsia="zh-CN"/>
        </w:rPr>
        <w:t>非法人组织</w:t>
      </w:r>
      <w:r>
        <w:rPr>
          <w:rFonts w:hint="eastAsia" w:ascii="宋体" w:hAnsi="宋体" w:eastAsia="宋体" w:cs="宋体"/>
          <w:kern w:val="0"/>
          <w:sz w:val="24"/>
          <w:szCs w:val="24"/>
          <w:highlight w:val="none"/>
          <w:u w:val="none"/>
        </w:rPr>
        <w:t>或自然人，提供合法有效的营业执照/事业单位法人证书/专业服务机构执业许可证/民办非企业单位登记证书等相关证明，自然人参与的提供其身份证明；</w:t>
      </w:r>
    </w:p>
    <w:p w14:paraId="1852AAA1">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（2）</w:t>
      </w:r>
      <w:r>
        <w:rPr>
          <w:rFonts w:hint="eastAsia" w:ascii="宋体" w:hAnsi="宋体" w:eastAsia="宋体" w:cs="宋体"/>
          <w:sz w:val="24"/>
          <w:szCs w:val="24"/>
          <w:highlight w:val="none"/>
          <w:u w:val="none"/>
        </w:rPr>
        <w:t>财务状况报告：提供经审计的202</w:t>
      </w:r>
      <w:r>
        <w:rPr>
          <w:rFonts w:hint="eastAsia" w:ascii="宋体" w:hAnsi="宋体" w:eastAsia="宋体" w:cs="宋体"/>
          <w:sz w:val="24"/>
          <w:szCs w:val="24"/>
          <w:highlight w:val="none"/>
          <w:u w:val="none"/>
          <w:lang w:val="en-US" w:eastAsia="zh-CN"/>
        </w:rPr>
        <w:t>3</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none"/>
          <w:lang w:val="en-US" w:eastAsia="zh-CN"/>
        </w:rPr>
        <w:t>或2024年</w:t>
      </w:r>
      <w:r>
        <w:rPr>
          <w:rFonts w:hint="eastAsia" w:ascii="宋体" w:hAnsi="宋体" w:eastAsia="宋体" w:cs="宋体"/>
          <w:sz w:val="24"/>
          <w:szCs w:val="24"/>
          <w:highlight w:val="none"/>
          <w:u w:val="none"/>
        </w:rPr>
        <w:t>审计报告（至少应包含资产负债表、利润表和现金流量表）或银行出具的资信证明（成立时间至提交响应文件截止时间不足三个月的可不提供）；</w:t>
      </w:r>
    </w:p>
    <w:p w14:paraId="7209B43E">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（3）</w:t>
      </w:r>
      <w:r>
        <w:rPr>
          <w:rFonts w:hint="eastAsia" w:ascii="宋体" w:hAnsi="宋体" w:eastAsia="宋体" w:cs="宋体"/>
          <w:sz w:val="24"/>
          <w:szCs w:val="24"/>
          <w:highlight w:val="none"/>
          <w:u w:val="none"/>
        </w:rPr>
        <w:t>社会保障资金缴纳证明：提供投标截止日</w:t>
      </w:r>
      <w:r>
        <w:rPr>
          <w:rFonts w:hint="eastAsia" w:ascii="宋体" w:hAnsi="宋体" w:eastAsia="宋体" w:cs="宋体"/>
          <w:sz w:val="24"/>
          <w:szCs w:val="24"/>
          <w:highlight w:val="none"/>
          <w:u w:val="none"/>
          <w:lang w:val="en-US" w:eastAsia="zh-CN"/>
        </w:rPr>
        <w:t>前</w:t>
      </w:r>
      <w:r>
        <w:rPr>
          <w:rFonts w:hint="eastAsia" w:ascii="宋体" w:hAnsi="宋体" w:eastAsia="宋体" w:cs="宋体"/>
          <w:sz w:val="24"/>
          <w:szCs w:val="24"/>
          <w:highlight w:val="none"/>
          <w:u w:val="none"/>
        </w:rPr>
        <w:t>半年内</w:t>
      </w:r>
      <w:r>
        <w:rPr>
          <w:rFonts w:hint="eastAsia" w:ascii="宋体" w:hAnsi="宋体" w:eastAsia="宋体" w:cs="宋体"/>
          <w:sz w:val="24"/>
          <w:szCs w:val="24"/>
          <w:highlight w:val="none"/>
          <w:u w:val="none"/>
          <w:lang w:val="en-US" w:eastAsia="zh-CN"/>
        </w:rPr>
        <w:t>连续三</w:t>
      </w:r>
      <w:r>
        <w:rPr>
          <w:rFonts w:hint="eastAsia" w:ascii="宋体" w:hAnsi="宋体" w:eastAsia="宋体" w:cs="宋体"/>
          <w:sz w:val="24"/>
          <w:szCs w:val="24"/>
          <w:highlight w:val="none"/>
          <w:u w:val="none"/>
        </w:rPr>
        <w:t>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14:paraId="3BBDFF4D">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（4）</w:t>
      </w:r>
      <w:r>
        <w:rPr>
          <w:rFonts w:hint="eastAsia" w:ascii="宋体" w:hAnsi="宋体" w:eastAsia="宋体" w:cs="宋体"/>
          <w:sz w:val="24"/>
          <w:szCs w:val="24"/>
          <w:highlight w:val="none"/>
          <w:u w:val="none"/>
        </w:rPr>
        <w:t>税收缴纳证明：提供投标截止日前半年内</w:t>
      </w:r>
      <w:r>
        <w:rPr>
          <w:rFonts w:hint="eastAsia" w:ascii="宋体" w:hAnsi="宋体" w:eastAsia="宋体" w:cs="宋体"/>
          <w:sz w:val="24"/>
          <w:szCs w:val="24"/>
          <w:highlight w:val="none"/>
          <w:u w:val="none"/>
          <w:lang w:val="en-US" w:eastAsia="zh-CN"/>
        </w:rPr>
        <w:t>连续三</w:t>
      </w:r>
      <w:r>
        <w:rPr>
          <w:rFonts w:hint="eastAsia" w:ascii="宋体" w:hAnsi="宋体" w:eastAsia="宋体" w:cs="宋体"/>
          <w:sz w:val="24"/>
          <w:szCs w:val="24"/>
          <w:highlight w:val="none"/>
          <w:u w:val="none"/>
        </w:rPr>
        <w:t>个月的纳税证明或完税证明，单据应有代收机构或税务机关的公章或业务专用章；依法免税的单位应提供相关证明材料（成立时间至提交响应文件截止时间不足三个月的可不提供）；</w:t>
      </w:r>
    </w:p>
    <w:p w14:paraId="29B037D8">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（5）法定代表人委托授权书（后附法定代表人、被授权人身份证复印件）及被授权人身份证原件（法定代表人直接投标时，只提供本人身份证原件）；</w:t>
      </w:r>
    </w:p>
    <w:p w14:paraId="79BA2283">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（6）供应商通过“信用中国”网站(www.creditchina.gov.cn)和中国政府采购网(www.ccgp.gov.cn) 查询相关主体信用记录，截止时点为招标文件发出至投标截止时间内，网页截图加盖投标供应商公章。对列入失信被执行人、重大税收违法案件当事人名单、政府采购严重违法失信行为记录名单及其他不符合《中华人民共和国政府采购法》</w:t>
      </w:r>
      <w:r>
        <w:rPr>
          <w:rFonts w:hint="eastAsia" w:ascii="宋体" w:hAnsi="宋体" w:eastAsia="宋体" w:cs="宋体"/>
          <w:color w:val="auto"/>
          <w:kern w:val="0"/>
          <w:sz w:val="24"/>
          <w:szCs w:val="24"/>
          <w:highlight w:val="none"/>
          <w:u w:val="none"/>
        </w:rPr>
        <w:t>第二十二条规</w:t>
      </w:r>
      <w:r>
        <w:rPr>
          <w:rFonts w:hint="eastAsia" w:ascii="宋体" w:hAnsi="宋体" w:eastAsia="宋体" w:cs="宋体"/>
          <w:kern w:val="0"/>
          <w:sz w:val="24"/>
          <w:szCs w:val="24"/>
          <w:highlight w:val="none"/>
          <w:u w:val="none"/>
        </w:rPr>
        <w:t>定条件的供应商，将被视为不合格供应商；</w:t>
      </w:r>
    </w:p>
    <w:p w14:paraId="5DBFBDBC">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none"/>
        </w:rPr>
        <w:t>（7）书面声明：投标人必须提供参加</w:t>
      </w:r>
      <w:r>
        <w:rPr>
          <w:rFonts w:hint="eastAsia" w:ascii="宋体" w:hAnsi="宋体" w:eastAsia="宋体" w:cs="宋体"/>
          <w:kern w:val="0"/>
          <w:sz w:val="24"/>
          <w:szCs w:val="24"/>
          <w:highlight w:val="none"/>
          <w:u w:val="none"/>
          <w:lang w:val="en-US" w:eastAsia="zh-CN"/>
        </w:rPr>
        <w:t>本次</w:t>
      </w:r>
      <w:r>
        <w:rPr>
          <w:rFonts w:hint="eastAsia" w:ascii="宋体" w:hAnsi="宋体" w:eastAsia="宋体" w:cs="宋体"/>
          <w:kern w:val="0"/>
          <w:sz w:val="24"/>
          <w:szCs w:val="24"/>
          <w:highlight w:val="none"/>
          <w:u w:val="none"/>
        </w:rPr>
        <w:t>政府采购活动前3年内在经营活动中没有重大违法记录的书面声明</w:t>
      </w:r>
      <w:r>
        <w:rPr>
          <w:rFonts w:hint="eastAsia" w:ascii="宋体" w:hAnsi="宋体" w:eastAsia="宋体" w:cs="宋体"/>
          <w:kern w:val="0"/>
          <w:sz w:val="24"/>
          <w:szCs w:val="24"/>
          <w:highlight w:val="none"/>
          <w:u w:val="none"/>
          <w:lang w:eastAsia="zh-CN"/>
        </w:rPr>
        <w:t>；</w:t>
      </w:r>
    </w:p>
    <w:p w14:paraId="70C4D259">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none"/>
          <w:lang w:eastAsia="zh-CN"/>
        </w:rPr>
        <w:t>（</w:t>
      </w:r>
      <w:r>
        <w:rPr>
          <w:rFonts w:hint="eastAsia" w:ascii="宋体" w:hAnsi="宋体" w:eastAsia="宋体" w:cs="宋体"/>
          <w:kern w:val="0"/>
          <w:sz w:val="24"/>
          <w:szCs w:val="24"/>
          <w:highlight w:val="none"/>
          <w:u w:val="none"/>
          <w:lang w:val="en-US" w:eastAsia="zh-CN"/>
        </w:rPr>
        <w:t>8</w:t>
      </w:r>
      <w:r>
        <w:rPr>
          <w:rFonts w:hint="eastAsia" w:ascii="宋体" w:hAnsi="宋体" w:eastAsia="宋体" w:cs="宋体"/>
          <w:kern w:val="0"/>
          <w:sz w:val="24"/>
          <w:szCs w:val="24"/>
          <w:highlight w:val="none"/>
          <w:u w:val="none"/>
          <w:lang w:eastAsia="zh-CN"/>
        </w:rPr>
        <w:t>）本项目专门面向</w:t>
      </w:r>
      <w:r>
        <w:rPr>
          <w:rFonts w:hint="eastAsia" w:ascii="宋体" w:hAnsi="宋体" w:eastAsia="宋体" w:cs="宋体"/>
          <w:kern w:val="0"/>
          <w:sz w:val="24"/>
          <w:szCs w:val="24"/>
          <w:highlight w:val="none"/>
          <w:u w:val="none"/>
          <w:lang w:val="en-US" w:eastAsia="zh-CN"/>
        </w:rPr>
        <w:t>中</w:t>
      </w:r>
      <w:r>
        <w:rPr>
          <w:rFonts w:hint="eastAsia" w:ascii="宋体" w:hAnsi="宋体" w:eastAsia="宋体" w:cs="宋体"/>
          <w:kern w:val="0"/>
          <w:sz w:val="24"/>
          <w:szCs w:val="24"/>
          <w:highlight w:val="none"/>
          <w:u w:val="none"/>
          <w:lang w:eastAsia="zh-CN"/>
        </w:rPr>
        <w:t>小企业</w:t>
      </w:r>
      <w:r>
        <w:rPr>
          <w:rFonts w:hint="eastAsia" w:ascii="宋体" w:hAnsi="宋体" w:eastAsia="宋体" w:cs="宋体"/>
          <w:kern w:val="0"/>
          <w:sz w:val="24"/>
          <w:szCs w:val="24"/>
          <w:highlight w:val="none"/>
          <w:u w:val="none"/>
          <w:lang w:val="en-US" w:eastAsia="zh-CN"/>
        </w:rPr>
        <w:t>采购</w:t>
      </w:r>
      <w:r>
        <w:rPr>
          <w:rFonts w:hint="eastAsia" w:ascii="宋体" w:hAnsi="宋体" w:eastAsia="宋体" w:cs="宋体"/>
          <w:kern w:val="0"/>
          <w:sz w:val="24"/>
          <w:szCs w:val="24"/>
          <w:highlight w:val="none"/>
          <w:u w:val="none"/>
          <w:lang w:eastAsia="zh-CN"/>
        </w:rPr>
        <w:t>；</w:t>
      </w:r>
    </w:p>
    <w:p w14:paraId="4035F3C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firstLine="480" w:firstLineChars="200"/>
        <w:jc w:val="left"/>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none"/>
          <w:lang w:eastAsia="zh-CN"/>
        </w:rPr>
        <w:t>（</w:t>
      </w:r>
      <w:r>
        <w:rPr>
          <w:rFonts w:hint="eastAsia" w:ascii="宋体" w:hAnsi="宋体" w:eastAsia="宋体" w:cs="宋体"/>
          <w:kern w:val="0"/>
          <w:sz w:val="24"/>
          <w:szCs w:val="24"/>
          <w:highlight w:val="none"/>
          <w:u w:val="none"/>
          <w:lang w:val="en-US" w:eastAsia="zh-CN"/>
        </w:rPr>
        <w:t>9</w:t>
      </w:r>
      <w:r>
        <w:rPr>
          <w:rFonts w:hint="eastAsia" w:ascii="宋体" w:hAnsi="宋体" w:eastAsia="宋体" w:cs="宋体"/>
          <w:kern w:val="0"/>
          <w:sz w:val="24"/>
          <w:szCs w:val="24"/>
          <w:highlight w:val="none"/>
          <w:u w:val="none"/>
          <w:lang w:eastAsia="zh-CN"/>
        </w:rPr>
        <w:t>）</w:t>
      </w:r>
      <w:r>
        <w:rPr>
          <w:rFonts w:hint="eastAsia" w:ascii="宋体" w:hAnsi="宋体" w:eastAsia="宋体" w:cs="宋体"/>
          <w:b w:val="0"/>
          <w:bCs w:val="0"/>
          <w:color w:val="auto"/>
          <w:sz w:val="24"/>
          <w:szCs w:val="24"/>
          <w:highlight w:val="none"/>
          <w:u w:val="none"/>
          <w:lang w:eastAsia="zh-CN"/>
        </w:rPr>
        <w:t>投标人</w:t>
      </w:r>
      <w:r>
        <w:rPr>
          <w:rFonts w:hint="eastAsia" w:ascii="宋体" w:hAnsi="宋体" w:eastAsia="宋体" w:cs="宋体"/>
          <w:kern w:val="0"/>
          <w:sz w:val="24"/>
          <w:szCs w:val="24"/>
          <w:highlight w:val="none"/>
          <w:u w:val="none"/>
          <w:lang w:val="en-US" w:eastAsia="zh-CN"/>
        </w:rPr>
        <w:t>须提供医疗机构执业许可证</w:t>
      </w:r>
      <w:r>
        <w:rPr>
          <w:rFonts w:hint="eastAsia" w:ascii="宋体" w:hAnsi="宋体" w:eastAsia="宋体" w:cs="宋体"/>
          <w:kern w:val="0"/>
          <w:sz w:val="24"/>
          <w:szCs w:val="24"/>
          <w:highlight w:val="none"/>
          <w:u w:val="none"/>
          <w:lang w:eastAsia="zh-CN"/>
        </w:rPr>
        <w:t>；</w:t>
      </w:r>
    </w:p>
    <w:p w14:paraId="34FC05F3">
      <w:pPr>
        <w:spacing w:line="560" w:lineRule="exact"/>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eastAsia="zh-CN"/>
        </w:rPr>
        <w:t>）提供本项目不接受联合体的声明。</w:t>
      </w:r>
    </w:p>
    <w:p w14:paraId="1BA1D3F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68" w:firstLineChars="200"/>
        <w:jc w:val="both"/>
        <w:textAlignment w:val="auto"/>
        <w:rPr>
          <w:rFonts w:hint="eastAsia" w:ascii="宋体" w:hAnsi="宋体" w:eastAsia="宋体" w:cs="宋体"/>
          <w:spacing w:val="-3"/>
          <w:position w:val="12"/>
          <w:sz w:val="24"/>
          <w:szCs w:val="24"/>
          <w:lang w:val="en-US" w:eastAsia="zh-CN"/>
        </w:rPr>
      </w:pPr>
      <w:r>
        <w:rPr>
          <w:rFonts w:hint="eastAsia" w:ascii="宋体" w:hAnsi="宋体" w:eastAsia="宋体" w:cs="宋体"/>
          <w:spacing w:val="-3"/>
          <w:position w:val="12"/>
          <w:sz w:val="24"/>
          <w:szCs w:val="24"/>
          <w:lang w:val="en-US" w:eastAsia="zh-CN"/>
        </w:rPr>
        <w:t>2.1.2（1）投标供应商使用捆绑陕西省公共资源交易平台的CA锁登录电子交易平台，通过政府采购系统企业端进入，点击“我要投标”并完善相关投标信息；</w:t>
      </w:r>
    </w:p>
    <w:p w14:paraId="0F145D3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68" w:firstLineChars="200"/>
        <w:jc w:val="both"/>
        <w:textAlignment w:val="auto"/>
        <w:rPr>
          <w:rFonts w:hint="eastAsia" w:ascii="宋体" w:hAnsi="宋体" w:eastAsia="宋体" w:cs="宋体"/>
          <w:spacing w:val="-3"/>
          <w:position w:val="12"/>
          <w:sz w:val="24"/>
          <w:szCs w:val="24"/>
          <w:lang w:val="en-US" w:eastAsia="zh-CN"/>
        </w:rPr>
      </w:pPr>
      <w:r>
        <w:rPr>
          <w:rFonts w:hint="eastAsia" w:ascii="宋体" w:hAnsi="宋体" w:eastAsia="宋体" w:cs="宋体"/>
          <w:spacing w:val="-3"/>
          <w:position w:val="12"/>
          <w:sz w:val="24"/>
          <w:szCs w:val="24"/>
          <w:lang w:val="en-US" w:eastAsia="zh-CN"/>
        </w:rPr>
        <w:t>（2）投标供应商须在文件获取截止时间前登录电子交易平台下载招标文件，否则责任自负；</w:t>
      </w:r>
    </w:p>
    <w:p w14:paraId="123E182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68" w:firstLineChars="200"/>
        <w:jc w:val="both"/>
        <w:textAlignment w:val="auto"/>
        <w:rPr>
          <w:rFonts w:hint="eastAsia" w:ascii="宋体" w:hAnsi="宋体" w:eastAsia="宋体" w:cs="宋体"/>
          <w:spacing w:val="-3"/>
          <w:position w:val="12"/>
          <w:sz w:val="24"/>
          <w:szCs w:val="24"/>
          <w:lang w:val="en-US" w:eastAsia="zh-CN"/>
        </w:rPr>
      </w:pPr>
      <w:r>
        <w:rPr>
          <w:rFonts w:hint="eastAsia" w:ascii="宋体" w:hAnsi="宋体" w:eastAsia="宋体" w:cs="宋体"/>
          <w:spacing w:val="-3"/>
          <w:position w:val="12"/>
          <w:sz w:val="24"/>
          <w:szCs w:val="24"/>
          <w:lang w:val="en-US" w:eastAsia="zh-CN"/>
        </w:rPr>
        <w:t>（3）电子招标文件获取截止时间</w:t>
      </w:r>
      <w:r>
        <w:rPr>
          <w:rFonts w:hint="eastAsia" w:ascii="宋体" w:hAnsi="宋体" w:eastAsia="宋体" w:cs="宋体"/>
          <w:spacing w:val="-3"/>
          <w:position w:val="12"/>
          <w:sz w:val="24"/>
          <w:szCs w:val="24"/>
          <w:highlight w:val="none"/>
          <w:u w:val="none"/>
          <w:lang w:val="en-US" w:eastAsia="zh-CN"/>
        </w:rPr>
        <w:t>为2025年</w:t>
      </w:r>
      <w:r>
        <w:rPr>
          <w:rFonts w:hint="eastAsia" w:eastAsia="宋体" w:cs="宋体"/>
          <w:spacing w:val="-3"/>
          <w:position w:val="12"/>
          <w:sz w:val="24"/>
          <w:szCs w:val="24"/>
          <w:highlight w:val="none"/>
          <w:u w:val="none"/>
          <w:lang w:val="en-US" w:eastAsia="zh-CN"/>
        </w:rPr>
        <w:t>10</w:t>
      </w:r>
      <w:r>
        <w:rPr>
          <w:rFonts w:hint="eastAsia" w:ascii="宋体" w:hAnsi="宋体" w:eastAsia="宋体" w:cs="宋体"/>
          <w:spacing w:val="-3"/>
          <w:position w:val="12"/>
          <w:sz w:val="24"/>
          <w:szCs w:val="24"/>
          <w:highlight w:val="none"/>
          <w:u w:val="none"/>
          <w:lang w:val="en-US" w:eastAsia="zh-CN"/>
        </w:rPr>
        <w:t>月</w:t>
      </w:r>
      <w:r>
        <w:rPr>
          <w:rFonts w:hint="eastAsia" w:eastAsia="宋体" w:cs="宋体"/>
          <w:spacing w:val="-3"/>
          <w:position w:val="12"/>
          <w:sz w:val="24"/>
          <w:szCs w:val="24"/>
          <w:highlight w:val="none"/>
          <w:u w:val="none"/>
          <w:lang w:val="en-US" w:eastAsia="zh-CN"/>
        </w:rPr>
        <w:t>21</w:t>
      </w:r>
      <w:r>
        <w:rPr>
          <w:rFonts w:hint="eastAsia" w:ascii="宋体" w:hAnsi="宋体" w:eastAsia="宋体" w:cs="宋体"/>
          <w:spacing w:val="-3"/>
          <w:position w:val="12"/>
          <w:sz w:val="24"/>
          <w:szCs w:val="24"/>
          <w:highlight w:val="none"/>
          <w:u w:val="none"/>
          <w:lang w:val="en-US" w:eastAsia="zh-CN"/>
        </w:rPr>
        <w:t>日</w:t>
      </w:r>
      <w:r>
        <w:rPr>
          <w:rFonts w:hint="eastAsia" w:eastAsia="宋体" w:cs="宋体"/>
          <w:spacing w:val="-3"/>
          <w:position w:val="12"/>
          <w:sz w:val="24"/>
          <w:szCs w:val="24"/>
          <w:highlight w:val="none"/>
          <w:u w:val="none"/>
          <w:lang w:val="en-US" w:eastAsia="zh-CN"/>
        </w:rPr>
        <w:t>17</w:t>
      </w:r>
      <w:r>
        <w:rPr>
          <w:rFonts w:hint="eastAsia" w:ascii="宋体" w:hAnsi="宋体" w:eastAsia="宋体" w:cs="宋体"/>
          <w:spacing w:val="-3"/>
          <w:position w:val="12"/>
          <w:sz w:val="24"/>
          <w:szCs w:val="24"/>
          <w:highlight w:val="none"/>
          <w:u w:val="none"/>
          <w:lang w:val="en-US" w:eastAsia="zh-CN"/>
        </w:rPr>
        <w:t>时00分，</w:t>
      </w:r>
      <w:r>
        <w:rPr>
          <w:rFonts w:hint="eastAsia" w:ascii="宋体" w:hAnsi="宋体" w:eastAsia="宋体" w:cs="宋体"/>
          <w:spacing w:val="-3"/>
          <w:position w:val="12"/>
          <w:sz w:val="24"/>
          <w:szCs w:val="24"/>
          <w:lang w:val="en-US" w:eastAsia="zh-CN"/>
        </w:rPr>
        <w:t>未在发售时间内下载电子招标文件将导致投标被拒绝。</w:t>
      </w:r>
    </w:p>
    <w:p w14:paraId="46204F65">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468" w:firstLineChars="200"/>
        <w:jc w:val="both"/>
        <w:textAlignment w:val="baseline"/>
        <w:rPr>
          <w:rFonts w:hint="eastAsia" w:ascii="宋体" w:hAnsi="宋体" w:eastAsia="宋体" w:cs="宋体"/>
          <w:spacing w:val="-3"/>
          <w:position w:val="12"/>
          <w:sz w:val="24"/>
          <w:szCs w:val="24"/>
          <w:lang w:val="en-US" w:eastAsia="zh-CN"/>
        </w:rPr>
      </w:pPr>
      <w:r>
        <w:rPr>
          <w:rFonts w:hint="eastAsia" w:ascii="宋体" w:hAnsi="宋体" w:eastAsia="宋体" w:cs="宋体"/>
          <w:spacing w:val="-3"/>
          <w:position w:val="12"/>
          <w:sz w:val="24"/>
          <w:szCs w:val="24"/>
          <w:lang w:val="en-US" w:eastAsia="zh-CN"/>
        </w:rPr>
        <w:t>2.1.3磋商单位应保证在响应文件中附有上述资料的复印件并加盖公章，（响应文件中缺少其中任何一项或有一项达不到要求、包括证件的有效性、是否进行年检、是否在有效期内等，并通过二维码扫描查询有效性），经审查不合格的投标人按废标处理。</w:t>
      </w:r>
    </w:p>
    <w:p w14:paraId="18F11621">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468" w:firstLineChars="200"/>
        <w:jc w:val="both"/>
        <w:textAlignment w:val="baseline"/>
        <w:rPr>
          <w:rFonts w:hint="eastAsia" w:ascii="宋体" w:hAnsi="宋体" w:eastAsia="宋体" w:cs="宋体"/>
          <w:sz w:val="24"/>
          <w:szCs w:val="24"/>
        </w:rPr>
      </w:pPr>
      <w:r>
        <w:rPr>
          <w:rFonts w:hint="eastAsia" w:ascii="宋体" w:hAnsi="宋体" w:eastAsia="宋体" w:cs="宋体"/>
          <w:spacing w:val="-3"/>
          <w:position w:val="12"/>
          <w:sz w:val="24"/>
          <w:szCs w:val="24"/>
          <w:lang w:val="en-US" w:eastAsia="zh-CN"/>
        </w:rPr>
        <w:t>2.1.4单位负责人为同一人或者存在直接控股、管理关系的不同供应商，不得参加同一合同项下的政府采购活动。</w:t>
      </w:r>
    </w:p>
    <w:p w14:paraId="01996B90">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468" w:firstLineChars="20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2.2合格的服务</w:t>
      </w:r>
    </w:p>
    <w:p w14:paraId="4F181691">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468" w:firstLineChars="20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2.2.1投标所提供的有关服务，均应来自上述2.1条款所规定的合格供应商。</w:t>
      </w:r>
    </w:p>
    <w:p w14:paraId="7096B35C">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468" w:firstLineChars="200"/>
        <w:jc w:val="both"/>
        <w:textAlignment w:val="baseline"/>
        <w:rPr>
          <w:rFonts w:hint="eastAsia" w:ascii="宋体" w:hAnsi="宋体" w:eastAsia="宋体" w:cs="宋体"/>
          <w:spacing w:val="-3"/>
          <w:position w:val="12"/>
          <w:sz w:val="24"/>
          <w:szCs w:val="24"/>
          <w:lang w:val="en-US" w:eastAsia="zh-CN"/>
        </w:rPr>
      </w:pPr>
      <w:r>
        <w:rPr>
          <w:rFonts w:hint="eastAsia" w:ascii="宋体" w:hAnsi="宋体" w:eastAsia="宋体" w:cs="宋体"/>
          <w:spacing w:val="-3"/>
          <w:position w:val="12"/>
          <w:sz w:val="24"/>
          <w:szCs w:val="24"/>
          <w:lang w:val="en-US" w:eastAsia="zh-CN"/>
        </w:rPr>
        <w:t>2.2.2服务系指服务指磋商文件规定的，供应商须承担的有关服务。</w:t>
      </w:r>
    </w:p>
    <w:p w14:paraId="11ACFDAD">
      <w:pPr>
        <w:keepNext w:val="0"/>
        <w:keepLines w:val="0"/>
        <w:pageBreakBefore w:val="0"/>
        <w:widowControl/>
        <w:kinsoku w:val="0"/>
        <w:wordWrap/>
        <w:overflowPunct/>
        <w:topLinePunct w:val="0"/>
        <w:autoSpaceDE w:val="0"/>
        <w:autoSpaceDN w:val="0"/>
        <w:bidi w:val="0"/>
        <w:adjustRightInd w:val="0"/>
        <w:snapToGrid w:val="0"/>
        <w:spacing w:line="450" w:lineRule="exact"/>
        <w:ind w:left="0" w:leftChars="0" w:right="0" w:firstLine="468" w:firstLineChars="200"/>
        <w:jc w:val="both"/>
        <w:textAlignment w:val="baseline"/>
        <w:rPr>
          <w:rFonts w:hint="eastAsia" w:ascii="宋体" w:hAnsi="宋体" w:eastAsia="宋体" w:cs="宋体"/>
          <w:spacing w:val="-3"/>
          <w:position w:val="12"/>
          <w:sz w:val="24"/>
          <w:szCs w:val="24"/>
          <w:lang w:val="en-US" w:eastAsia="zh-CN"/>
        </w:rPr>
      </w:pPr>
      <w:r>
        <w:rPr>
          <w:rFonts w:hint="eastAsia" w:ascii="宋体" w:hAnsi="宋体" w:eastAsia="宋体" w:cs="宋体"/>
          <w:spacing w:val="-3"/>
          <w:position w:val="12"/>
          <w:sz w:val="24"/>
          <w:szCs w:val="24"/>
          <w:lang w:val="en-US" w:eastAsia="zh-CN"/>
        </w:rPr>
        <w:t>3.磋商费用</w:t>
      </w:r>
    </w:p>
    <w:p w14:paraId="33E3E3F7">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472"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供应商应承担所有与准备和参加磋商有关的全部</w:t>
      </w:r>
      <w:r>
        <w:rPr>
          <w:rFonts w:hint="eastAsia" w:ascii="宋体" w:hAnsi="宋体" w:eastAsia="宋体" w:cs="宋体"/>
          <w:spacing w:val="-3"/>
          <w:sz w:val="24"/>
          <w:szCs w:val="24"/>
        </w:rPr>
        <w:t>费用。</w:t>
      </w:r>
    </w:p>
    <w:p w14:paraId="083FBB19">
      <w:pPr>
        <w:spacing w:before="255" w:line="219" w:lineRule="auto"/>
        <w:ind w:left="4023"/>
        <w:outlineLvl w:val="0"/>
        <w:rPr>
          <w:rFonts w:ascii="宋体" w:hAnsi="宋体" w:eastAsia="宋体" w:cs="宋体"/>
          <w:b/>
          <w:bCs/>
          <w:spacing w:val="9"/>
          <w:sz w:val="24"/>
          <w:szCs w:val="24"/>
        </w:rPr>
      </w:pPr>
    </w:p>
    <w:p w14:paraId="1E1FEA6F">
      <w:pPr>
        <w:spacing w:before="255" w:line="219" w:lineRule="auto"/>
        <w:jc w:val="center"/>
        <w:outlineLvl w:val="0"/>
        <w:rPr>
          <w:rFonts w:ascii="宋体" w:hAnsi="宋体" w:eastAsia="宋体" w:cs="宋体"/>
          <w:sz w:val="24"/>
          <w:szCs w:val="24"/>
        </w:rPr>
      </w:pPr>
      <w:r>
        <w:rPr>
          <w:rFonts w:ascii="宋体" w:hAnsi="宋体" w:eastAsia="宋体" w:cs="宋体"/>
          <w:b/>
          <w:bCs/>
          <w:spacing w:val="9"/>
          <w:sz w:val="24"/>
          <w:szCs w:val="24"/>
        </w:rPr>
        <w:t>二、磋商文件</w:t>
      </w:r>
    </w:p>
    <w:p w14:paraId="1E6B087A">
      <w:pPr>
        <w:spacing w:before="262" w:line="219" w:lineRule="auto"/>
        <w:ind w:left="570"/>
        <w:rPr>
          <w:rFonts w:ascii="宋体" w:hAnsi="宋体" w:eastAsia="宋体" w:cs="宋体"/>
          <w:sz w:val="24"/>
          <w:szCs w:val="24"/>
        </w:rPr>
      </w:pPr>
      <w:r>
        <w:rPr>
          <w:rFonts w:ascii="宋体" w:hAnsi="宋体" w:eastAsia="宋体" w:cs="宋体"/>
          <w:sz w:val="24"/>
          <w:szCs w:val="24"/>
        </w:rPr>
        <w:t>4.磋商文件构成</w:t>
      </w:r>
    </w:p>
    <w:p w14:paraId="11598067">
      <w:pPr>
        <w:keepNext w:val="0"/>
        <w:keepLines w:val="0"/>
        <w:pageBreakBefore w:val="0"/>
        <w:widowControl/>
        <w:kinsoku w:val="0"/>
        <w:wordWrap/>
        <w:overflowPunct/>
        <w:topLinePunct w:val="0"/>
        <w:autoSpaceDE w:val="0"/>
        <w:autoSpaceDN w:val="0"/>
        <w:bidi w:val="0"/>
        <w:adjustRightInd w:val="0"/>
        <w:snapToGrid w:val="0"/>
        <w:spacing w:before="107" w:line="520" w:lineRule="exact"/>
        <w:ind w:left="570"/>
        <w:textAlignment w:val="baseline"/>
        <w:rPr>
          <w:rFonts w:ascii="宋体" w:hAnsi="宋体" w:eastAsia="宋体" w:cs="宋体"/>
          <w:sz w:val="24"/>
          <w:szCs w:val="24"/>
        </w:rPr>
      </w:pPr>
      <w:r>
        <w:rPr>
          <w:rFonts w:ascii="宋体" w:hAnsi="宋体" w:eastAsia="宋体" w:cs="宋体"/>
          <w:spacing w:val="-7"/>
          <w:position w:val="11"/>
          <w:sz w:val="24"/>
          <w:szCs w:val="24"/>
        </w:rPr>
        <w:t>磋商文件包括下列内容：</w:t>
      </w:r>
    </w:p>
    <w:p w14:paraId="747AE73F">
      <w:pPr>
        <w:keepNext w:val="0"/>
        <w:keepLines w:val="0"/>
        <w:pageBreakBefore w:val="0"/>
        <w:widowControl/>
        <w:kinsoku w:val="0"/>
        <w:wordWrap/>
        <w:overflowPunct/>
        <w:topLinePunct w:val="0"/>
        <w:autoSpaceDE w:val="0"/>
        <w:autoSpaceDN w:val="0"/>
        <w:bidi w:val="0"/>
        <w:adjustRightInd w:val="0"/>
        <w:snapToGrid w:val="0"/>
        <w:spacing w:before="1" w:line="520" w:lineRule="exact"/>
        <w:ind w:left="570"/>
        <w:textAlignment w:val="baseline"/>
        <w:rPr>
          <w:rFonts w:hint="eastAsia" w:ascii="宋体" w:hAnsi="宋体" w:eastAsia="宋体" w:cs="宋体"/>
          <w:sz w:val="24"/>
          <w:szCs w:val="24"/>
          <w:lang w:eastAsia="zh-CN"/>
        </w:rPr>
      </w:pPr>
      <w:r>
        <w:rPr>
          <w:rFonts w:ascii="宋体" w:hAnsi="宋体" w:eastAsia="宋体" w:cs="宋体"/>
          <w:spacing w:val="1"/>
          <w:sz w:val="24"/>
          <w:szCs w:val="24"/>
        </w:rPr>
        <w:t>第一章</w:t>
      </w:r>
      <w:r>
        <w:rPr>
          <w:rFonts w:hint="eastAsia" w:ascii="宋体" w:hAnsi="宋体" w:eastAsia="宋体" w:cs="宋体"/>
          <w:spacing w:val="1"/>
          <w:sz w:val="24"/>
          <w:szCs w:val="24"/>
          <w:lang w:eastAsia="zh-CN"/>
        </w:rPr>
        <w:t>磋商公告</w:t>
      </w:r>
    </w:p>
    <w:p w14:paraId="4CB7A92E">
      <w:pPr>
        <w:keepNext w:val="0"/>
        <w:keepLines w:val="0"/>
        <w:pageBreakBefore w:val="0"/>
        <w:widowControl/>
        <w:kinsoku w:val="0"/>
        <w:wordWrap/>
        <w:overflowPunct/>
        <w:topLinePunct w:val="0"/>
        <w:autoSpaceDE w:val="0"/>
        <w:autoSpaceDN w:val="0"/>
        <w:bidi w:val="0"/>
        <w:adjustRightInd w:val="0"/>
        <w:snapToGrid w:val="0"/>
        <w:spacing w:before="107" w:line="520" w:lineRule="exact"/>
        <w:ind w:left="570"/>
        <w:textAlignment w:val="baseline"/>
        <w:rPr>
          <w:rFonts w:ascii="宋体" w:hAnsi="宋体" w:eastAsia="宋体" w:cs="宋体"/>
          <w:sz w:val="24"/>
          <w:szCs w:val="24"/>
        </w:rPr>
      </w:pPr>
      <w:r>
        <w:rPr>
          <w:rFonts w:ascii="宋体" w:hAnsi="宋体" w:eastAsia="宋体" w:cs="宋体"/>
          <w:spacing w:val="1"/>
          <w:sz w:val="24"/>
          <w:szCs w:val="24"/>
        </w:rPr>
        <w:t>第二章磋商须知</w:t>
      </w:r>
    </w:p>
    <w:p w14:paraId="78B37763">
      <w:pPr>
        <w:keepNext w:val="0"/>
        <w:keepLines w:val="0"/>
        <w:pageBreakBefore w:val="0"/>
        <w:widowControl/>
        <w:kinsoku w:val="0"/>
        <w:wordWrap/>
        <w:overflowPunct/>
        <w:topLinePunct w:val="0"/>
        <w:autoSpaceDE w:val="0"/>
        <w:autoSpaceDN w:val="0"/>
        <w:bidi w:val="0"/>
        <w:adjustRightInd w:val="0"/>
        <w:snapToGrid w:val="0"/>
        <w:spacing w:before="118" w:line="520" w:lineRule="exact"/>
        <w:ind w:left="570"/>
        <w:textAlignment w:val="baseline"/>
        <w:rPr>
          <w:rFonts w:ascii="宋体" w:hAnsi="宋体" w:eastAsia="宋体" w:cs="宋体"/>
          <w:sz w:val="24"/>
          <w:szCs w:val="24"/>
        </w:rPr>
      </w:pPr>
      <w:r>
        <w:rPr>
          <w:rFonts w:ascii="宋体" w:hAnsi="宋体" w:eastAsia="宋体" w:cs="宋体"/>
          <w:sz w:val="24"/>
          <w:szCs w:val="24"/>
        </w:rPr>
        <w:t>第三章商务及合同主要条款</w:t>
      </w:r>
    </w:p>
    <w:p w14:paraId="06153BB1">
      <w:pPr>
        <w:keepNext w:val="0"/>
        <w:keepLines w:val="0"/>
        <w:pageBreakBefore w:val="0"/>
        <w:widowControl/>
        <w:kinsoku w:val="0"/>
        <w:wordWrap/>
        <w:overflowPunct/>
        <w:topLinePunct w:val="0"/>
        <w:autoSpaceDE w:val="0"/>
        <w:autoSpaceDN w:val="0"/>
        <w:bidi w:val="0"/>
        <w:adjustRightInd w:val="0"/>
        <w:snapToGrid w:val="0"/>
        <w:spacing w:before="98" w:line="520" w:lineRule="exact"/>
        <w:ind w:left="570"/>
        <w:textAlignment w:val="baseline"/>
        <w:rPr>
          <w:rFonts w:ascii="宋体" w:hAnsi="宋体" w:eastAsia="宋体" w:cs="宋体"/>
          <w:sz w:val="24"/>
          <w:szCs w:val="24"/>
        </w:rPr>
      </w:pPr>
      <w:r>
        <w:rPr>
          <w:rFonts w:ascii="宋体" w:hAnsi="宋体" w:eastAsia="宋体" w:cs="宋体"/>
          <w:sz w:val="24"/>
          <w:szCs w:val="24"/>
        </w:rPr>
        <w:t>第四章服务内容及要求</w:t>
      </w:r>
    </w:p>
    <w:p w14:paraId="1C17B2AC">
      <w:pPr>
        <w:keepNext w:val="0"/>
        <w:keepLines w:val="0"/>
        <w:pageBreakBefore w:val="0"/>
        <w:widowControl/>
        <w:kinsoku w:val="0"/>
        <w:wordWrap/>
        <w:overflowPunct/>
        <w:topLinePunct w:val="0"/>
        <w:autoSpaceDE w:val="0"/>
        <w:autoSpaceDN w:val="0"/>
        <w:bidi w:val="0"/>
        <w:adjustRightInd w:val="0"/>
        <w:snapToGrid w:val="0"/>
        <w:spacing w:before="119" w:line="520" w:lineRule="exact"/>
        <w:ind w:left="570"/>
        <w:textAlignment w:val="baseline"/>
        <w:rPr>
          <w:rFonts w:ascii="宋体" w:hAnsi="宋体" w:eastAsia="宋体" w:cs="宋体"/>
          <w:sz w:val="24"/>
          <w:szCs w:val="24"/>
        </w:rPr>
      </w:pPr>
      <w:r>
        <w:rPr>
          <w:rFonts w:ascii="宋体" w:hAnsi="宋体" w:eastAsia="宋体" w:cs="宋体"/>
          <w:position w:val="12"/>
          <w:sz w:val="24"/>
          <w:szCs w:val="24"/>
        </w:rPr>
        <w:t>第五章磋商响应文件格式</w:t>
      </w:r>
    </w:p>
    <w:p w14:paraId="6E50DC83">
      <w:pPr>
        <w:keepNext w:val="0"/>
        <w:keepLines w:val="0"/>
        <w:pageBreakBefore w:val="0"/>
        <w:widowControl/>
        <w:kinsoku w:val="0"/>
        <w:wordWrap/>
        <w:overflowPunct/>
        <w:topLinePunct w:val="0"/>
        <w:autoSpaceDE w:val="0"/>
        <w:autoSpaceDN w:val="0"/>
        <w:bidi w:val="0"/>
        <w:adjustRightInd w:val="0"/>
        <w:snapToGrid w:val="0"/>
        <w:spacing w:before="1" w:line="520" w:lineRule="exact"/>
        <w:ind w:left="570"/>
        <w:textAlignment w:val="baseline"/>
        <w:rPr>
          <w:rFonts w:ascii="宋体" w:hAnsi="宋体" w:eastAsia="宋体" w:cs="宋体"/>
          <w:sz w:val="24"/>
          <w:szCs w:val="24"/>
        </w:rPr>
      </w:pPr>
      <w:r>
        <w:rPr>
          <w:rFonts w:ascii="宋体" w:hAnsi="宋体" w:eastAsia="宋体" w:cs="宋体"/>
          <w:sz w:val="24"/>
          <w:szCs w:val="24"/>
        </w:rPr>
        <w:t>5.磋商文件的澄清和修改</w:t>
      </w:r>
    </w:p>
    <w:p w14:paraId="107A385B">
      <w:pPr>
        <w:keepNext w:val="0"/>
        <w:keepLines w:val="0"/>
        <w:pageBreakBefore w:val="0"/>
        <w:widowControl/>
        <w:kinsoku w:val="0"/>
        <w:wordWrap/>
        <w:overflowPunct/>
        <w:topLinePunct w:val="0"/>
        <w:autoSpaceDE w:val="0"/>
        <w:autoSpaceDN w:val="0"/>
        <w:bidi w:val="0"/>
        <w:adjustRightInd w:val="0"/>
        <w:snapToGrid w:val="0"/>
        <w:spacing w:before="85" w:line="520" w:lineRule="exact"/>
        <w:ind w:right="343" w:firstLine="570"/>
        <w:jc w:val="both"/>
        <w:textAlignment w:val="baseline"/>
        <w:rPr>
          <w:rFonts w:ascii="宋体" w:hAnsi="宋体" w:eastAsia="宋体" w:cs="宋体"/>
          <w:sz w:val="24"/>
          <w:szCs w:val="24"/>
        </w:rPr>
      </w:pPr>
      <w:r>
        <w:rPr>
          <w:rFonts w:ascii="宋体" w:hAnsi="宋体" w:eastAsia="宋体" w:cs="宋体"/>
          <w:spacing w:val="-1"/>
          <w:sz w:val="24"/>
          <w:szCs w:val="24"/>
        </w:rPr>
        <w:t>5.1提交首次响应文件截止之日前，招标代理机构或者</w:t>
      </w:r>
      <w:r>
        <w:rPr>
          <w:rFonts w:ascii="宋体" w:hAnsi="宋体" w:eastAsia="宋体" w:cs="宋体"/>
          <w:spacing w:val="-2"/>
          <w:sz w:val="24"/>
          <w:szCs w:val="24"/>
        </w:rPr>
        <w:t>磋商小组可以对已发出的磋商文件进行必要的澄清或者修改，澄清或者修改的内容作为磋商文件</w:t>
      </w:r>
      <w:r>
        <w:rPr>
          <w:rFonts w:ascii="宋体" w:hAnsi="宋体" w:eastAsia="宋体" w:cs="宋体"/>
          <w:spacing w:val="-3"/>
          <w:sz w:val="24"/>
          <w:szCs w:val="24"/>
        </w:rPr>
        <w:t>的组</w:t>
      </w:r>
      <w:r>
        <w:rPr>
          <w:rFonts w:ascii="宋体" w:hAnsi="宋体" w:eastAsia="宋体" w:cs="宋体"/>
          <w:spacing w:val="-1"/>
          <w:sz w:val="24"/>
          <w:szCs w:val="24"/>
        </w:rPr>
        <w:t>成部分。澄清或者修改的内容可能影响响应文件编制的</w:t>
      </w:r>
      <w:r>
        <w:rPr>
          <w:rFonts w:ascii="宋体" w:hAnsi="宋体" w:eastAsia="宋体" w:cs="宋体"/>
          <w:spacing w:val="-2"/>
          <w:sz w:val="24"/>
          <w:szCs w:val="24"/>
        </w:rPr>
        <w:t>，招标代理机构在提交首</w:t>
      </w:r>
      <w:r>
        <w:rPr>
          <w:rFonts w:ascii="宋体" w:hAnsi="宋体" w:eastAsia="宋体" w:cs="宋体"/>
          <w:spacing w:val="3"/>
          <w:sz w:val="24"/>
          <w:szCs w:val="24"/>
        </w:rPr>
        <w:t>次响应文件截止时间5日前</w:t>
      </w:r>
      <w:r>
        <w:rPr>
          <w:rFonts w:hint="eastAsia" w:ascii="宋体" w:hAnsi="宋体" w:eastAsia="宋体" w:cs="宋体"/>
          <w:spacing w:val="3"/>
          <w:sz w:val="24"/>
          <w:szCs w:val="24"/>
          <w:lang w:eastAsia="zh-CN"/>
        </w:rPr>
        <w:t>，</w:t>
      </w:r>
      <w:r>
        <w:rPr>
          <w:rFonts w:ascii="宋体" w:hAnsi="宋体" w:eastAsia="宋体" w:cs="宋体"/>
          <w:spacing w:val="3"/>
          <w:sz w:val="24"/>
          <w:szCs w:val="24"/>
        </w:rPr>
        <w:t>以书面形式通知所有获取磋商文件的供应商；不足</w:t>
      </w:r>
      <w:r>
        <w:rPr>
          <w:rFonts w:ascii="宋体" w:hAnsi="宋体" w:eastAsia="宋体" w:cs="宋体"/>
          <w:sz w:val="24"/>
          <w:szCs w:val="24"/>
        </w:rPr>
        <w:t>5日的，采购人、采购代理机构应当顺延提交首次响应文件截止时间。</w:t>
      </w:r>
    </w:p>
    <w:p w14:paraId="2A849D35">
      <w:pPr>
        <w:keepNext w:val="0"/>
        <w:keepLines w:val="0"/>
        <w:pageBreakBefore w:val="0"/>
        <w:widowControl/>
        <w:kinsoku w:val="0"/>
        <w:wordWrap/>
        <w:overflowPunct/>
        <w:topLinePunct w:val="0"/>
        <w:autoSpaceDE w:val="0"/>
        <w:autoSpaceDN w:val="0"/>
        <w:bidi w:val="0"/>
        <w:adjustRightInd w:val="0"/>
        <w:snapToGrid w:val="0"/>
        <w:spacing w:before="107" w:line="520" w:lineRule="exact"/>
        <w:ind w:right="400" w:firstLine="560"/>
        <w:textAlignment w:val="baseline"/>
        <w:rPr>
          <w:rFonts w:ascii="宋体" w:hAnsi="宋体" w:eastAsia="宋体" w:cs="宋体"/>
          <w:sz w:val="24"/>
          <w:szCs w:val="24"/>
        </w:rPr>
      </w:pPr>
      <w:r>
        <w:rPr>
          <w:rFonts w:ascii="宋体" w:hAnsi="宋体" w:eastAsia="宋体" w:cs="宋体"/>
          <w:spacing w:val="1"/>
          <w:sz w:val="24"/>
          <w:szCs w:val="24"/>
        </w:rPr>
        <w:t>5.2任何要求对磋商文件进行澄清的供应商均应在响应文件递交截止期3日</w:t>
      </w:r>
      <w:r>
        <w:rPr>
          <w:rFonts w:ascii="宋体" w:hAnsi="宋体" w:eastAsia="宋体" w:cs="宋体"/>
          <w:spacing w:val="-2"/>
          <w:sz w:val="24"/>
          <w:szCs w:val="24"/>
        </w:rPr>
        <w:t>前以书面形式通知采购代理机构，采购代理机构对</w:t>
      </w:r>
      <w:r>
        <w:rPr>
          <w:rFonts w:ascii="宋体" w:hAnsi="宋体" w:eastAsia="宋体" w:cs="宋体"/>
          <w:spacing w:val="-3"/>
          <w:sz w:val="24"/>
          <w:szCs w:val="24"/>
        </w:rPr>
        <w:t>供应商所要求澄清的内容以书面形式予以答复。供应商在规定的时间内未要求对磋商文件澄清或提出疑问的，将视其为无异议。对磋商文件中描述有歧义或前后不一致的地方，磋商小组有权</w:t>
      </w:r>
      <w:r>
        <w:rPr>
          <w:rFonts w:ascii="宋体" w:hAnsi="宋体" w:eastAsia="宋体" w:cs="宋体"/>
          <w:spacing w:val="-2"/>
          <w:sz w:val="24"/>
          <w:szCs w:val="24"/>
        </w:rPr>
        <w:t>进行评判，但对同一条款的评判应适用于每个供应商。</w:t>
      </w:r>
    </w:p>
    <w:p w14:paraId="4B858FEE">
      <w:pPr>
        <w:keepNext w:val="0"/>
        <w:keepLines w:val="0"/>
        <w:pageBreakBefore w:val="0"/>
        <w:widowControl/>
        <w:kinsoku w:val="0"/>
        <w:wordWrap/>
        <w:overflowPunct/>
        <w:topLinePunct w:val="0"/>
        <w:autoSpaceDE w:val="0"/>
        <w:autoSpaceDN w:val="0"/>
        <w:bidi w:val="0"/>
        <w:adjustRightInd w:val="0"/>
        <w:snapToGrid w:val="0"/>
        <w:spacing w:before="117" w:line="520" w:lineRule="exact"/>
        <w:ind w:right="386" w:firstLine="560"/>
        <w:textAlignment w:val="baseline"/>
        <w:rPr>
          <w:rFonts w:ascii="宋体" w:hAnsi="宋体" w:eastAsia="宋体" w:cs="宋体"/>
          <w:sz w:val="24"/>
          <w:szCs w:val="24"/>
        </w:rPr>
      </w:pPr>
      <w:r>
        <w:rPr>
          <w:rFonts w:ascii="宋体" w:hAnsi="宋体" w:eastAsia="宋体" w:cs="宋体"/>
          <w:spacing w:val="6"/>
          <w:sz w:val="24"/>
          <w:szCs w:val="24"/>
        </w:rPr>
        <w:t>5.3采购代理机构对磋商文件的修改将以书面形式发给所有磋商文件收受</w:t>
      </w:r>
      <w:r>
        <w:rPr>
          <w:rFonts w:ascii="宋体" w:hAnsi="宋体" w:eastAsia="宋体" w:cs="宋体"/>
          <w:spacing w:val="-2"/>
          <w:sz w:val="24"/>
          <w:szCs w:val="24"/>
        </w:rPr>
        <w:t>人，该修改书将构成磋商文件的一部分，对供应商有约束力。</w:t>
      </w:r>
      <w:r>
        <w:rPr>
          <w:rFonts w:ascii="宋体" w:hAnsi="宋体" w:eastAsia="宋体" w:cs="宋体"/>
          <w:spacing w:val="-3"/>
          <w:sz w:val="24"/>
          <w:szCs w:val="24"/>
        </w:rPr>
        <w:t>供应商在收到通知</w:t>
      </w:r>
      <w:r>
        <w:rPr>
          <w:rFonts w:ascii="宋体" w:hAnsi="宋体" w:eastAsia="宋体" w:cs="宋体"/>
          <w:spacing w:val="-2"/>
          <w:sz w:val="24"/>
          <w:szCs w:val="24"/>
        </w:rPr>
        <w:t>后应立即以电话、电子邮件或其他书面形式</w:t>
      </w:r>
      <w:r>
        <w:rPr>
          <w:rFonts w:ascii="宋体" w:hAnsi="宋体" w:eastAsia="宋体" w:cs="宋体"/>
          <w:spacing w:val="-3"/>
          <w:sz w:val="24"/>
          <w:szCs w:val="24"/>
        </w:rPr>
        <w:t>予以确认。</w:t>
      </w:r>
    </w:p>
    <w:p w14:paraId="34E0DECC">
      <w:pPr>
        <w:keepNext w:val="0"/>
        <w:keepLines w:val="0"/>
        <w:pageBreakBefore w:val="0"/>
        <w:widowControl/>
        <w:kinsoku w:val="0"/>
        <w:wordWrap/>
        <w:overflowPunct/>
        <w:topLinePunct w:val="0"/>
        <w:autoSpaceDE w:val="0"/>
        <w:autoSpaceDN w:val="0"/>
        <w:bidi w:val="0"/>
        <w:adjustRightInd w:val="0"/>
        <w:snapToGrid w:val="0"/>
        <w:spacing w:before="117" w:line="520" w:lineRule="exact"/>
        <w:ind w:right="386" w:firstLine="560"/>
        <w:textAlignment w:val="baseline"/>
        <w:rPr>
          <w:rFonts w:ascii="宋体" w:hAnsi="宋体" w:eastAsia="宋体" w:cs="宋体"/>
          <w:spacing w:val="6"/>
          <w:sz w:val="24"/>
          <w:szCs w:val="24"/>
        </w:rPr>
      </w:pPr>
      <w:r>
        <w:rPr>
          <w:rFonts w:ascii="宋体" w:hAnsi="宋体" w:eastAsia="宋体" w:cs="宋体"/>
          <w:spacing w:val="6"/>
          <w:sz w:val="24"/>
          <w:szCs w:val="24"/>
        </w:rPr>
        <w:t>5.4在磋商过程中，磋商文件如有实质性变动的，磋商小组应当以书面形式通知所有参加磋商的供应商。</w:t>
      </w:r>
    </w:p>
    <w:p w14:paraId="7752102F">
      <w:pPr>
        <w:keepNext w:val="0"/>
        <w:keepLines w:val="0"/>
        <w:pageBreakBefore w:val="0"/>
        <w:widowControl/>
        <w:kinsoku w:val="0"/>
        <w:wordWrap/>
        <w:overflowPunct/>
        <w:topLinePunct w:val="0"/>
        <w:autoSpaceDE w:val="0"/>
        <w:autoSpaceDN w:val="0"/>
        <w:bidi w:val="0"/>
        <w:adjustRightInd w:val="0"/>
        <w:snapToGrid w:val="0"/>
        <w:spacing w:before="117" w:line="520" w:lineRule="exact"/>
        <w:ind w:right="386" w:firstLine="560"/>
        <w:textAlignment w:val="baseline"/>
        <w:rPr>
          <w:rFonts w:ascii="宋体" w:hAnsi="宋体" w:eastAsia="宋体" w:cs="宋体"/>
          <w:spacing w:val="-2"/>
          <w:sz w:val="24"/>
          <w:szCs w:val="24"/>
        </w:rPr>
      </w:pPr>
      <w:r>
        <w:rPr>
          <w:rFonts w:ascii="宋体" w:hAnsi="宋体" w:eastAsia="宋体" w:cs="宋体"/>
          <w:spacing w:val="-2"/>
          <w:sz w:val="24"/>
          <w:szCs w:val="24"/>
        </w:rPr>
        <w:t>5.5采购人可以视采购具体情况，延长磋商文件提交截止时间和磋商时间：并将变更时间书面</w:t>
      </w:r>
      <w:r>
        <w:rPr>
          <w:rFonts w:ascii="宋体" w:hAnsi="宋体" w:eastAsia="宋体" w:cs="宋体"/>
          <w:sz w:val="24"/>
          <w:szCs w:val="24"/>
        </w:rPr>
        <w:t>（电子</w:t>
      </w:r>
      <w:r>
        <w:rPr>
          <w:rFonts w:ascii="宋体" w:hAnsi="宋体" w:eastAsia="宋体" w:cs="宋体"/>
          <w:spacing w:val="-4"/>
          <w:sz w:val="24"/>
          <w:szCs w:val="24"/>
        </w:rPr>
        <w:t>邮件）</w:t>
      </w:r>
      <w:r>
        <w:rPr>
          <w:rFonts w:ascii="宋体" w:hAnsi="宋体" w:eastAsia="宋体" w:cs="宋体"/>
          <w:spacing w:val="-2"/>
          <w:sz w:val="24"/>
          <w:szCs w:val="24"/>
        </w:rPr>
        <w:t>通知所有磋商文件收受人。</w:t>
      </w:r>
    </w:p>
    <w:p w14:paraId="5E323700">
      <w:pPr>
        <w:keepNext w:val="0"/>
        <w:keepLines w:val="0"/>
        <w:pageBreakBefore w:val="0"/>
        <w:widowControl/>
        <w:kinsoku w:val="0"/>
        <w:wordWrap/>
        <w:overflowPunct/>
        <w:topLinePunct w:val="0"/>
        <w:autoSpaceDE w:val="0"/>
        <w:autoSpaceDN w:val="0"/>
        <w:bidi w:val="0"/>
        <w:adjustRightInd w:val="0"/>
        <w:snapToGrid w:val="0"/>
        <w:spacing w:before="88" w:line="520" w:lineRule="exact"/>
        <w:ind w:left="560"/>
        <w:textAlignment w:val="baseline"/>
        <w:rPr>
          <w:rFonts w:ascii="宋体" w:hAnsi="宋体" w:eastAsia="宋体" w:cs="宋体"/>
          <w:sz w:val="24"/>
          <w:szCs w:val="24"/>
        </w:rPr>
      </w:pPr>
      <w:r>
        <w:rPr>
          <w:rFonts w:ascii="宋体" w:hAnsi="宋体" w:eastAsia="宋体" w:cs="宋体"/>
          <w:spacing w:val="-3"/>
          <w:sz w:val="24"/>
          <w:szCs w:val="24"/>
        </w:rPr>
        <w:t>6.磋商文件的解释权归采购人及采购代理机构。</w:t>
      </w:r>
    </w:p>
    <w:p w14:paraId="2AB7E245">
      <w:pPr>
        <w:keepNext w:val="0"/>
        <w:keepLines w:val="0"/>
        <w:pageBreakBefore w:val="0"/>
        <w:widowControl/>
        <w:kinsoku w:val="0"/>
        <w:wordWrap/>
        <w:overflowPunct/>
        <w:topLinePunct w:val="0"/>
        <w:autoSpaceDE w:val="0"/>
        <w:autoSpaceDN w:val="0"/>
        <w:bidi w:val="0"/>
        <w:adjustRightInd w:val="0"/>
        <w:snapToGrid w:val="0"/>
        <w:spacing w:before="266" w:line="520" w:lineRule="exact"/>
        <w:ind w:firstLine="2489" w:firstLineChars="1000"/>
        <w:textAlignment w:val="baseline"/>
        <w:outlineLvl w:val="6"/>
        <w:rPr>
          <w:rFonts w:ascii="宋体" w:hAnsi="宋体" w:eastAsia="宋体" w:cs="宋体"/>
          <w:sz w:val="24"/>
          <w:szCs w:val="24"/>
        </w:rPr>
      </w:pPr>
      <w:r>
        <w:rPr>
          <w:rFonts w:ascii="宋体" w:hAnsi="宋体" w:eastAsia="宋体" w:cs="宋体"/>
          <w:b/>
          <w:bCs/>
          <w:spacing w:val="4"/>
          <w:sz w:val="24"/>
          <w:szCs w:val="24"/>
        </w:rPr>
        <w:t>三、响应文件的编制</w:t>
      </w:r>
    </w:p>
    <w:p w14:paraId="12614E73">
      <w:pPr>
        <w:keepNext w:val="0"/>
        <w:keepLines w:val="0"/>
        <w:pageBreakBefore w:val="0"/>
        <w:widowControl/>
        <w:kinsoku w:val="0"/>
        <w:wordWrap/>
        <w:overflowPunct/>
        <w:topLinePunct w:val="0"/>
        <w:autoSpaceDE w:val="0"/>
        <w:autoSpaceDN w:val="0"/>
        <w:bidi w:val="0"/>
        <w:adjustRightInd w:val="0"/>
        <w:snapToGrid w:val="0"/>
        <w:spacing w:before="262" w:line="520" w:lineRule="exact"/>
        <w:ind w:left="560"/>
        <w:textAlignment w:val="baseline"/>
        <w:rPr>
          <w:rFonts w:ascii="宋体" w:hAnsi="宋体" w:eastAsia="宋体" w:cs="宋体"/>
          <w:sz w:val="24"/>
          <w:szCs w:val="24"/>
        </w:rPr>
      </w:pPr>
      <w:r>
        <w:rPr>
          <w:rFonts w:ascii="宋体" w:hAnsi="宋体" w:eastAsia="宋体" w:cs="宋体"/>
          <w:spacing w:val="1"/>
          <w:sz w:val="24"/>
          <w:szCs w:val="24"/>
        </w:rPr>
        <w:t>7.编制要求</w:t>
      </w:r>
    </w:p>
    <w:p w14:paraId="2528334A">
      <w:pPr>
        <w:keepNext w:val="0"/>
        <w:keepLines w:val="0"/>
        <w:pageBreakBefore w:val="0"/>
        <w:widowControl/>
        <w:kinsoku w:val="0"/>
        <w:wordWrap/>
        <w:overflowPunct/>
        <w:topLinePunct w:val="0"/>
        <w:autoSpaceDE w:val="0"/>
        <w:autoSpaceDN w:val="0"/>
        <w:bidi w:val="0"/>
        <w:adjustRightInd w:val="0"/>
        <w:snapToGrid w:val="0"/>
        <w:spacing w:before="118" w:line="520" w:lineRule="exact"/>
        <w:ind w:right="394" w:firstLine="560"/>
        <w:textAlignment w:val="baseline"/>
        <w:rPr>
          <w:rFonts w:ascii="宋体" w:hAnsi="宋体" w:eastAsia="宋体" w:cs="宋体"/>
          <w:spacing w:val="-2"/>
          <w:sz w:val="24"/>
          <w:szCs w:val="24"/>
        </w:rPr>
      </w:pPr>
      <w:r>
        <w:rPr>
          <w:rFonts w:ascii="宋体" w:hAnsi="宋体" w:eastAsia="宋体" w:cs="宋体"/>
          <w:spacing w:val="-2"/>
          <w:sz w:val="24"/>
          <w:szCs w:val="24"/>
        </w:rPr>
        <w:t>7.1供应商应认真阅读磋商文件的所有内容，严格按照磋商文件的要求编制和提供响应文件，并保证所提供的全部资料的真实性，使响应文件对磋商文件作出实质性响应。如果供应商在响应文件中没有按照磋商文件要求提交全部资料或者响应文件没有对磋商文件在各方面都做出实质性响应，其投标将按废标处理。</w:t>
      </w:r>
    </w:p>
    <w:p w14:paraId="339133DF">
      <w:pPr>
        <w:spacing w:before="118" w:line="290" w:lineRule="auto"/>
        <w:ind w:right="394" w:firstLine="560"/>
        <w:rPr>
          <w:rFonts w:ascii="宋体" w:hAnsi="宋体" w:eastAsia="宋体" w:cs="宋体"/>
          <w:spacing w:val="-2"/>
          <w:sz w:val="24"/>
          <w:szCs w:val="24"/>
        </w:rPr>
      </w:pPr>
      <w:r>
        <w:rPr>
          <w:rFonts w:ascii="宋体" w:hAnsi="宋体" w:eastAsia="宋体" w:cs="宋体"/>
          <w:spacing w:val="-2"/>
          <w:sz w:val="24"/>
          <w:szCs w:val="24"/>
        </w:rPr>
        <w:t>7.2供应商提交的响应文件以及供应商与采购代理机构就有关磋商的所有来往函电均应以中文书写。</w:t>
      </w:r>
    </w:p>
    <w:p w14:paraId="394114DD">
      <w:pPr>
        <w:spacing w:before="118" w:line="290" w:lineRule="auto"/>
        <w:ind w:right="394" w:firstLine="560"/>
        <w:rPr>
          <w:rFonts w:ascii="宋体" w:hAnsi="宋体" w:eastAsia="宋体" w:cs="宋体"/>
          <w:spacing w:val="-2"/>
          <w:sz w:val="24"/>
          <w:szCs w:val="24"/>
        </w:rPr>
      </w:pPr>
      <w:r>
        <w:rPr>
          <w:rFonts w:ascii="宋体" w:hAnsi="宋体" w:eastAsia="宋体" w:cs="宋体"/>
          <w:spacing w:val="-2"/>
          <w:sz w:val="24"/>
          <w:szCs w:val="24"/>
        </w:rPr>
        <w:t>8.响应文件构成和格式</w:t>
      </w:r>
    </w:p>
    <w:p w14:paraId="3242B11E">
      <w:pPr>
        <w:spacing w:before="118" w:line="290" w:lineRule="auto"/>
        <w:ind w:right="394" w:firstLine="560"/>
        <w:rPr>
          <w:rFonts w:ascii="宋体" w:hAnsi="宋体" w:eastAsia="宋体" w:cs="宋体"/>
          <w:spacing w:val="-2"/>
          <w:sz w:val="24"/>
          <w:szCs w:val="24"/>
        </w:rPr>
      </w:pPr>
      <w:r>
        <w:rPr>
          <w:rFonts w:ascii="宋体" w:hAnsi="宋体" w:eastAsia="宋体" w:cs="宋体"/>
          <w:spacing w:val="-2"/>
          <w:sz w:val="24"/>
          <w:szCs w:val="24"/>
        </w:rPr>
        <w:t>8.1供应商编写的响应文件应包括下列部分，请按磋商文件提供的相应格式并依照下列顺序编写：</w:t>
      </w:r>
    </w:p>
    <w:p w14:paraId="3D7F284C">
      <w:pPr>
        <w:pStyle w:val="15"/>
        <w:jc w:val="left"/>
        <w:rPr>
          <w:rFonts w:hint="eastAsia"/>
        </w:rPr>
      </w:pPr>
      <w:r>
        <w:rPr>
          <w:rFonts w:hint="eastAsia" w:ascii="宋体" w:hAnsi="宋体" w:eastAsia="宋体" w:cs="宋体"/>
          <w:i w:val="0"/>
          <w:iCs w:val="0"/>
          <w:caps w:val="0"/>
          <w:color w:val="333333"/>
          <w:spacing w:val="0"/>
          <w:sz w:val="24"/>
          <w:szCs w:val="24"/>
          <w:shd w:val="clear" w:fill="FFFFFF"/>
        </w:rPr>
        <w:t>合同包1(</w:t>
      </w:r>
      <w:r>
        <w:rPr>
          <w:rFonts w:hint="eastAsia" w:ascii="宋体" w:hAnsi="宋体" w:eastAsia="宋体" w:cs="宋体"/>
          <w:i w:val="0"/>
          <w:iCs w:val="0"/>
          <w:caps w:val="0"/>
          <w:color w:val="333333"/>
          <w:spacing w:val="0"/>
          <w:sz w:val="24"/>
          <w:szCs w:val="24"/>
          <w:shd w:val="clear" w:fill="FFFFFF"/>
          <w:lang w:eastAsia="zh-CN"/>
        </w:rPr>
        <w:t>检验标本外送检测服务</w:t>
      </w:r>
      <w:r>
        <w:rPr>
          <w:rFonts w:hint="eastAsia" w:ascii="宋体" w:hAnsi="宋体" w:eastAsia="宋体" w:cs="宋体"/>
          <w:i w:val="0"/>
          <w:iCs w:val="0"/>
          <w:caps w:val="0"/>
          <w:color w:val="333333"/>
          <w:spacing w:val="0"/>
          <w:sz w:val="24"/>
          <w:szCs w:val="24"/>
          <w:shd w:val="clear" w:fill="FFFFFF"/>
        </w:rPr>
        <w:t>):</w:t>
      </w:r>
    </w:p>
    <w:p w14:paraId="7CBF4DD3">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firstLine="549"/>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（一）、磋商响应函</w:t>
      </w:r>
    </w:p>
    <w:p w14:paraId="2572295A">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firstLine="549"/>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（二）、报价一览表（分项报价表）</w:t>
      </w:r>
    </w:p>
    <w:p w14:paraId="469125BF">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firstLine="549"/>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（三）、供应商资格证明文件</w:t>
      </w:r>
    </w:p>
    <w:p w14:paraId="4C517783">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firstLine="549"/>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（四）、商务响应偏离表</w:t>
      </w:r>
    </w:p>
    <w:p w14:paraId="2558D467">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firstLine="549"/>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（五）、技术偏离表</w:t>
      </w:r>
    </w:p>
    <w:p w14:paraId="69D3271F">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firstLine="549"/>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（六）、磋商文件确认书</w:t>
      </w:r>
    </w:p>
    <w:p w14:paraId="31E4C1CE">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firstLine="549"/>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（七）、实验室能力要求</w:t>
      </w:r>
    </w:p>
    <w:p w14:paraId="5BAB7977">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firstLine="549"/>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（八）、实验室质量保证</w:t>
      </w:r>
    </w:p>
    <w:p w14:paraId="11022AB8">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firstLine="549"/>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（九）、配套服务</w:t>
      </w:r>
    </w:p>
    <w:p w14:paraId="1D6E2566">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firstLine="549"/>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（十）、业绩</w:t>
      </w:r>
    </w:p>
    <w:p w14:paraId="0904C9F0">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firstLine="549"/>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（十一）、其他证明材料</w:t>
      </w:r>
    </w:p>
    <w:p w14:paraId="51D38B0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合同包</w:t>
      </w:r>
      <w:r>
        <w:rPr>
          <w:rFonts w:hint="eastAsia" w:eastAsia="宋体" w:cs="宋体"/>
          <w:b/>
          <w:bCs/>
          <w:i w:val="0"/>
          <w:iCs w:val="0"/>
          <w:caps w:val="0"/>
          <w:color w:val="auto"/>
          <w:spacing w:val="0"/>
          <w:sz w:val="24"/>
          <w:szCs w:val="24"/>
          <w:highlight w:val="none"/>
          <w:shd w:val="clear" w:fill="FFFFFF"/>
          <w:lang w:val="en-US" w:eastAsia="zh-CN"/>
        </w:rPr>
        <w:t>2</w:t>
      </w:r>
      <w:r>
        <w:rPr>
          <w:rFonts w:hint="eastAsia" w:ascii="宋体" w:hAnsi="宋体" w:eastAsia="宋体" w:cs="宋体"/>
          <w:b/>
          <w:bCs/>
          <w:i w:val="0"/>
          <w:iCs w:val="0"/>
          <w:caps w:val="0"/>
          <w:color w:val="auto"/>
          <w:spacing w:val="0"/>
          <w:sz w:val="24"/>
          <w:szCs w:val="24"/>
          <w:highlight w:val="none"/>
          <w:shd w:val="clear" w:fill="FFFFFF"/>
        </w:rPr>
        <w:t>(</w:t>
      </w:r>
      <w:r>
        <w:rPr>
          <w:rFonts w:hint="eastAsia" w:eastAsia="宋体" w:cs="宋体"/>
          <w:b/>
          <w:bCs/>
          <w:i w:val="0"/>
          <w:iCs w:val="0"/>
          <w:caps w:val="0"/>
          <w:color w:val="auto"/>
          <w:spacing w:val="0"/>
          <w:sz w:val="24"/>
          <w:szCs w:val="24"/>
          <w:highlight w:val="none"/>
          <w:shd w:val="clear" w:fill="FFFFFF"/>
          <w:lang w:eastAsia="zh-CN"/>
        </w:rPr>
        <w:t>病理标本外送项目</w:t>
      </w:r>
      <w:r>
        <w:rPr>
          <w:rFonts w:hint="eastAsia" w:ascii="宋体" w:hAnsi="宋体" w:eastAsia="宋体" w:cs="宋体"/>
          <w:b/>
          <w:bCs/>
          <w:i w:val="0"/>
          <w:iCs w:val="0"/>
          <w:caps w:val="0"/>
          <w:color w:val="auto"/>
          <w:spacing w:val="0"/>
          <w:sz w:val="24"/>
          <w:szCs w:val="24"/>
          <w:highlight w:val="none"/>
          <w:shd w:val="clear" w:fill="FFFFFF"/>
        </w:rPr>
        <w:t>):</w:t>
      </w:r>
    </w:p>
    <w:p w14:paraId="10D6EB0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（一）、磋商响应函</w:t>
      </w:r>
    </w:p>
    <w:p w14:paraId="1B00035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（二）、报价一览表（分项报价表）</w:t>
      </w:r>
    </w:p>
    <w:p w14:paraId="757D6E2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（三）、供应商资格证明文件</w:t>
      </w:r>
    </w:p>
    <w:p w14:paraId="3D4632D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（四）、商务响应偏离表</w:t>
      </w:r>
    </w:p>
    <w:p w14:paraId="533A4F5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（五）、技术偏离表</w:t>
      </w:r>
    </w:p>
    <w:p w14:paraId="1759BFA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（六）、磋商文件确认书</w:t>
      </w:r>
    </w:p>
    <w:p w14:paraId="5B1F572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（七）、实验室技术与质量能力保障</w:t>
      </w:r>
    </w:p>
    <w:p w14:paraId="50126A8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（八）、项目投入人员配置</w:t>
      </w:r>
    </w:p>
    <w:p w14:paraId="2BC09C9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（九）、项目实施服务方案</w:t>
      </w:r>
    </w:p>
    <w:p w14:paraId="70AFE86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（十）、业绩</w:t>
      </w:r>
    </w:p>
    <w:p w14:paraId="2255D82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（十一）、检测项目扩展性</w:t>
      </w:r>
    </w:p>
    <w:p w14:paraId="54853A5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（十二）、项目服务能力保障</w:t>
      </w:r>
    </w:p>
    <w:p w14:paraId="018CAEE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（十三）、增值服务</w:t>
      </w:r>
    </w:p>
    <w:p w14:paraId="361D6F4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（十四）、冷链运输</w:t>
      </w:r>
    </w:p>
    <w:p w14:paraId="778477B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（十五）、应急预案措施</w:t>
      </w:r>
    </w:p>
    <w:p w14:paraId="5E821F4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（十六）、其他证明材料</w:t>
      </w:r>
    </w:p>
    <w:p w14:paraId="7F2E3639">
      <w:pPr>
        <w:keepNext w:val="0"/>
        <w:keepLines w:val="0"/>
        <w:pageBreakBefore w:val="0"/>
        <w:widowControl/>
        <w:kinsoku/>
        <w:wordWrap w:val="0"/>
        <w:overflowPunct/>
        <w:topLinePunct w:val="0"/>
        <w:autoSpaceDE w:val="0"/>
        <w:autoSpaceDN w:val="0"/>
        <w:bidi w:val="0"/>
        <w:adjustRightInd w:val="0"/>
        <w:snapToGrid w:val="0"/>
        <w:spacing w:line="440" w:lineRule="exact"/>
        <w:ind w:right="0" w:firstLine="550"/>
        <w:textAlignment w:val="baseline"/>
        <w:rPr>
          <w:rFonts w:ascii="宋体" w:hAnsi="宋体" w:eastAsia="宋体" w:cs="宋体"/>
          <w:spacing w:val="-1"/>
          <w:sz w:val="24"/>
          <w:szCs w:val="24"/>
        </w:rPr>
      </w:pPr>
      <w:r>
        <w:rPr>
          <w:rFonts w:ascii="宋体" w:hAnsi="宋体" w:eastAsia="宋体" w:cs="宋体"/>
          <w:spacing w:val="-1"/>
          <w:sz w:val="24"/>
          <w:szCs w:val="24"/>
        </w:rPr>
        <w:t>8.2供应商应按照本须知第8.1条的内容及第五章提供的格式编写响应文件，不得缺少磋商文件要求填写的表格或提交的资料。</w:t>
      </w:r>
    </w:p>
    <w:p w14:paraId="051352A4">
      <w:pPr>
        <w:keepNext w:val="0"/>
        <w:keepLines w:val="0"/>
        <w:pageBreakBefore w:val="0"/>
        <w:widowControl/>
        <w:kinsoku/>
        <w:wordWrap w:val="0"/>
        <w:overflowPunct/>
        <w:topLinePunct w:val="0"/>
        <w:autoSpaceDE w:val="0"/>
        <w:autoSpaceDN w:val="0"/>
        <w:bidi w:val="0"/>
        <w:adjustRightInd w:val="0"/>
        <w:snapToGrid w:val="0"/>
        <w:spacing w:line="440" w:lineRule="exact"/>
        <w:ind w:right="0" w:firstLine="550"/>
        <w:textAlignment w:val="baseline"/>
        <w:rPr>
          <w:rFonts w:ascii="宋体" w:hAnsi="宋体" w:eastAsia="宋体" w:cs="宋体"/>
          <w:spacing w:val="-1"/>
          <w:sz w:val="24"/>
          <w:szCs w:val="24"/>
        </w:rPr>
      </w:pPr>
      <w:r>
        <w:rPr>
          <w:rFonts w:ascii="宋体" w:hAnsi="宋体" w:eastAsia="宋体" w:cs="宋体"/>
          <w:spacing w:val="-1"/>
          <w:sz w:val="24"/>
          <w:szCs w:val="24"/>
        </w:rPr>
        <w:t>8.3供应商应将响应文件按本须知第8.1条规定的顺序编排、并应编制目录。</w:t>
      </w:r>
    </w:p>
    <w:p w14:paraId="379A9F36">
      <w:pPr>
        <w:keepNext w:val="0"/>
        <w:keepLines w:val="0"/>
        <w:pageBreakBefore w:val="0"/>
        <w:widowControl/>
        <w:kinsoku w:val="0"/>
        <w:wordWrap/>
        <w:overflowPunct/>
        <w:topLinePunct w:val="0"/>
        <w:autoSpaceDE w:val="0"/>
        <w:autoSpaceDN w:val="0"/>
        <w:bidi w:val="0"/>
        <w:adjustRightInd w:val="0"/>
        <w:snapToGrid w:val="0"/>
        <w:spacing w:before="107" w:line="440" w:lineRule="exact"/>
        <w:ind w:left="549" w:right="313"/>
        <w:textAlignment w:val="baseline"/>
        <w:rPr>
          <w:rFonts w:ascii="宋体" w:hAnsi="宋体" w:eastAsia="宋体" w:cs="宋体"/>
          <w:sz w:val="24"/>
          <w:szCs w:val="24"/>
        </w:rPr>
      </w:pPr>
      <w:r>
        <w:rPr>
          <w:rFonts w:ascii="宋体" w:hAnsi="宋体" w:eastAsia="宋体" w:cs="宋体"/>
          <w:spacing w:val="-4"/>
          <w:sz w:val="24"/>
          <w:szCs w:val="24"/>
        </w:rPr>
        <w:t>9.磋商报价</w:t>
      </w:r>
    </w:p>
    <w:p w14:paraId="48276138">
      <w:pPr>
        <w:keepNext w:val="0"/>
        <w:keepLines w:val="0"/>
        <w:pageBreakBefore w:val="0"/>
        <w:widowControl w:val="0"/>
        <w:kinsoku/>
        <w:wordWrap/>
        <w:overflowPunct/>
        <w:topLinePunct w:val="0"/>
        <w:bidi w:val="0"/>
        <w:adjustRightInd/>
        <w:snapToGrid/>
        <w:spacing w:line="500" w:lineRule="exact"/>
        <w:ind w:firstLine="482" w:firstLineChars="200"/>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9.</w:t>
      </w:r>
      <w:r>
        <w:rPr>
          <w:rFonts w:hint="eastAsia" w:ascii="宋体" w:hAnsi="宋体" w:eastAsia="宋体" w:cs="宋体"/>
          <w:b/>
          <w:bCs/>
          <w:sz w:val="24"/>
          <w:highlight w:val="none"/>
        </w:rPr>
        <w:t>1</w:t>
      </w:r>
      <w:r>
        <w:rPr>
          <w:rFonts w:hint="eastAsia" w:ascii="宋体" w:hAnsi="宋体" w:eastAsia="宋体" w:cs="宋体"/>
          <w:b/>
          <w:bCs/>
          <w:sz w:val="24"/>
          <w:highlight w:val="none"/>
          <w:lang w:val="en-US" w:eastAsia="zh-CN"/>
        </w:rPr>
        <w:t>.本项目报价为综合单价</w:t>
      </w:r>
      <w:r>
        <w:rPr>
          <w:rFonts w:hint="eastAsia" w:ascii="宋体" w:hAnsi="宋体" w:cs="宋体"/>
          <w:b/>
          <w:bCs/>
          <w:sz w:val="24"/>
          <w:highlight w:val="none"/>
          <w:lang w:val="en-US" w:eastAsia="zh-CN"/>
        </w:rPr>
        <w:t>折扣</w:t>
      </w:r>
      <w:r>
        <w:rPr>
          <w:rFonts w:hint="eastAsia" w:ascii="宋体" w:hAnsi="宋体" w:eastAsia="宋体" w:cs="宋体"/>
          <w:b/>
          <w:bCs/>
          <w:sz w:val="24"/>
          <w:highlight w:val="none"/>
          <w:lang w:val="en-US" w:eastAsia="zh-CN"/>
        </w:rPr>
        <w:t>报价，</w:t>
      </w:r>
      <w:r>
        <w:rPr>
          <w:rFonts w:hint="eastAsia" w:ascii="宋体" w:hAnsi="宋体" w:eastAsia="宋体" w:cs="宋体"/>
          <w:sz w:val="24"/>
          <w:highlight w:val="none"/>
          <w:lang w:val="en-US" w:eastAsia="zh-CN"/>
        </w:rPr>
        <w:t>投标人应根据自身情况对采购供货单价进行整体</w:t>
      </w:r>
      <w:r>
        <w:rPr>
          <w:rFonts w:hint="eastAsia" w:ascii="宋体" w:hAnsi="宋体" w:cs="宋体"/>
          <w:sz w:val="24"/>
          <w:highlight w:val="none"/>
          <w:lang w:val="en-US" w:eastAsia="zh-CN"/>
        </w:rPr>
        <w:t>折扣</w:t>
      </w:r>
      <w:r>
        <w:rPr>
          <w:rFonts w:hint="eastAsia" w:ascii="宋体" w:hAnsi="宋体" w:eastAsia="宋体" w:cs="宋体"/>
          <w:sz w:val="24"/>
          <w:highlight w:val="none"/>
          <w:lang w:val="en-US" w:eastAsia="zh-CN"/>
        </w:rPr>
        <w:t>报价，所有投标报价均以人民币元为计算单位。报价均应被视为已经包含了所有招标文件中各项购买货物单品及其运送、辅材、检验、验收、保险和相关服务等的费用。由于分项报价填报不完整、不清楚或存在其它任何失误，所导致的任何不利后果均应当由供应商自行承担。</w:t>
      </w:r>
    </w:p>
    <w:p w14:paraId="3A3D4374">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sz w:val="24"/>
          <w:highlight w:val="none"/>
        </w:rPr>
      </w:pPr>
      <w:r>
        <w:rPr>
          <w:rFonts w:hint="eastAsia" w:ascii="宋体" w:hAnsi="宋体" w:cs="宋体"/>
          <w:sz w:val="24"/>
          <w:highlight w:val="none"/>
          <w:lang w:val="en-US" w:eastAsia="zh-CN"/>
        </w:rPr>
        <w:t>9.2.</w:t>
      </w:r>
      <w:r>
        <w:rPr>
          <w:rFonts w:hint="eastAsia" w:ascii="宋体" w:hAnsi="宋体" w:eastAsia="宋体" w:cs="宋体"/>
          <w:sz w:val="24"/>
          <w:highlight w:val="none"/>
          <w:lang w:val="en-US" w:eastAsia="zh-CN"/>
        </w:rPr>
        <w:t>投标报价单价为最终结算单价</w:t>
      </w:r>
      <w:r>
        <w:rPr>
          <w:rFonts w:hint="eastAsia" w:ascii="宋体" w:hAnsi="宋体" w:eastAsia="宋体" w:cs="宋体"/>
          <w:b/>
          <w:bCs/>
          <w:sz w:val="24"/>
          <w:highlight w:val="none"/>
          <w:lang w:val="en-US" w:eastAsia="zh-CN"/>
        </w:rPr>
        <w:t>（最终结算单价=货物价+运输费+配送费+售后服务费+保险费+检验费+相关伴随费用等）</w:t>
      </w:r>
      <w:r>
        <w:rPr>
          <w:rFonts w:hint="eastAsia" w:ascii="宋体" w:hAnsi="宋体" w:eastAsia="宋体" w:cs="宋体"/>
          <w:sz w:val="24"/>
          <w:highlight w:val="none"/>
          <w:lang w:val="en-US" w:eastAsia="zh-CN"/>
        </w:rPr>
        <w:t>，除非因特殊原因并经双方协商同意，供应商不得再要求追加任何费用。同时，除非合同条款中另有规定，否则供应商所报价在合同实施期间不因国家政策变化而变化。</w:t>
      </w:r>
    </w:p>
    <w:p w14:paraId="6E2B0E3A">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3</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所有根据合同或其它原因应由供应商支付的税款和其它应交纳的费用都要包括在供应商提交的磋商报价中。</w:t>
      </w:r>
    </w:p>
    <w:p w14:paraId="76C02B7E">
      <w:pPr>
        <w:keepNext w:val="0"/>
        <w:keepLines w:val="0"/>
        <w:pageBreakBefore w:val="0"/>
        <w:widowControl w:val="0"/>
        <w:kinsoku/>
        <w:wordWrap/>
        <w:overflowPunct/>
        <w:topLinePunct w:val="0"/>
        <w:autoSpaceDE/>
        <w:autoSpaceDN/>
        <w:bidi w:val="0"/>
        <w:adjustRightInd/>
        <w:snapToGrid/>
        <w:spacing w:line="500" w:lineRule="exact"/>
        <w:ind w:firstLine="494" w:firstLineChars="200"/>
        <w:textAlignment w:val="auto"/>
        <w:rPr>
          <w:rFonts w:hint="eastAsia" w:ascii="宋体" w:hAnsi="宋体" w:eastAsia="宋体" w:cs="宋体"/>
          <w:b/>
          <w:bCs/>
          <w:kern w:val="0"/>
          <w:sz w:val="24"/>
          <w:szCs w:val="20"/>
          <w:highlight w:val="none"/>
          <w:lang w:val="en-US" w:eastAsia="zh-CN"/>
        </w:rPr>
      </w:pPr>
      <w:r>
        <w:rPr>
          <w:rFonts w:ascii="宋体" w:hAnsi="宋体" w:eastAsia="宋体" w:cs="宋体"/>
          <w:b/>
          <w:bCs/>
          <w:spacing w:val="3"/>
          <w:sz w:val="24"/>
          <w:szCs w:val="24"/>
        </w:rPr>
        <w:t>9.</w:t>
      </w:r>
      <w:r>
        <w:rPr>
          <w:rFonts w:hint="eastAsia" w:ascii="宋体" w:hAnsi="宋体" w:eastAsia="宋体" w:cs="宋体"/>
          <w:b/>
          <w:bCs/>
          <w:spacing w:val="3"/>
          <w:sz w:val="24"/>
          <w:szCs w:val="24"/>
          <w:lang w:val="en-US" w:eastAsia="zh-CN"/>
        </w:rPr>
        <w:t>4</w:t>
      </w:r>
      <w:r>
        <w:rPr>
          <w:rFonts w:ascii="宋体" w:hAnsi="宋体" w:eastAsia="宋体" w:cs="宋体"/>
          <w:b/>
          <w:bCs/>
          <w:spacing w:val="3"/>
          <w:sz w:val="24"/>
          <w:szCs w:val="24"/>
        </w:rPr>
        <w:t>本项目采购预算为：</w:t>
      </w:r>
      <w:r>
        <w:rPr>
          <w:rFonts w:hint="eastAsia" w:ascii="宋体" w:hAnsi="宋体" w:eastAsia="宋体" w:cs="宋体"/>
          <w:b/>
          <w:bCs/>
          <w:spacing w:val="3"/>
          <w:sz w:val="24"/>
          <w:szCs w:val="24"/>
          <w:lang w:val="en-US" w:eastAsia="zh-CN"/>
        </w:rPr>
        <w:t>肆拾万元整</w:t>
      </w:r>
      <w:r>
        <w:rPr>
          <w:rFonts w:ascii="宋体" w:hAnsi="宋体" w:eastAsia="宋体" w:cs="宋体"/>
          <w:b/>
          <w:bCs/>
          <w:spacing w:val="3"/>
          <w:sz w:val="24"/>
          <w:szCs w:val="24"/>
        </w:rPr>
        <w:t>(¥:</w:t>
      </w:r>
      <w:r>
        <w:rPr>
          <w:rFonts w:hint="eastAsia" w:ascii="宋体" w:hAnsi="宋体" w:eastAsia="宋体" w:cs="宋体"/>
          <w:b/>
          <w:bCs/>
          <w:spacing w:val="3"/>
          <w:sz w:val="24"/>
          <w:szCs w:val="24"/>
          <w:lang w:val="en-US" w:eastAsia="zh-CN"/>
        </w:rPr>
        <w:t>400000.00</w:t>
      </w:r>
      <w:r>
        <w:rPr>
          <w:rFonts w:ascii="宋体" w:hAnsi="宋体" w:eastAsia="宋体" w:cs="宋体"/>
          <w:b/>
          <w:bCs/>
          <w:spacing w:val="3"/>
          <w:sz w:val="24"/>
          <w:szCs w:val="24"/>
        </w:rPr>
        <w:t>元)。</w:t>
      </w:r>
      <w:r>
        <w:rPr>
          <w:rFonts w:hint="eastAsia" w:ascii="宋体" w:hAnsi="宋体" w:eastAsia="宋体" w:cs="宋体"/>
          <w:kern w:val="2"/>
          <w:sz w:val="24"/>
          <w:szCs w:val="24"/>
          <w:lang w:val="en-US" w:eastAsia="zh-CN" w:bidi="ar-SA"/>
        </w:rPr>
        <w:t>合同包1(检验标本外送检测服务):最高限价：350000.00;最高限价（折扣）：50％；合同包2(病理标本外送项目)最高限价:50000.00;最高折扣：55.00％。</w:t>
      </w:r>
      <w:r>
        <w:rPr>
          <w:rFonts w:hint="eastAsia" w:ascii="宋体" w:hAnsi="宋体" w:eastAsia="宋体" w:cs="宋体"/>
          <w:b/>
          <w:bCs/>
          <w:kern w:val="0"/>
          <w:sz w:val="24"/>
          <w:szCs w:val="20"/>
          <w:highlight w:val="none"/>
          <w:lang w:val="en-US" w:eastAsia="zh-CN"/>
        </w:rPr>
        <w:t>磋商报价超过</w:t>
      </w:r>
      <w:r>
        <w:rPr>
          <w:rFonts w:hint="eastAsia" w:ascii="宋体" w:hAnsi="宋体" w:cs="宋体"/>
          <w:b/>
          <w:bCs/>
          <w:kern w:val="0"/>
          <w:sz w:val="24"/>
          <w:szCs w:val="20"/>
          <w:highlight w:val="none"/>
          <w:lang w:val="en-US" w:eastAsia="zh-CN"/>
        </w:rPr>
        <w:t>最高折扣</w:t>
      </w:r>
      <w:r>
        <w:rPr>
          <w:rFonts w:hint="eastAsia" w:ascii="宋体" w:hAnsi="宋体" w:eastAsia="宋体" w:cs="宋体"/>
          <w:b/>
          <w:bCs/>
          <w:kern w:val="0"/>
          <w:sz w:val="24"/>
          <w:szCs w:val="20"/>
          <w:highlight w:val="none"/>
          <w:lang w:val="en-US" w:eastAsia="zh-CN"/>
        </w:rPr>
        <w:t>则视为废标。</w:t>
      </w:r>
    </w:p>
    <w:p w14:paraId="77685816">
      <w:pPr>
        <w:keepNext w:val="0"/>
        <w:keepLines w:val="0"/>
        <w:pageBreakBefore w:val="0"/>
        <w:wordWrap/>
        <w:overflowPunct/>
        <w:topLinePunct w:val="0"/>
        <w:bidi w:val="0"/>
        <w:spacing w:before="125" w:line="500" w:lineRule="exact"/>
        <w:ind w:left="3" w:right="341" w:firstLine="549"/>
        <w:rPr>
          <w:rFonts w:ascii="宋体" w:hAnsi="宋体" w:eastAsia="宋体" w:cs="宋体"/>
          <w:sz w:val="24"/>
          <w:szCs w:val="24"/>
        </w:rPr>
      </w:pPr>
      <w:r>
        <w:rPr>
          <w:rFonts w:ascii="宋体" w:hAnsi="宋体" w:eastAsia="宋体" w:cs="宋体"/>
          <w:b/>
          <w:bCs/>
          <w:spacing w:val="3"/>
          <w:sz w:val="24"/>
          <w:szCs w:val="24"/>
        </w:rPr>
        <w:t>9.</w:t>
      </w:r>
      <w:r>
        <w:rPr>
          <w:rFonts w:hint="eastAsia" w:ascii="宋体" w:hAnsi="宋体" w:eastAsia="宋体" w:cs="宋体"/>
          <w:b/>
          <w:bCs/>
          <w:spacing w:val="3"/>
          <w:sz w:val="24"/>
          <w:szCs w:val="24"/>
          <w:lang w:val="en-US" w:eastAsia="zh-CN"/>
        </w:rPr>
        <w:t>5</w:t>
      </w:r>
      <w:r>
        <w:rPr>
          <w:rFonts w:ascii="宋体" w:hAnsi="宋体" w:eastAsia="宋体" w:cs="宋体"/>
          <w:b/>
          <w:bCs/>
          <w:spacing w:val="3"/>
          <w:sz w:val="24"/>
          <w:szCs w:val="24"/>
        </w:rPr>
        <w:t>磋商小组认为供应商的报价明显低于其他通过符合性审</w:t>
      </w:r>
      <w:r>
        <w:rPr>
          <w:rFonts w:ascii="宋体" w:hAnsi="宋体" w:eastAsia="宋体" w:cs="宋体"/>
          <w:b/>
          <w:bCs/>
          <w:spacing w:val="2"/>
          <w:sz w:val="24"/>
          <w:szCs w:val="24"/>
        </w:rPr>
        <w:t>查供应商的报</w:t>
      </w:r>
      <w:r>
        <w:rPr>
          <w:rFonts w:ascii="宋体" w:hAnsi="宋体" w:eastAsia="宋体" w:cs="宋体"/>
          <w:b/>
          <w:bCs/>
          <w:spacing w:val="-3"/>
          <w:sz w:val="24"/>
          <w:szCs w:val="24"/>
        </w:rPr>
        <w:t>价，有可能影质量或者不能诚信履约的，应当要求其在</w:t>
      </w:r>
      <w:r>
        <w:rPr>
          <w:rFonts w:ascii="宋体" w:hAnsi="宋体" w:eastAsia="宋体" w:cs="宋体"/>
          <w:b/>
          <w:bCs/>
          <w:spacing w:val="-4"/>
          <w:sz w:val="24"/>
          <w:szCs w:val="24"/>
        </w:rPr>
        <w:t>评标现场合理的时间内提供书面说明，必要时提交相关证明材料；供应商不</w:t>
      </w:r>
      <w:r>
        <w:rPr>
          <w:rFonts w:ascii="宋体" w:hAnsi="宋体" w:eastAsia="宋体" w:cs="宋体"/>
          <w:b/>
          <w:bCs/>
          <w:spacing w:val="-5"/>
          <w:sz w:val="24"/>
          <w:szCs w:val="24"/>
        </w:rPr>
        <w:t>能证明其报价合理性的，磋商小组应当将其作为无效投标处理。</w:t>
      </w:r>
    </w:p>
    <w:p w14:paraId="56F11285">
      <w:pPr>
        <w:keepNext w:val="0"/>
        <w:keepLines w:val="0"/>
        <w:pageBreakBefore w:val="0"/>
        <w:wordWrap/>
        <w:overflowPunct/>
        <w:topLinePunct w:val="0"/>
        <w:bidi w:val="0"/>
        <w:spacing w:before="153" w:line="500" w:lineRule="exact"/>
        <w:ind w:left="560"/>
        <w:rPr>
          <w:rFonts w:ascii="宋体" w:hAnsi="宋体" w:eastAsia="宋体" w:cs="宋体"/>
          <w:sz w:val="24"/>
          <w:szCs w:val="24"/>
        </w:rPr>
      </w:pPr>
      <w:r>
        <w:rPr>
          <w:rFonts w:ascii="宋体" w:hAnsi="宋体" w:eastAsia="宋体" w:cs="宋体"/>
          <w:spacing w:val="-13"/>
          <w:position w:val="13"/>
          <w:sz w:val="24"/>
          <w:szCs w:val="24"/>
        </w:rPr>
        <w:t>10、电子化投标报价步骤</w:t>
      </w:r>
    </w:p>
    <w:p w14:paraId="352B2DF8">
      <w:pPr>
        <w:keepNext w:val="0"/>
        <w:keepLines w:val="0"/>
        <w:pageBreakBefore w:val="0"/>
        <w:wordWrap/>
        <w:overflowPunct/>
        <w:topLinePunct w:val="0"/>
        <w:bidi w:val="0"/>
        <w:spacing w:before="1" w:line="500" w:lineRule="exact"/>
        <w:ind w:left="560"/>
        <w:rPr>
          <w:rFonts w:ascii="宋体" w:hAnsi="宋体" w:eastAsia="宋体" w:cs="宋体"/>
          <w:sz w:val="24"/>
          <w:szCs w:val="24"/>
        </w:rPr>
      </w:pPr>
      <w:r>
        <w:rPr>
          <w:rFonts w:ascii="宋体" w:hAnsi="宋体" w:eastAsia="宋体" w:cs="宋体"/>
          <w:spacing w:val="-8"/>
          <w:sz w:val="24"/>
          <w:szCs w:val="24"/>
        </w:rPr>
        <w:t>10.1、电子磋商文件下载</w:t>
      </w:r>
    </w:p>
    <w:p w14:paraId="7C7E1F38">
      <w:pPr>
        <w:keepNext w:val="0"/>
        <w:keepLines w:val="0"/>
        <w:pageBreakBefore w:val="0"/>
        <w:tabs>
          <w:tab w:val="left" w:pos="168"/>
        </w:tabs>
        <w:wordWrap/>
        <w:overflowPunct/>
        <w:topLinePunct w:val="0"/>
        <w:bidi w:val="0"/>
        <w:spacing w:before="107" w:line="500" w:lineRule="exact"/>
        <w:ind w:right="325" w:firstLine="560"/>
        <w:rPr>
          <w:rFonts w:ascii="宋体" w:hAnsi="宋体" w:eastAsia="宋体" w:cs="宋体"/>
          <w:sz w:val="24"/>
          <w:szCs w:val="24"/>
        </w:rPr>
      </w:pPr>
      <w:r>
        <w:rPr>
          <w:rFonts w:ascii="宋体" w:hAnsi="宋体" w:eastAsia="宋体" w:cs="宋体"/>
          <w:spacing w:val="11"/>
          <w:sz w:val="24"/>
          <w:szCs w:val="24"/>
        </w:rPr>
        <w:t>供应商登录全国公共资源交易平台(陕西省)网站[电子交易平台-企业端]</w:t>
      </w:r>
      <w:r>
        <w:rPr>
          <w:rFonts w:ascii="宋体" w:hAnsi="宋体" w:eastAsia="宋体" w:cs="宋体"/>
          <w:spacing w:val="-9"/>
          <w:sz w:val="24"/>
          <w:szCs w:val="24"/>
        </w:rPr>
        <w:t>后，在[我的项目]中点击“项目流程-交易文件下载”下</w:t>
      </w:r>
      <w:r>
        <w:rPr>
          <w:rFonts w:ascii="宋体" w:hAnsi="宋体" w:eastAsia="宋体" w:cs="宋体"/>
          <w:spacing w:val="-10"/>
          <w:sz w:val="24"/>
          <w:szCs w:val="24"/>
        </w:rPr>
        <w:t>载电子磋商文件(*.SXSZF);</w:t>
      </w:r>
      <w:r>
        <w:rPr>
          <w:rFonts w:ascii="宋体" w:hAnsi="宋体" w:eastAsia="宋体" w:cs="宋体"/>
          <w:sz w:val="24"/>
          <w:szCs w:val="24"/>
        </w:rPr>
        <w:tab/>
      </w:r>
      <w:r>
        <w:rPr>
          <w:rFonts w:ascii="宋体" w:hAnsi="宋体" w:eastAsia="宋体" w:cs="宋体"/>
          <w:spacing w:val="-2"/>
          <w:sz w:val="24"/>
          <w:szCs w:val="24"/>
        </w:rPr>
        <w:t>(未完成网上投标成功的或未在规定时间内</w:t>
      </w:r>
      <w:r>
        <w:rPr>
          <w:rFonts w:ascii="宋体" w:hAnsi="宋体" w:eastAsia="宋体" w:cs="宋体"/>
          <w:spacing w:val="-3"/>
          <w:sz w:val="24"/>
          <w:szCs w:val="24"/>
        </w:rPr>
        <w:t>在平台上下载文件的，无法完成后续</w:t>
      </w:r>
      <w:r>
        <w:rPr>
          <w:rFonts w:ascii="宋体" w:hAnsi="宋体" w:eastAsia="宋体" w:cs="宋体"/>
          <w:spacing w:val="3"/>
          <w:sz w:val="24"/>
          <w:szCs w:val="24"/>
        </w:rPr>
        <w:t>流程)</w:t>
      </w:r>
    </w:p>
    <w:p w14:paraId="76814A9C">
      <w:pPr>
        <w:keepNext w:val="0"/>
        <w:keepLines w:val="0"/>
        <w:pageBreakBefore w:val="0"/>
        <w:wordWrap/>
        <w:overflowPunct/>
        <w:topLinePunct w:val="0"/>
        <w:bidi w:val="0"/>
        <w:spacing w:before="114" w:line="500" w:lineRule="exact"/>
        <w:ind w:right="360" w:firstLine="560"/>
        <w:jc w:val="both"/>
        <w:rPr>
          <w:rFonts w:ascii="宋体" w:hAnsi="宋体" w:eastAsia="宋体" w:cs="宋体"/>
          <w:sz w:val="24"/>
          <w:szCs w:val="24"/>
        </w:rPr>
      </w:pPr>
      <w:r>
        <w:rPr>
          <w:rFonts w:ascii="宋体" w:hAnsi="宋体" w:eastAsia="宋体" w:cs="宋体"/>
          <w:spacing w:val="2"/>
          <w:sz w:val="24"/>
          <w:szCs w:val="24"/>
        </w:rPr>
        <w:t>注意：该项目如有变更文件，则应点击“项目流程&gt;答疑文件下载</w:t>
      </w:r>
      <w:r>
        <w:rPr>
          <w:rFonts w:ascii="宋体" w:hAnsi="宋体" w:eastAsia="宋体" w:cs="宋体"/>
          <w:spacing w:val="1"/>
          <w:sz w:val="24"/>
          <w:szCs w:val="24"/>
        </w:rPr>
        <w:t>”下载更</w:t>
      </w:r>
      <w:r>
        <w:rPr>
          <w:rFonts w:ascii="宋体" w:hAnsi="宋体" w:eastAsia="宋体" w:cs="宋体"/>
          <w:spacing w:val="8"/>
          <w:sz w:val="24"/>
          <w:szCs w:val="24"/>
        </w:rPr>
        <w:t>新后的电子磋商文件(*.</w:t>
      </w:r>
      <w:r>
        <w:rPr>
          <w:rFonts w:ascii="宋体" w:hAnsi="宋体" w:eastAsia="宋体" w:cs="宋体"/>
          <w:sz w:val="24"/>
          <w:szCs w:val="24"/>
        </w:rPr>
        <w:t>SXSCF</w:t>
      </w:r>
      <w:r>
        <w:rPr>
          <w:rFonts w:ascii="宋体" w:hAnsi="宋体" w:eastAsia="宋体" w:cs="宋体"/>
          <w:spacing w:val="8"/>
          <w:sz w:val="24"/>
          <w:szCs w:val="24"/>
        </w:rPr>
        <w:t>),使用旧版电子磋商文件制作的电</w:t>
      </w:r>
      <w:r>
        <w:rPr>
          <w:rFonts w:ascii="宋体" w:hAnsi="宋体" w:eastAsia="宋体" w:cs="宋体"/>
          <w:spacing w:val="7"/>
          <w:sz w:val="24"/>
          <w:szCs w:val="24"/>
        </w:rPr>
        <w:t>子磋商响应</w:t>
      </w:r>
      <w:r>
        <w:rPr>
          <w:rFonts w:ascii="宋体" w:hAnsi="宋体" w:eastAsia="宋体" w:cs="宋体"/>
          <w:spacing w:val="-5"/>
          <w:sz w:val="24"/>
          <w:szCs w:val="24"/>
        </w:rPr>
        <w:t>文件，系统将拒绝接收。</w:t>
      </w:r>
    </w:p>
    <w:p w14:paraId="0D0B3AE9">
      <w:pPr>
        <w:keepNext w:val="0"/>
        <w:keepLines w:val="0"/>
        <w:pageBreakBefore w:val="0"/>
        <w:wordWrap/>
        <w:overflowPunct/>
        <w:topLinePunct w:val="0"/>
        <w:bidi w:val="0"/>
        <w:spacing w:before="148" w:line="500" w:lineRule="exact"/>
        <w:ind w:left="560"/>
        <w:rPr>
          <w:rFonts w:ascii="宋体" w:hAnsi="宋体" w:eastAsia="宋体" w:cs="宋体"/>
          <w:sz w:val="24"/>
          <w:szCs w:val="24"/>
        </w:rPr>
      </w:pPr>
      <w:r>
        <w:rPr>
          <w:rFonts w:ascii="宋体" w:hAnsi="宋体" w:eastAsia="宋体" w:cs="宋体"/>
          <w:spacing w:val="-5"/>
          <w:sz w:val="24"/>
          <w:szCs w:val="24"/>
        </w:rPr>
        <w:t>10.2、电子磋商文件需要使用专用软件打开、浏览</w:t>
      </w:r>
    </w:p>
    <w:p w14:paraId="6584782D">
      <w:pPr>
        <w:keepNext w:val="0"/>
        <w:keepLines w:val="0"/>
        <w:pageBreakBefore w:val="0"/>
        <w:wordWrap/>
        <w:overflowPunct/>
        <w:topLinePunct w:val="0"/>
        <w:bidi w:val="0"/>
        <w:spacing w:before="95" w:line="500" w:lineRule="exact"/>
        <w:ind w:right="381" w:firstLine="560"/>
        <w:jc w:val="both"/>
        <w:rPr>
          <w:rFonts w:ascii="Times New Roman" w:hAnsi="Times New Roman" w:eastAsia="Times New Roman" w:cs="Times New Roman"/>
          <w:sz w:val="24"/>
          <w:szCs w:val="24"/>
        </w:rPr>
      </w:pPr>
      <w:r>
        <w:rPr>
          <w:rFonts w:ascii="宋体" w:hAnsi="宋体" w:eastAsia="宋体" w:cs="宋体"/>
          <w:spacing w:val="11"/>
          <w:sz w:val="24"/>
          <w:szCs w:val="24"/>
        </w:rPr>
        <w:t>供应商登录全国公共资源交易平台(陕西省)网站[服务指南-下载专区]免</w:t>
      </w:r>
      <w:r>
        <w:rPr>
          <w:rFonts w:ascii="宋体" w:hAnsi="宋体" w:eastAsia="宋体" w:cs="宋体"/>
          <w:spacing w:val="9"/>
          <w:sz w:val="24"/>
          <w:szCs w:val="24"/>
        </w:rPr>
        <w:t>费下载《陕西省公共资源交易平台政府采购电子标书制作工具》,下载网址：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HYPERLINK"http://www.sxggzyjy.cn/fwzn/004003/20180827/c8c8fb15-a7cc-4011-a244-8"</w:instrText>
      </w:r>
      <w:r>
        <w:rPr>
          <w:rFonts w:hint="eastAsia" w:ascii="宋体" w:hAnsi="宋体" w:eastAsia="宋体" w:cs="宋体"/>
          <w:sz w:val="24"/>
          <w:szCs w:val="24"/>
        </w:rPr>
        <w:fldChar w:fldCharType="separate"/>
      </w:r>
      <w:r>
        <w:rPr>
          <w:rFonts w:hint="eastAsia" w:ascii="宋体" w:hAnsi="宋体" w:eastAsia="宋体" w:cs="宋体"/>
          <w:sz w:val="24"/>
          <w:szCs w:val="24"/>
        </w:rPr>
        <w:t>http://www.sxggzyjy.cn/fwzn/004003/20180827/c8c8fb15-a7cc-401</w:t>
      </w:r>
      <w:r>
        <w:rPr>
          <w:rFonts w:hint="eastAsia" w:ascii="宋体" w:hAnsi="宋体" w:eastAsia="宋体" w:cs="宋体"/>
          <w:spacing w:val="-1"/>
          <w:sz w:val="24"/>
          <w:szCs w:val="24"/>
        </w:rPr>
        <w:t>1-a244-8</w:t>
      </w:r>
      <w:r>
        <w:rPr>
          <w:rFonts w:hint="eastAsia" w:ascii="宋体" w:hAnsi="宋体" w:eastAsia="宋体" w:cs="宋体"/>
          <w:spacing w:val="-1"/>
          <w:sz w:val="24"/>
          <w:szCs w:val="24"/>
        </w:rPr>
        <w:fldChar w:fldCharType="end"/>
      </w:r>
      <w:r>
        <w:rPr>
          <w:rFonts w:ascii="宋体" w:hAnsi="宋体" w:eastAsia="宋体" w:cs="宋体"/>
          <w:sz w:val="24"/>
          <w:szCs w:val="24"/>
        </w:rPr>
        <w:t>06289d7cf3b.html,并升级至</w:t>
      </w:r>
      <w:r>
        <w:rPr>
          <w:rFonts w:ascii="宋体" w:hAnsi="宋体" w:eastAsia="宋体" w:cs="宋体"/>
          <w:spacing w:val="-1"/>
          <w:sz w:val="24"/>
          <w:szCs w:val="24"/>
        </w:rPr>
        <w:t>最新版本，使用该客户端可以打开电子磋商文件。</w:t>
      </w:r>
      <w:r>
        <w:rPr>
          <w:rFonts w:ascii="宋体" w:hAnsi="宋体" w:eastAsia="宋体" w:cs="宋体"/>
          <w:spacing w:val="11"/>
          <w:sz w:val="24"/>
          <w:szCs w:val="24"/>
        </w:rPr>
        <w:t>软件操作手册详见全国公共资源交易平台(陕西省)网站[服务指南-下载专区]</w:t>
      </w:r>
      <w:r>
        <w:rPr>
          <w:rFonts w:ascii="宋体" w:hAnsi="宋体" w:eastAsia="宋体" w:cs="宋体"/>
          <w:spacing w:val="10"/>
          <w:sz w:val="24"/>
          <w:szCs w:val="24"/>
        </w:rPr>
        <w:t>中的《陕西省公共资源交易(政府采购类)磋商响应文件制作软件操</w:t>
      </w:r>
      <w:r>
        <w:rPr>
          <w:rFonts w:ascii="宋体" w:hAnsi="宋体" w:eastAsia="宋体" w:cs="宋体"/>
          <w:spacing w:val="9"/>
          <w:sz w:val="24"/>
          <w:szCs w:val="24"/>
        </w:rPr>
        <w:t>作手册》,</w:t>
      </w:r>
      <w:r>
        <w:rPr>
          <w:rFonts w:ascii="宋体" w:hAnsi="宋体" w:eastAsia="宋体" w:cs="宋体"/>
          <w:spacing w:val="-14"/>
          <w:sz w:val="24"/>
          <w:szCs w:val="24"/>
        </w:rPr>
        <w:t>下载网址：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HYPERLINK"http://www.sxggzyjy.cn/fwzn/004003/20170821/c3afa05b-f5e6-4e64-9f"</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pacing w:val="1"/>
          <w:sz w:val="24"/>
          <w:szCs w:val="24"/>
        </w:rPr>
        <w:t>://</w:t>
      </w:r>
      <w:r>
        <w:rPr>
          <w:rFonts w:hint="eastAsia" w:ascii="宋体" w:hAnsi="宋体" w:eastAsia="宋体" w:cs="宋体"/>
          <w:sz w:val="24"/>
          <w:szCs w:val="24"/>
        </w:rPr>
        <w:t>www</w:t>
      </w:r>
      <w:r>
        <w:rPr>
          <w:rFonts w:hint="eastAsia" w:ascii="宋体" w:hAnsi="宋体" w:eastAsia="宋体" w:cs="宋体"/>
          <w:spacing w:val="1"/>
          <w:sz w:val="24"/>
          <w:szCs w:val="24"/>
        </w:rPr>
        <w:t>.</w:t>
      </w:r>
      <w:r>
        <w:rPr>
          <w:rFonts w:hint="eastAsia" w:ascii="宋体" w:hAnsi="宋体" w:eastAsia="宋体" w:cs="宋体"/>
          <w:sz w:val="24"/>
          <w:szCs w:val="24"/>
        </w:rPr>
        <w:t>sxggzyjy</w:t>
      </w:r>
      <w:r>
        <w:rPr>
          <w:rFonts w:hint="eastAsia" w:ascii="宋体" w:hAnsi="宋体" w:eastAsia="宋体" w:cs="宋体"/>
          <w:spacing w:val="1"/>
          <w:sz w:val="24"/>
          <w:szCs w:val="24"/>
        </w:rPr>
        <w:t>.</w:t>
      </w:r>
      <w:r>
        <w:rPr>
          <w:rFonts w:hint="eastAsia" w:ascii="宋体" w:hAnsi="宋体" w:eastAsia="宋体" w:cs="宋体"/>
          <w:sz w:val="24"/>
          <w:szCs w:val="24"/>
        </w:rPr>
        <w:t>cn</w:t>
      </w:r>
      <w:r>
        <w:rPr>
          <w:rFonts w:hint="eastAsia" w:ascii="宋体" w:hAnsi="宋体" w:eastAsia="宋体" w:cs="宋体"/>
          <w:spacing w:val="1"/>
          <w:sz w:val="24"/>
          <w:szCs w:val="24"/>
        </w:rPr>
        <w:t>/</w:t>
      </w:r>
      <w:r>
        <w:rPr>
          <w:rFonts w:hint="eastAsia" w:ascii="宋体" w:hAnsi="宋体" w:eastAsia="宋体" w:cs="宋体"/>
          <w:sz w:val="24"/>
          <w:szCs w:val="24"/>
        </w:rPr>
        <w:t>fwzn</w:t>
      </w:r>
      <w:r>
        <w:rPr>
          <w:rFonts w:hint="eastAsia" w:ascii="宋体" w:hAnsi="宋体" w:eastAsia="宋体" w:cs="宋体"/>
          <w:spacing w:val="1"/>
          <w:sz w:val="24"/>
          <w:szCs w:val="24"/>
        </w:rPr>
        <w:t>/004003/2017082</w:t>
      </w:r>
      <w:r>
        <w:rPr>
          <w:rFonts w:hint="eastAsia" w:ascii="宋体" w:hAnsi="宋体" w:eastAsia="宋体" w:cs="宋体"/>
          <w:sz w:val="24"/>
          <w:szCs w:val="24"/>
        </w:rPr>
        <w:t>1/c3afa05b-f5e6-4e64-9f</w:t>
      </w:r>
      <w:r>
        <w:rPr>
          <w:rFonts w:hint="eastAsia" w:ascii="宋体" w:hAnsi="宋体" w:eastAsia="宋体" w:cs="宋体"/>
          <w:sz w:val="24"/>
          <w:szCs w:val="24"/>
        </w:rPr>
        <w:fldChar w:fldCharType="end"/>
      </w:r>
      <w:r>
        <w:rPr>
          <w:rFonts w:hint="eastAsia" w:ascii="宋体" w:hAnsi="宋体" w:eastAsia="宋体" w:cs="宋体"/>
          <w:spacing w:val="-1"/>
          <w:sz w:val="24"/>
          <w:szCs w:val="24"/>
        </w:rPr>
        <w:t>b0-e397ef73413d.html;</w:t>
      </w:r>
    </w:p>
    <w:p w14:paraId="55C2E0BC">
      <w:pPr>
        <w:keepNext w:val="0"/>
        <w:keepLines w:val="0"/>
        <w:pageBreakBefore w:val="0"/>
        <w:wordWrap/>
        <w:overflowPunct/>
        <w:topLinePunct w:val="0"/>
        <w:bidi w:val="0"/>
        <w:spacing w:before="178" w:line="500" w:lineRule="exact"/>
        <w:ind w:left="560"/>
        <w:jc w:val="both"/>
        <w:rPr>
          <w:rFonts w:ascii="宋体" w:hAnsi="宋体" w:eastAsia="宋体" w:cs="宋体"/>
          <w:sz w:val="24"/>
          <w:szCs w:val="24"/>
        </w:rPr>
      </w:pPr>
      <w:r>
        <w:rPr>
          <w:rFonts w:ascii="宋体" w:hAnsi="宋体" w:eastAsia="宋体" w:cs="宋体"/>
          <w:spacing w:val="-2"/>
          <w:sz w:val="24"/>
          <w:szCs w:val="24"/>
        </w:rPr>
        <w:t>10.3、制作电子磋商响应文件</w:t>
      </w:r>
    </w:p>
    <w:p w14:paraId="70539481">
      <w:pPr>
        <w:keepNext w:val="0"/>
        <w:keepLines w:val="0"/>
        <w:pageBreakBefore w:val="0"/>
        <w:wordWrap/>
        <w:overflowPunct/>
        <w:topLinePunct w:val="0"/>
        <w:bidi w:val="0"/>
        <w:spacing w:before="123" w:line="500" w:lineRule="exact"/>
        <w:ind w:right="396" w:firstLine="560"/>
        <w:jc w:val="both"/>
        <w:rPr>
          <w:rFonts w:ascii="宋体" w:hAnsi="宋体" w:eastAsia="宋体" w:cs="宋体"/>
          <w:spacing w:val="-3"/>
          <w:sz w:val="24"/>
          <w:szCs w:val="24"/>
        </w:rPr>
      </w:pPr>
      <w:r>
        <w:rPr>
          <w:rFonts w:ascii="宋体" w:hAnsi="宋体" w:eastAsia="宋体" w:cs="宋体"/>
          <w:spacing w:val="-2"/>
          <w:sz w:val="24"/>
          <w:szCs w:val="24"/>
        </w:rPr>
        <w:t>电子磋商响应文件同样需要使用上述“陕西省公共资源</w:t>
      </w:r>
      <w:r>
        <w:rPr>
          <w:rFonts w:ascii="宋体" w:hAnsi="宋体" w:eastAsia="宋体" w:cs="宋体"/>
          <w:spacing w:val="-3"/>
          <w:sz w:val="24"/>
          <w:szCs w:val="24"/>
        </w:rPr>
        <w:t>交易平台政府采购电</w:t>
      </w:r>
      <w:r>
        <w:rPr>
          <w:rFonts w:ascii="宋体" w:hAnsi="宋体" w:eastAsia="宋体" w:cs="宋体"/>
          <w:spacing w:val="6"/>
          <w:sz w:val="24"/>
          <w:szCs w:val="24"/>
        </w:rPr>
        <w:t>子标书制作工具”软件(升级至最新版本)进行编制，使用该客户端制作电子磋</w:t>
      </w:r>
      <w:r>
        <w:rPr>
          <w:rFonts w:ascii="宋体" w:hAnsi="宋体" w:eastAsia="宋体" w:cs="宋体"/>
          <w:spacing w:val="-1"/>
          <w:sz w:val="24"/>
          <w:szCs w:val="24"/>
        </w:rPr>
        <w:t>商响应文件，制作扩展名为“.SXSTF”的</w:t>
      </w:r>
      <w:r>
        <w:rPr>
          <w:rFonts w:ascii="宋体" w:hAnsi="宋体" w:eastAsia="宋体" w:cs="宋体"/>
          <w:spacing w:val="-2"/>
          <w:sz w:val="24"/>
          <w:szCs w:val="24"/>
        </w:rPr>
        <w:t>电子磋商响应文件。在编制过程中，如</w:t>
      </w:r>
      <w:r>
        <w:rPr>
          <w:rFonts w:ascii="宋体" w:hAnsi="宋体" w:eastAsia="宋体" w:cs="宋体"/>
          <w:spacing w:val="33"/>
          <w:sz w:val="24"/>
          <w:szCs w:val="24"/>
        </w:rPr>
        <w:t>有技术性问题，请先翻阅操作手册或致电软件开发商，技术支持热线：</w:t>
      </w:r>
      <w:r>
        <w:rPr>
          <w:rFonts w:ascii="宋体" w:hAnsi="宋体" w:eastAsia="宋体" w:cs="宋体"/>
          <w:spacing w:val="-3"/>
          <w:sz w:val="24"/>
          <w:szCs w:val="24"/>
        </w:rPr>
        <w:t>4009280095、4009980000。</w:t>
      </w:r>
    </w:p>
    <w:p w14:paraId="48B665F9">
      <w:pPr>
        <w:keepNext w:val="0"/>
        <w:keepLines w:val="0"/>
        <w:pageBreakBefore w:val="0"/>
        <w:wordWrap/>
        <w:overflowPunct/>
        <w:topLinePunct w:val="0"/>
        <w:bidi w:val="0"/>
        <w:spacing w:before="123" w:line="500" w:lineRule="exact"/>
        <w:ind w:right="396" w:firstLine="560"/>
        <w:rPr>
          <w:rFonts w:ascii="宋体" w:hAnsi="宋体" w:eastAsia="宋体" w:cs="宋体"/>
          <w:sz w:val="24"/>
          <w:szCs w:val="24"/>
        </w:rPr>
      </w:pPr>
      <w:r>
        <w:rPr>
          <w:rFonts w:ascii="宋体" w:hAnsi="宋体" w:eastAsia="宋体" w:cs="宋体"/>
          <w:spacing w:val="-5"/>
          <w:sz w:val="24"/>
          <w:szCs w:val="24"/>
        </w:rPr>
        <w:t>10.4、递交电子磋商响应文件</w:t>
      </w:r>
    </w:p>
    <w:p w14:paraId="47D79A3C">
      <w:pPr>
        <w:pStyle w:val="8"/>
        <w:keepNext w:val="0"/>
        <w:keepLines w:val="0"/>
        <w:pageBreakBefore w:val="0"/>
        <w:tabs>
          <w:tab w:val="left" w:pos="178"/>
        </w:tabs>
        <w:wordWrap/>
        <w:overflowPunct/>
        <w:topLinePunct w:val="0"/>
        <w:bidi w:val="0"/>
        <w:spacing w:before="130" w:line="500" w:lineRule="exact"/>
        <w:ind w:right="396" w:firstLine="599"/>
        <w:rPr>
          <w:rFonts w:ascii="宋体" w:hAnsi="宋体" w:eastAsia="宋体" w:cs="宋体"/>
          <w:sz w:val="24"/>
          <w:szCs w:val="24"/>
        </w:rPr>
      </w:pPr>
      <w:r>
        <w:rPr>
          <w:rFonts w:ascii="宋体" w:hAnsi="宋体" w:eastAsia="宋体" w:cs="宋体"/>
          <w:spacing w:val="6"/>
          <w:sz w:val="24"/>
          <w:szCs w:val="24"/>
        </w:rPr>
        <w:t>电子磋商响应文件可于提交磋商响应文件截止时间前任意</w:t>
      </w:r>
      <w:r>
        <w:rPr>
          <w:rFonts w:ascii="宋体" w:hAnsi="宋体" w:eastAsia="宋体" w:cs="宋体"/>
          <w:spacing w:val="5"/>
          <w:sz w:val="24"/>
          <w:szCs w:val="24"/>
        </w:rPr>
        <w:t>时段登录全国公</w:t>
      </w:r>
      <w:r>
        <w:rPr>
          <w:rFonts w:ascii="宋体" w:hAnsi="宋体" w:eastAsia="宋体" w:cs="宋体"/>
          <w:spacing w:val="10"/>
          <w:sz w:val="24"/>
          <w:szCs w:val="24"/>
        </w:rPr>
        <w:t>共资源交易平台(陕西省)网站[电子交易平台-企业端]进行提交，逾期系统将拒绝接收。提交时，供应商应登录全国公共资源交易中心平台(陕西省),选择</w:t>
      </w:r>
      <w:r>
        <w:rPr>
          <w:rFonts w:ascii="宋体" w:hAnsi="宋体" w:eastAsia="宋体" w:cs="宋体"/>
          <w:spacing w:val="9"/>
          <w:sz w:val="24"/>
          <w:szCs w:val="24"/>
        </w:rPr>
        <w:t>[“首页&gt;电子交易平台&gt;企业端&gt;我的项目”,点击[项目流</w:t>
      </w:r>
      <w:r>
        <w:rPr>
          <w:rFonts w:ascii="宋体" w:hAnsi="宋体" w:eastAsia="宋体" w:cs="宋体"/>
          <w:spacing w:val="8"/>
          <w:sz w:val="24"/>
          <w:szCs w:val="24"/>
        </w:rPr>
        <w:t>程],在打开的[项目</w:t>
      </w:r>
      <w:r>
        <w:rPr>
          <w:rFonts w:ascii="宋体" w:hAnsi="宋体" w:eastAsia="宋体" w:cs="宋体"/>
          <w:spacing w:val="32"/>
          <w:sz w:val="24"/>
          <w:szCs w:val="24"/>
        </w:rPr>
        <w:t>管理]对话框中选择[上传磋商响应文件],上传加密的电子磋商响</w:t>
      </w:r>
      <w:r>
        <w:rPr>
          <w:rFonts w:hint="eastAsia" w:ascii="宋体" w:hAnsi="宋体" w:eastAsia="宋体" w:cs="宋体"/>
          <w:spacing w:val="32"/>
          <w:sz w:val="24"/>
          <w:szCs w:val="24"/>
        </w:rPr>
        <w:t>应文件</w:t>
      </w:r>
      <w:r>
        <w:rPr>
          <w:rFonts w:hint="eastAsia" w:ascii="宋体" w:hAnsi="宋体" w:eastAsia="宋体" w:cs="宋体"/>
          <w:sz w:val="24"/>
          <w:szCs w:val="24"/>
        </w:rPr>
        <w:tab/>
      </w:r>
      <w:r>
        <w:rPr>
          <w:rFonts w:hint="eastAsia" w:ascii="宋体" w:hAnsi="宋体" w:eastAsia="宋体" w:cs="宋体"/>
          <w:spacing w:val="-1"/>
          <w:sz w:val="24"/>
          <w:szCs w:val="24"/>
        </w:rPr>
        <w:t>(*.SXSTF),上</w:t>
      </w:r>
      <w:r>
        <w:rPr>
          <w:rFonts w:ascii="宋体" w:hAnsi="宋体" w:eastAsia="宋体" w:cs="宋体"/>
          <w:spacing w:val="-1"/>
          <w:sz w:val="24"/>
          <w:szCs w:val="24"/>
        </w:rPr>
        <w:t>传成功后，电子化平台将予以记</w:t>
      </w:r>
      <w:r>
        <w:rPr>
          <w:rFonts w:ascii="宋体" w:hAnsi="宋体" w:eastAsia="宋体" w:cs="宋体"/>
          <w:spacing w:val="-2"/>
          <w:sz w:val="24"/>
          <w:szCs w:val="24"/>
        </w:rPr>
        <w:t>录。</w:t>
      </w:r>
    </w:p>
    <w:p w14:paraId="52914B8F">
      <w:pPr>
        <w:keepNext w:val="0"/>
        <w:keepLines w:val="0"/>
        <w:pageBreakBefore w:val="0"/>
        <w:wordWrap/>
        <w:overflowPunct/>
        <w:topLinePunct w:val="0"/>
        <w:bidi w:val="0"/>
        <w:spacing w:before="157" w:line="500" w:lineRule="exact"/>
        <w:ind w:left="599"/>
        <w:rPr>
          <w:rFonts w:ascii="宋体" w:hAnsi="宋体" w:eastAsia="宋体" w:cs="宋体"/>
          <w:sz w:val="24"/>
          <w:szCs w:val="24"/>
        </w:rPr>
      </w:pPr>
      <w:r>
        <w:rPr>
          <w:rFonts w:ascii="宋体" w:hAnsi="宋体" w:eastAsia="宋体" w:cs="宋体"/>
          <w:spacing w:val="-4"/>
          <w:sz w:val="24"/>
          <w:szCs w:val="24"/>
        </w:rPr>
        <w:t>10.5、文件开启与解密</w:t>
      </w:r>
    </w:p>
    <w:p w14:paraId="5839E8F1">
      <w:pPr>
        <w:keepNext w:val="0"/>
        <w:keepLines w:val="0"/>
        <w:pageBreakBefore w:val="0"/>
        <w:wordWrap/>
        <w:overflowPunct/>
        <w:topLinePunct w:val="0"/>
        <w:bidi w:val="0"/>
        <w:spacing w:before="125" w:line="500" w:lineRule="exact"/>
        <w:ind w:right="331" w:firstLine="599"/>
        <w:rPr>
          <w:rFonts w:ascii="宋体" w:hAnsi="宋体" w:eastAsia="宋体" w:cs="宋体"/>
          <w:sz w:val="24"/>
          <w:szCs w:val="24"/>
        </w:rPr>
      </w:pPr>
      <w:r>
        <w:rPr>
          <w:rFonts w:ascii="宋体" w:hAnsi="宋体" w:eastAsia="宋体" w:cs="宋体"/>
          <w:spacing w:val="-3"/>
          <w:sz w:val="24"/>
          <w:szCs w:val="24"/>
        </w:rPr>
        <w:t>开标时，供应商须使用电子磋商响应文件加密时所用的数字认证证书</w:t>
      </w:r>
      <w:r>
        <w:rPr>
          <w:rFonts w:ascii="宋体" w:hAnsi="宋体" w:eastAsia="宋体" w:cs="宋体"/>
          <w:spacing w:val="-4"/>
          <w:sz w:val="24"/>
          <w:szCs w:val="24"/>
        </w:rPr>
        <w:t>(CA锁)</w:t>
      </w:r>
      <w:r>
        <w:rPr>
          <w:rFonts w:ascii="宋体" w:hAnsi="宋体" w:eastAsia="宋体" w:cs="宋体"/>
          <w:spacing w:val="-7"/>
          <w:sz w:val="24"/>
          <w:szCs w:val="24"/>
        </w:rPr>
        <w:t>自行解密电子磋商响应文件。</w:t>
      </w:r>
    </w:p>
    <w:p w14:paraId="6A35EF71">
      <w:pPr>
        <w:keepNext w:val="0"/>
        <w:keepLines w:val="0"/>
        <w:pageBreakBefore w:val="0"/>
        <w:wordWrap/>
        <w:overflowPunct/>
        <w:topLinePunct w:val="0"/>
        <w:bidi w:val="0"/>
        <w:spacing w:before="125" w:line="500" w:lineRule="exact"/>
        <w:ind w:right="331" w:firstLine="599"/>
        <w:rPr>
          <w:rFonts w:ascii="宋体" w:hAnsi="宋体" w:eastAsia="宋体" w:cs="宋体"/>
          <w:spacing w:val="-3"/>
          <w:sz w:val="24"/>
          <w:szCs w:val="24"/>
        </w:rPr>
      </w:pPr>
      <w:r>
        <w:rPr>
          <w:rFonts w:ascii="宋体" w:hAnsi="宋体" w:eastAsia="宋体" w:cs="宋体"/>
          <w:spacing w:val="-3"/>
          <w:sz w:val="24"/>
          <w:szCs w:val="24"/>
        </w:rPr>
        <w:t>10.6、特殊情形下的应急处置</w:t>
      </w:r>
    </w:p>
    <w:p w14:paraId="20AC8C0E">
      <w:pPr>
        <w:keepNext w:val="0"/>
        <w:keepLines w:val="0"/>
        <w:pageBreakBefore w:val="0"/>
        <w:wordWrap/>
        <w:overflowPunct/>
        <w:topLinePunct w:val="0"/>
        <w:bidi w:val="0"/>
        <w:spacing w:before="125" w:line="500" w:lineRule="exact"/>
        <w:ind w:right="331" w:firstLine="599"/>
        <w:rPr>
          <w:rFonts w:ascii="宋体" w:hAnsi="宋体" w:eastAsia="宋体" w:cs="宋体"/>
          <w:spacing w:val="-3"/>
          <w:sz w:val="24"/>
          <w:szCs w:val="24"/>
        </w:rPr>
      </w:pPr>
      <w:r>
        <w:rPr>
          <w:rFonts w:ascii="宋体" w:hAnsi="宋体" w:eastAsia="宋体" w:cs="宋体"/>
          <w:spacing w:val="-3"/>
          <w:sz w:val="24"/>
          <w:szCs w:val="24"/>
        </w:rPr>
        <w:t>在开标、评审过程中，如因停电、断网、电子化系统故障等原因导致电子化开、评标无法正常进行时，将根据公共资源中心指导继续开展后续采购活动。</w:t>
      </w:r>
    </w:p>
    <w:p w14:paraId="091862B6">
      <w:pPr>
        <w:keepNext w:val="0"/>
        <w:keepLines w:val="0"/>
        <w:pageBreakBefore w:val="0"/>
        <w:wordWrap/>
        <w:overflowPunct/>
        <w:topLinePunct w:val="0"/>
        <w:bidi w:val="0"/>
        <w:spacing w:before="108" w:line="500" w:lineRule="exact"/>
        <w:ind w:left="599"/>
        <w:rPr>
          <w:rFonts w:ascii="宋体" w:hAnsi="宋体" w:eastAsia="宋体" w:cs="宋体"/>
          <w:sz w:val="24"/>
          <w:szCs w:val="24"/>
        </w:rPr>
      </w:pPr>
      <w:r>
        <w:rPr>
          <w:rFonts w:ascii="宋体" w:hAnsi="宋体" w:eastAsia="宋体" w:cs="宋体"/>
          <w:spacing w:val="-4"/>
          <w:sz w:val="24"/>
          <w:szCs w:val="24"/>
        </w:rPr>
        <w:t>11.磋商货币</w:t>
      </w:r>
    </w:p>
    <w:p w14:paraId="3D9E7142">
      <w:pPr>
        <w:keepNext w:val="0"/>
        <w:keepLines w:val="0"/>
        <w:pageBreakBefore w:val="0"/>
        <w:wordWrap/>
        <w:overflowPunct/>
        <w:topLinePunct w:val="0"/>
        <w:bidi w:val="0"/>
        <w:spacing w:before="109" w:line="500" w:lineRule="exact"/>
        <w:ind w:right="380" w:firstLine="599"/>
        <w:rPr>
          <w:rFonts w:ascii="宋体" w:hAnsi="宋体" w:eastAsia="宋体" w:cs="宋体"/>
          <w:sz w:val="24"/>
          <w:szCs w:val="24"/>
        </w:rPr>
      </w:pPr>
      <w:r>
        <w:rPr>
          <w:rFonts w:ascii="宋体" w:hAnsi="宋体" w:eastAsia="宋体" w:cs="宋体"/>
          <w:spacing w:val="6"/>
          <w:sz w:val="24"/>
          <w:szCs w:val="24"/>
        </w:rPr>
        <w:t>11.1供应商提供的货物及服务一律以人民币报价。单</w:t>
      </w:r>
      <w:r>
        <w:rPr>
          <w:rFonts w:ascii="宋体" w:hAnsi="宋体" w:eastAsia="宋体" w:cs="宋体"/>
          <w:spacing w:val="5"/>
          <w:sz w:val="24"/>
          <w:szCs w:val="24"/>
        </w:rPr>
        <w:t>位：元(精确到小数</w:t>
      </w:r>
      <w:r>
        <w:rPr>
          <w:rFonts w:ascii="宋体" w:hAnsi="宋体" w:eastAsia="宋体" w:cs="宋体"/>
          <w:spacing w:val="14"/>
          <w:sz w:val="24"/>
          <w:szCs w:val="24"/>
        </w:rPr>
        <w:t>点后两位)。</w:t>
      </w:r>
    </w:p>
    <w:p w14:paraId="09534801">
      <w:pPr>
        <w:keepNext w:val="0"/>
        <w:keepLines w:val="0"/>
        <w:pageBreakBefore w:val="0"/>
        <w:wordWrap/>
        <w:overflowPunct/>
        <w:topLinePunct w:val="0"/>
        <w:bidi w:val="0"/>
        <w:spacing w:before="134" w:line="500" w:lineRule="exact"/>
        <w:ind w:left="599"/>
        <w:rPr>
          <w:rFonts w:ascii="宋体" w:hAnsi="宋体" w:eastAsia="宋体" w:cs="宋体"/>
          <w:sz w:val="24"/>
          <w:szCs w:val="24"/>
        </w:rPr>
      </w:pPr>
      <w:r>
        <w:rPr>
          <w:rFonts w:ascii="宋体" w:hAnsi="宋体" w:eastAsia="宋体" w:cs="宋体"/>
          <w:spacing w:val="-4"/>
          <w:sz w:val="24"/>
          <w:szCs w:val="24"/>
        </w:rPr>
        <w:t>12.磋商保证金：本项目无需缴纳保证金。</w:t>
      </w:r>
    </w:p>
    <w:p w14:paraId="5A3B1BAD">
      <w:pPr>
        <w:keepNext w:val="0"/>
        <w:keepLines w:val="0"/>
        <w:pageBreakBefore w:val="0"/>
        <w:wordWrap/>
        <w:overflowPunct/>
        <w:topLinePunct w:val="0"/>
        <w:bidi w:val="0"/>
        <w:spacing w:before="89" w:line="500" w:lineRule="exact"/>
        <w:ind w:left="599"/>
        <w:rPr>
          <w:rFonts w:ascii="宋体" w:hAnsi="宋体" w:eastAsia="宋体" w:cs="宋体"/>
          <w:sz w:val="24"/>
          <w:szCs w:val="24"/>
        </w:rPr>
      </w:pPr>
      <w:r>
        <w:rPr>
          <w:rFonts w:ascii="宋体" w:hAnsi="宋体" w:eastAsia="宋体" w:cs="宋体"/>
          <w:spacing w:val="-5"/>
          <w:sz w:val="24"/>
          <w:szCs w:val="24"/>
        </w:rPr>
        <w:t>13.磋商响应文件有效期</w:t>
      </w:r>
    </w:p>
    <w:p w14:paraId="32E1C578">
      <w:pPr>
        <w:keepNext w:val="0"/>
        <w:keepLines w:val="0"/>
        <w:pageBreakBefore w:val="0"/>
        <w:widowControl/>
        <w:kinsoku w:val="0"/>
        <w:wordWrap/>
        <w:overflowPunct/>
        <w:topLinePunct w:val="0"/>
        <w:autoSpaceDE w:val="0"/>
        <w:autoSpaceDN w:val="0"/>
        <w:bidi w:val="0"/>
        <w:adjustRightInd w:val="0"/>
        <w:snapToGrid w:val="0"/>
        <w:spacing w:before="67" w:line="360" w:lineRule="auto"/>
        <w:ind w:right="346" w:firstLine="539"/>
        <w:textAlignment w:val="baseline"/>
        <w:rPr>
          <w:rFonts w:ascii="宋体" w:hAnsi="宋体" w:eastAsia="宋体" w:cs="宋体"/>
          <w:spacing w:val="5"/>
          <w:sz w:val="24"/>
          <w:szCs w:val="24"/>
        </w:rPr>
      </w:pPr>
      <w:r>
        <w:rPr>
          <w:rFonts w:ascii="宋体" w:hAnsi="宋体" w:eastAsia="宋体" w:cs="宋体"/>
          <w:spacing w:val="14"/>
          <w:sz w:val="24"/>
          <w:szCs w:val="24"/>
        </w:rPr>
        <w:t>13</w:t>
      </w:r>
      <w:r>
        <w:rPr>
          <w:rFonts w:ascii="宋体" w:hAnsi="宋体" w:eastAsia="宋体" w:cs="宋体"/>
          <w:spacing w:val="23"/>
          <w:sz w:val="24"/>
          <w:szCs w:val="24"/>
        </w:rPr>
        <w:t>.1磋商响应文件有效期为磋商之日起九十(90)个日历日(</w:t>
      </w:r>
      <w:r>
        <w:rPr>
          <w:rFonts w:ascii="宋体" w:hAnsi="宋体" w:eastAsia="宋体" w:cs="宋体"/>
          <w:spacing w:val="5"/>
          <w:sz w:val="24"/>
          <w:szCs w:val="24"/>
        </w:rPr>
        <w:t>成交供应商的响应文件有效期延长为与合同有效期一致)。</w:t>
      </w:r>
    </w:p>
    <w:p w14:paraId="70876581">
      <w:pPr>
        <w:keepNext w:val="0"/>
        <w:keepLines w:val="0"/>
        <w:pageBreakBefore w:val="0"/>
        <w:widowControl/>
        <w:kinsoku w:val="0"/>
        <w:wordWrap/>
        <w:overflowPunct/>
        <w:topLinePunct w:val="0"/>
        <w:autoSpaceDE w:val="0"/>
        <w:autoSpaceDN w:val="0"/>
        <w:bidi w:val="0"/>
        <w:adjustRightInd w:val="0"/>
        <w:snapToGrid w:val="0"/>
        <w:spacing w:before="67" w:line="360" w:lineRule="auto"/>
        <w:ind w:right="346" w:firstLine="539"/>
        <w:textAlignment w:val="baseline"/>
        <w:rPr>
          <w:rFonts w:ascii="宋体" w:hAnsi="宋体" w:eastAsia="宋体" w:cs="宋体"/>
          <w:spacing w:val="23"/>
          <w:sz w:val="24"/>
          <w:szCs w:val="24"/>
        </w:rPr>
      </w:pPr>
      <w:r>
        <w:rPr>
          <w:rFonts w:ascii="宋体" w:hAnsi="宋体" w:eastAsia="宋体" w:cs="宋体"/>
          <w:spacing w:val="23"/>
          <w:sz w:val="24"/>
          <w:szCs w:val="24"/>
        </w:rPr>
        <w:t>供应商的磋商响应文件有效期比磋商文件规定短的将被视为非响应性投标，按废标处理。</w:t>
      </w:r>
    </w:p>
    <w:p w14:paraId="6A876946">
      <w:pPr>
        <w:keepNext w:val="0"/>
        <w:keepLines w:val="0"/>
        <w:pageBreakBefore w:val="0"/>
        <w:widowControl/>
        <w:kinsoku/>
        <w:wordWrap/>
        <w:overflowPunct w:val="0"/>
        <w:topLinePunct w:val="0"/>
        <w:autoSpaceDE w:val="0"/>
        <w:autoSpaceDN w:val="0"/>
        <w:bidi w:val="0"/>
        <w:adjustRightInd w:val="0"/>
        <w:snapToGrid w:val="0"/>
        <w:spacing w:before="129" w:line="348" w:lineRule="auto"/>
        <w:ind w:right="351" w:firstLine="408"/>
        <w:jc w:val="both"/>
        <w:textAlignment w:val="baseline"/>
        <w:rPr>
          <w:rFonts w:ascii="宋体" w:hAnsi="宋体" w:eastAsia="宋体" w:cs="宋体"/>
          <w:spacing w:val="23"/>
          <w:sz w:val="24"/>
          <w:szCs w:val="24"/>
        </w:rPr>
      </w:pPr>
      <w:r>
        <w:rPr>
          <w:rFonts w:ascii="宋体" w:hAnsi="宋体" w:eastAsia="宋体" w:cs="宋体"/>
          <w:spacing w:val="23"/>
          <w:sz w:val="24"/>
          <w:szCs w:val="24"/>
        </w:rPr>
        <w:t>13.2在特殊情况下，在原磋商响应文件有效期期满之前，采购人可征得供应商同意延长响应文件有效期。这种要求与答复均应为书面形式提交。</w:t>
      </w:r>
    </w:p>
    <w:p w14:paraId="64F89260">
      <w:pPr>
        <w:keepNext w:val="0"/>
        <w:keepLines w:val="0"/>
        <w:pageBreakBefore w:val="0"/>
        <w:widowControl/>
        <w:kinsoku/>
        <w:wordWrap w:val="0"/>
        <w:overflowPunct/>
        <w:topLinePunct w:val="0"/>
        <w:autoSpaceDE w:val="0"/>
        <w:autoSpaceDN w:val="0"/>
        <w:bidi w:val="0"/>
        <w:adjustRightInd w:val="0"/>
        <w:snapToGrid w:val="0"/>
        <w:spacing w:before="129" w:line="348" w:lineRule="auto"/>
        <w:ind w:right="351" w:firstLine="408"/>
        <w:jc w:val="both"/>
        <w:textAlignment w:val="baseline"/>
        <w:rPr>
          <w:rFonts w:ascii="宋体" w:hAnsi="宋体" w:eastAsia="宋体" w:cs="宋体"/>
          <w:spacing w:val="23"/>
          <w:sz w:val="24"/>
          <w:szCs w:val="24"/>
        </w:rPr>
      </w:pPr>
      <w:r>
        <w:rPr>
          <w:rFonts w:ascii="宋体" w:hAnsi="宋体" w:eastAsia="宋体" w:cs="宋体"/>
          <w:spacing w:val="23"/>
          <w:sz w:val="24"/>
          <w:szCs w:val="24"/>
        </w:rPr>
        <w:t>14.投标文件的制作和签署</w:t>
      </w:r>
    </w:p>
    <w:p w14:paraId="53F9B83C">
      <w:pPr>
        <w:keepNext w:val="0"/>
        <w:keepLines w:val="0"/>
        <w:pageBreakBefore w:val="0"/>
        <w:widowControl/>
        <w:kinsoku/>
        <w:wordWrap w:val="0"/>
        <w:overflowPunct/>
        <w:topLinePunct w:val="0"/>
        <w:autoSpaceDE w:val="0"/>
        <w:autoSpaceDN w:val="0"/>
        <w:bidi w:val="0"/>
        <w:adjustRightInd w:val="0"/>
        <w:snapToGrid w:val="0"/>
        <w:spacing w:before="129" w:line="348" w:lineRule="auto"/>
        <w:ind w:right="351" w:firstLine="408"/>
        <w:jc w:val="both"/>
        <w:textAlignment w:val="baseline"/>
        <w:rPr>
          <w:rFonts w:ascii="宋体" w:hAnsi="宋体" w:eastAsia="宋体" w:cs="宋体"/>
          <w:spacing w:val="23"/>
          <w:sz w:val="24"/>
          <w:szCs w:val="24"/>
        </w:rPr>
      </w:pPr>
      <w:r>
        <w:rPr>
          <w:rFonts w:ascii="宋体" w:hAnsi="宋体" w:eastAsia="宋体" w:cs="宋体"/>
          <w:spacing w:val="23"/>
          <w:sz w:val="24"/>
          <w:szCs w:val="24"/>
        </w:rPr>
        <w:t>14.1供应商应提交电子投标文件一份。</w:t>
      </w:r>
    </w:p>
    <w:p w14:paraId="3EF89A83">
      <w:pPr>
        <w:keepNext w:val="0"/>
        <w:keepLines w:val="0"/>
        <w:pageBreakBefore w:val="0"/>
        <w:widowControl/>
        <w:kinsoku/>
        <w:wordWrap w:val="0"/>
        <w:overflowPunct/>
        <w:topLinePunct w:val="0"/>
        <w:autoSpaceDE w:val="0"/>
        <w:autoSpaceDN w:val="0"/>
        <w:bidi w:val="0"/>
        <w:adjustRightInd w:val="0"/>
        <w:snapToGrid w:val="0"/>
        <w:spacing w:before="129" w:line="348" w:lineRule="auto"/>
        <w:ind w:right="351" w:firstLine="408"/>
        <w:jc w:val="both"/>
        <w:textAlignment w:val="baseline"/>
        <w:rPr>
          <w:rFonts w:ascii="宋体" w:hAnsi="宋体" w:eastAsia="宋体" w:cs="宋体"/>
          <w:spacing w:val="23"/>
          <w:sz w:val="24"/>
          <w:szCs w:val="24"/>
        </w:rPr>
      </w:pPr>
      <w:r>
        <w:rPr>
          <w:rFonts w:ascii="宋体" w:hAnsi="宋体" w:eastAsia="宋体" w:cs="宋体"/>
          <w:spacing w:val="23"/>
          <w:sz w:val="24"/>
          <w:szCs w:val="24"/>
        </w:rPr>
        <w:t>14.2电子投标文件封面应由法定代表人或其委托代理人签字并盖章，内容须逐页盖章。由委托代理人签字的，在投标文件中须同时提交法定代表人授权委托书。</w:t>
      </w:r>
    </w:p>
    <w:p w14:paraId="5E790BA9">
      <w:pPr>
        <w:keepNext w:val="0"/>
        <w:keepLines w:val="0"/>
        <w:pageBreakBefore w:val="0"/>
        <w:widowControl/>
        <w:kinsoku/>
        <w:wordWrap w:val="0"/>
        <w:overflowPunct/>
        <w:topLinePunct w:val="0"/>
        <w:autoSpaceDE w:val="0"/>
        <w:autoSpaceDN w:val="0"/>
        <w:bidi w:val="0"/>
        <w:adjustRightInd w:val="0"/>
        <w:snapToGrid w:val="0"/>
        <w:spacing w:before="129" w:line="348" w:lineRule="auto"/>
        <w:ind w:right="351" w:firstLine="408"/>
        <w:jc w:val="both"/>
        <w:textAlignment w:val="baseline"/>
        <w:rPr>
          <w:rFonts w:ascii="宋体" w:hAnsi="宋体" w:eastAsia="宋体" w:cs="宋体"/>
          <w:spacing w:val="23"/>
          <w:sz w:val="24"/>
          <w:szCs w:val="24"/>
        </w:rPr>
      </w:pPr>
      <w:r>
        <w:rPr>
          <w:rFonts w:ascii="宋体" w:hAnsi="宋体" w:eastAsia="宋体" w:cs="宋体"/>
          <w:spacing w:val="23"/>
          <w:sz w:val="24"/>
          <w:szCs w:val="24"/>
        </w:rPr>
        <w:t>14.3投标文件因表述不清所引起的后果由供应商负责。</w:t>
      </w:r>
    </w:p>
    <w:p w14:paraId="60C08503">
      <w:pPr>
        <w:keepNext w:val="0"/>
        <w:keepLines w:val="0"/>
        <w:pageBreakBefore w:val="0"/>
        <w:widowControl/>
        <w:kinsoku/>
        <w:wordWrap w:val="0"/>
        <w:overflowPunct/>
        <w:topLinePunct w:val="0"/>
        <w:autoSpaceDE w:val="0"/>
        <w:autoSpaceDN w:val="0"/>
        <w:bidi w:val="0"/>
        <w:adjustRightInd w:val="0"/>
        <w:snapToGrid w:val="0"/>
        <w:spacing w:before="129" w:line="348" w:lineRule="auto"/>
        <w:ind w:right="351" w:firstLine="408"/>
        <w:jc w:val="both"/>
        <w:textAlignment w:val="baseline"/>
        <w:rPr>
          <w:rFonts w:ascii="宋体" w:hAnsi="宋体" w:eastAsia="宋体" w:cs="宋体"/>
          <w:spacing w:val="23"/>
          <w:sz w:val="24"/>
          <w:szCs w:val="24"/>
        </w:rPr>
      </w:pPr>
      <w:r>
        <w:rPr>
          <w:rFonts w:ascii="宋体" w:hAnsi="宋体" w:eastAsia="宋体" w:cs="宋体"/>
          <w:spacing w:val="23"/>
          <w:sz w:val="24"/>
          <w:szCs w:val="24"/>
        </w:rPr>
        <w:t>14.4投标文件未按上述规定制作和签署，将被视为无效投标文件，按不合格处理。</w:t>
      </w:r>
    </w:p>
    <w:p w14:paraId="7A7D29FA">
      <w:pPr>
        <w:spacing w:line="230" w:lineRule="auto"/>
        <w:rPr>
          <w:rFonts w:ascii="宋体" w:hAnsi="宋体" w:eastAsia="宋体" w:cs="宋体"/>
          <w:sz w:val="24"/>
          <w:szCs w:val="24"/>
        </w:rPr>
      </w:pPr>
    </w:p>
    <w:p w14:paraId="5C7F69CC">
      <w:pPr>
        <w:spacing w:before="91" w:line="219" w:lineRule="auto"/>
        <w:jc w:val="center"/>
        <w:outlineLvl w:val="6"/>
        <w:rPr>
          <w:rFonts w:ascii="宋体" w:hAnsi="宋体" w:eastAsia="宋体" w:cs="宋体"/>
          <w:sz w:val="24"/>
          <w:szCs w:val="24"/>
        </w:rPr>
      </w:pPr>
      <w:r>
        <w:rPr>
          <w:rFonts w:ascii="宋体" w:hAnsi="宋体" w:eastAsia="宋体" w:cs="宋体"/>
          <w:b/>
          <w:bCs/>
          <w:spacing w:val="11"/>
          <w:sz w:val="24"/>
          <w:szCs w:val="24"/>
        </w:rPr>
        <w:t>四、磋商响应文件的递交</w:t>
      </w:r>
    </w:p>
    <w:p w14:paraId="67614676">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15.投标文件的上传和解密</w:t>
      </w:r>
    </w:p>
    <w:p w14:paraId="551CA445">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供应商所上传的电子投标文件，应符合安康市公共资源交易平台要求的(*.SXSCF)格式。</w:t>
      </w:r>
    </w:p>
    <w:p w14:paraId="45E6AEFB">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16.磋商截止日期</w:t>
      </w:r>
    </w:p>
    <w:p w14:paraId="30E8F5D9">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16.1电子磋商响应文件可于提交磋商响应文件截止时间前任意时段登录全国公共资源交易平台（陕西省）网站[电子交易平台-企业端]进行提交，逾期系统将拒绝接收。提交时，供应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14:paraId="26DF7195">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16.2采购代理机构可以按本须知第5.3条规定，通知因修改磋商文件而适当延长磋商截止期。在此情况下，采购人和供应商受磋商截止期制约的所有权利和义务均应延长至新的截止期。</w:t>
      </w:r>
    </w:p>
    <w:p w14:paraId="7F692C68">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17.迟交的磋商响应文件</w:t>
      </w:r>
    </w:p>
    <w:p w14:paraId="12BABE90">
      <w:pPr>
        <w:spacing w:before="109" w:line="297" w:lineRule="auto"/>
        <w:ind w:right="384" w:firstLine="484" w:firstLineChars="200"/>
        <w:rPr>
          <w:rFonts w:ascii="宋体" w:hAnsi="宋体" w:eastAsia="宋体" w:cs="宋体"/>
          <w:spacing w:val="1"/>
          <w:sz w:val="24"/>
          <w:szCs w:val="24"/>
        </w:rPr>
      </w:pPr>
      <w:r>
        <w:rPr>
          <w:rFonts w:ascii="宋体" w:hAnsi="宋体" w:eastAsia="宋体" w:cs="宋体"/>
          <w:spacing w:val="1"/>
          <w:sz w:val="24"/>
          <w:szCs w:val="24"/>
        </w:rPr>
        <w:t>17.1采购人、采购代理机构及磋商小组将拒绝接收磋商截止期后送达的任何磋商响应文件。</w:t>
      </w:r>
    </w:p>
    <w:p w14:paraId="22979947">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18.磋商响应文件的修改和撤回</w:t>
      </w:r>
    </w:p>
    <w:p w14:paraId="4920C67B">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18.1供应商在递交磋商响应文件后，磋商截止时间前，可以修改或撤回其磋商响应文件。</w:t>
      </w:r>
    </w:p>
    <w:p w14:paraId="1DCAD299">
      <w:pPr>
        <w:keepNext w:val="0"/>
        <w:keepLines w:val="0"/>
        <w:pageBreakBefore w:val="0"/>
        <w:widowControl/>
        <w:kinsoku/>
        <w:wordWrap/>
        <w:overflowPunct w:val="0"/>
        <w:topLinePunct w:val="0"/>
        <w:autoSpaceDE w:val="0"/>
        <w:autoSpaceDN w:val="0"/>
        <w:bidi w:val="0"/>
        <w:adjustRightInd w:val="0"/>
        <w:snapToGrid w:val="0"/>
        <w:spacing w:before="129" w:line="348" w:lineRule="auto"/>
        <w:ind w:right="351" w:firstLine="408"/>
        <w:jc w:val="both"/>
        <w:textAlignment w:val="baseline"/>
        <w:rPr>
          <w:rFonts w:ascii="宋体" w:hAnsi="宋体" w:eastAsia="宋体" w:cs="宋体"/>
          <w:spacing w:val="23"/>
          <w:sz w:val="24"/>
          <w:szCs w:val="24"/>
        </w:rPr>
      </w:pPr>
      <w:r>
        <w:rPr>
          <w:rFonts w:ascii="宋体" w:hAnsi="宋体" w:eastAsia="宋体" w:cs="宋体"/>
          <w:spacing w:val="23"/>
          <w:sz w:val="24"/>
          <w:szCs w:val="24"/>
        </w:rPr>
        <w:t>18.2在磋商截止日期之后，供应商不得对其磋商响应文件做任何修改。</w:t>
      </w:r>
    </w:p>
    <w:p w14:paraId="0EC1EE45">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18.3从磋商截止期始至磋商文件确定的磋商响应文件有效期期满这段时间内，供应商不得撤回其磋商响应文件。</w:t>
      </w:r>
    </w:p>
    <w:p w14:paraId="4AEBEFDB">
      <w:pPr>
        <w:spacing w:before="267" w:line="220" w:lineRule="auto"/>
        <w:jc w:val="center"/>
        <w:outlineLvl w:val="6"/>
        <w:rPr>
          <w:rFonts w:ascii="宋体" w:hAnsi="宋体" w:eastAsia="宋体" w:cs="宋体"/>
          <w:sz w:val="24"/>
          <w:szCs w:val="24"/>
        </w:rPr>
      </w:pPr>
      <w:r>
        <w:rPr>
          <w:rFonts w:ascii="宋体" w:hAnsi="宋体" w:eastAsia="宋体" w:cs="宋体"/>
          <w:b/>
          <w:bCs/>
          <w:spacing w:val="12"/>
          <w:sz w:val="24"/>
          <w:szCs w:val="24"/>
        </w:rPr>
        <w:t>五、磋商与评审</w:t>
      </w:r>
    </w:p>
    <w:p w14:paraId="7FB9D951">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19.磋商响应文件开启和评审</w:t>
      </w:r>
    </w:p>
    <w:p w14:paraId="648497ED">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19.</w:t>
      </w:r>
      <w:r>
        <w:rPr>
          <w:rFonts w:hint="eastAsia" w:ascii="宋体" w:hAnsi="宋体" w:eastAsia="宋体" w:cs="宋体"/>
          <w:spacing w:val="23"/>
          <w:sz w:val="24"/>
          <w:szCs w:val="24"/>
          <w:lang w:val="en-US" w:eastAsia="zh-CN"/>
        </w:rPr>
        <w:t>1</w:t>
      </w:r>
      <w:r>
        <w:rPr>
          <w:rFonts w:ascii="宋体" w:hAnsi="宋体" w:eastAsia="宋体" w:cs="宋体"/>
          <w:spacing w:val="23"/>
          <w:sz w:val="24"/>
          <w:szCs w:val="24"/>
        </w:rPr>
        <w:t>采购代理机构组织磋商、文件开启、评审工作，磋商整个过程接受监督部门的监督。</w:t>
      </w:r>
    </w:p>
    <w:p w14:paraId="14F64F0F">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19.</w:t>
      </w:r>
      <w:r>
        <w:rPr>
          <w:rFonts w:hint="eastAsia" w:ascii="宋体" w:hAnsi="宋体" w:eastAsia="宋体" w:cs="宋体"/>
          <w:spacing w:val="23"/>
          <w:sz w:val="24"/>
          <w:szCs w:val="24"/>
          <w:lang w:val="en-US" w:eastAsia="zh-CN"/>
        </w:rPr>
        <w:t>2</w:t>
      </w:r>
      <w:r>
        <w:rPr>
          <w:rFonts w:ascii="宋体" w:hAnsi="宋体" w:eastAsia="宋体" w:cs="宋体"/>
          <w:spacing w:val="23"/>
          <w:sz w:val="24"/>
          <w:szCs w:val="24"/>
        </w:rPr>
        <w:t>开标时，</w:t>
      </w:r>
      <w:r>
        <w:rPr>
          <w:rFonts w:hint="eastAsia" w:ascii="宋体" w:hAnsi="宋体" w:eastAsia="宋体" w:cs="宋体"/>
          <w:spacing w:val="23"/>
          <w:sz w:val="24"/>
          <w:szCs w:val="24"/>
          <w:lang w:val="en-US" w:eastAsia="zh-CN"/>
        </w:rPr>
        <w:t>供应商须使用数字认证证书（CA锁）对电子响应文件进行签章、加密、递交及开标时解密等相关招投标事宜。开标前，供应商需登录网络开标大厅。开标时，按照工作人员要求进行远程解密，如因供应商自身原因造成无法在规定时间内解密响应文件的，按无效投标对待</w:t>
      </w:r>
      <w:r>
        <w:rPr>
          <w:rFonts w:ascii="宋体" w:hAnsi="宋体" w:eastAsia="宋体" w:cs="宋体"/>
          <w:spacing w:val="23"/>
          <w:sz w:val="24"/>
          <w:szCs w:val="24"/>
        </w:rPr>
        <w:t>。</w:t>
      </w:r>
    </w:p>
    <w:p w14:paraId="57366237">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19.</w:t>
      </w:r>
      <w:r>
        <w:rPr>
          <w:rFonts w:hint="eastAsia" w:ascii="宋体" w:hAnsi="宋体" w:eastAsia="宋体" w:cs="宋体"/>
          <w:spacing w:val="23"/>
          <w:sz w:val="24"/>
          <w:szCs w:val="24"/>
          <w:lang w:val="en-US" w:eastAsia="zh-CN"/>
        </w:rPr>
        <w:t>3</w:t>
      </w:r>
      <w:r>
        <w:rPr>
          <w:rFonts w:ascii="宋体" w:hAnsi="宋体" w:eastAsia="宋体" w:cs="宋体"/>
          <w:spacing w:val="23"/>
          <w:sz w:val="24"/>
          <w:szCs w:val="24"/>
        </w:rPr>
        <w:t>采购代理机构将在磋商会议现场做磋商记录。</w:t>
      </w:r>
    </w:p>
    <w:p w14:paraId="22F95143">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20.磋商小组</w:t>
      </w:r>
    </w:p>
    <w:p w14:paraId="522E2228">
      <w:pPr>
        <w:keepNext w:val="0"/>
        <w:keepLines w:val="0"/>
        <w:pageBreakBefore w:val="0"/>
        <w:widowControl/>
        <w:kinsoku/>
        <w:wordWrap/>
        <w:overflowPunct w:val="0"/>
        <w:topLinePunct w:val="0"/>
        <w:autoSpaceDE w:val="0"/>
        <w:autoSpaceDN w:val="0"/>
        <w:bidi w:val="0"/>
        <w:adjustRightInd w:val="0"/>
        <w:snapToGrid w:val="0"/>
        <w:spacing w:before="129" w:line="348" w:lineRule="auto"/>
        <w:ind w:right="351" w:firstLine="408"/>
        <w:jc w:val="both"/>
        <w:textAlignment w:val="baseline"/>
        <w:rPr>
          <w:rFonts w:ascii="宋体" w:hAnsi="宋体" w:eastAsia="宋体" w:cs="宋体"/>
          <w:spacing w:val="23"/>
          <w:sz w:val="24"/>
          <w:szCs w:val="24"/>
        </w:rPr>
      </w:pPr>
      <w:r>
        <w:rPr>
          <w:rFonts w:ascii="宋体" w:hAnsi="宋体" w:eastAsia="宋体" w:cs="宋体"/>
          <w:spacing w:val="23"/>
          <w:sz w:val="24"/>
          <w:szCs w:val="24"/>
        </w:rPr>
        <w:t>20.1采购人及招标代理机构将按照《中华人民共和国政府采购法》、《政府采购竞争性磋商采购方式管理暂行办法》等有关规定组建磋商小组。</w:t>
      </w:r>
    </w:p>
    <w:p w14:paraId="25E5E660">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20.2磋商小组由采购人代表及评审专家组成，评审专家从</w:t>
      </w:r>
      <w:r>
        <w:rPr>
          <w:rFonts w:hint="eastAsia" w:ascii="宋体" w:hAnsi="宋体" w:eastAsia="宋体" w:cs="宋体"/>
          <w:spacing w:val="23"/>
          <w:sz w:val="24"/>
          <w:szCs w:val="24"/>
          <w:lang w:val="en-US" w:eastAsia="zh-CN"/>
        </w:rPr>
        <w:t>陕西省</w:t>
      </w:r>
      <w:r>
        <w:rPr>
          <w:rFonts w:ascii="宋体" w:hAnsi="宋体" w:eastAsia="宋体" w:cs="宋体"/>
          <w:spacing w:val="23"/>
          <w:sz w:val="24"/>
          <w:szCs w:val="24"/>
        </w:rPr>
        <w:t>政府采购专家库中随机抽取产生。</w:t>
      </w:r>
    </w:p>
    <w:p w14:paraId="316A970A">
      <w:pPr>
        <w:keepNext w:val="0"/>
        <w:keepLines w:val="0"/>
        <w:pageBreakBefore w:val="0"/>
        <w:widowControl/>
        <w:kinsoku w:val="0"/>
        <w:wordWrap/>
        <w:overflowPunct/>
        <w:topLinePunct w:val="0"/>
        <w:autoSpaceDE w:val="0"/>
        <w:autoSpaceDN w:val="0"/>
        <w:bidi w:val="0"/>
        <w:adjustRightInd w:val="0"/>
        <w:snapToGrid w:val="0"/>
        <w:spacing w:before="159" w:line="452" w:lineRule="exact"/>
        <w:ind w:left="0" w:firstLine="468" w:firstLineChars="200"/>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20.3磋商小组负责磋商工作，对磋商响应文件进行审查和评估，并向采购人提交书面评报告，推荐成交候选人。</w:t>
      </w:r>
    </w:p>
    <w:p w14:paraId="60CAFC9B">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20.4文件开启后，直到向成交的供应商授予承包合同为止，凡与审查、澄清、评价和比较磋商的有关资料及授标意见等内容，磋商小组均不得向其他供应商及与磋商无关的其他人透露。</w:t>
      </w:r>
    </w:p>
    <w:p w14:paraId="2D53C223">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21、磋商办法及内容</w:t>
      </w:r>
    </w:p>
    <w:p w14:paraId="60E382C2">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21.1磋商原则：</w:t>
      </w:r>
    </w:p>
    <w:p w14:paraId="520C3516">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(1)坚持磋商机会均等，信息公开，公平竞争的原则。</w:t>
      </w:r>
    </w:p>
    <w:p w14:paraId="7313193B">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(2)坚持竞争性、经济实效性和公平性原则。</w:t>
      </w:r>
    </w:p>
    <w:p w14:paraId="64189315">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(3)综合评估，择优选择技术方案优、业绩好、服务有保证的成交单位。</w:t>
      </w:r>
    </w:p>
    <w:p w14:paraId="429FB575">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21.2磋商程序：</w:t>
      </w:r>
    </w:p>
    <w:p w14:paraId="5EE22DD6">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磋商的全过程分为第一次报价、资质审查、磋商过程、最终报价、最终评审五个阶段。最终报价采取集中报价形式。</w:t>
      </w:r>
    </w:p>
    <w:p w14:paraId="2D17B0DC">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21.2.1依据程序，第一次报价和最终报价不予以公开。</w:t>
      </w:r>
    </w:p>
    <w:p w14:paraId="4DC31111">
      <w:pPr>
        <w:keepNext w:val="0"/>
        <w:keepLines w:val="0"/>
        <w:pageBreakBefore w:val="0"/>
        <w:widowControl/>
        <w:kinsoku/>
        <w:wordWrap/>
        <w:overflowPunct w:val="0"/>
        <w:topLinePunct w:val="0"/>
        <w:autoSpaceDE w:val="0"/>
        <w:autoSpaceDN w:val="0"/>
        <w:bidi w:val="0"/>
        <w:adjustRightInd w:val="0"/>
        <w:snapToGrid w:val="0"/>
        <w:spacing w:before="129" w:line="348" w:lineRule="auto"/>
        <w:ind w:right="351" w:firstLine="408"/>
        <w:jc w:val="both"/>
        <w:textAlignment w:val="baseline"/>
        <w:rPr>
          <w:rFonts w:ascii="宋体" w:hAnsi="宋体" w:eastAsia="宋体" w:cs="宋体"/>
          <w:spacing w:val="23"/>
          <w:sz w:val="24"/>
          <w:szCs w:val="24"/>
        </w:rPr>
      </w:pPr>
      <w:r>
        <w:rPr>
          <w:rFonts w:ascii="宋体" w:hAnsi="宋体" w:eastAsia="宋体" w:cs="宋体"/>
          <w:spacing w:val="23"/>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6BF0BB0">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ABE2244">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21.2.3磋商过程中提交响应文件或者经评审实质性响应竞争性磋商文件要求的供应商只有两家时，除废标情况外，采购人、采购代理机构可依据《财政部关于印发&lt;政府采购竞争性磋商采购方式管理暂行办法&gt;的通知》(财库(2014)214号)》、《财库(2015)124号》规定经财政部门批准后与该两家供应商继续进行竞争性磋商采购。</w:t>
      </w:r>
    </w:p>
    <w:p w14:paraId="60E27B3A">
      <w:pPr>
        <w:spacing w:before="111" w:line="220" w:lineRule="auto"/>
        <w:ind w:left="569"/>
        <w:rPr>
          <w:rFonts w:ascii="宋体" w:hAnsi="宋体" w:eastAsia="宋体" w:cs="宋体"/>
          <w:sz w:val="24"/>
          <w:szCs w:val="24"/>
        </w:rPr>
      </w:pPr>
      <w:r>
        <w:rPr>
          <w:rFonts w:ascii="宋体" w:hAnsi="宋体" w:eastAsia="宋体" w:cs="宋体"/>
          <w:spacing w:val="-2"/>
          <w:sz w:val="24"/>
          <w:szCs w:val="24"/>
        </w:rPr>
        <w:t>21.3磋商过程</w:t>
      </w:r>
    </w:p>
    <w:p w14:paraId="102588A1">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(1)磋商小组所有成员应当集中与单一供应商分别进行磋商，并给予所有参加磋商的供应商平等的磋商机会。</w:t>
      </w:r>
    </w:p>
    <w:p w14:paraId="322FADFC">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14:paraId="28F0BA25">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(3)对磋商文件作出的实质性变动是磋商文件的有效组成部分，磋商小组应当及时以书面形式同时通知所有参加磋商的供应商。</w:t>
      </w:r>
    </w:p>
    <w:p w14:paraId="5971039C">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7E61E158">
      <w:pPr>
        <w:spacing w:before="127" w:line="218" w:lineRule="auto"/>
        <w:ind w:left="569"/>
        <w:rPr>
          <w:rFonts w:ascii="宋体" w:hAnsi="宋体" w:eastAsia="宋体" w:cs="宋体"/>
          <w:sz w:val="24"/>
          <w:szCs w:val="24"/>
        </w:rPr>
      </w:pPr>
      <w:r>
        <w:rPr>
          <w:rFonts w:ascii="宋体" w:hAnsi="宋体" w:eastAsia="宋体" w:cs="宋体"/>
          <w:spacing w:val="-3"/>
          <w:sz w:val="24"/>
          <w:szCs w:val="24"/>
        </w:rPr>
        <w:t>21.4最终报价</w:t>
      </w:r>
    </w:p>
    <w:p w14:paraId="648C86D3">
      <w:pPr>
        <w:spacing w:before="129" w:line="348" w:lineRule="auto"/>
        <w:ind w:right="354" w:firstLine="409"/>
        <w:jc w:val="both"/>
        <w:rPr>
          <w:rFonts w:ascii="宋体" w:hAnsi="宋体" w:eastAsia="宋体" w:cs="宋体"/>
          <w:spacing w:val="23"/>
          <w:sz w:val="24"/>
          <w:szCs w:val="24"/>
        </w:rPr>
      </w:pPr>
      <w:r>
        <w:rPr>
          <w:rFonts w:ascii="宋体" w:hAnsi="宋体" w:eastAsia="宋体" w:cs="宋体"/>
          <w:spacing w:val="23"/>
          <w:sz w:val="24"/>
          <w:szCs w:val="24"/>
        </w:rPr>
        <w:t>磋商文件能够详细列明采购标的的技术、服务要求的，磋商结束后，所有实质性响应的供应商应在规定时间内提交最终报价；</w:t>
      </w:r>
    </w:p>
    <w:p w14:paraId="2F8F28EF">
      <w:pPr>
        <w:pStyle w:val="8"/>
        <w:pageBreakBefore w:val="0"/>
        <w:widowControl/>
        <w:kinsoku w:val="0"/>
        <w:wordWrap/>
        <w:overflowPunct/>
        <w:topLinePunct w:val="0"/>
        <w:autoSpaceDE w:val="0"/>
        <w:autoSpaceDN w:val="0"/>
        <w:bidi w:val="0"/>
        <w:adjustRightInd w:val="0"/>
        <w:snapToGrid w:val="0"/>
        <w:spacing w:line="520" w:lineRule="exact"/>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二次（最终）</w:t>
      </w:r>
      <w:r>
        <w:rPr>
          <w:rFonts w:hint="eastAsia" w:ascii="宋体" w:hAnsi="宋体" w:eastAsia="宋体" w:cs="宋体"/>
          <w:sz w:val="24"/>
          <w:szCs w:val="24"/>
        </w:rPr>
        <w:t>报价网上操作流程：</w:t>
      </w:r>
    </w:p>
    <w:p w14:paraId="1BCA408C">
      <w:pPr>
        <w:pStyle w:val="8"/>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① 插入CA锁，登录陕西省公共资源交易平台网站</w:t>
      </w:r>
    </w:p>
    <w:p w14:paraId="6815A0A4">
      <w:pPr>
        <w:pStyle w:val="8"/>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"http://www.sxggzyjy.cn/" </w:instrText>
      </w:r>
      <w:r>
        <w:rPr>
          <w:rFonts w:hint="eastAsia" w:ascii="宋体" w:hAnsi="宋体" w:eastAsia="宋体" w:cs="宋体"/>
          <w:sz w:val="24"/>
          <w:szCs w:val="24"/>
        </w:rPr>
        <w:fldChar w:fldCharType="separate"/>
      </w:r>
      <w:r>
        <w:rPr>
          <w:rFonts w:hint="eastAsia" w:ascii="宋体" w:hAnsi="宋体" w:eastAsia="宋体" w:cs="宋体"/>
          <w:sz w:val="24"/>
          <w:szCs w:val="24"/>
        </w:rPr>
        <w:t>http://www.sxggzyjy.cn/</w:t>
      </w:r>
      <w:r>
        <w:rPr>
          <w:rFonts w:hint="eastAsia" w:ascii="宋体" w:hAnsi="宋体" w:eastAsia="宋体" w:cs="宋体"/>
          <w:sz w:val="24"/>
          <w:szCs w:val="24"/>
        </w:rPr>
        <w:fldChar w:fldCharType="end"/>
      </w:r>
      <w:r>
        <w:rPr>
          <w:rFonts w:hint="eastAsia" w:ascii="宋体" w:hAnsi="宋体" w:eastAsia="宋体" w:cs="宋体"/>
          <w:sz w:val="24"/>
          <w:szCs w:val="24"/>
        </w:rPr>
        <w:t>）；</w:t>
      </w:r>
    </w:p>
    <w:p w14:paraId="4BFEE530">
      <w:pPr>
        <w:pStyle w:val="8"/>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②点击右上角我的项目，选择本次开标项目，点击项目流程；</w:t>
      </w:r>
    </w:p>
    <w:p w14:paraId="09708DCC">
      <w:pPr>
        <w:pStyle w:val="8"/>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③点击网上报价；</w:t>
      </w:r>
    </w:p>
    <w:p w14:paraId="38E25A69">
      <w:pPr>
        <w:pStyle w:val="8"/>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④报价：点击</w:t>
      </w:r>
      <w:r>
        <w:rPr>
          <w:rFonts w:hint="eastAsia" w:ascii="宋体" w:hAnsi="宋体" w:eastAsia="宋体" w:cs="宋体"/>
          <w:sz w:val="24"/>
          <w:szCs w:val="24"/>
        </w:rPr>
        <w:drawing>
          <wp:inline distT="0" distB="0" distL="0" distR="0">
            <wp:extent cx="220345" cy="220345"/>
            <wp:effectExtent l="0" t="0" r="8255" b="8255"/>
            <wp:docPr id="4" name="IM 6"/>
            <wp:cNvGraphicFramePr/>
            <a:graphic xmlns:a="http://schemas.openxmlformats.org/drawingml/2006/main">
              <a:graphicData uri="http://schemas.openxmlformats.org/drawingml/2006/picture">
                <pic:pic xmlns:pic="http://schemas.openxmlformats.org/drawingml/2006/picture">
                  <pic:nvPicPr>
                    <pic:cNvPr id="4" name="IM 6"/>
                    <pic:cNvPicPr/>
                  </pic:nvPicPr>
                  <pic:blipFill>
                    <a:blip r:embed="rId19"/>
                    <a:stretch>
                      <a:fillRect/>
                    </a:stretch>
                  </pic:blipFill>
                  <pic:spPr>
                    <a:xfrm>
                      <a:off x="0" y="0"/>
                      <a:ext cx="220860" cy="220979"/>
                    </a:xfrm>
                    <a:prstGeom prst="rect">
                      <a:avLst/>
                    </a:prstGeom>
                  </pic:spPr>
                </pic:pic>
              </a:graphicData>
            </a:graphic>
          </wp:inline>
        </w:drawing>
      </w:r>
      <w:r>
        <w:rPr>
          <w:rFonts w:hint="eastAsia" w:ascii="宋体" w:hAnsi="宋体" w:eastAsia="宋体" w:cs="宋体"/>
          <w:sz w:val="24"/>
          <w:szCs w:val="24"/>
        </w:rPr>
        <w:t>报价，输入金额（注意大小写一致）；</w:t>
      </w:r>
    </w:p>
    <w:p w14:paraId="5DA96D6B">
      <w:pPr>
        <w:pStyle w:val="8"/>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⑤签章查看：点击</w:t>
      </w:r>
      <w:r>
        <w:rPr>
          <w:rFonts w:hint="eastAsia" w:ascii="宋体" w:hAnsi="宋体" w:eastAsia="宋体" w:cs="宋体"/>
          <w:sz w:val="24"/>
          <w:szCs w:val="24"/>
        </w:rPr>
        <w:drawing>
          <wp:inline distT="0" distB="0" distL="0" distR="0">
            <wp:extent cx="267970" cy="281940"/>
            <wp:effectExtent l="0" t="0" r="17780" b="3810"/>
            <wp:docPr id="13" name="IM 8"/>
            <wp:cNvGraphicFramePr/>
            <a:graphic xmlns:a="http://schemas.openxmlformats.org/drawingml/2006/main">
              <a:graphicData uri="http://schemas.openxmlformats.org/drawingml/2006/picture">
                <pic:pic xmlns:pic="http://schemas.openxmlformats.org/drawingml/2006/picture">
                  <pic:nvPicPr>
                    <pic:cNvPr id="13" name="IM 8"/>
                    <pic:cNvPicPr/>
                  </pic:nvPicPr>
                  <pic:blipFill>
                    <a:blip r:embed="rId20"/>
                    <a:stretch>
                      <a:fillRect/>
                    </a:stretch>
                  </pic:blipFill>
                  <pic:spPr>
                    <a:xfrm>
                      <a:off x="0" y="0"/>
                      <a:ext cx="268114" cy="281940"/>
                    </a:xfrm>
                    <a:prstGeom prst="rect">
                      <a:avLst/>
                    </a:prstGeom>
                  </pic:spPr>
                </pic:pic>
              </a:graphicData>
            </a:graphic>
          </wp:inline>
        </w:drawing>
      </w:r>
      <w:r>
        <w:rPr>
          <w:rFonts w:hint="eastAsia" w:ascii="宋体" w:hAnsi="宋体" w:eastAsia="宋体" w:cs="宋体"/>
          <w:sz w:val="24"/>
          <w:szCs w:val="24"/>
        </w:rPr>
        <w:t xml:space="preserve"> ，选择单页签章，点击报价表右下角签章；</w:t>
      </w:r>
    </w:p>
    <w:p w14:paraId="3A2FCB54">
      <w:pPr>
        <w:pStyle w:val="8"/>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⑥确认无误如图：</w:t>
      </w:r>
    </w:p>
    <w:p w14:paraId="6054A49D">
      <w:pPr>
        <w:pStyle w:val="8"/>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p>
    <w:p w14:paraId="0A6E4223">
      <w:pPr>
        <w:pStyle w:val="8"/>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position w:val="-21"/>
        </w:rPr>
        <w:drawing>
          <wp:anchor distT="0" distB="0" distL="0" distR="0" simplePos="0" relativeHeight="251665408" behindDoc="1" locked="0" layoutInCell="1" allowOverlap="1">
            <wp:simplePos x="0" y="0"/>
            <wp:positionH relativeFrom="column">
              <wp:posOffset>0</wp:posOffset>
            </wp:positionH>
            <wp:positionV relativeFrom="paragraph">
              <wp:posOffset>-214630</wp:posOffset>
            </wp:positionV>
            <wp:extent cx="3171825" cy="612140"/>
            <wp:effectExtent l="0" t="0" r="9525" b="16510"/>
            <wp:wrapTight wrapText="bothSides">
              <wp:wrapPolygon>
                <wp:start x="0" y="0"/>
                <wp:lineTo x="0" y="20838"/>
                <wp:lineTo x="21535" y="20838"/>
                <wp:lineTo x="21535" y="0"/>
                <wp:lineTo x="0" y="0"/>
              </wp:wrapPolygon>
            </wp:wrapTight>
            <wp:docPr id="5" name="IM 10"/>
            <wp:cNvGraphicFramePr/>
            <a:graphic xmlns:a="http://schemas.openxmlformats.org/drawingml/2006/main">
              <a:graphicData uri="http://schemas.openxmlformats.org/drawingml/2006/picture">
                <pic:pic xmlns:pic="http://schemas.openxmlformats.org/drawingml/2006/picture">
                  <pic:nvPicPr>
                    <pic:cNvPr id="5" name="IM 10"/>
                    <pic:cNvPicPr/>
                  </pic:nvPicPr>
                  <pic:blipFill>
                    <a:blip r:embed="rId21"/>
                    <a:srcRect t="15439"/>
                    <a:stretch>
                      <a:fillRect/>
                    </a:stretch>
                  </pic:blipFill>
                  <pic:spPr>
                    <a:xfrm>
                      <a:off x="0" y="0"/>
                      <a:ext cx="3171825" cy="612140"/>
                    </a:xfrm>
                    <a:prstGeom prst="rect">
                      <a:avLst/>
                    </a:prstGeom>
                  </pic:spPr>
                </pic:pic>
              </a:graphicData>
            </a:graphic>
          </wp:anchor>
        </w:drawing>
      </w:r>
    </w:p>
    <w:p w14:paraId="65B34C64">
      <w:pPr>
        <w:pStyle w:val="8"/>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⑦提交。</w:t>
      </w:r>
    </w:p>
    <w:p w14:paraId="0D1C5954">
      <w:pPr>
        <w:keepNext w:val="0"/>
        <w:keepLines w:val="0"/>
        <w:pageBreakBefore w:val="0"/>
        <w:widowControl/>
        <w:kinsoku w:val="0"/>
        <w:wordWrap/>
        <w:overflowPunct/>
        <w:topLinePunct w:val="0"/>
        <w:autoSpaceDE w:val="0"/>
        <w:autoSpaceDN w:val="0"/>
        <w:bidi w:val="0"/>
        <w:adjustRightInd w:val="0"/>
        <w:snapToGrid w:val="0"/>
        <w:spacing w:before="129" w:line="520" w:lineRule="exact"/>
        <w:ind w:right="354" w:firstLine="572" w:firstLineChars="200"/>
        <w:jc w:val="both"/>
        <w:textAlignment w:val="baseline"/>
        <w:rPr>
          <w:rFonts w:ascii="宋体" w:hAnsi="宋体" w:eastAsia="宋体" w:cs="宋体"/>
          <w:spacing w:val="23"/>
          <w:sz w:val="24"/>
          <w:szCs w:val="24"/>
        </w:rPr>
      </w:pPr>
      <w:r>
        <w:rPr>
          <w:rFonts w:ascii="宋体" w:hAnsi="宋体" w:eastAsia="宋体" w:cs="宋体"/>
          <w:spacing w:val="23"/>
          <w:sz w:val="24"/>
          <w:szCs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w:t>
      </w:r>
    </w:p>
    <w:p w14:paraId="1BA30833">
      <w:pPr>
        <w:keepNext w:val="0"/>
        <w:keepLines w:val="0"/>
        <w:pageBreakBefore w:val="0"/>
        <w:widowControl/>
        <w:kinsoku w:val="0"/>
        <w:wordWrap/>
        <w:overflowPunct/>
        <w:topLinePunct w:val="0"/>
        <w:autoSpaceDE w:val="0"/>
        <w:autoSpaceDN w:val="0"/>
        <w:bidi w:val="0"/>
        <w:adjustRightInd w:val="0"/>
        <w:snapToGrid w:val="0"/>
        <w:spacing w:line="520" w:lineRule="exact"/>
        <w:ind w:firstLine="544" w:firstLineChars="200"/>
        <w:jc w:val="both"/>
        <w:textAlignment w:val="baseline"/>
        <w:rPr>
          <w:rFonts w:ascii="宋体" w:hAnsi="宋体" w:eastAsia="宋体" w:cs="宋体"/>
          <w:sz w:val="24"/>
          <w:szCs w:val="24"/>
        </w:rPr>
      </w:pPr>
      <w:r>
        <w:rPr>
          <w:rFonts w:ascii="宋体" w:hAnsi="宋体" w:eastAsia="宋体" w:cs="宋体"/>
          <w:spacing w:val="16"/>
          <w:position w:val="12"/>
          <w:sz w:val="24"/>
          <w:szCs w:val="24"/>
        </w:rPr>
        <w:t>最终报价是供应商响应文件的有效组成部分。</w:t>
      </w:r>
    </w:p>
    <w:p w14:paraId="1D4033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19" w:lineRule="auto"/>
        <w:ind w:firstLine="572" w:firstLineChars="200"/>
        <w:jc w:val="both"/>
        <w:textAlignment w:val="baseline"/>
        <w:rPr>
          <w:rFonts w:ascii="宋体" w:hAnsi="宋体" w:eastAsia="宋体" w:cs="宋体"/>
          <w:spacing w:val="23"/>
          <w:sz w:val="24"/>
          <w:szCs w:val="24"/>
        </w:rPr>
      </w:pPr>
      <w:r>
        <w:rPr>
          <w:rFonts w:ascii="宋体" w:hAnsi="宋体" w:eastAsia="宋体" w:cs="宋体"/>
          <w:snapToGrid w:val="0"/>
          <w:color w:val="000000"/>
          <w:spacing w:val="23"/>
          <w:kern w:val="0"/>
          <w:sz w:val="24"/>
          <w:szCs w:val="24"/>
          <w:lang w:val="en-US" w:eastAsia="en-US" w:bidi="ar-SA"/>
        </w:rPr>
        <w:t>22.</w:t>
      </w:r>
      <w:r>
        <w:rPr>
          <w:rFonts w:ascii="宋体" w:hAnsi="宋体" w:eastAsia="宋体" w:cs="宋体"/>
          <w:spacing w:val="12"/>
          <w:sz w:val="24"/>
          <w:szCs w:val="24"/>
        </w:rPr>
        <w:t>响应文件的详细评审</w:t>
      </w:r>
    </w:p>
    <w:p w14:paraId="49A24A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572" w:firstLineChars="200"/>
        <w:jc w:val="both"/>
        <w:textAlignment w:val="baseline"/>
        <w:rPr>
          <w:rFonts w:ascii="宋体" w:hAnsi="宋体" w:eastAsia="宋体" w:cs="宋体"/>
          <w:spacing w:val="23"/>
          <w:sz w:val="24"/>
          <w:szCs w:val="24"/>
        </w:rPr>
      </w:pPr>
      <w:r>
        <w:rPr>
          <w:rFonts w:ascii="宋体" w:hAnsi="宋体" w:eastAsia="宋体" w:cs="宋体"/>
          <w:spacing w:val="23"/>
          <w:sz w:val="24"/>
          <w:szCs w:val="24"/>
        </w:rPr>
        <w:t>22.1经磋商确定最终采购需求和提交最终报价的供应商后，由磋商小组采用综合评分法对提交最终报价的供应商的响应文件和最终报价进行综合评分。</w:t>
      </w:r>
    </w:p>
    <w:p w14:paraId="0EB2AC4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19" w:lineRule="auto"/>
        <w:ind w:firstLine="572" w:firstLineChars="200"/>
        <w:jc w:val="both"/>
        <w:textAlignment w:val="baseline"/>
        <w:rPr>
          <w:rFonts w:ascii="宋体" w:hAnsi="宋体" w:eastAsia="宋体" w:cs="宋体"/>
          <w:spacing w:val="23"/>
          <w:sz w:val="24"/>
          <w:szCs w:val="24"/>
        </w:rPr>
      </w:pPr>
      <w:r>
        <w:rPr>
          <w:rFonts w:ascii="宋体" w:hAnsi="宋体" w:eastAsia="宋体" w:cs="宋体"/>
          <w:spacing w:val="23"/>
          <w:sz w:val="24"/>
          <w:szCs w:val="24"/>
        </w:rPr>
        <w:t>22.2评标方法：综合评分法。</w:t>
      </w:r>
    </w:p>
    <w:p w14:paraId="03D398CD">
      <w:pPr>
        <w:spacing w:before="129" w:line="348" w:lineRule="auto"/>
        <w:ind w:right="354" w:firstLine="484" w:firstLineChars="200"/>
        <w:jc w:val="both"/>
        <w:rPr>
          <w:rFonts w:hint="default" w:ascii="宋体" w:hAnsi="宋体" w:eastAsia="宋体" w:cs="宋体"/>
          <w:spacing w:val="1"/>
          <w:sz w:val="24"/>
          <w:szCs w:val="24"/>
          <w:lang w:val="en-US" w:eastAsia="zh-CN"/>
        </w:rPr>
      </w:pPr>
      <w:r>
        <w:rPr>
          <w:rFonts w:ascii="宋体" w:hAnsi="宋体" w:eastAsia="宋体" w:cs="宋体"/>
          <w:spacing w:val="1"/>
          <w:sz w:val="24"/>
          <w:szCs w:val="24"/>
        </w:rPr>
        <w:t>22.3</w:t>
      </w:r>
      <w:r>
        <w:rPr>
          <w:rFonts w:hint="eastAsia" w:ascii="宋体" w:hAnsi="宋体" w:eastAsia="宋体" w:cs="宋体"/>
          <w:spacing w:val="1"/>
          <w:sz w:val="24"/>
          <w:szCs w:val="24"/>
          <w:lang w:val="en-US" w:eastAsia="zh-CN"/>
        </w:rPr>
        <w:t xml:space="preserve"> 评分标准</w:t>
      </w:r>
    </w:p>
    <w:p w14:paraId="0FCE42C9">
      <w:pPr>
        <w:spacing w:line="440" w:lineRule="exact"/>
        <w:ind w:firstLine="480" w:firstLineChars="200"/>
        <w:rPr>
          <w:rFonts w:hint="eastAsia" w:hAnsi="宋体"/>
          <w:sz w:val="24"/>
          <w:highlight w:val="none"/>
        </w:rPr>
      </w:pPr>
      <w:r>
        <w:rPr>
          <w:rFonts w:hint="eastAsia" w:ascii="宋体" w:hAnsi="宋体" w:cs="宋体"/>
          <w:sz w:val="24"/>
        </w:rPr>
        <w:t xml:space="preserve">  1）资格审查标准</w:t>
      </w:r>
      <w:r>
        <w:rPr>
          <w:rFonts w:hint="eastAsia" w:ascii="宋体" w:hAnsi="宋体" w:eastAsia="宋体" w:cs="宋体"/>
          <w:sz w:val="24"/>
          <w:lang w:eastAsia="zh-CN"/>
        </w:rPr>
        <w:t>：</w:t>
      </w:r>
      <w:r>
        <w:rPr>
          <w:rFonts w:hint="eastAsia" w:hAnsi="宋体"/>
          <w:sz w:val="24"/>
          <w:highlight w:val="none"/>
        </w:rPr>
        <w:t>本次磋商所要求的必备资质证明文件，缺其中一项或某项达不到磋商要求，均按无效文件处理。</w:t>
      </w:r>
    </w:p>
    <w:p w14:paraId="24A7DF77">
      <w:pPr>
        <w:pStyle w:val="15"/>
        <w:jc w:val="left"/>
        <w:rPr>
          <w:rFonts w:hint="eastAsia"/>
          <w:lang w:eastAsia="zh-CN"/>
        </w:rPr>
      </w:pPr>
      <w:r>
        <w:rPr>
          <w:rFonts w:hint="eastAsia" w:ascii="宋体" w:hAnsi="宋体" w:eastAsia="宋体" w:cs="宋体"/>
          <w:i w:val="0"/>
          <w:iCs w:val="0"/>
          <w:caps w:val="0"/>
          <w:color w:val="333333"/>
          <w:spacing w:val="0"/>
          <w:sz w:val="24"/>
          <w:szCs w:val="24"/>
          <w:shd w:val="clear" w:fill="FFFFFF"/>
        </w:rPr>
        <w:t>合同包1(</w:t>
      </w:r>
      <w:r>
        <w:rPr>
          <w:rFonts w:hint="eastAsia" w:ascii="宋体" w:hAnsi="宋体" w:eastAsia="宋体" w:cs="宋体"/>
          <w:i w:val="0"/>
          <w:iCs w:val="0"/>
          <w:caps w:val="0"/>
          <w:color w:val="333333"/>
          <w:spacing w:val="0"/>
          <w:sz w:val="24"/>
          <w:szCs w:val="24"/>
          <w:shd w:val="clear" w:fill="FFFFFF"/>
          <w:lang w:eastAsia="zh-CN"/>
        </w:rPr>
        <w:t>检验标本外送检测服务</w:t>
      </w:r>
      <w:r>
        <w:rPr>
          <w:rFonts w:hint="eastAsia" w:ascii="宋体" w:hAnsi="宋体" w:eastAsia="宋体" w:cs="宋体"/>
          <w:i w:val="0"/>
          <w:iCs w:val="0"/>
          <w:caps w:val="0"/>
          <w:color w:val="333333"/>
          <w:spacing w:val="0"/>
          <w:sz w:val="24"/>
          <w:szCs w:val="24"/>
          <w:shd w:val="clear" w:fill="FFFFFF"/>
        </w:rPr>
        <w:t>)</w:t>
      </w:r>
    </w:p>
    <w:tbl>
      <w:tblPr>
        <w:tblStyle w:val="18"/>
        <w:tblW w:w="9189"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27"/>
        <w:gridCol w:w="1957"/>
        <w:gridCol w:w="6705"/>
      </w:tblGrid>
      <w:tr w14:paraId="1944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54" w:hRule="atLeast"/>
        </w:trPr>
        <w:tc>
          <w:tcPr>
            <w:tcW w:w="527" w:type="dxa"/>
            <w:shd w:val="clear" w:color="auto" w:fill="FFFFFF"/>
            <w:noWrap w:val="0"/>
            <w:tcMar>
              <w:left w:w="108" w:type="dxa"/>
              <w:right w:w="108" w:type="dxa"/>
            </w:tcMar>
            <w:vAlign w:val="center"/>
          </w:tcPr>
          <w:p w14:paraId="1079E7CC">
            <w:pPr>
              <w:keepNext w:val="0"/>
              <w:keepLines w:val="0"/>
              <w:pageBreakBefore w:val="0"/>
              <w:widowControl/>
              <w:wordWrap/>
              <w:overflowPunct/>
              <w:topLinePunct w:val="0"/>
              <w:bidi w:val="0"/>
              <w:spacing w:line="442"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序号</w:t>
            </w:r>
          </w:p>
        </w:tc>
        <w:tc>
          <w:tcPr>
            <w:tcW w:w="1957" w:type="dxa"/>
            <w:shd w:val="clear" w:color="auto" w:fill="FFFFFF"/>
            <w:noWrap w:val="0"/>
            <w:tcMar>
              <w:left w:w="108" w:type="dxa"/>
              <w:right w:w="108" w:type="dxa"/>
            </w:tcMar>
            <w:vAlign w:val="center"/>
          </w:tcPr>
          <w:p w14:paraId="551F94D5">
            <w:pPr>
              <w:keepNext w:val="0"/>
              <w:keepLines w:val="0"/>
              <w:pageBreakBefore w:val="0"/>
              <w:widowControl/>
              <w:wordWrap/>
              <w:overflowPunct/>
              <w:topLinePunct w:val="0"/>
              <w:bidi w:val="0"/>
              <w:spacing w:line="442"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评审内容</w:t>
            </w:r>
          </w:p>
        </w:tc>
        <w:tc>
          <w:tcPr>
            <w:tcW w:w="6705" w:type="dxa"/>
            <w:shd w:val="clear" w:color="auto" w:fill="FFFFFF"/>
            <w:noWrap w:val="0"/>
            <w:tcMar>
              <w:left w:w="108" w:type="dxa"/>
              <w:right w:w="108" w:type="dxa"/>
            </w:tcMar>
            <w:vAlign w:val="center"/>
          </w:tcPr>
          <w:p w14:paraId="326FB151">
            <w:pPr>
              <w:keepNext w:val="0"/>
              <w:keepLines w:val="0"/>
              <w:pageBreakBefore w:val="0"/>
              <w:widowControl/>
              <w:wordWrap/>
              <w:overflowPunct/>
              <w:topLinePunct w:val="0"/>
              <w:bidi w:val="0"/>
              <w:spacing w:line="442"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评审标准</w:t>
            </w:r>
          </w:p>
        </w:tc>
      </w:tr>
      <w:tr w14:paraId="3168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63" w:hRule="atLeast"/>
        </w:trPr>
        <w:tc>
          <w:tcPr>
            <w:tcW w:w="527" w:type="dxa"/>
            <w:shd w:val="clear" w:color="auto" w:fill="FFFFFF"/>
            <w:noWrap w:val="0"/>
            <w:tcMar>
              <w:left w:w="108" w:type="dxa"/>
              <w:right w:w="108" w:type="dxa"/>
            </w:tcMar>
            <w:vAlign w:val="center"/>
          </w:tcPr>
          <w:p w14:paraId="3B741A36">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新宋体" w:hAnsi="新宋体" w:eastAsia="新宋体" w:cs="新宋体"/>
                <w:sz w:val="24"/>
                <w:szCs w:val="24"/>
              </w:rPr>
            </w:pPr>
            <w:r>
              <w:rPr>
                <w:rFonts w:hint="eastAsia" w:ascii="新宋体" w:hAnsi="新宋体" w:eastAsia="新宋体" w:cs="新宋体"/>
                <w:sz w:val="24"/>
                <w:szCs w:val="24"/>
              </w:rPr>
              <w:t>1</w:t>
            </w:r>
          </w:p>
        </w:tc>
        <w:tc>
          <w:tcPr>
            <w:tcW w:w="1957" w:type="dxa"/>
            <w:shd w:val="clear" w:color="auto" w:fill="FFFFFF"/>
            <w:noWrap w:val="0"/>
            <w:tcMar>
              <w:left w:w="108" w:type="dxa"/>
              <w:right w:w="108" w:type="dxa"/>
            </w:tcMar>
            <w:vAlign w:val="center"/>
          </w:tcPr>
          <w:p w14:paraId="72D6C8DF">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w:t>
            </w:r>
          </w:p>
        </w:tc>
        <w:tc>
          <w:tcPr>
            <w:tcW w:w="6705" w:type="dxa"/>
            <w:shd w:val="clear" w:color="auto" w:fill="FFFFFF"/>
            <w:noWrap w:val="0"/>
            <w:tcMar>
              <w:left w:w="108" w:type="dxa"/>
              <w:right w:w="108" w:type="dxa"/>
            </w:tcMar>
            <w:vAlign w:val="center"/>
          </w:tcPr>
          <w:p w14:paraId="23198975">
            <w:pPr>
              <w:keepNext w:val="0"/>
              <w:keepLines w:val="0"/>
              <w:pageBreakBefore w:val="0"/>
              <w:widowControl/>
              <w:suppressLineNumbers w:val="0"/>
              <w:kinsoku/>
              <w:wordWrap/>
              <w:overflowPunct/>
              <w:topLinePunct w:val="0"/>
              <w:autoSpaceDE w:val="0"/>
              <w:autoSpaceDN/>
              <w:bidi w:val="0"/>
              <w:adjustRightInd/>
              <w:snapToGrid/>
              <w:spacing w:line="560" w:lineRule="exact"/>
              <w:textAlignment w:val="auto"/>
              <w:rPr>
                <w:rFonts w:hint="eastAsia" w:ascii="微软雅黑" w:hAnsi="微软雅黑" w:eastAsia="宋体" w:cs="微软雅黑"/>
                <w:kern w:val="0"/>
                <w:sz w:val="21"/>
                <w:szCs w:val="21"/>
                <w:shd w:val="clear" w:color="auto" w:fill="FFFFFF"/>
                <w:lang w:val="en-US" w:eastAsia="zh-CN" w:bidi="ar-SA"/>
              </w:rPr>
            </w:pPr>
            <w:r>
              <w:rPr>
                <w:rFonts w:hint="eastAsia" w:ascii="宋体" w:hAnsi="宋体" w:eastAsia="宋体" w:cs="宋体"/>
                <w:kern w:val="0"/>
                <w:sz w:val="24"/>
                <w:szCs w:val="24"/>
                <w:highlight w:val="none"/>
                <w:u w:val="none"/>
              </w:rPr>
              <w:t>具有独立承担民事责任能力的法人、</w:t>
            </w:r>
            <w:r>
              <w:rPr>
                <w:rFonts w:hint="eastAsia" w:ascii="宋体" w:hAnsi="宋体" w:eastAsia="宋体" w:cs="宋体"/>
                <w:sz w:val="24"/>
                <w:szCs w:val="24"/>
                <w:highlight w:val="none"/>
                <w:u w:val="none"/>
                <w:lang w:val="en-US" w:eastAsia="zh-CN"/>
              </w:rPr>
              <w:t>非法人组织</w:t>
            </w:r>
            <w:r>
              <w:rPr>
                <w:rFonts w:hint="eastAsia" w:ascii="宋体" w:hAnsi="宋体" w:eastAsia="宋体" w:cs="宋体"/>
                <w:kern w:val="0"/>
                <w:sz w:val="24"/>
                <w:szCs w:val="24"/>
                <w:highlight w:val="none"/>
                <w:u w:val="none"/>
              </w:rPr>
              <w:t>或自然人，提供合法有效的营业执照/事业单位法人证书/专业服务机构执业许可证/民办非企业单位登记证书等相关证明，自然人参与的提供其身份证明；</w:t>
            </w:r>
          </w:p>
        </w:tc>
      </w:tr>
      <w:tr w14:paraId="0E90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1" w:hRule="atLeast"/>
        </w:trPr>
        <w:tc>
          <w:tcPr>
            <w:tcW w:w="527" w:type="dxa"/>
            <w:shd w:val="clear" w:color="auto" w:fill="FFFFFF"/>
            <w:noWrap w:val="0"/>
            <w:tcMar>
              <w:left w:w="108" w:type="dxa"/>
              <w:right w:w="108" w:type="dxa"/>
            </w:tcMar>
            <w:vAlign w:val="center"/>
          </w:tcPr>
          <w:p w14:paraId="7E64D9E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新宋体" w:hAnsi="新宋体" w:eastAsia="新宋体" w:cs="新宋体"/>
                <w:sz w:val="24"/>
                <w:szCs w:val="24"/>
              </w:rPr>
            </w:pPr>
            <w:r>
              <w:rPr>
                <w:rFonts w:hint="eastAsia" w:ascii="新宋体" w:hAnsi="新宋体" w:eastAsia="新宋体" w:cs="新宋体"/>
                <w:sz w:val="24"/>
                <w:szCs w:val="24"/>
              </w:rPr>
              <w:t>2</w:t>
            </w:r>
          </w:p>
        </w:tc>
        <w:tc>
          <w:tcPr>
            <w:tcW w:w="1957" w:type="dxa"/>
            <w:shd w:val="clear" w:color="auto" w:fill="FFFFFF"/>
            <w:noWrap w:val="0"/>
            <w:tcMar>
              <w:left w:w="108" w:type="dxa"/>
              <w:right w:w="108" w:type="dxa"/>
            </w:tcMar>
            <w:vAlign w:val="center"/>
          </w:tcPr>
          <w:p w14:paraId="6EECC657">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b w:val="0"/>
                <w:bCs w:val="0"/>
                <w:i w:val="0"/>
                <w:iCs w:val="0"/>
                <w:caps w:val="0"/>
                <w:snapToGrid w:val="0"/>
                <w:color w:val="333333"/>
                <w:spacing w:val="0"/>
                <w:kern w:val="0"/>
                <w:sz w:val="24"/>
                <w:szCs w:val="24"/>
                <w:shd w:val="clear" w:fill="FFFFFF"/>
                <w:lang w:val="en-US" w:eastAsia="en-US" w:bidi="ar-SA"/>
              </w:rPr>
              <w:t>财务状况报告</w:t>
            </w:r>
          </w:p>
        </w:tc>
        <w:tc>
          <w:tcPr>
            <w:tcW w:w="6705" w:type="dxa"/>
            <w:shd w:val="clear" w:color="auto" w:fill="FFFFFF"/>
            <w:noWrap w:val="0"/>
            <w:tcMar>
              <w:left w:w="108" w:type="dxa"/>
              <w:right w:w="108" w:type="dxa"/>
            </w:tcMar>
            <w:vAlign w:val="center"/>
          </w:tcPr>
          <w:p w14:paraId="6AE671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微软雅黑" w:hAnsi="微软雅黑" w:eastAsia="微软雅黑" w:cs="微软雅黑"/>
                <w:b w:val="0"/>
                <w:bCs w:val="0"/>
                <w:kern w:val="0"/>
                <w:sz w:val="21"/>
                <w:szCs w:val="21"/>
                <w:shd w:val="clear" w:color="auto" w:fill="FFFFFF"/>
                <w:lang w:val="en-US" w:eastAsia="zh-CN" w:bidi="ar-SA"/>
              </w:rPr>
            </w:pPr>
            <w:r>
              <w:rPr>
                <w:rFonts w:hint="eastAsia" w:ascii="宋体" w:hAnsi="宋体" w:eastAsia="宋体" w:cs="宋体"/>
                <w:b w:val="0"/>
                <w:bCs w:val="0"/>
                <w:sz w:val="24"/>
                <w:szCs w:val="24"/>
                <w:highlight w:val="none"/>
                <w:u w:val="none"/>
              </w:rPr>
              <w:t>提供经审计的202</w:t>
            </w:r>
            <w:r>
              <w:rPr>
                <w:rFonts w:hint="eastAsia" w:ascii="宋体" w:hAnsi="宋体" w:eastAsia="宋体" w:cs="宋体"/>
                <w:b w:val="0"/>
                <w:bCs w:val="0"/>
                <w:sz w:val="24"/>
                <w:szCs w:val="24"/>
                <w:highlight w:val="none"/>
                <w:u w:val="none"/>
                <w:lang w:val="en-US" w:eastAsia="zh-CN"/>
              </w:rPr>
              <w:t>3</w:t>
            </w:r>
            <w:r>
              <w:rPr>
                <w:rFonts w:hint="eastAsia" w:ascii="宋体" w:hAnsi="宋体" w:eastAsia="宋体" w:cs="宋体"/>
                <w:b w:val="0"/>
                <w:bCs w:val="0"/>
                <w:sz w:val="24"/>
                <w:szCs w:val="24"/>
                <w:highlight w:val="none"/>
                <w:u w:val="none"/>
              </w:rPr>
              <w:t>年</w:t>
            </w:r>
            <w:r>
              <w:rPr>
                <w:rFonts w:hint="eastAsia" w:ascii="宋体" w:hAnsi="宋体" w:eastAsia="宋体" w:cs="宋体"/>
                <w:b w:val="0"/>
                <w:bCs w:val="0"/>
                <w:sz w:val="24"/>
                <w:szCs w:val="24"/>
                <w:highlight w:val="none"/>
                <w:u w:val="none"/>
                <w:lang w:val="en-US" w:eastAsia="zh-CN"/>
              </w:rPr>
              <w:t>或2024年</w:t>
            </w:r>
            <w:r>
              <w:rPr>
                <w:rFonts w:hint="eastAsia" w:ascii="宋体" w:hAnsi="宋体" w:eastAsia="宋体" w:cs="宋体"/>
                <w:b w:val="0"/>
                <w:bCs w:val="0"/>
                <w:sz w:val="24"/>
                <w:szCs w:val="24"/>
                <w:highlight w:val="none"/>
                <w:u w:val="none"/>
              </w:rPr>
              <w:t>审计报告（至少应包含资产负债表、利润表和现金流量表）或银行出具的资信证明（成立时间至提交响应文件截止时间不足三个月的可不提供）；</w:t>
            </w:r>
          </w:p>
        </w:tc>
      </w:tr>
      <w:tr w14:paraId="79B9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98" w:hRule="atLeast"/>
        </w:trPr>
        <w:tc>
          <w:tcPr>
            <w:tcW w:w="527" w:type="dxa"/>
            <w:shd w:val="clear" w:color="auto" w:fill="FFFFFF"/>
            <w:noWrap w:val="0"/>
            <w:tcMar>
              <w:left w:w="108" w:type="dxa"/>
              <w:right w:w="108" w:type="dxa"/>
            </w:tcMar>
            <w:vAlign w:val="center"/>
          </w:tcPr>
          <w:p w14:paraId="14F39771">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新宋体" w:hAnsi="新宋体" w:eastAsia="新宋体" w:cs="新宋体"/>
                <w:sz w:val="24"/>
                <w:szCs w:val="24"/>
              </w:rPr>
            </w:pPr>
            <w:r>
              <w:rPr>
                <w:rFonts w:hint="eastAsia" w:ascii="新宋体" w:hAnsi="新宋体" w:eastAsia="新宋体" w:cs="新宋体"/>
                <w:sz w:val="24"/>
                <w:szCs w:val="24"/>
              </w:rPr>
              <w:t>3</w:t>
            </w:r>
          </w:p>
        </w:tc>
        <w:tc>
          <w:tcPr>
            <w:tcW w:w="1957" w:type="dxa"/>
            <w:shd w:val="clear" w:color="auto" w:fill="FFFFFF"/>
            <w:noWrap w:val="0"/>
            <w:tcMar>
              <w:left w:w="108" w:type="dxa"/>
              <w:right w:w="108" w:type="dxa"/>
            </w:tcMar>
            <w:vAlign w:val="center"/>
          </w:tcPr>
          <w:p w14:paraId="46828F70">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highlight w:val="none"/>
                <w:u w:val="none"/>
              </w:rPr>
              <w:t>社会保障资金缴纳证明</w:t>
            </w:r>
          </w:p>
        </w:tc>
        <w:tc>
          <w:tcPr>
            <w:tcW w:w="6705" w:type="dxa"/>
            <w:shd w:val="clear" w:color="auto" w:fill="FFFFFF"/>
            <w:noWrap w:val="0"/>
            <w:tcMar>
              <w:left w:w="108" w:type="dxa"/>
              <w:right w:w="108" w:type="dxa"/>
            </w:tcMar>
            <w:vAlign w:val="center"/>
          </w:tcPr>
          <w:p w14:paraId="56D65930">
            <w:pPr>
              <w:keepNext w:val="0"/>
              <w:keepLines w:val="0"/>
              <w:pageBreakBefore w:val="0"/>
              <w:widowControl/>
              <w:suppressLineNumbers w:val="0"/>
              <w:kinsoku/>
              <w:wordWrap/>
              <w:overflowPunct/>
              <w:topLinePunct w:val="0"/>
              <w:autoSpaceDE w:val="0"/>
              <w:autoSpaceDN/>
              <w:bidi w:val="0"/>
              <w:adjustRightInd/>
              <w:snapToGrid/>
              <w:spacing w:line="560" w:lineRule="exact"/>
              <w:textAlignment w:val="auto"/>
              <w:rPr>
                <w:rFonts w:hint="eastAsia" w:ascii="微软雅黑" w:hAnsi="微软雅黑" w:eastAsia="微软雅黑" w:cs="微软雅黑"/>
                <w:kern w:val="0"/>
                <w:sz w:val="21"/>
                <w:szCs w:val="21"/>
                <w:shd w:val="clear" w:color="auto" w:fill="FFFFFF"/>
                <w:lang w:val="en-US" w:eastAsia="zh-CN" w:bidi="ar-SA"/>
              </w:rPr>
            </w:pPr>
            <w:r>
              <w:rPr>
                <w:rFonts w:hint="eastAsia" w:ascii="宋体" w:hAnsi="宋体" w:eastAsia="宋体" w:cs="宋体"/>
                <w:sz w:val="24"/>
                <w:szCs w:val="24"/>
                <w:highlight w:val="none"/>
                <w:u w:val="none"/>
              </w:rPr>
              <w:t>提供投标截止日</w:t>
            </w:r>
            <w:r>
              <w:rPr>
                <w:rFonts w:hint="eastAsia" w:ascii="宋体" w:hAnsi="宋体" w:eastAsia="宋体" w:cs="宋体"/>
                <w:sz w:val="24"/>
                <w:szCs w:val="24"/>
                <w:highlight w:val="none"/>
                <w:u w:val="none"/>
                <w:lang w:val="en-US" w:eastAsia="zh-CN"/>
              </w:rPr>
              <w:t>前</w:t>
            </w:r>
            <w:r>
              <w:rPr>
                <w:rFonts w:hint="eastAsia" w:ascii="宋体" w:hAnsi="宋体" w:eastAsia="宋体" w:cs="宋体"/>
                <w:sz w:val="24"/>
                <w:szCs w:val="24"/>
                <w:highlight w:val="none"/>
                <w:u w:val="none"/>
              </w:rPr>
              <w:t>半年内</w:t>
            </w:r>
            <w:r>
              <w:rPr>
                <w:rFonts w:hint="eastAsia" w:ascii="宋体" w:hAnsi="宋体" w:eastAsia="宋体" w:cs="宋体"/>
                <w:sz w:val="24"/>
                <w:szCs w:val="24"/>
                <w:highlight w:val="none"/>
                <w:u w:val="none"/>
                <w:lang w:val="en-US" w:eastAsia="zh-CN"/>
              </w:rPr>
              <w:t>连续三</w:t>
            </w:r>
            <w:r>
              <w:rPr>
                <w:rFonts w:hint="eastAsia" w:ascii="宋体" w:hAnsi="宋体" w:eastAsia="宋体" w:cs="宋体"/>
                <w:sz w:val="24"/>
                <w:szCs w:val="24"/>
                <w:highlight w:val="none"/>
                <w:u w:val="none"/>
              </w:rPr>
              <w:t>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tc>
      </w:tr>
      <w:tr w14:paraId="74D5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98" w:hRule="atLeast"/>
        </w:trPr>
        <w:tc>
          <w:tcPr>
            <w:tcW w:w="527" w:type="dxa"/>
            <w:shd w:val="clear" w:color="auto" w:fill="FFFFFF"/>
            <w:noWrap w:val="0"/>
            <w:tcMar>
              <w:left w:w="108" w:type="dxa"/>
              <w:right w:w="108" w:type="dxa"/>
            </w:tcMar>
            <w:vAlign w:val="center"/>
          </w:tcPr>
          <w:p w14:paraId="49CB7E21">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4</w:t>
            </w:r>
          </w:p>
        </w:tc>
        <w:tc>
          <w:tcPr>
            <w:tcW w:w="1957" w:type="dxa"/>
            <w:shd w:val="clear" w:color="auto" w:fill="FFFFFF"/>
            <w:noWrap w:val="0"/>
            <w:tcMar>
              <w:left w:w="108" w:type="dxa"/>
              <w:right w:w="108" w:type="dxa"/>
            </w:tcMar>
            <w:vAlign w:val="center"/>
          </w:tcPr>
          <w:p w14:paraId="38006B11">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highlight w:val="none"/>
                <w:u w:val="none"/>
              </w:rPr>
              <w:t>税收缴纳证明</w:t>
            </w:r>
          </w:p>
        </w:tc>
        <w:tc>
          <w:tcPr>
            <w:tcW w:w="6705" w:type="dxa"/>
            <w:shd w:val="clear" w:color="auto" w:fill="FFFFFF"/>
            <w:noWrap w:val="0"/>
            <w:tcMar>
              <w:left w:w="108" w:type="dxa"/>
              <w:right w:w="108" w:type="dxa"/>
            </w:tcMar>
            <w:vAlign w:val="center"/>
          </w:tcPr>
          <w:p w14:paraId="18557ED8">
            <w:pPr>
              <w:keepNext w:val="0"/>
              <w:keepLines w:val="0"/>
              <w:pageBreakBefore w:val="0"/>
              <w:widowControl/>
              <w:suppressLineNumbers w:val="0"/>
              <w:kinsoku/>
              <w:wordWrap/>
              <w:overflowPunct/>
              <w:topLinePunct w:val="0"/>
              <w:autoSpaceDE w:val="0"/>
              <w:autoSpaceDN/>
              <w:bidi w:val="0"/>
              <w:adjustRightInd/>
              <w:snapToGrid/>
              <w:spacing w:line="560" w:lineRule="exact"/>
              <w:textAlignment w:val="auto"/>
              <w:rPr>
                <w:rFonts w:hint="eastAsia" w:ascii="宋体" w:hAnsi="宋体" w:eastAsia="宋体" w:cs="宋体"/>
                <w:b w:val="0"/>
                <w:bCs w:val="0"/>
                <w:i w:val="0"/>
                <w:iCs w:val="0"/>
                <w:caps w:val="0"/>
                <w:snapToGrid w:val="0"/>
                <w:color w:val="333333"/>
                <w:spacing w:val="0"/>
                <w:kern w:val="0"/>
                <w:sz w:val="24"/>
                <w:szCs w:val="24"/>
                <w:shd w:val="clear" w:fill="FFFFFF"/>
                <w:lang w:val="en-US" w:eastAsia="en-US" w:bidi="ar-SA"/>
              </w:rPr>
            </w:pPr>
            <w:r>
              <w:rPr>
                <w:rFonts w:hint="eastAsia" w:ascii="宋体" w:hAnsi="宋体" w:eastAsia="宋体" w:cs="宋体"/>
                <w:sz w:val="24"/>
                <w:szCs w:val="24"/>
                <w:highlight w:val="none"/>
                <w:u w:val="none"/>
              </w:rPr>
              <w:t>提供投标截止日前半年内</w:t>
            </w:r>
            <w:r>
              <w:rPr>
                <w:rFonts w:hint="eastAsia" w:ascii="宋体" w:hAnsi="宋体" w:eastAsia="宋体" w:cs="宋体"/>
                <w:sz w:val="24"/>
                <w:szCs w:val="24"/>
                <w:highlight w:val="none"/>
                <w:u w:val="none"/>
                <w:lang w:val="en-US" w:eastAsia="zh-CN"/>
              </w:rPr>
              <w:t>连续三</w:t>
            </w:r>
            <w:r>
              <w:rPr>
                <w:rFonts w:hint="eastAsia" w:ascii="宋体" w:hAnsi="宋体" w:eastAsia="宋体" w:cs="宋体"/>
                <w:sz w:val="24"/>
                <w:szCs w:val="24"/>
                <w:highlight w:val="none"/>
                <w:u w:val="none"/>
              </w:rPr>
              <w:t>个月的纳税证明或完税证明，单据应有代收机构或税务机关的公章或业务专用章；依法免税的单位应提供相关证明材料（成立时间至提交响应文件截止时间不足三个月的可不提供）；</w:t>
            </w:r>
          </w:p>
        </w:tc>
      </w:tr>
      <w:tr w14:paraId="4A6F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98" w:hRule="atLeast"/>
        </w:trPr>
        <w:tc>
          <w:tcPr>
            <w:tcW w:w="527" w:type="dxa"/>
            <w:shd w:val="clear" w:color="auto" w:fill="FFFFFF"/>
            <w:noWrap w:val="0"/>
            <w:tcMar>
              <w:left w:w="108" w:type="dxa"/>
              <w:right w:w="108" w:type="dxa"/>
            </w:tcMar>
            <w:vAlign w:val="center"/>
          </w:tcPr>
          <w:p w14:paraId="5DA81B68">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5</w:t>
            </w:r>
          </w:p>
        </w:tc>
        <w:tc>
          <w:tcPr>
            <w:tcW w:w="1957" w:type="dxa"/>
            <w:shd w:val="clear" w:color="auto" w:fill="FFFFFF"/>
            <w:noWrap w:val="0"/>
            <w:tcMar>
              <w:left w:w="108" w:type="dxa"/>
              <w:right w:w="108" w:type="dxa"/>
            </w:tcMar>
            <w:vAlign w:val="center"/>
          </w:tcPr>
          <w:p w14:paraId="3FAAFD4E">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法定代表人委托授权书</w:t>
            </w:r>
          </w:p>
          <w:p w14:paraId="540E1D2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sz w:val="24"/>
                <w:szCs w:val="24"/>
                <w:lang w:val="en-US" w:eastAsia="zh-CN"/>
              </w:rPr>
            </w:pPr>
          </w:p>
        </w:tc>
        <w:tc>
          <w:tcPr>
            <w:tcW w:w="6705" w:type="dxa"/>
            <w:shd w:val="clear" w:color="auto" w:fill="FFFFFF"/>
            <w:noWrap w:val="0"/>
            <w:tcMar>
              <w:left w:w="108" w:type="dxa"/>
              <w:right w:w="108" w:type="dxa"/>
            </w:tcMar>
            <w:vAlign w:val="center"/>
          </w:tcPr>
          <w:p w14:paraId="43327F19">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kern w:val="2"/>
                <w:sz w:val="24"/>
                <w:szCs w:val="24"/>
                <w:lang w:val="en-US" w:eastAsia="en-US" w:bidi="ar-SA"/>
              </w:rPr>
            </w:pPr>
            <w:r>
              <w:rPr>
                <w:rFonts w:hint="eastAsia" w:ascii="宋体" w:hAnsi="宋体" w:eastAsia="宋体" w:cs="宋体"/>
                <w:kern w:val="0"/>
                <w:sz w:val="24"/>
                <w:szCs w:val="24"/>
                <w:highlight w:val="none"/>
                <w:u w:val="none"/>
              </w:rPr>
              <w:t>法定代表人委托授权书（后附法定代表人、被授权人身份证复印件）及被授权人身份证原件（法定代表人直接投标时，只提供本人身份证原件）；</w:t>
            </w:r>
          </w:p>
        </w:tc>
      </w:tr>
      <w:tr w14:paraId="5D1E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98" w:hRule="atLeast"/>
        </w:trPr>
        <w:tc>
          <w:tcPr>
            <w:tcW w:w="527" w:type="dxa"/>
            <w:shd w:val="clear" w:color="auto" w:fill="FFFFFF"/>
            <w:noWrap w:val="0"/>
            <w:tcMar>
              <w:left w:w="108" w:type="dxa"/>
              <w:right w:w="108" w:type="dxa"/>
            </w:tcMar>
            <w:vAlign w:val="center"/>
          </w:tcPr>
          <w:p w14:paraId="2C7E8D91">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6</w:t>
            </w:r>
          </w:p>
        </w:tc>
        <w:tc>
          <w:tcPr>
            <w:tcW w:w="1957" w:type="dxa"/>
            <w:shd w:val="clear" w:color="auto" w:fill="FFFFFF"/>
            <w:noWrap w:val="0"/>
            <w:tcMar>
              <w:left w:w="108" w:type="dxa"/>
              <w:right w:w="108" w:type="dxa"/>
            </w:tcMar>
            <w:vAlign w:val="center"/>
          </w:tcPr>
          <w:p w14:paraId="1D69E2F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主体信用查询</w:t>
            </w:r>
          </w:p>
        </w:tc>
        <w:tc>
          <w:tcPr>
            <w:tcW w:w="6705" w:type="dxa"/>
            <w:shd w:val="clear" w:color="auto" w:fill="FFFFFF"/>
            <w:noWrap w:val="0"/>
            <w:tcMar>
              <w:left w:w="108" w:type="dxa"/>
              <w:right w:w="108" w:type="dxa"/>
            </w:tcMar>
            <w:vAlign w:val="center"/>
          </w:tcPr>
          <w:p w14:paraId="414F1245">
            <w:pPr>
              <w:keepNext w:val="0"/>
              <w:keepLines w:val="0"/>
              <w:pageBreakBefore w:val="0"/>
              <w:widowControl/>
              <w:suppressLineNumbers w:val="0"/>
              <w:kinsoku/>
              <w:wordWrap/>
              <w:overflowPunct/>
              <w:topLinePunct w:val="0"/>
              <w:autoSpaceDE w:val="0"/>
              <w:autoSpaceDN/>
              <w:bidi w:val="0"/>
              <w:adjustRightInd/>
              <w:snapToGrid/>
              <w:spacing w:line="560" w:lineRule="exact"/>
              <w:textAlignment w:val="auto"/>
              <w:rPr>
                <w:rFonts w:hint="eastAsia" w:ascii="宋体" w:hAnsi="宋体" w:eastAsia="宋体" w:cs="宋体"/>
                <w:kern w:val="2"/>
                <w:sz w:val="24"/>
                <w:szCs w:val="24"/>
                <w:lang w:val="en-US" w:eastAsia="en-US" w:bidi="ar-SA"/>
              </w:rPr>
            </w:pPr>
            <w:r>
              <w:rPr>
                <w:rFonts w:hint="eastAsia" w:ascii="宋体" w:hAnsi="宋体" w:eastAsia="宋体" w:cs="宋体"/>
                <w:kern w:val="0"/>
                <w:sz w:val="24"/>
                <w:szCs w:val="24"/>
                <w:highlight w:val="none"/>
                <w:u w:val="none"/>
              </w:rPr>
              <w:t>供应商通过“信用中国”网站(www.creditchina.gov.cn)和中国政府采购网(www.ccgp.gov.cn) 查询相关主体信用记录，截止时点为招标文件发出至投标截止时间内，网页截图加盖投标供应商公章。对列入失信被执行人、重大税收违法案件当事人名单、政府采购严重违法失信行为记录名单及其他不符合《中华人民共和国政府采购法》</w:t>
            </w:r>
            <w:r>
              <w:rPr>
                <w:rFonts w:hint="eastAsia" w:ascii="宋体" w:hAnsi="宋体" w:eastAsia="宋体" w:cs="宋体"/>
                <w:color w:val="auto"/>
                <w:kern w:val="0"/>
                <w:sz w:val="24"/>
                <w:szCs w:val="24"/>
                <w:highlight w:val="none"/>
                <w:u w:val="none"/>
              </w:rPr>
              <w:t>第二十二条规</w:t>
            </w:r>
            <w:r>
              <w:rPr>
                <w:rFonts w:hint="eastAsia" w:ascii="宋体" w:hAnsi="宋体" w:eastAsia="宋体" w:cs="宋体"/>
                <w:kern w:val="0"/>
                <w:sz w:val="24"/>
                <w:szCs w:val="24"/>
                <w:highlight w:val="none"/>
                <w:u w:val="none"/>
              </w:rPr>
              <w:t>定条件的供应商，将被视为不合格供应商；</w:t>
            </w:r>
          </w:p>
        </w:tc>
      </w:tr>
      <w:tr w14:paraId="78CC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98" w:hRule="atLeast"/>
        </w:trPr>
        <w:tc>
          <w:tcPr>
            <w:tcW w:w="527" w:type="dxa"/>
            <w:shd w:val="clear" w:color="auto" w:fill="FFFFFF"/>
            <w:noWrap w:val="0"/>
            <w:tcMar>
              <w:left w:w="108" w:type="dxa"/>
              <w:right w:w="108" w:type="dxa"/>
            </w:tcMar>
            <w:vAlign w:val="center"/>
          </w:tcPr>
          <w:p w14:paraId="00FEE51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7</w:t>
            </w:r>
          </w:p>
        </w:tc>
        <w:tc>
          <w:tcPr>
            <w:tcW w:w="1957" w:type="dxa"/>
            <w:shd w:val="clear" w:color="auto" w:fill="FFFFFF"/>
            <w:noWrap w:val="0"/>
            <w:tcMar>
              <w:left w:w="108" w:type="dxa"/>
              <w:right w:w="108" w:type="dxa"/>
            </w:tcMar>
            <w:vAlign w:val="center"/>
          </w:tcPr>
          <w:p w14:paraId="05BA3D4D">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b w:val="0"/>
                <w:bCs w:val="0"/>
                <w:i w:val="0"/>
                <w:iCs w:val="0"/>
                <w:caps w:val="0"/>
                <w:snapToGrid w:val="0"/>
                <w:color w:val="333333"/>
                <w:spacing w:val="0"/>
                <w:kern w:val="0"/>
                <w:sz w:val="24"/>
                <w:szCs w:val="24"/>
                <w:shd w:val="clear" w:fill="FFFFFF"/>
                <w:lang w:val="en-US" w:eastAsia="en-US" w:bidi="ar-SA"/>
              </w:rPr>
            </w:pPr>
            <w:r>
              <w:rPr>
                <w:rFonts w:hint="eastAsia" w:ascii="宋体" w:hAnsi="宋体" w:eastAsia="宋体" w:cs="宋体"/>
                <w:kern w:val="0"/>
                <w:sz w:val="24"/>
                <w:szCs w:val="24"/>
                <w:highlight w:val="none"/>
                <w:u w:val="none"/>
              </w:rPr>
              <w:t>书面声明</w:t>
            </w:r>
          </w:p>
        </w:tc>
        <w:tc>
          <w:tcPr>
            <w:tcW w:w="6705" w:type="dxa"/>
            <w:shd w:val="clear" w:color="auto" w:fill="FFFFFF"/>
            <w:noWrap w:val="0"/>
            <w:tcMar>
              <w:left w:w="108" w:type="dxa"/>
              <w:right w:w="108" w:type="dxa"/>
            </w:tcMar>
            <w:vAlign w:val="center"/>
          </w:tcPr>
          <w:p w14:paraId="32109C66">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b w:val="0"/>
                <w:bCs w:val="0"/>
                <w:i w:val="0"/>
                <w:iCs w:val="0"/>
                <w:caps w:val="0"/>
                <w:snapToGrid w:val="0"/>
                <w:color w:val="333333"/>
                <w:spacing w:val="0"/>
                <w:kern w:val="0"/>
                <w:sz w:val="24"/>
                <w:szCs w:val="24"/>
                <w:shd w:val="clear" w:fill="FFFFFF"/>
                <w:lang w:val="en-US" w:eastAsia="en-US" w:bidi="ar-SA"/>
              </w:rPr>
            </w:pPr>
            <w:r>
              <w:rPr>
                <w:rFonts w:hint="eastAsia" w:ascii="宋体" w:hAnsi="宋体" w:eastAsia="宋体" w:cs="宋体"/>
                <w:kern w:val="0"/>
                <w:sz w:val="24"/>
                <w:szCs w:val="24"/>
                <w:highlight w:val="none"/>
                <w:u w:val="none"/>
              </w:rPr>
              <w:t>投标人必须提供参加</w:t>
            </w:r>
            <w:r>
              <w:rPr>
                <w:rFonts w:hint="eastAsia" w:ascii="宋体" w:hAnsi="宋体" w:eastAsia="宋体" w:cs="宋体"/>
                <w:kern w:val="0"/>
                <w:sz w:val="24"/>
                <w:szCs w:val="24"/>
                <w:highlight w:val="none"/>
                <w:u w:val="none"/>
                <w:lang w:val="en-US" w:eastAsia="zh-CN"/>
              </w:rPr>
              <w:t>本次</w:t>
            </w:r>
            <w:r>
              <w:rPr>
                <w:rFonts w:hint="eastAsia" w:ascii="宋体" w:hAnsi="宋体" w:eastAsia="宋体" w:cs="宋体"/>
                <w:kern w:val="0"/>
                <w:sz w:val="24"/>
                <w:szCs w:val="24"/>
                <w:highlight w:val="none"/>
                <w:u w:val="none"/>
              </w:rPr>
              <w:t>政府采购活动前3年内在经营活动中没有重大违法记录的书面声明</w:t>
            </w:r>
            <w:r>
              <w:rPr>
                <w:rFonts w:hint="eastAsia" w:ascii="宋体" w:hAnsi="宋体" w:eastAsia="宋体" w:cs="宋体"/>
                <w:kern w:val="0"/>
                <w:sz w:val="24"/>
                <w:szCs w:val="24"/>
                <w:highlight w:val="none"/>
                <w:u w:val="none"/>
                <w:lang w:eastAsia="zh-CN"/>
              </w:rPr>
              <w:t>；</w:t>
            </w:r>
          </w:p>
        </w:tc>
      </w:tr>
      <w:tr w14:paraId="1A49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98" w:hRule="atLeast"/>
        </w:trPr>
        <w:tc>
          <w:tcPr>
            <w:tcW w:w="527" w:type="dxa"/>
            <w:shd w:val="clear" w:color="auto" w:fill="FFFFFF"/>
            <w:noWrap w:val="0"/>
            <w:tcMar>
              <w:left w:w="108" w:type="dxa"/>
              <w:right w:w="108" w:type="dxa"/>
            </w:tcMar>
            <w:vAlign w:val="center"/>
          </w:tcPr>
          <w:p w14:paraId="75D5AE44">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8</w:t>
            </w:r>
          </w:p>
        </w:tc>
        <w:tc>
          <w:tcPr>
            <w:tcW w:w="1957" w:type="dxa"/>
            <w:shd w:val="clear" w:color="auto" w:fill="FFFFFF"/>
            <w:noWrap w:val="0"/>
            <w:tcMar>
              <w:left w:w="108" w:type="dxa"/>
              <w:right w:w="108" w:type="dxa"/>
            </w:tcMar>
            <w:vAlign w:val="center"/>
          </w:tcPr>
          <w:p w14:paraId="25F982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b w:val="0"/>
                <w:bCs w:val="0"/>
                <w:i w:val="0"/>
                <w:iCs w:val="0"/>
                <w:caps w:val="0"/>
                <w:snapToGrid w:val="0"/>
                <w:color w:val="333333"/>
                <w:spacing w:val="0"/>
                <w:kern w:val="0"/>
                <w:sz w:val="24"/>
                <w:szCs w:val="24"/>
                <w:shd w:val="clear" w:fill="FFFFFF"/>
                <w:lang w:val="en-US" w:eastAsia="en-US" w:bidi="ar-SA"/>
              </w:rPr>
            </w:pPr>
            <w:r>
              <w:rPr>
                <w:rFonts w:hint="eastAsia" w:ascii="宋体" w:hAnsi="宋体" w:eastAsia="宋体" w:cs="宋体"/>
                <w:kern w:val="0"/>
                <w:sz w:val="24"/>
                <w:szCs w:val="24"/>
                <w:highlight w:val="none"/>
                <w:u w:val="none"/>
                <w:lang w:eastAsia="zh-CN"/>
              </w:rPr>
              <w:t>本项目专门面向</w:t>
            </w:r>
            <w:r>
              <w:rPr>
                <w:rFonts w:hint="eastAsia" w:ascii="宋体" w:hAnsi="宋体" w:eastAsia="宋体" w:cs="宋体"/>
                <w:kern w:val="0"/>
                <w:sz w:val="24"/>
                <w:szCs w:val="24"/>
                <w:highlight w:val="none"/>
                <w:u w:val="none"/>
                <w:lang w:val="en-US" w:eastAsia="zh-CN"/>
              </w:rPr>
              <w:t>中</w:t>
            </w:r>
            <w:r>
              <w:rPr>
                <w:rFonts w:hint="eastAsia" w:ascii="宋体" w:hAnsi="宋体" w:eastAsia="宋体" w:cs="宋体"/>
                <w:kern w:val="0"/>
                <w:sz w:val="24"/>
                <w:szCs w:val="24"/>
                <w:highlight w:val="none"/>
                <w:u w:val="none"/>
                <w:lang w:eastAsia="zh-CN"/>
              </w:rPr>
              <w:t>小企业</w:t>
            </w:r>
          </w:p>
        </w:tc>
        <w:tc>
          <w:tcPr>
            <w:tcW w:w="6705" w:type="dxa"/>
            <w:shd w:val="clear" w:color="auto" w:fill="FFFFFF"/>
            <w:noWrap w:val="0"/>
            <w:tcMar>
              <w:left w:w="108" w:type="dxa"/>
              <w:right w:w="108" w:type="dxa"/>
            </w:tcMar>
            <w:vAlign w:val="center"/>
          </w:tcPr>
          <w:p w14:paraId="722F58F2">
            <w:pPr>
              <w:keepNext w:val="0"/>
              <w:keepLines w:val="0"/>
              <w:pageBreakBefore w:val="0"/>
              <w:widowControl/>
              <w:suppressLineNumbers w:val="0"/>
              <w:kinsoku/>
              <w:wordWrap/>
              <w:overflowPunct/>
              <w:topLinePunct w:val="0"/>
              <w:autoSpaceDE w:val="0"/>
              <w:autoSpaceDN/>
              <w:bidi w:val="0"/>
              <w:adjustRightInd/>
              <w:snapToGrid/>
              <w:spacing w:line="560" w:lineRule="exact"/>
              <w:textAlignment w:val="auto"/>
              <w:rPr>
                <w:rFonts w:hint="eastAsia" w:ascii="宋体" w:hAnsi="宋体" w:eastAsia="宋体" w:cs="宋体"/>
                <w:b w:val="0"/>
                <w:bCs w:val="0"/>
                <w:i w:val="0"/>
                <w:iCs w:val="0"/>
                <w:caps w:val="0"/>
                <w:snapToGrid w:val="0"/>
                <w:color w:val="333333"/>
                <w:spacing w:val="0"/>
                <w:kern w:val="0"/>
                <w:sz w:val="24"/>
                <w:szCs w:val="24"/>
                <w:shd w:val="clear" w:fill="FFFFFF"/>
                <w:lang w:val="en-US" w:eastAsia="en-US" w:bidi="ar-SA"/>
              </w:rPr>
            </w:pPr>
            <w:r>
              <w:rPr>
                <w:rFonts w:hint="eastAsia" w:ascii="宋体" w:hAnsi="宋体" w:eastAsia="宋体" w:cs="宋体"/>
                <w:kern w:val="0"/>
                <w:sz w:val="24"/>
                <w:szCs w:val="24"/>
                <w:highlight w:val="none"/>
                <w:u w:val="none"/>
                <w:lang w:eastAsia="zh-CN"/>
              </w:rPr>
              <w:t>本项目</w:t>
            </w:r>
            <w:r>
              <w:rPr>
                <w:rFonts w:hint="eastAsia" w:ascii="宋体" w:hAnsi="宋体" w:eastAsia="宋体" w:cs="宋体"/>
                <w:kern w:val="0"/>
                <w:sz w:val="24"/>
                <w:szCs w:val="24"/>
                <w:highlight w:val="none"/>
                <w:u w:val="none"/>
                <w:lang w:val="en-US" w:eastAsia="zh-CN"/>
              </w:rPr>
              <w:t>不</w:t>
            </w:r>
            <w:r>
              <w:rPr>
                <w:rFonts w:hint="eastAsia" w:ascii="宋体" w:hAnsi="宋体" w:eastAsia="宋体" w:cs="宋体"/>
                <w:kern w:val="0"/>
                <w:sz w:val="24"/>
                <w:szCs w:val="24"/>
                <w:highlight w:val="none"/>
                <w:u w:val="none"/>
                <w:lang w:eastAsia="zh-CN"/>
              </w:rPr>
              <w:t>专门面向</w:t>
            </w:r>
            <w:r>
              <w:rPr>
                <w:rFonts w:hint="eastAsia" w:ascii="宋体" w:hAnsi="宋体" w:eastAsia="宋体" w:cs="宋体"/>
                <w:kern w:val="0"/>
                <w:sz w:val="24"/>
                <w:szCs w:val="24"/>
                <w:highlight w:val="none"/>
                <w:u w:val="none"/>
                <w:lang w:val="en-US" w:eastAsia="zh-CN"/>
              </w:rPr>
              <w:t>中</w:t>
            </w:r>
            <w:r>
              <w:rPr>
                <w:rFonts w:hint="eastAsia" w:ascii="宋体" w:hAnsi="宋体" w:eastAsia="宋体" w:cs="宋体"/>
                <w:kern w:val="0"/>
                <w:sz w:val="24"/>
                <w:szCs w:val="24"/>
                <w:highlight w:val="none"/>
                <w:u w:val="none"/>
                <w:lang w:eastAsia="zh-CN"/>
              </w:rPr>
              <w:t>小企业</w:t>
            </w:r>
            <w:r>
              <w:rPr>
                <w:rFonts w:hint="eastAsia" w:ascii="宋体" w:hAnsi="宋体" w:eastAsia="宋体" w:cs="宋体"/>
                <w:kern w:val="0"/>
                <w:sz w:val="24"/>
                <w:szCs w:val="24"/>
                <w:highlight w:val="none"/>
                <w:u w:val="none"/>
                <w:lang w:val="en-US" w:eastAsia="zh-CN"/>
              </w:rPr>
              <w:t>采购</w:t>
            </w:r>
            <w:r>
              <w:rPr>
                <w:rFonts w:hint="eastAsia" w:ascii="宋体" w:hAnsi="宋体" w:eastAsia="宋体" w:cs="宋体"/>
                <w:kern w:val="0"/>
                <w:sz w:val="24"/>
                <w:szCs w:val="24"/>
                <w:highlight w:val="none"/>
                <w:u w:val="none"/>
                <w:lang w:eastAsia="zh-CN"/>
              </w:rPr>
              <w:t>；</w:t>
            </w:r>
          </w:p>
        </w:tc>
      </w:tr>
      <w:tr w14:paraId="71E5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6" w:hRule="atLeast"/>
        </w:trPr>
        <w:tc>
          <w:tcPr>
            <w:tcW w:w="527" w:type="dxa"/>
            <w:shd w:val="clear" w:color="auto" w:fill="FFFFFF"/>
            <w:noWrap w:val="0"/>
            <w:tcMar>
              <w:left w:w="108" w:type="dxa"/>
              <w:right w:w="108" w:type="dxa"/>
            </w:tcMar>
            <w:vAlign w:val="center"/>
          </w:tcPr>
          <w:p w14:paraId="1BFBF39A">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9</w:t>
            </w:r>
          </w:p>
        </w:tc>
        <w:tc>
          <w:tcPr>
            <w:tcW w:w="1957" w:type="dxa"/>
            <w:shd w:val="clear" w:color="auto" w:fill="FFFFFF"/>
            <w:noWrap w:val="0"/>
            <w:tcMar>
              <w:left w:w="108" w:type="dxa"/>
              <w:right w:w="108" w:type="dxa"/>
            </w:tcMar>
            <w:vAlign w:val="center"/>
          </w:tcPr>
          <w:p w14:paraId="024D21F6">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投标人资质</w:t>
            </w:r>
          </w:p>
        </w:tc>
        <w:tc>
          <w:tcPr>
            <w:tcW w:w="6705" w:type="dxa"/>
            <w:shd w:val="clear" w:color="auto" w:fill="FFFFFF"/>
            <w:noWrap w:val="0"/>
            <w:tcMar>
              <w:left w:w="108" w:type="dxa"/>
              <w:right w:w="108" w:type="dxa"/>
            </w:tcMar>
            <w:vAlign w:val="center"/>
          </w:tcPr>
          <w:p w14:paraId="05352420">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b w:val="0"/>
                <w:bCs w:val="0"/>
                <w:color w:val="auto"/>
                <w:sz w:val="24"/>
                <w:szCs w:val="24"/>
                <w:highlight w:val="none"/>
                <w:u w:val="none"/>
                <w:lang w:eastAsia="zh-CN"/>
              </w:rPr>
              <w:t>投标人</w:t>
            </w:r>
            <w:r>
              <w:rPr>
                <w:rFonts w:hint="eastAsia" w:ascii="宋体" w:hAnsi="宋体" w:eastAsia="宋体" w:cs="宋体"/>
                <w:kern w:val="0"/>
                <w:sz w:val="24"/>
                <w:szCs w:val="24"/>
                <w:highlight w:val="none"/>
                <w:u w:val="none"/>
                <w:lang w:val="en-US" w:eastAsia="zh-CN"/>
              </w:rPr>
              <w:t>须提供医疗机构执业许可证</w:t>
            </w:r>
            <w:r>
              <w:rPr>
                <w:rFonts w:hint="eastAsia" w:ascii="宋体" w:hAnsi="宋体" w:eastAsia="宋体" w:cs="宋体"/>
                <w:kern w:val="0"/>
                <w:sz w:val="24"/>
                <w:szCs w:val="24"/>
                <w:highlight w:val="none"/>
                <w:u w:val="none"/>
                <w:lang w:eastAsia="zh-CN"/>
              </w:rPr>
              <w:t>；</w:t>
            </w:r>
          </w:p>
        </w:tc>
      </w:tr>
      <w:tr w14:paraId="6428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51" w:hRule="atLeast"/>
        </w:trPr>
        <w:tc>
          <w:tcPr>
            <w:tcW w:w="527" w:type="dxa"/>
            <w:shd w:val="clear" w:color="auto" w:fill="FFFFFF"/>
            <w:noWrap w:val="0"/>
            <w:tcMar>
              <w:left w:w="108" w:type="dxa"/>
              <w:right w:w="108" w:type="dxa"/>
            </w:tcMar>
            <w:vAlign w:val="center"/>
          </w:tcPr>
          <w:p w14:paraId="314230A9">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新宋体" w:hAnsi="新宋体" w:eastAsia="新宋体" w:cs="新宋体"/>
                <w:sz w:val="24"/>
                <w:szCs w:val="24"/>
                <w:highlight w:val="yellow"/>
                <w:lang w:val="en-US" w:eastAsia="zh-CN"/>
              </w:rPr>
            </w:pPr>
            <w:r>
              <w:rPr>
                <w:rFonts w:hint="eastAsia" w:ascii="新宋体" w:hAnsi="新宋体" w:eastAsia="新宋体" w:cs="新宋体"/>
                <w:sz w:val="24"/>
                <w:szCs w:val="24"/>
                <w:highlight w:val="none"/>
                <w:lang w:val="en-US" w:eastAsia="zh-CN"/>
              </w:rPr>
              <w:t>10</w:t>
            </w:r>
          </w:p>
        </w:tc>
        <w:tc>
          <w:tcPr>
            <w:tcW w:w="1957" w:type="dxa"/>
            <w:shd w:val="clear" w:color="auto" w:fill="FFFFFF"/>
            <w:noWrap w:val="0"/>
            <w:tcMar>
              <w:left w:w="108" w:type="dxa"/>
              <w:right w:w="108" w:type="dxa"/>
            </w:tcMar>
            <w:vAlign w:val="center"/>
          </w:tcPr>
          <w:p w14:paraId="437852CE">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宋体" w:hAnsi="宋体" w:eastAsia="宋体" w:cs="宋体"/>
                <w:sz w:val="24"/>
                <w:szCs w:val="24"/>
                <w:highlight w:val="none"/>
                <w:shd w:val="clear" w:fill="FFFFFF"/>
                <w:lang w:val="en-US"/>
              </w:rPr>
            </w:pPr>
            <w:r>
              <w:rPr>
                <w:rFonts w:hint="eastAsia" w:ascii="宋体" w:hAnsi="宋体" w:eastAsia="宋体" w:cs="宋体"/>
                <w:color w:val="auto"/>
                <w:sz w:val="24"/>
                <w:szCs w:val="24"/>
                <w:highlight w:val="none"/>
                <w:u w:val="none"/>
                <w:lang w:eastAsia="zh-CN"/>
              </w:rPr>
              <w:t>本项目不接受联合体</w:t>
            </w:r>
            <w:r>
              <w:rPr>
                <w:rFonts w:hint="eastAsia" w:ascii="宋体" w:hAnsi="宋体" w:eastAsia="宋体" w:cs="宋体"/>
                <w:color w:val="auto"/>
                <w:sz w:val="24"/>
                <w:szCs w:val="24"/>
                <w:highlight w:val="none"/>
                <w:u w:val="none"/>
                <w:lang w:val="en-US" w:eastAsia="zh-CN"/>
              </w:rPr>
              <w:t>投标</w:t>
            </w:r>
          </w:p>
        </w:tc>
        <w:tc>
          <w:tcPr>
            <w:tcW w:w="6705" w:type="dxa"/>
            <w:shd w:val="clear" w:color="auto" w:fill="FFFFFF"/>
            <w:noWrap w:val="0"/>
            <w:tcMar>
              <w:left w:w="108" w:type="dxa"/>
              <w:right w:w="108" w:type="dxa"/>
            </w:tcMar>
            <w:vAlign w:val="center"/>
          </w:tcPr>
          <w:p w14:paraId="40D388AD">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sz w:val="24"/>
                <w:szCs w:val="24"/>
                <w:highlight w:val="none"/>
                <w:shd w:val="clear" w:fill="FFFFFF"/>
                <w:lang w:eastAsia="zh-CN"/>
              </w:rPr>
            </w:pPr>
            <w:r>
              <w:rPr>
                <w:rFonts w:hint="eastAsia" w:ascii="宋体" w:hAnsi="宋体" w:eastAsia="宋体" w:cs="宋体"/>
                <w:color w:val="auto"/>
                <w:sz w:val="24"/>
                <w:szCs w:val="24"/>
                <w:highlight w:val="none"/>
                <w:u w:val="none"/>
                <w:lang w:eastAsia="zh-CN"/>
              </w:rPr>
              <w:t>提供本项目不接受联合体的声明。</w:t>
            </w:r>
          </w:p>
        </w:tc>
      </w:tr>
    </w:tbl>
    <w:p w14:paraId="2B775DB9">
      <w:pPr>
        <w:keepNext w:val="0"/>
        <w:keepLines w:val="0"/>
        <w:pageBreakBefore w:val="0"/>
        <w:widowControl/>
        <w:numPr>
          <w:ilvl w:val="0"/>
          <w:numId w:val="0"/>
        </w:numPr>
        <w:tabs>
          <w:tab w:val="left" w:pos="840"/>
          <w:tab w:val="left" w:pos="8610"/>
        </w:tabs>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合同包</w:t>
      </w:r>
      <w:r>
        <w:rPr>
          <w:rFonts w:hint="eastAsia" w:ascii="宋体" w:hAnsi="宋体" w:eastAsia="宋体" w:cs="宋体"/>
          <w:b/>
          <w:bCs/>
          <w:i w:val="0"/>
          <w:iCs w:val="0"/>
          <w:caps w:val="0"/>
          <w:color w:val="333333"/>
          <w:spacing w:val="0"/>
          <w:sz w:val="24"/>
          <w:szCs w:val="24"/>
          <w:shd w:val="clear" w:fill="FFFFFF"/>
          <w:lang w:val="en-US" w:eastAsia="zh-CN"/>
        </w:rPr>
        <w:t>2</w:t>
      </w:r>
      <w:r>
        <w:rPr>
          <w:rFonts w:hint="eastAsia" w:ascii="宋体" w:hAnsi="宋体" w:eastAsia="宋体" w:cs="宋体"/>
          <w:b/>
          <w:bCs/>
          <w:i w:val="0"/>
          <w:iCs w:val="0"/>
          <w:caps w:val="0"/>
          <w:color w:val="333333"/>
          <w:spacing w:val="0"/>
          <w:sz w:val="24"/>
          <w:szCs w:val="24"/>
          <w:shd w:val="clear" w:fill="FFFFFF"/>
        </w:rPr>
        <w:t>(</w:t>
      </w:r>
      <w:r>
        <w:rPr>
          <w:rFonts w:hint="eastAsia" w:ascii="宋体" w:hAnsi="宋体" w:eastAsia="宋体" w:cs="宋体"/>
          <w:b/>
          <w:bCs/>
          <w:i w:val="0"/>
          <w:iCs w:val="0"/>
          <w:caps w:val="0"/>
          <w:color w:val="333333"/>
          <w:spacing w:val="0"/>
          <w:sz w:val="24"/>
          <w:szCs w:val="24"/>
          <w:shd w:val="clear" w:fill="FFFFFF"/>
          <w:lang w:eastAsia="zh-CN"/>
        </w:rPr>
        <w:t>病理标本外送项目</w:t>
      </w:r>
      <w:r>
        <w:rPr>
          <w:rFonts w:hint="eastAsia" w:ascii="宋体" w:hAnsi="宋体" w:eastAsia="宋体" w:cs="宋体"/>
          <w:b/>
          <w:bCs/>
          <w:i w:val="0"/>
          <w:iCs w:val="0"/>
          <w:caps w:val="0"/>
          <w:color w:val="333333"/>
          <w:spacing w:val="0"/>
          <w:sz w:val="24"/>
          <w:szCs w:val="24"/>
          <w:shd w:val="clear" w:fill="FFFFFF"/>
        </w:rPr>
        <w:t>)</w:t>
      </w:r>
    </w:p>
    <w:p w14:paraId="13C86B30">
      <w:pPr>
        <w:pStyle w:val="15"/>
        <w:keepNext w:val="0"/>
        <w:keepLines w:val="0"/>
        <w:pageBreakBefore w:val="0"/>
        <w:widowControl/>
        <w:kinsoku w:val="0"/>
        <w:wordWrap/>
        <w:overflowPunct/>
        <w:topLinePunct w:val="0"/>
        <w:autoSpaceDE w:val="0"/>
        <w:autoSpaceDN w:val="0"/>
        <w:bidi w:val="0"/>
        <w:adjustRightInd w:val="0"/>
        <w:snapToGrid w:val="0"/>
        <w:spacing w:line="380" w:lineRule="exact"/>
        <w:jc w:val="left"/>
        <w:textAlignment w:val="baseline"/>
        <w:rPr>
          <w:rFonts w:hint="eastAsia"/>
          <w:b/>
          <w:bCs/>
          <w:lang w:eastAsia="zh-CN"/>
        </w:rPr>
      </w:pPr>
      <w:r>
        <w:rPr>
          <w:rFonts w:hint="eastAsia" w:ascii="宋体" w:hAnsi="宋体" w:eastAsia="宋体" w:cs="宋体"/>
          <w:b/>
          <w:bCs/>
          <w:i w:val="0"/>
          <w:iCs w:val="0"/>
          <w:caps w:val="0"/>
          <w:color w:val="333333"/>
          <w:spacing w:val="0"/>
          <w:sz w:val="24"/>
          <w:szCs w:val="24"/>
          <w:shd w:val="clear" w:fill="FFFFFF"/>
          <w:lang w:val="en-US" w:eastAsia="zh-CN"/>
        </w:rPr>
        <w:t>同</w:t>
      </w:r>
      <w:r>
        <w:rPr>
          <w:rFonts w:hint="eastAsia" w:ascii="宋体" w:hAnsi="宋体" w:eastAsia="宋体" w:cs="宋体"/>
          <w:b/>
          <w:bCs/>
          <w:i w:val="0"/>
          <w:iCs w:val="0"/>
          <w:caps w:val="0"/>
          <w:color w:val="333333"/>
          <w:spacing w:val="0"/>
          <w:sz w:val="24"/>
          <w:szCs w:val="24"/>
          <w:shd w:val="clear" w:fill="FFFFFF"/>
        </w:rPr>
        <w:t>合同包1(</w:t>
      </w:r>
      <w:r>
        <w:rPr>
          <w:rFonts w:hint="eastAsia" w:ascii="宋体" w:hAnsi="宋体" w:eastAsia="宋体" w:cs="宋体"/>
          <w:b/>
          <w:bCs/>
          <w:i w:val="0"/>
          <w:iCs w:val="0"/>
          <w:caps w:val="0"/>
          <w:color w:val="333333"/>
          <w:spacing w:val="0"/>
          <w:sz w:val="24"/>
          <w:szCs w:val="24"/>
          <w:shd w:val="clear" w:fill="FFFFFF"/>
          <w:lang w:eastAsia="zh-CN"/>
        </w:rPr>
        <w:t>检验标本外送检测服务</w:t>
      </w:r>
      <w:r>
        <w:rPr>
          <w:rFonts w:hint="eastAsia" w:ascii="宋体" w:hAnsi="宋体" w:eastAsia="宋体" w:cs="宋体"/>
          <w:b/>
          <w:bCs/>
          <w:i w:val="0"/>
          <w:iCs w:val="0"/>
          <w:caps w:val="0"/>
          <w:color w:val="333333"/>
          <w:spacing w:val="0"/>
          <w:sz w:val="24"/>
          <w:szCs w:val="24"/>
          <w:shd w:val="clear" w:fill="FFFFFF"/>
        </w:rPr>
        <w:t>)</w:t>
      </w:r>
    </w:p>
    <w:p w14:paraId="0EF9692B">
      <w:pPr>
        <w:keepNext w:val="0"/>
        <w:keepLines w:val="0"/>
        <w:pageBreakBefore w:val="0"/>
        <w:widowControl/>
        <w:numPr>
          <w:ilvl w:val="0"/>
          <w:numId w:val="4"/>
        </w:numPr>
        <w:tabs>
          <w:tab w:val="left" w:pos="840"/>
        </w:tabs>
        <w:kinsoku w:val="0"/>
        <w:wordWrap/>
        <w:overflowPunct/>
        <w:topLinePunct w:val="0"/>
        <w:autoSpaceDE w:val="0"/>
        <w:autoSpaceDN w:val="0"/>
        <w:bidi w:val="0"/>
        <w:adjustRightInd w:val="0"/>
        <w:snapToGrid w:val="0"/>
        <w:spacing w:line="520" w:lineRule="exact"/>
        <w:jc w:val="both"/>
        <w:textAlignment w:val="baseline"/>
        <w:rPr>
          <w:rFonts w:hint="eastAsia" w:ascii="宋体" w:hAnsi="宋体" w:cs="宋体"/>
          <w:sz w:val="24"/>
          <w:szCs w:val="24"/>
        </w:rPr>
      </w:pPr>
      <w:r>
        <w:rPr>
          <w:rFonts w:hint="eastAsia" w:ascii="宋体" w:hAnsi="宋体" w:cs="宋体"/>
          <w:b/>
          <w:bCs/>
          <w:sz w:val="24"/>
          <w:szCs w:val="24"/>
        </w:rPr>
        <w:t>符合性评审：</w:t>
      </w:r>
      <w:r>
        <w:rPr>
          <w:rFonts w:hint="eastAsia" w:ascii="宋体" w:hAnsi="宋体" w:cs="宋体"/>
          <w:sz w:val="24"/>
          <w:szCs w:val="24"/>
        </w:rPr>
        <w:t>磋商小组对响应文件的有效性、完整性和响应程度进行审查，评审不合格的单位，不再对其进行后续评审与分值评定。</w:t>
      </w:r>
    </w:p>
    <w:p w14:paraId="69AC5528">
      <w:pPr>
        <w:pStyle w:val="15"/>
        <w:keepNext w:val="0"/>
        <w:keepLines w:val="0"/>
        <w:pageBreakBefore w:val="0"/>
        <w:widowControl/>
        <w:kinsoku w:val="0"/>
        <w:wordWrap/>
        <w:overflowPunct/>
        <w:topLinePunct w:val="0"/>
        <w:autoSpaceDE w:val="0"/>
        <w:autoSpaceDN w:val="0"/>
        <w:bidi w:val="0"/>
        <w:adjustRightInd w:val="0"/>
        <w:snapToGrid w:val="0"/>
        <w:spacing w:before="0" w:after="0" w:line="520" w:lineRule="exact"/>
        <w:jc w:val="left"/>
        <w:textAlignment w:val="baseline"/>
        <w:rPr>
          <w:rFonts w:hint="eastAsia"/>
        </w:rPr>
      </w:pPr>
      <w:r>
        <w:rPr>
          <w:rFonts w:hint="eastAsia" w:ascii="宋体" w:hAnsi="宋体" w:eastAsia="宋体" w:cs="宋体"/>
          <w:i w:val="0"/>
          <w:iCs w:val="0"/>
          <w:caps w:val="0"/>
          <w:color w:val="333333"/>
          <w:spacing w:val="0"/>
          <w:sz w:val="24"/>
          <w:szCs w:val="24"/>
          <w:shd w:val="clear" w:fill="FFFFFF"/>
        </w:rPr>
        <w:t>合同包1</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检验标本外送检测服务</w:t>
      </w:r>
      <w:r>
        <w:rPr>
          <w:rFonts w:hint="eastAsia" w:ascii="宋体" w:hAnsi="宋体" w:eastAsia="宋体" w:cs="宋体"/>
          <w:i w:val="0"/>
          <w:iCs w:val="0"/>
          <w:caps w:val="0"/>
          <w:color w:val="333333"/>
          <w:spacing w:val="0"/>
          <w:sz w:val="24"/>
          <w:szCs w:val="24"/>
          <w:shd w:val="clear" w:fill="FFFFFF"/>
        </w:rPr>
        <w:t>)</w:t>
      </w:r>
    </w:p>
    <w:tbl>
      <w:tblPr>
        <w:tblStyle w:val="18"/>
        <w:tblpPr w:leftFromText="180" w:rightFromText="180" w:vertAnchor="text" w:horzAnchor="page" w:tblpX="1763" w:tblpY="693"/>
        <w:tblOverlap w:val="never"/>
        <w:tblW w:w="8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2143"/>
        <w:gridCol w:w="6142"/>
      </w:tblGrid>
      <w:tr w14:paraId="1EA0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16" w:type="dxa"/>
            <w:vMerge w:val="restart"/>
            <w:noWrap w:val="0"/>
            <w:vAlign w:val="center"/>
          </w:tcPr>
          <w:p w14:paraId="11BBAC88">
            <w:pPr>
              <w:keepNext w:val="0"/>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符</w:t>
            </w:r>
          </w:p>
          <w:p w14:paraId="7FA36012">
            <w:pPr>
              <w:keepNext w:val="0"/>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合性</w:t>
            </w:r>
          </w:p>
          <w:p w14:paraId="43292DB7">
            <w:pPr>
              <w:keepNext w:val="0"/>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审查</w:t>
            </w:r>
          </w:p>
        </w:tc>
        <w:tc>
          <w:tcPr>
            <w:tcW w:w="2143" w:type="dxa"/>
            <w:noWrap w:val="0"/>
            <w:vAlign w:val="center"/>
          </w:tcPr>
          <w:p w14:paraId="782AF41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投标文件项目名称、项目编号、标段（未分标段的除外）</w:t>
            </w:r>
          </w:p>
        </w:tc>
        <w:tc>
          <w:tcPr>
            <w:tcW w:w="6142" w:type="dxa"/>
            <w:noWrap w:val="0"/>
            <w:vAlign w:val="center"/>
          </w:tcPr>
          <w:p w14:paraId="68C46FF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投标文件以下三处的项目名称、项目编号、标段与本项目完全一致，且无遗漏：</w:t>
            </w:r>
          </w:p>
          <w:p w14:paraId="7ED0A23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napToGrid/>
                <w:color w:val="auto"/>
                <w:sz w:val="24"/>
                <w:szCs w:val="24"/>
                <w:highlight w:val="none"/>
                <w:lang w:val="en-US" w:eastAsia="zh-CN"/>
              </w:rPr>
            </w:pPr>
            <w:r>
              <w:rPr>
                <w:rFonts w:hint="eastAsia" w:ascii="宋体" w:hAnsi="宋体" w:eastAsia="宋体" w:cs="宋体"/>
                <w:color w:val="auto"/>
                <w:sz w:val="24"/>
                <w:szCs w:val="24"/>
                <w:highlight w:val="none"/>
              </w:rPr>
              <w:t>（1）封面；（2）投标函；（3）法定代表人委托授权书。</w:t>
            </w:r>
          </w:p>
        </w:tc>
      </w:tr>
      <w:tr w14:paraId="6069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16" w:type="dxa"/>
            <w:vMerge w:val="continue"/>
            <w:noWrap w:val="0"/>
            <w:vAlign w:val="top"/>
          </w:tcPr>
          <w:p w14:paraId="0490B1EB">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宋体" w:hAnsi="宋体" w:eastAsia="宋体" w:cs="宋体"/>
                <w:color w:val="auto"/>
                <w:sz w:val="24"/>
                <w:szCs w:val="24"/>
              </w:rPr>
            </w:pPr>
          </w:p>
        </w:tc>
        <w:tc>
          <w:tcPr>
            <w:tcW w:w="2143" w:type="dxa"/>
            <w:noWrap w:val="0"/>
            <w:vAlign w:val="center"/>
          </w:tcPr>
          <w:p w14:paraId="2326513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响应文件组成</w:t>
            </w:r>
          </w:p>
        </w:tc>
        <w:tc>
          <w:tcPr>
            <w:tcW w:w="6142" w:type="dxa"/>
            <w:noWrap w:val="0"/>
            <w:vAlign w:val="center"/>
          </w:tcPr>
          <w:p w14:paraId="14A0DDFE">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响应文件应包含以下内容：</w:t>
            </w:r>
          </w:p>
          <w:p w14:paraId="16D6B133">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jc w:val="both"/>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（一）、磋商响应函</w:t>
            </w:r>
          </w:p>
          <w:p w14:paraId="6E0E06D9">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jc w:val="both"/>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（二）、报价一览表（分项报价表）</w:t>
            </w:r>
          </w:p>
          <w:p w14:paraId="65FFFB3A">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jc w:val="both"/>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（三）、供应商资格证明文件</w:t>
            </w:r>
          </w:p>
          <w:p w14:paraId="3A699E39">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jc w:val="both"/>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（四）、商务响应偏离表</w:t>
            </w:r>
          </w:p>
          <w:p w14:paraId="1BEA4BCB">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jc w:val="both"/>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（五）、技术偏离表</w:t>
            </w:r>
          </w:p>
          <w:p w14:paraId="6F36EA5C">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jc w:val="both"/>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（六）、磋商文件确认书</w:t>
            </w:r>
          </w:p>
          <w:p w14:paraId="10DED931">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jc w:val="both"/>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（七）、实验室能力要求</w:t>
            </w:r>
          </w:p>
          <w:p w14:paraId="0EE42CF8">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jc w:val="both"/>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（八）、实验室质量保证</w:t>
            </w:r>
          </w:p>
          <w:p w14:paraId="00A099DE">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jc w:val="both"/>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（九）、配套服务</w:t>
            </w:r>
          </w:p>
          <w:p w14:paraId="6AF83F4E">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jc w:val="both"/>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（十）、业绩</w:t>
            </w:r>
          </w:p>
          <w:p w14:paraId="6440C855">
            <w:pPr>
              <w:keepNext w:val="0"/>
              <w:keepLines w:val="0"/>
              <w:pageBreakBefore w:val="0"/>
              <w:widowControl/>
              <w:kinsoku w:val="0"/>
              <w:wordWrap/>
              <w:overflowPunct/>
              <w:topLinePunct w:val="0"/>
              <w:autoSpaceDE w:val="0"/>
              <w:autoSpaceDN w:val="0"/>
              <w:bidi w:val="0"/>
              <w:adjustRightInd w:val="0"/>
              <w:snapToGrid w:val="0"/>
              <w:spacing w:before="97" w:line="440" w:lineRule="exact"/>
              <w:ind w:right="369"/>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spacing w:val="-1"/>
                <w:sz w:val="24"/>
                <w:szCs w:val="24"/>
                <w:lang w:val="en-US" w:eastAsia="zh-CN"/>
              </w:rPr>
              <w:t>（十一）、其他证明材料</w:t>
            </w:r>
          </w:p>
        </w:tc>
      </w:tr>
      <w:tr w14:paraId="3E90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16" w:type="dxa"/>
            <w:vMerge w:val="continue"/>
            <w:noWrap w:val="0"/>
            <w:vAlign w:val="top"/>
          </w:tcPr>
          <w:p w14:paraId="6C87DDEE">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宋体" w:hAnsi="宋体" w:eastAsia="宋体" w:cs="宋体"/>
                <w:color w:val="auto"/>
                <w:sz w:val="24"/>
                <w:szCs w:val="24"/>
              </w:rPr>
            </w:pPr>
          </w:p>
        </w:tc>
        <w:tc>
          <w:tcPr>
            <w:tcW w:w="2143" w:type="dxa"/>
            <w:noWrap w:val="0"/>
            <w:vAlign w:val="center"/>
          </w:tcPr>
          <w:p w14:paraId="15E70E0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响应文件签署、盖章</w:t>
            </w:r>
          </w:p>
        </w:tc>
        <w:tc>
          <w:tcPr>
            <w:tcW w:w="6142" w:type="dxa"/>
            <w:noWrap w:val="0"/>
            <w:vAlign w:val="center"/>
          </w:tcPr>
          <w:p w14:paraId="7E399547">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签署、盖章符合磋商文件要求，且无遗漏。</w:t>
            </w:r>
          </w:p>
        </w:tc>
      </w:tr>
      <w:tr w14:paraId="07FA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16" w:type="dxa"/>
            <w:vMerge w:val="continue"/>
            <w:noWrap w:val="0"/>
            <w:vAlign w:val="center"/>
          </w:tcPr>
          <w:p w14:paraId="188B0966">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宋体" w:hAnsi="宋体" w:eastAsia="宋体" w:cs="宋体"/>
                <w:color w:val="auto"/>
                <w:sz w:val="24"/>
                <w:szCs w:val="24"/>
              </w:rPr>
            </w:pPr>
          </w:p>
        </w:tc>
        <w:tc>
          <w:tcPr>
            <w:tcW w:w="2143" w:type="dxa"/>
            <w:noWrap w:val="0"/>
            <w:vAlign w:val="center"/>
          </w:tcPr>
          <w:p w14:paraId="2FF0980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 响应文件的语言及计量单位</w:t>
            </w:r>
          </w:p>
        </w:tc>
        <w:tc>
          <w:tcPr>
            <w:tcW w:w="6142" w:type="dxa"/>
            <w:noWrap w:val="0"/>
            <w:vAlign w:val="center"/>
          </w:tcPr>
          <w:p w14:paraId="08F7699F">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符合磋商文件规定</w:t>
            </w:r>
          </w:p>
        </w:tc>
      </w:tr>
      <w:tr w14:paraId="03CC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6" w:type="dxa"/>
            <w:vMerge w:val="continue"/>
            <w:noWrap w:val="0"/>
            <w:vAlign w:val="center"/>
          </w:tcPr>
          <w:p w14:paraId="69AFD04E">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宋体" w:hAnsi="宋体" w:eastAsia="宋体" w:cs="宋体"/>
                <w:color w:val="auto"/>
                <w:sz w:val="24"/>
                <w:szCs w:val="24"/>
              </w:rPr>
            </w:pPr>
          </w:p>
        </w:tc>
        <w:tc>
          <w:tcPr>
            <w:tcW w:w="2143" w:type="dxa"/>
            <w:noWrap w:val="0"/>
            <w:vAlign w:val="center"/>
          </w:tcPr>
          <w:p w14:paraId="2965D88C">
            <w:pPr>
              <w:pStyle w:val="30"/>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响应文件有效期</w:t>
            </w:r>
          </w:p>
        </w:tc>
        <w:tc>
          <w:tcPr>
            <w:tcW w:w="6142" w:type="dxa"/>
            <w:noWrap w:val="0"/>
            <w:vAlign w:val="center"/>
          </w:tcPr>
          <w:p w14:paraId="74D62712">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符合磋商文件规定</w:t>
            </w:r>
          </w:p>
        </w:tc>
      </w:tr>
      <w:tr w14:paraId="0AF3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16" w:type="dxa"/>
            <w:vMerge w:val="continue"/>
            <w:noWrap w:val="0"/>
            <w:vAlign w:val="center"/>
          </w:tcPr>
          <w:p w14:paraId="1C31E79D">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宋体" w:hAnsi="宋体" w:eastAsia="宋体" w:cs="宋体"/>
                <w:color w:val="auto"/>
                <w:sz w:val="24"/>
                <w:szCs w:val="24"/>
              </w:rPr>
            </w:pPr>
          </w:p>
        </w:tc>
        <w:tc>
          <w:tcPr>
            <w:tcW w:w="2143" w:type="dxa"/>
            <w:noWrap w:val="0"/>
            <w:vAlign w:val="center"/>
          </w:tcPr>
          <w:p w14:paraId="23908E9D">
            <w:pPr>
              <w:pStyle w:val="30"/>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磋商报价</w:t>
            </w:r>
          </w:p>
        </w:tc>
        <w:tc>
          <w:tcPr>
            <w:tcW w:w="6142" w:type="dxa"/>
            <w:noWrap w:val="0"/>
            <w:vAlign w:val="center"/>
          </w:tcPr>
          <w:p w14:paraId="4AD156D9">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同时满足以下条款：</w:t>
            </w:r>
          </w:p>
          <w:p w14:paraId="19B46E29">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（1）磋商报价符合唯一性要求；</w:t>
            </w:r>
          </w:p>
          <w:p w14:paraId="2EEF96B4">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（2）第一次磋商报价表填写符合要求；</w:t>
            </w:r>
          </w:p>
          <w:p w14:paraId="7816797B">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（3）报价货币符合磋商文件要求；</w:t>
            </w:r>
          </w:p>
          <w:p w14:paraId="2D362FB1">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（4）未超出采购预算或磋商文件规定的最高限价；</w:t>
            </w:r>
          </w:p>
        </w:tc>
      </w:tr>
      <w:tr w14:paraId="0BB1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16" w:type="dxa"/>
            <w:vMerge w:val="continue"/>
            <w:noWrap w:val="0"/>
            <w:vAlign w:val="center"/>
          </w:tcPr>
          <w:p w14:paraId="46424936">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宋体" w:hAnsi="宋体" w:eastAsia="宋体" w:cs="宋体"/>
                <w:color w:val="auto"/>
                <w:sz w:val="24"/>
                <w:szCs w:val="24"/>
              </w:rPr>
            </w:pPr>
          </w:p>
        </w:tc>
        <w:tc>
          <w:tcPr>
            <w:tcW w:w="2143" w:type="dxa"/>
            <w:noWrap w:val="0"/>
            <w:vAlign w:val="center"/>
          </w:tcPr>
          <w:p w14:paraId="1B23E72F">
            <w:pPr>
              <w:pStyle w:val="30"/>
              <w:keepNext w:val="0"/>
              <w:keepLines w:val="0"/>
              <w:pageBreakBefore w:val="0"/>
              <w:widowControl w:val="0"/>
              <w:kinsoku/>
              <w:wordWrap/>
              <w:overflowPunct/>
              <w:topLinePunct w:val="0"/>
              <w:autoSpaceDE/>
              <w:autoSpaceDN/>
              <w:bidi w:val="0"/>
              <w:adjustRightInd/>
              <w:snapToGrid/>
              <w:spacing w:line="400" w:lineRule="exact"/>
              <w:ind w:left="0" w:right="0"/>
              <w:jc w:val="righ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实质性条款响应</w:t>
            </w:r>
          </w:p>
        </w:tc>
        <w:tc>
          <w:tcPr>
            <w:tcW w:w="6142" w:type="dxa"/>
            <w:noWrap w:val="0"/>
            <w:vAlign w:val="center"/>
          </w:tcPr>
          <w:p w14:paraId="08C0951B">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完全响应磋商文件要求的各项技术/服务/商务实质性条款。（实质性条款以★为标识，未设置实质性条款时可忽略此项）</w:t>
            </w:r>
          </w:p>
        </w:tc>
      </w:tr>
      <w:tr w14:paraId="188B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616" w:type="dxa"/>
            <w:vMerge w:val="continue"/>
            <w:noWrap w:val="0"/>
            <w:vAlign w:val="center"/>
          </w:tcPr>
          <w:p w14:paraId="19C2C01F">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宋体" w:hAnsi="宋体" w:eastAsia="宋体" w:cs="宋体"/>
                <w:color w:val="auto"/>
                <w:sz w:val="24"/>
                <w:szCs w:val="24"/>
              </w:rPr>
            </w:pPr>
          </w:p>
        </w:tc>
        <w:tc>
          <w:tcPr>
            <w:tcW w:w="2143" w:type="dxa"/>
            <w:noWrap w:val="0"/>
            <w:vAlign w:val="center"/>
          </w:tcPr>
          <w:p w14:paraId="37543C8E">
            <w:pPr>
              <w:pStyle w:val="30"/>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6142" w:type="dxa"/>
            <w:noWrap w:val="0"/>
            <w:vAlign w:val="center"/>
          </w:tcPr>
          <w:p w14:paraId="79F09236">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完全理解并接受法律法规和磋商文件对供应商的各项须知、规约要求和责任义务，没有出现法律法规或磋商文件明确规定的其他被视为“无效响应”的情形。</w:t>
            </w:r>
          </w:p>
        </w:tc>
      </w:tr>
    </w:tbl>
    <w:p w14:paraId="04C278E8">
      <w:pPr>
        <w:keepNext w:val="0"/>
        <w:keepLines w:val="0"/>
        <w:pageBreakBefore w:val="0"/>
        <w:widowControl/>
        <w:numPr>
          <w:ilvl w:val="0"/>
          <w:numId w:val="0"/>
        </w:numPr>
        <w:tabs>
          <w:tab w:val="left" w:pos="840"/>
          <w:tab w:val="left" w:pos="8610"/>
        </w:tabs>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合同包</w:t>
      </w:r>
      <w:r>
        <w:rPr>
          <w:rFonts w:hint="eastAsia" w:ascii="宋体" w:hAnsi="宋体" w:eastAsia="宋体" w:cs="宋体"/>
          <w:b/>
          <w:bCs/>
          <w:i w:val="0"/>
          <w:iCs w:val="0"/>
          <w:caps w:val="0"/>
          <w:color w:val="333333"/>
          <w:spacing w:val="0"/>
          <w:sz w:val="24"/>
          <w:szCs w:val="24"/>
          <w:shd w:val="clear" w:fill="FFFFFF"/>
          <w:lang w:val="en-US" w:eastAsia="zh-CN"/>
        </w:rPr>
        <w:t>2</w:t>
      </w:r>
      <w:r>
        <w:rPr>
          <w:rFonts w:hint="eastAsia" w:ascii="宋体" w:hAnsi="宋体" w:eastAsia="宋体" w:cs="宋体"/>
          <w:b/>
          <w:bCs/>
          <w:i w:val="0"/>
          <w:iCs w:val="0"/>
          <w:caps w:val="0"/>
          <w:color w:val="333333"/>
          <w:spacing w:val="0"/>
          <w:sz w:val="24"/>
          <w:szCs w:val="24"/>
          <w:shd w:val="clear" w:fill="FFFFFF"/>
        </w:rPr>
        <w:t>(</w:t>
      </w:r>
      <w:r>
        <w:rPr>
          <w:rFonts w:hint="eastAsia" w:ascii="宋体" w:hAnsi="宋体" w:eastAsia="宋体" w:cs="宋体"/>
          <w:b/>
          <w:bCs/>
          <w:i w:val="0"/>
          <w:iCs w:val="0"/>
          <w:caps w:val="0"/>
          <w:color w:val="333333"/>
          <w:spacing w:val="0"/>
          <w:sz w:val="24"/>
          <w:szCs w:val="24"/>
          <w:shd w:val="clear" w:fill="FFFFFF"/>
          <w:lang w:eastAsia="zh-CN"/>
        </w:rPr>
        <w:t>病理标本外送项目</w:t>
      </w:r>
      <w:r>
        <w:rPr>
          <w:rFonts w:hint="eastAsia" w:ascii="宋体" w:hAnsi="宋体" w:eastAsia="宋体" w:cs="宋体"/>
          <w:b/>
          <w:bCs/>
          <w:i w:val="0"/>
          <w:iCs w:val="0"/>
          <w:caps w:val="0"/>
          <w:color w:val="333333"/>
          <w:spacing w:val="0"/>
          <w:sz w:val="24"/>
          <w:szCs w:val="24"/>
          <w:shd w:val="clear" w:fill="FFFFFF"/>
        </w:rPr>
        <w:t>)</w:t>
      </w:r>
    </w:p>
    <w:tbl>
      <w:tblPr>
        <w:tblStyle w:val="18"/>
        <w:tblpPr w:leftFromText="180" w:rightFromText="180" w:vertAnchor="text" w:horzAnchor="page" w:tblpX="1763" w:tblpY="693"/>
        <w:tblOverlap w:val="never"/>
        <w:tblW w:w="8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2143"/>
        <w:gridCol w:w="6142"/>
      </w:tblGrid>
      <w:tr w14:paraId="6ADF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16" w:type="dxa"/>
            <w:vMerge w:val="restart"/>
            <w:noWrap w:val="0"/>
            <w:vAlign w:val="center"/>
          </w:tcPr>
          <w:p w14:paraId="47BFECA9">
            <w:pPr>
              <w:keepNext w:val="0"/>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符</w:t>
            </w:r>
          </w:p>
          <w:p w14:paraId="7CD464C2">
            <w:pPr>
              <w:keepNext w:val="0"/>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合性</w:t>
            </w:r>
          </w:p>
          <w:p w14:paraId="1E57F504">
            <w:pPr>
              <w:keepNext w:val="0"/>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审查</w:t>
            </w:r>
          </w:p>
        </w:tc>
        <w:tc>
          <w:tcPr>
            <w:tcW w:w="2143" w:type="dxa"/>
            <w:noWrap w:val="0"/>
            <w:vAlign w:val="center"/>
          </w:tcPr>
          <w:p w14:paraId="76E694F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投标文件项目名称、项目编号、标段（未分标段的除外）</w:t>
            </w:r>
          </w:p>
        </w:tc>
        <w:tc>
          <w:tcPr>
            <w:tcW w:w="6142" w:type="dxa"/>
            <w:noWrap w:val="0"/>
            <w:vAlign w:val="center"/>
          </w:tcPr>
          <w:p w14:paraId="2DD200D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投标文件以下三处的项目名称、项目编号、标段与本项目完全一致，且无遗漏：</w:t>
            </w:r>
          </w:p>
          <w:p w14:paraId="5EE88E8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napToGrid/>
                <w:color w:val="auto"/>
                <w:sz w:val="24"/>
                <w:szCs w:val="24"/>
                <w:highlight w:val="none"/>
                <w:lang w:val="en-US" w:eastAsia="zh-CN"/>
              </w:rPr>
            </w:pPr>
            <w:r>
              <w:rPr>
                <w:rFonts w:hint="eastAsia" w:ascii="宋体" w:hAnsi="宋体" w:eastAsia="宋体" w:cs="宋体"/>
                <w:color w:val="auto"/>
                <w:sz w:val="24"/>
                <w:szCs w:val="24"/>
                <w:highlight w:val="none"/>
              </w:rPr>
              <w:t>（1）封面；（2）投标函；（3）法定代表人委托授权书。</w:t>
            </w:r>
          </w:p>
        </w:tc>
      </w:tr>
      <w:tr w14:paraId="310F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16" w:type="dxa"/>
            <w:vMerge w:val="continue"/>
            <w:noWrap w:val="0"/>
            <w:vAlign w:val="top"/>
          </w:tcPr>
          <w:p w14:paraId="0E95CB23">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宋体" w:hAnsi="宋体" w:eastAsia="宋体" w:cs="宋体"/>
                <w:color w:val="auto"/>
                <w:sz w:val="24"/>
                <w:szCs w:val="24"/>
              </w:rPr>
            </w:pPr>
          </w:p>
        </w:tc>
        <w:tc>
          <w:tcPr>
            <w:tcW w:w="2143" w:type="dxa"/>
            <w:noWrap w:val="0"/>
            <w:vAlign w:val="center"/>
          </w:tcPr>
          <w:p w14:paraId="658E59FC">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响应文件组成</w:t>
            </w:r>
          </w:p>
        </w:tc>
        <w:tc>
          <w:tcPr>
            <w:tcW w:w="6142" w:type="dxa"/>
            <w:noWrap w:val="0"/>
            <w:vAlign w:val="center"/>
          </w:tcPr>
          <w:p w14:paraId="0008204D">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响应文件应包含以下内容：</w:t>
            </w:r>
          </w:p>
          <w:p w14:paraId="17C23B5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（一）、磋商响应函</w:t>
            </w:r>
          </w:p>
          <w:p w14:paraId="65F728A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（二）、报价一览表（分项报价表）</w:t>
            </w:r>
          </w:p>
          <w:p w14:paraId="6DA57EC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（三）、供应商资格证明文件</w:t>
            </w:r>
          </w:p>
          <w:p w14:paraId="4604429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（四）、商务响应偏离表</w:t>
            </w:r>
          </w:p>
          <w:p w14:paraId="7B7CA46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（五）、技术偏离表</w:t>
            </w:r>
          </w:p>
          <w:p w14:paraId="1D35F7B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（六）、磋商文件确认书</w:t>
            </w:r>
          </w:p>
          <w:p w14:paraId="70EDF16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（七）、实验室技术与质量能力保障</w:t>
            </w:r>
          </w:p>
          <w:p w14:paraId="7FC3B50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（八）、项目投入人员配置</w:t>
            </w:r>
          </w:p>
          <w:p w14:paraId="38FFEFE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（九）、项目实施服务方案</w:t>
            </w:r>
          </w:p>
          <w:p w14:paraId="0E9EB16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（十）、业绩</w:t>
            </w:r>
          </w:p>
          <w:p w14:paraId="377085B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（十一）、检测项目扩展性</w:t>
            </w:r>
          </w:p>
          <w:p w14:paraId="51A79BD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（十二）、项目服务能力保障</w:t>
            </w:r>
          </w:p>
          <w:p w14:paraId="6EA9A21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（十三）、增值服务</w:t>
            </w:r>
          </w:p>
          <w:p w14:paraId="60C833A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（十四）、冷链运输</w:t>
            </w:r>
          </w:p>
          <w:p w14:paraId="0DAA551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（十五）、应急预案措施</w:t>
            </w:r>
          </w:p>
          <w:p w14:paraId="57959DB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（十六）、其他证明材料</w:t>
            </w:r>
          </w:p>
        </w:tc>
      </w:tr>
      <w:tr w14:paraId="45FB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16" w:type="dxa"/>
            <w:vMerge w:val="continue"/>
            <w:noWrap w:val="0"/>
            <w:vAlign w:val="top"/>
          </w:tcPr>
          <w:p w14:paraId="1D2A71D4">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宋体" w:hAnsi="宋体" w:eastAsia="宋体" w:cs="宋体"/>
                <w:color w:val="auto"/>
                <w:sz w:val="24"/>
                <w:szCs w:val="24"/>
              </w:rPr>
            </w:pPr>
          </w:p>
        </w:tc>
        <w:tc>
          <w:tcPr>
            <w:tcW w:w="2143" w:type="dxa"/>
            <w:noWrap w:val="0"/>
            <w:vAlign w:val="center"/>
          </w:tcPr>
          <w:p w14:paraId="2A18266D">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响应文件签署、盖章</w:t>
            </w:r>
          </w:p>
        </w:tc>
        <w:tc>
          <w:tcPr>
            <w:tcW w:w="6142" w:type="dxa"/>
            <w:noWrap w:val="0"/>
            <w:vAlign w:val="center"/>
          </w:tcPr>
          <w:p w14:paraId="5AD79B11">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签署、盖章符合磋商文件要求，且无遗漏。</w:t>
            </w:r>
          </w:p>
        </w:tc>
      </w:tr>
      <w:tr w14:paraId="7056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16" w:type="dxa"/>
            <w:vMerge w:val="continue"/>
            <w:noWrap w:val="0"/>
            <w:vAlign w:val="center"/>
          </w:tcPr>
          <w:p w14:paraId="2A39EB77">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宋体" w:hAnsi="宋体" w:eastAsia="宋体" w:cs="宋体"/>
                <w:color w:val="auto"/>
                <w:sz w:val="24"/>
                <w:szCs w:val="24"/>
              </w:rPr>
            </w:pPr>
          </w:p>
        </w:tc>
        <w:tc>
          <w:tcPr>
            <w:tcW w:w="2143" w:type="dxa"/>
            <w:noWrap w:val="0"/>
            <w:vAlign w:val="center"/>
          </w:tcPr>
          <w:p w14:paraId="77021542">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 响应文件的语言及计量单位</w:t>
            </w:r>
          </w:p>
        </w:tc>
        <w:tc>
          <w:tcPr>
            <w:tcW w:w="6142" w:type="dxa"/>
            <w:noWrap w:val="0"/>
            <w:vAlign w:val="center"/>
          </w:tcPr>
          <w:p w14:paraId="00A6A97D">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符合磋商文件规定</w:t>
            </w:r>
          </w:p>
        </w:tc>
      </w:tr>
      <w:tr w14:paraId="5130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6" w:type="dxa"/>
            <w:vMerge w:val="continue"/>
            <w:noWrap w:val="0"/>
            <w:vAlign w:val="center"/>
          </w:tcPr>
          <w:p w14:paraId="7D41C428">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宋体" w:hAnsi="宋体" w:eastAsia="宋体" w:cs="宋体"/>
                <w:color w:val="auto"/>
                <w:sz w:val="24"/>
                <w:szCs w:val="24"/>
              </w:rPr>
            </w:pPr>
          </w:p>
        </w:tc>
        <w:tc>
          <w:tcPr>
            <w:tcW w:w="2143" w:type="dxa"/>
            <w:noWrap w:val="0"/>
            <w:vAlign w:val="center"/>
          </w:tcPr>
          <w:p w14:paraId="4F4EE406">
            <w:pPr>
              <w:pStyle w:val="30"/>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响应文件有效期</w:t>
            </w:r>
          </w:p>
        </w:tc>
        <w:tc>
          <w:tcPr>
            <w:tcW w:w="6142" w:type="dxa"/>
            <w:noWrap w:val="0"/>
            <w:vAlign w:val="center"/>
          </w:tcPr>
          <w:p w14:paraId="650B9B3B">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符合磋商文件规定</w:t>
            </w:r>
          </w:p>
        </w:tc>
      </w:tr>
      <w:tr w14:paraId="1BDD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16" w:type="dxa"/>
            <w:vMerge w:val="continue"/>
            <w:noWrap w:val="0"/>
            <w:vAlign w:val="center"/>
          </w:tcPr>
          <w:p w14:paraId="78744C0F">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宋体" w:hAnsi="宋体" w:eastAsia="宋体" w:cs="宋体"/>
                <w:color w:val="auto"/>
                <w:sz w:val="24"/>
                <w:szCs w:val="24"/>
              </w:rPr>
            </w:pPr>
          </w:p>
        </w:tc>
        <w:tc>
          <w:tcPr>
            <w:tcW w:w="2143" w:type="dxa"/>
            <w:noWrap w:val="0"/>
            <w:vAlign w:val="center"/>
          </w:tcPr>
          <w:p w14:paraId="75152085">
            <w:pPr>
              <w:pStyle w:val="30"/>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磋商报价</w:t>
            </w:r>
          </w:p>
        </w:tc>
        <w:tc>
          <w:tcPr>
            <w:tcW w:w="6142" w:type="dxa"/>
            <w:noWrap w:val="0"/>
            <w:vAlign w:val="center"/>
          </w:tcPr>
          <w:p w14:paraId="25D9288C">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同时满足以下条款：</w:t>
            </w:r>
          </w:p>
          <w:p w14:paraId="2E9578E2">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（1）磋商报价符合唯一性要求；</w:t>
            </w:r>
          </w:p>
          <w:p w14:paraId="4DC60DA4">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（2）第一次磋商报价表填写符合要求；</w:t>
            </w:r>
          </w:p>
          <w:p w14:paraId="2891F3C1">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（3）报价货币符合磋商文件要求；</w:t>
            </w:r>
          </w:p>
          <w:p w14:paraId="437394F2">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（4）未超出采购预算或磋商文件规定的最高限价；</w:t>
            </w:r>
          </w:p>
        </w:tc>
      </w:tr>
      <w:tr w14:paraId="3D06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16" w:type="dxa"/>
            <w:vMerge w:val="continue"/>
            <w:noWrap w:val="0"/>
            <w:vAlign w:val="center"/>
          </w:tcPr>
          <w:p w14:paraId="774BC16C">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宋体" w:hAnsi="宋体" w:eastAsia="宋体" w:cs="宋体"/>
                <w:color w:val="auto"/>
                <w:sz w:val="24"/>
                <w:szCs w:val="24"/>
              </w:rPr>
            </w:pPr>
          </w:p>
        </w:tc>
        <w:tc>
          <w:tcPr>
            <w:tcW w:w="2143" w:type="dxa"/>
            <w:noWrap w:val="0"/>
            <w:vAlign w:val="center"/>
          </w:tcPr>
          <w:p w14:paraId="1CC7D00F">
            <w:pPr>
              <w:pStyle w:val="30"/>
              <w:keepNext w:val="0"/>
              <w:keepLines w:val="0"/>
              <w:pageBreakBefore w:val="0"/>
              <w:widowControl w:val="0"/>
              <w:kinsoku/>
              <w:wordWrap/>
              <w:overflowPunct/>
              <w:topLinePunct w:val="0"/>
              <w:autoSpaceDE/>
              <w:autoSpaceDN/>
              <w:bidi w:val="0"/>
              <w:adjustRightInd/>
              <w:snapToGrid/>
              <w:spacing w:line="400" w:lineRule="exact"/>
              <w:ind w:left="0" w:right="0"/>
              <w:jc w:val="righ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实质性条款响应</w:t>
            </w:r>
          </w:p>
        </w:tc>
        <w:tc>
          <w:tcPr>
            <w:tcW w:w="6142" w:type="dxa"/>
            <w:noWrap w:val="0"/>
            <w:vAlign w:val="center"/>
          </w:tcPr>
          <w:p w14:paraId="1C0A248F">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完全响应磋商文件要求的各项技术/服务/商务实质性条款。（实质性条款以★为标识，未设置实质性条款时可忽略此项）</w:t>
            </w:r>
          </w:p>
        </w:tc>
      </w:tr>
      <w:tr w14:paraId="030F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616" w:type="dxa"/>
            <w:vMerge w:val="continue"/>
            <w:noWrap w:val="0"/>
            <w:vAlign w:val="center"/>
          </w:tcPr>
          <w:p w14:paraId="77F49E7E">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宋体" w:hAnsi="宋体" w:eastAsia="宋体" w:cs="宋体"/>
                <w:color w:val="auto"/>
                <w:sz w:val="24"/>
                <w:szCs w:val="24"/>
              </w:rPr>
            </w:pPr>
          </w:p>
        </w:tc>
        <w:tc>
          <w:tcPr>
            <w:tcW w:w="2143" w:type="dxa"/>
            <w:noWrap w:val="0"/>
            <w:vAlign w:val="center"/>
          </w:tcPr>
          <w:p w14:paraId="16BF54E0">
            <w:pPr>
              <w:pStyle w:val="30"/>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6142" w:type="dxa"/>
            <w:noWrap w:val="0"/>
            <w:vAlign w:val="center"/>
          </w:tcPr>
          <w:p w14:paraId="636F25CB">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完全理解并接受法律法规和磋商文件对供应商的各项须知、规约要求和责任义务，没有出现法律法规或磋商文件明确规定的其他被视为“无效响应”的情形。</w:t>
            </w:r>
          </w:p>
        </w:tc>
      </w:tr>
    </w:tbl>
    <w:p w14:paraId="556E28D2">
      <w:pPr>
        <w:keepNext w:val="0"/>
        <w:keepLines w:val="0"/>
        <w:pageBreakBefore w:val="0"/>
        <w:widowControl/>
        <w:numPr>
          <w:ilvl w:val="0"/>
          <w:numId w:val="0"/>
        </w:numPr>
        <w:tabs>
          <w:tab w:val="left" w:pos="840"/>
          <w:tab w:val="left" w:pos="8610"/>
        </w:tabs>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b/>
          <w:bCs/>
          <w:i w:val="0"/>
          <w:iCs w:val="0"/>
          <w:caps w:val="0"/>
          <w:color w:val="333333"/>
          <w:spacing w:val="0"/>
          <w:sz w:val="24"/>
          <w:szCs w:val="24"/>
          <w:shd w:val="clear" w:fill="FFFFFF"/>
        </w:rPr>
      </w:pPr>
    </w:p>
    <w:p w14:paraId="205E88D3">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29" w:line="460" w:lineRule="exact"/>
        <w:ind w:left="0" w:leftChars="0" w:right="354" w:firstLine="0" w:firstLineChars="0"/>
        <w:jc w:val="both"/>
        <w:textAlignment w:val="baseline"/>
        <w:rPr>
          <w:rFonts w:ascii="宋体" w:hAnsi="宋体" w:eastAsia="宋体" w:cs="宋体"/>
          <w:spacing w:val="1"/>
          <w:sz w:val="24"/>
          <w:szCs w:val="24"/>
        </w:rPr>
      </w:pPr>
      <w:r>
        <w:rPr>
          <w:rFonts w:ascii="宋体" w:hAnsi="宋体" w:eastAsia="宋体" w:cs="宋体"/>
          <w:spacing w:val="1"/>
          <w:sz w:val="24"/>
          <w:szCs w:val="24"/>
        </w:rPr>
        <w:t>评分细则：</w:t>
      </w:r>
    </w:p>
    <w:p w14:paraId="7AF18989">
      <w:pPr>
        <w:keepNext w:val="0"/>
        <w:keepLines w:val="0"/>
        <w:pageBreakBefore w:val="0"/>
        <w:widowControl/>
        <w:kinsoku w:val="0"/>
        <w:wordWrap/>
        <w:overflowPunct/>
        <w:topLinePunct w:val="0"/>
        <w:autoSpaceDE w:val="0"/>
        <w:autoSpaceDN w:val="0"/>
        <w:bidi w:val="0"/>
        <w:adjustRightInd w:val="0"/>
        <w:snapToGrid w:val="0"/>
        <w:spacing w:before="150" w:line="460" w:lineRule="exact"/>
        <w:ind w:left="560"/>
        <w:textAlignment w:val="baseline"/>
        <w:rPr>
          <w:rFonts w:ascii="宋体" w:hAnsi="宋体" w:eastAsia="宋体" w:cs="宋体"/>
          <w:b/>
          <w:bCs/>
          <w:spacing w:val="1"/>
          <w:sz w:val="24"/>
          <w:szCs w:val="24"/>
        </w:rPr>
      </w:pPr>
      <w:r>
        <w:rPr>
          <w:rFonts w:hint="eastAsia" w:ascii="宋体" w:hAnsi="宋体" w:eastAsia="宋体" w:cs="宋体"/>
          <w:b/>
          <w:bCs/>
          <w:i w:val="0"/>
          <w:iCs w:val="0"/>
          <w:caps w:val="0"/>
          <w:color w:val="333333"/>
          <w:spacing w:val="0"/>
          <w:sz w:val="24"/>
          <w:szCs w:val="24"/>
          <w:shd w:val="clear" w:fill="FFFFFF"/>
        </w:rPr>
        <w:t>合同包1</w:t>
      </w:r>
      <w:r>
        <w:rPr>
          <w:rFonts w:hint="eastAsia" w:ascii="宋体" w:hAnsi="宋体" w:eastAsia="宋体" w:cs="宋体"/>
          <w:b/>
          <w:bCs/>
          <w:i w:val="0"/>
          <w:iCs w:val="0"/>
          <w:caps w:val="0"/>
          <w:color w:val="333333"/>
          <w:spacing w:val="0"/>
          <w:sz w:val="24"/>
          <w:szCs w:val="24"/>
          <w:shd w:val="clear" w:fill="FFFFFF"/>
          <w:lang w:eastAsia="zh-CN"/>
        </w:rPr>
        <w:t>：</w:t>
      </w:r>
      <w:r>
        <w:rPr>
          <w:rFonts w:hint="eastAsia" w:ascii="宋体" w:hAnsi="宋体" w:eastAsia="宋体" w:cs="宋体"/>
          <w:b/>
          <w:bCs/>
          <w:i w:val="0"/>
          <w:iCs w:val="0"/>
          <w:caps w:val="0"/>
          <w:color w:val="333333"/>
          <w:spacing w:val="0"/>
          <w:sz w:val="24"/>
          <w:szCs w:val="24"/>
          <w:shd w:val="clear" w:fill="FFFFFF"/>
        </w:rPr>
        <w:t>(</w:t>
      </w:r>
      <w:r>
        <w:rPr>
          <w:rFonts w:hint="eastAsia" w:ascii="宋体" w:hAnsi="宋体" w:eastAsia="宋体" w:cs="宋体"/>
          <w:b/>
          <w:bCs/>
          <w:i w:val="0"/>
          <w:iCs w:val="0"/>
          <w:caps w:val="0"/>
          <w:color w:val="333333"/>
          <w:spacing w:val="0"/>
          <w:sz w:val="24"/>
          <w:szCs w:val="24"/>
          <w:shd w:val="clear" w:fill="FFFFFF"/>
          <w:lang w:eastAsia="zh-CN"/>
        </w:rPr>
        <w:t>检验标本外送检测服务</w:t>
      </w:r>
      <w:r>
        <w:rPr>
          <w:rFonts w:hint="eastAsia" w:ascii="宋体" w:hAnsi="宋体" w:eastAsia="宋体" w:cs="宋体"/>
          <w:b/>
          <w:bCs/>
          <w:i w:val="0"/>
          <w:iCs w:val="0"/>
          <w:caps w:val="0"/>
          <w:color w:val="333333"/>
          <w:spacing w:val="0"/>
          <w:sz w:val="24"/>
          <w:szCs w:val="24"/>
          <w:shd w:val="clear" w:fill="FFFFFF"/>
        </w:rPr>
        <w:t>)</w:t>
      </w:r>
    </w:p>
    <w:p w14:paraId="6D64B0C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72" w:firstLineChars="200"/>
        <w:jc w:val="both"/>
        <w:textAlignment w:val="baseline"/>
        <w:rPr>
          <w:rFonts w:ascii="宋体" w:hAnsi="宋体" w:eastAsia="宋体" w:cs="宋体"/>
          <w:spacing w:val="23"/>
          <w:sz w:val="24"/>
          <w:szCs w:val="24"/>
          <w:highlight w:val="none"/>
        </w:rPr>
      </w:pPr>
      <w:r>
        <w:rPr>
          <w:rFonts w:ascii="宋体" w:hAnsi="宋体" w:eastAsia="宋体" w:cs="宋体"/>
          <w:spacing w:val="23"/>
          <w:sz w:val="24"/>
          <w:szCs w:val="24"/>
          <w:highlight w:val="none"/>
        </w:rPr>
        <w:t>评价和比较以响应文件为依据，对所有实质上响应的投标人分别从“投标报价”、“</w:t>
      </w:r>
      <w:r>
        <w:rPr>
          <w:rFonts w:hint="eastAsia" w:ascii="宋体" w:hAnsi="宋体" w:eastAsia="宋体" w:cs="宋体"/>
          <w:spacing w:val="23"/>
          <w:sz w:val="24"/>
          <w:szCs w:val="24"/>
          <w:highlight w:val="none"/>
          <w:lang w:val="en-US" w:eastAsia="zh-CN"/>
        </w:rPr>
        <w:t>实验室能力要求</w:t>
      </w:r>
      <w:r>
        <w:rPr>
          <w:rFonts w:ascii="宋体" w:hAnsi="宋体" w:eastAsia="宋体" w:cs="宋体"/>
          <w:spacing w:val="23"/>
          <w:sz w:val="24"/>
          <w:szCs w:val="24"/>
          <w:highlight w:val="none"/>
        </w:rPr>
        <w:t>”、“</w:t>
      </w:r>
      <w:r>
        <w:rPr>
          <w:rFonts w:hint="eastAsia" w:ascii="宋体" w:hAnsi="宋体" w:eastAsia="宋体" w:cs="宋体"/>
          <w:spacing w:val="23"/>
          <w:sz w:val="24"/>
          <w:szCs w:val="24"/>
          <w:highlight w:val="none"/>
          <w:lang w:val="en-US" w:eastAsia="zh-CN"/>
        </w:rPr>
        <w:t>实验室质量保证</w:t>
      </w:r>
      <w:r>
        <w:rPr>
          <w:rFonts w:ascii="宋体" w:hAnsi="宋体" w:eastAsia="宋体" w:cs="宋体"/>
          <w:spacing w:val="23"/>
          <w:sz w:val="24"/>
          <w:szCs w:val="24"/>
          <w:highlight w:val="none"/>
        </w:rPr>
        <w:t>”</w:t>
      </w:r>
      <w:r>
        <w:rPr>
          <w:rFonts w:hint="eastAsia" w:ascii="宋体" w:hAnsi="宋体" w:eastAsia="宋体" w:cs="宋体"/>
          <w:spacing w:val="23"/>
          <w:sz w:val="24"/>
          <w:szCs w:val="24"/>
          <w:highlight w:val="none"/>
          <w:lang w:eastAsia="zh-CN"/>
        </w:rPr>
        <w:t>、“</w:t>
      </w:r>
      <w:r>
        <w:rPr>
          <w:rFonts w:hint="eastAsia" w:ascii="宋体" w:hAnsi="宋体" w:eastAsia="宋体" w:cs="宋体"/>
          <w:spacing w:val="23"/>
          <w:sz w:val="24"/>
          <w:szCs w:val="24"/>
          <w:highlight w:val="none"/>
          <w:lang w:val="en-US" w:eastAsia="zh-CN"/>
        </w:rPr>
        <w:t>配套服务</w:t>
      </w:r>
      <w:r>
        <w:rPr>
          <w:rFonts w:hint="eastAsia" w:ascii="宋体" w:hAnsi="宋体" w:eastAsia="宋体" w:cs="宋体"/>
          <w:spacing w:val="23"/>
          <w:sz w:val="24"/>
          <w:szCs w:val="24"/>
          <w:highlight w:val="none"/>
          <w:lang w:eastAsia="zh-CN"/>
        </w:rPr>
        <w:t>”、“业绩”</w:t>
      </w:r>
      <w:r>
        <w:rPr>
          <w:rFonts w:ascii="宋体" w:hAnsi="宋体" w:eastAsia="宋体" w:cs="宋体"/>
          <w:spacing w:val="23"/>
          <w:sz w:val="24"/>
          <w:szCs w:val="24"/>
          <w:highlight w:val="none"/>
        </w:rPr>
        <w:t>等方面进行评审赋分。以评标总得分最高的供应商作为拟成交供应商。</w:t>
      </w:r>
    </w:p>
    <w:p w14:paraId="2BE13DBC">
      <w:pPr>
        <w:spacing w:before="150" w:line="219" w:lineRule="auto"/>
        <w:ind w:left="560"/>
        <w:rPr>
          <w:rFonts w:hint="eastAsia" w:ascii="宋体" w:hAnsi="宋体" w:eastAsia="宋体" w:cs="宋体"/>
          <w:i w:val="0"/>
          <w:iCs w:val="0"/>
          <w:caps w:val="0"/>
          <w:color w:val="333333"/>
          <w:spacing w:val="0"/>
          <w:sz w:val="24"/>
          <w:szCs w:val="24"/>
          <w:shd w:val="clear" w:fill="FFFFFF"/>
        </w:rPr>
      </w:pPr>
      <w:r>
        <w:rPr>
          <w:rFonts w:ascii="宋体" w:hAnsi="宋体" w:eastAsia="宋体" w:cs="宋体"/>
          <w:spacing w:val="20"/>
          <w:sz w:val="24"/>
          <w:szCs w:val="24"/>
        </w:rPr>
        <w:t>评审总分值为100分，具体分值如下</w:t>
      </w:r>
      <w:r>
        <w:rPr>
          <w:rFonts w:hint="eastAsia" w:ascii="宋体" w:hAnsi="宋体" w:eastAsia="宋体" w:cs="宋体"/>
          <w:spacing w:val="20"/>
          <w:sz w:val="24"/>
          <w:szCs w:val="24"/>
          <w:lang w:eastAsia="zh-CN"/>
        </w:rPr>
        <w:t>：</w:t>
      </w:r>
    </w:p>
    <w:tbl>
      <w:tblPr>
        <w:tblStyle w:val="18"/>
        <w:tblW w:w="0" w:type="auto"/>
        <w:jc w:val="center"/>
        <w:tblLayout w:type="fixed"/>
        <w:tblCellMar>
          <w:top w:w="0" w:type="dxa"/>
          <w:left w:w="108" w:type="dxa"/>
          <w:bottom w:w="0" w:type="dxa"/>
          <w:right w:w="108" w:type="dxa"/>
        </w:tblCellMar>
      </w:tblPr>
      <w:tblGrid>
        <w:gridCol w:w="737"/>
        <w:gridCol w:w="1381"/>
        <w:gridCol w:w="7185"/>
      </w:tblGrid>
      <w:tr w14:paraId="5C27D33E">
        <w:tblPrEx>
          <w:tblCellMar>
            <w:top w:w="0" w:type="dxa"/>
            <w:left w:w="108" w:type="dxa"/>
            <w:bottom w:w="0" w:type="dxa"/>
            <w:right w:w="108" w:type="dxa"/>
          </w:tblCellMar>
        </w:tblPrEx>
        <w:trPr>
          <w:trHeight w:val="798" w:hRule="atLeast"/>
          <w:jc w:val="center"/>
        </w:trPr>
        <w:tc>
          <w:tcPr>
            <w:tcW w:w="9303" w:type="dxa"/>
            <w:gridSpan w:val="3"/>
            <w:tcBorders>
              <w:top w:val="single" w:color="auto" w:sz="4" w:space="0"/>
              <w:left w:val="single" w:color="auto" w:sz="4" w:space="0"/>
              <w:bottom w:val="single" w:color="000000" w:sz="6" w:space="0"/>
              <w:right w:val="single" w:color="auto" w:sz="4" w:space="0"/>
            </w:tcBorders>
            <w:noWrap w:val="0"/>
            <w:vAlign w:val="center"/>
          </w:tcPr>
          <w:p w14:paraId="2F4BF4A0">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注：响应文件内提供的证明材料必须与投标企业名称一致，不得使用集团化公司内不同法定代表人的企业出具的证明材料，否则证明材料视为无效。</w:t>
            </w:r>
          </w:p>
        </w:tc>
      </w:tr>
      <w:tr w14:paraId="7E7F529D">
        <w:tblPrEx>
          <w:tblCellMar>
            <w:top w:w="0" w:type="dxa"/>
            <w:left w:w="108" w:type="dxa"/>
            <w:bottom w:w="0" w:type="dxa"/>
            <w:right w:w="108" w:type="dxa"/>
          </w:tblCellMar>
        </w:tblPrEx>
        <w:trPr>
          <w:trHeight w:val="798" w:hRule="atLeast"/>
          <w:jc w:val="center"/>
        </w:trPr>
        <w:tc>
          <w:tcPr>
            <w:tcW w:w="737" w:type="dxa"/>
            <w:tcBorders>
              <w:top w:val="single" w:color="auto" w:sz="4" w:space="0"/>
              <w:left w:val="single" w:color="auto" w:sz="4" w:space="0"/>
              <w:bottom w:val="single" w:color="000000" w:sz="6" w:space="0"/>
              <w:right w:val="single" w:color="000000" w:sz="6" w:space="0"/>
            </w:tcBorders>
            <w:noWrap w:val="0"/>
            <w:vAlign w:val="center"/>
          </w:tcPr>
          <w:p w14:paraId="286728D8">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序号</w:t>
            </w:r>
          </w:p>
        </w:tc>
        <w:tc>
          <w:tcPr>
            <w:tcW w:w="1381" w:type="dxa"/>
            <w:tcBorders>
              <w:top w:val="single" w:color="auto" w:sz="4" w:space="0"/>
              <w:left w:val="single" w:color="000000" w:sz="6" w:space="0"/>
              <w:bottom w:val="single" w:color="000000" w:sz="6" w:space="0"/>
              <w:right w:val="single" w:color="auto" w:sz="4" w:space="0"/>
            </w:tcBorders>
            <w:noWrap w:val="0"/>
            <w:vAlign w:val="center"/>
          </w:tcPr>
          <w:p w14:paraId="38CA9B18">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评审因素及权值</w:t>
            </w:r>
          </w:p>
        </w:tc>
        <w:tc>
          <w:tcPr>
            <w:tcW w:w="7185" w:type="dxa"/>
            <w:tcBorders>
              <w:top w:val="single" w:color="auto" w:sz="4" w:space="0"/>
              <w:left w:val="single" w:color="000000" w:sz="6" w:space="0"/>
              <w:bottom w:val="single" w:color="000000" w:sz="6" w:space="0"/>
              <w:right w:val="single" w:color="auto" w:sz="4" w:space="0"/>
            </w:tcBorders>
            <w:noWrap w:val="0"/>
            <w:vAlign w:val="center"/>
          </w:tcPr>
          <w:p w14:paraId="786BFB8F">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评审标准</w:t>
            </w:r>
          </w:p>
        </w:tc>
      </w:tr>
      <w:tr w14:paraId="47557873">
        <w:tblPrEx>
          <w:tblCellMar>
            <w:top w:w="0" w:type="dxa"/>
            <w:left w:w="108" w:type="dxa"/>
            <w:bottom w:w="0" w:type="dxa"/>
            <w:right w:w="108" w:type="dxa"/>
          </w:tblCellMar>
        </w:tblPrEx>
        <w:trPr>
          <w:trHeight w:val="90" w:hRule="atLeast"/>
          <w:jc w:val="center"/>
        </w:trPr>
        <w:tc>
          <w:tcPr>
            <w:tcW w:w="737" w:type="dxa"/>
            <w:tcBorders>
              <w:top w:val="single" w:color="000000" w:sz="6" w:space="0"/>
              <w:left w:val="single" w:color="auto" w:sz="4" w:space="0"/>
              <w:bottom w:val="single" w:color="000000" w:sz="6" w:space="0"/>
              <w:right w:val="single" w:color="000000" w:sz="6" w:space="0"/>
            </w:tcBorders>
            <w:noWrap w:val="0"/>
            <w:vAlign w:val="center"/>
          </w:tcPr>
          <w:p w14:paraId="2C0A4579">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1381" w:type="dxa"/>
            <w:tcBorders>
              <w:top w:val="single" w:color="000000" w:sz="6" w:space="0"/>
              <w:left w:val="single" w:color="000000" w:sz="6" w:space="0"/>
              <w:bottom w:val="single" w:color="000000" w:sz="6" w:space="0"/>
              <w:right w:val="single" w:color="auto" w:sz="4" w:space="0"/>
            </w:tcBorders>
            <w:noWrap w:val="0"/>
            <w:vAlign w:val="center"/>
          </w:tcPr>
          <w:p w14:paraId="0BD2A67C">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投标报价</w:t>
            </w:r>
          </w:p>
          <w:p w14:paraId="4FC0C2F5">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分）</w:t>
            </w:r>
          </w:p>
        </w:tc>
        <w:tc>
          <w:tcPr>
            <w:tcW w:w="7185" w:type="dxa"/>
            <w:tcBorders>
              <w:top w:val="single" w:color="000000" w:sz="6" w:space="0"/>
              <w:left w:val="single" w:color="000000" w:sz="6" w:space="0"/>
              <w:bottom w:val="single" w:color="000000" w:sz="6" w:space="0"/>
              <w:right w:val="single" w:color="auto" w:sz="4" w:space="0"/>
            </w:tcBorders>
            <w:noWrap w:val="0"/>
            <w:vAlign w:val="center"/>
          </w:tcPr>
          <w:p w14:paraId="3CBD697D">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满足招标文件要求且投标价格最低的投标报价为评标基准价，其价格分为满分。其他投标人的价格分统一按照下列公式计算：投标报价得分=（评标基准价/投标报价） ×15%×100。</w:t>
            </w:r>
          </w:p>
        </w:tc>
      </w:tr>
      <w:tr w14:paraId="33F16000">
        <w:tblPrEx>
          <w:tblCellMar>
            <w:top w:w="0" w:type="dxa"/>
            <w:left w:w="108" w:type="dxa"/>
            <w:bottom w:w="0" w:type="dxa"/>
            <w:right w:w="108" w:type="dxa"/>
          </w:tblCellMar>
        </w:tblPrEx>
        <w:trPr>
          <w:trHeight w:val="593" w:hRule="atLeast"/>
          <w:jc w:val="center"/>
        </w:trPr>
        <w:tc>
          <w:tcPr>
            <w:tcW w:w="737" w:type="dxa"/>
            <w:tcBorders>
              <w:top w:val="single" w:color="000000" w:sz="6" w:space="0"/>
              <w:left w:val="single" w:color="auto" w:sz="4" w:space="0"/>
              <w:bottom w:val="single" w:color="auto" w:sz="4" w:space="0"/>
              <w:right w:val="single" w:color="000000" w:sz="6" w:space="0"/>
            </w:tcBorders>
            <w:noWrap w:val="0"/>
            <w:vAlign w:val="center"/>
          </w:tcPr>
          <w:p w14:paraId="211DE127">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2</w:t>
            </w:r>
          </w:p>
        </w:tc>
        <w:tc>
          <w:tcPr>
            <w:tcW w:w="1381" w:type="dxa"/>
            <w:tcBorders>
              <w:top w:val="single" w:color="000000" w:sz="6" w:space="0"/>
              <w:left w:val="single" w:color="000000" w:sz="6" w:space="0"/>
              <w:bottom w:val="single" w:color="auto" w:sz="4" w:space="0"/>
              <w:right w:val="single" w:color="auto" w:sz="4" w:space="0"/>
            </w:tcBorders>
            <w:noWrap w:val="0"/>
            <w:vAlign w:val="center"/>
          </w:tcPr>
          <w:p w14:paraId="73D3C030">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实验室能力要求</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25</w:t>
            </w:r>
            <w:r>
              <w:rPr>
                <w:rFonts w:hint="eastAsia" w:ascii="宋体" w:hAnsi="宋体" w:eastAsia="宋体" w:cs="宋体"/>
                <w:b/>
                <w:bCs/>
                <w:sz w:val="24"/>
                <w:szCs w:val="24"/>
                <w:highlight w:val="none"/>
              </w:rPr>
              <w:t>分）</w:t>
            </w:r>
          </w:p>
        </w:tc>
        <w:tc>
          <w:tcPr>
            <w:tcW w:w="7185" w:type="dxa"/>
            <w:tcBorders>
              <w:top w:val="single" w:color="000000" w:sz="6" w:space="0"/>
              <w:left w:val="single" w:color="000000" w:sz="6" w:space="0"/>
              <w:bottom w:val="single" w:color="000000" w:sz="6" w:space="0"/>
              <w:right w:val="single" w:color="auto" w:sz="4" w:space="0"/>
            </w:tcBorders>
            <w:noWrap w:val="0"/>
            <w:vAlign w:val="center"/>
          </w:tcPr>
          <w:p w14:paraId="5B902835">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1.为了满足报告及时性，</w:t>
            </w:r>
            <w:r>
              <w:rPr>
                <w:rFonts w:hint="eastAsia" w:ascii="宋体" w:hAnsi="宋体" w:eastAsia="宋体" w:cs="宋体"/>
                <w:color w:val="000000"/>
                <w:kern w:val="0"/>
                <w:sz w:val="24"/>
                <w:szCs w:val="24"/>
                <w:highlight w:val="none"/>
                <w:lang w:val="en-US" w:eastAsia="zh-CN" w:bidi="ar"/>
              </w:rPr>
              <w:t>省内具有独立实体实验室。</w:t>
            </w:r>
            <w:r>
              <w:rPr>
                <w:rFonts w:hint="eastAsia" w:ascii="宋体" w:hAnsi="宋体" w:eastAsia="宋体" w:cs="宋体"/>
                <w:color w:val="auto"/>
                <w:kern w:val="0"/>
                <w:sz w:val="24"/>
                <w:szCs w:val="24"/>
                <w:highlight w:val="none"/>
                <w:lang w:val="en-US" w:eastAsia="zh-CN" w:bidi="ar"/>
              </w:rPr>
              <w:t>实验室各专业组设置齐全，至少覆盖有生化室、免疫室、临床基因室、微生物室、临床质谱室、血液病室、细胞遗传室，以满足临床检验需求。需提供各专业组内检验项目的室间质评证书及相关凭证。（6分，</w:t>
            </w:r>
            <w:r>
              <w:rPr>
                <w:rFonts w:hint="eastAsia" w:ascii="宋体" w:hAnsi="宋体" w:eastAsia="宋体" w:cs="宋体"/>
                <w:color w:val="000000"/>
                <w:kern w:val="0"/>
                <w:sz w:val="24"/>
                <w:szCs w:val="24"/>
                <w:highlight w:val="none"/>
                <w:lang w:val="en-US" w:eastAsia="zh-CN" w:bidi="ar"/>
              </w:rPr>
              <w:t>无相关凭证或凭证不全的不得分</w:t>
            </w:r>
            <w:r>
              <w:rPr>
                <w:rFonts w:hint="eastAsia" w:ascii="宋体" w:hAnsi="宋体" w:eastAsia="宋体" w:cs="宋体"/>
                <w:color w:val="auto"/>
                <w:kern w:val="0"/>
                <w:sz w:val="24"/>
                <w:szCs w:val="24"/>
                <w:highlight w:val="none"/>
                <w:lang w:val="en-US" w:eastAsia="zh-CN" w:bidi="ar"/>
              </w:rPr>
              <w:t>）。</w:t>
            </w:r>
          </w:p>
          <w:p w14:paraId="51DBC3D1">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2.实验室业务负责人具有检验专业高级技术职称得3分，中级职称得1分。其他团队人员具备检验专业或具有中级 （或以上）职称，每提供一个得 1 分，最高得 3 分。（6分，</w:t>
            </w:r>
            <w:r>
              <w:rPr>
                <w:rFonts w:hint="eastAsia" w:ascii="宋体" w:hAnsi="宋体" w:eastAsia="宋体" w:cs="宋体"/>
                <w:color w:val="000000"/>
                <w:kern w:val="0"/>
                <w:sz w:val="24"/>
                <w:szCs w:val="24"/>
                <w:highlight w:val="none"/>
                <w:lang w:val="en-US" w:eastAsia="zh-CN" w:bidi="ar"/>
              </w:rPr>
              <w:t>无证明材料或证明材料不全的不得分</w:t>
            </w:r>
            <w:r>
              <w:rPr>
                <w:rFonts w:hint="eastAsia" w:ascii="宋体" w:hAnsi="宋体" w:eastAsia="宋体" w:cs="宋体"/>
                <w:color w:val="auto"/>
                <w:kern w:val="0"/>
                <w:sz w:val="24"/>
                <w:szCs w:val="24"/>
                <w:highlight w:val="none"/>
                <w:lang w:val="en-US" w:eastAsia="zh-CN" w:bidi="ar"/>
              </w:rPr>
              <w:t>）。</w:t>
            </w:r>
          </w:p>
          <w:p w14:paraId="516C9968">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3.开展项目齐全性，能充分满足医院的检测需求，供应商提供检测项目清单。开展项目数量最齐全得8分，开展项目数量比较齐全得5分，开展项目数量一般得2分。（8分）</w:t>
            </w:r>
          </w:p>
          <w:p w14:paraId="36AF677F">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4.配备有遗传实验室，检验项目室内质量控制完备，取得国家或权威部门室间质评证书得5分，不提供不得分。（5分）</w:t>
            </w:r>
          </w:p>
        </w:tc>
      </w:tr>
      <w:tr w14:paraId="1F931CDB">
        <w:tblPrEx>
          <w:tblCellMar>
            <w:top w:w="0" w:type="dxa"/>
            <w:left w:w="108" w:type="dxa"/>
            <w:bottom w:w="0" w:type="dxa"/>
            <w:right w:w="108" w:type="dxa"/>
          </w:tblCellMar>
        </w:tblPrEx>
        <w:trPr>
          <w:trHeight w:val="3175" w:hRule="atLeast"/>
          <w:jc w:val="center"/>
        </w:trPr>
        <w:tc>
          <w:tcPr>
            <w:tcW w:w="737" w:type="dxa"/>
            <w:tcBorders>
              <w:top w:val="single" w:color="auto" w:sz="4" w:space="0"/>
              <w:left w:val="single" w:color="auto" w:sz="4" w:space="0"/>
              <w:right w:val="single" w:color="000000" w:sz="6" w:space="0"/>
            </w:tcBorders>
            <w:noWrap w:val="0"/>
            <w:vAlign w:val="center"/>
          </w:tcPr>
          <w:p w14:paraId="1D84163E">
            <w:pPr>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p>
        </w:tc>
        <w:tc>
          <w:tcPr>
            <w:tcW w:w="1381" w:type="dxa"/>
            <w:tcBorders>
              <w:top w:val="single" w:color="auto" w:sz="4" w:space="0"/>
              <w:left w:val="single" w:color="000000" w:sz="6" w:space="0"/>
              <w:right w:val="single" w:color="auto" w:sz="4" w:space="0"/>
            </w:tcBorders>
            <w:noWrap w:val="0"/>
            <w:vAlign w:val="center"/>
          </w:tcPr>
          <w:p w14:paraId="0014C32D">
            <w:pPr>
              <w:bidi w:val="0"/>
              <w:jc w:val="center"/>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实验室质量保证（20分）</w:t>
            </w:r>
          </w:p>
        </w:tc>
        <w:tc>
          <w:tcPr>
            <w:tcW w:w="7185" w:type="dxa"/>
            <w:tcBorders>
              <w:top w:val="single" w:color="000000" w:sz="6" w:space="0"/>
              <w:left w:val="single" w:color="000000" w:sz="6" w:space="0"/>
              <w:bottom w:val="single" w:color="000000" w:sz="6" w:space="0"/>
              <w:right w:val="single" w:color="auto" w:sz="4" w:space="0"/>
            </w:tcBorders>
            <w:noWrap w:val="0"/>
            <w:vAlign w:val="center"/>
          </w:tcPr>
          <w:p w14:paraId="1B3DFFE9">
            <w:pPr>
              <w:bidi w:val="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1.有健全的实验室质量管理体系，规范开展室内质控，提供近3个月室内质控图。（4分）</w:t>
            </w:r>
          </w:p>
          <w:p w14:paraId="75EACA33">
            <w:pPr>
              <w:bidi w:val="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2.参加国家、省卫健委室间质量评价，提供2024年室间质评证书（5分）</w:t>
            </w:r>
          </w:p>
          <w:p w14:paraId="63AF8E9C">
            <w:pPr>
              <w:bidi w:val="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3.供应商通过医学检验结果互认。（3分，无证明材料或证明材料不全的不得分）</w:t>
            </w:r>
          </w:p>
          <w:p w14:paraId="56892FCC">
            <w:pPr>
              <w:bidi w:val="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4.供应商通过ISO15189中国合格评定国家认可委员会实验室认可证书得3分，复评审每通过一年加1分，满分8分。（</w:t>
            </w:r>
            <w:r>
              <w:rPr>
                <w:rFonts w:hint="eastAsia" w:ascii="宋体" w:hAnsi="宋体" w:eastAsia="宋体" w:cs="宋体"/>
                <w:color w:val="000000"/>
                <w:kern w:val="0"/>
                <w:sz w:val="24"/>
                <w:szCs w:val="24"/>
                <w:lang w:val="en-US" w:eastAsia="zh-CN" w:bidi="ar"/>
              </w:rPr>
              <w:t>提供相应证书复印件加盖公章，</w:t>
            </w:r>
            <w:r>
              <w:rPr>
                <w:rFonts w:hint="eastAsia" w:ascii="宋体" w:hAnsi="宋体" w:eastAsia="宋体" w:cs="宋体"/>
                <w:color w:val="auto"/>
                <w:kern w:val="0"/>
                <w:sz w:val="24"/>
                <w:szCs w:val="24"/>
                <w:highlight w:val="none"/>
                <w:lang w:val="en-US" w:eastAsia="zh-CN" w:bidi="ar"/>
              </w:rPr>
              <w:t>不提供不得分）</w:t>
            </w:r>
          </w:p>
        </w:tc>
      </w:tr>
      <w:tr w14:paraId="74F0D82C">
        <w:tblPrEx>
          <w:tblCellMar>
            <w:top w:w="0" w:type="dxa"/>
            <w:left w:w="108" w:type="dxa"/>
            <w:bottom w:w="0" w:type="dxa"/>
            <w:right w:w="108" w:type="dxa"/>
          </w:tblCellMar>
        </w:tblPrEx>
        <w:trPr>
          <w:trHeight w:val="648" w:hRule="atLeast"/>
          <w:jc w:val="center"/>
        </w:trPr>
        <w:tc>
          <w:tcPr>
            <w:tcW w:w="737" w:type="dxa"/>
            <w:tcBorders>
              <w:top w:val="single" w:color="auto" w:sz="4" w:space="0"/>
              <w:left w:val="single" w:color="auto" w:sz="4" w:space="0"/>
              <w:bottom w:val="single" w:color="auto" w:sz="4" w:space="0"/>
              <w:right w:val="single" w:color="000000" w:sz="6" w:space="0"/>
            </w:tcBorders>
            <w:noWrap w:val="0"/>
            <w:vAlign w:val="center"/>
          </w:tcPr>
          <w:p w14:paraId="20B600B8">
            <w:pPr>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w:t>
            </w:r>
          </w:p>
        </w:tc>
        <w:tc>
          <w:tcPr>
            <w:tcW w:w="1381" w:type="dxa"/>
            <w:tcBorders>
              <w:top w:val="single" w:color="auto" w:sz="4" w:space="0"/>
              <w:left w:val="single" w:color="000000" w:sz="6" w:space="0"/>
              <w:bottom w:val="single" w:color="auto" w:sz="4" w:space="0"/>
              <w:right w:val="single" w:color="auto" w:sz="4" w:space="0"/>
            </w:tcBorders>
            <w:noWrap w:val="0"/>
            <w:vAlign w:val="center"/>
          </w:tcPr>
          <w:p w14:paraId="36A54DAD">
            <w:pPr>
              <w:bidi w:val="0"/>
              <w:jc w:val="center"/>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配套服务（35分）</w:t>
            </w:r>
          </w:p>
        </w:tc>
        <w:tc>
          <w:tcPr>
            <w:tcW w:w="7185" w:type="dxa"/>
            <w:tcBorders>
              <w:top w:val="single" w:color="000000" w:sz="6" w:space="0"/>
              <w:left w:val="single" w:color="000000" w:sz="6" w:space="0"/>
              <w:bottom w:val="single" w:color="000000" w:sz="6" w:space="0"/>
              <w:right w:val="single" w:color="auto" w:sz="4" w:space="0"/>
            </w:tcBorders>
            <w:noWrap w:val="0"/>
            <w:vAlign w:val="center"/>
          </w:tcPr>
          <w:p w14:paraId="4633E9CA">
            <w:pPr>
              <w:bidi w:val="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为保证标本检验前的质量稳定，标本转运的时效性、安全性和保存条件达标，能够提供本地化服务，且能够提供与磋商产品相适应的运输设备，经营低温冷藏及特殊产品者，应具有完整的冷链运输流程及安全保障，符合要求者得5分,不符合要求者得0分。（5分）</w:t>
            </w:r>
          </w:p>
          <w:p w14:paraId="394B437B">
            <w:pPr>
              <w:bidi w:val="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2.供应商具有专业临床服务团队，以保证检验售后临床服务，临床服务团队具有高学历者，每提供博士1人得3分，硕士1人得1.5分，最高6分（身份证、毕业证、学位证、3个月内社保证明）（6分）</w:t>
            </w:r>
          </w:p>
          <w:p w14:paraId="06B5F1B9">
            <w:pPr>
              <w:bidi w:val="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3.科研服务：具备服务三级医院科研需求的能力，近3年内具有与三级医院科研服务的案例，提供科研协议复印件，每提供1份得1分，最高5分。（5分）</w:t>
            </w:r>
          </w:p>
          <w:p w14:paraId="513E6A63">
            <w:pPr>
              <w:bidi w:val="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4.在设备、仪器发生故障后的补救和应急措施等方面，有明确的服务承诺和实施方案，根据响应文件的响应情况计0-4分。（4分）</w:t>
            </w:r>
          </w:p>
          <w:p w14:paraId="76778D20">
            <w:pPr>
              <w:bidi w:val="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5.实验室拥有较高的产学研转化能力，能与大学院校合作产学研转化服务，提供合作协议复印件，每提供1份得2分，最高5分，不提供不得分。（5分）</w:t>
            </w:r>
          </w:p>
          <w:p w14:paraId="29AA9D33">
            <w:pPr>
              <w:bidi w:val="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投标人检验过程应按国家检验规范进行操作，并对标本的检验报告承担相应责任，并保证公正性，对非公开的保密信息负有保密义务等内容，提供相应内容保证。承诺具体详细，内容全面，得5分。承诺内容简单、不具体，不得分。（5分）</w:t>
            </w:r>
          </w:p>
          <w:p w14:paraId="1C5B1D33">
            <w:pPr>
              <w:bidi w:val="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7.提供检测报告与医院网络系统对接方案并承担相应费用的信息化，提供医院网络系统对接方案并承担相应费用。对接系统转换在7天内完成，不影响检测结果传输（5分）</w:t>
            </w:r>
          </w:p>
        </w:tc>
      </w:tr>
      <w:tr w14:paraId="6B265105">
        <w:tblPrEx>
          <w:tblCellMar>
            <w:top w:w="0" w:type="dxa"/>
            <w:left w:w="108" w:type="dxa"/>
            <w:bottom w:w="0" w:type="dxa"/>
            <w:right w:w="108" w:type="dxa"/>
          </w:tblCellMar>
        </w:tblPrEx>
        <w:trPr>
          <w:trHeight w:val="1506"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3AF86A86">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5</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8D95A77">
            <w:pPr>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业绩</w:t>
            </w:r>
          </w:p>
          <w:p w14:paraId="3CA5532E">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5分</w:t>
            </w:r>
            <w:r>
              <w:rPr>
                <w:rFonts w:hint="eastAsia" w:ascii="宋体" w:hAnsi="宋体" w:eastAsia="宋体" w:cs="宋体"/>
                <w:b/>
                <w:bCs/>
                <w:sz w:val="24"/>
                <w:szCs w:val="24"/>
                <w:highlight w:val="none"/>
                <w:lang w:eastAsia="zh-CN"/>
              </w:rPr>
              <w:t>）</w:t>
            </w:r>
          </w:p>
        </w:tc>
        <w:tc>
          <w:tcPr>
            <w:tcW w:w="7185" w:type="dxa"/>
            <w:tcBorders>
              <w:top w:val="single" w:color="000000" w:sz="6" w:space="0"/>
              <w:left w:val="single" w:color="auto" w:sz="4" w:space="0"/>
              <w:bottom w:val="single" w:color="000000" w:sz="6" w:space="0"/>
              <w:right w:val="single" w:color="auto" w:sz="4" w:space="0"/>
            </w:tcBorders>
            <w:noWrap w:val="0"/>
            <w:vAlign w:val="center"/>
          </w:tcPr>
          <w:p w14:paraId="6568DDDA">
            <w:pPr>
              <w:bidi w:val="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近年来资信良好，履约能力强，质量与服务在国内和本地区有较好的声誉，投标人能提供2023年01月01日以来同级医院项目业绩，每个得1分，最高得5分。业绩资料提供合同复印件加盖公章。（5分）</w:t>
            </w:r>
          </w:p>
        </w:tc>
      </w:tr>
    </w:tbl>
    <w:p w14:paraId="0E200ECB">
      <w:pPr>
        <w:keepNext w:val="0"/>
        <w:keepLines w:val="0"/>
        <w:pageBreakBefore w:val="0"/>
        <w:widowControl/>
        <w:kinsoku/>
        <w:wordWrap w:val="0"/>
        <w:overflowPunct/>
        <w:topLinePunct w:val="0"/>
        <w:autoSpaceDE w:val="0"/>
        <w:autoSpaceDN w:val="0"/>
        <w:bidi w:val="0"/>
        <w:adjustRightInd w:val="0"/>
        <w:snapToGrid w:val="0"/>
        <w:spacing w:before="141" w:line="300" w:lineRule="exact"/>
        <w:ind w:firstLine="241" w:firstLineChars="100"/>
        <w:jc w:val="both"/>
        <w:textAlignment w:val="baseline"/>
        <w:rPr>
          <w:rFonts w:hint="eastAsia" w:ascii="宋体" w:hAnsi="宋体" w:eastAsia="宋体" w:cs="宋体"/>
          <w:b/>
          <w:bCs/>
          <w:i w:val="0"/>
          <w:iCs w:val="0"/>
          <w:caps w:val="0"/>
          <w:color w:val="333333"/>
          <w:spacing w:val="0"/>
          <w:sz w:val="24"/>
          <w:szCs w:val="24"/>
          <w:shd w:val="clear" w:fill="FFFFFF"/>
        </w:rPr>
      </w:pPr>
    </w:p>
    <w:p w14:paraId="5671EC2F">
      <w:pPr>
        <w:keepNext w:val="0"/>
        <w:keepLines w:val="0"/>
        <w:pageBreakBefore w:val="0"/>
        <w:widowControl/>
        <w:kinsoku/>
        <w:wordWrap w:val="0"/>
        <w:overflowPunct/>
        <w:topLinePunct w:val="0"/>
        <w:autoSpaceDE w:val="0"/>
        <w:autoSpaceDN w:val="0"/>
        <w:bidi w:val="0"/>
        <w:adjustRightInd w:val="0"/>
        <w:snapToGrid w:val="0"/>
        <w:spacing w:before="141" w:line="300" w:lineRule="exact"/>
        <w:ind w:firstLine="241" w:firstLineChars="100"/>
        <w:jc w:val="both"/>
        <w:textAlignment w:val="baseline"/>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合同包</w:t>
      </w:r>
      <w:r>
        <w:rPr>
          <w:rFonts w:hint="eastAsia" w:ascii="宋体" w:hAnsi="宋体" w:eastAsia="宋体" w:cs="宋体"/>
          <w:b/>
          <w:bCs/>
          <w:i w:val="0"/>
          <w:iCs w:val="0"/>
          <w:caps w:val="0"/>
          <w:color w:val="333333"/>
          <w:spacing w:val="0"/>
          <w:sz w:val="24"/>
          <w:szCs w:val="24"/>
          <w:shd w:val="clear" w:fill="FFFFFF"/>
          <w:lang w:val="en-US" w:eastAsia="zh-CN"/>
        </w:rPr>
        <w:t>2</w:t>
      </w:r>
      <w:r>
        <w:rPr>
          <w:rFonts w:hint="eastAsia" w:ascii="宋体" w:hAnsi="宋体" w:eastAsia="宋体" w:cs="宋体"/>
          <w:b/>
          <w:bCs/>
          <w:i w:val="0"/>
          <w:iCs w:val="0"/>
          <w:caps w:val="0"/>
          <w:color w:val="333333"/>
          <w:spacing w:val="0"/>
          <w:sz w:val="24"/>
          <w:szCs w:val="24"/>
          <w:shd w:val="clear" w:fill="FFFFFF"/>
        </w:rPr>
        <w:t>(</w:t>
      </w:r>
      <w:r>
        <w:rPr>
          <w:rFonts w:hint="eastAsia" w:ascii="宋体" w:hAnsi="宋体" w:eastAsia="宋体" w:cs="宋体"/>
          <w:b/>
          <w:bCs/>
          <w:i w:val="0"/>
          <w:iCs w:val="0"/>
          <w:caps w:val="0"/>
          <w:color w:val="333333"/>
          <w:spacing w:val="0"/>
          <w:sz w:val="24"/>
          <w:szCs w:val="24"/>
          <w:shd w:val="clear" w:fill="FFFFFF"/>
          <w:lang w:eastAsia="zh-CN"/>
        </w:rPr>
        <w:t>病理标本外送项目</w:t>
      </w:r>
      <w:r>
        <w:rPr>
          <w:rFonts w:hint="eastAsia" w:ascii="宋体" w:hAnsi="宋体" w:eastAsia="宋体" w:cs="宋体"/>
          <w:b/>
          <w:bCs/>
          <w:i w:val="0"/>
          <w:iCs w:val="0"/>
          <w:caps w:val="0"/>
          <w:color w:val="333333"/>
          <w:spacing w:val="0"/>
          <w:sz w:val="24"/>
          <w:szCs w:val="24"/>
          <w:shd w:val="clear" w:fill="FFFFFF"/>
        </w:rPr>
        <w:t>)</w:t>
      </w:r>
    </w:p>
    <w:p w14:paraId="13028C26">
      <w:pPr>
        <w:keepNext w:val="0"/>
        <w:keepLines w:val="0"/>
        <w:pageBreakBefore w:val="0"/>
        <w:widowControl/>
        <w:kinsoku w:val="0"/>
        <w:wordWrap/>
        <w:overflowPunct/>
        <w:topLinePunct w:val="0"/>
        <w:autoSpaceDE w:val="0"/>
        <w:autoSpaceDN w:val="0"/>
        <w:bidi w:val="0"/>
        <w:adjustRightInd w:val="0"/>
        <w:snapToGrid w:val="0"/>
        <w:ind w:firstLine="286" w:firstLineChars="100"/>
        <w:jc w:val="left"/>
        <w:textAlignment w:val="baseline"/>
        <w:rPr>
          <w:rFonts w:ascii="宋体" w:hAnsi="宋体" w:eastAsia="宋体" w:cs="宋体"/>
          <w:spacing w:val="23"/>
          <w:sz w:val="24"/>
          <w:szCs w:val="24"/>
          <w:highlight w:val="none"/>
        </w:rPr>
      </w:pPr>
      <w:r>
        <w:rPr>
          <w:rFonts w:ascii="宋体" w:hAnsi="宋体" w:eastAsia="宋体" w:cs="宋体"/>
          <w:spacing w:val="23"/>
          <w:sz w:val="24"/>
          <w:szCs w:val="24"/>
          <w:highlight w:val="none"/>
        </w:rPr>
        <w:t>评价和比较以响应文件为依据，对所有实质上响应的投标人分别从“投标报价”、“</w:t>
      </w:r>
      <w:r>
        <w:rPr>
          <w:rFonts w:hint="eastAsia" w:ascii="宋体" w:hAnsi="宋体" w:eastAsia="宋体" w:cs="宋体"/>
          <w:spacing w:val="23"/>
          <w:sz w:val="24"/>
          <w:szCs w:val="24"/>
          <w:highlight w:val="none"/>
          <w:lang w:val="en-US" w:eastAsia="zh-CN"/>
        </w:rPr>
        <w:t>商务响应</w:t>
      </w:r>
      <w:r>
        <w:rPr>
          <w:rFonts w:ascii="宋体" w:hAnsi="宋体" w:eastAsia="宋体" w:cs="宋体"/>
          <w:spacing w:val="23"/>
          <w:sz w:val="24"/>
          <w:szCs w:val="24"/>
          <w:highlight w:val="none"/>
        </w:rPr>
        <w:t>”、“</w:t>
      </w:r>
      <w:r>
        <w:rPr>
          <w:rFonts w:hint="eastAsia" w:ascii="宋体" w:hAnsi="宋体" w:eastAsia="宋体" w:cs="宋体"/>
          <w:spacing w:val="23"/>
          <w:sz w:val="24"/>
          <w:szCs w:val="24"/>
          <w:highlight w:val="none"/>
        </w:rPr>
        <w:t>实验室技术与质量能力保障</w:t>
      </w:r>
      <w:r>
        <w:rPr>
          <w:rFonts w:ascii="宋体" w:hAnsi="宋体" w:eastAsia="宋体" w:cs="宋体"/>
          <w:spacing w:val="23"/>
          <w:sz w:val="24"/>
          <w:szCs w:val="24"/>
          <w:highlight w:val="none"/>
        </w:rPr>
        <w:t>”</w:t>
      </w:r>
      <w:r>
        <w:rPr>
          <w:rFonts w:hint="eastAsia" w:ascii="宋体" w:hAnsi="宋体" w:eastAsia="宋体" w:cs="宋体"/>
          <w:spacing w:val="23"/>
          <w:sz w:val="24"/>
          <w:szCs w:val="24"/>
          <w:highlight w:val="none"/>
          <w:lang w:eastAsia="zh-CN"/>
        </w:rPr>
        <w:t>、“项目</w:t>
      </w:r>
      <w:r>
        <w:rPr>
          <w:rFonts w:hint="eastAsia" w:ascii="宋体" w:hAnsi="宋体" w:eastAsia="宋体" w:cs="宋体"/>
          <w:spacing w:val="23"/>
          <w:sz w:val="24"/>
          <w:szCs w:val="24"/>
          <w:highlight w:val="none"/>
          <w:lang w:val="en-US" w:eastAsia="zh-CN"/>
        </w:rPr>
        <w:t>投入人员配置</w:t>
      </w:r>
      <w:r>
        <w:rPr>
          <w:rFonts w:hint="eastAsia" w:ascii="宋体" w:hAnsi="宋体" w:eastAsia="宋体" w:cs="宋体"/>
          <w:spacing w:val="23"/>
          <w:sz w:val="24"/>
          <w:szCs w:val="24"/>
          <w:highlight w:val="none"/>
          <w:lang w:eastAsia="zh-CN"/>
        </w:rPr>
        <w:t>”、“项目实施服务方案”、“</w:t>
      </w:r>
      <w:r>
        <w:rPr>
          <w:rFonts w:hint="eastAsia" w:ascii="宋体" w:hAnsi="宋体" w:eastAsia="宋体" w:cs="宋体"/>
          <w:spacing w:val="23"/>
          <w:sz w:val="24"/>
          <w:szCs w:val="24"/>
          <w:highlight w:val="none"/>
          <w:lang w:val="en-US" w:eastAsia="zh-CN"/>
        </w:rPr>
        <w:t>检测项目扩展性</w:t>
      </w:r>
      <w:r>
        <w:rPr>
          <w:rFonts w:hint="eastAsia" w:ascii="宋体" w:hAnsi="宋体" w:eastAsia="宋体" w:cs="宋体"/>
          <w:spacing w:val="23"/>
          <w:sz w:val="24"/>
          <w:szCs w:val="24"/>
          <w:highlight w:val="none"/>
          <w:lang w:eastAsia="zh-CN"/>
        </w:rPr>
        <w:t>”、“</w:t>
      </w:r>
      <w:r>
        <w:rPr>
          <w:rFonts w:hint="eastAsia" w:ascii="宋体" w:hAnsi="宋体" w:eastAsia="宋体" w:cs="宋体"/>
          <w:spacing w:val="23"/>
          <w:sz w:val="24"/>
          <w:szCs w:val="24"/>
          <w:highlight w:val="none"/>
          <w:lang w:val="en-US" w:eastAsia="zh-CN"/>
        </w:rPr>
        <w:t>项目</w:t>
      </w:r>
      <w:r>
        <w:rPr>
          <w:rFonts w:hint="eastAsia" w:ascii="宋体" w:hAnsi="宋体" w:eastAsia="宋体" w:cs="宋体"/>
          <w:spacing w:val="23"/>
          <w:sz w:val="24"/>
          <w:szCs w:val="24"/>
          <w:highlight w:val="none"/>
          <w:lang w:eastAsia="zh-CN"/>
        </w:rPr>
        <w:t>服务能力</w:t>
      </w:r>
      <w:r>
        <w:rPr>
          <w:rFonts w:hint="eastAsia" w:ascii="宋体" w:hAnsi="宋体" w:eastAsia="宋体" w:cs="宋体"/>
          <w:spacing w:val="23"/>
          <w:sz w:val="24"/>
          <w:szCs w:val="24"/>
          <w:highlight w:val="none"/>
          <w:lang w:val="en-US" w:eastAsia="zh-CN"/>
        </w:rPr>
        <w:t>保障</w:t>
      </w:r>
      <w:r>
        <w:rPr>
          <w:rFonts w:hint="eastAsia" w:ascii="宋体" w:hAnsi="宋体" w:eastAsia="宋体" w:cs="宋体"/>
          <w:spacing w:val="23"/>
          <w:sz w:val="24"/>
          <w:szCs w:val="24"/>
          <w:highlight w:val="none"/>
          <w:lang w:eastAsia="zh-CN"/>
        </w:rPr>
        <w:t>”、“</w:t>
      </w:r>
      <w:r>
        <w:rPr>
          <w:rFonts w:hint="eastAsia" w:ascii="宋体" w:hAnsi="宋体" w:eastAsia="宋体" w:cs="宋体"/>
          <w:b w:val="0"/>
          <w:bCs w:val="0"/>
          <w:sz w:val="24"/>
          <w:szCs w:val="24"/>
          <w:highlight w:val="none"/>
        </w:rPr>
        <w:t>增值服务</w:t>
      </w:r>
      <w:r>
        <w:rPr>
          <w:rFonts w:hint="eastAsia" w:ascii="宋体" w:hAnsi="宋体" w:eastAsia="宋体" w:cs="宋体"/>
          <w:spacing w:val="23"/>
          <w:sz w:val="24"/>
          <w:szCs w:val="24"/>
          <w:highlight w:val="none"/>
          <w:lang w:eastAsia="zh-CN"/>
        </w:rPr>
        <w:t>”、“冷链运输”、“应急预案措施”、“业绩”</w:t>
      </w:r>
      <w:r>
        <w:rPr>
          <w:rFonts w:ascii="宋体" w:hAnsi="宋体" w:eastAsia="宋体" w:cs="宋体"/>
          <w:spacing w:val="23"/>
          <w:sz w:val="24"/>
          <w:szCs w:val="24"/>
          <w:highlight w:val="none"/>
        </w:rPr>
        <w:t>等方面进行评审赋分。以评标总得分最高的供应商作为拟成交供应商。</w:t>
      </w:r>
    </w:p>
    <w:p w14:paraId="0F4213E8">
      <w:pPr>
        <w:spacing w:before="150" w:line="219" w:lineRule="auto"/>
        <w:ind w:left="560"/>
        <w:rPr>
          <w:rFonts w:hint="eastAsia" w:ascii="宋体" w:hAnsi="宋体" w:eastAsia="宋体" w:cs="宋体"/>
          <w:i w:val="0"/>
          <w:iCs w:val="0"/>
          <w:caps w:val="0"/>
          <w:color w:val="333333"/>
          <w:spacing w:val="0"/>
          <w:sz w:val="24"/>
          <w:szCs w:val="24"/>
          <w:shd w:val="clear" w:fill="FFFFFF"/>
        </w:rPr>
      </w:pPr>
      <w:r>
        <w:rPr>
          <w:rFonts w:ascii="宋体" w:hAnsi="宋体" w:eastAsia="宋体" w:cs="宋体"/>
          <w:spacing w:val="20"/>
          <w:sz w:val="24"/>
          <w:szCs w:val="24"/>
        </w:rPr>
        <w:t>评审总分值为100分，具体分值如下</w:t>
      </w:r>
      <w:r>
        <w:rPr>
          <w:rFonts w:hint="eastAsia" w:ascii="宋体" w:hAnsi="宋体" w:eastAsia="宋体" w:cs="宋体"/>
          <w:spacing w:val="20"/>
          <w:sz w:val="24"/>
          <w:szCs w:val="24"/>
          <w:lang w:eastAsia="zh-CN"/>
        </w:rPr>
        <w:t>：</w:t>
      </w:r>
    </w:p>
    <w:tbl>
      <w:tblPr>
        <w:tblStyle w:val="19"/>
        <w:tblW w:w="9583"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372"/>
        <w:gridCol w:w="7448"/>
      </w:tblGrid>
      <w:tr w14:paraId="02BD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63" w:type="dxa"/>
            <w:noWrap w:val="0"/>
            <w:vAlign w:val="center"/>
          </w:tcPr>
          <w:p w14:paraId="45C00B40">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序号</w:t>
            </w:r>
          </w:p>
        </w:tc>
        <w:tc>
          <w:tcPr>
            <w:tcW w:w="1372" w:type="dxa"/>
            <w:noWrap w:val="0"/>
            <w:vAlign w:val="center"/>
          </w:tcPr>
          <w:p w14:paraId="46F49066">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评审因素及权值</w:t>
            </w:r>
          </w:p>
        </w:tc>
        <w:tc>
          <w:tcPr>
            <w:tcW w:w="7448" w:type="dxa"/>
            <w:noWrap w:val="0"/>
            <w:vAlign w:val="center"/>
          </w:tcPr>
          <w:p w14:paraId="391E8CBD">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评审标准</w:t>
            </w:r>
          </w:p>
        </w:tc>
      </w:tr>
      <w:tr w14:paraId="07A9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63" w:type="dxa"/>
            <w:noWrap w:val="0"/>
            <w:vAlign w:val="center"/>
          </w:tcPr>
          <w:p w14:paraId="62F60BB8">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w:t>
            </w:r>
          </w:p>
        </w:tc>
        <w:tc>
          <w:tcPr>
            <w:tcW w:w="1372" w:type="dxa"/>
            <w:noWrap w:val="0"/>
            <w:vAlign w:val="center"/>
          </w:tcPr>
          <w:p w14:paraId="1B1B670E">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投标报</w:t>
            </w:r>
            <w:r>
              <w:rPr>
                <w:rFonts w:hint="eastAsia" w:ascii="宋体" w:hAnsi="宋体" w:eastAsia="宋体" w:cs="宋体"/>
                <w:b/>
                <w:bCs/>
                <w:sz w:val="24"/>
                <w:szCs w:val="24"/>
                <w:highlight w:val="none"/>
                <w:lang w:val="en-US" w:eastAsia="zh-CN"/>
              </w:rPr>
              <w:t>价</w:t>
            </w:r>
          </w:p>
          <w:p w14:paraId="63789911">
            <w:pPr>
              <w:widowControl w:val="0"/>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(15分)</w:t>
            </w:r>
          </w:p>
        </w:tc>
        <w:tc>
          <w:tcPr>
            <w:tcW w:w="7448" w:type="dxa"/>
            <w:noWrap w:val="0"/>
            <w:vAlign w:val="center"/>
          </w:tcPr>
          <w:p w14:paraId="2A9A5E05">
            <w:pPr>
              <w:widowControl w:val="0"/>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满足磋商文件要求且最后报价最低的供应商的价格为基准价得</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分，其他各供应商的最后报价得分按下列公式计:(基准价/投标报价) ×15%×100</w:t>
            </w:r>
          </w:p>
        </w:tc>
      </w:tr>
      <w:tr w14:paraId="6366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63" w:type="dxa"/>
            <w:noWrap w:val="0"/>
            <w:vAlign w:val="center"/>
          </w:tcPr>
          <w:p w14:paraId="28EBD4FC">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w:t>
            </w:r>
          </w:p>
        </w:tc>
        <w:tc>
          <w:tcPr>
            <w:tcW w:w="1372" w:type="dxa"/>
            <w:noWrap w:val="0"/>
            <w:vAlign w:val="center"/>
          </w:tcPr>
          <w:p w14:paraId="3D5FC568">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商务响应</w:t>
            </w:r>
          </w:p>
          <w:p w14:paraId="46D1C520">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(5分)</w:t>
            </w:r>
          </w:p>
        </w:tc>
        <w:tc>
          <w:tcPr>
            <w:tcW w:w="7448" w:type="dxa"/>
            <w:noWrap w:val="0"/>
            <w:vAlign w:val="center"/>
          </w:tcPr>
          <w:p w14:paraId="38DE9AAB">
            <w:pPr>
              <w:widowControl w:val="0"/>
              <w:bidi w:val="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经过有效性和符合性审核合格的投标人，对商务要求完全响应且优于招标文件要求的计5分，未做详细响应的，按响应程度低于评标基准的赋1-4分</w:t>
            </w:r>
            <w:r>
              <w:rPr>
                <w:rFonts w:hint="eastAsia" w:ascii="宋体" w:hAnsi="宋体" w:eastAsia="宋体" w:cs="宋体"/>
                <w:sz w:val="24"/>
                <w:szCs w:val="24"/>
                <w:highlight w:val="none"/>
                <w:lang w:eastAsia="zh-CN"/>
              </w:rPr>
              <w:t>。</w:t>
            </w:r>
          </w:p>
        </w:tc>
      </w:tr>
      <w:tr w14:paraId="1DAC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63" w:type="dxa"/>
            <w:noWrap w:val="0"/>
            <w:vAlign w:val="center"/>
          </w:tcPr>
          <w:p w14:paraId="181B965E">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p>
        </w:tc>
        <w:tc>
          <w:tcPr>
            <w:tcW w:w="1372" w:type="dxa"/>
            <w:noWrap w:val="0"/>
            <w:vAlign w:val="center"/>
          </w:tcPr>
          <w:p w14:paraId="487F5B97">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实验室技术与质量能力保障</w:t>
            </w:r>
            <w:r>
              <w:rPr>
                <w:rFonts w:hint="eastAsia" w:ascii="宋体" w:hAnsi="宋体" w:eastAsia="宋体" w:cs="宋体"/>
                <w:b/>
                <w:bCs/>
                <w:sz w:val="24"/>
                <w:szCs w:val="24"/>
                <w:highlight w:val="none"/>
                <w:lang w:val="en-US" w:eastAsia="zh-CN"/>
              </w:rPr>
              <w:t>（10分）</w:t>
            </w:r>
          </w:p>
        </w:tc>
        <w:tc>
          <w:tcPr>
            <w:tcW w:w="7448" w:type="dxa"/>
            <w:noWrap w:val="0"/>
            <w:vAlign w:val="center"/>
          </w:tcPr>
          <w:p w14:paraId="333BEC9E">
            <w:pPr>
              <w:widowControl w:val="0"/>
              <w:numPr>
                <w:ilvl w:val="0"/>
                <w:numId w:val="0"/>
              </w:numPr>
              <w:bidi w:val="0"/>
              <w:jc w:val="both"/>
              <w:rPr>
                <w:rFonts w:hint="eastAsia" w:ascii="宋体" w:hAnsi="宋体" w:eastAsia="宋体" w:cs="宋体"/>
                <w:sz w:val="24"/>
                <w:szCs w:val="24"/>
                <w:highlight w:val="none"/>
                <w:lang w:eastAsia="zh-CN"/>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z w:val="24"/>
                <w:szCs w:val="24"/>
                <w:highlight w:val="none"/>
              </w:rPr>
              <w:t>投标人实验室通过ISO15189实验室认可，满足得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分，复评审每通过一年加1分，满分</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0C2DEF3B">
            <w:pPr>
              <w:widowControl w:val="0"/>
              <w:numPr>
                <w:ilvl w:val="0"/>
                <w:numId w:val="0"/>
              </w:numPr>
              <w:bidi w:val="0"/>
              <w:ind w:left="0" w:leftChars="0"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napToGrid w:val="0"/>
                <w:color w:val="000000"/>
                <w:kern w:val="0"/>
                <w:sz w:val="24"/>
                <w:szCs w:val="24"/>
                <w:highlight w:val="none"/>
                <w:lang w:val="en-US" w:eastAsia="en-US" w:bidi="ar-SA"/>
              </w:rPr>
              <w:t>2.</w:t>
            </w:r>
            <w:r>
              <w:rPr>
                <w:rFonts w:hint="eastAsia" w:ascii="宋体" w:hAnsi="宋体" w:eastAsia="宋体" w:cs="宋体"/>
                <w:sz w:val="24"/>
                <w:szCs w:val="24"/>
                <w:highlight w:val="none"/>
              </w:rPr>
              <w:t>投标人实验室通过CAP认证，满足得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分，不满足不得分</w:t>
            </w:r>
            <w:r>
              <w:rPr>
                <w:rFonts w:hint="eastAsia" w:ascii="宋体" w:hAnsi="宋体" w:eastAsia="宋体" w:cs="宋体"/>
                <w:sz w:val="24"/>
                <w:szCs w:val="24"/>
                <w:highlight w:val="none"/>
                <w:lang w:eastAsia="zh-CN"/>
              </w:rPr>
              <w:t>；</w:t>
            </w:r>
          </w:p>
          <w:p w14:paraId="6F4FA0C8">
            <w:pPr>
              <w:widowControl w:val="0"/>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投标人的实验室具有临床检验中心颁发临床基因扩增检验实验室技术审核验收合格证书，满足得2分，不满足不得分</w:t>
            </w:r>
            <w:r>
              <w:rPr>
                <w:rFonts w:hint="eastAsia" w:ascii="宋体" w:hAnsi="宋体" w:eastAsia="宋体" w:cs="宋体"/>
                <w:sz w:val="24"/>
                <w:szCs w:val="24"/>
                <w:highlight w:val="none"/>
                <w:lang w:eastAsia="zh-CN"/>
              </w:rPr>
              <w:t>。</w:t>
            </w:r>
          </w:p>
          <w:p w14:paraId="27D60856">
            <w:pPr>
              <w:widowControl w:val="0"/>
              <w:bidi w:val="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注：提供认证证书复印件，未提供不得分。</w:t>
            </w:r>
          </w:p>
        </w:tc>
      </w:tr>
      <w:tr w14:paraId="619A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63" w:type="dxa"/>
            <w:noWrap w:val="0"/>
            <w:vAlign w:val="center"/>
          </w:tcPr>
          <w:p w14:paraId="25D1A9B4">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w:t>
            </w:r>
          </w:p>
        </w:tc>
        <w:tc>
          <w:tcPr>
            <w:tcW w:w="1372" w:type="dxa"/>
            <w:noWrap w:val="0"/>
            <w:vAlign w:val="center"/>
          </w:tcPr>
          <w:p w14:paraId="72A54C78">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项目</w:t>
            </w:r>
            <w:r>
              <w:rPr>
                <w:rFonts w:hint="eastAsia" w:ascii="宋体" w:hAnsi="宋体" w:eastAsia="宋体" w:cs="宋体"/>
                <w:b/>
                <w:bCs/>
                <w:sz w:val="24"/>
                <w:szCs w:val="24"/>
                <w:highlight w:val="none"/>
                <w:lang w:val="en-US" w:eastAsia="zh-CN"/>
              </w:rPr>
              <w:t>投入人员配置</w:t>
            </w:r>
          </w:p>
          <w:p w14:paraId="500F12AF">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（5分）</w:t>
            </w:r>
          </w:p>
        </w:tc>
        <w:tc>
          <w:tcPr>
            <w:tcW w:w="7448" w:type="dxa"/>
            <w:noWrap w:val="0"/>
            <w:vAlign w:val="center"/>
          </w:tcPr>
          <w:p w14:paraId="577A7BF4">
            <w:pPr>
              <w:widowControl w:val="0"/>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投入本项目的</w:t>
            </w:r>
            <w:r>
              <w:rPr>
                <w:rFonts w:hint="eastAsia" w:ascii="宋体" w:hAnsi="宋体" w:eastAsia="宋体" w:cs="宋体"/>
                <w:sz w:val="24"/>
                <w:szCs w:val="24"/>
                <w:highlight w:val="none"/>
                <w:lang w:eastAsia="zh-CN"/>
              </w:rPr>
              <w:t>实验室</w:t>
            </w:r>
            <w:r>
              <w:rPr>
                <w:rFonts w:hint="eastAsia" w:ascii="宋体" w:hAnsi="宋体" w:eastAsia="宋体" w:cs="宋体"/>
                <w:sz w:val="24"/>
                <w:szCs w:val="24"/>
                <w:highlight w:val="none"/>
                <w:lang w:val="en-US" w:eastAsia="zh-CN"/>
              </w:rPr>
              <w:t>业务负责人</w:t>
            </w:r>
            <w:r>
              <w:rPr>
                <w:rFonts w:hint="eastAsia" w:ascii="宋体" w:hAnsi="宋体" w:eastAsia="宋体" w:cs="宋体"/>
                <w:sz w:val="24"/>
                <w:szCs w:val="24"/>
                <w:highlight w:val="none"/>
                <w:lang w:eastAsia="zh-CN"/>
              </w:rPr>
              <w:t>具备注册执业的病理</w:t>
            </w:r>
            <w:r>
              <w:rPr>
                <w:rFonts w:hint="eastAsia" w:ascii="宋体" w:hAnsi="宋体" w:eastAsia="宋体" w:cs="宋体"/>
                <w:sz w:val="24"/>
                <w:szCs w:val="24"/>
                <w:highlight w:val="none"/>
                <w:lang w:val="en-US" w:eastAsia="zh-CN"/>
              </w:rPr>
              <w:t>专业</w:t>
            </w:r>
            <w:r>
              <w:rPr>
                <w:rFonts w:hint="eastAsia" w:ascii="宋体" w:hAnsi="宋体" w:eastAsia="宋体" w:cs="宋体"/>
                <w:sz w:val="24"/>
                <w:szCs w:val="24"/>
                <w:highlight w:val="none"/>
                <w:lang w:eastAsia="zh-CN"/>
              </w:rPr>
              <w:t>医师，高级职称</w:t>
            </w:r>
            <w:r>
              <w:rPr>
                <w:rFonts w:hint="eastAsia" w:ascii="宋体" w:hAnsi="宋体" w:eastAsia="宋体" w:cs="宋体"/>
                <w:sz w:val="24"/>
                <w:szCs w:val="24"/>
                <w:highlight w:val="none"/>
                <w:lang w:val="en-US" w:eastAsia="zh-CN"/>
              </w:rPr>
              <w:t>得3分；</w:t>
            </w:r>
            <w:r>
              <w:rPr>
                <w:rFonts w:hint="eastAsia" w:ascii="宋体" w:hAnsi="宋体" w:eastAsia="宋体" w:cs="宋体"/>
                <w:sz w:val="24"/>
                <w:szCs w:val="24"/>
                <w:highlight w:val="none"/>
                <w:lang w:eastAsia="zh-CN"/>
              </w:rPr>
              <w:t>中级职称病理医师得</w:t>
            </w:r>
            <w:r>
              <w:rPr>
                <w:rFonts w:hint="eastAsia" w:ascii="宋体" w:hAnsi="宋体" w:eastAsia="宋体" w:cs="宋体"/>
                <w:sz w:val="24"/>
                <w:szCs w:val="24"/>
                <w:highlight w:val="none"/>
                <w:lang w:val="en-US" w:eastAsia="zh-CN"/>
              </w:rPr>
              <w:t>2分。</w:t>
            </w:r>
          </w:p>
          <w:p w14:paraId="2D999014">
            <w:pPr>
              <w:widowControl w:val="0"/>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投入本项目的项目组其他人员具有</w:t>
            </w:r>
            <w:r>
              <w:rPr>
                <w:rFonts w:hint="eastAsia" w:ascii="宋体" w:hAnsi="宋体" w:eastAsia="宋体" w:cs="宋体"/>
                <w:sz w:val="24"/>
                <w:szCs w:val="24"/>
                <w:highlight w:val="none"/>
                <w:lang w:val="en-US" w:eastAsia="zh-CN"/>
              </w:rPr>
              <w:t>病理</w:t>
            </w:r>
            <w:r>
              <w:rPr>
                <w:rFonts w:hint="eastAsia" w:ascii="宋体" w:hAnsi="宋体" w:eastAsia="宋体" w:cs="宋体"/>
                <w:sz w:val="24"/>
                <w:szCs w:val="24"/>
                <w:highlight w:val="none"/>
              </w:rPr>
              <w:t>专业</w:t>
            </w: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级及以上职称的，有1名得1分，本项目最多得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16EEC7E3">
            <w:pPr>
              <w:widowControl w:val="0"/>
              <w:bidi w:val="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注：以上人员</w:t>
            </w:r>
            <w:r>
              <w:rPr>
                <w:rFonts w:hint="eastAsia" w:ascii="宋体" w:hAnsi="宋体" w:eastAsia="宋体" w:cs="宋体"/>
                <w:sz w:val="24"/>
                <w:szCs w:val="24"/>
                <w:highlight w:val="none"/>
              </w:rPr>
              <w:t>需提供医师电子化注册信息系统查询执业（含多点执业）证明界面截图，且要求第一或第二注册执业点为投标人的实验室，以及有效的职称证书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学历证书</w:t>
            </w:r>
            <w:r>
              <w:rPr>
                <w:rFonts w:hint="eastAsia" w:ascii="宋体" w:hAnsi="宋体" w:eastAsia="宋体" w:cs="宋体"/>
                <w:sz w:val="24"/>
                <w:szCs w:val="24"/>
                <w:highlight w:val="none"/>
              </w:rPr>
              <w:t>复印件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及本单位近期为其缴纳的社保证明。</w:t>
            </w:r>
          </w:p>
        </w:tc>
      </w:tr>
      <w:tr w14:paraId="79B7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63" w:type="dxa"/>
            <w:noWrap w:val="0"/>
            <w:vAlign w:val="center"/>
          </w:tcPr>
          <w:p w14:paraId="22EE969E">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w:t>
            </w:r>
          </w:p>
        </w:tc>
        <w:tc>
          <w:tcPr>
            <w:tcW w:w="1372" w:type="dxa"/>
            <w:noWrap w:val="0"/>
            <w:vAlign w:val="center"/>
          </w:tcPr>
          <w:p w14:paraId="273D1163">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项目实施服务方案</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15分）</w:t>
            </w:r>
          </w:p>
        </w:tc>
        <w:tc>
          <w:tcPr>
            <w:tcW w:w="7448" w:type="dxa"/>
            <w:noWrap w:val="0"/>
            <w:vAlign w:val="center"/>
          </w:tcPr>
          <w:p w14:paraId="35437C1C">
            <w:pPr>
              <w:widowControl w:val="0"/>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对各投标人组织实施方案是否满足医院需求，完善可行、具体合理进行评审打分：</w:t>
            </w:r>
          </w:p>
          <w:p w14:paraId="754661FA">
            <w:pPr>
              <w:widowControl w:val="0"/>
              <w:numPr>
                <w:ilvl w:val="0"/>
                <w:numId w:val="0"/>
              </w:numPr>
              <w:bidi w:val="0"/>
              <w:jc w:val="both"/>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lang w:val="en-US" w:eastAsia="en-US" w:bidi="ar-SA"/>
              </w:rPr>
              <w:t>1.</w:t>
            </w:r>
            <w:r>
              <w:rPr>
                <w:rFonts w:hint="eastAsia" w:ascii="宋体" w:hAnsi="宋体" w:eastAsia="宋体" w:cs="宋体"/>
                <w:sz w:val="24"/>
                <w:szCs w:val="24"/>
                <w:highlight w:val="none"/>
              </w:rPr>
              <w:t>组织实施方案能够结合医院情况设置，方案完善可行、具体合理，得</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w:t>
            </w:r>
          </w:p>
          <w:p w14:paraId="33DF8C01">
            <w:pPr>
              <w:widowControl w:val="0"/>
              <w:numPr>
                <w:ilvl w:val="0"/>
                <w:numId w:val="0"/>
              </w:numPr>
              <w:bidi w:val="0"/>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lang w:val="en-US" w:eastAsia="en-US" w:bidi="ar-SA"/>
              </w:rPr>
              <w:t>2.</w:t>
            </w:r>
            <w:r>
              <w:rPr>
                <w:rFonts w:hint="eastAsia" w:ascii="宋体" w:hAnsi="宋体" w:eastAsia="宋体" w:cs="宋体"/>
                <w:sz w:val="24"/>
                <w:szCs w:val="24"/>
                <w:highlight w:val="none"/>
              </w:rPr>
              <w:t>组织实施方案能够结合医院情况设置，方案较完善可行、较具体合理，得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p w14:paraId="456A5D32">
            <w:pPr>
              <w:widowControl w:val="0"/>
              <w:numPr>
                <w:ilvl w:val="0"/>
                <w:numId w:val="0"/>
              </w:numPr>
              <w:bidi w:val="0"/>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lang w:val="en-US" w:eastAsia="en-US" w:bidi="ar-SA"/>
              </w:rPr>
              <w:t>3.</w:t>
            </w:r>
            <w:r>
              <w:rPr>
                <w:rFonts w:hint="eastAsia" w:ascii="宋体" w:hAnsi="宋体" w:eastAsia="宋体" w:cs="宋体"/>
                <w:sz w:val="24"/>
                <w:szCs w:val="24"/>
                <w:highlight w:val="none"/>
              </w:rPr>
              <w:t>组织实施方案不能结合医院情况设置，方案不够完善且可行性一般、不够具体且不够合理，得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107C2382">
            <w:pPr>
              <w:widowControl w:val="0"/>
              <w:bidi w:val="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4.不提供不得分。</w:t>
            </w:r>
          </w:p>
        </w:tc>
      </w:tr>
      <w:tr w14:paraId="04E6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63" w:type="dxa"/>
            <w:noWrap w:val="0"/>
            <w:vAlign w:val="center"/>
          </w:tcPr>
          <w:p w14:paraId="7A064244">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w:t>
            </w:r>
          </w:p>
        </w:tc>
        <w:tc>
          <w:tcPr>
            <w:tcW w:w="1372" w:type="dxa"/>
            <w:noWrap w:val="0"/>
            <w:vAlign w:val="center"/>
          </w:tcPr>
          <w:p w14:paraId="5A3F3AC1">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检测项目扩展性</w:t>
            </w:r>
          </w:p>
          <w:p w14:paraId="522A59F2">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（5分）</w:t>
            </w:r>
          </w:p>
        </w:tc>
        <w:tc>
          <w:tcPr>
            <w:tcW w:w="7448" w:type="dxa"/>
            <w:noWrap w:val="0"/>
            <w:vAlign w:val="center"/>
          </w:tcPr>
          <w:p w14:paraId="6B861F75">
            <w:pPr>
              <w:widowControl w:val="0"/>
              <w:bidi w:val="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提供公开宣传</w:t>
            </w:r>
            <w:r>
              <w:rPr>
                <w:rFonts w:hint="eastAsia" w:ascii="宋体" w:hAnsi="宋体" w:eastAsia="宋体" w:cs="宋体"/>
                <w:sz w:val="24"/>
                <w:szCs w:val="24"/>
                <w:highlight w:val="none"/>
                <w:lang w:val="en-US" w:eastAsia="zh-CN"/>
              </w:rPr>
              <w:t>的检测</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清单，并</w:t>
            </w:r>
            <w:r>
              <w:rPr>
                <w:rFonts w:hint="eastAsia" w:ascii="宋体" w:hAnsi="宋体" w:eastAsia="宋体" w:cs="宋体"/>
                <w:sz w:val="24"/>
                <w:szCs w:val="24"/>
                <w:highlight w:val="none"/>
              </w:rPr>
              <w:t>说明项目开展具体实施</w:t>
            </w:r>
            <w:r>
              <w:rPr>
                <w:rFonts w:hint="eastAsia" w:ascii="宋体" w:hAnsi="宋体" w:eastAsia="宋体" w:cs="宋体"/>
                <w:sz w:val="24"/>
                <w:szCs w:val="24"/>
                <w:highlight w:val="none"/>
                <w:lang w:val="en-US" w:eastAsia="zh-CN"/>
              </w:rPr>
              <w:t>实</w:t>
            </w:r>
            <w:r>
              <w:rPr>
                <w:rFonts w:hint="eastAsia" w:ascii="宋体" w:hAnsi="宋体" w:eastAsia="宋体" w:cs="宋体"/>
                <w:sz w:val="24"/>
                <w:szCs w:val="24"/>
                <w:highlight w:val="none"/>
              </w:rPr>
              <w:t>验室</w:t>
            </w:r>
            <w:r>
              <w:rPr>
                <w:rFonts w:hint="eastAsia" w:ascii="宋体" w:hAnsi="宋体" w:eastAsia="宋体" w:cs="宋体"/>
                <w:sz w:val="24"/>
                <w:szCs w:val="24"/>
                <w:highlight w:val="none"/>
                <w:lang w:val="en-US" w:eastAsia="zh-CN"/>
              </w:rPr>
              <w:t>情况</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检测项目</w:t>
            </w:r>
            <w:r>
              <w:rPr>
                <w:rFonts w:hint="eastAsia" w:ascii="宋体" w:hAnsi="宋体" w:eastAsia="宋体" w:cs="宋体"/>
                <w:sz w:val="24"/>
                <w:szCs w:val="24"/>
                <w:highlight w:val="none"/>
              </w:rPr>
              <w:t>符合陕西省医疗服务项目价格内包含项目</w:t>
            </w:r>
            <w:r>
              <w:rPr>
                <w:rFonts w:hint="eastAsia" w:ascii="宋体" w:hAnsi="宋体" w:eastAsia="宋体" w:cs="宋体"/>
                <w:sz w:val="24"/>
                <w:szCs w:val="24"/>
                <w:highlight w:val="none"/>
                <w:lang w:val="en-US" w:eastAsia="zh-CN"/>
              </w:rPr>
              <w:t>情况</w:t>
            </w:r>
            <w:r>
              <w:rPr>
                <w:rFonts w:hint="eastAsia" w:ascii="宋体" w:hAnsi="宋体" w:eastAsia="宋体" w:cs="宋体"/>
                <w:sz w:val="24"/>
                <w:szCs w:val="24"/>
                <w:highlight w:val="none"/>
              </w:rPr>
              <w:t>及已开展数量及项目在陕西省内可完成率。年新增项目数量，可</w:t>
            </w:r>
            <w:r>
              <w:rPr>
                <w:rFonts w:hint="eastAsia" w:ascii="宋体" w:hAnsi="宋体" w:eastAsia="宋体" w:cs="宋体"/>
                <w:sz w:val="24"/>
                <w:szCs w:val="24"/>
                <w:highlight w:val="none"/>
                <w:lang w:val="en-US" w:eastAsia="zh-CN"/>
              </w:rPr>
              <w:t>根据</w:t>
            </w:r>
            <w:r>
              <w:rPr>
                <w:rFonts w:hint="eastAsia" w:ascii="宋体" w:hAnsi="宋体" w:eastAsia="宋体" w:cs="宋体"/>
                <w:sz w:val="24"/>
                <w:szCs w:val="24"/>
                <w:highlight w:val="none"/>
              </w:rPr>
              <w:t>实际需求扩展。检测项目扩展</w:t>
            </w:r>
            <w:r>
              <w:rPr>
                <w:rFonts w:hint="eastAsia" w:ascii="宋体" w:hAnsi="宋体" w:eastAsia="宋体" w:cs="宋体"/>
                <w:sz w:val="24"/>
                <w:szCs w:val="24"/>
                <w:highlight w:val="none"/>
                <w:lang w:val="en-US" w:eastAsia="zh-CN"/>
              </w:rPr>
              <w:t>性</w:t>
            </w:r>
            <w:r>
              <w:rPr>
                <w:rFonts w:hint="eastAsia" w:ascii="宋体" w:hAnsi="宋体" w:eastAsia="宋体" w:cs="宋体"/>
                <w:sz w:val="24"/>
                <w:szCs w:val="24"/>
                <w:highlight w:val="none"/>
              </w:rPr>
              <w:t>强，得4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5分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扩展性一般，得2-3分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扩展性较差，得0-1分</w:t>
            </w:r>
            <w:r>
              <w:rPr>
                <w:rFonts w:hint="eastAsia" w:ascii="宋体" w:hAnsi="宋体" w:eastAsia="宋体" w:cs="宋体"/>
                <w:sz w:val="24"/>
                <w:szCs w:val="24"/>
                <w:highlight w:val="none"/>
                <w:lang w:eastAsia="zh-CN"/>
              </w:rPr>
              <w:t>。</w:t>
            </w:r>
          </w:p>
        </w:tc>
      </w:tr>
      <w:tr w14:paraId="2B47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63" w:type="dxa"/>
            <w:noWrap w:val="0"/>
            <w:vAlign w:val="center"/>
          </w:tcPr>
          <w:p w14:paraId="0CE511B2">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w:t>
            </w:r>
          </w:p>
        </w:tc>
        <w:tc>
          <w:tcPr>
            <w:tcW w:w="1372" w:type="dxa"/>
            <w:noWrap w:val="0"/>
            <w:vAlign w:val="center"/>
          </w:tcPr>
          <w:p w14:paraId="4648F989">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项目</w:t>
            </w:r>
            <w:r>
              <w:rPr>
                <w:rFonts w:hint="eastAsia" w:ascii="宋体" w:hAnsi="宋体" w:eastAsia="宋体" w:cs="宋体"/>
                <w:b/>
                <w:bCs/>
                <w:sz w:val="24"/>
                <w:szCs w:val="24"/>
                <w:highlight w:val="none"/>
              </w:rPr>
              <w:t>服务能力</w:t>
            </w:r>
            <w:r>
              <w:rPr>
                <w:rFonts w:hint="eastAsia" w:ascii="宋体" w:hAnsi="宋体" w:eastAsia="宋体" w:cs="宋体"/>
                <w:b/>
                <w:bCs/>
                <w:sz w:val="24"/>
                <w:szCs w:val="24"/>
                <w:highlight w:val="none"/>
                <w:lang w:val="en-US" w:eastAsia="zh-CN"/>
              </w:rPr>
              <w:t>保障</w:t>
            </w:r>
          </w:p>
          <w:p w14:paraId="63F0594E">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（25</w:t>
            </w:r>
            <w:r>
              <w:rPr>
                <w:rFonts w:hint="eastAsia" w:ascii="宋体" w:hAnsi="宋体" w:eastAsia="宋体" w:cs="宋体"/>
                <w:b/>
                <w:bCs/>
                <w:sz w:val="24"/>
                <w:szCs w:val="24"/>
                <w:highlight w:val="none"/>
              </w:rPr>
              <w:t>分</w:t>
            </w:r>
            <w:r>
              <w:rPr>
                <w:rFonts w:hint="eastAsia" w:ascii="宋体" w:hAnsi="宋体" w:eastAsia="宋体" w:cs="宋体"/>
                <w:b/>
                <w:bCs/>
                <w:sz w:val="24"/>
                <w:szCs w:val="24"/>
                <w:highlight w:val="none"/>
                <w:lang w:val="en-US" w:eastAsia="zh-CN"/>
              </w:rPr>
              <w:t>）</w:t>
            </w:r>
          </w:p>
        </w:tc>
        <w:tc>
          <w:tcPr>
            <w:tcW w:w="7448" w:type="dxa"/>
            <w:noWrap w:val="0"/>
            <w:vAlign w:val="center"/>
          </w:tcPr>
          <w:p w14:paraId="2F713132">
            <w:pPr>
              <w:widowControl w:val="0"/>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投标人为二代测序高通量基因检测项目配备高通量HPC大型服务器，要求配备专业的生物信息学分析人员。满足得5分，否则不得分。</w:t>
            </w:r>
          </w:p>
          <w:p w14:paraId="5E1425C8">
            <w:pPr>
              <w:widowControl w:val="0"/>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承诺为招标人提供项目质量控制方案，每年提供室内质控及室间质评结果。针对组织分子病理检测，投标方必须对送检蜡块标本进行病理质控：HE染色并由副高以上职称病理医师确定无坏死肿瘤细胞含量，并扫描制作数字切片用于病例回顾及辅助分子检测结果（需提供过去半年组织样本数字切片链接列表），提供得10分。</w:t>
            </w:r>
          </w:p>
          <w:p w14:paraId="0820A815">
            <w:pPr>
              <w:widowControl w:val="0"/>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参加①国家卫生部临床检验中心全国肿瘤体细胞突变高通量测序检测室间质评、②肿瘤体细胞突变高通量测序生物信息学分析室间质评、③游离DNA突变高通量测序检测室间质评、④全国实体肿瘤高通量测序（大Panel）肿瘤突变负荷检测室间质评并满分通过。每项得2分。</w:t>
            </w:r>
          </w:p>
          <w:p w14:paraId="1607B78D">
            <w:pPr>
              <w:widowControl w:val="0"/>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承诺为招标人提供MTB（分子肿瘤专家委员会）会诊服务，并提供既往开展案例证明。得2分。否则不得分。</w:t>
            </w:r>
          </w:p>
          <w:p w14:paraId="4379D500">
            <w:pPr>
              <w:widowControl w:val="0"/>
              <w:bidi w:val="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注：投标人须提供上述相关证明材料的复印件并加盖投标人公章。</w:t>
            </w:r>
          </w:p>
        </w:tc>
      </w:tr>
      <w:tr w14:paraId="6896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noWrap w:val="0"/>
            <w:vAlign w:val="center"/>
          </w:tcPr>
          <w:p w14:paraId="64DA23CF">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w:t>
            </w:r>
          </w:p>
        </w:tc>
        <w:tc>
          <w:tcPr>
            <w:tcW w:w="1372" w:type="dxa"/>
            <w:noWrap w:val="0"/>
            <w:vAlign w:val="center"/>
          </w:tcPr>
          <w:p w14:paraId="2C0B75B7">
            <w:pPr>
              <w:widowControl w:val="0"/>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增值服务</w:t>
            </w:r>
          </w:p>
          <w:p w14:paraId="6831116D">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5分</w:t>
            </w:r>
            <w:r>
              <w:rPr>
                <w:rFonts w:hint="eastAsia" w:ascii="宋体" w:hAnsi="宋体" w:eastAsia="宋体" w:cs="宋体"/>
                <w:b/>
                <w:bCs/>
                <w:sz w:val="24"/>
                <w:szCs w:val="24"/>
                <w:highlight w:val="none"/>
                <w:lang w:eastAsia="zh-CN"/>
              </w:rPr>
              <w:t>）</w:t>
            </w:r>
          </w:p>
        </w:tc>
        <w:tc>
          <w:tcPr>
            <w:tcW w:w="7448" w:type="dxa"/>
            <w:noWrap w:val="0"/>
            <w:vAlign w:val="center"/>
          </w:tcPr>
          <w:p w14:paraId="1A2BD5B2">
            <w:pPr>
              <w:widowControl w:val="0"/>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对各投标人提供增值服务方案（包括但不限于协助科室建设、信息系统建设、科研指导、专业培训）进行评审打分：</w:t>
            </w:r>
          </w:p>
          <w:p w14:paraId="196E4D36">
            <w:pPr>
              <w:widowControl w:val="0"/>
              <w:bidi w:val="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w:t>
            </w:r>
            <w:r>
              <w:rPr>
                <w:rFonts w:hint="eastAsia" w:ascii="宋体" w:hAnsi="宋体" w:eastAsia="宋体" w:cs="宋体"/>
                <w:sz w:val="24"/>
                <w:szCs w:val="24"/>
                <w:highlight w:val="none"/>
              </w:rPr>
              <w:t>方案全面，具体，可行性</w:t>
            </w:r>
            <w:r>
              <w:rPr>
                <w:rFonts w:hint="eastAsia" w:ascii="宋体" w:hAnsi="宋体" w:eastAsia="宋体" w:cs="宋体"/>
                <w:sz w:val="24"/>
                <w:szCs w:val="24"/>
                <w:highlight w:val="none"/>
                <w:lang w:val="en-US" w:eastAsia="zh-CN"/>
              </w:rPr>
              <w:t>情况计0-5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tc>
      </w:tr>
      <w:tr w14:paraId="22AB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63" w:type="dxa"/>
            <w:noWrap w:val="0"/>
            <w:vAlign w:val="center"/>
          </w:tcPr>
          <w:p w14:paraId="1FD81FDD">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9</w:t>
            </w:r>
          </w:p>
        </w:tc>
        <w:tc>
          <w:tcPr>
            <w:tcW w:w="1372" w:type="dxa"/>
            <w:noWrap w:val="0"/>
            <w:vAlign w:val="center"/>
          </w:tcPr>
          <w:p w14:paraId="72C9F0A5">
            <w:pPr>
              <w:widowControl w:val="0"/>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冷链运输</w:t>
            </w:r>
          </w:p>
          <w:p w14:paraId="0F401FFA">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（5分）</w:t>
            </w:r>
          </w:p>
        </w:tc>
        <w:tc>
          <w:tcPr>
            <w:tcW w:w="7448" w:type="dxa"/>
            <w:noWrap w:val="0"/>
            <w:vAlign w:val="center"/>
          </w:tcPr>
          <w:p w14:paraId="07C01626">
            <w:pPr>
              <w:widowControl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具备CNAS货物运输条件鉴定书（包括血液样品、病理组织玻片、蜡块等）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能够提供本地化服务，且能够提供与磋商产品相适应的仓储及运输设备，经营低温冷藏及特殊产品者，应具有完整的冷链运输流程及安全保障，符合要求者得5分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不符合要求者得0分。（提供货物运输鉴定书复印件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及相关证明材料</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p>
        </w:tc>
      </w:tr>
      <w:tr w14:paraId="7688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63" w:type="dxa"/>
            <w:noWrap w:val="0"/>
            <w:vAlign w:val="center"/>
          </w:tcPr>
          <w:p w14:paraId="5627CF34">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10</w:t>
            </w:r>
          </w:p>
        </w:tc>
        <w:tc>
          <w:tcPr>
            <w:tcW w:w="1372" w:type="dxa"/>
            <w:noWrap w:val="0"/>
            <w:vAlign w:val="center"/>
          </w:tcPr>
          <w:p w14:paraId="14152FB3">
            <w:pPr>
              <w:widowControl w:val="0"/>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应急预案</w:t>
            </w:r>
          </w:p>
          <w:p w14:paraId="3E4FB379">
            <w:pPr>
              <w:widowControl w:val="0"/>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措施</w:t>
            </w:r>
          </w:p>
          <w:p w14:paraId="2D4CE14A">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分</w:t>
            </w:r>
            <w:r>
              <w:rPr>
                <w:rFonts w:hint="eastAsia" w:ascii="宋体" w:hAnsi="宋体" w:eastAsia="宋体" w:cs="宋体"/>
                <w:b/>
                <w:bCs/>
                <w:sz w:val="24"/>
                <w:szCs w:val="24"/>
                <w:highlight w:val="none"/>
                <w:lang w:eastAsia="zh-CN"/>
              </w:rPr>
              <w:t>）</w:t>
            </w:r>
          </w:p>
        </w:tc>
        <w:tc>
          <w:tcPr>
            <w:tcW w:w="7448" w:type="dxa"/>
            <w:noWrap w:val="0"/>
            <w:vAlign w:val="center"/>
          </w:tcPr>
          <w:p w14:paraId="5FF1001E">
            <w:pPr>
              <w:widowControl w:val="0"/>
              <w:bidi w:val="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在设备、仪器发生故障后的补救和应急措施等方面。有明确的服务承诺和实施方案，根据响应文件的响应情况计0-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3472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63" w:type="dxa"/>
            <w:noWrap w:val="0"/>
            <w:vAlign w:val="center"/>
          </w:tcPr>
          <w:p w14:paraId="27F8F692">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w:t>
            </w:r>
          </w:p>
        </w:tc>
        <w:tc>
          <w:tcPr>
            <w:tcW w:w="1372" w:type="dxa"/>
            <w:noWrap w:val="0"/>
            <w:vAlign w:val="center"/>
          </w:tcPr>
          <w:p w14:paraId="401166E2">
            <w:pPr>
              <w:widowControl w:val="0"/>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业绩</w:t>
            </w:r>
          </w:p>
          <w:p w14:paraId="16DEB7AB">
            <w:pPr>
              <w:widowControl w:val="0"/>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(5分)</w:t>
            </w:r>
          </w:p>
        </w:tc>
        <w:tc>
          <w:tcPr>
            <w:tcW w:w="7448" w:type="dxa"/>
            <w:noWrap w:val="0"/>
            <w:vAlign w:val="center"/>
          </w:tcPr>
          <w:p w14:paraId="72EB7FD7">
            <w:pPr>
              <w:widowControl w:val="0"/>
              <w:bidi w:val="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月1日至今同类项目业绩，每个得1分，最高得5分。业绩资料提供合同复印件加盖公章</w:t>
            </w:r>
            <w:r>
              <w:rPr>
                <w:rFonts w:hint="eastAsia" w:ascii="宋体" w:hAnsi="宋体" w:eastAsia="宋体" w:cs="宋体"/>
                <w:sz w:val="24"/>
                <w:szCs w:val="24"/>
                <w:highlight w:val="none"/>
                <w:lang w:eastAsia="zh-CN"/>
              </w:rPr>
              <w:t>。</w:t>
            </w:r>
          </w:p>
        </w:tc>
      </w:tr>
    </w:tbl>
    <w:p w14:paraId="02223E7F">
      <w:pPr>
        <w:keepNext w:val="0"/>
        <w:keepLines w:val="0"/>
        <w:pageBreakBefore w:val="0"/>
        <w:widowControl/>
        <w:kinsoku/>
        <w:wordWrap w:val="0"/>
        <w:overflowPunct/>
        <w:topLinePunct w:val="0"/>
        <w:autoSpaceDE w:val="0"/>
        <w:autoSpaceDN w:val="0"/>
        <w:bidi w:val="0"/>
        <w:adjustRightInd w:val="0"/>
        <w:snapToGrid w:val="0"/>
        <w:spacing w:before="141" w:line="300" w:lineRule="exact"/>
        <w:ind w:firstLine="260" w:firstLineChars="100"/>
        <w:jc w:val="both"/>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lang w:val="en-US" w:eastAsia="zh-CN"/>
        </w:rPr>
        <w:t>注：</w:t>
      </w:r>
      <w:r>
        <w:rPr>
          <w:rFonts w:hint="eastAsia" w:ascii="宋体" w:hAnsi="宋体" w:eastAsia="宋体" w:cs="宋体"/>
          <w:spacing w:val="10"/>
          <w:sz w:val="24"/>
          <w:szCs w:val="24"/>
        </w:rPr>
        <w:t>投标人的竞争性磋商响应文件中须提供与以上评分因素相关的证明材料。如果发现有弄虚作假的，磋商小组将取消其投标资格。</w:t>
      </w:r>
    </w:p>
    <w:p w14:paraId="14D13E0D">
      <w:pPr>
        <w:spacing w:before="104" w:line="219" w:lineRule="auto"/>
        <w:rPr>
          <w:rFonts w:hint="eastAsia" w:ascii="宋体" w:hAnsi="宋体" w:eastAsia="宋体" w:cs="宋体"/>
          <w:sz w:val="24"/>
          <w:szCs w:val="24"/>
        </w:rPr>
      </w:pPr>
      <w:r>
        <w:rPr>
          <w:rFonts w:hint="eastAsia" w:ascii="宋体" w:hAnsi="宋体" w:eastAsia="宋体" w:cs="宋体"/>
          <w:spacing w:val="12"/>
          <w:sz w:val="24"/>
          <w:szCs w:val="24"/>
        </w:rPr>
        <w:t>22.4本项目落实政府采购政策</w:t>
      </w:r>
    </w:p>
    <w:p w14:paraId="307EE776">
      <w:pPr>
        <w:spacing w:before="141" w:line="219" w:lineRule="auto"/>
        <w:ind w:left="570"/>
        <w:rPr>
          <w:rFonts w:hint="eastAsia" w:ascii="宋体" w:hAnsi="宋体" w:eastAsia="宋体" w:cs="宋体"/>
          <w:sz w:val="24"/>
          <w:szCs w:val="24"/>
        </w:rPr>
      </w:pPr>
      <w:r>
        <w:rPr>
          <w:rFonts w:hint="eastAsia" w:ascii="宋体" w:hAnsi="宋体" w:eastAsia="宋体" w:cs="宋体"/>
          <w:spacing w:val="10"/>
          <w:sz w:val="24"/>
          <w:szCs w:val="24"/>
        </w:rPr>
        <w:t>22.4.1投标企业政府采购政策</w:t>
      </w:r>
    </w:p>
    <w:p w14:paraId="53B3DD3D">
      <w:pPr>
        <w:keepNext w:val="0"/>
        <w:keepLines w:val="0"/>
        <w:pageBreakBefore w:val="0"/>
        <w:widowControl/>
        <w:kinsoku/>
        <w:wordWrap w:val="0"/>
        <w:overflowPunct/>
        <w:topLinePunct w:val="0"/>
        <w:autoSpaceDE w:val="0"/>
        <w:autoSpaceDN w:val="0"/>
        <w:bidi w:val="0"/>
        <w:adjustRightInd w:val="0"/>
        <w:snapToGrid w:val="0"/>
        <w:spacing w:before="131" w:line="219" w:lineRule="auto"/>
        <w:ind w:left="740"/>
        <w:jc w:val="both"/>
        <w:textAlignment w:val="baseline"/>
        <w:rPr>
          <w:rFonts w:hint="eastAsia" w:ascii="宋体" w:hAnsi="宋体" w:eastAsia="宋体" w:cs="宋体"/>
          <w:sz w:val="24"/>
          <w:szCs w:val="24"/>
        </w:rPr>
      </w:pPr>
      <w:r>
        <w:rPr>
          <w:rFonts w:hint="eastAsia" w:ascii="宋体" w:hAnsi="宋体" w:eastAsia="宋体" w:cs="宋体"/>
          <w:spacing w:val="26"/>
          <w:sz w:val="24"/>
          <w:szCs w:val="24"/>
        </w:rPr>
        <w:t>(1)中小企业落实政府采购政策</w:t>
      </w:r>
    </w:p>
    <w:p w14:paraId="14499B22">
      <w:pPr>
        <w:keepNext w:val="0"/>
        <w:keepLines w:val="0"/>
        <w:pageBreakBefore w:val="0"/>
        <w:widowControl/>
        <w:kinsoku/>
        <w:wordWrap w:val="0"/>
        <w:overflowPunct/>
        <w:topLinePunct w:val="0"/>
        <w:autoSpaceDE w:val="0"/>
        <w:autoSpaceDN w:val="0"/>
        <w:bidi w:val="0"/>
        <w:adjustRightInd w:val="0"/>
        <w:snapToGrid w:val="0"/>
        <w:spacing w:before="118" w:line="313" w:lineRule="auto"/>
        <w:ind w:right="262" w:firstLine="570"/>
        <w:jc w:val="both"/>
        <w:textAlignment w:val="baseline"/>
        <w:rPr>
          <w:rFonts w:hint="eastAsia" w:ascii="宋体" w:hAnsi="宋体" w:eastAsia="宋体" w:cs="宋体"/>
          <w:sz w:val="24"/>
          <w:szCs w:val="24"/>
        </w:rPr>
      </w:pPr>
      <w:r>
        <w:rPr>
          <w:rFonts w:hint="eastAsia" w:ascii="宋体" w:hAnsi="宋体" w:eastAsia="宋体" w:cs="宋体"/>
          <w:spacing w:val="25"/>
          <w:sz w:val="24"/>
          <w:szCs w:val="24"/>
        </w:rPr>
        <w:t>根据《政府采购促进中小企业发展管理办法》(财库〔202</w:t>
      </w:r>
      <w:r>
        <w:rPr>
          <w:rFonts w:hint="eastAsia" w:ascii="宋体" w:hAnsi="宋体" w:eastAsia="宋体" w:cs="宋体"/>
          <w:spacing w:val="24"/>
          <w:sz w:val="24"/>
          <w:szCs w:val="24"/>
        </w:rPr>
        <w:t>0〕46号)的有关</w:t>
      </w:r>
      <w:r>
        <w:rPr>
          <w:rFonts w:hint="eastAsia" w:ascii="宋体" w:hAnsi="宋体" w:eastAsia="宋体" w:cs="宋体"/>
          <w:spacing w:val="19"/>
          <w:sz w:val="24"/>
          <w:szCs w:val="24"/>
        </w:rPr>
        <w:t>规定，在货物采购项目中，货物由小微企业制造，即货物由小微企业生产且使用该小微企业商号或者注册商标；在工程采购项目中，工程由小微企业承建，</w:t>
      </w:r>
      <w:r>
        <w:rPr>
          <w:rFonts w:hint="eastAsia" w:ascii="宋体" w:hAnsi="宋体" w:eastAsia="宋体" w:cs="宋体"/>
          <w:spacing w:val="18"/>
          <w:sz w:val="24"/>
          <w:szCs w:val="24"/>
        </w:rPr>
        <w:t>即工</w:t>
      </w:r>
      <w:r>
        <w:rPr>
          <w:rFonts w:hint="eastAsia" w:ascii="宋体" w:hAnsi="宋体" w:eastAsia="宋体" w:cs="宋体"/>
          <w:spacing w:val="19"/>
          <w:sz w:val="24"/>
          <w:szCs w:val="24"/>
        </w:rPr>
        <w:t>程施工单位为小微企业；在服务采购项目中，服务由小微企业承接，即</w:t>
      </w:r>
      <w:r>
        <w:rPr>
          <w:rFonts w:hint="eastAsia" w:ascii="宋体" w:hAnsi="宋体" w:eastAsia="宋体" w:cs="宋体"/>
          <w:spacing w:val="18"/>
          <w:sz w:val="24"/>
          <w:szCs w:val="24"/>
        </w:rPr>
        <w:t>提供服务</w:t>
      </w:r>
      <w:r>
        <w:rPr>
          <w:rFonts w:hint="eastAsia" w:ascii="宋体" w:hAnsi="宋体" w:eastAsia="宋体" w:cs="宋体"/>
          <w:spacing w:val="14"/>
          <w:sz w:val="24"/>
          <w:szCs w:val="24"/>
        </w:rPr>
        <w:t>的人员为小微企业依照《中华人民共和国劳动合</w:t>
      </w:r>
      <w:r>
        <w:rPr>
          <w:rFonts w:hint="eastAsia" w:ascii="宋体" w:hAnsi="宋体" w:eastAsia="宋体" w:cs="宋体"/>
          <w:spacing w:val="13"/>
          <w:sz w:val="24"/>
          <w:szCs w:val="24"/>
        </w:rPr>
        <w:t>同法》订立劳动合同的从业人员。</w:t>
      </w:r>
      <w:r>
        <w:rPr>
          <w:rFonts w:hint="eastAsia" w:ascii="宋体" w:hAnsi="宋体" w:eastAsia="宋体" w:cs="宋体"/>
          <w:spacing w:val="36"/>
          <w:sz w:val="24"/>
          <w:szCs w:val="24"/>
        </w:rPr>
        <w:t>则参与政府采购活动时，货物和服务项目对小型和微型企业产品的</w:t>
      </w:r>
      <w:r>
        <w:rPr>
          <w:rFonts w:hint="eastAsia" w:ascii="宋体" w:hAnsi="宋体" w:eastAsia="宋体" w:cs="宋体"/>
          <w:b/>
          <w:bCs/>
          <w:spacing w:val="35"/>
          <w:sz w:val="24"/>
          <w:szCs w:val="24"/>
        </w:rPr>
        <w:t>价格给予</w:t>
      </w:r>
      <w:r>
        <w:rPr>
          <w:rFonts w:hint="eastAsia" w:ascii="宋体" w:hAnsi="宋体" w:eastAsia="宋体" w:cs="宋体"/>
          <w:b/>
          <w:bCs/>
          <w:spacing w:val="19"/>
          <w:sz w:val="24"/>
          <w:szCs w:val="24"/>
        </w:rPr>
        <w:t>10%的价格扣除</w:t>
      </w:r>
      <w:r>
        <w:rPr>
          <w:rFonts w:ascii="宋体" w:hAnsi="宋体" w:eastAsia="宋体" w:cs="宋体"/>
          <w:b/>
          <w:bCs/>
          <w:spacing w:val="-4"/>
          <w:sz w:val="24"/>
          <w:szCs w:val="24"/>
          <w:lang w:eastAsia="zh-CN"/>
        </w:rPr>
        <w:t>（不重复优惠，最高为10%）</w:t>
      </w:r>
      <w:r>
        <w:rPr>
          <w:rFonts w:hint="eastAsia" w:ascii="宋体" w:hAnsi="宋体" w:eastAsia="宋体" w:cs="宋体"/>
          <w:spacing w:val="19"/>
          <w:sz w:val="24"/>
          <w:szCs w:val="24"/>
        </w:rPr>
        <w:t>，工程项目给予10%的价格扣除，用扣除后的价格参与评</w:t>
      </w:r>
      <w:r>
        <w:rPr>
          <w:rFonts w:hint="eastAsia" w:ascii="宋体" w:hAnsi="宋体" w:eastAsia="宋体" w:cs="宋体"/>
          <w:spacing w:val="-12"/>
          <w:sz w:val="24"/>
          <w:szCs w:val="24"/>
        </w:rPr>
        <w:t>审。</w:t>
      </w:r>
    </w:p>
    <w:p w14:paraId="1D9CA450">
      <w:pPr>
        <w:keepNext w:val="0"/>
        <w:keepLines w:val="0"/>
        <w:pageBreakBefore w:val="0"/>
        <w:widowControl/>
        <w:kinsoku/>
        <w:wordWrap w:val="0"/>
        <w:overflowPunct/>
        <w:topLinePunct w:val="0"/>
        <w:autoSpaceDE w:val="0"/>
        <w:autoSpaceDN w:val="0"/>
        <w:bidi w:val="0"/>
        <w:adjustRightInd w:val="0"/>
        <w:snapToGrid w:val="0"/>
        <w:spacing w:before="118" w:line="313" w:lineRule="auto"/>
        <w:ind w:right="262" w:firstLine="570"/>
        <w:jc w:val="both"/>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在货物采购项目中，供应商提供的货物既有小微企业制造货物，也有大型、中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30%以上的，货物和服务项目可给予联合体或者大中型企业的报价</w:t>
      </w:r>
      <w:r>
        <w:rPr>
          <w:rFonts w:hint="eastAsia" w:ascii="宋体" w:hAnsi="宋体" w:eastAsia="宋体" w:cs="宋体"/>
          <w:spacing w:val="24"/>
          <w:sz w:val="24"/>
          <w:szCs w:val="24"/>
          <w:lang w:val="en-US" w:eastAsia="zh-CN"/>
        </w:rPr>
        <w:t>4</w:t>
      </w:r>
      <w:r>
        <w:rPr>
          <w:rFonts w:hint="eastAsia" w:ascii="宋体" w:hAnsi="宋体" w:eastAsia="宋体" w:cs="宋体"/>
          <w:spacing w:val="24"/>
          <w:sz w:val="24"/>
          <w:szCs w:val="24"/>
        </w:rPr>
        <w:t>%的扣除，工程项目为2%的扣除。联合体各方均为小型、微型企业的，联合体视同为小型、微型企业。组成联合体或者接受分包的小微企业与联合体内其他企业、分包企业之间存在直接控股、管理关系的，不享受价格扣除优惠政策。</w:t>
      </w:r>
    </w:p>
    <w:p w14:paraId="0933779F">
      <w:pPr>
        <w:spacing w:before="120" w:beforeLines="50" w:after="120" w:afterLines="50" w:line="360" w:lineRule="exact"/>
        <w:ind w:firstLine="466" w:firstLineChars="200"/>
        <w:jc w:val="both"/>
        <w:rPr>
          <w:rFonts w:ascii="宋体" w:hAnsi="宋体" w:eastAsia="宋体" w:cs="宋体"/>
          <w:b/>
          <w:bCs/>
          <w:spacing w:val="-4"/>
          <w:sz w:val="24"/>
          <w:szCs w:val="24"/>
          <w:lang w:eastAsia="zh-CN"/>
        </w:rPr>
      </w:pPr>
      <w:r>
        <w:rPr>
          <w:rFonts w:ascii="宋体" w:hAnsi="宋体" w:eastAsia="宋体" w:cs="宋体"/>
          <w:b/>
          <w:bCs/>
          <w:spacing w:val="-4"/>
          <w:sz w:val="24"/>
          <w:szCs w:val="24"/>
          <w:lang w:eastAsia="zh-CN"/>
        </w:rPr>
        <w:t>注：1.对专门面向中小企业采购项目，不在执行价格扣除政策。</w:t>
      </w:r>
    </w:p>
    <w:p w14:paraId="15346031">
      <w:pPr>
        <w:spacing w:before="120" w:beforeLines="50" w:after="120" w:afterLines="50" w:line="360" w:lineRule="exact"/>
        <w:ind w:firstLine="932" w:firstLineChars="400"/>
        <w:jc w:val="both"/>
        <w:rPr>
          <w:rFonts w:hint="eastAsia" w:ascii="宋体" w:hAnsi="宋体" w:eastAsia="宋体" w:cs="宋体"/>
          <w:b/>
          <w:bCs/>
          <w:spacing w:val="24"/>
          <w:sz w:val="24"/>
          <w:szCs w:val="24"/>
        </w:rPr>
      </w:pPr>
      <w:r>
        <w:rPr>
          <w:rFonts w:ascii="宋体" w:hAnsi="宋体" w:eastAsia="宋体" w:cs="宋体"/>
          <w:b/>
          <w:bCs/>
          <w:spacing w:val="-4"/>
          <w:sz w:val="24"/>
          <w:szCs w:val="24"/>
          <w:lang w:eastAsia="zh-CN"/>
        </w:rPr>
        <w:t>2.对非专门面向中小企业采购项目，执行以上价格扣除政策。</w:t>
      </w:r>
    </w:p>
    <w:p w14:paraId="0290E3AF">
      <w:pPr>
        <w:spacing w:before="127" w:line="296" w:lineRule="auto"/>
        <w:ind w:right="291" w:firstLine="560"/>
        <w:jc w:val="both"/>
        <w:rPr>
          <w:rFonts w:hint="eastAsia" w:ascii="宋体" w:hAnsi="宋体" w:eastAsia="宋体" w:cs="宋体"/>
          <w:sz w:val="24"/>
          <w:szCs w:val="24"/>
        </w:rPr>
      </w:pPr>
      <w:r>
        <w:rPr>
          <w:rFonts w:hint="eastAsia" w:ascii="宋体" w:hAnsi="宋体" w:eastAsia="宋体" w:cs="宋体"/>
          <w:spacing w:val="-3"/>
          <w:sz w:val="24"/>
          <w:szCs w:val="24"/>
        </w:rPr>
        <w:t>参加政府采购活动的小</w:t>
      </w:r>
      <w:r>
        <w:rPr>
          <w:rFonts w:hint="eastAsia" w:ascii="宋体" w:hAnsi="宋体" w:eastAsia="宋体" w:cs="宋体"/>
          <w:spacing w:val="-3"/>
          <w:sz w:val="24"/>
          <w:szCs w:val="24"/>
          <w:lang w:val="en-US" w:eastAsia="zh-CN"/>
        </w:rPr>
        <w:t>微</w:t>
      </w:r>
      <w:r>
        <w:rPr>
          <w:rFonts w:hint="eastAsia" w:ascii="宋体" w:hAnsi="宋体" w:eastAsia="宋体" w:cs="宋体"/>
          <w:spacing w:val="-3"/>
          <w:sz w:val="24"/>
          <w:szCs w:val="24"/>
        </w:rPr>
        <w:t>企业应提供《中小企业声明函》原件。未提供上述</w:t>
      </w:r>
      <w:r>
        <w:rPr>
          <w:rFonts w:hint="eastAsia" w:ascii="宋体" w:hAnsi="宋体" w:eastAsia="宋体" w:cs="宋体"/>
          <w:spacing w:val="-7"/>
          <w:sz w:val="24"/>
          <w:szCs w:val="24"/>
        </w:rPr>
        <w:t>声明函原件的，不能享受磋商文件规定的价格扣除，但不影</w:t>
      </w:r>
      <w:r>
        <w:rPr>
          <w:rFonts w:hint="eastAsia" w:ascii="宋体" w:hAnsi="宋体" w:eastAsia="宋体" w:cs="宋体"/>
          <w:spacing w:val="-8"/>
          <w:sz w:val="24"/>
          <w:szCs w:val="24"/>
        </w:rPr>
        <w:t>响投标文件的有效性。</w:t>
      </w:r>
      <w:r>
        <w:rPr>
          <w:rFonts w:hint="eastAsia" w:ascii="宋体" w:hAnsi="宋体" w:eastAsia="宋体" w:cs="宋体"/>
          <w:spacing w:val="8"/>
          <w:sz w:val="24"/>
          <w:szCs w:val="24"/>
        </w:rPr>
        <w:t>实际价格扣除比例以本章中的约定为准(22.4.3条)</w:t>
      </w:r>
    </w:p>
    <w:p w14:paraId="4DA5BA0D">
      <w:pPr>
        <w:spacing w:before="110" w:line="219" w:lineRule="auto"/>
        <w:ind w:left="560"/>
        <w:rPr>
          <w:rFonts w:hint="eastAsia" w:ascii="宋体" w:hAnsi="宋体" w:eastAsia="宋体" w:cs="宋体"/>
          <w:sz w:val="24"/>
          <w:szCs w:val="24"/>
        </w:rPr>
      </w:pPr>
      <w:r>
        <w:rPr>
          <w:rFonts w:hint="eastAsia" w:ascii="宋体" w:hAnsi="宋体" w:eastAsia="宋体" w:cs="宋体"/>
          <w:spacing w:val="-1"/>
          <w:sz w:val="24"/>
          <w:szCs w:val="24"/>
        </w:rPr>
        <w:t>22.4.2投标产品政府采购政策</w:t>
      </w:r>
    </w:p>
    <w:p w14:paraId="0AD6350B">
      <w:pPr>
        <w:spacing w:before="118" w:line="313" w:lineRule="auto"/>
        <w:ind w:right="262" w:firstLine="570"/>
        <w:rPr>
          <w:rFonts w:hint="eastAsia" w:ascii="宋体" w:hAnsi="宋体" w:eastAsia="宋体" w:cs="宋体"/>
          <w:spacing w:val="24"/>
          <w:sz w:val="24"/>
          <w:szCs w:val="24"/>
        </w:rPr>
      </w:pPr>
      <w:r>
        <w:rPr>
          <w:rFonts w:hint="eastAsia" w:ascii="宋体" w:hAnsi="宋体" w:eastAsia="宋体" w:cs="宋体"/>
          <w:spacing w:val="24"/>
          <w:sz w:val="24"/>
          <w:szCs w:val="24"/>
        </w:rPr>
        <w:t>(1)节能产品根据《国务院办公厅关于建立政府强制采购节能产品制度的通知》(国办发[2007]51号)的规定,以中国政府采购网</w:t>
      </w:r>
      <w:r>
        <w:rPr>
          <w:rFonts w:hint="eastAsia" w:ascii="宋体" w:hAnsi="宋体" w:eastAsia="宋体" w:cs="宋体"/>
          <w:spacing w:val="24"/>
          <w:sz w:val="24"/>
          <w:szCs w:val="24"/>
        </w:rPr>
        <w:tab/>
      </w:r>
      <w:r>
        <w:rPr>
          <w:rFonts w:hint="eastAsia" w:ascii="宋体" w:hAnsi="宋体" w:eastAsia="宋体" w:cs="宋体"/>
          <w:spacing w:val="24"/>
          <w:sz w:val="24"/>
          <w:szCs w:val="24"/>
        </w:rPr>
        <w:t>(</w:t>
      </w:r>
      <w:r>
        <w:rPr>
          <w:rFonts w:hint="eastAsia" w:ascii="宋体" w:hAnsi="宋体" w:eastAsia="宋体" w:cs="宋体"/>
          <w:spacing w:val="24"/>
          <w:sz w:val="24"/>
          <w:szCs w:val="24"/>
        </w:rPr>
        <w:fldChar w:fldCharType="begin"/>
      </w:r>
      <w:r>
        <w:rPr>
          <w:rFonts w:hint="eastAsia" w:ascii="宋体" w:hAnsi="宋体" w:eastAsia="宋体" w:cs="宋体"/>
          <w:spacing w:val="24"/>
          <w:sz w:val="24"/>
          <w:szCs w:val="24"/>
        </w:rPr>
        <w:instrText xml:space="preserve">HYPERLINK"http://www.ccgp.gov.cn/"</w:instrText>
      </w:r>
      <w:r>
        <w:rPr>
          <w:rFonts w:hint="eastAsia" w:ascii="宋体" w:hAnsi="宋体" w:eastAsia="宋体" w:cs="宋体"/>
          <w:spacing w:val="24"/>
          <w:sz w:val="24"/>
          <w:szCs w:val="24"/>
        </w:rPr>
        <w:fldChar w:fldCharType="separate"/>
      </w:r>
      <w:r>
        <w:rPr>
          <w:rFonts w:hint="eastAsia" w:ascii="宋体" w:hAnsi="宋体" w:eastAsia="宋体" w:cs="宋体"/>
          <w:spacing w:val="24"/>
          <w:sz w:val="24"/>
          <w:szCs w:val="24"/>
        </w:rPr>
        <w:t>http://www.ccgp.gov.cn/</w:t>
      </w:r>
      <w:r>
        <w:rPr>
          <w:rFonts w:hint="eastAsia" w:ascii="宋体" w:hAnsi="宋体" w:eastAsia="宋体" w:cs="宋体"/>
          <w:spacing w:val="24"/>
          <w:sz w:val="24"/>
          <w:szCs w:val="24"/>
        </w:rPr>
        <w:fldChar w:fldCharType="end"/>
      </w:r>
      <w:r>
        <w:rPr>
          <w:rFonts w:hint="eastAsia" w:ascii="宋体" w:hAnsi="宋体" w:eastAsia="宋体" w:cs="宋体"/>
          <w:spacing w:val="24"/>
          <w:sz w:val="24"/>
          <w:szCs w:val="24"/>
        </w:rPr>
        <w:t>)公布的最新一期节能产品政府采购清单为准。</w:t>
      </w:r>
    </w:p>
    <w:p w14:paraId="6FDDE934">
      <w:pPr>
        <w:keepNext w:val="0"/>
        <w:keepLines w:val="0"/>
        <w:pageBreakBefore w:val="0"/>
        <w:widowControl/>
        <w:kinsoku/>
        <w:wordWrap w:val="0"/>
        <w:overflowPunct/>
        <w:topLinePunct w:val="0"/>
        <w:autoSpaceDE w:val="0"/>
        <w:autoSpaceDN w:val="0"/>
        <w:bidi w:val="0"/>
        <w:adjustRightInd w:val="0"/>
        <w:snapToGrid w:val="0"/>
        <w:spacing w:before="118" w:line="312" w:lineRule="auto"/>
        <w:ind w:right="261" w:firstLine="573"/>
        <w:jc w:val="both"/>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(2)环境标志产品根据《环境标志产品政府采购实施的意见》(财库[2006]90号)的规定，以中国政府采购网(</w:t>
      </w:r>
      <w:r>
        <w:rPr>
          <w:rFonts w:hint="eastAsia" w:ascii="宋体" w:hAnsi="宋体" w:eastAsia="宋体" w:cs="宋体"/>
          <w:spacing w:val="24"/>
          <w:sz w:val="24"/>
          <w:szCs w:val="24"/>
        </w:rPr>
        <w:fldChar w:fldCharType="begin"/>
      </w:r>
      <w:r>
        <w:rPr>
          <w:rFonts w:hint="eastAsia" w:ascii="宋体" w:hAnsi="宋体" w:eastAsia="宋体" w:cs="宋体"/>
          <w:spacing w:val="24"/>
          <w:sz w:val="24"/>
          <w:szCs w:val="24"/>
        </w:rPr>
        <w:instrText xml:space="preserve">HYPERLINK"http://www.ccgp.gov.cn/"</w:instrText>
      </w:r>
      <w:r>
        <w:rPr>
          <w:rFonts w:hint="eastAsia" w:ascii="宋体" w:hAnsi="宋体" w:eastAsia="宋体" w:cs="宋体"/>
          <w:spacing w:val="24"/>
          <w:sz w:val="24"/>
          <w:szCs w:val="24"/>
        </w:rPr>
        <w:fldChar w:fldCharType="separate"/>
      </w:r>
      <w:r>
        <w:rPr>
          <w:rFonts w:hint="eastAsia" w:ascii="宋体" w:hAnsi="宋体" w:eastAsia="宋体" w:cs="宋体"/>
          <w:spacing w:val="24"/>
          <w:sz w:val="24"/>
          <w:szCs w:val="24"/>
        </w:rPr>
        <w:t>http://www.ccgp.gov.cn/</w:t>
      </w:r>
      <w:r>
        <w:rPr>
          <w:rFonts w:hint="eastAsia" w:ascii="宋体" w:hAnsi="宋体" w:eastAsia="宋体" w:cs="宋体"/>
          <w:spacing w:val="24"/>
          <w:sz w:val="24"/>
          <w:szCs w:val="24"/>
        </w:rPr>
        <w:fldChar w:fldCharType="end"/>
      </w:r>
      <w:r>
        <w:rPr>
          <w:rFonts w:hint="eastAsia" w:ascii="宋体" w:hAnsi="宋体" w:eastAsia="宋体" w:cs="宋体"/>
          <w:spacing w:val="24"/>
          <w:sz w:val="24"/>
          <w:szCs w:val="24"/>
        </w:rPr>
        <w:t>)公布的最新一期环境标志产品政府采购清单为准。</w:t>
      </w:r>
    </w:p>
    <w:p w14:paraId="49AD6391">
      <w:pPr>
        <w:keepNext w:val="0"/>
        <w:keepLines w:val="0"/>
        <w:pageBreakBefore w:val="0"/>
        <w:widowControl/>
        <w:kinsoku/>
        <w:wordWrap w:val="0"/>
        <w:overflowPunct/>
        <w:topLinePunct w:val="0"/>
        <w:autoSpaceDE w:val="0"/>
        <w:autoSpaceDN w:val="0"/>
        <w:bidi w:val="0"/>
        <w:adjustRightInd w:val="0"/>
        <w:snapToGrid w:val="0"/>
        <w:spacing w:before="118" w:line="312" w:lineRule="auto"/>
        <w:ind w:right="261" w:firstLine="573"/>
        <w:jc w:val="both"/>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(3)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22EB5CFC">
      <w:pPr>
        <w:keepNext w:val="0"/>
        <w:keepLines w:val="0"/>
        <w:pageBreakBefore w:val="0"/>
        <w:widowControl/>
        <w:kinsoku/>
        <w:wordWrap w:val="0"/>
        <w:overflowPunct/>
        <w:topLinePunct w:val="0"/>
        <w:autoSpaceDE w:val="0"/>
        <w:autoSpaceDN w:val="0"/>
        <w:bidi w:val="0"/>
        <w:adjustRightInd w:val="0"/>
        <w:snapToGrid w:val="0"/>
        <w:spacing w:before="118" w:line="312" w:lineRule="auto"/>
        <w:ind w:right="261" w:firstLine="573"/>
        <w:jc w:val="both"/>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(4)若节能、环保、环境标志清单内的产品仅是构成投标产品的部件、组件或零件的，则该投标产品不享受鼓励优惠政策。</w:t>
      </w:r>
    </w:p>
    <w:p w14:paraId="36226AA9">
      <w:pPr>
        <w:keepNext w:val="0"/>
        <w:keepLines w:val="0"/>
        <w:pageBreakBefore w:val="0"/>
        <w:widowControl/>
        <w:kinsoku/>
        <w:wordWrap w:val="0"/>
        <w:overflowPunct/>
        <w:topLinePunct w:val="0"/>
        <w:autoSpaceDE w:val="0"/>
        <w:autoSpaceDN w:val="0"/>
        <w:bidi w:val="0"/>
        <w:adjustRightInd w:val="0"/>
        <w:snapToGrid w:val="0"/>
        <w:spacing w:before="118" w:line="312" w:lineRule="auto"/>
        <w:ind w:right="261" w:firstLine="573"/>
        <w:jc w:val="both"/>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(5)同一标段的节能、环保、环境标志产品部分优惠只对属于清单内的非强制类产品进行优惠，强制类产品不给予优惠。</w:t>
      </w:r>
    </w:p>
    <w:p w14:paraId="1E4D7673">
      <w:pPr>
        <w:keepNext w:val="0"/>
        <w:keepLines w:val="0"/>
        <w:pageBreakBefore w:val="0"/>
        <w:widowControl/>
        <w:kinsoku/>
        <w:wordWrap w:val="0"/>
        <w:overflowPunct/>
        <w:topLinePunct w:val="0"/>
        <w:autoSpaceDE w:val="0"/>
        <w:autoSpaceDN w:val="0"/>
        <w:bidi w:val="0"/>
        <w:adjustRightInd w:val="0"/>
        <w:snapToGrid w:val="0"/>
        <w:spacing w:before="118" w:line="312" w:lineRule="auto"/>
        <w:ind w:right="261" w:firstLine="573"/>
        <w:jc w:val="both"/>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(6)节能、环保、环境标志产品不重复优惠；同时列入国家级清单和省级清单的产品不重复优惠。</w:t>
      </w:r>
    </w:p>
    <w:p w14:paraId="2C4C8700">
      <w:pPr>
        <w:keepNext w:val="0"/>
        <w:keepLines w:val="0"/>
        <w:pageBreakBefore w:val="0"/>
        <w:widowControl/>
        <w:kinsoku/>
        <w:wordWrap w:val="0"/>
        <w:overflowPunct/>
        <w:topLinePunct w:val="0"/>
        <w:autoSpaceDE w:val="0"/>
        <w:autoSpaceDN w:val="0"/>
        <w:bidi w:val="0"/>
        <w:adjustRightInd w:val="0"/>
        <w:snapToGrid w:val="0"/>
        <w:spacing w:before="118" w:line="312" w:lineRule="auto"/>
        <w:ind w:right="261" w:firstLine="573"/>
        <w:jc w:val="both"/>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(7)获得上述认证的产品在投标时应提供有效证明材料。以上所有证明文件复印件须加盖供应商公章并注明“与原件一致”,否则不予优惠。</w:t>
      </w:r>
    </w:p>
    <w:p w14:paraId="58A16144">
      <w:pPr>
        <w:keepNext w:val="0"/>
        <w:keepLines w:val="0"/>
        <w:pageBreakBefore w:val="0"/>
        <w:widowControl/>
        <w:kinsoku/>
        <w:wordWrap w:val="0"/>
        <w:overflowPunct/>
        <w:topLinePunct w:val="0"/>
        <w:autoSpaceDE w:val="0"/>
        <w:autoSpaceDN w:val="0"/>
        <w:bidi w:val="0"/>
        <w:adjustRightInd w:val="0"/>
        <w:snapToGrid w:val="0"/>
        <w:spacing w:before="118" w:line="312" w:lineRule="auto"/>
        <w:ind w:right="261" w:firstLine="573"/>
        <w:jc w:val="both"/>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22.4.3价格优惠比例</w:t>
      </w:r>
    </w:p>
    <w:p w14:paraId="0B2A3863">
      <w:pPr>
        <w:keepNext w:val="0"/>
        <w:keepLines w:val="0"/>
        <w:pageBreakBefore w:val="0"/>
        <w:widowControl/>
        <w:kinsoku/>
        <w:wordWrap w:val="0"/>
        <w:overflowPunct/>
        <w:topLinePunct w:val="0"/>
        <w:autoSpaceDE w:val="0"/>
        <w:autoSpaceDN w:val="0"/>
        <w:bidi w:val="0"/>
        <w:adjustRightInd w:val="0"/>
        <w:snapToGrid w:val="0"/>
        <w:spacing w:before="118" w:line="312" w:lineRule="auto"/>
        <w:ind w:right="261" w:firstLine="573"/>
        <w:jc w:val="both"/>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(1)投标企业优惠比例</w:t>
      </w:r>
    </w:p>
    <w:p w14:paraId="3093C43D">
      <w:pPr>
        <w:keepNext w:val="0"/>
        <w:keepLines w:val="0"/>
        <w:pageBreakBefore w:val="0"/>
        <w:widowControl/>
        <w:kinsoku/>
        <w:wordWrap w:val="0"/>
        <w:overflowPunct/>
        <w:topLinePunct w:val="0"/>
        <w:autoSpaceDE w:val="0"/>
        <w:autoSpaceDN w:val="0"/>
        <w:bidi w:val="0"/>
        <w:adjustRightInd w:val="0"/>
        <w:snapToGrid w:val="0"/>
        <w:spacing w:before="118" w:line="312" w:lineRule="auto"/>
        <w:ind w:right="261" w:firstLine="573"/>
        <w:jc w:val="both"/>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符合磋商文件规定的小微企业、监狱企业优惠条件的供应商，价格给予10%的扣除(不重复优惠，最高为10%),用扣除后的价格参与评审。</w:t>
      </w:r>
    </w:p>
    <w:p w14:paraId="66C15777">
      <w:pPr>
        <w:keepNext w:val="0"/>
        <w:keepLines w:val="0"/>
        <w:pageBreakBefore w:val="0"/>
        <w:widowControl/>
        <w:kinsoku/>
        <w:wordWrap w:val="0"/>
        <w:overflowPunct/>
        <w:topLinePunct w:val="0"/>
        <w:autoSpaceDE w:val="0"/>
        <w:autoSpaceDN w:val="0"/>
        <w:bidi w:val="0"/>
        <w:adjustRightInd w:val="0"/>
        <w:snapToGrid w:val="0"/>
        <w:spacing w:before="118" w:line="312" w:lineRule="auto"/>
        <w:ind w:right="261" w:firstLine="573"/>
        <w:jc w:val="both"/>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(2)投标产品优惠比例</w:t>
      </w:r>
    </w:p>
    <w:p w14:paraId="00BAA665">
      <w:pPr>
        <w:keepNext w:val="0"/>
        <w:keepLines w:val="0"/>
        <w:pageBreakBefore w:val="0"/>
        <w:widowControl/>
        <w:kinsoku/>
        <w:wordWrap w:val="0"/>
        <w:overflowPunct/>
        <w:topLinePunct w:val="0"/>
        <w:autoSpaceDE w:val="0"/>
        <w:autoSpaceDN w:val="0"/>
        <w:bidi w:val="0"/>
        <w:adjustRightInd w:val="0"/>
        <w:snapToGrid w:val="0"/>
        <w:spacing w:before="118" w:line="312" w:lineRule="auto"/>
        <w:ind w:right="261" w:firstLine="573"/>
        <w:jc w:val="both"/>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投标产品为节能、环保、环境标志产品清单中的产品，符合磋商文件要求的</w:t>
      </w:r>
      <w:r>
        <w:rPr>
          <w:rFonts w:hint="eastAsia" w:ascii="宋体" w:hAnsi="宋体" w:eastAsia="宋体" w:cs="宋体"/>
          <w:spacing w:val="24"/>
          <w:sz w:val="24"/>
          <w:szCs w:val="24"/>
          <w:lang w:eastAsia="zh-CN"/>
        </w:rPr>
        <w:t>，</w:t>
      </w:r>
      <w:r>
        <w:rPr>
          <w:rFonts w:hint="eastAsia" w:ascii="宋体" w:hAnsi="宋体" w:eastAsia="宋体" w:cs="宋体"/>
          <w:spacing w:val="24"/>
          <w:sz w:val="24"/>
          <w:szCs w:val="24"/>
        </w:rPr>
        <w:t>价格给予6%的扣除(不重复优惠，最高为6%),用扣除后的价格参与评审。</w:t>
      </w:r>
    </w:p>
    <w:p w14:paraId="5E564A21">
      <w:pPr>
        <w:keepNext w:val="0"/>
        <w:keepLines w:val="0"/>
        <w:pageBreakBefore w:val="0"/>
        <w:widowControl/>
        <w:kinsoku/>
        <w:wordWrap w:val="0"/>
        <w:overflowPunct/>
        <w:topLinePunct w:val="0"/>
        <w:autoSpaceDE w:val="0"/>
        <w:autoSpaceDN w:val="0"/>
        <w:bidi w:val="0"/>
        <w:adjustRightInd w:val="0"/>
        <w:snapToGrid w:val="0"/>
        <w:spacing w:before="118" w:line="312" w:lineRule="auto"/>
        <w:ind w:right="261" w:firstLine="573"/>
        <w:jc w:val="both"/>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23.磋商小组应当根据综合评分情况，按照评审得分由高到低顺序推荐3名以上成交候选供应商，并编写评审报告报采购人。评审得分相同的，按照最终报价由低到高的顺序推荐。评审得分且最终报价相同的，按照磋商方案优劣顺序推荐。</w:t>
      </w:r>
    </w:p>
    <w:p w14:paraId="69482D53">
      <w:pPr>
        <w:keepNext w:val="0"/>
        <w:keepLines w:val="0"/>
        <w:pageBreakBefore w:val="0"/>
        <w:widowControl/>
        <w:kinsoku/>
        <w:wordWrap w:val="0"/>
        <w:overflowPunct/>
        <w:topLinePunct w:val="0"/>
        <w:autoSpaceDE w:val="0"/>
        <w:autoSpaceDN w:val="0"/>
        <w:bidi w:val="0"/>
        <w:adjustRightInd w:val="0"/>
        <w:snapToGrid w:val="0"/>
        <w:spacing w:before="118" w:line="312" w:lineRule="auto"/>
        <w:ind w:right="261" w:firstLine="573"/>
        <w:jc w:val="both"/>
        <w:textAlignment w:val="baseline"/>
        <w:rPr>
          <w:rFonts w:hint="eastAsia" w:ascii="宋体" w:hAnsi="宋体" w:eastAsia="宋体" w:cs="宋体"/>
          <w:spacing w:val="24"/>
          <w:sz w:val="24"/>
          <w:szCs w:val="24"/>
        </w:rPr>
      </w:pPr>
      <w:r>
        <w:rPr>
          <w:rFonts w:hint="eastAsia" w:ascii="宋体" w:hAnsi="宋体" w:eastAsia="宋体" w:cs="宋体"/>
          <w:spacing w:val="24"/>
          <w:sz w:val="24"/>
          <w:szCs w:val="24"/>
        </w:rPr>
        <w:t>24.确定成交单位</w:t>
      </w:r>
    </w:p>
    <w:p w14:paraId="256B50D0">
      <w:pPr>
        <w:keepNext w:val="0"/>
        <w:keepLines w:val="0"/>
        <w:pageBreakBefore w:val="0"/>
        <w:widowControl/>
        <w:kinsoku/>
        <w:wordWrap w:val="0"/>
        <w:overflowPunct/>
        <w:topLinePunct w:val="0"/>
        <w:autoSpaceDE w:val="0"/>
        <w:autoSpaceDN w:val="0"/>
        <w:bidi w:val="0"/>
        <w:adjustRightInd w:val="0"/>
        <w:snapToGrid w:val="0"/>
        <w:spacing w:before="118" w:line="312" w:lineRule="auto"/>
        <w:ind w:right="261" w:firstLine="573"/>
        <w:jc w:val="both"/>
        <w:textAlignment w:val="baseline"/>
        <w:rPr>
          <w:rFonts w:hint="eastAsia" w:ascii="宋体" w:hAnsi="宋体" w:eastAsia="宋体" w:cs="宋体"/>
          <w:sz w:val="24"/>
          <w:szCs w:val="24"/>
        </w:rPr>
      </w:pPr>
      <w:r>
        <w:rPr>
          <w:rFonts w:hint="eastAsia" w:ascii="宋体" w:hAnsi="宋体" w:eastAsia="宋体" w:cs="宋体"/>
          <w:spacing w:val="24"/>
          <w:sz w:val="24"/>
          <w:szCs w:val="24"/>
        </w:rPr>
        <w:t>采购人按照磋商小组推荐的成交候选人排名顺序确定成交单位。采购代理机构将成交结果通知所有未成交的供应商。</w:t>
      </w:r>
    </w:p>
    <w:p w14:paraId="2DD4CDDA">
      <w:pPr>
        <w:spacing w:before="118" w:line="313" w:lineRule="auto"/>
        <w:ind w:right="262" w:firstLine="570"/>
        <w:jc w:val="center"/>
        <w:rPr>
          <w:rFonts w:hint="eastAsia" w:ascii="宋体" w:hAnsi="宋体" w:eastAsia="宋体" w:cs="宋体"/>
          <w:b/>
          <w:bCs/>
          <w:spacing w:val="24"/>
          <w:sz w:val="28"/>
          <w:szCs w:val="28"/>
        </w:rPr>
      </w:pPr>
      <w:r>
        <w:rPr>
          <w:rFonts w:hint="eastAsia" w:ascii="宋体" w:hAnsi="宋体" w:eastAsia="宋体" w:cs="宋体"/>
          <w:b/>
          <w:bCs/>
          <w:spacing w:val="24"/>
          <w:sz w:val="28"/>
          <w:szCs w:val="28"/>
        </w:rPr>
        <w:t>六、授予合同</w:t>
      </w:r>
    </w:p>
    <w:p w14:paraId="2D7DC194">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25.成交通知书</w:t>
      </w:r>
    </w:p>
    <w:p w14:paraId="35391430">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25.1采购代理机构在收到采购人的成交定标复函后，按规定时间向成交供应商发出成交通知书。</w:t>
      </w:r>
    </w:p>
    <w:p w14:paraId="78BEFA37">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25.2成交通知书是合同的组成部分。</w:t>
      </w:r>
    </w:p>
    <w:p w14:paraId="675568FD">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26.招标代理服务费</w:t>
      </w:r>
    </w:p>
    <w:p w14:paraId="4EF365A4">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highlight w:val="none"/>
          <w:lang w:eastAsia="zh-CN"/>
        </w:rPr>
      </w:pPr>
      <w:r>
        <w:rPr>
          <w:rFonts w:hint="eastAsia" w:ascii="宋体" w:hAnsi="宋体" w:eastAsia="宋体" w:cs="宋体"/>
          <w:spacing w:val="24"/>
          <w:sz w:val="24"/>
          <w:szCs w:val="24"/>
          <w:highlight w:val="none"/>
        </w:rPr>
        <w:t>26.1</w:t>
      </w:r>
      <w:r>
        <w:rPr>
          <w:rFonts w:hint="eastAsia" w:ascii="宋体" w:hAnsi="宋体" w:eastAsia="宋体" w:cs="宋体"/>
          <w:spacing w:val="24"/>
          <w:sz w:val="24"/>
          <w:szCs w:val="24"/>
          <w:highlight w:val="none"/>
          <w:lang w:eastAsia="zh-CN"/>
        </w:rPr>
        <w:t>招标代理服务费的计算方法：采购代理机构参照国家计委关于印发《招标代理服务收费管理暂行办法》的通知（计价格〔2002〕1980号）</w:t>
      </w:r>
      <w:r>
        <w:rPr>
          <w:rFonts w:hint="eastAsia" w:ascii="宋体" w:hAnsi="宋体" w:eastAsia="宋体" w:cs="宋体"/>
          <w:spacing w:val="24"/>
          <w:sz w:val="24"/>
          <w:szCs w:val="24"/>
          <w:highlight w:val="none"/>
          <w:lang w:val="en-US" w:eastAsia="zh-CN"/>
        </w:rPr>
        <w:t>规定及安康市人民医院关于印发《招标代理机构管理办法》的通知安人医发〔2025〕38 号</w:t>
      </w:r>
      <w:r>
        <w:rPr>
          <w:rFonts w:hint="eastAsia" w:ascii="宋体" w:hAnsi="宋体" w:eastAsia="宋体" w:cs="宋体"/>
          <w:spacing w:val="24"/>
          <w:sz w:val="24"/>
          <w:szCs w:val="24"/>
          <w:highlight w:val="none"/>
          <w:lang w:eastAsia="zh-CN"/>
        </w:rPr>
        <w:t>的收取标准及相应的计算办法计取。</w:t>
      </w:r>
      <w:r>
        <w:rPr>
          <w:rFonts w:hint="eastAsia" w:ascii="宋体" w:hAnsi="宋体" w:eastAsia="宋体" w:cs="宋体"/>
          <w:spacing w:val="24"/>
          <w:sz w:val="24"/>
          <w:szCs w:val="24"/>
          <w:highlight w:val="none"/>
        </w:rPr>
        <w:t>招标代理服务费按约定由</w:t>
      </w:r>
      <w:r>
        <w:rPr>
          <w:rFonts w:hint="eastAsia" w:ascii="宋体" w:hAnsi="宋体" w:eastAsia="宋体" w:cs="宋体"/>
          <w:spacing w:val="24"/>
          <w:sz w:val="24"/>
          <w:szCs w:val="24"/>
          <w:highlight w:val="none"/>
          <w:lang w:val="en-US" w:eastAsia="zh-CN"/>
        </w:rPr>
        <w:t>成交人</w:t>
      </w:r>
      <w:r>
        <w:rPr>
          <w:rFonts w:hint="eastAsia" w:ascii="宋体" w:hAnsi="宋体" w:eastAsia="宋体" w:cs="宋体"/>
          <w:spacing w:val="24"/>
          <w:sz w:val="24"/>
          <w:szCs w:val="24"/>
          <w:highlight w:val="none"/>
        </w:rPr>
        <w:t>支付</w:t>
      </w:r>
      <w:r>
        <w:rPr>
          <w:rFonts w:hint="eastAsia" w:ascii="宋体" w:hAnsi="宋体" w:eastAsia="宋体" w:cs="宋体"/>
          <w:spacing w:val="24"/>
          <w:sz w:val="24"/>
          <w:szCs w:val="24"/>
          <w:highlight w:val="none"/>
          <w:lang w:eastAsia="zh-CN"/>
        </w:rPr>
        <w:t>。</w:t>
      </w:r>
    </w:p>
    <w:p w14:paraId="67E056A5">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招标代理服务费缴纳账户：</w:t>
      </w:r>
    </w:p>
    <w:p w14:paraId="2CE15D79">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开户名称：陕西宏盛祥鼎招标代理有限公司</w:t>
      </w:r>
    </w:p>
    <w:p w14:paraId="14C0CC2D">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开户银行：中国建设银行股份有限公司安康分行营业部</w:t>
      </w:r>
    </w:p>
    <w:p w14:paraId="5DE029EE">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账号：61050166371100001492</w:t>
      </w:r>
    </w:p>
    <w:p w14:paraId="472CE4A9">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27.签订合同</w:t>
      </w:r>
    </w:p>
    <w:p w14:paraId="17C21CB5">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27.1成交供应商应在采购代理机构发出《成交通知书》后</w:t>
      </w:r>
      <w:r>
        <w:rPr>
          <w:rFonts w:hint="eastAsia" w:ascii="宋体" w:hAnsi="宋体" w:eastAsia="宋体" w:cs="宋体"/>
          <w:spacing w:val="24"/>
          <w:sz w:val="24"/>
          <w:szCs w:val="24"/>
          <w:lang w:val="en-US" w:eastAsia="zh-CN"/>
        </w:rPr>
        <w:t>2</w:t>
      </w:r>
      <w:r>
        <w:rPr>
          <w:rFonts w:hint="eastAsia" w:ascii="宋体" w:hAnsi="宋体" w:eastAsia="宋体" w:cs="宋体"/>
          <w:spacing w:val="24"/>
          <w:sz w:val="24"/>
          <w:szCs w:val="24"/>
        </w:rPr>
        <w:t>5个工作日内到采购人处与采购人签订合同。</w:t>
      </w:r>
    </w:p>
    <w:p w14:paraId="673F663A">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27.2如果成交供应商没有按照上述第27.1项规定执行，采购人将有充分理由取消该成交决定。在此情况下，采购人可将合同授予综合得分排序名列下一个的供应商，或重新组织采购。</w:t>
      </w:r>
    </w:p>
    <w:p w14:paraId="3519DD2A">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28.拒绝商业贿赂</w:t>
      </w:r>
    </w:p>
    <w:p w14:paraId="73136744">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供应商必须填写一份《拒绝政府采购领域商业贿赂承诺书》(格式见第五章附件)编制在响应文件中。</w:t>
      </w:r>
    </w:p>
    <w:p w14:paraId="633BFAB3">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29.询问、质疑与投诉</w:t>
      </w:r>
    </w:p>
    <w:p w14:paraId="5E44D58C">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29.1询问</w:t>
      </w:r>
    </w:p>
    <w:p w14:paraId="22930552">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供应商对政府采购活动事项有疑问的，可以向采购人、采购代理机构提出询问。</w:t>
      </w:r>
    </w:p>
    <w:p w14:paraId="5473054A">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29.2质疑</w:t>
      </w:r>
    </w:p>
    <w:p w14:paraId="74CDDB67">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29.2.1供应商认为招标文件、采购过程和成交结果使自己的权益受到损害的，可以向采购人、采购代理机构提出质疑，具体时限为：</w:t>
      </w:r>
    </w:p>
    <w:p w14:paraId="183D0F42">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(1)对可以质疑的采购文件提出质疑的，为收到采购文件之日起七个工作日内；</w:t>
      </w:r>
    </w:p>
    <w:p w14:paraId="30792030">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(2)对采购过程提出质疑的，为各采购程序环节结束之日起七个工作日内；</w:t>
      </w:r>
    </w:p>
    <w:p w14:paraId="03114919">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(3)对成交结果提出质疑的，为成交结果公告期限届满之日起七个工作日内。</w:t>
      </w:r>
    </w:p>
    <w:p w14:paraId="2DD4D1E8">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29.2.2供应商须在法定质疑期内一次性提出针对同一采购程序环节的质疑。</w:t>
      </w:r>
    </w:p>
    <w:p w14:paraId="04462093">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29.2.3供应商必须按照财政部发布的《政府采购供应商质疑函范本》及其制作说明提出质疑。</w:t>
      </w:r>
    </w:p>
    <w:p w14:paraId="6781D528">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29.2.4供应商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14:paraId="5EC31189">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29.2.5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14:paraId="130DF8B3">
      <w:pPr>
        <w:pStyle w:val="8"/>
        <w:keepNext w:val="0"/>
        <w:keepLines w:val="0"/>
        <w:pageBreakBefore w:val="0"/>
        <w:widowControl/>
        <w:kinsoku/>
        <w:wordWrap w:val="0"/>
        <w:overflowPunct/>
        <w:topLinePunct w:val="0"/>
        <w:autoSpaceDE/>
        <w:autoSpaceDN/>
        <w:bidi w:val="0"/>
        <w:adjustRightInd/>
        <w:snapToGrid/>
        <w:spacing w:line="440" w:lineRule="exact"/>
        <w:ind w:right="0" w:firstLine="576" w:firstLineChars="200"/>
        <w:jc w:val="both"/>
        <w:textAlignment w:val="auto"/>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en-US" w:bidi="ar-SA"/>
        </w:rPr>
        <w:t>29.2.6供应商应在法律规定</w:t>
      </w:r>
      <w:r>
        <w:rPr>
          <w:rFonts w:hint="eastAsia" w:ascii="宋体" w:hAnsi="宋体" w:eastAsia="宋体" w:cs="宋体"/>
          <w:snapToGrid w:val="0"/>
          <w:color w:val="000000"/>
          <w:spacing w:val="24"/>
          <w:kern w:val="0"/>
          <w:sz w:val="24"/>
          <w:szCs w:val="24"/>
          <w:lang w:val="en-US" w:eastAsia="zh-CN" w:bidi="ar-SA"/>
        </w:rPr>
        <w:t>时间</w:t>
      </w:r>
      <w:r>
        <w:rPr>
          <w:rFonts w:hint="eastAsia" w:ascii="宋体" w:hAnsi="宋体" w:eastAsia="宋体" w:cs="宋体"/>
          <w:snapToGrid w:val="0"/>
          <w:color w:val="000000"/>
          <w:spacing w:val="24"/>
          <w:kern w:val="0"/>
          <w:sz w:val="24"/>
          <w:szCs w:val="24"/>
          <w:lang w:val="en-US" w:eastAsia="en-US" w:bidi="ar-SA"/>
        </w:rPr>
        <w:t>内以书面形式提出质疑</w:t>
      </w:r>
      <w:r>
        <w:rPr>
          <w:rFonts w:hint="eastAsia" w:ascii="宋体" w:hAnsi="宋体" w:eastAsia="宋体" w:cs="宋体"/>
          <w:snapToGrid w:val="0"/>
          <w:color w:val="000000"/>
          <w:spacing w:val="24"/>
          <w:kern w:val="0"/>
          <w:sz w:val="24"/>
          <w:szCs w:val="24"/>
          <w:lang w:val="en-US" w:eastAsia="zh-CN" w:bidi="ar-SA"/>
        </w:rPr>
        <w:t>：</w:t>
      </w:r>
    </w:p>
    <w:p w14:paraId="32C3EBD8">
      <w:pPr>
        <w:pStyle w:val="8"/>
        <w:keepNext w:val="0"/>
        <w:keepLines w:val="0"/>
        <w:pageBreakBefore w:val="0"/>
        <w:widowControl/>
        <w:numPr>
          <w:ilvl w:val="0"/>
          <w:numId w:val="5"/>
        </w:numPr>
        <w:kinsoku/>
        <w:wordWrap w:val="0"/>
        <w:overflowPunct/>
        <w:topLinePunct w:val="0"/>
        <w:autoSpaceDE/>
        <w:autoSpaceDN/>
        <w:bidi w:val="0"/>
        <w:adjustRightInd/>
        <w:snapToGrid/>
        <w:spacing w:line="440" w:lineRule="exact"/>
        <w:ind w:right="0" w:firstLine="576" w:firstLineChars="200"/>
        <w:jc w:val="both"/>
        <w:textAlignment w:val="auto"/>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zh-CN" w:bidi="ar-SA"/>
        </w:rPr>
        <w:t>采购人信息名称：安康市人民医院</w:t>
      </w:r>
    </w:p>
    <w:p w14:paraId="58775A12">
      <w:pPr>
        <w:pStyle w:val="8"/>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0" w:firstLine="576" w:firstLineChars="200"/>
        <w:jc w:val="both"/>
        <w:textAlignment w:val="auto"/>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zh-CN" w:bidi="ar-SA"/>
        </w:rPr>
        <w:t>地址：</w:t>
      </w:r>
      <w:r>
        <w:rPr>
          <w:rFonts w:hint="eastAsia" w:ascii="宋体" w:hAnsi="宋体" w:eastAsia="宋体" w:cs="宋体"/>
          <w:snapToGrid w:val="0"/>
          <w:color w:val="000000"/>
          <w:kern w:val="0"/>
          <w:sz w:val="24"/>
          <w:szCs w:val="24"/>
          <w:highlight w:val="none"/>
          <w:lang w:val="en-US" w:eastAsia="zh-CN" w:bidi="ar"/>
        </w:rPr>
        <w:t>陕西省安康市汉滨区江北大街38号</w:t>
      </w:r>
    </w:p>
    <w:p w14:paraId="7E9E0E1A">
      <w:pPr>
        <w:pStyle w:val="8"/>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0" w:firstLine="576" w:firstLineChars="200"/>
        <w:jc w:val="both"/>
        <w:textAlignment w:val="auto"/>
        <w:rPr>
          <w:rFonts w:hint="default"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zh-CN" w:bidi="ar-SA"/>
        </w:rPr>
        <w:t>联系方式：0915-3368395</w:t>
      </w:r>
    </w:p>
    <w:p w14:paraId="450C8338">
      <w:pPr>
        <w:keepNext w:val="0"/>
        <w:keepLines w:val="0"/>
        <w:pageBreakBefore w:val="0"/>
        <w:widowControl/>
        <w:numPr>
          <w:ilvl w:val="0"/>
          <w:numId w:val="0"/>
        </w:numPr>
        <w:kinsoku/>
        <w:wordWrap w:val="0"/>
        <w:overflowPunct/>
        <w:topLinePunct w:val="0"/>
        <w:bidi w:val="0"/>
        <w:spacing w:line="440" w:lineRule="exact"/>
        <w:ind w:right="0" w:rightChars="0" w:firstLine="576" w:firstLineChars="200"/>
        <w:jc w:val="both"/>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zh-CN" w:bidi="ar-SA"/>
        </w:rPr>
        <w:t>2、采购代理机构</w:t>
      </w:r>
      <w:r>
        <w:rPr>
          <w:rFonts w:hint="eastAsia" w:ascii="宋体" w:hAnsi="宋体" w:eastAsia="宋体" w:cs="宋体"/>
          <w:snapToGrid w:val="0"/>
          <w:color w:val="000000"/>
          <w:spacing w:val="24"/>
          <w:kern w:val="0"/>
          <w:sz w:val="24"/>
          <w:szCs w:val="24"/>
          <w:lang w:val="en-US" w:eastAsia="en-US" w:bidi="ar-SA"/>
        </w:rPr>
        <w:t>联系人：</w:t>
      </w:r>
      <w:r>
        <w:rPr>
          <w:rFonts w:hint="eastAsia" w:ascii="宋体" w:hAnsi="宋体" w:eastAsia="宋体" w:cs="宋体"/>
          <w:snapToGrid w:val="0"/>
          <w:color w:val="000000"/>
          <w:spacing w:val="24"/>
          <w:kern w:val="0"/>
          <w:sz w:val="24"/>
          <w:szCs w:val="24"/>
          <w:lang w:val="en-US" w:eastAsia="zh-CN" w:bidi="ar-SA"/>
        </w:rPr>
        <w:t>罗丹</w:t>
      </w:r>
    </w:p>
    <w:p w14:paraId="6CD894AE">
      <w:pPr>
        <w:keepNext w:val="0"/>
        <w:keepLines w:val="0"/>
        <w:pageBreakBefore w:val="0"/>
        <w:widowControl/>
        <w:numPr>
          <w:ilvl w:val="0"/>
          <w:numId w:val="0"/>
        </w:numPr>
        <w:kinsoku/>
        <w:wordWrap w:val="0"/>
        <w:overflowPunct/>
        <w:topLinePunct w:val="0"/>
        <w:bidi w:val="0"/>
        <w:spacing w:line="440" w:lineRule="exact"/>
        <w:ind w:right="0" w:rightChars="0" w:firstLine="576" w:firstLineChars="200"/>
        <w:jc w:val="both"/>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en-US" w:bidi="ar-SA"/>
        </w:rPr>
        <w:t>联系方式：</w:t>
      </w:r>
      <w:r>
        <w:rPr>
          <w:rFonts w:hint="eastAsia" w:ascii="宋体" w:hAnsi="宋体" w:eastAsia="宋体" w:cs="宋体"/>
          <w:snapToGrid w:val="0"/>
          <w:color w:val="000000"/>
          <w:spacing w:val="24"/>
          <w:kern w:val="0"/>
          <w:sz w:val="24"/>
          <w:szCs w:val="24"/>
          <w:lang w:val="en-US" w:eastAsia="zh-CN" w:bidi="ar-SA"/>
        </w:rPr>
        <w:t>18590946606</w:t>
      </w:r>
    </w:p>
    <w:p w14:paraId="28562E8F">
      <w:pPr>
        <w:keepNext w:val="0"/>
        <w:keepLines w:val="0"/>
        <w:pageBreakBefore w:val="0"/>
        <w:widowControl/>
        <w:numPr>
          <w:ilvl w:val="0"/>
          <w:numId w:val="0"/>
        </w:numPr>
        <w:kinsoku/>
        <w:wordWrap w:val="0"/>
        <w:overflowPunct/>
        <w:topLinePunct w:val="0"/>
        <w:bidi w:val="0"/>
        <w:spacing w:line="440" w:lineRule="exact"/>
        <w:ind w:right="0" w:rightChars="0" w:firstLine="576" w:firstLineChars="200"/>
        <w:jc w:val="both"/>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zh-CN" w:bidi="ar-SA"/>
        </w:rPr>
        <w:t>邮 箱</w:t>
      </w:r>
      <w:r>
        <w:rPr>
          <w:rFonts w:hint="eastAsia" w:ascii="宋体" w:hAnsi="宋体" w:eastAsia="宋体" w:cs="宋体"/>
          <w:snapToGrid w:val="0"/>
          <w:color w:val="auto"/>
          <w:spacing w:val="24"/>
          <w:kern w:val="0"/>
          <w:sz w:val="24"/>
          <w:szCs w:val="24"/>
          <w:lang w:val="en-US" w:eastAsia="zh-CN" w:bidi="ar-SA"/>
        </w:rPr>
        <w:t>：</w:t>
      </w:r>
      <w:r>
        <w:rPr>
          <w:rFonts w:hint="eastAsia" w:ascii="宋体" w:hAnsi="宋体" w:eastAsia="宋体" w:cs="宋体"/>
          <w:snapToGrid w:val="0"/>
          <w:color w:val="auto"/>
          <w:spacing w:val="24"/>
          <w:kern w:val="0"/>
          <w:sz w:val="24"/>
          <w:szCs w:val="24"/>
          <w:lang w:val="en-US" w:eastAsia="zh-CN" w:bidi="ar-SA"/>
        </w:rPr>
        <w:fldChar w:fldCharType="begin"/>
      </w:r>
      <w:r>
        <w:rPr>
          <w:rFonts w:hint="eastAsia" w:ascii="宋体" w:hAnsi="宋体" w:eastAsia="宋体" w:cs="宋体"/>
          <w:snapToGrid w:val="0"/>
          <w:color w:val="auto"/>
          <w:spacing w:val="24"/>
          <w:kern w:val="0"/>
          <w:sz w:val="24"/>
          <w:szCs w:val="24"/>
          <w:lang w:val="en-US" w:eastAsia="zh-CN" w:bidi="ar-SA"/>
        </w:rPr>
        <w:instrText xml:space="preserve"> HYPERLINK "mailto:477634460@qq.com" </w:instrText>
      </w:r>
      <w:r>
        <w:rPr>
          <w:rFonts w:hint="eastAsia" w:ascii="宋体" w:hAnsi="宋体" w:eastAsia="宋体" w:cs="宋体"/>
          <w:snapToGrid w:val="0"/>
          <w:color w:val="auto"/>
          <w:spacing w:val="24"/>
          <w:kern w:val="0"/>
          <w:sz w:val="24"/>
          <w:szCs w:val="24"/>
          <w:lang w:val="en-US" w:eastAsia="zh-CN" w:bidi="ar-SA"/>
        </w:rPr>
        <w:fldChar w:fldCharType="separate"/>
      </w:r>
      <w:r>
        <w:rPr>
          <w:rStyle w:val="22"/>
          <w:rFonts w:hint="eastAsia" w:ascii="宋体" w:hAnsi="宋体" w:eastAsia="宋体" w:cs="宋体"/>
          <w:snapToGrid w:val="0"/>
          <w:color w:val="auto"/>
          <w:spacing w:val="24"/>
          <w:kern w:val="0"/>
          <w:sz w:val="24"/>
          <w:szCs w:val="24"/>
          <w:lang w:val="en-US" w:eastAsia="zh-CN" w:bidi="ar-SA"/>
        </w:rPr>
        <w:t>477634460@qq.com</w:t>
      </w:r>
      <w:r>
        <w:rPr>
          <w:rFonts w:hint="eastAsia" w:ascii="宋体" w:hAnsi="宋体" w:eastAsia="宋体" w:cs="宋体"/>
          <w:snapToGrid w:val="0"/>
          <w:color w:val="auto"/>
          <w:spacing w:val="24"/>
          <w:kern w:val="0"/>
          <w:sz w:val="24"/>
          <w:szCs w:val="24"/>
          <w:lang w:val="en-US" w:eastAsia="zh-CN" w:bidi="ar-SA"/>
        </w:rPr>
        <w:fldChar w:fldCharType="end"/>
      </w:r>
    </w:p>
    <w:p w14:paraId="730AF403">
      <w:pPr>
        <w:keepNext w:val="0"/>
        <w:keepLines w:val="0"/>
        <w:pageBreakBefore w:val="0"/>
        <w:widowControl/>
        <w:numPr>
          <w:ilvl w:val="0"/>
          <w:numId w:val="0"/>
        </w:numPr>
        <w:kinsoku/>
        <w:wordWrap w:val="0"/>
        <w:overflowPunct/>
        <w:topLinePunct w:val="0"/>
        <w:bidi w:val="0"/>
        <w:spacing w:line="440" w:lineRule="exact"/>
        <w:ind w:right="0" w:rightChars="0" w:firstLine="576" w:firstLineChars="200"/>
        <w:jc w:val="both"/>
        <w:rPr>
          <w:rFonts w:hint="eastAsia" w:ascii="宋体" w:hAnsi="宋体" w:eastAsia="宋体" w:cs="宋体"/>
          <w:snapToGrid w:val="0"/>
          <w:color w:val="000000"/>
          <w:spacing w:val="24"/>
          <w:kern w:val="0"/>
          <w:sz w:val="24"/>
          <w:szCs w:val="24"/>
          <w:lang w:val="en-US" w:eastAsia="en-US" w:bidi="ar-SA"/>
        </w:rPr>
      </w:pPr>
      <w:r>
        <w:rPr>
          <w:rFonts w:hint="eastAsia" w:ascii="宋体" w:hAnsi="宋体" w:eastAsia="宋体" w:cs="宋体"/>
          <w:snapToGrid w:val="0"/>
          <w:color w:val="000000"/>
          <w:spacing w:val="24"/>
          <w:kern w:val="0"/>
          <w:sz w:val="24"/>
          <w:szCs w:val="24"/>
          <w:lang w:val="en-US" w:eastAsia="en-US" w:bidi="ar-SA"/>
        </w:rPr>
        <w:t>地址：陕西宏盛祥鼎招标代理有限公司(安康市汉滨区文昌路西巷12号一栋2单元301)</w:t>
      </w:r>
    </w:p>
    <w:p w14:paraId="71C3767A">
      <w:pPr>
        <w:keepNext w:val="0"/>
        <w:keepLines w:val="0"/>
        <w:pageBreakBefore w:val="0"/>
        <w:widowControl/>
        <w:kinsoku/>
        <w:wordWrap w:val="0"/>
        <w:overflowPunct/>
        <w:topLinePunct w:val="0"/>
        <w:bidi w:val="0"/>
        <w:spacing w:line="440" w:lineRule="exact"/>
        <w:ind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29.3投诉</w:t>
      </w:r>
    </w:p>
    <w:p w14:paraId="421DD112">
      <w:pPr>
        <w:keepNext w:val="0"/>
        <w:keepLines w:val="0"/>
        <w:pageBreakBefore w:val="0"/>
        <w:widowControl/>
        <w:kinsoku/>
        <w:wordWrap w:val="0"/>
        <w:overflowPunct/>
        <w:topLinePunct w:val="0"/>
        <w:bidi w:val="0"/>
        <w:spacing w:line="440" w:lineRule="exact"/>
        <w:ind w:right="0" w:firstLine="576" w:firstLineChars="200"/>
        <w:jc w:val="both"/>
        <w:rPr>
          <w:rFonts w:ascii="宋体" w:hAnsi="宋体" w:eastAsia="宋体" w:cs="宋体"/>
          <w:b/>
          <w:bCs/>
          <w:spacing w:val="35"/>
          <w:sz w:val="28"/>
          <w:szCs w:val="28"/>
        </w:rPr>
      </w:pPr>
      <w:r>
        <w:rPr>
          <w:rFonts w:hint="eastAsia" w:ascii="宋体" w:hAnsi="宋体" w:eastAsia="宋体" w:cs="宋体"/>
          <w:spacing w:val="24"/>
          <w:sz w:val="24"/>
          <w:szCs w:val="24"/>
        </w:rPr>
        <w:t>质疑供应商对采购人、采购代理机构的答复不满意或者采购人、采购代理机构未在规定的时间内作出答复的，可按《政府采购法》第55条和《政府采购质疑和投诉办法》(财政部令第94号)第17条等有关规定执行。</w:t>
      </w:r>
    </w:p>
    <w:p w14:paraId="6F2ACE86">
      <w:pPr>
        <w:spacing w:before="91" w:line="219" w:lineRule="auto"/>
        <w:jc w:val="both"/>
        <w:rPr>
          <w:rFonts w:ascii="宋体" w:hAnsi="宋体" w:eastAsia="宋体" w:cs="宋体"/>
          <w:b/>
          <w:bCs/>
          <w:spacing w:val="35"/>
          <w:sz w:val="28"/>
          <w:szCs w:val="28"/>
        </w:rPr>
      </w:pPr>
    </w:p>
    <w:p w14:paraId="0BD82F4D">
      <w:pPr>
        <w:spacing w:before="91" w:line="219" w:lineRule="auto"/>
        <w:jc w:val="both"/>
        <w:rPr>
          <w:rFonts w:ascii="宋体" w:hAnsi="宋体" w:eastAsia="宋体" w:cs="宋体"/>
          <w:b/>
          <w:bCs/>
          <w:spacing w:val="35"/>
          <w:sz w:val="28"/>
          <w:szCs w:val="28"/>
        </w:rPr>
      </w:pPr>
    </w:p>
    <w:p w14:paraId="5E0DDBA5">
      <w:pPr>
        <w:spacing w:before="91" w:line="219" w:lineRule="auto"/>
        <w:jc w:val="both"/>
        <w:rPr>
          <w:rFonts w:ascii="宋体" w:hAnsi="宋体" w:eastAsia="宋体" w:cs="宋体"/>
          <w:b/>
          <w:bCs/>
          <w:spacing w:val="35"/>
          <w:sz w:val="28"/>
          <w:szCs w:val="28"/>
        </w:rPr>
      </w:pPr>
    </w:p>
    <w:p w14:paraId="16F2C2D5">
      <w:pPr>
        <w:spacing w:before="91" w:line="219" w:lineRule="auto"/>
        <w:jc w:val="both"/>
        <w:rPr>
          <w:rFonts w:ascii="宋体" w:hAnsi="宋体" w:eastAsia="宋体" w:cs="宋体"/>
          <w:b/>
          <w:bCs/>
          <w:spacing w:val="35"/>
          <w:sz w:val="28"/>
          <w:szCs w:val="28"/>
        </w:rPr>
      </w:pPr>
    </w:p>
    <w:p w14:paraId="059ACBFD">
      <w:pPr>
        <w:spacing w:before="91" w:line="219" w:lineRule="auto"/>
        <w:jc w:val="both"/>
        <w:rPr>
          <w:rFonts w:ascii="宋体" w:hAnsi="宋体" w:eastAsia="宋体" w:cs="宋体"/>
          <w:b/>
          <w:bCs/>
          <w:spacing w:val="35"/>
          <w:sz w:val="28"/>
          <w:szCs w:val="28"/>
        </w:rPr>
      </w:pPr>
    </w:p>
    <w:p w14:paraId="4EB4811E">
      <w:pPr>
        <w:spacing w:before="91" w:line="219" w:lineRule="auto"/>
        <w:jc w:val="center"/>
        <w:rPr>
          <w:rFonts w:ascii="宋体" w:hAnsi="宋体" w:eastAsia="宋体" w:cs="宋体"/>
          <w:sz w:val="28"/>
          <w:szCs w:val="28"/>
        </w:rPr>
      </w:pPr>
      <w:r>
        <w:rPr>
          <w:rFonts w:ascii="宋体" w:hAnsi="宋体" w:eastAsia="宋体" w:cs="宋体"/>
          <w:b/>
          <w:bCs/>
          <w:spacing w:val="35"/>
          <w:sz w:val="28"/>
          <w:szCs w:val="28"/>
        </w:rPr>
        <w:t>第三章商务及合同主要条款</w:t>
      </w:r>
    </w:p>
    <w:p w14:paraId="3C823F9C">
      <w:pPr>
        <w:spacing w:line="400" w:lineRule="exact"/>
        <w:ind w:firstLine="3614" w:firstLineChars="1500"/>
        <w:jc w:val="both"/>
        <w:outlineLvl w:val="0"/>
        <w:rPr>
          <w:rFonts w:hint="eastAsia" w:ascii="宋体" w:hAnsi="宋体" w:eastAsia="宋体" w:cs="宋体"/>
          <w:b/>
          <w:kern w:val="1"/>
          <w:sz w:val="24"/>
          <w:szCs w:val="24"/>
          <w:highlight w:val="none"/>
        </w:rPr>
      </w:pPr>
      <w:bookmarkStart w:id="0" w:name="_Toc11413"/>
      <w:bookmarkStart w:id="1" w:name="_Toc26517"/>
      <w:bookmarkStart w:id="2" w:name="_Toc27955"/>
      <w:r>
        <w:rPr>
          <w:rFonts w:hint="eastAsia" w:ascii="宋体" w:hAnsi="宋体" w:eastAsia="宋体" w:cs="宋体"/>
          <w:b/>
          <w:kern w:val="1"/>
          <w:sz w:val="24"/>
          <w:szCs w:val="24"/>
          <w:highlight w:val="none"/>
        </w:rPr>
        <w:t>商务条款</w:t>
      </w:r>
      <w:bookmarkEnd w:id="0"/>
      <w:bookmarkEnd w:id="1"/>
      <w:bookmarkEnd w:id="2"/>
    </w:p>
    <w:p w14:paraId="3AFA789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i w:val="0"/>
          <w:iCs w:val="0"/>
          <w:caps w:val="0"/>
          <w:color w:val="333333"/>
          <w:spacing w:val="0"/>
          <w:sz w:val="24"/>
          <w:szCs w:val="24"/>
          <w:shd w:val="clear" w:fill="FFFFFF"/>
        </w:rPr>
        <w:t>合同包1(</w:t>
      </w:r>
      <w:r>
        <w:rPr>
          <w:rFonts w:hint="eastAsia" w:eastAsia="宋体" w:cs="宋体"/>
          <w:b/>
          <w:bCs/>
          <w:i w:val="0"/>
          <w:iCs w:val="0"/>
          <w:caps w:val="0"/>
          <w:color w:val="333333"/>
          <w:spacing w:val="0"/>
          <w:sz w:val="24"/>
          <w:szCs w:val="24"/>
          <w:shd w:val="clear" w:fill="FFFFFF"/>
          <w:lang w:eastAsia="zh-CN"/>
        </w:rPr>
        <w:t>检验标本外送检测服务</w:t>
      </w:r>
      <w:r>
        <w:rPr>
          <w:rFonts w:hint="eastAsia" w:ascii="宋体" w:hAnsi="宋体" w:eastAsia="宋体" w:cs="宋体"/>
          <w:b/>
          <w:bCs/>
          <w:i w:val="0"/>
          <w:iCs w:val="0"/>
          <w:caps w:val="0"/>
          <w:color w:val="333333"/>
          <w:spacing w:val="0"/>
          <w:sz w:val="24"/>
          <w:szCs w:val="24"/>
          <w:shd w:val="clear" w:fill="FFFFFF"/>
        </w:rPr>
        <w:t>)</w:t>
      </w:r>
    </w:p>
    <w:p w14:paraId="63F5A169">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一、</w:t>
      </w:r>
      <w:r>
        <w:rPr>
          <w:rFonts w:hint="eastAsia" w:ascii="宋体" w:hAnsi="宋体" w:cs="宋体"/>
          <w:b/>
          <w:sz w:val="24"/>
          <w:szCs w:val="24"/>
          <w:highlight w:val="none"/>
          <w:lang w:val="en-US" w:eastAsia="zh-CN"/>
        </w:rPr>
        <w:t>服务</w:t>
      </w:r>
      <w:r>
        <w:rPr>
          <w:rFonts w:hint="eastAsia" w:ascii="宋体" w:hAnsi="宋体" w:eastAsia="宋体" w:cs="宋体"/>
          <w:b/>
          <w:sz w:val="24"/>
          <w:szCs w:val="24"/>
          <w:highlight w:val="none"/>
          <w:lang w:val="en-US" w:eastAsia="zh-CN"/>
        </w:rPr>
        <w:t>期：</w:t>
      </w:r>
      <w:r>
        <w:rPr>
          <w:rFonts w:hint="eastAsia" w:ascii="宋体" w:hAnsi="宋体" w:eastAsia="宋体" w:cs="宋体"/>
          <w:b w:val="0"/>
          <w:bCs/>
          <w:sz w:val="24"/>
          <w:szCs w:val="24"/>
          <w:highlight w:val="none"/>
          <w:lang w:val="en-US" w:eastAsia="zh-CN"/>
        </w:rPr>
        <w:t>本项目服务期限为自合同签订之日起一年，若服务质量无法达到采购方要求，采购方有权终止服务。</w:t>
      </w:r>
    </w:p>
    <w:p w14:paraId="594469C7">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w:t>
      </w:r>
      <w:r>
        <w:rPr>
          <w:rFonts w:hint="eastAsia" w:ascii="宋体" w:hAnsi="宋体" w:cs="宋体"/>
          <w:b/>
          <w:sz w:val="24"/>
          <w:szCs w:val="24"/>
          <w:highlight w:val="none"/>
          <w:lang w:val="en-US" w:eastAsia="zh-CN"/>
        </w:rPr>
        <w:t>、</w:t>
      </w:r>
      <w:r>
        <w:rPr>
          <w:rFonts w:hint="eastAsia" w:ascii="宋体" w:hAnsi="宋体" w:eastAsia="宋体" w:cs="宋体"/>
          <w:b/>
          <w:sz w:val="24"/>
          <w:szCs w:val="24"/>
          <w:highlight w:val="none"/>
          <w:lang w:val="en-US" w:eastAsia="zh-CN"/>
        </w:rPr>
        <w:t>质保期：</w:t>
      </w:r>
      <w:r>
        <w:rPr>
          <w:rFonts w:hint="eastAsia" w:ascii="宋体" w:hAnsi="宋体" w:eastAsia="宋体" w:cs="宋体"/>
          <w:b w:val="0"/>
          <w:bCs/>
          <w:sz w:val="24"/>
          <w:szCs w:val="24"/>
          <w:highlight w:val="none"/>
          <w:lang w:val="en-US" w:eastAsia="zh-CN"/>
        </w:rPr>
        <w:t>项目提供自验收合格之日起1年的免费维护期。</w:t>
      </w:r>
    </w:p>
    <w:p w14:paraId="6DC7CDBD">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b/>
          <w:kern w:val="1"/>
          <w:sz w:val="24"/>
          <w:highlight w:val="none"/>
        </w:rPr>
      </w:pPr>
      <w:r>
        <w:rPr>
          <w:rFonts w:hint="eastAsia" w:ascii="宋体" w:hAnsi="宋体" w:cs="宋体"/>
          <w:b/>
          <w:sz w:val="24"/>
          <w:szCs w:val="24"/>
          <w:highlight w:val="none"/>
          <w:lang w:val="en-US" w:eastAsia="zh-CN"/>
        </w:rPr>
        <w:t>三</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服务地点：</w:t>
      </w:r>
      <w:r>
        <w:rPr>
          <w:rFonts w:hint="eastAsia" w:ascii="宋体" w:hAnsi="宋体" w:eastAsia="宋体" w:cs="宋体"/>
          <w:bCs/>
          <w:sz w:val="24"/>
          <w:szCs w:val="24"/>
          <w:highlight w:val="none"/>
        </w:rPr>
        <w:t>采购人指定地点。</w:t>
      </w:r>
    </w:p>
    <w:p w14:paraId="5C3EFD2F">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val="en-US" w:eastAsia="zh-CN"/>
        </w:rPr>
        <w:t>四</w:t>
      </w:r>
      <w:r>
        <w:rPr>
          <w:rFonts w:hint="eastAsia" w:ascii="宋体" w:hAnsi="宋体" w:eastAsia="宋体" w:cs="宋体"/>
          <w:b/>
          <w:bCs w:val="0"/>
          <w:sz w:val="24"/>
          <w:szCs w:val="24"/>
          <w:highlight w:val="none"/>
          <w:lang w:val="en-US" w:eastAsia="zh-CN"/>
        </w:rPr>
        <w:t xml:space="preserve">、报价要求 </w:t>
      </w:r>
    </w:p>
    <w:p w14:paraId="1E640AB5">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lang w:val="en-US" w:eastAsia="zh-CN"/>
        </w:rPr>
        <w:t>报价要求：磋商报价以本项目综合单价</w:t>
      </w:r>
      <w:r>
        <w:rPr>
          <w:rFonts w:hint="eastAsia" w:ascii="宋体" w:hAnsi="宋体" w:cs="宋体"/>
          <w:b w:val="0"/>
          <w:bCs/>
          <w:sz w:val="24"/>
          <w:szCs w:val="24"/>
          <w:highlight w:val="none"/>
          <w:lang w:val="en-US" w:eastAsia="zh-CN"/>
        </w:rPr>
        <w:t>折扣</w:t>
      </w:r>
      <w:r>
        <w:rPr>
          <w:rFonts w:hint="eastAsia" w:ascii="宋体" w:hAnsi="宋体" w:eastAsia="宋体" w:cs="宋体"/>
          <w:b w:val="0"/>
          <w:bCs/>
          <w:sz w:val="24"/>
          <w:szCs w:val="24"/>
          <w:highlight w:val="none"/>
          <w:lang w:val="en-US" w:eastAsia="zh-CN"/>
        </w:rPr>
        <w:t>报价。包含本项目范围内的所有采购内容所需收取的全部费用。未经采购人事先书面同意，采购人不再支付任何额外费用。</w:t>
      </w:r>
    </w:p>
    <w:p w14:paraId="09B6B71A">
      <w:pPr>
        <w:pStyle w:val="34"/>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2、项目采购预算：350000.00元</w:t>
      </w:r>
      <w:r>
        <w:rPr>
          <w:rFonts w:hint="eastAsia" w:ascii="宋体" w:hAnsi="宋体" w:cs="宋体"/>
          <w:b w:val="0"/>
          <w:bCs/>
          <w:sz w:val="24"/>
          <w:szCs w:val="24"/>
          <w:highlight w:val="none"/>
          <w:lang w:val="en-US" w:eastAsia="zh-CN"/>
        </w:rPr>
        <w:t>；最高折扣：50.00％</w:t>
      </w:r>
      <w:r>
        <w:rPr>
          <w:rFonts w:hint="eastAsia" w:ascii="宋体" w:hAnsi="宋体" w:eastAsia="宋体" w:cs="宋体"/>
          <w:b w:val="0"/>
          <w:bCs/>
          <w:sz w:val="24"/>
          <w:szCs w:val="24"/>
          <w:highlight w:val="none"/>
          <w:lang w:val="en-US" w:eastAsia="zh-CN"/>
        </w:rPr>
        <w:t>，报价若超过项目最高折扣，其报价将视为无效。</w:t>
      </w:r>
    </w:p>
    <w:p w14:paraId="6385C3D2">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b/>
          <w:color w:val="auto"/>
          <w:kern w:val="1"/>
          <w:sz w:val="24"/>
          <w:highlight w:val="none"/>
        </w:rPr>
      </w:pPr>
      <w:r>
        <w:rPr>
          <w:rFonts w:hint="eastAsia" w:ascii="宋体" w:hAnsi="宋体" w:cs="宋体"/>
          <w:b/>
          <w:color w:val="auto"/>
          <w:kern w:val="1"/>
          <w:sz w:val="24"/>
          <w:highlight w:val="none"/>
          <w:lang w:val="en-US" w:eastAsia="zh-CN"/>
        </w:rPr>
        <w:t>五</w:t>
      </w:r>
      <w:r>
        <w:rPr>
          <w:rFonts w:hint="eastAsia" w:ascii="宋体" w:hAnsi="宋体" w:eastAsia="宋体" w:cs="宋体"/>
          <w:b/>
          <w:color w:val="auto"/>
          <w:kern w:val="1"/>
          <w:sz w:val="24"/>
          <w:highlight w:val="none"/>
        </w:rPr>
        <w:t xml:space="preserve">、付款方式和条件 </w:t>
      </w:r>
    </w:p>
    <w:p w14:paraId="2BEB590E">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付款方式：</w:t>
      </w:r>
      <w:r>
        <w:rPr>
          <w:rFonts w:hint="eastAsia" w:ascii="宋体" w:hAnsi="宋体" w:eastAsia="宋体" w:cs="宋体"/>
          <w:sz w:val="24"/>
          <w:highlight w:val="none"/>
          <w:lang w:val="en-US" w:eastAsia="zh-CN"/>
        </w:rPr>
        <w:t>本项目在服务期内按月据实结算。</w:t>
      </w:r>
    </w:p>
    <w:p w14:paraId="644F5487">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支付方式：银行转账。</w:t>
      </w:r>
    </w:p>
    <w:p w14:paraId="6993D9EB">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对于买卖双方交接发票、结算票据事宜，双方一致认同：甲方财务收到发票后60日内付款到乙方指定账户。</w:t>
      </w:r>
    </w:p>
    <w:p w14:paraId="6B574F13">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b/>
          <w:kern w:val="1"/>
          <w:sz w:val="24"/>
          <w:highlight w:val="none"/>
        </w:rPr>
      </w:pPr>
      <w:r>
        <w:rPr>
          <w:rFonts w:hint="eastAsia" w:ascii="宋体" w:hAnsi="宋体" w:cs="宋体"/>
          <w:b/>
          <w:kern w:val="1"/>
          <w:sz w:val="24"/>
          <w:highlight w:val="none"/>
          <w:lang w:val="en-US" w:eastAsia="zh-CN"/>
        </w:rPr>
        <w:t>六</w:t>
      </w:r>
      <w:r>
        <w:rPr>
          <w:rFonts w:hint="eastAsia" w:ascii="宋体" w:hAnsi="宋体" w:eastAsia="宋体" w:cs="宋体"/>
          <w:b/>
          <w:kern w:val="1"/>
          <w:sz w:val="24"/>
          <w:highlight w:val="none"/>
        </w:rPr>
        <w:t>、验收要求</w:t>
      </w:r>
    </w:p>
    <w:p w14:paraId="16095660">
      <w:pPr>
        <w:keepNext w:val="0"/>
        <w:keepLines w:val="0"/>
        <w:pageBreakBefore w:val="0"/>
        <w:widowControl w:val="0"/>
        <w:kinsoku/>
        <w:wordWrap/>
        <w:overflowPunct/>
        <w:topLinePunct w:val="0"/>
        <w:autoSpaceDE w:val="0"/>
        <w:autoSpaceDN w:val="0"/>
        <w:bidi w:val="0"/>
        <w:adjustRightInd w:val="0"/>
        <w:snapToGrid/>
        <w:spacing w:line="500" w:lineRule="exact"/>
        <w:ind w:firstLine="560"/>
        <w:textAlignment w:val="auto"/>
        <w:rPr>
          <w:rFonts w:hint="eastAsia" w:ascii="宋体" w:hAnsi="宋体" w:eastAsia="宋体" w:cs="宋体"/>
          <w:sz w:val="24"/>
          <w:highlight w:val="none"/>
        </w:rPr>
      </w:pPr>
      <w:r>
        <w:rPr>
          <w:rFonts w:hint="eastAsia" w:ascii="宋体" w:hAnsi="宋体" w:eastAsia="宋体" w:cs="宋体"/>
          <w:sz w:val="24"/>
          <w:highlight w:val="none"/>
        </w:rPr>
        <w:t>由采购人组织相关专家对设计成果进行整体验收。其内容包括设计成果质量是否达到现行国家有关验收规范“合格”标准、是否按照要求按时完成、是否得到相关部门的认可与批准。</w:t>
      </w:r>
    </w:p>
    <w:p w14:paraId="063349C0">
      <w:pPr>
        <w:keepNext w:val="0"/>
        <w:keepLines w:val="0"/>
        <w:pageBreakBefore w:val="0"/>
        <w:widowControl w:val="0"/>
        <w:kinsoku/>
        <w:wordWrap/>
        <w:overflowPunct/>
        <w:topLinePunct w:val="0"/>
        <w:autoSpaceDE w:val="0"/>
        <w:autoSpaceDN w:val="0"/>
        <w:bidi w:val="0"/>
        <w:adjustRightInd w:val="0"/>
        <w:snapToGrid/>
        <w:spacing w:line="500" w:lineRule="exact"/>
        <w:ind w:firstLine="560"/>
        <w:textAlignment w:val="auto"/>
        <w:rPr>
          <w:rFonts w:hint="eastAsia" w:ascii="宋体" w:hAnsi="宋体" w:eastAsia="宋体" w:cs="宋体"/>
          <w:sz w:val="24"/>
          <w:highlight w:val="none"/>
        </w:rPr>
      </w:pPr>
      <w:r>
        <w:rPr>
          <w:rFonts w:hint="eastAsia" w:ascii="宋体" w:hAnsi="宋体" w:eastAsia="宋体" w:cs="宋体"/>
          <w:sz w:val="24"/>
          <w:highlight w:val="none"/>
        </w:rPr>
        <w:t>1.所验各项内容最终验收达不到磋商文件要求和竞争性磋商响应文件承诺的，或在后续使用中发现采购人不能容忍的缺陷等，将视为验收不合格，成交投标人应在采购人要求的时间内无条件整改至验收合格。</w:t>
      </w:r>
    </w:p>
    <w:p w14:paraId="2D3064C5">
      <w:pPr>
        <w:keepNext w:val="0"/>
        <w:keepLines w:val="0"/>
        <w:pageBreakBefore w:val="0"/>
        <w:widowControl w:val="0"/>
        <w:kinsoku/>
        <w:wordWrap/>
        <w:overflowPunct/>
        <w:topLinePunct w:val="0"/>
        <w:autoSpaceDE w:val="0"/>
        <w:autoSpaceDN w:val="0"/>
        <w:bidi w:val="0"/>
        <w:adjustRightInd w:val="0"/>
        <w:snapToGrid/>
        <w:spacing w:line="500" w:lineRule="exact"/>
        <w:ind w:firstLine="560"/>
        <w:textAlignment w:val="auto"/>
        <w:rPr>
          <w:rFonts w:hint="eastAsia" w:ascii="宋体" w:hAnsi="宋体" w:eastAsia="宋体" w:cs="宋体"/>
          <w:sz w:val="24"/>
          <w:highlight w:val="none"/>
        </w:rPr>
      </w:pPr>
      <w:r>
        <w:rPr>
          <w:rFonts w:hint="eastAsia" w:ascii="宋体" w:hAnsi="宋体" w:eastAsia="宋体" w:cs="宋体"/>
          <w:sz w:val="24"/>
          <w:highlight w:val="none"/>
        </w:rPr>
        <w:t>2.若发现成交投标人有弄虚作假的，故意或随意夸大技术能力、服务质量的，采购人有权解除合同，并且要求成交投标人赔偿相关损失。</w:t>
      </w:r>
    </w:p>
    <w:p w14:paraId="5E50A74E">
      <w:pPr>
        <w:keepNext w:val="0"/>
        <w:keepLines w:val="0"/>
        <w:pageBreakBefore w:val="0"/>
        <w:widowControl w:val="0"/>
        <w:kinsoku/>
        <w:wordWrap/>
        <w:overflowPunct/>
        <w:topLinePunct w:val="0"/>
        <w:autoSpaceDE w:val="0"/>
        <w:autoSpaceDN w:val="0"/>
        <w:bidi w:val="0"/>
        <w:adjustRightInd w:val="0"/>
        <w:snapToGrid/>
        <w:spacing w:line="500" w:lineRule="exact"/>
        <w:ind w:firstLine="560"/>
        <w:textAlignment w:val="auto"/>
        <w:rPr>
          <w:rFonts w:hint="eastAsia" w:ascii="宋体" w:hAnsi="宋体" w:eastAsia="宋体" w:cs="宋体"/>
          <w:color w:val="auto"/>
          <w:sz w:val="24"/>
          <w:highlight w:val="none"/>
        </w:rPr>
      </w:pPr>
      <w:r>
        <w:rPr>
          <w:rFonts w:hint="eastAsia" w:ascii="宋体" w:hAnsi="宋体" w:eastAsia="宋体" w:cs="宋体"/>
          <w:sz w:val="24"/>
          <w:highlight w:val="none"/>
        </w:rPr>
        <w:t>3.</w:t>
      </w:r>
      <w:r>
        <w:rPr>
          <w:rFonts w:hint="eastAsia" w:ascii="宋体" w:hAnsi="宋体" w:eastAsia="宋体" w:cs="宋体"/>
          <w:color w:val="auto"/>
          <w:sz w:val="24"/>
          <w:highlight w:val="none"/>
        </w:rPr>
        <w:t>验收标准：按磋商文件、竞争性磋商响应文件及澄清函等技术指标进行验收。各项指标均应符合验收标准及要求。</w:t>
      </w:r>
    </w:p>
    <w:p w14:paraId="57430A61">
      <w:pPr>
        <w:keepNext w:val="0"/>
        <w:keepLines w:val="0"/>
        <w:pageBreakBefore w:val="0"/>
        <w:widowControl w:val="0"/>
        <w:kinsoku/>
        <w:wordWrap/>
        <w:overflowPunct/>
        <w:topLinePunct w:val="0"/>
        <w:autoSpaceDE w:val="0"/>
        <w:autoSpaceDN w:val="0"/>
        <w:bidi w:val="0"/>
        <w:adjustRightInd w:val="0"/>
        <w:snapToGrid/>
        <w:spacing w:line="500" w:lineRule="exact"/>
        <w:ind w:firstLine="560"/>
        <w:textAlignment w:val="auto"/>
        <w:rPr>
          <w:rFonts w:hint="eastAsia" w:ascii="宋体" w:hAnsi="宋体" w:eastAsia="宋体" w:cs="宋体"/>
          <w:sz w:val="24"/>
          <w:highlight w:val="none"/>
        </w:rPr>
      </w:pPr>
      <w:r>
        <w:rPr>
          <w:rFonts w:hint="eastAsia" w:ascii="宋体" w:hAnsi="宋体" w:eastAsia="宋体" w:cs="宋体"/>
          <w:sz w:val="24"/>
          <w:highlight w:val="none"/>
        </w:rPr>
        <w:t>4.验收合格后，填写验收单，双方签字生效。</w:t>
      </w:r>
    </w:p>
    <w:p w14:paraId="72C205AF">
      <w:pPr>
        <w:keepNext w:val="0"/>
        <w:keepLines w:val="0"/>
        <w:pageBreakBefore w:val="0"/>
        <w:widowControl w:val="0"/>
        <w:kinsoku/>
        <w:wordWrap/>
        <w:overflowPunct/>
        <w:topLinePunct w:val="0"/>
        <w:autoSpaceDE w:val="0"/>
        <w:autoSpaceDN w:val="0"/>
        <w:bidi w:val="0"/>
        <w:adjustRightInd w:val="0"/>
        <w:snapToGrid/>
        <w:spacing w:line="500" w:lineRule="exact"/>
        <w:ind w:firstLine="560"/>
        <w:textAlignment w:val="auto"/>
        <w:rPr>
          <w:rFonts w:hint="eastAsia" w:ascii="宋体" w:hAnsi="宋体" w:eastAsia="宋体" w:cs="宋体"/>
          <w:sz w:val="24"/>
          <w:highlight w:val="none"/>
        </w:rPr>
      </w:pPr>
      <w:r>
        <w:rPr>
          <w:rFonts w:hint="eastAsia" w:ascii="宋体" w:hAnsi="宋体" w:eastAsia="宋体" w:cs="宋体"/>
          <w:sz w:val="24"/>
          <w:highlight w:val="none"/>
        </w:rPr>
        <w:t>5.验收依据：合同文本；磋商文件及澄清函、竞争性磋商响应文件；</w:t>
      </w:r>
    </w:p>
    <w:p w14:paraId="26BAC4AE">
      <w:pPr>
        <w:keepNext w:val="0"/>
        <w:keepLines w:val="0"/>
        <w:pageBreakBefore w:val="0"/>
        <w:widowControl w:val="0"/>
        <w:kinsoku/>
        <w:wordWrap/>
        <w:overflowPunct/>
        <w:topLinePunct w:val="0"/>
        <w:bidi w:val="0"/>
        <w:snapToGrid/>
        <w:spacing w:line="500" w:lineRule="exact"/>
        <w:ind w:firstLine="482"/>
        <w:textAlignment w:val="auto"/>
        <w:rPr>
          <w:rFonts w:hint="eastAsia" w:ascii="宋体" w:hAnsi="宋体" w:eastAsia="宋体" w:cs="宋体"/>
          <w:b/>
          <w:kern w:val="1"/>
          <w:sz w:val="24"/>
          <w:highlight w:val="none"/>
        </w:rPr>
      </w:pPr>
      <w:r>
        <w:rPr>
          <w:rFonts w:hint="eastAsia" w:ascii="宋体" w:hAnsi="宋体" w:cs="宋体"/>
          <w:b/>
          <w:kern w:val="1"/>
          <w:sz w:val="24"/>
          <w:highlight w:val="none"/>
          <w:lang w:val="en-US" w:eastAsia="zh-CN"/>
        </w:rPr>
        <w:t>七</w:t>
      </w:r>
      <w:r>
        <w:rPr>
          <w:rFonts w:hint="eastAsia" w:ascii="宋体" w:hAnsi="宋体" w:eastAsia="宋体" w:cs="宋体"/>
          <w:b/>
          <w:kern w:val="1"/>
          <w:sz w:val="24"/>
          <w:highlight w:val="none"/>
        </w:rPr>
        <w:t>、违约责任</w:t>
      </w:r>
    </w:p>
    <w:p w14:paraId="4F97B959">
      <w:pPr>
        <w:keepNext w:val="0"/>
        <w:keepLines w:val="0"/>
        <w:pageBreakBefore w:val="0"/>
        <w:widowControl w:val="0"/>
        <w:kinsoku/>
        <w:wordWrap/>
        <w:overflowPunct/>
        <w:topLinePunct w:val="0"/>
        <w:autoSpaceDE w:val="0"/>
        <w:autoSpaceDN w:val="0"/>
        <w:bidi w:val="0"/>
        <w:adjustRightInd w:val="0"/>
        <w:snapToGrid/>
        <w:spacing w:line="500" w:lineRule="exact"/>
        <w:ind w:firstLine="560"/>
        <w:textAlignment w:val="auto"/>
        <w:rPr>
          <w:rFonts w:hint="eastAsia" w:ascii="宋体" w:hAnsi="宋体" w:eastAsia="宋体" w:cs="宋体"/>
          <w:sz w:val="24"/>
          <w:highlight w:val="none"/>
        </w:rPr>
      </w:pPr>
      <w:r>
        <w:rPr>
          <w:rFonts w:hint="eastAsia" w:ascii="宋体" w:hAnsi="宋体" w:eastAsia="宋体" w:cs="宋体"/>
          <w:sz w:val="24"/>
          <w:highlight w:val="none"/>
        </w:rPr>
        <w:t>1、按《中华人民共和国</w:t>
      </w:r>
      <w:r>
        <w:rPr>
          <w:rFonts w:hint="eastAsia" w:ascii="宋体" w:hAnsi="宋体" w:eastAsia="宋体" w:cs="宋体"/>
          <w:sz w:val="24"/>
          <w:highlight w:val="none"/>
          <w:lang w:val="en-US" w:eastAsia="zh-CN"/>
        </w:rPr>
        <w:t>民法典</w:t>
      </w:r>
      <w:r>
        <w:rPr>
          <w:rFonts w:hint="eastAsia" w:ascii="宋体" w:hAnsi="宋体" w:eastAsia="宋体" w:cs="宋体"/>
          <w:sz w:val="24"/>
          <w:highlight w:val="none"/>
        </w:rPr>
        <w:t>》中的相关条款执行。</w:t>
      </w:r>
    </w:p>
    <w:p w14:paraId="6ED6DF78">
      <w:pPr>
        <w:keepNext w:val="0"/>
        <w:keepLines w:val="0"/>
        <w:pageBreakBefore w:val="0"/>
        <w:widowControl w:val="0"/>
        <w:kinsoku/>
        <w:wordWrap/>
        <w:overflowPunct/>
        <w:topLinePunct w:val="0"/>
        <w:autoSpaceDE w:val="0"/>
        <w:autoSpaceDN w:val="0"/>
        <w:bidi w:val="0"/>
        <w:adjustRightInd w:val="0"/>
        <w:snapToGrid/>
        <w:spacing w:line="500" w:lineRule="exact"/>
        <w:ind w:firstLine="560"/>
        <w:textAlignment w:val="auto"/>
        <w:rPr>
          <w:rFonts w:hint="eastAsia" w:ascii="宋体" w:hAnsi="宋体" w:eastAsia="宋体" w:cs="宋体"/>
          <w:sz w:val="24"/>
          <w:highlight w:val="none"/>
        </w:rPr>
      </w:pPr>
      <w:r>
        <w:rPr>
          <w:rFonts w:hint="eastAsia" w:ascii="宋体" w:hAnsi="宋体" w:eastAsia="宋体" w:cs="宋体"/>
          <w:sz w:val="24"/>
          <w:highlight w:val="none"/>
        </w:rPr>
        <w:t>2、未按合同要求提供服务或服务质量不能满足服务要求和标准，采购人有权终止合同，并对供方违约行为进行追究，同时按《政府采购法》的有关规定进行处罚。</w:t>
      </w:r>
    </w:p>
    <w:p w14:paraId="6A7D1847">
      <w:pPr>
        <w:keepNext w:val="0"/>
        <w:keepLines w:val="0"/>
        <w:pageBreakBefore w:val="0"/>
        <w:widowControl w:val="0"/>
        <w:kinsoku/>
        <w:wordWrap/>
        <w:overflowPunct/>
        <w:topLinePunct w:val="0"/>
        <w:bidi w:val="0"/>
        <w:snapToGrid/>
        <w:spacing w:line="500" w:lineRule="exact"/>
        <w:ind w:firstLine="470"/>
        <w:textAlignment w:val="auto"/>
        <w:rPr>
          <w:rFonts w:hint="eastAsia" w:ascii="宋体" w:hAnsi="宋体" w:eastAsia="宋体" w:cs="宋体"/>
          <w:b/>
          <w:bCs/>
          <w:kern w:val="1"/>
          <w:sz w:val="24"/>
          <w:highlight w:val="none"/>
        </w:rPr>
      </w:pPr>
      <w:r>
        <w:rPr>
          <w:rFonts w:hint="eastAsia" w:ascii="宋体" w:hAnsi="宋体" w:cs="宋体"/>
          <w:b/>
          <w:bCs/>
          <w:kern w:val="1"/>
          <w:sz w:val="24"/>
          <w:highlight w:val="none"/>
          <w:lang w:val="en-US" w:eastAsia="zh-CN"/>
        </w:rPr>
        <w:t>八</w:t>
      </w:r>
      <w:r>
        <w:rPr>
          <w:rFonts w:hint="eastAsia" w:ascii="宋体" w:hAnsi="宋体" w:eastAsia="宋体" w:cs="宋体"/>
          <w:b/>
          <w:bCs/>
          <w:kern w:val="1"/>
          <w:sz w:val="24"/>
          <w:highlight w:val="none"/>
        </w:rPr>
        <w:t>、合同争议的解决</w:t>
      </w:r>
    </w:p>
    <w:p w14:paraId="310635AA">
      <w:pPr>
        <w:keepNext w:val="0"/>
        <w:keepLines w:val="0"/>
        <w:pageBreakBefore w:val="0"/>
        <w:widowControl w:val="0"/>
        <w:kinsoku/>
        <w:wordWrap/>
        <w:overflowPunct/>
        <w:topLinePunct w:val="0"/>
        <w:autoSpaceDE w:val="0"/>
        <w:autoSpaceDN w:val="0"/>
        <w:bidi w:val="0"/>
        <w:adjustRightInd w:val="0"/>
        <w:snapToGrid/>
        <w:spacing w:line="500" w:lineRule="exact"/>
        <w:ind w:firstLine="560"/>
        <w:jc w:val="both"/>
        <w:textAlignment w:val="auto"/>
        <w:rPr>
          <w:rFonts w:hint="eastAsia" w:ascii="宋体" w:hAnsi="宋体" w:eastAsia="宋体" w:cs="宋体"/>
          <w:sz w:val="24"/>
          <w:highlight w:val="none"/>
        </w:rPr>
      </w:pPr>
      <w:r>
        <w:rPr>
          <w:rFonts w:hint="eastAsia" w:ascii="宋体" w:hAnsi="宋体" w:eastAsia="宋体" w:cs="宋体"/>
          <w:sz w:val="24"/>
          <w:highlight w:val="none"/>
        </w:rPr>
        <w:t>合同执行中发生争议的，当事人双方应协商解决，协议达不成一致时，按《中华人民共和国</w:t>
      </w:r>
      <w:r>
        <w:rPr>
          <w:rFonts w:hint="eastAsia" w:ascii="宋体" w:hAnsi="宋体" w:eastAsia="宋体" w:cs="宋体"/>
          <w:sz w:val="24"/>
          <w:highlight w:val="none"/>
          <w:lang w:val="en-US" w:eastAsia="zh-CN"/>
        </w:rPr>
        <w:t>民法典</w:t>
      </w:r>
      <w:r>
        <w:rPr>
          <w:rFonts w:hint="eastAsia" w:ascii="宋体" w:hAnsi="宋体" w:eastAsia="宋体" w:cs="宋体"/>
          <w:sz w:val="24"/>
          <w:highlight w:val="none"/>
        </w:rPr>
        <w:t>》中的相关条款可向采购人所在地人民法院提起诉讼。</w:t>
      </w:r>
    </w:p>
    <w:p w14:paraId="65796495">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14:paraId="6772DD73">
      <w:pPr>
        <w:rPr>
          <w:rFonts w:hint="eastAsia" w:ascii="宋体" w:hAnsi="宋体" w:eastAsia="宋体" w:cs="宋体"/>
          <w:b/>
          <w:bCs/>
          <w:sz w:val="32"/>
          <w:szCs w:val="32"/>
          <w:highlight w:val="none"/>
        </w:rPr>
      </w:pPr>
      <w:r>
        <w:rPr>
          <w:rFonts w:hint="eastAsia" w:ascii="宋体" w:hAnsi="宋体" w:eastAsia="宋体" w:cs="宋体"/>
          <w:b/>
          <w:bCs/>
          <w:i w:val="0"/>
          <w:iCs w:val="0"/>
          <w:caps w:val="0"/>
          <w:color w:val="333333"/>
          <w:spacing w:val="0"/>
          <w:sz w:val="24"/>
          <w:szCs w:val="24"/>
          <w:shd w:val="clear" w:fill="FFFFFF"/>
        </w:rPr>
        <w:t>合同包</w:t>
      </w:r>
      <w:r>
        <w:rPr>
          <w:rFonts w:hint="eastAsia" w:ascii="宋体" w:hAnsi="宋体" w:eastAsia="宋体" w:cs="宋体"/>
          <w:b/>
          <w:bCs/>
          <w:i w:val="0"/>
          <w:iCs w:val="0"/>
          <w:caps w:val="0"/>
          <w:color w:val="333333"/>
          <w:spacing w:val="0"/>
          <w:sz w:val="24"/>
          <w:szCs w:val="24"/>
          <w:shd w:val="clear" w:fill="FFFFFF"/>
          <w:lang w:val="en-US" w:eastAsia="zh-CN"/>
        </w:rPr>
        <w:t>2</w:t>
      </w:r>
      <w:r>
        <w:rPr>
          <w:rFonts w:hint="eastAsia" w:ascii="宋体" w:hAnsi="宋体" w:eastAsia="宋体" w:cs="宋体"/>
          <w:b/>
          <w:bCs/>
          <w:i w:val="0"/>
          <w:iCs w:val="0"/>
          <w:caps w:val="0"/>
          <w:color w:val="333333"/>
          <w:spacing w:val="0"/>
          <w:sz w:val="24"/>
          <w:szCs w:val="24"/>
          <w:shd w:val="clear" w:fill="FFFFFF"/>
        </w:rPr>
        <w:t>(</w:t>
      </w:r>
      <w:r>
        <w:rPr>
          <w:rFonts w:hint="eastAsia" w:ascii="宋体" w:hAnsi="宋体" w:eastAsia="宋体" w:cs="宋体"/>
          <w:b/>
          <w:bCs/>
          <w:i w:val="0"/>
          <w:iCs w:val="0"/>
          <w:caps w:val="0"/>
          <w:color w:val="333333"/>
          <w:spacing w:val="0"/>
          <w:sz w:val="24"/>
          <w:szCs w:val="24"/>
          <w:shd w:val="clear" w:fill="FFFFFF"/>
          <w:lang w:eastAsia="zh-CN"/>
        </w:rPr>
        <w:t>病理标本外送项目</w:t>
      </w:r>
      <w:r>
        <w:rPr>
          <w:rFonts w:hint="eastAsia" w:ascii="宋体" w:hAnsi="宋体" w:eastAsia="宋体" w:cs="宋体"/>
          <w:b/>
          <w:bCs/>
          <w:i w:val="0"/>
          <w:iCs w:val="0"/>
          <w:caps w:val="0"/>
          <w:color w:val="333333"/>
          <w:spacing w:val="0"/>
          <w:sz w:val="24"/>
          <w:szCs w:val="24"/>
          <w:shd w:val="clear" w:fill="FFFFFF"/>
        </w:rPr>
        <w:t>)</w:t>
      </w:r>
    </w:p>
    <w:p w14:paraId="03865461">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一、</w:t>
      </w:r>
      <w:r>
        <w:rPr>
          <w:rFonts w:hint="eastAsia" w:ascii="宋体" w:hAnsi="宋体" w:cs="宋体"/>
          <w:b/>
          <w:sz w:val="24"/>
          <w:szCs w:val="24"/>
          <w:highlight w:val="none"/>
          <w:lang w:val="en-US" w:eastAsia="zh-CN"/>
        </w:rPr>
        <w:t>服务</w:t>
      </w:r>
      <w:r>
        <w:rPr>
          <w:rFonts w:hint="eastAsia" w:ascii="宋体" w:hAnsi="宋体" w:eastAsia="宋体" w:cs="宋体"/>
          <w:b/>
          <w:sz w:val="24"/>
          <w:szCs w:val="24"/>
          <w:highlight w:val="none"/>
          <w:lang w:val="en-US" w:eastAsia="zh-CN"/>
        </w:rPr>
        <w:t>期：</w:t>
      </w:r>
      <w:r>
        <w:rPr>
          <w:rFonts w:hint="eastAsia" w:ascii="宋体" w:hAnsi="宋体" w:eastAsia="宋体" w:cs="宋体"/>
          <w:b w:val="0"/>
          <w:bCs/>
          <w:sz w:val="24"/>
          <w:szCs w:val="24"/>
          <w:highlight w:val="none"/>
          <w:lang w:val="en-US" w:eastAsia="zh-CN"/>
        </w:rPr>
        <w:t>本项目服务期限为自合同签订之日起一年，若服务质量无法达到采购方要求，采购方有权终止服务。</w:t>
      </w:r>
    </w:p>
    <w:p w14:paraId="107BD8A2">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w:t>
      </w:r>
      <w:r>
        <w:rPr>
          <w:rFonts w:hint="eastAsia" w:ascii="宋体" w:hAnsi="宋体" w:cs="宋体"/>
          <w:b/>
          <w:sz w:val="24"/>
          <w:szCs w:val="24"/>
          <w:highlight w:val="none"/>
          <w:lang w:val="en-US" w:eastAsia="zh-CN"/>
        </w:rPr>
        <w:t>、</w:t>
      </w:r>
      <w:r>
        <w:rPr>
          <w:rFonts w:hint="eastAsia" w:ascii="宋体" w:hAnsi="宋体" w:eastAsia="宋体" w:cs="宋体"/>
          <w:b/>
          <w:sz w:val="24"/>
          <w:szCs w:val="24"/>
          <w:highlight w:val="none"/>
          <w:lang w:val="en-US" w:eastAsia="zh-CN"/>
        </w:rPr>
        <w:t>质保期：</w:t>
      </w:r>
      <w:r>
        <w:rPr>
          <w:rFonts w:hint="eastAsia" w:ascii="宋体" w:hAnsi="宋体" w:eastAsia="宋体" w:cs="宋体"/>
          <w:b w:val="0"/>
          <w:bCs/>
          <w:sz w:val="24"/>
          <w:szCs w:val="24"/>
          <w:highlight w:val="none"/>
          <w:lang w:val="en-US" w:eastAsia="zh-CN"/>
        </w:rPr>
        <w:t>项目提供自验收合格之日起1年的免费维护期。</w:t>
      </w:r>
    </w:p>
    <w:p w14:paraId="2D52804F">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b/>
          <w:kern w:val="1"/>
          <w:sz w:val="24"/>
          <w:highlight w:val="none"/>
        </w:rPr>
      </w:pPr>
      <w:r>
        <w:rPr>
          <w:rFonts w:hint="eastAsia" w:ascii="宋体" w:hAnsi="宋体" w:cs="宋体"/>
          <w:b/>
          <w:sz w:val="24"/>
          <w:szCs w:val="24"/>
          <w:highlight w:val="none"/>
          <w:lang w:val="en-US" w:eastAsia="zh-CN"/>
        </w:rPr>
        <w:t>三</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服务地点：</w:t>
      </w:r>
      <w:r>
        <w:rPr>
          <w:rFonts w:hint="eastAsia" w:ascii="宋体" w:hAnsi="宋体" w:eastAsia="宋体" w:cs="宋体"/>
          <w:bCs/>
          <w:sz w:val="24"/>
          <w:szCs w:val="24"/>
          <w:highlight w:val="none"/>
        </w:rPr>
        <w:t>采购人指定地点。</w:t>
      </w:r>
    </w:p>
    <w:p w14:paraId="569CC9E8">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val="en-US" w:eastAsia="zh-CN"/>
        </w:rPr>
        <w:t>四</w:t>
      </w:r>
      <w:r>
        <w:rPr>
          <w:rFonts w:hint="eastAsia" w:ascii="宋体" w:hAnsi="宋体" w:eastAsia="宋体" w:cs="宋体"/>
          <w:b/>
          <w:bCs w:val="0"/>
          <w:sz w:val="24"/>
          <w:szCs w:val="24"/>
          <w:highlight w:val="none"/>
          <w:lang w:val="en-US" w:eastAsia="zh-CN"/>
        </w:rPr>
        <w:t xml:space="preserve">、报价要求 </w:t>
      </w:r>
    </w:p>
    <w:p w14:paraId="09230B78">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lang w:val="en-US" w:eastAsia="zh-CN"/>
        </w:rPr>
        <w:t>报价要求：磋商报价以本项目综合单价</w:t>
      </w:r>
      <w:r>
        <w:rPr>
          <w:rFonts w:hint="eastAsia" w:ascii="宋体" w:hAnsi="宋体" w:cs="宋体"/>
          <w:b w:val="0"/>
          <w:bCs/>
          <w:sz w:val="24"/>
          <w:szCs w:val="24"/>
          <w:highlight w:val="none"/>
          <w:lang w:val="en-US" w:eastAsia="zh-CN"/>
        </w:rPr>
        <w:t>折扣</w:t>
      </w:r>
      <w:r>
        <w:rPr>
          <w:rFonts w:hint="eastAsia" w:ascii="宋体" w:hAnsi="宋体" w:eastAsia="宋体" w:cs="宋体"/>
          <w:b w:val="0"/>
          <w:bCs/>
          <w:sz w:val="24"/>
          <w:szCs w:val="24"/>
          <w:highlight w:val="none"/>
          <w:lang w:val="en-US" w:eastAsia="zh-CN"/>
        </w:rPr>
        <w:t>报价。包含本项目范围内的所有采购内容所需收取的全部费用。未经采购人事先书面同意，采购人不再支付任何额外费用。</w:t>
      </w:r>
    </w:p>
    <w:p w14:paraId="04642A83">
      <w:pPr>
        <w:pStyle w:val="34"/>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2、项目采购预算：50000.00元</w:t>
      </w:r>
      <w:r>
        <w:rPr>
          <w:rFonts w:hint="eastAsia" w:ascii="宋体" w:hAnsi="宋体" w:cs="宋体"/>
          <w:b w:val="0"/>
          <w:bCs/>
          <w:sz w:val="24"/>
          <w:szCs w:val="24"/>
          <w:highlight w:val="none"/>
          <w:lang w:val="en-US" w:eastAsia="zh-CN"/>
        </w:rPr>
        <w:t>；最高折扣：55.00％</w:t>
      </w:r>
      <w:r>
        <w:rPr>
          <w:rFonts w:hint="eastAsia" w:ascii="宋体" w:hAnsi="宋体" w:eastAsia="宋体" w:cs="宋体"/>
          <w:b w:val="0"/>
          <w:bCs/>
          <w:sz w:val="24"/>
          <w:szCs w:val="24"/>
          <w:highlight w:val="none"/>
          <w:lang w:val="en-US" w:eastAsia="zh-CN"/>
        </w:rPr>
        <w:t>，报价若超过项目最高折扣，其报价将视为无效。</w:t>
      </w:r>
    </w:p>
    <w:p w14:paraId="00A686AA">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b/>
          <w:color w:val="auto"/>
          <w:kern w:val="1"/>
          <w:sz w:val="24"/>
          <w:highlight w:val="none"/>
        </w:rPr>
      </w:pPr>
      <w:r>
        <w:rPr>
          <w:rFonts w:hint="eastAsia" w:ascii="宋体" w:hAnsi="宋体" w:cs="宋体"/>
          <w:b/>
          <w:color w:val="auto"/>
          <w:kern w:val="1"/>
          <w:sz w:val="24"/>
          <w:highlight w:val="none"/>
          <w:lang w:val="en-US" w:eastAsia="zh-CN"/>
        </w:rPr>
        <w:t>五</w:t>
      </w:r>
      <w:r>
        <w:rPr>
          <w:rFonts w:hint="eastAsia" w:ascii="宋体" w:hAnsi="宋体" w:eastAsia="宋体" w:cs="宋体"/>
          <w:b/>
          <w:color w:val="auto"/>
          <w:kern w:val="1"/>
          <w:sz w:val="24"/>
          <w:highlight w:val="none"/>
        </w:rPr>
        <w:t xml:space="preserve">、付款方式和条件 </w:t>
      </w:r>
    </w:p>
    <w:p w14:paraId="13ECA6A2">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付款方式：</w:t>
      </w:r>
      <w:r>
        <w:rPr>
          <w:rFonts w:hint="eastAsia" w:ascii="宋体" w:hAnsi="宋体" w:eastAsia="宋体" w:cs="宋体"/>
          <w:sz w:val="24"/>
          <w:highlight w:val="none"/>
          <w:lang w:val="en-US" w:eastAsia="zh-CN"/>
        </w:rPr>
        <w:t>本项目在服务期内按月据实结算。</w:t>
      </w:r>
    </w:p>
    <w:p w14:paraId="188EBB7F">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支付方式：银行转账。</w:t>
      </w:r>
    </w:p>
    <w:p w14:paraId="7ACA0E51">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对于买卖双方交接发票、结算票据事宜，双方一致认同：甲方财务收到发票后60日内付款到乙方指定账户。</w:t>
      </w:r>
    </w:p>
    <w:p w14:paraId="4872BBD7">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b/>
          <w:kern w:val="1"/>
          <w:sz w:val="24"/>
          <w:highlight w:val="none"/>
        </w:rPr>
      </w:pPr>
      <w:r>
        <w:rPr>
          <w:rFonts w:hint="eastAsia" w:ascii="宋体" w:hAnsi="宋体" w:cs="宋体"/>
          <w:b/>
          <w:kern w:val="1"/>
          <w:sz w:val="24"/>
          <w:highlight w:val="none"/>
          <w:lang w:val="en-US" w:eastAsia="zh-CN"/>
        </w:rPr>
        <w:t>六</w:t>
      </w:r>
      <w:r>
        <w:rPr>
          <w:rFonts w:hint="eastAsia" w:ascii="宋体" w:hAnsi="宋体" w:eastAsia="宋体" w:cs="宋体"/>
          <w:b/>
          <w:kern w:val="1"/>
          <w:sz w:val="24"/>
          <w:highlight w:val="none"/>
        </w:rPr>
        <w:t>、验收要求</w:t>
      </w:r>
    </w:p>
    <w:p w14:paraId="00042DD0">
      <w:pPr>
        <w:keepNext w:val="0"/>
        <w:keepLines w:val="0"/>
        <w:pageBreakBefore w:val="0"/>
        <w:widowControl w:val="0"/>
        <w:kinsoku/>
        <w:wordWrap/>
        <w:overflowPunct/>
        <w:topLinePunct w:val="0"/>
        <w:autoSpaceDE w:val="0"/>
        <w:autoSpaceDN w:val="0"/>
        <w:bidi w:val="0"/>
        <w:adjustRightInd w:val="0"/>
        <w:snapToGrid/>
        <w:spacing w:line="500" w:lineRule="exact"/>
        <w:ind w:firstLine="560"/>
        <w:textAlignment w:val="auto"/>
        <w:rPr>
          <w:rFonts w:hint="eastAsia" w:ascii="宋体" w:hAnsi="宋体" w:eastAsia="宋体" w:cs="宋体"/>
          <w:sz w:val="24"/>
          <w:highlight w:val="none"/>
        </w:rPr>
      </w:pPr>
      <w:r>
        <w:rPr>
          <w:rFonts w:hint="eastAsia" w:ascii="宋体" w:hAnsi="宋体" w:eastAsia="宋体" w:cs="宋体"/>
          <w:sz w:val="24"/>
          <w:highlight w:val="none"/>
        </w:rPr>
        <w:t>由采购人组织相关专家对设计成果进行整体验收。其内容包括设计成果质量是否达到现行国家有关验收规范“合格”标准、是否按照要求按时完成、是否得到相关部门的认可与批准。</w:t>
      </w:r>
    </w:p>
    <w:p w14:paraId="3ABDC5BE">
      <w:pPr>
        <w:keepNext w:val="0"/>
        <w:keepLines w:val="0"/>
        <w:pageBreakBefore w:val="0"/>
        <w:widowControl w:val="0"/>
        <w:kinsoku/>
        <w:wordWrap/>
        <w:overflowPunct/>
        <w:topLinePunct w:val="0"/>
        <w:autoSpaceDE w:val="0"/>
        <w:autoSpaceDN w:val="0"/>
        <w:bidi w:val="0"/>
        <w:adjustRightInd w:val="0"/>
        <w:snapToGrid/>
        <w:spacing w:line="500" w:lineRule="exact"/>
        <w:ind w:firstLine="560"/>
        <w:textAlignment w:val="auto"/>
        <w:rPr>
          <w:rFonts w:hint="eastAsia" w:ascii="宋体" w:hAnsi="宋体" w:eastAsia="宋体" w:cs="宋体"/>
          <w:sz w:val="24"/>
          <w:highlight w:val="none"/>
        </w:rPr>
      </w:pPr>
      <w:r>
        <w:rPr>
          <w:rFonts w:hint="eastAsia" w:ascii="宋体" w:hAnsi="宋体" w:eastAsia="宋体" w:cs="宋体"/>
          <w:sz w:val="24"/>
          <w:highlight w:val="none"/>
        </w:rPr>
        <w:t>1.所验各项内容最终验收达不到磋商文件要求和竞争性磋商响应文件承诺的，或在后续使用中发现采购人不能容忍的缺陷等，将视为验收不合格，成交投标人应在采购人要求的时间内无条件整改至验收合格。</w:t>
      </w:r>
    </w:p>
    <w:p w14:paraId="349508D1">
      <w:pPr>
        <w:keepNext w:val="0"/>
        <w:keepLines w:val="0"/>
        <w:pageBreakBefore w:val="0"/>
        <w:widowControl w:val="0"/>
        <w:kinsoku/>
        <w:wordWrap/>
        <w:overflowPunct/>
        <w:topLinePunct w:val="0"/>
        <w:autoSpaceDE w:val="0"/>
        <w:autoSpaceDN w:val="0"/>
        <w:bidi w:val="0"/>
        <w:adjustRightInd w:val="0"/>
        <w:snapToGrid/>
        <w:spacing w:line="500" w:lineRule="exact"/>
        <w:ind w:firstLine="560"/>
        <w:textAlignment w:val="auto"/>
        <w:rPr>
          <w:rFonts w:hint="eastAsia" w:ascii="宋体" w:hAnsi="宋体" w:eastAsia="宋体" w:cs="宋体"/>
          <w:sz w:val="24"/>
          <w:highlight w:val="none"/>
        </w:rPr>
      </w:pPr>
      <w:r>
        <w:rPr>
          <w:rFonts w:hint="eastAsia" w:ascii="宋体" w:hAnsi="宋体" w:eastAsia="宋体" w:cs="宋体"/>
          <w:sz w:val="24"/>
          <w:highlight w:val="none"/>
        </w:rPr>
        <w:t>2.若发现成交投标人有弄虚作假的，故意或随意夸大技术能力、服务质量的，采购人有权解除合同，并且要求成交投标人赔偿相关损失。</w:t>
      </w:r>
    </w:p>
    <w:p w14:paraId="7235339C">
      <w:pPr>
        <w:keepNext w:val="0"/>
        <w:keepLines w:val="0"/>
        <w:pageBreakBefore w:val="0"/>
        <w:widowControl w:val="0"/>
        <w:kinsoku/>
        <w:wordWrap/>
        <w:overflowPunct/>
        <w:topLinePunct w:val="0"/>
        <w:autoSpaceDE w:val="0"/>
        <w:autoSpaceDN w:val="0"/>
        <w:bidi w:val="0"/>
        <w:adjustRightInd w:val="0"/>
        <w:snapToGrid/>
        <w:spacing w:line="500" w:lineRule="exact"/>
        <w:ind w:firstLine="560"/>
        <w:textAlignment w:val="auto"/>
        <w:rPr>
          <w:rFonts w:hint="eastAsia" w:ascii="宋体" w:hAnsi="宋体" w:eastAsia="宋体" w:cs="宋体"/>
          <w:color w:val="auto"/>
          <w:sz w:val="24"/>
          <w:highlight w:val="none"/>
        </w:rPr>
      </w:pPr>
      <w:r>
        <w:rPr>
          <w:rFonts w:hint="eastAsia" w:ascii="宋体" w:hAnsi="宋体" w:eastAsia="宋体" w:cs="宋体"/>
          <w:sz w:val="24"/>
          <w:highlight w:val="none"/>
        </w:rPr>
        <w:t>3.</w:t>
      </w:r>
      <w:r>
        <w:rPr>
          <w:rFonts w:hint="eastAsia" w:ascii="宋体" w:hAnsi="宋体" w:eastAsia="宋体" w:cs="宋体"/>
          <w:color w:val="auto"/>
          <w:sz w:val="24"/>
          <w:highlight w:val="none"/>
        </w:rPr>
        <w:t>验收标准：按磋商文件、竞争性磋商响应文件及澄清函等技术指标进行验收。各项指标均应符合验收标准及要求。</w:t>
      </w:r>
    </w:p>
    <w:p w14:paraId="6ADD0897">
      <w:pPr>
        <w:keepNext w:val="0"/>
        <w:keepLines w:val="0"/>
        <w:pageBreakBefore w:val="0"/>
        <w:widowControl w:val="0"/>
        <w:kinsoku/>
        <w:wordWrap/>
        <w:overflowPunct/>
        <w:topLinePunct w:val="0"/>
        <w:autoSpaceDE w:val="0"/>
        <w:autoSpaceDN w:val="0"/>
        <w:bidi w:val="0"/>
        <w:adjustRightInd w:val="0"/>
        <w:snapToGrid/>
        <w:spacing w:line="500" w:lineRule="exact"/>
        <w:ind w:firstLine="560"/>
        <w:textAlignment w:val="auto"/>
        <w:rPr>
          <w:rFonts w:hint="eastAsia" w:ascii="宋体" w:hAnsi="宋体" w:eastAsia="宋体" w:cs="宋体"/>
          <w:sz w:val="24"/>
          <w:highlight w:val="none"/>
        </w:rPr>
      </w:pPr>
      <w:r>
        <w:rPr>
          <w:rFonts w:hint="eastAsia" w:ascii="宋体" w:hAnsi="宋体" w:eastAsia="宋体" w:cs="宋体"/>
          <w:sz w:val="24"/>
          <w:highlight w:val="none"/>
        </w:rPr>
        <w:t>4.验收合格后，填写验收单，双方签字生效。</w:t>
      </w:r>
    </w:p>
    <w:p w14:paraId="1841281A">
      <w:pPr>
        <w:keepNext w:val="0"/>
        <w:keepLines w:val="0"/>
        <w:pageBreakBefore w:val="0"/>
        <w:widowControl w:val="0"/>
        <w:kinsoku/>
        <w:wordWrap/>
        <w:overflowPunct/>
        <w:topLinePunct w:val="0"/>
        <w:autoSpaceDE w:val="0"/>
        <w:autoSpaceDN w:val="0"/>
        <w:bidi w:val="0"/>
        <w:adjustRightInd w:val="0"/>
        <w:snapToGrid/>
        <w:spacing w:line="500" w:lineRule="exact"/>
        <w:ind w:firstLine="560"/>
        <w:textAlignment w:val="auto"/>
        <w:rPr>
          <w:rFonts w:hint="eastAsia" w:ascii="宋体" w:hAnsi="宋体" w:eastAsia="宋体" w:cs="宋体"/>
          <w:sz w:val="24"/>
          <w:highlight w:val="none"/>
        </w:rPr>
      </w:pPr>
      <w:r>
        <w:rPr>
          <w:rFonts w:hint="eastAsia" w:ascii="宋体" w:hAnsi="宋体" w:eastAsia="宋体" w:cs="宋体"/>
          <w:sz w:val="24"/>
          <w:highlight w:val="none"/>
        </w:rPr>
        <w:t>5.验收依据：合同文本；磋商文件及澄清函、竞争性磋商响应文件；</w:t>
      </w:r>
    </w:p>
    <w:p w14:paraId="280A2DC8">
      <w:pPr>
        <w:keepNext w:val="0"/>
        <w:keepLines w:val="0"/>
        <w:pageBreakBefore w:val="0"/>
        <w:widowControl w:val="0"/>
        <w:kinsoku/>
        <w:wordWrap/>
        <w:overflowPunct/>
        <w:topLinePunct w:val="0"/>
        <w:bidi w:val="0"/>
        <w:snapToGrid/>
        <w:spacing w:line="500" w:lineRule="exact"/>
        <w:ind w:firstLine="482"/>
        <w:textAlignment w:val="auto"/>
        <w:rPr>
          <w:rFonts w:hint="eastAsia" w:ascii="宋体" w:hAnsi="宋体" w:eastAsia="宋体" w:cs="宋体"/>
          <w:b/>
          <w:kern w:val="1"/>
          <w:sz w:val="24"/>
          <w:highlight w:val="none"/>
        </w:rPr>
      </w:pPr>
      <w:r>
        <w:rPr>
          <w:rFonts w:hint="eastAsia" w:ascii="宋体" w:hAnsi="宋体" w:cs="宋体"/>
          <w:b/>
          <w:kern w:val="1"/>
          <w:sz w:val="24"/>
          <w:highlight w:val="none"/>
          <w:lang w:val="en-US" w:eastAsia="zh-CN"/>
        </w:rPr>
        <w:t>七</w:t>
      </w:r>
      <w:r>
        <w:rPr>
          <w:rFonts w:hint="eastAsia" w:ascii="宋体" w:hAnsi="宋体" w:eastAsia="宋体" w:cs="宋体"/>
          <w:b/>
          <w:kern w:val="1"/>
          <w:sz w:val="24"/>
          <w:highlight w:val="none"/>
        </w:rPr>
        <w:t>、违约责任</w:t>
      </w:r>
    </w:p>
    <w:p w14:paraId="59CE0C65">
      <w:pPr>
        <w:keepNext w:val="0"/>
        <w:keepLines w:val="0"/>
        <w:pageBreakBefore w:val="0"/>
        <w:widowControl w:val="0"/>
        <w:kinsoku/>
        <w:wordWrap/>
        <w:overflowPunct/>
        <w:topLinePunct w:val="0"/>
        <w:autoSpaceDE w:val="0"/>
        <w:autoSpaceDN w:val="0"/>
        <w:bidi w:val="0"/>
        <w:adjustRightInd w:val="0"/>
        <w:snapToGrid/>
        <w:spacing w:line="500" w:lineRule="exact"/>
        <w:ind w:firstLine="560"/>
        <w:textAlignment w:val="auto"/>
        <w:rPr>
          <w:rFonts w:hint="eastAsia" w:ascii="宋体" w:hAnsi="宋体" w:eastAsia="宋体" w:cs="宋体"/>
          <w:sz w:val="24"/>
          <w:highlight w:val="none"/>
        </w:rPr>
      </w:pPr>
      <w:r>
        <w:rPr>
          <w:rFonts w:hint="eastAsia" w:ascii="宋体" w:hAnsi="宋体" w:eastAsia="宋体" w:cs="宋体"/>
          <w:sz w:val="24"/>
          <w:highlight w:val="none"/>
        </w:rPr>
        <w:t>1、按《中华人民共和国</w:t>
      </w:r>
      <w:r>
        <w:rPr>
          <w:rFonts w:hint="eastAsia" w:ascii="宋体" w:hAnsi="宋体" w:eastAsia="宋体" w:cs="宋体"/>
          <w:sz w:val="24"/>
          <w:highlight w:val="none"/>
          <w:lang w:val="en-US" w:eastAsia="zh-CN"/>
        </w:rPr>
        <w:t>民法典</w:t>
      </w:r>
      <w:r>
        <w:rPr>
          <w:rFonts w:hint="eastAsia" w:ascii="宋体" w:hAnsi="宋体" w:eastAsia="宋体" w:cs="宋体"/>
          <w:sz w:val="24"/>
          <w:highlight w:val="none"/>
        </w:rPr>
        <w:t>》中的相关条款执行。</w:t>
      </w:r>
    </w:p>
    <w:p w14:paraId="5D4EDFD1">
      <w:pPr>
        <w:keepNext w:val="0"/>
        <w:keepLines w:val="0"/>
        <w:pageBreakBefore w:val="0"/>
        <w:widowControl w:val="0"/>
        <w:kinsoku/>
        <w:wordWrap/>
        <w:overflowPunct/>
        <w:topLinePunct w:val="0"/>
        <w:autoSpaceDE w:val="0"/>
        <w:autoSpaceDN w:val="0"/>
        <w:bidi w:val="0"/>
        <w:adjustRightInd w:val="0"/>
        <w:snapToGrid/>
        <w:spacing w:line="500" w:lineRule="exact"/>
        <w:ind w:firstLine="560"/>
        <w:textAlignment w:val="auto"/>
        <w:rPr>
          <w:rFonts w:hint="eastAsia" w:ascii="宋体" w:hAnsi="宋体" w:eastAsia="宋体" w:cs="宋体"/>
          <w:sz w:val="24"/>
          <w:highlight w:val="none"/>
        </w:rPr>
      </w:pPr>
      <w:r>
        <w:rPr>
          <w:rFonts w:hint="eastAsia" w:ascii="宋体" w:hAnsi="宋体" w:eastAsia="宋体" w:cs="宋体"/>
          <w:sz w:val="24"/>
          <w:highlight w:val="none"/>
        </w:rPr>
        <w:t>2、未按合同要求提供服务或服务质量不能满足服务要求和标准，采购人有权终止合同，并对供方违约行为进行追究，同时按《政府采购法》的有关规定进行处罚。</w:t>
      </w:r>
    </w:p>
    <w:p w14:paraId="40B90447">
      <w:pPr>
        <w:keepNext w:val="0"/>
        <w:keepLines w:val="0"/>
        <w:pageBreakBefore w:val="0"/>
        <w:widowControl w:val="0"/>
        <w:kinsoku/>
        <w:wordWrap/>
        <w:overflowPunct/>
        <w:topLinePunct w:val="0"/>
        <w:bidi w:val="0"/>
        <w:snapToGrid/>
        <w:spacing w:line="500" w:lineRule="exact"/>
        <w:ind w:firstLine="470"/>
        <w:textAlignment w:val="auto"/>
        <w:rPr>
          <w:rFonts w:hint="eastAsia" w:ascii="宋体" w:hAnsi="宋体" w:eastAsia="宋体" w:cs="宋体"/>
          <w:b/>
          <w:bCs/>
          <w:kern w:val="1"/>
          <w:sz w:val="24"/>
          <w:highlight w:val="none"/>
        </w:rPr>
      </w:pPr>
      <w:r>
        <w:rPr>
          <w:rFonts w:hint="eastAsia" w:ascii="宋体" w:hAnsi="宋体" w:cs="宋体"/>
          <w:b/>
          <w:bCs/>
          <w:kern w:val="1"/>
          <w:sz w:val="24"/>
          <w:highlight w:val="none"/>
          <w:lang w:val="en-US" w:eastAsia="zh-CN"/>
        </w:rPr>
        <w:t>八</w:t>
      </w:r>
      <w:r>
        <w:rPr>
          <w:rFonts w:hint="eastAsia" w:ascii="宋体" w:hAnsi="宋体" w:eastAsia="宋体" w:cs="宋体"/>
          <w:b/>
          <w:bCs/>
          <w:kern w:val="1"/>
          <w:sz w:val="24"/>
          <w:highlight w:val="none"/>
        </w:rPr>
        <w:t>、合同争议的解决</w:t>
      </w:r>
    </w:p>
    <w:p w14:paraId="5975B011">
      <w:pPr>
        <w:keepNext w:val="0"/>
        <w:keepLines w:val="0"/>
        <w:pageBreakBefore w:val="0"/>
        <w:widowControl w:val="0"/>
        <w:kinsoku/>
        <w:wordWrap/>
        <w:overflowPunct/>
        <w:topLinePunct w:val="0"/>
        <w:autoSpaceDE w:val="0"/>
        <w:autoSpaceDN w:val="0"/>
        <w:bidi w:val="0"/>
        <w:adjustRightInd w:val="0"/>
        <w:snapToGrid/>
        <w:spacing w:line="500" w:lineRule="exact"/>
        <w:ind w:firstLine="560"/>
        <w:textAlignment w:val="auto"/>
        <w:rPr>
          <w:rFonts w:hint="eastAsia" w:ascii="宋体" w:hAnsi="宋体" w:eastAsia="宋体" w:cs="宋体"/>
          <w:sz w:val="24"/>
          <w:highlight w:val="none"/>
        </w:rPr>
      </w:pPr>
      <w:r>
        <w:rPr>
          <w:rFonts w:hint="eastAsia" w:ascii="宋体" w:hAnsi="宋体" w:eastAsia="宋体" w:cs="宋体"/>
          <w:sz w:val="24"/>
          <w:highlight w:val="none"/>
        </w:rPr>
        <w:t>合同执行中发生争议的，当事人双方应协商解决，协议达不成一致时，按《中华人民共和国</w:t>
      </w:r>
      <w:r>
        <w:rPr>
          <w:rFonts w:hint="eastAsia" w:ascii="宋体" w:hAnsi="宋体" w:eastAsia="宋体" w:cs="宋体"/>
          <w:sz w:val="24"/>
          <w:highlight w:val="none"/>
          <w:lang w:val="en-US" w:eastAsia="zh-CN"/>
        </w:rPr>
        <w:t>民法典</w:t>
      </w:r>
      <w:r>
        <w:rPr>
          <w:rFonts w:hint="eastAsia" w:ascii="宋体" w:hAnsi="宋体" w:eastAsia="宋体" w:cs="宋体"/>
          <w:sz w:val="24"/>
          <w:highlight w:val="none"/>
        </w:rPr>
        <w:t>》中的相关条款可向采购人所在地人民法院提起诉讼。</w:t>
      </w:r>
    </w:p>
    <w:p w14:paraId="4C368431">
      <w:pPr>
        <w:spacing w:before="91" w:line="219" w:lineRule="auto"/>
        <w:ind w:left="3244"/>
        <w:rPr>
          <w:rFonts w:hint="eastAsia" w:ascii="宋体" w:hAnsi="宋体" w:eastAsia="宋体" w:cs="宋体"/>
          <w:b/>
          <w:bCs/>
          <w:spacing w:val="14"/>
          <w:sz w:val="28"/>
          <w:szCs w:val="28"/>
          <w:highlight w:val="none"/>
        </w:rPr>
      </w:pPr>
    </w:p>
    <w:p w14:paraId="7808A07B">
      <w:pPr>
        <w:spacing w:before="91" w:line="219" w:lineRule="auto"/>
        <w:ind w:left="3247"/>
        <w:rPr>
          <w:rFonts w:ascii="宋体" w:hAnsi="宋体" w:eastAsia="宋体" w:cs="宋体"/>
          <w:b/>
          <w:bCs/>
          <w:spacing w:val="9"/>
          <w:sz w:val="28"/>
          <w:szCs w:val="28"/>
        </w:rPr>
      </w:pPr>
    </w:p>
    <w:p w14:paraId="5B1FF465">
      <w:pPr>
        <w:spacing w:before="91" w:line="219" w:lineRule="auto"/>
        <w:ind w:left="3247"/>
        <w:rPr>
          <w:rFonts w:ascii="宋体" w:hAnsi="宋体" w:eastAsia="宋体" w:cs="宋体"/>
          <w:b/>
          <w:bCs/>
          <w:spacing w:val="9"/>
          <w:sz w:val="28"/>
          <w:szCs w:val="28"/>
        </w:rPr>
      </w:pPr>
    </w:p>
    <w:p w14:paraId="3EE8B33D">
      <w:pPr>
        <w:spacing w:before="91" w:line="219" w:lineRule="auto"/>
        <w:ind w:left="3247"/>
        <w:rPr>
          <w:rFonts w:ascii="宋体" w:hAnsi="宋体" w:eastAsia="宋体" w:cs="宋体"/>
          <w:b/>
          <w:bCs/>
          <w:spacing w:val="9"/>
          <w:sz w:val="28"/>
          <w:szCs w:val="28"/>
        </w:rPr>
      </w:pPr>
    </w:p>
    <w:p w14:paraId="220CF3A6">
      <w:pPr>
        <w:spacing w:before="91" w:line="219" w:lineRule="auto"/>
        <w:ind w:left="3247"/>
        <w:rPr>
          <w:rFonts w:ascii="宋体" w:hAnsi="宋体" w:eastAsia="宋体" w:cs="宋体"/>
          <w:b/>
          <w:bCs/>
          <w:spacing w:val="9"/>
          <w:sz w:val="28"/>
          <w:szCs w:val="28"/>
        </w:rPr>
      </w:pPr>
    </w:p>
    <w:p w14:paraId="42CB63F3">
      <w:pPr>
        <w:spacing w:before="91" w:line="219" w:lineRule="auto"/>
        <w:ind w:left="3247"/>
        <w:rPr>
          <w:rFonts w:ascii="宋体" w:hAnsi="宋体" w:eastAsia="宋体" w:cs="宋体"/>
          <w:b/>
          <w:bCs/>
          <w:spacing w:val="9"/>
          <w:sz w:val="28"/>
          <w:szCs w:val="28"/>
        </w:rPr>
      </w:pPr>
    </w:p>
    <w:p w14:paraId="42575A5F">
      <w:pPr>
        <w:spacing w:before="91" w:line="219" w:lineRule="auto"/>
        <w:ind w:left="3247"/>
        <w:rPr>
          <w:rFonts w:ascii="宋体" w:hAnsi="宋体" w:eastAsia="宋体" w:cs="宋体"/>
          <w:b/>
          <w:bCs/>
          <w:spacing w:val="9"/>
          <w:sz w:val="28"/>
          <w:szCs w:val="28"/>
        </w:rPr>
      </w:pPr>
    </w:p>
    <w:p w14:paraId="46AA83DC">
      <w:pPr>
        <w:spacing w:before="91" w:line="219" w:lineRule="auto"/>
        <w:ind w:left="3247"/>
        <w:rPr>
          <w:rFonts w:ascii="宋体" w:hAnsi="宋体" w:eastAsia="宋体" w:cs="宋体"/>
          <w:b/>
          <w:bCs/>
          <w:spacing w:val="9"/>
          <w:sz w:val="28"/>
          <w:szCs w:val="28"/>
        </w:rPr>
      </w:pPr>
    </w:p>
    <w:p w14:paraId="6E6C8ABC">
      <w:pPr>
        <w:spacing w:before="91" w:line="219" w:lineRule="auto"/>
        <w:ind w:left="3247"/>
        <w:rPr>
          <w:rFonts w:ascii="宋体" w:hAnsi="宋体" w:eastAsia="宋体" w:cs="宋体"/>
          <w:b/>
          <w:bCs/>
          <w:spacing w:val="9"/>
          <w:sz w:val="28"/>
          <w:szCs w:val="28"/>
        </w:rPr>
      </w:pPr>
    </w:p>
    <w:p w14:paraId="6A009872">
      <w:pPr>
        <w:spacing w:before="91" w:line="219" w:lineRule="auto"/>
        <w:ind w:left="3247"/>
        <w:rPr>
          <w:rFonts w:ascii="宋体" w:hAnsi="宋体" w:eastAsia="宋体" w:cs="宋体"/>
          <w:b/>
          <w:bCs/>
          <w:spacing w:val="9"/>
          <w:sz w:val="28"/>
          <w:szCs w:val="28"/>
        </w:rPr>
      </w:pPr>
    </w:p>
    <w:p w14:paraId="1850B0BD">
      <w:pPr>
        <w:spacing w:before="91" w:line="219" w:lineRule="auto"/>
        <w:ind w:left="3247"/>
        <w:rPr>
          <w:rFonts w:ascii="宋体" w:hAnsi="宋体" w:eastAsia="宋体" w:cs="宋体"/>
          <w:b/>
          <w:bCs/>
          <w:spacing w:val="9"/>
          <w:sz w:val="28"/>
          <w:szCs w:val="28"/>
        </w:rPr>
      </w:pPr>
    </w:p>
    <w:p w14:paraId="4EC7B36A">
      <w:pPr>
        <w:spacing w:before="91" w:line="219" w:lineRule="auto"/>
        <w:ind w:left="3247"/>
        <w:rPr>
          <w:rFonts w:ascii="宋体" w:hAnsi="宋体" w:eastAsia="宋体" w:cs="宋体"/>
          <w:b/>
          <w:bCs/>
          <w:spacing w:val="9"/>
          <w:sz w:val="28"/>
          <w:szCs w:val="28"/>
        </w:rPr>
      </w:pPr>
    </w:p>
    <w:p w14:paraId="707C6B12">
      <w:pPr>
        <w:spacing w:before="91" w:line="219" w:lineRule="auto"/>
        <w:ind w:left="3247"/>
        <w:rPr>
          <w:rFonts w:ascii="宋体" w:hAnsi="宋体" w:eastAsia="宋体" w:cs="宋体"/>
          <w:b/>
          <w:bCs/>
          <w:spacing w:val="9"/>
          <w:sz w:val="28"/>
          <w:szCs w:val="28"/>
        </w:rPr>
      </w:pPr>
    </w:p>
    <w:p w14:paraId="29FBB5A1">
      <w:pPr>
        <w:spacing w:before="91" w:line="219" w:lineRule="auto"/>
        <w:ind w:left="3247"/>
        <w:rPr>
          <w:rFonts w:ascii="宋体" w:hAnsi="宋体" w:eastAsia="宋体" w:cs="宋体"/>
          <w:b/>
          <w:bCs/>
          <w:spacing w:val="9"/>
          <w:sz w:val="28"/>
          <w:szCs w:val="28"/>
        </w:rPr>
      </w:pPr>
    </w:p>
    <w:p w14:paraId="2FEE6809">
      <w:pPr>
        <w:spacing w:before="91" w:line="219" w:lineRule="auto"/>
        <w:ind w:left="3247"/>
        <w:rPr>
          <w:rFonts w:ascii="宋体" w:hAnsi="宋体" w:eastAsia="宋体" w:cs="宋体"/>
          <w:b/>
          <w:bCs/>
          <w:spacing w:val="9"/>
          <w:sz w:val="28"/>
          <w:szCs w:val="28"/>
        </w:rPr>
      </w:pPr>
    </w:p>
    <w:p w14:paraId="26644171">
      <w:pPr>
        <w:spacing w:before="91" w:line="219" w:lineRule="auto"/>
        <w:ind w:left="3247"/>
        <w:rPr>
          <w:rFonts w:ascii="宋体" w:hAnsi="宋体" w:eastAsia="宋体" w:cs="宋体"/>
          <w:b/>
          <w:bCs/>
          <w:spacing w:val="9"/>
          <w:sz w:val="28"/>
          <w:szCs w:val="28"/>
        </w:rPr>
      </w:pPr>
    </w:p>
    <w:p w14:paraId="29C4E53E">
      <w:pPr>
        <w:spacing w:before="91" w:line="219" w:lineRule="auto"/>
        <w:ind w:left="3247"/>
        <w:rPr>
          <w:rFonts w:ascii="宋体" w:hAnsi="宋体" w:eastAsia="宋体" w:cs="宋体"/>
          <w:b/>
          <w:bCs/>
          <w:spacing w:val="9"/>
          <w:sz w:val="28"/>
          <w:szCs w:val="28"/>
        </w:rPr>
      </w:pPr>
    </w:p>
    <w:p w14:paraId="3E05644C">
      <w:pPr>
        <w:spacing w:before="91" w:line="219" w:lineRule="auto"/>
        <w:ind w:left="3247"/>
        <w:rPr>
          <w:rFonts w:ascii="宋体" w:hAnsi="宋体" w:eastAsia="宋体" w:cs="宋体"/>
          <w:b/>
          <w:bCs/>
          <w:spacing w:val="9"/>
          <w:sz w:val="28"/>
          <w:szCs w:val="28"/>
        </w:rPr>
      </w:pPr>
    </w:p>
    <w:p w14:paraId="53541F26">
      <w:pPr>
        <w:spacing w:before="91" w:line="219" w:lineRule="auto"/>
        <w:ind w:left="3247"/>
        <w:rPr>
          <w:rFonts w:ascii="宋体" w:hAnsi="宋体" w:eastAsia="宋体" w:cs="宋体"/>
          <w:b/>
          <w:bCs/>
          <w:spacing w:val="9"/>
          <w:sz w:val="28"/>
          <w:szCs w:val="28"/>
        </w:rPr>
      </w:pPr>
    </w:p>
    <w:p w14:paraId="240A29C8">
      <w:pPr>
        <w:spacing w:before="91" w:line="219" w:lineRule="auto"/>
        <w:ind w:left="3247"/>
        <w:rPr>
          <w:rFonts w:ascii="宋体" w:hAnsi="宋体" w:eastAsia="宋体" w:cs="宋体"/>
          <w:b/>
          <w:bCs/>
          <w:spacing w:val="9"/>
          <w:sz w:val="28"/>
          <w:szCs w:val="28"/>
        </w:rPr>
      </w:pPr>
    </w:p>
    <w:p w14:paraId="53070E39">
      <w:pPr>
        <w:spacing w:before="91" w:line="219" w:lineRule="auto"/>
        <w:ind w:left="3247"/>
        <w:rPr>
          <w:rFonts w:ascii="宋体" w:hAnsi="宋体" w:eastAsia="宋体" w:cs="宋体"/>
          <w:b/>
          <w:bCs/>
          <w:spacing w:val="9"/>
          <w:sz w:val="28"/>
          <w:szCs w:val="28"/>
        </w:rPr>
      </w:pPr>
    </w:p>
    <w:p w14:paraId="4C86C35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i w:val="0"/>
          <w:iCs w:val="0"/>
          <w:caps w:val="0"/>
          <w:color w:val="333333"/>
          <w:spacing w:val="0"/>
          <w:sz w:val="24"/>
          <w:szCs w:val="24"/>
          <w:shd w:val="clear" w:fill="FFFFFF"/>
        </w:rPr>
        <w:t>合同包1(</w:t>
      </w:r>
      <w:r>
        <w:rPr>
          <w:rFonts w:hint="eastAsia" w:eastAsia="宋体" w:cs="宋体"/>
          <w:b/>
          <w:bCs/>
          <w:i w:val="0"/>
          <w:iCs w:val="0"/>
          <w:caps w:val="0"/>
          <w:color w:val="333333"/>
          <w:spacing w:val="0"/>
          <w:sz w:val="24"/>
          <w:szCs w:val="24"/>
          <w:shd w:val="clear" w:fill="FFFFFF"/>
          <w:lang w:eastAsia="zh-CN"/>
        </w:rPr>
        <w:t>检验标本外送检测服务</w:t>
      </w:r>
      <w:r>
        <w:rPr>
          <w:rFonts w:hint="eastAsia" w:ascii="宋体" w:hAnsi="宋体" w:eastAsia="宋体" w:cs="宋体"/>
          <w:b/>
          <w:bCs/>
          <w:i w:val="0"/>
          <w:iCs w:val="0"/>
          <w:caps w:val="0"/>
          <w:color w:val="333333"/>
          <w:spacing w:val="0"/>
          <w:sz w:val="24"/>
          <w:szCs w:val="24"/>
          <w:shd w:val="clear" w:fill="FFFFFF"/>
        </w:rPr>
        <w:t>)</w:t>
      </w:r>
    </w:p>
    <w:p w14:paraId="4B2DDD58">
      <w:pPr>
        <w:spacing w:before="91" w:line="219" w:lineRule="auto"/>
        <w:ind w:left="3247"/>
        <w:rPr>
          <w:rFonts w:ascii="宋体" w:hAnsi="宋体" w:eastAsia="宋体" w:cs="宋体"/>
          <w:b/>
          <w:bCs/>
          <w:spacing w:val="9"/>
          <w:sz w:val="28"/>
          <w:szCs w:val="28"/>
        </w:rPr>
      </w:pPr>
    </w:p>
    <w:p w14:paraId="48DBDA1D">
      <w:pPr>
        <w:jc w:val="center"/>
        <w:rPr>
          <w:rStyle w:val="35"/>
          <w:rFonts w:hint="eastAsia" w:ascii="宋体" w:hAnsi="宋体" w:eastAsia="宋体" w:cs="宋体"/>
          <w:kern w:val="0"/>
          <w:szCs w:val="32"/>
          <w:highlight w:val="none"/>
        </w:rPr>
      </w:pPr>
      <w:r>
        <w:rPr>
          <w:rFonts w:hint="eastAsia" w:ascii="宋体" w:hAnsi="宋体" w:eastAsia="宋体" w:cs="宋体"/>
          <w:b/>
          <w:sz w:val="32"/>
          <w:szCs w:val="32"/>
          <w:highlight w:val="none"/>
        </w:rPr>
        <w:t>合同主要条款</w:t>
      </w:r>
    </w:p>
    <w:p w14:paraId="14F01E0B">
      <w:pPr>
        <w:spacing w:line="360" w:lineRule="auto"/>
        <w:rPr>
          <w:rFonts w:hint="eastAsia" w:ascii="宋体" w:hAnsi="宋体" w:eastAsia="宋体" w:cs="宋体"/>
          <w:b/>
          <w:kern w:val="44"/>
          <w:sz w:val="32"/>
          <w:szCs w:val="32"/>
          <w:highlight w:val="none"/>
        </w:rPr>
      </w:pPr>
      <w:r>
        <w:rPr>
          <w:rStyle w:val="35"/>
          <w:rFonts w:hint="eastAsia" w:ascii="宋体" w:hAnsi="宋体" w:eastAsia="宋体" w:cs="宋体"/>
          <w:kern w:val="0"/>
          <w:sz w:val="28"/>
          <w:szCs w:val="28"/>
          <w:highlight w:val="none"/>
        </w:rPr>
        <w:t>【</w:t>
      </w:r>
      <w:r>
        <w:rPr>
          <w:rStyle w:val="35"/>
          <w:rFonts w:hint="eastAsia" w:ascii="宋体" w:hAnsi="宋体" w:eastAsia="宋体" w:cs="宋体"/>
          <w:b/>
          <w:bCs/>
          <w:kern w:val="0"/>
          <w:sz w:val="28"/>
          <w:szCs w:val="28"/>
          <w:highlight w:val="none"/>
        </w:rPr>
        <w:t>注：本合同仅为合同的参考文本，合同签订双方可根据项目的具体要求进行修订。</w:t>
      </w:r>
      <w:r>
        <w:rPr>
          <w:rStyle w:val="35"/>
          <w:rFonts w:hint="eastAsia" w:ascii="宋体" w:hAnsi="宋体" w:eastAsia="宋体" w:cs="宋体"/>
          <w:kern w:val="0"/>
          <w:sz w:val="28"/>
          <w:szCs w:val="28"/>
          <w:highlight w:val="none"/>
        </w:rPr>
        <w:t>】</w:t>
      </w:r>
    </w:p>
    <w:p w14:paraId="545C5296">
      <w:pPr>
        <w:keepNext w:val="0"/>
        <w:keepLines w:val="0"/>
        <w:pageBreakBefore w:val="0"/>
        <w:widowControl/>
        <w:kinsoku/>
        <w:wordWrap/>
        <w:overflowPunct/>
        <w:topLinePunct w:val="0"/>
        <w:autoSpaceDE/>
        <w:autoSpaceDN/>
        <w:bidi w:val="0"/>
        <w:adjustRightInd w:val="0"/>
        <w:spacing w:line="460" w:lineRule="exact"/>
        <w:textAlignment w:val="auto"/>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甲方：</w:t>
      </w:r>
      <w:r>
        <w:rPr>
          <w:rFonts w:hint="eastAsia" w:asciiTheme="majorEastAsia" w:hAnsiTheme="majorEastAsia" w:eastAsiaTheme="majorEastAsia" w:cstheme="majorEastAsia"/>
          <w:b/>
          <w:color w:val="auto"/>
          <w:sz w:val="24"/>
          <w:szCs w:val="24"/>
          <w:highlight w:val="none"/>
        </w:rPr>
        <w:t>安康市人民医院</w:t>
      </w:r>
    </w:p>
    <w:p w14:paraId="20CE5B58">
      <w:pPr>
        <w:keepNext w:val="0"/>
        <w:keepLines w:val="0"/>
        <w:pageBreakBefore w:val="0"/>
        <w:widowControl/>
        <w:kinsoku/>
        <w:wordWrap/>
        <w:overflowPunct/>
        <w:topLinePunct w:val="0"/>
        <w:autoSpaceDE/>
        <w:autoSpaceDN/>
        <w:bidi w:val="0"/>
        <w:adjustRightInd w:val="0"/>
        <w:spacing w:line="460" w:lineRule="exact"/>
        <w:textAlignment w:val="auto"/>
        <w:rPr>
          <w:rFonts w:hint="eastAsia" w:asciiTheme="majorEastAsia" w:hAnsiTheme="majorEastAsia" w:eastAsiaTheme="majorEastAsia" w:cstheme="majorEastAsia"/>
          <w:b/>
          <w:color w:val="auto"/>
          <w:sz w:val="24"/>
          <w:szCs w:val="24"/>
          <w:highlight w:val="none"/>
          <w:u w:val="single"/>
        </w:rPr>
      </w:pPr>
      <w:r>
        <w:rPr>
          <w:rFonts w:hint="eastAsia" w:asciiTheme="majorEastAsia" w:hAnsiTheme="majorEastAsia" w:eastAsiaTheme="majorEastAsia" w:cstheme="majorEastAsia"/>
          <w:color w:val="auto"/>
          <w:sz w:val="24"/>
          <w:szCs w:val="24"/>
          <w:highlight w:val="none"/>
        </w:rPr>
        <w:t>乙方：</w:t>
      </w:r>
    </w:p>
    <w:p w14:paraId="526D28FC">
      <w:pPr>
        <w:keepNext w:val="0"/>
        <w:keepLines w:val="0"/>
        <w:pageBreakBefore w:val="0"/>
        <w:widowControl/>
        <w:kinsoku/>
        <w:wordWrap/>
        <w:overflowPunct/>
        <w:topLinePunct w:val="0"/>
        <w:autoSpaceDE/>
        <w:autoSpaceDN/>
        <w:bidi w:val="0"/>
        <w:adjustRightInd w:val="0"/>
        <w:spacing w:line="460" w:lineRule="exac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双方根据《中华人民共和国民典法》、《中华人民共和国政府采购法》及其他法律、法规的规定，并按照平等、自愿的原则，同意按照下面的条款和条件，签署本合同。</w:t>
      </w:r>
    </w:p>
    <w:p w14:paraId="540ECFB7">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2" w:firstLineChars="200"/>
        <w:textAlignment w:val="auto"/>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kern w:val="2"/>
          <w:sz w:val="24"/>
          <w:szCs w:val="24"/>
          <w:highlight w:val="none"/>
          <w:lang w:val="en-US" w:eastAsia="zh-CN" w:bidi="ar-SA"/>
        </w:rPr>
        <w:t>一、</w:t>
      </w:r>
      <w:r>
        <w:rPr>
          <w:rFonts w:hint="eastAsia" w:asciiTheme="majorEastAsia" w:hAnsiTheme="majorEastAsia" w:eastAsiaTheme="majorEastAsia" w:cstheme="majorEastAsia"/>
          <w:b/>
          <w:color w:val="auto"/>
          <w:sz w:val="24"/>
          <w:szCs w:val="24"/>
          <w:highlight w:val="none"/>
          <w:lang w:val="en-US" w:eastAsia="zh-CN"/>
        </w:rPr>
        <w:t>服务</w:t>
      </w:r>
      <w:r>
        <w:rPr>
          <w:rFonts w:hint="eastAsia" w:asciiTheme="majorEastAsia" w:hAnsiTheme="majorEastAsia" w:eastAsiaTheme="majorEastAsia" w:cstheme="majorEastAsia"/>
          <w:b/>
          <w:color w:val="auto"/>
          <w:sz w:val="24"/>
          <w:szCs w:val="24"/>
          <w:highlight w:val="none"/>
        </w:rPr>
        <w:t>期限</w:t>
      </w:r>
    </w:p>
    <w:p w14:paraId="0E621F71">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 xml:space="preserve">合同签订起1年 </w:t>
      </w:r>
    </w:p>
    <w:p w14:paraId="2EB16252">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2.服务地点：安康市人民医院指定地点</w:t>
      </w:r>
    </w:p>
    <w:p w14:paraId="71AAD2C3">
      <w:pPr>
        <w:pStyle w:val="16"/>
        <w:keepNext w:val="0"/>
        <w:keepLines w:val="0"/>
        <w:pageBreakBefore w:val="0"/>
        <w:widowControl/>
        <w:kinsoku/>
        <w:wordWrap/>
        <w:overflowPunct/>
        <w:topLinePunct w:val="0"/>
        <w:autoSpaceDE/>
        <w:autoSpaceDN/>
        <w:bidi w:val="0"/>
        <w:adjustRightInd w:val="0"/>
        <w:spacing w:after="0"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3.付款方式：本项目在服务期内按月据实结算。</w:t>
      </w:r>
    </w:p>
    <w:p w14:paraId="677FB451">
      <w:pPr>
        <w:pStyle w:val="16"/>
        <w:keepNext w:val="0"/>
        <w:keepLines w:val="0"/>
        <w:pageBreakBefore w:val="0"/>
        <w:widowControl/>
        <w:kinsoku/>
        <w:wordWrap/>
        <w:overflowPunct/>
        <w:topLinePunct w:val="0"/>
        <w:autoSpaceDE/>
        <w:autoSpaceDN/>
        <w:bidi w:val="0"/>
        <w:adjustRightInd w:val="0"/>
        <w:spacing w:after="0"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4.支付方式：银行转账。</w:t>
      </w:r>
    </w:p>
    <w:p w14:paraId="4FD1C147">
      <w:pPr>
        <w:pStyle w:val="8"/>
        <w:keepNext w:val="0"/>
        <w:keepLines w:val="0"/>
        <w:pageBreakBefore w:val="0"/>
        <w:widowControl/>
        <w:kinsoku/>
        <w:wordWrap/>
        <w:overflowPunct/>
        <w:topLinePunct w:val="0"/>
        <w:autoSpaceDE/>
        <w:autoSpaceDN/>
        <w:bidi w:val="0"/>
        <w:adjustRightIn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5.对于买卖双方交接发票、结算票据事宜，双方一致认同：甲方财务收到发票后60日内付款到乙方指定账户。</w:t>
      </w:r>
    </w:p>
    <w:p w14:paraId="61D74419">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2" w:firstLineChars="200"/>
        <w:textAlignment w:val="auto"/>
        <w:rPr>
          <w:rFonts w:hint="eastAsia" w:asciiTheme="majorEastAsia" w:hAnsiTheme="majorEastAsia" w:eastAsiaTheme="majorEastAsia" w:cstheme="majorEastAsia"/>
          <w:b/>
          <w:color w:val="auto"/>
          <w:sz w:val="24"/>
          <w:szCs w:val="24"/>
          <w:highlight w:val="none"/>
          <w:lang w:val="en-US" w:eastAsia="zh-CN"/>
        </w:rPr>
      </w:pPr>
      <w:r>
        <w:rPr>
          <w:rFonts w:hint="eastAsia" w:asciiTheme="majorEastAsia" w:hAnsiTheme="majorEastAsia" w:eastAsiaTheme="majorEastAsia" w:cstheme="majorEastAsia"/>
          <w:b/>
          <w:color w:val="auto"/>
          <w:sz w:val="24"/>
          <w:szCs w:val="24"/>
          <w:highlight w:val="none"/>
          <w:lang w:val="en-US" w:eastAsia="zh-CN"/>
        </w:rPr>
        <w:t>二、违约责任与赔偿损失</w:t>
      </w:r>
    </w:p>
    <w:p w14:paraId="1EAF2A25">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1.乙方提供的服务不符合采购文件、报价文件或本合同规定的，甲方有权拒收，并且乙方须向甲方支付本合同总价5%的违约金。</w:t>
      </w:r>
    </w:p>
    <w:p w14:paraId="2281D265">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2.乙方未能按本合同规定的交货时间提供服务，从逾期之日起每日按本合同总价3‰的数额向甲方支付违约金；逾期半个月以上的，甲方有权终止合同，由此造成的甲方经济损失由乙方承担。</w:t>
      </w:r>
    </w:p>
    <w:p w14:paraId="58AD315D">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3.甲方无正当理由拒绝接受服务，到期拒付服务款项的，甲方向乙方偿付本合同的5%的违约金。4.其它违约责任按《中华人民共和国民法典》处理。</w:t>
      </w:r>
    </w:p>
    <w:p w14:paraId="12B90DAE">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4.报告时间延迟半天扣检测费的50%,延迟一天检测费减免，如造成投诉纠纷需承担相应责任。五次以上延迟报告的，采购人有权提前解除合同。</w:t>
      </w:r>
    </w:p>
    <w:p w14:paraId="424B69D8">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5.采购人将不定期组织专家至中标人现场检查、督导并查看试剂、设备等采购相关台账，如发现中标人存在提供虚假信息或未经院方同意私自更改使用试剂的品牌和检验项目的方法等现象，采购人有权立即终止合同，中标人需按已做项目的收费金额赔偿采购人，并承担所有相关违约责任。</w:t>
      </w:r>
    </w:p>
    <w:p w14:paraId="1D61EE4D">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2"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三、争端的解决</w:t>
      </w:r>
    </w:p>
    <w:p w14:paraId="5FB93ADB">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合同执行过程中发生的任何争议，如双方不能通过友好协商解决，按相关法律法规处理。</w:t>
      </w:r>
    </w:p>
    <w:p w14:paraId="2EA21CF3">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2"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四、不可抗力</w:t>
      </w:r>
      <w:r>
        <w:rPr>
          <w:rFonts w:hint="eastAsia" w:asciiTheme="majorEastAsia" w:hAnsiTheme="majorEastAsia" w:eastAsiaTheme="majorEastAsia" w:cstheme="majorEastAsia"/>
          <w:color w:val="auto"/>
          <w:kern w:val="2"/>
          <w:sz w:val="24"/>
          <w:szCs w:val="24"/>
          <w:highlight w:val="none"/>
          <w:lang w:val="en-US" w:eastAsia="zh-CN" w:bidi="ar-SA"/>
        </w:rPr>
        <w:t>：任何一方由于不可抗力原因不能履行合同时，应在不可抗力事件 结束后1日内向对方通报，以减轻可能给对方造成的损失，在取得有关机构的不可抗力证明或双方谅解确认后，允许延期履行或修订合同，并根据情况可部分或全部免于承担违约责任。</w:t>
      </w:r>
    </w:p>
    <w:p w14:paraId="0FBAB2CD">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2"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五、税费</w:t>
      </w:r>
      <w:r>
        <w:rPr>
          <w:rFonts w:hint="eastAsia" w:asciiTheme="majorEastAsia" w:hAnsiTheme="majorEastAsia" w:eastAsiaTheme="majorEastAsia" w:cstheme="majorEastAsia"/>
          <w:color w:val="auto"/>
          <w:kern w:val="2"/>
          <w:sz w:val="24"/>
          <w:szCs w:val="24"/>
          <w:highlight w:val="none"/>
          <w:lang w:val="en-US" w:eastAsia="zh-CN" w:bidi="ar-SA"/>
        </w:rPr>
        <w:t>：在中国境内、外发生的与本合同执行有关的一切税费均由乙方负担。</w:t>
      </w:r>
    </w:p>
    <w:p w14:paraId="20E210B6">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2"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六、其它</w:t>
      </w:r>
    </w:p>
    <w:p w14:paraId="0F3F7BA0">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 本合同所有附件、采购文件、投标文件、中标通知书均为合同的有效组成部分，与本合同具有同等法律效力。</w:t>
      </w:r>
    </w:p>
    <w:p w14:paraId="6151CC77">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 在执行本合同的过程中，所有经双方签署确认的文件（包括会议纪要、补充协议、往来信函）即成为本合同的有效组成部分。</w:t>
      </w:r>
    </w:p>
    <w:p w14:paraId="0B78009B">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3. 如一方地址、电话、传真号码有变更，应在变更当日内书面通知对方，否则，应承担相应责任。</w:t>
      </w:r>
    </w:p>
    <w:p w14:paraId="3F06DE2D">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4.除甲方事先书面同意外，乙方不得部分或全部转让其应履行的合同项下的义务。</w:t>
      </w:r>
    </w:p>
    <w:p w14:paraId="55982A96">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七、合同生效：</w:t>
      </w:r>
    </w:p>
    <w:p w14:paraId="70669A62">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1.本合同在甲乙双方法人代表或其授权代表签字盖章后生效。</w:t>
      </w:r>
    </w:p>
    <w:p w14:paraId="42AF10C5">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2.合同一式</w:t>
      </w:r>
      <w:r>
        <w:rPr>
          <w:rFonts w:hint="eastAsia" w:asciiTheme="majorEastAsia" w:hAnsiTheme="majorEastAsia" w:eastAsiaTheme="majorEastAsia" w:cstheme="majorEastAsia"/>
          <w:color w:val="auto"/>
          <w:kern w:val="2"/>
          <w:sz w:val="24"/>
          <w:szCs w:val="24"/>
          <w:highlight w:val="none"/>
          <w:u w:val="single"/>
          <w:lang w:val="en-US" w:eastAsia="zh-CN" w:bidi="ar-SA"/>
        </w:rPr>
        <w:t xml:space="preserve">     </w:t>
      </w:r>
      <w:r>
        <w:rPr>
          <w:rFonts w:hint="eastAsia" w:asciiTheme="majorEastAsia" w:hAnsiTheme="majorEastAsia" w:eastAsiaTheme="majorEastAsia" w:cstheme="majorEastAsia"/>
          <w:color w:val="auto"/>
          <w:kern w:val="2"/>
          <w:sz w:val="24"/>
          <w:szCs w:val="24"/>
          <w:highlight w:val="none"/>
          <w:lang w:val="en-US" w:eastAsia="zh-CN" w:bidi="ar-SA"/>
        </w:rPr>
        <w:t>份。</w:t>
      </w:r>
    </w:p>
    <w:p w14:paraId="602A0958">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textAlignment w:val="auto"/>
        <w:rPr>
          <w:rFonts w:hint="eastAsia" w:asciiTheme="majorEastAsia" w:hAnsiTheme="majorEastAsia" w:eastAsiaTheme="majorEastAsia" w:cstheme="majorEastAsia"/>
          <w:color w:val="auto"/>
          <w:kern w:val="2"/>
          <w:sz w:val="24"/>
          <w:szCs w:val="24"/>
          <w:highlight w:val="none"/>
          <w:lang w:val="en-US" w:eastAsia="zh-CN" w:bidi="ar-SA"/>
        </w:rPr>
      </w:pPr>
    </w:p>
    <w:p w14:paraId="0801A572">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甲方名称：（盖章）                乙方名称：（盖章）</w:t>
      </w:r>
    </w:p>
    <w:p w14:paraId="53373330">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地址：                            地址：</w:t>
      </w:r>
    </w:p>
    <w:p w14:paraId="0E561FB8">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法定代表人或授权代表（签字）       法定代表人或授权代表（签字）</w:t>
      </w:r>
    </w:p>
    <w:p w14:paraId="63C6E655">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开户银行：                        开户银行：</w:t>
      </w:r>
    </w:p>
    <w:p w14:paraId="3833EC1E">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银行帐号：                        银行帐号：</w:t>
      </w:r>
    </w:p>
    <w:p w14:paraId="78E11CFF">
      <w:pPr>
        <w:keepNext w:val="0"/>
        <w:keepLines w:val="0"/>
        <w:pageBreakBefore w:val="0"/>
        <w:widowControl/>
        <w:kinsoku/>
        <w:wordWrap/>
        <w:overflowPunct/>
        <w:topLinePunct w:val="0"/>
        <w:autoSpaceDE/>
        <w:autoSpaceDN/>
        <w:bidi w:val="0"/>
        <w:adjustRightInd w:val="0"/>
        <w:snapToGrid/>
        <w:spacing w:line="460" w:lineRule="exact"/>
        <w:ind w:left="420"/>
        <w:textAlignment w:val="auto"/>
        <w:rPr>
          <w:rFonts w:ascii="宋体" w:hAnsi="宋体" w:eastAsia="宋体" w:cs="宋体"/>
          <w:b/>
          <w:bCs/>
          <w:spacing w:val="9"/>
          <w:sz w:val="28"/>
          <w:szCs w:val="28"/>
        </w:rPr>
      </w:pPr>
      <w:r>
        <w:rPr>
          <w:rFonts w:hint="eastAsia" w:asciiTheme="majorEastAsia" w:hAnsiTheme="majorEastAsia" w:eastAsiaTheme="majorEastAsia" w:cstheme="majorEastAsia"/>
          <w:color w:val="auto"/>
          <w:kern w:val="2"/>
          <w:sz w:val="24"/>
          <w:szCs w:val="24"/>
          <w:highlight w:val="none"/>
          <w:lang w:val="en-US" w:eastAsia="zh-CN" w:bidi="ar-SA"/>
        </w:rPr>
        <w:t>年     月     日                   年     月     日</w:t>
      </w:r>
    </w:p>
    <w:p w14:paraId="7A8FD55C">
      <w:pPr>
        <w:keepNext w:val="0"/>
        <w:keepLines w:val="0"/>
        <w:pageBreakBefore w:val="0"/>
        <w:widowControl/>
        <w:wordWrap/>
        <w:overflowPunct/>
        <w:topLinePunct w:val="0"/>
        <w:bidi w:val="0"/>
        <w:adjustRightInd w:val="0"/>
        <w:spacing w:before="91" w:line="460" w:lineRule="exact"/>
        <w:jc w:val="both"/>
        <w:rPr>
          <w:rFonts w:ascii="宋体" w:hAnsi="宋体" w:eastAsia="宋体" w:cs="宋体"/>
          <w:b/>
          <w:bCs/>
          <w:spacing w:val="9"/>
          <w:sz w:val="28"/>
          <w:szCs w:val="28"/>
        </w:rPr>
      </w:pPr>
      <w:r>
        <w:rPr>
          <w:rFonts w:hint="eastAsia" w:ascii="宋体" w:hAnsi="宋体" w:eastAsia="宋体" w:cs="宋体"/>
          <w:b/>
          <w:bCs/>
          <w:i w:val="0"/>
          <w:iCs w:val="0"/>
          <w:caps w:val="0"/>
          <w:color w:val="333333"/>
          <w:spacing w:val="0"/>
          <w:sz w:val="24"/>
          <w:szCs w:val="24"/>
          <w:shd w:val="clear" w:fill="FFFFFF"/>
        </w:rPr>
        <w:t>合同包</w:t>
      </w:r>
      <w:r>
        <w:rPr>
          <w:rFonts w:hint="eastAsia" w:ascii="宋体" w:hAnsi="宋体" w:eastAsia="宋体" w:cs="宋体"/>
          <w:b/>
          <w:bCs/>
          <w:i w:val="0"/>
          <w:iCs w:val="0"/>
          <w:caps w:val="0"/>
          <w:color w:val="333333"/>
          <w:spacing w:val="0"/>
          <w:sz w:val="24"/>
          <w:szCs w:val="24"/>
          <w:shd w:val="clear" w:fill="FFFFFF"/>
          <w:lang w:val="en-US" w:eastAsia="zh-CN"/>
        </w:rPr>
        <w:t>2</w:t>
      </w:r>
      <w:r>
        <w:rPr>
          <w:rFonts w:hint="eastAsia" w:ascii="宋体" w:hAnsi="宋体" w:eastAsia="宋体" w:cs="宋体"/>
          <w:b/>
          <w:bCs/>
          <w:i w:val="0"/>
          <w:iCs w:val="0"/>
          <w:caps w:val="0"/>
          <w:color w:val="333333"/>
          <w:spacing w:val="0"/>
          <w:sz w:val="24"/>
          <w:szCs w:val="24"/>
          <w:shd w:val="clear" w:fill="FFFFFF"/>
        </w:rPr>
        <w:t>(</w:t>
      </w:r>
      <w:r>
        <w:rPr>
          <w:rFonts w:hint="eastAsia" w:ascii="宋体" w:hAnsi="宋体" w:eastAsia="宋体" w:cs="宋体"/>
          <w:b/>
          <w:bCs/>
          <w:i w:val="0"/>
          <w:iCs w:val="0"/>
          <w:caps w:val="0"/>
          <w:color w:val="333333"/>
          <w:spacing w:val="0"/>
          <w:sz w:val="24"/>
          <w:szCs w:val="24"/>
          <w:shd w:val="clear" w:fill="FFFFFF"/>
          <w:lang w:eastAsia="zh-CN"/>
        </w:rPr>
        <w:t>病理标本外送项目</w:t>
      </w:r>
      <w:r>
        <w:rPr>
          <w:rFonts w:hint="eastAsia" w:ascii="宋体" w:hAnsi="宋体" w:eastAsia="宋体" w:cs="宋体"/>
          <w:b/>
          <w:bCs/>
          <w:i w:val="0"/>
          <w:iCs w:val="0"/>
          <w:caps w:val="0"/>
          <w:color w:val="333333"/>
          <w:spacing w:val="0"/>
          <w:sz w:val="24"/>
          <w:szCs w:val="24"/>
          <w:shd w:val="clear" w:fill="FFFFFF"/>
        </w:rPr>
        <w:t>)</w:t>
      </w:r>
    </w:p>
    <w:p w14:paraId="07762A9F">
      <w:pPr>
        <w:keepNext w:val="0"/>
        <w:keepLines w:val="0"/>
        <w:pageBreakBefore w:val="0"/>
        <w:widowControl/>
        <w:wordWrap/>
        <w:overflowPunct/>
        <w:topLinePunct w:val="0"/>
        <w:bidi w:val="0"/>
        <w:adjustRightInd w:val="0"/>
        <w:spacing w:line="460" w:lineRule="exact"/>
        <w:jc w:val="center"/>
        <w:rPr>
          <w:rFonts w:hint="eastAsia" w:ascii="宋体" w:hAnsi="宋体" w:eastAsia="宋体" w:cs="宋体"/>
          <w:b/>
          <w:sz w:val="32"/>
          <w:szCs w:val="32"/>
          <w:highlight w:val="none"/>
        </w:rPr>
      </w:pPr>
    </w:p>
    <w:p w14:paraId="7856DED2">
      <w:pPr>
        <w:keepNext w:val="0"/>
        <w:keepLines w:val="0"/>
        <w:pageBreakBefore w:val="0"/>
        <w:widowControl/>
        <w:wordWrap/>
        <w:overflowPunct/>
        <w:topLinePunct w:val="0"/>
        <w:bidi w:val="0"/>
        <w:adjustRightInd w:val="0"/>
        <w:spacing w:line="460" w:lineRule="exact"/>
        <w:jc w:val="center"/>
        <w:rPr>
          <w:rStyle w:val="35"/>
          <w:rFonts w:hint="eastAsia" w:ascii="宋体" w:hAnsi="宋体" w:eastAsia="宋体" w:cs="宋体"/>
          <w:kern w:val="0"/>
          <w:szCs w:val="32"/>
          <w:highlight w:val="none"/>
        </w:rPr>
      </w:pPr>
      <w:r>
        <w:rPr>
          <w:rFonts w:hint="eastAsia" w:ascii="宋体" w:hAnsi="宋体" w:eastAsia="宋体" w:cs="宋体"/>
          <w:b/>
          <w:sz w:val="32"/>
          <w:szCs w:val="32"/>
          <w:highlight w:val="none"/>
        </w:rPr>
        <w:t>合同主要条款</w:t>
      </w:r>
    </w:p>
    <w:p w14:paraId="2082E68D">
      <w:pPr>
        <w:keepNext w:val="0"/>
        <w:keepLines w:val="0"/>
        <w:pageBreakBefore w:val="0"/>
        <w:widowControl/>
        <w:wordWrap/>
        <w:overflowPunct/>
        <w:topLinePunct w:val="0"/>
        <w:bidi w:val="0"/>
        <w:adjustRightInd w:val="0"/>
        <w:spacing w:line="460" w:lineRule="exact"/>
        <w:rPr>
          <w:rFonts w:hint="eastAsia" w:ascii="宋体" w:hAnsi="宋体" w:eastAsia="宋体" w:cs="宋体"/>
          <w:b/>
          <w:kern w:val="44"/>
          <w:sz w:val="32"/>
          <w:szCs w:val="32"/>
          <w:highlight w:val="none"/>
        </w:rPr>
      </w:pPr>
      <w:r>
        <w:rPr>
          <w:rStyle w:val="35"/>
          <w:rFonts w:hint="eastAsia" w:ascii="宋体" w:hAnsi="宋体" w:eastAsia="宋体" w:cs="宋体"/>
          <w:kern w:val="0"/>
          <w:sz w:val="28"/>
          <w:szCs w:val="28"/>
          <w:highlight w:val="none"/>
        </w:rPr>
        <w:t>【</w:t>
      </w:r>
      <w:r>
        <w:rPr>
          <w:rStyle w:val="35"/>
          <w:rFonts w:hint="eastAsia" w:ascii="宋体" w:hAnsi="宋体" w:eastAsia="宋体" w:cs="宋体"/>
          <w:b/>
          <w:bCs/>
          <w:kern w:val="0"/>
          <w:sz w:val="28"/>
          <w:szCs w:val="28"/>
          <w:highlight w:val="none"/>
        </w:rPr>
        <w:t>注：本合同仅为合同的参考文本，合同签订双方可根据项目的具体要求进行修订。</w:t>
      </w:r>
      <w:r>
        <w:rPr>
          <w:rStyle w:val="35"/>
          <w:rFonts w:hint="eastAsia" w:ascii="宋体" w:hAnsi="宋体" w:eastAsia="宋体" w:cs="宋体"/>
          <w:kern w:val="0"/>
          <w:sz w:val="28"/>
          <w:szCs w:val="28"/>
          <w:highlight w:val="none"/>
        </w:rPr>
        <w:t>】</w:t>
      </w:r>
    </w:p>
    <w:p w14:paraId="0946DCC2">
      <w:pPr>
        <w:keepNext w:val="0"/>
        <w:keepLines w:val="0"/>
        <w:pageBreakBefore w:val="0"/>
        <w:widowControl/>
        <w:kinsoku/>
        <w:wordWrap/>
        <w:overflowPunct/>
        <w:topLinePunct w:val="0"/>
        <w:autoSpaceDE/>
        <w:autoSpaceDN/>
        <w:bidi w:val="0"/>
        <w:adjustRightInd w:val="0"/>
        <w:spacing w:line="460" w:lineRule="exact"/>
        <w:textAlignment w:val="auto"/>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甲方：</w:t>
      </w:r>
      <w:r>
        <w:rPr>
          <w:rFonts w:hint="eastAsia" w:asciiTheme="majorEastAsia" w:hAnsiTheme="majorEastAsia" w:eastAsiaTheme="majorEastAsia" w:cstheme="majorEastAsia"/>
          <w:b/>
          <w:color w:val="auto"/>
          <w:sz w:val="24"/>
          <w:szCs w:val="24"/>
          <w:highlight w:val="none"/>
        </w:rPr>
        <w:t>安康市人民医院</w:t>
      </w:r>
    </w:p>
    <w:p w14:paraId="5CAEED38">
      <w:pPr>
        <w:keepNext w:val="0"/>
        <w:keepLines w:val="0"/>
        <w:pageBreakBefore w:val="0"/>
        <w:widowControl/>
        <w:kinsoku/>
        <w:wordWrap/>
        <w:overflowPunct/>
        <w:topLinePunct w:val="0"/>
        <w:autoSpaceDE/>
        <w:autoSpaceDN/>
        <w:bidi w:val="0"/>
        <w:adjustRightInd w:val="0"/>
        <w:spacing w:line="460" w:lineRule="exact"/>
        <w:textAlignment w:val="auto"/>
        <w:rPr>
          <w:rFonts w:hint="eastAsia" w:asciiTheme="majorEastAsia" w:hAnsiTheme="majorEastAsia" w:eastAsiaTheme="majorEastAsia" w:cstheme="majorEastAsia"/>
          <w:b/>
          <w:color w:val="auto"/>
          <w:sz w:val="24"/>
          <w:szCs w:val="24"/>
          <w:highlight w:val="none"/>
          <w:u w:val="single"/>
        </w:rPr>
      </w:pPr>
      <w:r>
        <w:rPr>
          <w:rFonts w:hint="eastAsia" w:asciiTheme="majorEastAsia" w:hAnsiTheme="majorEastAsia" w:eastAsiaTheme="majorEastAsia" w:cstheme="majorEastAsia"/>
          <w:color w:val="auto"/>
          <w:sz w:val="24"/>
          <w:szCs w:val="24"/>
          <w:highlight w:val="none"/>
        </w:rPr>
        <w:t>乙方：</w:t>
      </w:r>
    </w:p>
    <w:p w14:paraId="4B77B982">
      <w:pPr>
        <w:keepNext w:val="0"/>
        <w:keepLines w:val="0"/>
        <w:pageBreakBefore w:val="0"/>
        <w:widowControl/>
        <w:kinsoku/>
        <w:wordWrap/>
        <w:overflowPunct/>
        <w:topLinePunct w:val="0"/>
        <w:autoSpaceDE/>
        <w:autoSpaceDN/>
        <w:bidi w:val="0"/>
        <w:adjustRightInd w:val="0"/>
        <w:spacing w:line="460" w:lineRule="exac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双方根据《中华人民共和国民典法》、《中华人民共和国政府采购法》及其他法律、法规的规定，并按照平等、自愿的原则，同意按照下面的条款和条件，签署本合同。</w:t>
      </w:r>
    </w:p>
    <w:p w14:paraId="39CF3A24">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2" w:firstLineChars="200"/>
        <w:textAlignment w:val="auto"/>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kern w:val="2"/>
          <w:sz w:val="24"/>
          <w:szCs w:val="24"/>
          <w:highlight w:val="none"/>
          <w:lang w:val="en-US" w:eastAsia="zh-CN" w:bidi="ar-SA"/>
        </w:rPr>
        <w:t>一、</w:t>
      </w:r>
      <w:r>
        <w:rPr>
          <w:rFonts w:hint="eastAsia" w:asciiTheme="majorEastAsia" w:hAnsiTheme="majorEastAsia" w:eastAsiaTheme="majorEastAsia" w:cstheme="majorEastAsia"/>
          <w:b/>
          <w:color w:val="auto"/>
          <w:sz w:val="24"/>
          <w:szCs w:val="24"/>
          <w:highlight w:val="none"/>
          <w:lang w:val="en-US" w:eastAsia="zh-CN"/>
        </w:rPr>
        <w:t>服务</w:t>
      </w:r>
      <w:r>
        <w:rPr>
          <w:rFonts w:hint="eastAsia" w:asciiTheme="majorEastAsia" w:hAnsiTheme="majorEastAsia" w:eastAsiaTheme="majorEastAsia" w:cstheme="majorEastAsia"/>
          <w:b/>
          <w:color w:val="auto"/>
          <w:sz w:val="24"/>
          <w:szCs w:val="24"/>
          <w:highlight w:val="none"/>
        </w:rPr>
        <w:t>期限</w:t>
      </w:r>
    </w:p>
    <w:p w14:paraId="3A732DF3">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 xml:space="preserve">合同签订起1年 </w:t>
      </w:r>
    </w:p>
    <w:p w14:paraId="32FE62B7">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2.服务地点：安康市人民医院指定地点</w:t>
      </w:r>
    </w:p>
    <w:p w14:paraId="098E0ABE">
      <w:pPr>
        <w:pStyle w:val="16"/>
        <w:keepNext w:val="0"/>
        <w:keepLines w:val="0"/>
        <w:pageBreakBefore w:val="0"/>
        <w:widowControl/>
        <w:kinsoku/>
        <w:wordWrap/>
        <w:overflowPunct/>
        <w:topLinePunct w:val="0"/>
        <w:autoSpaceDE/>
        <w:autoSpaceDN/>
        <w:bidi w:val="0"/>
        <w:adjustRightInd w:val="0"/>
        <w:spacing w:after="0"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3.付款方式：本项目在服务期内按月据实结算。</w:t>
      </w:r>
    </w:p>
    <w:p w14:paraId="180647F0">
      <w:pPr>
        <w:pStyle w:val="16"/>
        <w:keepNext w:val="0"/>
        <w:keepLines w:val="0"/>
        <w:pageBreakBefore w:val="0"/>
        <w:widowControl/>
        <w:kinsoku/>
        <w:wordWrap/>
        <w:overflowPunct/>
        <w:topLinePunct w:val="0"/>
        <w:autoSpaceDE/>
        <w:autoSpaceDN/>
        <w:bidi w:val="0"/>
        <w:adjustRightInd w:val="0"/>
        <w:spacing w:after="0"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4.支付方式：银行转账。</w:t>
      </w:r>
    </w:p>
    <w:p w14:paraId="2615A79A">
      <w:pPr>
        <w:pStyle w:val="8"/>
        <w:keepNext w:val="0"/>
        <w:keepLines w:val="0"/>
        <w:pageBreakBefore w:val="0"/>
        <w:widowControl/>
        <w:kinsoku/>
        <w:wordWrap/>
        <w:overflowPunct/>
        <w:topLinePunct w:val="0"/>
        <w:autoSpaceDE/>
        <w:autoSpaceDN/>
        <w:bidi w:val="0"/>
        <w:adjustRightIn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5.对于买卖双方交接发票、结算票据事宜，双方一致认同：甲方财务收到发票后60日内付款到乙方指定账户。</w:t>
      </w:r>
    </w:p>
    <w:p w14:paraId="744178DB">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2" w:firstLineChars="200"/>
        <w:textAlignment w:val="auto"/>
        <w:rPr>
          <w:rFonts w:hint="eastAsia" w:asciiTheme="majorEastAsia" w:hAnsiTheme="majorEastAsia" w:eastAsiaTheme="majorEastAsia" w:cstheme="majorEastAsia"/>
          <w:b/>
          <w:color w:val="auto"/>
          <w:sz w:val="24"/>
          <w:szCs w:val="24"/>
          <w:highlight w:val="none"/>
          <w:lang w:val="en-US" w:eastAsia="zh-CN"/>
        </w:rPr>
      </w:pPr>
      <w:r>
        <w:rPr>
          <w:rFonts w:hint="eastAsia" w:asciiTheme="majorEastAsia" w:hAnsiTheme="majorEastAsia" w:eastAsiaTheme="majorEastAsia" w:cstheme="majorEastAsia"/>
          <w:b/>
          <w:color w:val="auto"/>
          <w:sz w:val="24"/>
          <w:szCs w:val="24"/>
          <w:highlight w:val="none"/>
          <w:lang w:val="en-US" w:eastAsia="zh-CN"/>
        </w:rPr>
        <w:t>二、违约责任与赔偿损失</w:t>
      </w:r>
    </w:p>
    <w:p w14:paraId="2A4CC220">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1.乙方提供的服务不符合采购文件、报价文件或本合同规定的，甲方有权拒收，并且乙方须向甲方支付本合同总价5%的违约金。</w:t>
      </w:r>
    </w:p>
    <w:p w14:paraId="48B17C8F">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2.乙方未能按本合同规定的交货时间提供服务，从逾期之日起每日按本合同总价3‰的数额向甲方支付违约金；逾期半个月以上的，甲方有权终止合同，由此造成的甲方经济损失由乙方承担。</w:t>
      </w:r>
    </w:p>
    <w:p w14:paraId="7C93042D">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3.甲方无正当理由拒绝接受服务，到期拒付服务款项的，甲方向乙方偿付本合同的5%的违约金；其它违约责任按《中华人民共和国民法典》处理。</w:t>
      </w:r>
    </w:p>
    <w:p w14:paraId="408D9F79">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4.报告时间延迟半天扣检测费的50%,延迟一天检测费减免，如造成投诉纠纷需承担相应责任。五次以上延迟报告的，采购人有权提前解除合同。</w:t>
      </w:r>
    </w:p>
    <w:p w14:paraId="79DF3F0C">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5.采购人将不定期组织专家至中标人现场检查、督导并查看试剂、设备等采购相关台账，如发现中标人存在提供虚假信息或未经院方同意私自更改使用试剂的品牌和检验项目的方法等现象，采购人有权立即终止合同，中标人需按已做项目的收费金额赔偿采购人，并承担所有相关违约责任。</w:t>
      </w:r>
    </w:p>
    <w:p w14:paraId="6832E6BE">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2"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三、争端的解决</w:t>
      </w:r>
    </w:p>
    <w:p w14:paraId="476D238F">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合同执行过程中发生的任何争议，如双方不能通过友好协商解决，按相关法律法规处理。</w:t>
      </w:r>
    </w:p>
    <w:p w14:paraId="18CD210E">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2"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四、不可抗力</w:t>
      </w:r>
      <w:r>
        <w:rPr>
          <w:rFonts w:hint="eastAsia" w:asciiTheme="majorEastAsia" w:hAnsiTheme="majorEastAsia" w:eastAsiaTheme="majorEastAsia" w:cstheme="majorEastAsia"/>
          <w:color w:val="auto"/>
          <w:kern w:val="2"/>
          <w:sz w:val="24"/>
          <w:szCs w:val="24"/>
          <w:highlight w:val="none"/>
          <w:lang w:val="en-US" w:eastAsia="zh-CN" w:bidi="ar-SA"/>
        </w:rPr>
        <w:t>：任何一方由于不可抗力原因不能履行合同时，应在不可抗力事件 结束后1日内向对方通报，以减轻可能给对方造成的损失，在取得有关机构的不可抗力证明或双方谅解确认后，允许延期履行或修订合同，并根据情况可部分或全部免于承担违约责任。</w:t>
      </w:r>
    </w:p>
    <w:p w14:paraId="70126F87">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2"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五、税费</w:t>
      </w:r>
      <w:r>
        <w:rPr>
          <w:rFonts w:hint="eastAsia" w:asciiTheme="majorEastAsia" w:hAnsiTheme="majorEastAsia" w:eastAsiaTheme="majorEastAsia" w:cstheme="majorEastAsia"/>
          <w:color w:val="auto"/>
          <w:kern w:val="2"/>
          <w:sz w:val="24"/>
          <w:szCs w:val="24"/>
          <w:highlight w:val="none"/>
          <w:lang w:val="en-US" w:eastAsia="zh-CN" w:bidi="ar-SA"/>
        </w:rPr>
        <w:t>：在中国境内、外发生的与本合同执行有关的一切税费均由乙方负担。</w:t>
      </w:r>
    </w:p>
    <w:p w14:paraId="3B3E7620">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2"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六、其它</w:t>
      </w:r>
    </w:p>
    <w:p w14:paraId="03F45591">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 本合同所有附件、采购文件、投标文件、中标通知书均为合同的有效组成部分，与本合同具有同等法律效力。</w:t>
      </w:r>
    </w:p>
    <w:p w14:paraId="6571EA8D">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 在执行本合同的过程中，所有经双方签署确认的文件（包括会议纪要、补充协议、往来信函）即成为本合同的有效组成部分。</w:t>
      </w:r>
    </w:p>
    <w:p w14:paraId="60B57229">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3. 如一方地址、电话、传真号码有变更，应在变更当日内书面通知对方，否则，应承担相应责任。</w:t>
      </w:r>
    </w:p>
    <w:p w14:paraId="02BE5088">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4.除甲方事先书面同意外，乙方不得部分或全部转让其应履行的合同项下的义务。</w:t>
      </w:r>
    </w:p>
    <w:p w14:paraId="6AA47175">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七、合同生效：</w:t>
      </w:r>
    </w:p>
    <w:p w14:paraId="7673E203">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1.本合同在甲乙双方法人代表或其授权代表签字盖章后生效。</w:t>
      </w:r>
    </w:p>
    <w:p w14:paraId="381DA918">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2.合同一式</w:t>
      </w:r>
      <w:r>
        <w:rPr>
          <w:rFonts w:hint="eastAsia" w:asciiTheme="majorEastAsia" w:hAnsiTheme="majorEastAsia" w:eastAsiaTheme="majorEastAsia" w:cstheme="majorEastAsia"/>
          <w:color w:val="auto"/>
          <w:kern w:val="2"/>
          <w:sz w:val="24"/>
          <w:szCs w:val="24"/>
          <w:highlight w:val="none"/>
          <w:u w:val="single"/>
          <w:lang w:val="en-US" w:eastAsia="zh-CN" w:bidi="ar-SA"/>
        </w:rPr>
        <w:t xml:space="preserve">     </w:t>
      </w:r>
      <w:r>
        <w:rPr>
          <w:rFonts w:hint="eastAsia" w:asciiTheme="majorEastAsia" w:hAnsiTheme="majorEastAsia" w:eastAsiaTheme="majorEastAsia" w:cstheme="majorEastAsia"/>
          <w:color w:val="auto"/>
          <w:kern w:val="2"/>
          <w:sz w:val="24"/>
          <w:szCs w:val="24"/>
          <w:highlight w:val="none"/>
          <w:lang w:val="en-US" w:eastAsia="zh-CN" w:bidi="ar-SA"/>
        </w:rPr>
        <w:t>份。</w:t>
      </w:r>
    </w:p>
    <w:p w14:paraId="13D20043">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textAlignment w:val="auto"/>
        <w:rPr>
          <w:rFonts w:hint="eastAsia" w:asciiTheme="majorEastAsia" w:hAnsiTheme="majorEastAsia" w:eastAsiaTheme="majorEastAsia" w:cstheme="majorEastAsia"/>
          <w:color w:val="auto"/>
          <w:kern w:val="2"/>
          <w:sz w:val="24"/>
          <w:szCs w:val="24"/>
          <w:highlight w:val="none"/>
          <w:lang w:val="en-US" w:eastAsia="zh-CN" w:bidi="ar-SA"/>
        </w:rPr>
      </w:pPr>
    </w:p>
    <w:p w14:paraId="19118F94">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甲方名称：（盖章）                乙方名称：（盖章）</w:t>
      </w:r>
    </w:p>
    <w:p w14:paraId="0F10D955">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地址：                            地址：</w:t>
      </w:r>
    </w:p>
    <w:p w14:paraId="4AD3A0AA">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法定代表人或授权代表（签字）       法定代表人或授权代表（签字）</w:t>
      </w:r>
    </w:p>
    <w:p w14:paraId="3AA8AC05">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开户银行：                        开户银行：</w:t>
      </w:r>
    </w:p>
    <w:p w14:paraId="63C948E9">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银行帐号：                        银行帐号：</w:t>
      </w:r>
    </w:p>
    <w:p w14:paraId="110D6C3F">
      <w:pPr>
        <w:keepNext w:val="0"/>
        <w:keepLines w:val="0"/>
        <w:pageBreakBefore w:val="0"/>
        <w:widowControl/>
        <w:kinsoku/>
        <w:wordWrap/>
        <w:overflowPunct/>
        <w:topLinePunct w:val="0"/>
        <w:autoSpaceDE/>
        <w:autoSpaceDN/>
        <w:bidi w:val="0"/>
        <w:adjustRightInd w:val="0"/>
        <w:snapToGrid/>
        <w:spacing w:line="460" w:lineRule="exact"/>
        <w:ind w:left="420"/>
        <w:textAlignment w:val="auto"/>
        <w:rPr>
          <w:rFonts w:hint="eastAsia" w:ascii="宋体" w:hAnsi="宋体" w:eastAsia="宋体" w:cs="宋体"/>
          <w:sz w:val="24"/>
          <w:szCs w:val="24"/>
          <w:highlight w:val="none"/>
        </w:rPr>
      </w:pPr>
      <w:r>
        <w:rPr>
          <w:rFonts w:hint="eastAsia" w:asciiTheme="majorEastAsia" w:hAnsiTheme="majorEastAsia" w:eastAsiaTheme="majorEastAsia" w:cstheme="majorEastAsia"/>
          <w:color w:val="auto"/>
          <w:kern w:val="2"/>
          <w:sz w:val="24"/>
          <w:szCs w:val="24"/>
          <w:highlight w:val="none"/>
          <w:lang w:val="en-US" w:eastAsia="zh-CN" w:bidi="ar-SA"/>
        </w:rPr>
        <w:t>年     月     日                   年     月     日</w:t>
      </w:r>
    </w:p>
    <w:p w14:paraId="07EB737B"/>
    <w:p w14:paraId="229CD678">
      <w:pPr>
        <w:spacing w:before="91" w:line="219" w:lineRule="auto"/>
        <w:ind w:firstLine="2692" w:firstLineChars="900"/>
        <w:rPr>
          <w:rFonts w:ascii="宋体" w:hAnsi="宋体" w:eastAsia="宋体" w:cs="宋体"/>
          <w:b/>
          <w:bCs/>
          <w:spacing w:val="9"/>
          <w:sz w:val="28"/>
          <w:szCs w:val="28"/>
        </w:rPr>
      </w:pPr>
      <w:r>
        <w:rPr>
          <w:rFonts w:ascii="宋体" w:hAnsi="宋体" w:eastAsia="宋体" w:cs="宋体"/>
          <w:b/>
          <w:bCs/>
          <w:spacing w:val="9"/>
          <w:sz w:val="28"/>
          <w:szCs w:val="28"/>
        </w:rPr>
        <w:t>第四章服务内容及要求</w:t>
      </w:r>
    </w:p>
    <w:p w14:paraId="0C3A8A2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一、服务内容：</w:t>
      </w:r>
    </w:p>
    <w:p w14:paraId="4256FCDA">
      <w:pPr>
        <w:spacing w:line="480" w:lineRule="exact"/>
        <w:ind w:firstLine="480" w:firstLineChars="200"/>
        <w:rPr>
          <w:rFonts w:hint="eastAsia" w:ascii="宋体" w:hAnsi="宋体" w:eastAsia="宋体" w:cs="宋体"/>
          <w:b w:val="0"/>
          <w:bCs w:val="0"/>
          <w:color w:val="auto"/>
          <w:sz w:val="24"/>
          <w:highlight w:val="none"/>
          <w:lang w:val="zh-CN" w:eastAsia="zh-CN"/>
        </w:rPr>
      </w:pPr>
      <w:r>
        <w:rPr>
          <w:rFonts w:hint="eastAsia" w:ascii="宋体" w:hAnsi="宋体" w:cs="宋体"/>
          <w:b w:val="0"/>
          <w:bCs w:val="0"/>
          <w:color w:val="auto"/>
          <w:sz w:val="24"/>
          <w:highlight w:val="none"/>
          <w:lang w:val="zh-CN" w:eastAsia="zh-CN"/>
        </w:rPr>
        <w:t>安康市人民医院检验、病理外送检测服务采购项目(二次)</w:t>
      </w:r>
    </w:p>
    <w:p w14:paraId="0BBABB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cs="宋体"/>
          <w:b/>
          <w:sz w:val="24"/>
          <w:szCs w:val="24"/>
          <w:highlight w:val="none"/>
          <w:lang w:val="en-US" w:eastAsia="zh-CN"/>
        </w:rPr>
        <w:t>服务</w:t>
      </w:r>
      <w:r>
        <w:rPr>
          <w:rFonts w:hint="eastAsia" w:ascii="宋体" w:hAnsi="宋体" w:eastAsia="宋体" w:cs="宋体"/>
          <w:b/>
          <w:sz w:val="24"/>
          <w:szCs w:val="24"/>
          <w:highlight w:val="none"/>
          <w:lang w:val="en-US" w:eastAsia="zh-CN"/>
        </w:rPr>
        <w:t>期：</w:t>
      </w:r>
      <w:r>
        <w:rPr>
          <w:rFonts w:hint="eastAsia" w:ascii="宋体" w:hAnsi="宋体" w:eastAsia="宋体" w:cs="宋体"/>
          <w:b w:val="0"/>
          <w:bCs/>
          <w:sz w:val="24"/>
          <w:szCs w:val="24"/>
          <w:highlight w:val="none"/>
          <w:lang w:val="en-US" w:eastAsia="zh-CN"/>
        </w:rPr>
        <w:t>本项目服务期限为自合同签订之日起一年，若服务质量无法达到采购方要求，采购方有权终止服务。</w:t>
      </w:r>
    </w:p>
    <w:p w14:paraId="47F9C69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cs="宋体"/>
          <w:b/>
          <w:bCs/>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sz w:val="24"/>
          <w:szCs w:val="24"/>
          <w:highlight w:val="none"/>
          <w:lang w:val="en-US" w:eastAsia="zh-CN"/>
        </w:rPr>
        <w:t>具体内容</w:t>
      </w:r>
    </w:p>
    <w:p w14:paraId="1E2D54F5">
      <w:pPr>
        <w:spacing w:before="91" w:line="219" w:lineRule="auto"/>
        <w:ind w:firstLine="2168" w:firstLineChars="900"/>
        <w:jc w:val="both"/>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合同包1(</w:t>
      </w:r>
      <w:r>
        <w:rPr>
          <w:rFonts w:hint="eastAsia" w:ascii="宋体" w:hAnsi="宋体" w:eastAsia="宋体" w:cs="宋体"/>
          <w:b/>
          <w:bCs/>
          <w:i w:val="0"/>
          <w:iCs w:val="0"/>
          <w:caps w:val="0"/>
          <w:color w:val="333333"/>
          <w:spacing w:val="0"/>
          <w:sz w:val="24"/>
          <w:szCs w:val="24"/>
          <w:shd w:val="clear" w:fill="FFFFFF"/>
          <w:lang w:eastAsia="zh-CN"/>
        </w:rPr>
        <w:t>检验标本外送检测服务</w:t>
      </w:r>
      <w:r>
        <w:rPr>
          <w:rFonts w:hint="eastAsia" w:ascii="宋体" w:hAnsi="宋体" w:eastAsia="宋体" w:cs="宋体"/>
          <w:b/>
          <w:bCs/>
          <w:i w:val="0"/>
          <w:iCs w:val="0"/>
          <w:caps w:val="0"/>
          <w:color w:val="333333"/>
          <w:spacing w:val="0"/>
          <w:sz w:val="24"/>
          <w:szCs w:val="24"/>
          <w:shd w:val="clear" w:fill="FFFFFF"/>
        </w:rPr>
        <w:t>)</w:t>
      </w:r>
    </w:p>
    <w:p w14:paraId="6BC60C52">
      <w:pPr>
        <w:spacing w:line="520" w:lineRule="exact"/>
        <w:ind w:firstLine="482" w:firstLineChars="200"/>
        <w:jc w:val="left"/>
        <w:rPr>
          <w:rFonts w:hint="default" w:ascii="宋体" w:hAnsi="宋体" w:eastAsia="宋体" w:cs="宋体"/>
          <w:b/>
          <w:bCs/>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lang w:val="en-US" w:eastAsia="zh-CN"/>
        </w:rPr>
        <w:t>检验外送服务要求</w:t>
      </w:r>
    </w:p>
    <w:p w14:paraId="3FF6C18C">
      <w:pPr>
        <w:spacing w:line="52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检验报告出具时间：按院方要求时间发放检验报告；报告单对接医院LIS系统，可在系统上查询结果；</w:t>
      </w:r>
    </w:p>
    <w:p w14:paraId="485560AF">
      <w:pPr>
        <w:spacing w:line="52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所有样本的运送必须符合样本温度的管理要求，有专业的标本冷链物流配送，温度控制在全程2-8°C, 数据记录保存≥2年，方便采购人备查；</w:t>
      </w:r>
    </w:p>
    <w:p w14:paraId="236613D9">
      <w:pPr>
        <w:spacing w:line="52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突发情况：采购人自己开展项目仪器发生故障时，提供标本紧急检验服务，按照同类外送项目标本折扣收取费用，所涉及费用包含在投标报价中；</w:t>
      </w:r>
    </w:p>
    <w:p w14:paraId="60781EDC">
      <w:pPr>
        <w:spacing w:line="52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特殊标本：提供临时</w:t>
      </w:r>
      <w:r>
        <w:rPr>
          <w:rFonts w:hint="eastAsia" w:ascii="宋体" w:hAnsi="宋体" w:eastAsia="宋体" w:cs="宋体"/>
          <w:color w:val="000000"/>
          <w:sz w:val="24"/>
          <w:szCs w:val="24"/>
          <w:highlight w:val="none"/>
          <w:lang w:val="en-US" w:eastAsia="zh-CN"/>
        </w:rPr>
        <w:t>加</w:t>
      </w:r>
      <w:r>
        <w:rPr>
          <w:rFonts w:hint="eastAsia" w:ascii="宋体" w:hAnsi="宋体" w:eastAsia="宋体" w:cs="宋体"/>
          <w:color w:val="000000"/>
          <w:sz w:val="24"/>
          <w:szCs w:val="24"/>
          <w:highlight w:val="none"/>
        </w:rPr>
        <w:t>急服务，需提供具体方案及报告出具时限等；</w:t>
      </w:r>
    </w:p>
    <w:p w14:paraId="10CAC149">
      <w:pPr>
        <w:spacing w:line="52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提供专业的驻点人员，对接日常事务；</w:t>
      </w:r>
      <w:r>
        <w:rPr>
          <w:rFonts w:hint="eastAsia" w:ascii="宋体" w:hAnsi="宋体" w:eastAsia="宋体" w:cs="宋体"/>
          <w:color w:val="000000"/>
          <w:sz w:val="24"/>
          <w:szCs w:val="24"/>
          <w:highlight w:val="none"/>
          <w:lang w:val="en-US" w:eastAsia="zh-CN"/>
        </w:rPr>
        <w:t>发生</w:t>
      </w:r>
      <w:r>
        <w:rPr>
          <w:rFonts w:hint="eastAsia" w:ascii="宋体" w:hAnsi="宋体" w:eastAsia="宋体" w:cs="宋体"/>
          <w:color w:val="000000"/>
          <w:sz w:val="24"/>
          <w:szCs w:val="24"/>
          <w:highlight w:val="none"/>
        </w:rPr>
        <w:t>投诉2小时内回复调查进展；</w:t>
      </w:r>
    </w:p>
    <w:p w14:paraId="6A199329">
      <w:pPr>
        <w:spacing w:line="52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外送检验项目结果回传至医院LIS 系统，供应商须与医院 LIS 系统进行对接，供应商承担相关接口费用；</w:t>
      </w:r>
    </w:p>
    <w:p w14:paraId="07CF3E2E">
      <w:pPr>
        <w:spacing w:line="52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切换医院LIS 接口需及时完成，不得中断检验报告传输影响临床决策，且传输稳定、报告完整；</w:t>
      </w:r>
    </w:p>
    <w:p w14:paraId="13D1A85E">
      <w:pPr>
        <w:spacing w:line="52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供应商具有完善的质控系统按照检验质控要求，定期提供所有外送项目的室内质控、室间质控报告；</w:t>
      </w:r>
    </w:p>
    <w:p w14:paraId="4AF05D64">
      <w:pPr>
        <w:spacing w:line="52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供应商具有完善的质控系统按照检验质控要求，定期提供检验仪器设备性能验证报告；</w:t>
      </w:r>
    </w:p>
    <w:p w14:paraId="232B140F">
      <w:pPr>
        <w:spacing w:line="52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根据供应商需求，提供供应商用于相关标本存放用品、耗材等，提供每次到货清单、随货联、合格证、医疗器械注册证等(所涉及费用包含在投标报价中);</w:t>
      </w:r>
    </w:p>
    <w:p w14:paraId="6AFC75AF">
      <w:pPr>
        <w:spacing w:line="52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检验报告中出现危急值，在检验报告打出后按照拟定的应急要求向采购人报备并说明情况，在投标文件提供遇到危急值的反馈及处理预案；</w:t>
      </w:r>
    </w:p>
    <w:p w14:paraId="70A5B3C1">
      <w:pPr>
        <w:spacing w:line="52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要求供应商通过ISO15189 实验室认证以及临检中心室间质评证书，且通过ISO15189 实验室认证起必须每年通过复审，并在响应文件中提供证明材料。</w:t>
      </w:r>
    </w:p>
    <w:p w14:paraId="1C9386C6">
      <w:pPr>
        <w:spacing w:line="52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要求供应商具有实验室质量控制体系(提供标本收集、储存、运送、接送等相关环节的质量控制相关文件),在响应文件中提供相关材料。</w:t>
      </w:r>
    </w:p>
    <w:p w14:paraId="56539D17">
      <w:pPr>
        <w:spacing w:line="52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供应商在响应文件中提供检验的主要仪器设备品牌型号，所使用试剂的资质材料、品牌、产地清单等。</w:t>
      </w:r>
    </w:p>
    <w:p w14:paraId="61D62C0E">
      <w:pPr>
        <w:pStyle w:val="8"/>
        <w:keepNext w:val="0"/>
        <w:keepLines w:val="0"/>
        <w:pageBreakBefore w:val="0"/>
        <w:widowControl w:val="0"/>
        <w:kinsoku/>
        <w:wordWrap/>
        <w:overflowPunct w:val="0"/>
        <w:topLinePunct w:val="0"/>
        <w:autoSpaceDE/>
        <w:autoSpaceDN/>
        <w:bidi w:val="0"/>
        <w:adjustRightInd w:val="0"/>
        <w:snapToGrid w:val="0"/>
        <w:spacing w:line="560" w:lineRule="exact"/>
        <w:ind w:left="0" w:right="0" w:firstLine="482" w:firstLineChars="200"/>
        <w:jc w:val="both"/>
        <w:textAlignment w:val="baseline"/>
        <w:outlineLvl w:val="0"/>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检验外送时效要求</w:t>
      </w:r>
    </w:p>
    <w:p w14:paraId="5893A27E">
      <w:pPr>
        <w:pStyle w:val="8"/>
        <w:keepNext w:val="0"/>
        <w:keepLines w:val="0"/>
        <w:pageBreakBefore w:val="0"/>
        <w:widowControl w:val="0"/>
        <w:kinsoku/>
        <w:wordWrap/>
        <w:overflowPunct w:val="0"/>
        <w:topLinePunct w:val="0"/>
        <w:autoSpaceDE/>
        <w:autoSpaceDN/>
        <w:bidi w:val="0"/>
        <w:adjustRightInd w:val="0"/>
        <w:snapToGrid w:val="0"/>
        <w:spacing w:line="560" w:lineRule="exact"/>
        <w:ind w:left="0" w:right="0" w:firstLine="480" w:firstLineChars="2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送检标本收取次数：每天不少于一次，特殊情况根据临床需求及时增加，紧急情况下在2小时内响应；</w:t>
      </w:r>
    </w:p>
    <w:p w14:paraId="443A2943">
      <w:pPr>
        <w:pStyle w:val="8"/>
        <w:keepNext w:val="0"/>
        <w:keepLines w:val="0"/>
        <w:pageBreakBefore w:val="0"/>
        <w:widowControl w:val="0"/>
        <w:kinsoku/>
        <w:wordWrap/>
        <w:overflowPunct w:val="0"/>
        <w:topLinePunct w:val="0"/>
        <w:autoSpaceDE/>
        <w:autoSpaceDN/>
        <w:bidi w:val="0"/>
        <w:adjustRightInd w:val="0"/>
        <w:snapToGrid w:val="0"/>
        <w:spacing w:line="560" w:lineRule="exact"/>
        <w:ind w:left="0" w:right="0" w:firstLine="480" w:firstLineChars="2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年服</w:t>
      </w:r>
      <w:r>
        <w:rPr>
          <w:rFonts w:hint="eastAsia" w:ascii="宋体" w:hAnsi="宋体" w:eastAsia="宋体" w:cs="宋体"/>
          <w:color w:val="auto"/>
          <w:spacing w:val="0"/>
          <w:position w:val="0"/>
          <w:sz w:val="24"/>
          <w:szCs w:val="24"/>
          <w:highlight w:val="none"/>
        </w:rPr>
        <w:t>务：全年</w:t>
      </w:r>
      <w:r>
        <w:rPr>
          <w:rFonts w:hint="eastAsia" w:ascii="宋体" w:hAnsi="宋体" w:eastAsia="宋体" w:cs="宋体"/>
          <w:color w:val="auto"/>
          <w:spacing w:val="0"/>
          <w:position w:val="0"/>
          <w:sz w:val="24"/>
          <w:szCs w:val="24"/>
          <w:highlight w:val="none"/>
          <w:lang w:val="en-US" w:eastAsia="zh-CN"/>
        </w:rPr>
        <w:t>全</w:t>
      </w:r>
      <w:r>
        <w:rPr>
          <w:rFonts w:hint="eastAsia" w:ascii="宋体" w:hAnsi="宋体" w:eastAsia="宋体" w:cs="宋体"/>
          <w:color w:val="auto"/>
          <w:spacing w:val="0"/>
          <w:position w:val="0"/>
          <w:sz w:val="24"/>
          <w:szCs w:val="24"/>
          <w:highlight w:val="none"/>
        </w:rPr>
        <w:t>天候上门</w:t>
      </w:r>
      <w:r>
        <w:rPr>
          <w:rFonts w:hint="eastAsia" w:ascii="宋体" w:hAnsi="宋体" w:eastAsia="宋体" w:cs="宋体"/>
          <w:spacing w:val="0"/>
          <w:position w:val="0"/>
          <w:sz w:val="24"/>
          <w:szCs w:val="24"/>
          <w:highlight w:val="none"/>
        </w:rPr>
        <w:t>收取标本(农历除夕大年初</w:t>
      </w:r>
      <w:r>
        <w:rPr>
          <w:rFonts w:hint="eastAsia" w:ascii="宋体" w:hAnsi="宋体" w:eastAsia="宋体" w:cs="宋体"/>
          <w:spacing w:val="0"/>
          <w:position w:val="0"/>
          <w:sz w:val="24"/>
          <w:szCs w:val="24"/>
          <w:highlight w:val="none"/>
          <w:lang w:val="en-US" w:eastAsia="zh-CN"/>
        </w:rPr>
        <w:t>一</w:t>
      </w:r>
      <w:r>
        <w:rPr>
          <w:rFonts w:hint="eastAsia" w:ascii="宋体" w:hAnsi="宋体" w:eastAsia="宋体" w:cs="宋体"/>
          <w:spacing w:val="0"/>
          <w:position w:val="0"/>
          <w:sz w:val="24"/>
          <w:szCs w:val="24"/>
          <w:highlight w:val="none"/>
        </w:rPr>
        <w:t>二三、</w:t>
      </w:r>
      <w:r>
        <w:rPr>
          <w:rFonts w:hint="eastAsia" w:ascii="宋体" w:hAnsi="宋体" w:eastAsia="宋体" w:cs="宋体"/>
          <w:spacing w:val="0"/>
          <w:position w:val="0"/>
          <w:sz w:val="24"/>
          <w:szCs w:val="24"/>
          <w:highlight w:val="none"/>
          <w:lang w:eastAsia="zh-CN"/>
        </w:rPr>
        <w:t>不</w:t>
      </w:r>
      <w:r>
        <w:rPr>
          <w:rFonts w:hint="eastAsia" w:ascii="宋体" w:hAnsi="宋体" w:eastAsia="宋体" w:cs="宋体"/>
          <w:spacing w:val="0"/>
          <w:position w:val="0"/>
          <w:sz w:val="24"/>
          <w:szCs w:val="24"/>
          <w:highlight w:val="none"/>
        </w:rPr>
        <w:t>可抗力情况除外 ) ;</w:t>
      </w:r>
    </w:p>
    <w:p w14:paraId="67716D89">
      <w:pPr>
        <w:pStyle w:val="8"/>
        <w:keepNext w:val="0"/>
        <w:keepLines w:val="0"/>
        <w:pageBreakBefore w:val="0"/>
        <w:widowControl w:val="0"/>
        <w:kinsoku/>
        <w:wordWrap/>
        <w:overflowPunct w:val="0"/>
        <w:topLinePunct w:val="0"/>
        <w:autoSpaceDE/>
        <w:autoSpaceDN/>
        <w:bidi w:val="0"/>
        <w:adjustRightInd w:val="0"/>
        <w:snapToGrid w:val="0"/>
        <w:spacing w:line="560" w:lineRule="exact"/>
        <w:ind w:left="0" w:right="0" w:firstLine="482" w:firstLineChars="200"/>
        <w:jc w:val="both"/>
        <w:textAlignment w:val="baseline"/>
        <w:outlineLvl w:val="0"/>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检验外送人员要求</w:t>
      </w:r>
    </w:p>
    <w:p w14:paraId="3E4318E6">
      <w:pPr>
        <w:pStyle w:val="8"/>
        <w:keepNext w:val="0"/>
        <w:keepLines w:val="0"/>
        <w:pageBreakBefore w:val="0"/>
        <w:widowControl w:val="0"/>
        <w:kinsoku/>
        <w:wordWrap/>
        <w:overflowPunct w:val="0"/>
        <w:topLinePunct w:val="0"/>
        <w:autoSpaceDE/>
        <w:autoSpaceDN/>
        <w:bidi w:val="0"/>
        <w:adjustRightInd w:val="0"/>
        <w:snapToGrid w:val="0"/>
        <w:spacing w:line="560" w:lineRule="exact"/>
        <w:ind w:left="0" w:right="0" w:firstLine="480" w:firstLineChars="2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要求供应商拟派的项目负责人具有与本项目实施有关的执业资格证书或职称证书。</w:t>
      </w:r>
    </w:p>
    <w:p w14:paraId="04438825">
      <w:pPr>
        <w:pStyle w:val="8"/>
        <w:keepNext w:val="0"/>
        <w:keepLines w:val="0"/>
        <w:pageBreakBefore w:val="0"/>
        <w:widowControl w:val="0"/>
        <w:kinsoku/>
        <w:wordWrap/>
        <w:overflowPunct w:val="0"/>
        <w:topLinePunct w:val="0"/>
        <w:autoSpaceDE/>
        <w:autoSpaceDN/>
        <w:bidi w:val="0"/>
        <w:adjustRightInd w:val="0"/>
        <w:snapToGrid w:val="0"/>
        <w:spacing w:line="560" w:lineRule="exact"/>
        <w:ind w:left="0" w:right="0" w:firstLine="480" w:firstLineChars="2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拟派的服务团队人员资历及人数能保障本次检验外送的服务要求。</w:t>
      </w:r>
    </w:p>
    <w:p w14:paraId="01625831">
      <w:pPr>
        <w:pStyle w:val="8"/>
        <w:keepNext w:val="0"/>
        <w:keepLines w:val="0"/>
        <w:pageBreakBefore w:val="0"/>
        <w:widowControl w:val="0"/>
        <w:kinsoku/>
        <w:wordWrap/>
        <w:overflowPunct w:val="0"/>
        <w:topLinePunct w:val="0"/>
        <w:autoSpaceDE/>
        <w:autoSpaceDN/>
        <w:bidi w:val="0"/>
        <w:adjustRightInd w:val="0"/>
        <w:snapToGrid w:val="0"/>
        <w:spacing w:line="560" w:lineRule="exact"/>
        <w:ind w:left="0" w:right="0" w:firstLine="480" w:firstLineChars="2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按采购人要求设置专人负责标本收集，并在响应文件中提供人员信息。</w:t>
      </w:r>
    </w:p>
    <w:p w14:paraId="139AB0E6">
      <w:pPr>
        <w:pStyle w:val="8"/>
        <w:keepNext w:val="0"/>
        <w:keepLines w:val="0"/>
        <w:pageBreakBefore w:val="0"/>
        <w:widowControl w:val="0"/>
        <w:kinsoku/>
        <w:wordWrap/>
        <w:overflowPunct w:val="0"/>
        <w:topLinePunct w:val="0"/>
        <w:autoSpaceDE/>
        <w:autoSpaceDN/>
        <w:bidi w:val="0"/>
        <w:adjustRightInd w:val="0"/>
        <w:snapToGrid w:val="0"/>
        <w:spacing w:line="560" w:lineRule="exact"/>
        <w:ind w:left="0" w:right="0" w:firstLine="482" w:firstLineChars="200"/>
        <w:jc w:val="both"/>
        <w:textAlignment w:val="baseline"/>
        <w:outlineLvl w:val="0"/>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标本运输要求</w:t>
      </w:r>
    </w:p>
    <w:p w14:paraId="62B73764">
      <w:pPr>
        <w:pStyle w:val="8"/>
        <w:keepNext w:val="0"/>
        <w:keepLines w:val="0"/>
        <w:pageBreakBefore w:val="0"/>
        <w:widowControl w:val="0"/>
        <w:kinsoku/>
        <w:wordWrap/>
        <w:overflowPunct w:val="0"/>
        <w:topLinePunct w:val="0"/>
        <w:autoSpaceDE/>
        <w:autoSpaceDN/>
        <w:bidi w:val="0"/>
        <w:adjustRightInd w:val="0"/>
        <w:snapToGrid w:val="0"/>
        <w:spacing w:line="560" w:lineRule="exact"/>
        <w:ind w:left="0" w:right="0" w:firstLine="480" w:firstLineChars="2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根据各不同标项的检验内容制定完善的物流运输方案；</w:t>
      </w:r>
    </w:p>
    <w:p w14:paraId="5095318D">
      <w:pPr>
        <w:pStyle w:val="8"/>
        <w:keepNext w:val="0"/>
        <w:keepLines w:val="0"/>
        <w:pageBreakBefore w:val="0"/>
        <w:widowControl w:val="0"/>
        <w:kinsoku/>
        <w:wordWrap/>
        <w:overflowPunct w:val="0"/>
        <w:topLinePunct w:val="0"/>
        <w:autoSpaceDE/>
        <w:autoSpaceDN/>
        <w:bidi w:val="0"/>
        <w:adjustRightInd w:val="0"/>
        <w:snapToGrid w:val="0"/>
        <w:spacing w:line="560" w:lineRule="exact"/>
        <w:ind w:left="0" w:right="0" w:firstLine="480" w:firstLineChars="2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拟定各类标本转运物流流程规章制度(包括标本运输紧急预案)及工作各环节操作说明书；</w:t>
      </w:r>
    </w:p>
    <w:p w14:paraId="69569CD2">
      <w:pPr>
        <w:pStyle w:val="8"/>
        <w:keepNext w:val="0"/>
        <w:keepLines w:val="0"/>
        <w:pageBreakBefore w:val="0"/>
        <w:widowControl w:val="0"/>
        <w:kinsoku/>
        <w:wordWrap/>
        <w:overflowPunct w:val="0"/>
        <w:topLinePunct w:val="0"/>
        <w:autoSpaceDE/>
        <w:autoSpaceDN/>
        <w:bidi w:val="0"/>
        <w:adjustRightInd w:val="0"/>
        <w:snapToGrid w:val="0"/>
        <w:spacing w:line="560" w:lineRule="exact"/>
        <w:ind w:left="0" w:right="0" w:firstLine="480" w:firstLineChars="2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在投标文件中明确冷链物流配送单位，提供符合经营要求资质文件复印；</w:t>
      </w:r>
    </w:p>
    <w:p w14:paraId="50DF6B66">
      <w:pPr>
        <w:pStyle w:val="8"/>
        <w:keepNext w:val="0"/>
        <w:keepLines w:val="0"/>
        <w:pageBreakBefore w:val="0"/>
        <w:widowControl w:val="0"/>
        <w:kinsoku/>
        <w:wordWrap/>
        <w:overflowPunct w:val="0"/>
        <w:topLinePunct w:val="0"/>
        <w:autoSpaceDE/>
        <w:autoSpaceDN/>
        <w:bidi w:val="0"/>
        <w:adjustRightInd w:val="0"/>
        <w:snapToGrid w:val="0"/>
        <w:spacing w:line="560" w:lineRule="exact"/>
        <w:ind w:left="0" w:right="0" w:firstLine="480" w:firstLineChars="2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根据检测内容需求提供配置车辆的数量、性能、冷链设施，车辆上配有专业设备情况，物流运送</w:t>
      </w:r>
      <w:r>
        <w:rPr>
          <w:rFonts w:hint="eastAsia" w:ascii="宋体" w:hAnsi="宋体" w:eastAsia="宋体" w:cs="宋体"/>
          <w:color w:val="auto"/>
          <w:spacing w:val="0"/>
          <w:position w:val="0"/>
          <w:sz w:val="24"/>
          <w:szCs w:val="24"/>
          <w:highlight w:val="none"/>
        </w:rPr>
        <w:t>的线</w:t>
      </w:r>
      <w:r>
        <w:rPr>
          <w:rFonts w:hint="eastAsia" w:ascii="宋体" w:hAnsi="宋体" w:eastAsia="宋体" w:cs="宋体"/>
          <w:color w:val="auto"/>
          <w:spacing w:val="0"/>
          <w:position w:val="0"/>
          <w:sz w:val="24"/>
          <w:szCs w:val="24"/>
          <w:highlight w:val="none"/>
          <w:lang w:val="en-US" w:eastAsia="zh-CN"/>
        </w:rPr>
        <w:t>路</w:t>
      </w:r>
      <w:r>
        <w:rPr>
          <w:rFonts w:hint="eastAsia" w:ascii="宋体" w:hAnsi="宋体" w:eastAsia="宋体" w:cs="宋体"/>
          <w:color w:val="auto"/>
          <w:spacing w:val="0"/>
          <w:position w:val="0"/>
          <w:sz w:val="24"/>
          <w:szCs w:val="24"/>
          <w:highlight w:val="none"/>
        </w:rPr>
        <w:t>安排；</w:t>
      </w:r>
    </w:p>
    <w:p w14:paraId="02BAC27E">
      <w:pPr>
        <w:pStyle w:val="8"/>
        <w:keepNext w:val="0"/>
        <w:keepLines w:val="0"/>
        <w:pageBreakBefore w:val="0"/>
        <w:widowControl w:val="0"/>
        <w:kinsoku/>
        <w:wordWrap/>
        <w:overflowPunct w:val="0"/>
        <w:topLinePunct w:val="0"/>
        <w:autoSpaceDE/>
        <w:autoSpaceDN/>
        <w:bidi w:val="0"/>
        <w:adjustRightInd w:val="0"/>
        <w:snapToGrid w:val="0"/>
        <w:spacing w:line="560" w:lineRule="exact"/>
        <w:ind w:left="0" w:right="0" w:firstLine="480" w:firstLineChars="200"/>
        <w:jc w:val="both"/>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5</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提供保障样本每天及时送达的方案，并制定相关安全措施；</w:t>
      </w:r>
    </w:p>
    <w:p w14:paraId="7EF7DA89">
      <w:pPr>
        <w:spacing w:line="52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spacing w:val="0"/>
          <w:position w:val="0"/>
          <w:sz w:val="24"/>
          <w:szCs w:val="24"/>
          <w:highlight w:val="none"/>
        </w:rPr>
        <w:t>6</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针对采购人院区以及各类不同种类检验外送的内容制定样本运输的应急预案，保障紧急情况下的送检服务。</w:t>
      </w:r>
    </w:p>
    <w:p w14:paraId="366FB294">
      <w:pPr>
        <w:keepNext w:val="0"/>
        <w:keepLines w:val="0"/>
        <w:pageBreakBefore w:val="0"/>
        <w:widowControl/>
        <w:kinsoku w:val="0"/>
        <w:wordWrap/>
        <w:overflowPunct/>
        <w:topLinePunct w:val="0"/>
        <w:autoSpaceDE w:val="0"/>
        <w:autoSpaceDN w:val="0"/>
        <w:bidi w:val="0"/>
        <w:adjustRightInd w:val="0"/>
        <w:snapToGrid w:val="0"/>
        <w:spacing w:before="86" w:line="560" w:lineRule="exact"/>
        <w:ind w:left="568"/>
        <w:textAlignment w:val="baseline"/>
        <w:outlineLvl w:val="0"/>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rPr>
        <w:t>检验内容</w:t>
      </w:r>
    </w:p>
    <w:tbl>
      <w:tblPr>
        <w:tblStyle w:val="23"/>
        <w:tblW w:w="504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96"/>
        <w:gridCol w:w="499"/>
        <w:gridCol w:w="3060"/>
        <w:gridCol w:w="1813"/>
        <w:gridCol w:w="1439"/>
        <w:gridCol w:w="581"/>
      </w:tblGrid>
      <w:tr w14:paraId="08058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3" w:hRule="exact"/>
          <w:jc w:val="center"/>
        </w:trPr>
        <w:tc>
          <w:tcPr>
            <w:tcW w:w="594" w:type="pct"/>
            <w:noWrap w:val="0"/>
            <w:vAlign w:val="center"/>
          </w:tcPr>
          <w:p w14:paraId="7F3E5BBC">
            <w:pPr>
              <w:pStyle w:val="24"/>
              <w:spacing w:before="33" w:line="184"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总项目</w:t>
            </w:r>
          </w:p>
        </w:tc>
        <w:tc>
          <w:tcPr>
            <w:tcW w:w="297" w:type="pct"/>
            <w:noWrap w:val="0"/>
            <w:vAlign w:val="center"/>
          </w:tcPr>
          <w:p w14:paraId="57100FC2">
            <w:pPr>
              <w:pStyle w:val="24"/>
              <w:spacing w:before="33" w:line="184"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序号</w:t>
            </w:r>
          </w:p>
        </w:tc>
        <w:tc>
          <w:tcPr>
            <w:tcW w:w="1823" w:type="pct"/>
            <w:noWrap w:val="0"/>
            <w:vAlign w:val="center"/>
          </w:tcPr>
          <w:p w14:paraId="633947CD">
            <w:pPr>
              <w:pStyle w:val="24"/>
              <w:spacing w:before="33" w:line="184"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分项目</w:t>
            </w:r>
          </w:p>
        </w:tc>
        <w:tc>
          <w:tcPr>
            <w:tcW w:w="1080" w:type="pct"/>
            <w:noWrap w:val="0"/>
            <w:vAlign w:val="center"/>
          </w:tcPr>
          <w:p w14:paraId="50381946">
            <w:pPr>
              <w:pStyle w:val="24"/>
              <w:spacing w:before="33" w:line="184" w:lineRule="auto"/>
              <w:jc w:val="center"/>
              <w:rPr>
                <w:rFonts w:hint="eastAsia" w:ascii="宋体" w:hAnsi="宋体" w:eastAsia="宋体" w:cs="宋体"/>
                <w:b/>
                <w:bCs/>
                <w:spacing w:val="-3"/>
                <w:sz w:val="24"/>
                <w:szCs w:val="24"/>
              </w:rPr>
            </w:pPr>
            <w:r>
              <w:rPr>
                <w:rFonts w:hint="eastAsia" w:ascii="宋体" w:hAnsi="宋体" w:eastAsia="宋体" w:cs="宋体"/>
                <w:b/>
                <w:bCs/>
                <w:spacing w:val="-4"/>
                <w:sz w:val="24"/>
                <w:szCs w:val="24"/>
              </w:rPr>
              <w:t>检测方</w:t>
            </w:r>
            <w:r>
              <w:rPr>
                <w:rFonts w:hint="eastAsia" w:ascii="宋体" w:hAnsi="宋体" w:eastAsia="宋体" w:cs="宋体"/>
                <w:b/>
                <w:bCs/>
                <w:sz w:val="24"/>
                <w:szCs w:val="24"/>
              </w:rPr>
              <w:t>法</w:t>
            </w:r>
          </w:p>
        </w:tc>
        <w:tc>
          <w:tcPr>
            <w:tcW w:w="857" w:type="pct"/>
            <w:noWrap w:val="0"/>
            <w:vAlign w:val="center"/>
          </w:tcPr>
          <w:p w14:paraId="788CFB49">
            <w:pPr>
              <w:pStyle w:val="24"/>
              <w:spacing w:before="33" w:line="184" w:lineRule="auto"/>
              <w:jc w:val="center"/>
              <w:rPr>
                <w:rFonts w:hint="eastAsia" w:ascii="宋体" w:hAnsi="宋体" w:eastAsia="宋体" w:cs="宋体"/>
                <w:b/>
                <w:bCs/>
                <w:spacing w:val="-3"/>
                <w:sz w:val="24"/>
                <w:szCs w:val="24"/>
              </w:rPr>
            </w:pPr>
            <w:r>
              <w:rPr>
                <w:rFonts w:hint="eastAsia" w:ascii="宋体" w:hAnsi="宋体" w:eastAsia="宋体" w:cs="宋体"/>
                <w:b/>
                <w:bCs/>
                <w:spacing w:val="-2"/>
                <w:sz w:val="24"/>
                <w:szCs w:val="24"/>
              </w:rPr>
              <w:t>样本/样本量</w:t>
            </w:r>
          </w:p>
        </w:tc>
        <w:tc>
          <w:tcPr>
            <w:tcW w:w="346" w:type="pct"/>
            <w:noWrap w:val="0"/>
            <w:vAlign w:val="center"/>
          </w:tcPr>
          <w:p w14:paraId="6A07D7C1">
            <w:pPr>
              <w:pStyle w:val="24"/>
              <w:spacing w:before="33"/>
              <w:jc w:val="center"/>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最高</w:t>
            </w:r>
          </w:p>
          <w:p w14:paraId="06F34779">
            <w:pPr>
              <w:pStyle w:val="24"/>
              <w:spacing w:before="33"/>
              <w:jc w:val="center"/>
              <w:rPr>
                <w:rFonts w:hint="eastAsia" w:ascii="宋体" w:hAnsi="宋体" w:eastAsia="宋体" w:cs="宋体"/>
                <w:b/>
                <w:bCs/>
                <w:spacing w:val="-3"/>
                <w:sz w:val="24"/>
                <w:szCs w:val="24"/>
                <w:lang w:eastAsia="zh-CN"/>
              </w:rPr>
            </w:pPr>
            <w:r>
              <w:rPr>
                <w:rFonts w:hint="eastAsia" w:ascii="宋体" w:hAnsi="宋体" w:eastAsia="宋体" w:cs="宋体"/>
                <w:b/>
                <w:bCs/>
                <w:spacing w:val="-2"/>
                <w:sz w:val="24"/>
                <w:szCs w:val="24"/>
                <w:lang w:eastAsia="zh-CN"/>
              </w:rPr>
              <w:t>限价</w:t>
            </w:r>
          </w:p>
        </w:tc>
      </w:tr>
      <w:tr w14:paraId="7D026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2" w:hRule="exact"/>
          <w:jc w:val="center"/>
        </w:trPr>
        <w:tc>
          <w:tcPr>
            <w:tcW w:w="594" w:type="pct"/>
            <w:vMerge w:val="restart"/>
            <w:noWrap w:val="0"/>
            <w:vAlign w:val="center"/>
          </w:tcPr>
          <w:p w14:paraId="226F978A">
            <w:pPr>
              <w:ind w:firstLine="240" w:firstLineChars="1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各类</w:t>
            </w:r>
          </w:p>
          <w:p w14:paraId="03A2732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病原体</w:t>
            </w:r>
          </w:p>
        </w:tc>
        <w:tc>
          <w:tcPr>
            <w:tcW w:w="297" w:type="pct"/>
            <w:noWrap w:val="0"/>
            <w:vAlign w:val="center"/>
          </w:tcPr>
          <w:p w14:paraId="5697EC3B">
            <w:pPr>
              <w:pStyle w:val="24"/>
              <w:spacing w:before="83"/>
              <w:jc w:val="center"/>
              <w:rPr>
                <w:rFonts w:hint="eastAsia" w:ascii="宋体" w:hAnsi="宋体" w:eastAsia="宋体" w:cs="宋体"/>
                <w:sz w:val="24"/>
                <w:szCs w:val="24"/>
                <w:lang w:eastAsia="zh-CN"/>
              </w:rPr>
            </w:pPr>
            <w:r>
              <w:rPr>
                <w:rFonts w:hint="eastAsia" w:ascii="宋体" w:hAnsi="宋体" w:eastAsia="宋体" w:cs="宋体"/>
                <w:position w:val="-3"/>
                <w:sz w:val="24"/>
                <w:szCs w:val="24"/>
                <w:lang w:val="en-US" w:eastAsia="zh-CN"/>
              </w:rPr>
              <w:t>1</w:t>
            </w:r>
          </w:p>
        </w:tc>
        <w:tc>
          <w:tcPr>
            <w:tcW w:w="1823" w:type="pct"/>
            <w:noWrap w:val="0"/>
            <w:vAlign w:val="center"/>
          </w:tcPr>
          <w:p w14:paraId="359E2758">
            <w:pPr>
              <w:pStyle w:val="24"/>
              <w:spacing w:before="38"/>
              <w:jc w:val="center"/>
              <w:rPr>
                <w:rFonts w:hint="eastAsia" w:ascii="宋体" w:hAnsi="宋体" w:eastAsia="宋体" w:cs="宋体"/>
                <w:sz w:val="24"/>
                <w:szCs w:val="24"/>
              </w:rPr>
            </w:pPr>
            <w:r>
              <w:rPr>
                <w:rFonts w:hint="eastAsia" w:ascii="宋体" w:hAnsi="宋体" w:eastAsia="宋体" w:cs="宋体"/>
                <w:sz w:val="24"/>
                <w:szCs w:val="24"/>
              </w:rPr>
              <w:t>EB</w:t>
            </w:r>
            <w:r>
              <w:rPr>
                <w:rFonts w:hint="eastAsia" w:ascii="宋体" w:hAnsi="宋体" w:eastAsia="宋体" w:cs="宋体"/>
                <w:spacing w:val="1"/>
                <w:sz w:val="24"/>
                <w:szCs w:val="24"/>
              </w:rPr>
              <w:t>病毒衣壳抗原</w:t>
            </w:r>
            <w:r>
              <w:rPr>
                <w:rFonts w:hint="eastAsia" w:ascii="宋体" w:hAnsi="宋体" w:eastAsia="宋体" w:cs="宋体"/>
                <w:sz w:val="24"/>
                <w:szCs w:val="24"/>
              </w:rPr>
              <w:t>IgA</w:t>
            </w:r>
            <w:r>
              <w:rPr>
                <w:rFonts w:hint="eastAsia" w:ascii="宋体" w:hAnsi="宋体" w:eastAsia="宋体" w:cs="宋体"/>
                <w:spacing w:val="1"/>
                <w:sz w:val="24"/>
                <w:szCs w:val="24"/>
              </w:rPr>
              <w:t>抗体</w:t>
            </w:r>
          </w:p>
        </w:tc>
        <w:tc>
          <w:tcPr>
            <w:tcW w:w="1080" w:type="pct"/>
            <w:noWrap w:val="0"/>
            <w:vAlign w:val="center"/>
          </w:tcPr>
          <w:p w14:paraId="515A2132">
            <w:pPr>
              <w:pStyle w:val="24"/>
              <w:spacing w:before="38"/>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化学发光法</w:t>
            </w:r>
          </w:p>
        </w:tc>
        <w:tc>
          <w:tcPr>
            <w:tcW w:w="857" w:type="pct"/>
            <w:noWrap w:val="0"/>
            <w:vAlign w:val="center"/>
          </w:tcPr>
          <w:p w14:paraId="223A1B19">
            <w:pPr>
              <w:pStyle w:val="24"/>
              <w:spacing w:before="38"/>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血清0.6mL</w:t>
            </w:r>
          </w:p>
        </w:tc>
        <w:tc>
          <w:tcPr>
            <w:tcW w:w="346" w:type="pct"/>
            <w:noWrap w:val="0"/>
            <w:vAlign w:val="center"/>
          </w:tcPr>
          <w:p w14:paraId="7BAED9F1">
            <w:pPr>
              <w:pStyle w:val="24"/>
              <w:spacing w:before="38"/>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34</w:t>
            </w:r>
          </w:p>
        </w:tc>
      </w:tr>
      <w:tr w14:paraId="0517E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exact"/>
          <w:jc w:val="center"/>
        </w:trPr>
        <w:tc>
          <w:tcPr>
            <w:tcW w:w="594" w:type="pct"/>
            <w:vMerge w:val="continue"/>
            <w:noWrap w:val="0"/>
            <w:vAlign w:val="center"/>
          </w:tcPr>
          <w:p w14:paraId="637E3CF5">
            <w:pPr>
              <w:jc w:val="center"/>
              <w:rPr>
                <w:rFonts w:hint="eastAsia" w:ascii="宋体" w:hAnsi="宋体" w:eastAsia="宋体" w:cs="宋体"/>
                <w:sz w:val="24"/>
                <w:szCs w:val="24"/>
              </w:rPr>
            </w:pPr>
          </w:p>
        </w:tc>
        <w:tc>
          <w:tcPr>
            <w:tcW w:w="297" w:type="pct"/>
            <w:noWrap w:val="0"/>
            <w:vAlign w:val="center"/>
          </w:tcPr>
          <w:p w14:paraId="1982D527">
            <w:pPr>
              <w:pStyle w:val="24"/>
              <w:spacing w:before="85"/>
              <w:jc w:val="center"/>
              <w:rPr>
                <w:rFonts w:hint="eastAsia" w:ascii="宋体" w:hAnsi="宋体" w:eastAsia="宋体" w:cs="宋体"/>
                <w:sz w:val="24"/>
                <w:szCs w:val="24"/>
                <w:lang w:eastAsia="zh-CN"/>
              </w:rPr>
            </w:pPr>
            <w:r>
              <w:rPr>
                <w:rFonts w:hint="eastAsia" w:ascii="宋体" w:hAnsi="宋体" w:eastAsia="宋体" w:cs="宋体"/>
                <w:position w:val="-3"/>
                <w:sz w:val="24"/>
                <w:szCs w:val="24"/>
                <w:lang w:val="en-US" w:eastAsia="zh-CN"/>
              </w:rPr>
              <w:t>2</w:t>
            </w:r>
          </w:p>
        </w:tc>
        <w:tc>
          <w:tcPr>
            <w:tcW w:w="1823" w:type="pct"/>
            <w:noWrap w:val="0"/>
            <w:vAlign w:val="center"/>
          </w:tcPr>
          <w:p w14:paraId="594CEE74">
            <w:pPr>
              <w:pStyle w:val="24"/>
              <w:spacing w:before="38"/>
              <w:jc w:val="center"/>
              <w:rPr>
                <w:rFonts w:hint="eastAsia" w:ascii="宋体" w:hAnsi="宋体" w:eastAsia="宋体" w:cs="宋体"/>
                <w:sz w:val="24"/>
                <w:szCs w:val="24"/>
              </w:rPr>
            </w:pPr>
            <w:r>
              <w:rPr>
                <w:rFonts w:hint="eastAsia" w:ascii="宋体" w:hAnsi="宋体" w:eastAsia="宋体" w:cs="宋体"/>
                <w:sz w:val="24"/>
                <w:szCs w:val="24"/>
              </w:rPr>
              <w:t>EB</w:t>
            </w:r>
            <w:r>
              <w:rPr>
                <w:rFonts w:hint="eastAsia" w:ascii="宋体" w:hAnsi="宋体" w:eastAsia="宋体" w:cs="宋体"/>
                <w:spacing w:val="1"/>
                <w:sz w:val="24"/>
                <w:szCs w:val="24"/>
              </w:rPr>
              <w:t>病毒早期抗原</w:t>
            </w:r>
            <w:r>
              <w:rPr>
                <w:rFonts w:hint="eastAsia" w:ascii="宋体" w:hAnsi="宋体" w:eastAsia="宋体" w:cs="宋体"/>
                <w:sz w:val="24"/>
                <w:szCs w:val="24"/>
              </w:rPr>
              <w:t>IgA</w:t>
            </w:r>
            <w:r>
              <w:rPr>
                <w:rFonts w:hint="eastAsia" w:ascii="宋体" w:hAnsi="宋体" w:eastAsia="宋体" w:cs="宋体"/>
                <w:spacing w:val="1"/>
                <w:sz w:val="24"/>
                <w:szCs w:val="24"/>
              </w:rPr>
              <w:t>抗体</w:t>
            </w:r>
          </w:p>
        </w:tc>
        <w:tc>
          <w:tcPr>
            <w:tcW w:w="1080" w:type="pct"/>
            <w:noWrap w:val="0"/>
            <w:vAlign w:val="center"/>
          </w:tcPr>
          <w:p w14:paraId="3F120A5B">
            <w:pPr>
              <w:pStyle w:val="24"/>
              <w:spacing w:before="38"/>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酶联免疫吸附法</w:t>
            </w:r>
          </w:p>
        </w:tc>
        <w:tc>
          <w:tcPr>
            <w:tcW w:w="857" w:type="pct"/>
            <w:noWrap w:val="0"/>
            <w:vAlign w:val="center"/>
          </w:tcPr>
          <w:p w14:paraId="00F97C86">
            <w:pPr>
              <w:pStyle w:val="24"/>
              <w:spacing w:before="38"/>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血清或血浆 0.5ml</w:t>
            </w:r>
          </w:p>
        </w:tc>
        <w:tc>
          <w:tcPr>
            <w:tcW w:w="346" w:type="pct"/>
            <w:noWrap w:val="0"/>
            <w:vAlign w:val="center"/>
          </w:tcPr>
          <w:p w14:paraId="2A7B82D4">
            <w:pPr>
              <w:pStyle w:val="24"/>
              <w:spacing w:before="38"/>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34</w:t>
            </w:r>
          </w:p>
        </w:tc>
      </w:tr>
      <w:tr w14:paraId="09086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exact"/>
          <w:jc w:val="center"/>
        </w:trPr>
        <w:tc>
          <w:tcPr>
            <w:tcW w:w="594" w:type="pct"/>
            <w:vMerge w:val="continue"/>
            <w:noWrap w:val="0"/>
            <w:vAlign w:val="center"/>
          </w:tcPr>
          <w:p w14:paraId="5D933FF1">
            <w:pPr>
              <w:jc w:val="center"/>
              <w:rPr>
                <w:rFonts w:hint="eastAsia" w:ascii="宋体" w:hAnsi="宋体" w:eastAsia="宋体" w:cs="宋体"/>
                <w:sz w:val="24"/>
                <w:szCs w:val="24"/>
              </w:rPr>
            </w:pPr>
          </w:p>
        </w:tc>
        <w:tc>
          <w:tcPr>
            <w:tcW w:w="297" w:type="pct"/>
            <w:noWrap w:val="0"/>
            <w:vAlign w:val="center"/>
          </w:tcPr>
          <w:p w14:paraId="47D36997">
            <w:pPr>
              <w:pStyle w:val="24"/>
              <w:spacing w:before="81"/>
              <w:jc w:val="center"/>
              <w:rPr>
                <w:rFonts w:hint="eastAsia" w:ascii="宋体" w:hAnsi="宋体" w:eastAsia="宋体" w:cs="宋体"/>
                <w:sz w:val="24"/>
                <w:szCs w:val="24"/>
                <w:lang w:eastAsia="zh-CN"/>
              </w:rPr>
            </w:pPr>
            <w:r>
              <w:rPr>
                <w:rFonts w:hint="eastAsia" w:ascii="宋体" w:hAnsi="宋体" w:eastAsia="宋体" w:cs="宋体"/>
                <w:position w:val="-3"/>
                <w:sz w:val="24"/>
                <w:szCs w:val="24"/>
                <w:lang w:val="en-US" w:eastAsia="zh-CN"/>
              </w:rPr>
              <w:t>3</w:t>
            </w:r>
          </w:p>
        </w:tc>
        <w:tc>
          <w:tcPr>
            <w:tcW w:w="1823" w:type="pct"/>
            <w:noWrap w:val="0"/>
            <w:vAlign w:val="center"/>
          </w:tcPr>
          <w:p w14:paraId="36C877CF">
            <w:pPr>
              <w:pStyle w:val="24"/>
              <w:spacing w:before="36"/>
              <w:jc w:val="center"/>
              <w:rPr>
                <w:rFonts w:hint="eastAsia" w:ascii="宋体" w:hAnsi="宋体" w:eastAsia="宋体" w:cs="宋体"/>
                <w:sz w:val="24"/>
                <w:szCs w:val="24"/>
              </w:rPr>
            </w:pPr>
            <w:r>
              <w:rPr>
                <w:rFonts w:hint="eastAsia" w:ascii="宋体" w:hAnsi="宋体" w:eastAsia="宋体" w:cs="宋体"/>
                <w:sz w:val="24"/>
                <w:szCs w:val="24"/>
              </w:rPr>
              <w:t>副流感病毒1/2/3型:IgA抗</w:t>
            </w:r>
          </w:p>
        </w:tc>
        <w:tc>
          <w:tcPr>
            <w:tcW w:w="1080" w:type="pct"/>
            <w:noWrap w:val="0"/>
            <w:vAlign w:val="center"/>
          </w:tcPr>
          <w:p w14:paraId="000EFD79">
            <w:pPr>
              <w:pStyle w:val="24"/>
              <w:spacing w:before="36"/>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 xml:space="preserve">酶联免疫法 </w:t>
            </w:r>
          </w:p>
        </w:tc>
        <w:tc>
          <w:tcPr>
            <w:tcW w:w="857" w:type="pct"/>
            <w:noWrap w:val="0"/>
            <w:vAlign w:val="center"/>
          </w:tcPr>
          <w:p w14:paraId="60D49611">
            <w:pPr>
              <w:pStyle w:val="24"/>
              <w:spacing w:before="36"/>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血清或血浆0.5ml</w:t>
            </w:r>
          </w:p>
        </w:tc>
        <w:tc>
          <w:tcPr>
            <w:tcW w:w="346" w:type="pct"/>
            <w:noWrap w:val="0"/>
            <w:vAlign w:val="center"/>
          </w:tcPr>
          <w:p w14:paraId="50EE6C46">
            <w:pPr>
              <w:pStyle w:val="24"/>
              <w:spacing w:before="36"/>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30</w:t>
            </w:r>
          </w:p>
        </w:tc>
      </w:tr>
      <w:tr w14:paraId="01091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exact"/>
          <w:jc w:val="center"/>
        </w:trPr>
        <w:tc>
          <w:tcPr>
            <w:tcW w:w="594" w:type="pct"/>
            <w:vMerge w:val="continue"/>
            <w:noWrap w:val="0"/>
            <w:vAlign w:val="center"/>
          </w:tcPr>
          <w:p w14:paraId="03C757B3">
            <w:pPr>
              <w:jc w:val="center"/>
              <w:rPr>
                <w:rFonts w:hint="eastAsia" w:ascii="宋体" w:hAnsi="宋体" w:eastAsia="宋体" w:cs="宋体"/>
                <w:sz w:val="24"/>
                <w:szCs w:val="24"/>
              </w:rPr>
            </w:pPr>
          </w:p>
        </w:tc>
        <w:tc>
          <w:tcPr>
            <w:tcW w:w="297" w:type="pct"/>
            <w:noWrap w:val="0"/>
            <w:vAlign w:val="center"/>
          </w:tcPr>
          <w:p w14:paraId="63664FC6">
            <w:pPr>
              <w:pStyle w:val="24"/>
              <w:spacing w:before="84"/>
              <w:jc w:val="center"/>
              <w:rPr>
                <w:rFonts w:hint="eastAsia" w:ascii="宋体" w:hAnsi="宋体" w:eastAsia="宋体" w:cs="宋体"/>
                <w:sz w:val="24"/>
                <w:szCs w:val="24"/>
                <w:lang w:eastAsia="zh-CN"/>
              </w:rPr>
            </w:pPr>
            <w:r>
              <w:rPr>
                <w:rFonts w:hint="eastAsia" w:ascii="宋体" w:hAnsi="宋体" w:eastAsia="宋体" w:cs="宋体"/>
                <w:position w:val="-3"/>
                <w:sz w:val="24"/>
                <w:szCs w:val="24"/>
                <w:lang w:val="en-US" w:eastAsia="zh-CN"/>
              </w:rPr>
              <w:t>4</w:t>
            </w:r>
          </w:p>
        </w:tc>
        <w:tc>
          <w:tcPr>
            <w:tcW w:w="1823" w:type="pct"/>
            <w:noWrap w:val="0"/>
            <w:vAlign w:val="center"/>
          </w:tcPr>
          <w:p w14:paraId="577A740F">
            <w:pPr>
              <w:pStyle w:val="24"/>
              <w:spacing w:before="40"/>
              <w:jc w:val="center"/>
              <w:rPr>
                <w:rFonts w:hint="eastAsia" w:ascii="宋体" w:hAnsi="宋体" w:eastAsia="宋体" w:cs="宋体"/>
                <w:sz w:val="24"/>
                <w:szCs w:val="24"/>
              </w:rPr>
            </w:pPr>
            <w:r>
              <w:rPr>
                <w:rFonts w:hint="eastAsia" w:ascii="宋体" w:hAnsi="宋体" w:eastAsia="宋体" w:cs="宋体"/>
                <w:spacing w:val="-3"/>
                <w:sz w:val="24"/>
                <w:szCs w:val="24"/>
              </w:rPr>
              <w:t>呼吸道合胞病毒抗体</w:t>
            </w:r>
          </w:p>
        </w:tc>
        <w:tc>
          <w:tcPr>
            <w:tcW w:w="1080" w:type="pct"/>
            <w:noWrap w:val="0"/>
            <w:vAlign w:val="center"/>
          </w:tcPr>
          <w:p w14:paraId="54F42166">
            <w:pPr>
              <w:pStyle w:val="24"/>
              <w:spacing w:before="40"/>
              <w:jc w:val="center"/>
              <w:rPr>
                <w:rFonts w:hint="eastAsia" w:ascii="宋体" w:hAnsi="宋体" w:eastAsia="宋体" w:cs="宋体"/>
                <w:spacing w:val="-3"/>
                <w:sz w:val="24"/>
                <w:szCs w:val="24"/>
              </w:rPr>
            </w:pPr>
            <w:r>
              <w:rPr>
                <w:rFonts w:hint="eastAsia" w:ascii="宋体" w:hAnsi="宋体" w:eastAsia="宋体" w:cs="宋体"/>
                <w:sz w:val="24"/>
                <w:szCs w:val="24"/>
                <w:shd w:val="clear" w:color="auto" w:fill="FFFFFF"/>
              </w:rPr>
              <w:t>酶联免疫吸附法</w:t>
            </w:r>
          </w:p>
        </w:tc>
        <w:tc>
          <w:tcPr>
            <w:tcW w:w="857" w:type="pct"/>
            <w:noWrap w:val="0"/>
            <w:vAlign w:val="center"/>
          </w:tcPr>
          <w:p w14:paraId="4D8C3481">
            <w:pPr>
              <w:pStyle w:val="24"/>
              <w:spacing w:before="40"/>
              <w:jc w:val="center"/>
              <w:rPr>
                <w:rFonts w:hint="eastAsia" w:ascii="宋体" w:hAnsi="宋体" w:eastAsia="宋体" w:cs="宋体"/>
                <w:spacing w:val="-3"/>
                <w:sz w:val="24"/>
                <w:szCs w:val="24"/>
              </w:rPr>
            </w:pPr>
            <w:r>
              <w:rPr>
                <w:rFonts w:hint="eastAsia" w:ascii="宋体" w:hAnsi="宋体" w:eastAsia="宋体" w:cs="宋体"/>
                <w:sz w:val="24"/>
                <w:szCs w:val="24"/>
                <w:shd w:val="clear" w:color="auto" w:fill="FFFFFF"/>
              </w:rPr>
              <w:t>血清或血浆0.5ml</w:t>
            </w:r>
          </w:p>
        </w:tc>
        <w:tc>
          <w:tcPr>
            <w:tcW w:w="346" w:type="pct"/>
            <w:noWrap w:val="0"/>
            <w:vAlign w:val="center"/>
          </w:tcPr>
          <w:p w14:paraId="4846BE6E">
            <w:pPr>
              <w:pStyle w:val="24"/>
              <w:spacing w:before="40"/>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26</w:t>
            </w:r>
          </w:p>
        </w:tc>
      </w:tr>
      <w:tr w14:paraId="5DD58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exact"/>
          <w:jc w:val="center"/>
        </w:trPr>
        <w:tc>
          <w:tcPr>
            <w:tcW w:w="594" w:type="pct"/>
            <w:vMerge w:val="continue"/>
            <w:noWrap w:val="0"/>
            <w:vAlign w:val="center"/>
          </w:tcPr>
          <w:p w14:paraId="61E2475C">
            <w:pPr>
              <w:jc w:val="center"/>
              <w:rPr>
                <w:rFonts w:hint="eastAsia" w:ascii="宋体" w:hAnsi="宋体" w:eastAsia="宋体" w:cs="宋体"/>
                <w:sz w:val="24"/>
                <w:szCs w:val="24"/>
              </w:rPr>
            </w:pPr>
          </w:p>
        </w:tc>
        <w:tc>
          <w:tcPr>
            <w:tcW w:w="297" w:type="pct"/>
            <w:noWrap w:val="0"/>
            <w:vAlign w:val="center"/>
          </w:tcPr>
          <w:p w14:paraId="1DA97E86">
            <w:pPr>
              <w:pStyle w:val="24"/>
              <w:spacing w:before="81"/>
              <w:jc w:val="center"/>
              <w:rPr>
                <w:rFonts w:hint="eastAsia" w:ascii="宋体" w:hAnsi="宋体" w:eastAsia="宋体" w:cs="宋体"/>
                <w:sz w:val="24"/>
                <w:szCs w:val="24"/>
                <w:lang w:eastAsia="zh-CN"/>
              </w:rPr>
            </w:pPr>
            <w:r>
              <w:rPr>
                <w:rFonts w:hint="eastAsia" w:ascii="宋体" w:hAnsi="宋体" w:eastAsia="宋体" w:cs="宋体"/>
                <w:spacing w:val="-15"/>
                <w:position w:val="-3"/>
                <w:sz w:val="24"/>
                <w:szCs w:val="24"/>
                <w:lang w:val="en-US" w:eastAsia="zh-CN"/>
              </w:rPr>
              <w:t>5</w:t>
            </w:r>
          </w:p>
        </w:tc>
        <w:tc>
          <w:tcPr>
            <w:tcW w:w="1823" w:type="pct"/>
            <w:noWrap w:val="0"/>
            <w:vAlign w:val="center"/>
          </w:tcPr>
          <w:p w14:paraId="33FD9F60">
            <w:pPr>
              <w:pStyle w:val="24"/>
              <w:spacing w:before="38"/>
              <w:jc w:val="center"/>
              <w:rPr>
                <w:rFonts w:hint="eastAsia" w:ascii="宋体" w:hAnsi="宋体" w:eastAsia="宋体" w:cs="宋体"/>
                <w:sz w:val="24"/>
                <w:szCs w:val="24"/>
              </w:rPr>
            </w:pPr>
            <w:r>
              <w:rPr>
                <w:rFonts w:hint="eastAsia" w:ascii="宋体" w:hAnsi="宋体" w:eastAsia="宋体" w:cs="宋体"/>
                <w:spacing w:val="2"/>
                <w:sz w:val="24"/>
                <w:szCs w:val="24"/>
              </w:rPr>
              <w:t>腺病毒抗体</w:t>
            </w:r>
            <w:r>
              <w:rPr>
                <w:rFonts w:hint="eastAsia" w:ascii="宋体" w:hAnsi="宋体" w:eastAsia="宋体" w:cs="宋体"/>
                <w:sz w:val="24"/>
                <w:szCs w:val="24"/>
              </w:rPr>
              <w:t>IgM</w:t>
            </w:r>
            <w:r>
              <w:rPr>
                <w:rFonts w:hint="eastAsia" w:ascii="宋体" w:hAnsi="宋体" w:eastAsia="宋体" w:cs="宋体"/>
                <w:spacing w:val="2"/>
                <w:sz w:val="24"/>
                <w:szCs w:val="24"/>
              </w:rPr>
              <w:t>（</w:t>
            </w:r>
            <w:r>
              <w:rPr>
                <w:rFonts w:hint="eastAsia" w:ascii="宋体" w:hAnsi="宋体" w:eastAsia="宋体" w:cs="宋体"/>
                <w:sz w:val="24"/>
                <w:szCs w:val="24"/>
              </w:rPr>
              <w:t>ADV</w:t>
            </w:r>
            <w:r>
              <w:rPr>
                <w:rFonts w:hint="eastAsia" w:ascii="宋体" w:hAnsi="宋体" w:eastAsia="宋体" w:cs="宋体"/>
                <w:spacing w:val="2"/>
                <w:sz w:val="24"/>
                <w:szCs w:val="24"/>
              </w:rPr>
              <w:t>-</w:t>
            </w:r>
            <w:r>
              <w:rPr>
                <w:rFonts w:hint="eastAsia" w:ascii="宋体" w:hAnsi="宋体" w:eastAsia="宋体" w:cs="宋体"/>
                <w:sz w:val="24"/>
                <w:szCs w:val="24"/>
              </w:rPr>
              <w:t>IgM</w:t>
            </w:r>
            <w:r>
              <w:rPr>
                <w:rFonts w:hint="eastAsia" w:ascii="宋体" w:hAnsi="宋体" w:eastAsia="宋体" w:cs="宋体"/>
                <w:spacing w:val="2"/>
                <w:sz w:val="24"/>
                <w:szCs w:val="24"/>
              </w:rPr>
              <w:t xml:space="preserve"> )</w:t>
            </w:r>
          </w:p>
        </w:tc>
        <w:tc>
          <w:tcPr>
            <w:tcW w:w="1080" w:type="pct"/>
            <w:noWrap w:val="0"/>
            <w:vAlign w:val="center"/>
          </w:tcPr>
          <w:p w14:paraId="1FA69552">
            <w:pPr>
              <w:pStyle w:val="24"/>
              <w:spacing w:before="38"/>
              <w:jc w:val="center"/>
              <w:rPr>
                <w:rFonts w:hint="eastAsia" w:ascii="宋体" w:hAnsi="宋体" w:eastAsia="宋体" w:cs="宋体"/>
                <w:spacing w:val="2"/>
                <w:sz w:val="24"/>
                <w:szCs w:val="24"/>
              </w:rPr>
            </w:pPr>
            <w:r>
              <w:rPr>
                <w:rFonts w:hint="eastAsia" w:ascii="宋体" w:hAnsi="宋体" w:eastAsia="宋体" w:cs="宋体"/>
                <w:sz w:val="24"/>
                <w:szCs w:val="24"/>
                <w:shd w:val="clear" w:color="auto" w:fill="FFFFFF"/>
              </w:rPr>
              <w:t>酶联免疫吸附法</w:t>
            </w:r>
          </w:p>
        </w:tc>
        <w:tc>
          <w:tcPr>
            <w:tcW w:w="857" w:type="pct"/>
            <w:noWrap w:val="0"/>
            <w:vAlign w:val="center"/>
          </w:tcPr>
          <w:p w14:paraId="40B4458D">
            <w:pPr>
              <w:pStyle w:val="24"/>
              <w:spacing w:before="38"/>
              <w:jc w:val="center"/>
              <w:rPr>
                <w:rFonts w:hint="eastAsia" w:ascii="宋体" w:hAnsi="宋体" w:eastAsia="宋体" w:cs="宋体"/>
                <w:spacing w:val="2"/>
                <w:sz w:val="24"/>
                <w:szCs w:val="24"/>
              </w:rPr>
            </w:pPr>
            <w:r>
              <w:rPr>
                <w:rFonts w:hint="eastAsia" w:ascii="宋体" w:hAnsi="宋体" w:eastAsia="宋体" w:cs="宋体"/>
                <w:sz w:val="24"/>
                <w:szCs w:val="24"/>
                <w:shd w:val="clear" w:color="auto" w:fill="FFFFFF"/>
              </w:rPr>
              <w:t>血清或血浆0.5ml</w:t>
            </w:r>
          </w:p>
        </w:tc>
        <w:tc>
          <w:tcPr>
            <w:tcW w:w="346" w:type="pct"/>
            <w:noWrap w:val="0"/>
            <w:vAlign w:val="center"/>
          </w:tcPr>
          <w:p w14:paraId="6EF62768">
            <w:pPr>
              <w:pStyle w:val="24"/>
              <w:spacing w:before="38"/>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30</w:t>
            </w:r>
          </w:p>
        </w:tc>
      </w:tr>
      <w:tr w14:paraId="2348D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2" w:hRule="exact"/>
          <w:jc w:val="center"/>
        </w:trPr>
        <w:tc>
          <w:tcPr>
            <w:tcW w:w="594" w:type="pct"/>
            <w:vMerge w:val="continue"/>
            <w:noWrap w:val="0"/>
            <w:vAlign w:val="center"/>
          </w:tcPr>
          <w:p w14:paraId="3C974AB7">
            <w:pPr>
              <w:jc w:val="center"/>
              <w:rPr>
                <w:rFonts w:hint="eastAsia" w:ascii="宋体" w:hAnsi="宋体" w:eastAsia="宋体" w:cs="宋体"/>
                <w:sz w:val="24"/>
                <w:szCs w:val="24"/>
              </w:rPr>
            </w:pPr>
          </w:p>
        </w:tc>
        <w:tc>
          <w:tcPr>
            <w:tcW w:w="297" w:type="pct"/>
            <w:noWrap w:val="0"/>
            <w:vAlign w:val="center"/>
          </w:tcPr>
          <w:p w14:paraId="5309296F">
            <w:pPr>
              <w:pStyle w:val="24"/>
              <w:spacing w:before="84"/>
              <w:jc w:val="center"/>
              <w:rPr>
                <w:rFonts w:hint="eastAsia" w:ascii="宋体" w:hAnsi="宋体" w:eastAsia="宋体" w:cs="宋体"/>
                <w:sz w:val="24"/>
                <w:szCs w:val="24"/>
                <w:lang w:eastAsia="zh-CN"/>
              </w:rPr>
            </w:pPr>
            <w:r>
              <w:rPr>
                <w:rFonts w:hint="eastAsia" w:ascii="宋体" w:hAnsi="宋体" w:eastAsia="宋体" w:cs="宋体"/>
                <w:spacing w:val="-15"/>
                <w:position w:val="-3"/>
                <w:sz w:val="24"/>
                <w:szCs w:val="24"/>
                <w:lang w:val="en-US" w:eastAsia="zh-CN"/>
              </w:rPr>
              <w:t>6</w:t>
            </w:r>
          </w:p>
        </w:tc>
        <w:tc>
          <w:tcPr>
            <w:tcW w:w="1823" w:type="pct"/>
            <w:noWrap w:val="0"/>
            <w:vAlign w:val="center"/>
          </w:tcPr>
          <w:p w14:paraId="1D0579D4">
            <w:pPr>
              <w:pStyle w:val="24"/>
              <w:spacing w:before="41"/>
              <w:jc w:val="center"/>
              <w:rPr>
                <w:rFonts w:hint="eastAsia" w:ascii="宋体" w:hAnsi="宋体" w:eastAsia="宋体" w:cs="宋体"/>
                <w:sz w:val="24"/>
                <w:szCs w:val="24"/>
              </w:rPr>
            </w:pPr>
            <w:r>
              <w:rPr>
                <w:rFonts w:hint="eastAsia" w:ascii="宋体" w:hAnsi="宋体" w:eastAsia="宋体" w:cs="宋体"/>
                <w:spacing w:val="1"/>
                <w:sz w:val="24"/>
                <w:szCs w:val="24"/>
              </w:rPr>
              <w:t>柯萨奇病毒抗体（</w:t>
            </w:r>
            <w:r>
              <w:rPr>
                <w:rFonts w:hint="eastAsia" w:ascii="宋体" w:hAnsi="宋体" w:eastAsia="宋体" w:cs="宋体"/>
                <w:sz w:val="24"/>
                <w:szCs w:val="24"/>
              </w:rPr>
              <w:t>CSV</w:t>
            </w:r>
            <w:r>
              <w:rPr>
                <w:rFonts w:hint="eastAsia" w:ascii="宋体" w:hAnsi="宋体" w:eastAsia="宋体" w:cs="宋体"/>
                <w:spacing w:val="1"/>
                <w:sz w:val="24"/>
                <w:szCs w:val="24"/>
              </w:rPr>
              <w:t>-</w:t>
            </w:r>
            <w:r>
              <w:rPr>
                <w:rFonts w:hint="eastAsia" w:ascii="宋体" w:hAnsi="宋体" w:eastAsia="宋体" w:cs="宋体"/>
                <w:sz w:val="24"/>
                <w:szCs w:val="24"/>
              </w:rPr>
              <w:t>IgM</w:t>
            </w:r>
            <w:r>
              <w:rPr>
                <w:rFonts w:hint="eastAsia" w:ascii="宋体" w:hAnsi="宋体" w:eastAsia="宋体" w:cs="宋体"/>
                <w:spacing w:val="1"/>
                <w:sz w:val="24"/>
                <w:szCs w:val="24"/>
              </w:rPr>
              <w:t>、</w:t>
            </w:r>
            <w:r>
              <w:rPr>
                <w:rFonts w:hint="eastAsia" w:ascii="宋体" w:hAnsi="宋体" w:eastAsia="宋体" w:cs="宋体"/>
                <w:sz w:val="24"/>
                <w:szCs w:val="24"/>
              </w:rPr>
              <w:t>IgG</w:t>
            </w:r>
            <w:r>
              <w:rPr>
                <w:rFonts w:hint="eastAsia" w:ascii="宋体" w:hAnsi="宋体" w:eastAsia="宋体" w:cs="宋体"/>
                <w:spacing w:val="1"/>
                <w:sz w:val="24"/>
                <w:szCs w:val="24"/>
              </w:rPr>
              <w:t>）</w:t>
            </w:r>
          </w:p>
        </w:tc>
        <w:tc>
          <w:tcPr>
            <w:tcW w:w="1080" w:type="pct"/>
            <w:noWrap w:val="0"/>
            <w:vAlign w:val="center"/>
          </w:tcPr>
          <w:p w14:paraId="2F9E0684">
            <w:pPr>
              <w:pStyle w:val="24"/>
              <w:spacing w:before="41"/>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酶联免疫吸附法</w:t>
            </w:r>
          </w:p>
        </w:tc>
        <w:tc>
          <w:tcPr>
            <w:tcW w:w="857" w:type="pct"/>
            <w:noWrap w:val="0"/>
            <w:vAlign w:val="center"/>
          </w:tcPr>
          <w:p w14:paraId="7143BF62">
            <w:pPr>
              <w:pStyle w:val="24"/>
              <w:spacing w:before="41"/>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血清0.5ml</w:t>
            </w:r>
          </w:p>
        </w:tc>
        <w:tc>
          <w:tcPr>
            <w:tcW w:w="346" w:type="pct"/>
            <w:noWrap w:val="0"/>
            <w:vAlign w:val="center"/>
          </w:tcPr>
          <w:p w14:paraId="42F2B1DB">
            <w:pPr>
              <w:pStyle w:val="24"/>
              <w:spacing w:before="41"/>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52</w:t>
            </w:r>
          </w:p>
        </w:tc>
      </w:tr>
      <w:tr w14:paraId="0B926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3BD99F22">
            <w:pPr>
              <w:jc w:val="center"/>
              <w:rPr>
                <w:rFonts w:hint="eastAsia" w:ascii="宋体" w:hAnsi="宋体" w:eastAsia="宋体" w:cs="宋体"/>
                <w:sz w:val="24"/>
                <w:szCs w:val="24"/>
              </w:rPr>
            </w:pPr>
          </w:p>
        </w:tc>
        <w:tc>
          <w:tcPr>
            <w:tcW w:w="297" w:type="pct"/>
            <w:noWrap w:val="0"/>
            <w:vAlign w:val="center"/>
          </w:tcPr>
          <w:p w14:paraId="4539FD5F">
            <w:pPr>
              <w:pStyle w:val="24"/>
              <w:spacing w:before="84"/>
              <w:jc w:val="center"/>
              <w:rPr>
                <w:rFonts w:hint="eastAsia" w:ascii="宋体" w:hAnsi="宋体" w:eastAsia="宋体" w:cs="宋体"/>
                <w:sz w:val="24"/>
                <w:szCs w:val="24"/>
                <w:lang w:eastAsia="zh-CN"/>
              </w:rPr>
            </w:pPr>
            <w:r>
              <w:rPr>
                <w:rFonts w:hint="eastAsia" w:ascii="宋体" w:hAnsi="宋体" w:eastAsia="宋体" w:cs="宋体"/>
                <w:spacing w:val="-15"/>
                <w:position w:val="-3"/>
                <w:sz w:val="24"/>
                <w:szCs w:val="24"/>
                <w:lang w:val="en-US" w:eastAsia="zh-CN"/>
              </w:rPr>
              <w:t>7</w:t>
            </w:r>
          </w:p>
        </w:tc>
        <w:tc>
          <w:tcPr>
            <w:tcW w:w="1823" w:type="pct"/>
            <w:noWrap w:val="0"/>
            <w:vAlign w:val="center"/>
          </w:tcPr>
          <w:p w14:paraId="1243BDA6">
            <w:pPr>
              <w:pStyle w:val="24"/>
              <w:spacing w:before="41"/>
              <w:jc w:val="center"/>
              <w:rPr>
                <w:rFonts w:hint="eastAsia" w:ascii="宋体" w:hAnsi="宋体" w:eastAsia="宋体" w:cs="宋体"/>
                <w:sz w:val="24"/>
                <w:szCs w:val="24"/>
              </w:rPr>
            </w:pPr>
            <w:r>
              <w:rPr>
                <w:rFonts w:hint="eastAsia" w:ascii="宋体" w:hAnsi="宋体" w:eastAsia="宋体" w:cs="宋体"/>
                <w:sz w:val="24"/>
                <w:szCs w:val="24"/>
              </w:rPr>
              <w:t>丙型肝炎病毒(HCV)基因分型</w:t>
            </w:r>
          </w:p>
        </w:tc>
        <w:tc>
          <w:tcPr>
            <w:tcW w:w="1080" w:type="pct"/>
            <w:noWrap w:val="0"/>
            <w:vAlign w:val="center"/>
          </w:tcPr>
          <w:p w14:paraId="085D8242">
            <w:pPr>
              <w:pStyle w:val="24"/>
              <w:spacing w:before="41"/>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实时PCR</w:t>
            </w:r>
          </w:p>
        </w:tc>
        <w:tc>
          <w:tcPr>
            <w:tcW w:w="857" w:type="pct"/>
            <w:noWrap w:val="0"/>
            <w:vAlign w:val="center"/>
          </w:tcPr>
          <w:p w14:paraId="2AF243D6">
            <w:pPr>
              <w:pStyle w:val="24"/>
              <w:spacing w:before="41"/>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血清/血浆1mL</w:t>
            </w:r>
          </w:p>
        </w:tc>
        <w:tc>
          <w:tcPr>
            <w:tcW w:w="346" w:type="pct"/>
            <w:noWrap w:val="0"/>
            <w:vAlign w:val="center"/>
          </w:tcPr>
          <w:p w14:paraId="2C8CDA2B">
            <w:pPr>
              <w:pStyle w:val="24"/>
              <w:spacing w:before="41"/>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255</w:t>
            </w:r>
          </w:p>
        </w:tc>
      </w:tr>
      <w:tr w14:paraId="2F1CE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9" w:hRule="exact"/>
          <w:jc w:val="center"/>
        </w:trPr>
        <w:tc>
          <w:tcPr>
            <w:tcW w:w="594" w:type="pct"/>
            <w:vMerge w:val="continue"/>
            <w:noWrap w:val="0"/>
            <w:vAlign w:val="center"/>
          </w:tcPr>
          <w:p w14:paraId="198C513B">
            <w:pPr>
              <w:jc w:val="center"/>
              <w:rPr>
                <w:rFonts w:hint="eastAsia" w:ascii="宋体" w:hAnsi="宋体" w:eastAsia="宋体" w:cs="宋体"/>
                <w:sz w:val="24"/>
                <w:szCs w:val="24"/>
              </w:rPr>
            </w:pPr>
          </w:p>
        </w:tc>
        <w:tc>
          <w:tcPr>
            <w:tcW w:w="297" w:type="pct"/>
            <w:noWrap w:val="0"/>
            <w:vAlign w:val="center"/>
          </w:tcPr>
          <w:p w14:paraId="4D83D257">
            <w:pPr>
              <w:pStyle w:val="24"/>
              <w:spacing w:before="82"/>
              <w:jc w:val="center"/>
              <w:rPr>
                <w:rFonts w:hint="eastAsia" w:ascii="宋体" w:hAnsi="宋体" w:eastAsia="宋体" w:cs="宋体"/>
                <w:sz w:val="24"/>
                <w:szCs w:val="24"/>
                <w:lang w:eastAsia="zh-CN"/>
              </w:rPr>
            </w:pPr>
            <w:r>
              <w:rPr>
                <w:rFonts w:hint="eastAsia" w:ascii="宋体" w:hAnsi="宋体" w:eastAsia="宋体" w:cs="宋体"/>
                <w:spacing w:val="-15"/>
                <w:position w:val="-3"/>
                <w:sz w:val="24"/>
                <w:szCs w:val="24"/>
                <w:lang w:val="en-US" w:eastAsia="zh-CN"/>
              </w:rPr>
              <w:t>8</w:t>
            </w:r>
          </w:p>
        </w:tc>
        <w:tc>
          <w:tcPr>
            <w:tcW w:w="1823" w:type="pct"/>
            <w:noWrap w:val="0"/>
            <w:vAlign w:val="center"/>
          </w:tcPr>
          <w:p w14:paraId="7F58C344">
            <w:pPr>
              <w:pStyle w:val="24"/>
              <w:spacing w:before="38"/>
              <w:jc w:val="center"/>
              <w:rPr>
                <w:rFonts w:hint="eastAsia" w:ascii="宋体" w:hAnsi="宋体" w:eastAsia="宋体" w:cs="宋体"/>
                <w:sz w:val="24"/>
                <w:szCs w:val="24"/>
              </w:rPr>
            </w:pPr>
            <w:r>
              <w:rPr>
                <w:rFonts w:hint="eastAsia" w:ascii="宋体" w:hAnsi="宋体" w:eastAsia="宋体" w:cs="宋体"/>
                <w:spacing w:val="-1"/>
                <w:sz w:val="24"/>
                <w:szCs w:val="24"/>
              </w:rPr>
              <w:t>丙型肝炎病毒RNA定量检测</w:t>
            </w:r>
          </w:p>
        </w:tc>
        <w:tc>
          <w:tcPr>
            <w:tcW w:w="1080" w:type="pct"/>
            <w:noWrap w:val="0"/>
            <w:vAlign w:val="center"/>
          </w:tcPr>
          <w:p w14:paraId="68391DBB">
            <w:pPr>
              <w:pStyle w:val="24"/>
              <w:spacing w:before="38"/>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实时PCR</w:t>
            </w:r>
          </w:p>
        </w:tc>
        <w:tc>
          <w:tcPr>
            <w:tcW w:w="857" w:type="pct"/>
            <w:noWrap w:val="0"/>
            <w:vAlign w:val="center"/>
          </w:tcPr>
          <w:p w14:paraId="3CCACBFE">
            <w:pPr>
              <w:pStyle w:val="24"/>
              <w:spacing w:before="38"/>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血清或血浆0.6ml</w:t>
            </w:r>
          </w:p>
        </w:tc>
        <w:tc>
          <w:tcPr>
            <w:tcW w:w="346" w:type="pct"/>
            <w:noWrap w:val="0"/>
            <w:vAlign w:val="center"/>
          </w:tcPr>
          <w:p w14:paraId="4A6037DB">
            <w:pPr>
              <w:pStyle w:val="24"/>
              <w:spacing w:before="38"/>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85</w:t>
            </w:r>
          </w:p>
        </w:tc>
      </w:tr>
      <w:tr w14:paraId="5E139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exact"/>
          <w:jc w:val="center"/>
        </w:trPr>
        <w:tc>
          <w:tcPr>
            <w:tcW w:w="594" w:type="pct"/>
            <w:vMerge w:val="continue"/>
            <w:noWrap w:val="0"/>
            <w:vAlign w:val="center"/>
          </w:tcPr>
          <w:p w14:paraId="676F158B">
            <w:pPr>
              <w:jc w:val="center"/>
              <w:rPr>
                <w:rFonts w:hint="eastAsia" w:ascii="宋体" w:hAnsi="宋体" w:eastAsia="宋体" w:cs="宋体"/>
                <w:sz w:val="24"/>
                <w:szCs w:val="24"/>
              </w:rPr>
            </w:pPr>
          </w:p>
        </w:tc>
        <w:tc>
          <w:tcPr>
            <w:tcW w:w="297" w:type="pct"/>
            <w:noWrap w:val="0"/>
            <w:vAlign w:val="center"/>
          </w:tcPr>
          <w:p w14:paraId="219763F0">
            <w:pPr>
              <w:pStyle w:val="24"/>
              <w:spacing w:before="85"/>
              <w:jc w:val="center"/>
              <w:rPr>
                <w:rFonts w:hint="eastAsia" w:ascii="宋体" w:hAnsi="宋体" w:eastAsia="宋体" w:cs="宋体"/>
                <w:sz w:val="24"/>
                <w:szCs w:val="24"/>
                <w:lang w:eastAsia="zh-CN"/>
              </w:rPr>
            </w:pPr>
            <w:r>
              <w:rPr>
                <w:rFonts w:hint="eastAsia" w:ascii="宋体" w:hAnsi="宋体" w:eastAsia="宋体" w:cs="宋体"/>
                <w:spacing w:val="-15"/>
                <w:position w:val="-3"/>
                <w:sz w:val="24"/>
                <w:szCs w:val="24"/>
                <w:lang w:val="en-US" w:eastAsia="zh-CN"/>
              </w:rPr>
              <w:t>9</w:t>
            </w:r>
          </w:p>
        </w:tc>
        <w:tc>
          <w:tcPr>
            <w:tcW w:w="1823" w:type="pct"/>
            <w:noWrap w:val="0"/>
            <w:vAlign w:val="center"/>
          </w:tcPr>
          <w:p w14:paraId="4A9ACCA3">
            <w:pPr>
              <w:pStyle w:val="24"/>
              <w:spacing w:before="41"/>
              <w:jc w:val="center"/>
              <w:rPr>
                <w:rFonts w:hint="eastAsia" w:ascii="宋体" w:hAnsi="宋体" w:eastAsia="宋体" w:cs="宋体"/>
                <w:sz w:val="24"/>
                <w:szCs w:val="24"/>
              </w:rPr>
            </w:pPr>
            <w:r>
              <w:rPr>
                <w:rFonts w:hint="eastAsia" w:ascii="宋体" w:hAnsi="宋体" w:eastAsia="宋体" w:cs="宋体"/>
                <w:sz w:val="24"/>
                <w:szCs w:val="24"/>
              </w:rPr>
              <w:t>戊型肝炎病毒抗体IgM+IgG</w:t>
            </w:r>
          </w:p>
        </w:tc>
        <w:tc>
          <w:tcPr>
            <w:tcW w:w="1080" w:type="pct"/>
            <w:noWrap w:val="0"/>
            <w:vAlign w:val="center"/>
          </w:tcPr>
          <w:p w14:paraId="14D954F5">
            <w:pPr>
              <w:pStyle w:val="24"/>
              <w:spacing w:before="41"/>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酶联免疫吸附法</w:t>
            </w:r>
          </w:p>
        </w:tc>
        <w:tc>
          <w:tcPr>
            <w:tcW w:w="857" w:type="pct"/>
            <w:noWrap w:val="0"/>
            <w:vAlign w:val="center"/>
          </w:tcPr>
          <w:p w14:paraId="07E2F64B">
            <w:pPr>
              <w:pStyle w:val="24"/>
              <w:spacing w:before="41"/>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血清或血浆0.5ml</w:t>
            </w:r>
          </w:p>
        </w:tc>
        <w:tc>
          <w:tcPr>
            <w:tcW w:w="346" w:type="pct"/>
            <w:noWrap w:val="0"/>
            <w:vAlign w:val="center"/>
          </w:tcPr>
          <w:p w14:paraId="7DDDF250">
            <w:pPr>
              <w:pStyle w:val="24"/>
              <w:spacing w:before="41"/>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102</w:t>
            </w:r>
          </w:p>
        </w:tc>
      </w:tr>
      <w:tr w14:paraId="28916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exact"/>
          <w:jc w:val="center"/>
        </w:trPr>
        <w:tc>
          <w:tcPr>
            <w:tcW w:w="594" w:type="pct"/>
            <w:vMerge w:val="continue"/>
            <w:noWrap w:val="0"/>
            <w:vAlign w:val="center"/>
          </w:tcPr>
          <w:p w14:paraId="22250EFD">
            <w:pPr>
              <w:jc w:val="center"/>
              <w:rPr>
                <w:rFonts w:hint="eastAsia" w:ascii="宋体" w:hAnsi="宋体" w:eastAsia="宋体" w:cs="宋体"/>
                <w:sz w:val="24"/>
                <w:szCs w:val="24"/>
              </w:rPr>
            </w:pPr>
          </w:p>
        </w:tc>
        <w:tc>
          <w:tcPr>
            <w:tcW w:w="297" w:type="pct"/>
            <w:noWrap w:val="0"/>
            <w:vAlign w:val="center"/>
          </w:tcPr>
          <w:p w14:paraId="1A08501D">
            <w:pPr>
              <w:pStyle w:val="24"/>
              <w:spacing w:before="83"/>
              <w:jc w:val="center"/>
              <w:rPr>
                <w:rFonts w:hint="eastAsia" w:ascii="宋体" w:hAnsi="宋体" w:eastAsia="宋体" w:cs="宋体"/>
                <w:sz w:val="24"/>
                <w:szCs w:val="24"/>
                <w:lang w:val="en-US" w:eastAsia="zh-CN"/>
              </w:rPr>
            </w:pPr>
            <w:r>
              <w:rPr>
                <w:rFonts w:hint="eastAsia" w:ascii="宋体" w:hAnsi="宋体" w:eastAsia="宋体" w:cs="宋体"/>
                <w:spacing w:val="-15"/>
                <w:position w:val="-3"/>
                <w:sz w:val="24"/>
                <w:szCs w:val="24"/>
                <w:lang w:val="en-US" w:eastAsia="zh-CN"/>
              </w:rPr>
              <w:t>10</w:t>
            </w:r>
          </w:p>
        </w:tc>
        <w:tc>
          <w:tcPr>
            <w:tcW w:w="1823" w:type="pct"/>
            <w:noWrap w:val="0"/>
            <w:vAlign w:val="center"/>
          </w:tcPr>
          <w:p w14:paraId="29D5A6A1">
            <w:pPr>
              <w:pStyle w:val="24"/>
              <w:spacing w:before="39"/>
              <w:jc w:val="center"/>
              <w:rPr>
                <w:rFonts w:hint="eastAsia" w:ascii="宋体" w:hAnsi="宋体" w:eastAsia="宋体" w:cs="宋体"/>
                <w:sz w:val="24"/>
                <w:szCs w:val="24"/>
              </w:rPr>
            </w:pPr>
            <w:r>
              <w:rPr>
                <w:rFonts w:hint="eastAsia" w:ascii="宋体" w:hAnsi="宋体" w:eastAsia="宋体" w:cs="宋体"/>
                <w:spacing w:val="1"/>
                <w:sz w:val="24"/>
                <w:szCs w:val="24"/>
              </w:rPr>
              <w:t>庚肝抗体(</w:t>
            </w:r>
            <w:r>
              <w:rPr>
                <w:rFonts w:hint="eastAsia" w:ascii="宋体" w:hAnsi="宋体" w:eastAsia="宋体" w:cs="宋体"/>
                <w:sz w:val="24"/>
                <w:szCs w:val="24"/>
              </w:rPr>
              <w:t>HGV</w:t>
            </w:r>
            <w:r>
              <w:rPr>
                <w:rFonts w:hint="eastAsia" w:ascii="宋体" w:hAnsi="宋体" w:eastAsia="宋体" w:cs="宋体"/>
                <w:spacing w:val="1"/>
                <w:sz w:val="24"/>
                <w:szCs w:val="24"/>
              </w:rPr>
              <w:t>-</w:t>
            </w:r>
            <w:r>
              <w:rPr>
                <w:rFonts w:hint="eastAsia" w:ascii="宋体" w:hAnsi="宋体" w:eastAsia="宋体" w:cs="宋体"/>
                <w:sz w:val="24"/>
                <w:szCs w:val="24"/>
              </w:rPr>
              <w:t>IgG</w:t>
            </w:r>
            <w:r>
              <w:rPr>
                <w:rFonts w:hint="eastAsia" w:ascii="宋体" w:hAnsi="宋体" w:eastAsia="宋体" w:cs="宋体"/>
                <w:spacing w:val="1"/>
                <w:sz w:val="24"/>
                <w:szCs w:val="24"/>
              </w:rPr>
              <w:t>)</w:t>
            </w:r>
          </w:p>
        </w:tc>
        <w:tc>
          <w:tcPr>
            <w:tcW w:w="1080" w:type="pct"/>
            <w:noWrap w:val="0"/>
            <w:vAlign w:val="center"/>
          </w:tcPr>
          <w:p w14:paraId="77B565E2">
            <w:pPr>
              <w:pStyle w:val="24"/>
              <w:spacing w:before="39"/>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酶联免疫吸附法</w:t>
            </w:r>
          </w:p>
        </w:tc>
        <w:tc>
          <w:tcPr>
            <w:tcW w:w="857" w:type="pct"/>
            <w:noWrap w:val="0"/>
            <w:vAlign w:val="center"/>
          </w:tcPr>
          <w:p w14:paraId="5FA84798">
            <w:pPr>
              <w:pStyle w:val="24"/>
              <w:spacing w:before="39"/>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血清或血浆0.5ml</w:t>
            </w:r>
          </w:p>
        </w:tc>
        <w:tc>
          <w:tcPr>
            <w:tcW w:w="346" w:type="pct"/>
            <w:noWrap w:val="0"/>
            <w:vAlign w:val="center"/>
          </w:tcPr>
          <w:p w14:paraId="40A526A4">
            <w:pPr>
              <w:pStyle w:val="24"/>
              <w:spacing w:before="39"/>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43</w:t>
            </w:r>
          </w:p>
        </w:tc>
      </w:tr>
      <w:tr w14:paraId="2D93C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exact"/>
          <w:jc w:val="center"/>
        </w:trPr>
        <w:tc>
          <w:tcPr>
            <w:tcW w:w="594" w:type="pct"/>
            <w:vMerge w:val="continue"/>
            <w:noWrap w:val="0"/>
            <w:vAlign w:val="center"/>
          </w:tcPr>
          <w:p w14:paraId="63DAF76D">
            <w:pPr>
              <w:jc w:val="center"/>
              <w:rPr>
                <w:rFonts w:hint="eastAsia" w:ascii="宋体" w:hAnsi="宋体" w:eastAsia="宋体" w:cs="宋体"/>
                <w:sz w:val="24"/>
                <w:szCs w:val="24"/>
              </w:rPr>
            </w:pPr>
          </w:p>
        </w:tc>
        <w:tc>
          <w:tcPr>
            <w:tcW w:w="297" w:type="pct"/>
            <w:noWrap w:val="0"/>
            <w:vAlign w:val="center"/>
          </w:tcPr>
          <w:p w14:paraId="41CF91A2">
            <w:pPr>
              <w:pStyle w:val="24"/>
              <w:spacing w:before="86"/>
              <w:jc w:val="center"/>
              <w:rPr>
                <w:rFonts w:hint="eastAsia" w:ascii="宋体" w:hAnsi="宋体" w:eastAsia="宋体" w:cs="宋体"/>
                <w:sz w:val="24"/>
                <w:szCs w:val="24"/>
                <w:lang w:eastAsia="zh-CN"/>
              </w:rPr>
            </w:pPr>
            <w:r>
              <w:rPr>
                <w:rFonts w:hint="eastAsia" w:ascii="宋体" w:hAnsi="宋体" w:eastAsia="宋体" w:cs="宋体"/>
                <w:spacing w:val="-15"/>
                <w:position w:val="-3"/>
                <w:sz w:val="24"/>
                <w:szCs w:val="24"/>
              </w:rPr>
              <w:t>1</w:t>
            </w:r>
            <w:r>
              <w:rPr>
                <w:rFonts w:hint="eastAsia" w:ascii="宋体" w:hAnsi="宋体" w:eastAsia="宋体" w:cs="宋体"/>
                <w:spacing w:val="-15"/>
                <w:position w:val="-3"/>
                <w:sz w:val="24"/>
                <w:szCs w:val="24"/>
                <w:lang w:val="en-US" w:eastAsia="zh-CN"/>
              </w:rPr>
              <w:t>1</w:t>
            </w:r>
          </w:p>
        </w:tc>
        <w:tc>
          <w:tcPr>
            <w:tcW w:w="1823" w:type="pct"/>
            <w:noWrap w:val="0"/>
            <w:vAlign w:val="center"/>
          </w:tcPr>
          <w:p w14:paraId="4E512E87">
            <w:pPr>
              <w:pStyle w:val="24"/>
              <w:spacing w:before="43"/>
              <w:jc w:val="center"/>
              <w:rPr>
                <w:rFonts w:hint="eastAsia" w:ascii="宋体" w:hAnsi="宋体" w:eastAsia="宋体" w:cs="宋体"/>
                <w:sz w:val="24"/>
                <w:szCs w:val="24"/>
              </w:rPr>
            </w:pPr>
            <w:r>
              <w:rPr>
                <w:rFonts w:hint="eastAsia" w:ascii="宋体" w:hAnsi="宋体" w:eastAsia="宋体" w:cs="宋体"/>
                <w:sz w:val="24"/>
                <w:szCs w:val="24"/>
              </w:rPr>
              <w:t>带状疱疹病毒IgM+IgG抗体</w:t>
            </w:r>
          </w:p>
        </w:tc>
        <w:tc>
          <w:tcPr>
            <w:tcW w:w="1080" w:type="pct"/>
            <w:noWrap w:val="0"/>
            <w:vAlign w:val="center"/>
          </w:tcPr>
          <w:p w14:paraId="6D3857F0">
            <w:pPr>
              <w:pStyle w:val="24"/>
              <w:spacing w:before="43"/>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酶联免疫吸附法</w:t>
            </w:r>
          </w:p>
        </w:tc>
        <w:tc>
          <w:tcPr>
            <w:tcW w:w="857" w:type="pct"/>
            <w:noWrap w:val="0"/>
            <w:vAlign w:val="center"/>
          </w:tcPr>
          <w:p w14:paraId="5523DFC9">
            <w:pPr>
              <w:pStyle w:val="24"/>
              <w:spacing w:before="43"/>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血清或血浆0.5ml</w:t>
            </w:r>
          </w:p>
        </w:tc>
        <w:tc>
          <w:tcPr>
            <w:tcW w:w="346" w:type="pct"/>
            <w:noWrap w:val="0"/>
            <w:vAlign w:val="center"/>
          </w:tcPr>
          <w:p w14:paraId="28066EC4">
            <w:pPr>
              <w:pStyle w:val="24"/>
              <w:spacing w:before="43"/>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86</w:t>
            </w:r>
          </w:p>
        </w:tc>
      </w:tr>
      <w:tr w14:paraId="05BF4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exact"/>
          <w:jc w:val="center"/>
        </w:trPr>
        <w:tc>
          <w:tcPr>
            <w:tcW w:w="594" w:type="pct"/>
            <w:vMerge w:val="continue"/>
            <w:noWrap w:val="0"/>
            <w:vAlign w:val="center"/>
          </w:tcPr>
          <w:p w14:paraId="2335CDF6">
            <w:pPr>
              <w:jc w:val="center"/>
              <w:rPr>
                <w:rFonts w:hint="eastAsia" w:ascii="宋体" w:hAnsi="宋体" w:eastAsia="宋体" w:cs="宋体"/>
                <w:sz w:val="24"/>
                <w:szCs w:val="24"/>
              </w:rPr>
            </w:pPr>
          </w:p>
        </w:tc>
        <w:tc>
          <w:tcPr>
            <w:tcW w:w="297" w:type="pct"/>
            <w:noWrap w:val="0"/>
            <w:vAlign w:val="center"/>
          </w:tcPr>
          <w:p w14:paraId="60A92D71">
            <w:pPr>
              <w:pStyle w:val="24"/>
              <w:spacing w:before="86"/>
              <w:jc w:val="center"/>
              <w:rPr>
                <w:rFonts w:hint="eastAsia" w:ascii="宋体" w:hAnsi="宋体" w:eastAsia="宋体" w:cs="宋体"/>
                <w:sz w:val="24"/>
                <w:szCs w:val="24"/>
                <w:lang w:eastAsia="zh-CN"/>
              </w:rPr>
            </w:pPr>
            <w:r>
              <w:rPr>
                <w:rFonts w:hint="eastAsia" w:ascii="宋体" w:hAnsi="宋体" w:eastAsia="宋体" w:cs="宋体"/>
                <w:spacing w:val="-15"/>
                <w:position w:val="-3"/>
                <w:sz w:val="24"/>
                <w:szCs w:val="24"/>
              </w:rPr>
              <w:t>1</w:t>
            </w:r>
            <w:r>
              <w:rPr>
                <w:rFonts w:hint="eastAsia" w:ascii="宋体" w:hAnsi="宋体" w:eastAsia="宋体" w:cs="宋体"/>
                <w:spacing w:val="-15"/>
                <w:position w:val="-3"/>
                <w:sz w:val="24"/>
                <w:szCs w:val="24"/>
                <w:lang w:val="en-US" w:eastAsia="zh-CN"/>
              </w:rPr>
              <w:t>2</w:t>
            </w:r>
          </w:p>
        </w:tc>
        <w:tc>
          <w:tcPr>
            <w:tcW w:w="1823" w:type="pct"/>
            <w:noWrap w:val="0"/>
            <w:vAlign w:val="center"/>
          </w:tcPr>
          <w:p w14:paraId="7AEC6F18">
            <w:pPr>
              <w:pStyle w:val="24"/>
              <w:spacing w:before="43"/>
              <w:jc w:val="center"/>
              <w:rPr>
                <w:rFonts w:hint="eastAsia" w:ascii="宋体" w:hAnsi="宋体" w:eastAsia="宋体" w:cs="宋体"/>
                <w:sz w:val="24"/>
                <w:szCs w:val="24"/>
              </w:rPr>
            </w:pPr>
            <w:r>
              <w:rPr>
                <w:rFonts w:hint="eastAsia" w:ascii="宋体" w:hAnsi="宋体" w:eastAsia="宋体" w:cs="宋体"/>
                <w:spacing w:val="1"/>
                <w:sz w:val="24"/>
                <w:szCs w:val="24"/>
              </w:rPr>
              <w:t>钩端螺旋体抗体</w:t>
            </w:r>
            <w:r>
              <w:rPr>
                <w:rFonts w:hint="eastAsia" w:ascii="宋体" w:hAnsi="宋体" w:eastAsia="宋体" w:cs="宋体"/>
                <w:sz w:val="24"/>
                <w:szCs w:val="24"/>
              </w:rPr>
              <w:t>IgG</w:t>
            </w:r>
            <w:r>
              <w:rPr>
                <w:rFonts w:hint="eastAsia" w:ascii="宋体" w:hAnsi="宋体" w:eastAsia="宋体" w:cs="宋体"/>
                <w:spacing w:val="1"/>
                <w:sz w:val="24"/>
                <w:szCs w:val="24"/>
              </w:rPr>
              <w:t>(</w:t>
            </w:r>
            <w:r>
              <w:rPr>
                <w:rFonts w:hint="eastAsia" w:ascii="宋体" w:hAnsi="宋体" w:eastAsia="宋体" w:cs="宋体"/>
                <w:sz w:val="24"/>
                <w:szCs w:val="24"/>
              </w:rPr>
              <w:t>LEP</w:t>
            </w:r>
            <w:r>
              <w:rPr>
                <w:rFonts w:hint="eastAsia" w:ascii="宋体" w:hAnsi="宋体" w:eastAsia="宋体" w:cs="宋体"/>
                <w:spacing w:val="1"/>
                <w:sz w:val="24"/>
                <w:szCs w:val="24"/>
              </w:rPr>
              <w:t>-</w:t>
            </w:r>
            <w:r>
              <w:rPr>
                <w:rFonts w:hint="eastAsia" w:ascii="宋体" w:hAnsi="宋体" w:eastAsia="宋体" w:cs="宋体"/>
                <w:sz w:val="24"/>
                <w:szCs w:val="24"/>
              </w:rPr>
              <w:t>IgG</w:t>
            </w:r>
            <w:r>
              <w:rPr>
                <w:rFonts w:hint="eastAsia" w:ascii="宋体" w:hAnsi="宋体" w:eastAsia="宋体" w:cs="宋体"/>
                <w:spacing w:val="1"/>
                <w:sz w:val="24"/>
                <w:szCs w:val="24"/>
              </w:rPr>
              <w:t>)</w:t>
            </w:r>
          </w:p>
        </w:tc>
        <w:tc>
          <w:tcPr>
            <w:tcW w:w="1080" w:type="pct"/>
            <w:noWrap w:val="0"/>
            <w:vAlign w:val="center"/>
          </w:tcPr>
          <w:p w14:paraId="0848022E">
            <w:pPr>
              <w:pStyle w:val="24"/>
              <w:spacing w:before="43"/>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酶联免疫吸附法</w:t>
            </w:r>
          </w:p>
        </w:tc>
        <w:tc>
          <w:tcPr>
            <w:tcW w:w="857" w:type="pct"/>
            <w:noWrap w:val="0"/>
            <w:vAlign w:val="center"/>
          </w:tcPr>
          <w:p w14:paraId="3F895E00">
            <w:pPr>
              <w:pStyle w:val="24"/>
              <w:spacing w:before="43"/>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血清或血浆0.5ml</w:t>
            </w:r>
          </w:p>
        </w:tc>
        <w:tc>
          <w:tcPr>
            <w:tcW w:w="346" w:type="pct"/>
            <w:noWrap w:val="0"/>
            <w:vAlign w:val="center"/>
          </w:tcPr>
          <w:p w14:paraId="73904906">
            <w:pPr>
              <w:pStyle w:val="24"/>
              <w:spacing w:before="43"/>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17</w:t>
            </w:r>
          </w:p>
        </w:tc>
      </w:tr>
      <w:tr w14:paraId="6BD39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7" w:hRule="exact"/>
          <w:jc w:val="center"/>
        </w:trPr>
        <w:tc>
          <w:tcPr>
            <w:tcW w:w="594" w:type="pct"/>
            <w:vMerge w:val="continue"/>
            <w:noWrap w:val="0"/>
            <w:vAlign w:val="center"/>
          </w:tcPr>
          <w:p w14:paraId="290D601C">
            <w:pPr>
              <w:jc w:val="center"/>
              <w:rPr>
                <w:rFonts w:hint="eastAsia" w:ascii="宋体" w:hAnsi="宋体" w:eastAsia="宋体" w:cs="宋体"/>
                <w:sz w:val="24"/>
                <w:szCs w:val="24"/>
              </w:rPr>
            </w:pPr>
          </w:p>
        </w:tc>
        <w:tc>
          <w:tcPr>
            <w:tcW w:w="297" w:type="pct"/>
            <w:noWrap w:val="0"/>
            <w:vAlign w:val="center"/>
          </w:tcPr>
          <w:p w14:paraId="7B95A757">
            <w:pPr>
              <w:pStyle w:val="24"/>
              <w:spacing w:before="84"/>
              <w:jc w:val="center"/>
              <w:rPr>
                <w:rFonts w:hint="eastAsia" w:ascii="宋体" w:hAnsi="宋体" w:eastAsia="宋体" w:cs="宋体"/>
                <w:sz w:val="24"/>
                <w:szCs w:val="24"/>
                <w:lang w:eastAsia="zh-CN"/>
              </w:rPr>
            </w:pPr>
            <w:r>
              <w:rPr>
                <w:rFonts w:hint="eastAsia" w:ascii="宋体" w:hAnsi="宋体" w:eastAsia="宋体" w:cs="宋体"/>
                <w:spacing w:val="-15"/>
                <w:position w:val="-3"/>
                <w:sz w:val="24"/>
                <w:szCs w:val="24"/>
              </w:rPr>
              <w:t>1</w:t>
            </w:r>
            <w:r>
              <w:rPr>
                <w:rFonts w:hint="eastAsia" w:ascii="宋体" w:hAnsi="宋体" w:eastAsia="宋体" w:cs="宋体"/>
                <w:spacing w:val="-15"/>
                <w:position w:val="-3"/>
                <w:sz w:val="24"/>
                <w:szCs w:val="24"/>
                <w:lang w:val="en-US" w:eastAsia="zh-CN"/>
              </w:rPr>
              <w:t>3</w:t>
            </w:r>
          </w:p>
        </w:tc>
        <w:tc>
          <w:tcPr>
            <w:tcW w:w="1823" w:type="pct"/>
            <w:noWrap w:val="0"/>
            <w:vAlign w:val="center"/>
          </w:tcPr>
          <w:p w14:paraId="550CEE31">
            <w:pPr>
              <w:pStyle w:val="24"/>
              <w:spacing w:before="41"/>
              <w:jc w:val="center"/>
              <w:rPr>
                <w:rFonts w:hint="eastAsia" w:ascii="宋体" w:hAnsi="宋体" w:eastAsia="宋体" w:cs="宋体"/>
                <w:sz w:val="24"/>
                <w:szCs w:val="24"/>
              </w:rPr>
            </w:pPr>
            <w:r>
              <w:rPr>
                <w:rFonts w:hint="eastAsia" w:ascii="宋体" w:hAnsi="宋体" w:eastAsia="宋体" w:cs="宋体"/>
                <w:sz w:val="24"/>
                <w:szCs w:val="24"/>
              </w:rPr>
              <w:t>水痘-带状疱疹病毒(VZV-DNA)定性</w:t>
            </w:r>
          </w:p>
        </w:tc>
        <w:tc>
          <w:tcPr>
            <w:tcW w:w="1080" w:type="pct"/>
            <w:noWrap w:val="0"/>
            <w:vAlign w:val="center"/>
          </w:tcPr>
          <w:p w14:paraId="33A4FA28">
            <w:pPr>
              <w:pStyle w:val="24"/>
              <w:spacing w:before="41"/>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PCR法</w:t>
            </w:r>
          </w:p>
        </w:tc>
        <w:tc>
          <w:tcPr>
            <w:tcW w:w="857" w:type="pct"/>
            <w:noWrap w:val="0"/>
            <w:vAlign w:val="center"/>
          </w:tcPr>
          <w:p w14:paraId="206B91A4">
            <w:pPr>
              <w:pStyle w:val="24"/>
              <w:spacing w:before="41"/>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全血2.0ml</w:t>
            </w:r>
          </w:p>
        </w:tc>
        <w:tc>
          <w:tcPr>
            <w:tcW w:w="346" w:type="pct"/>
            <w:noWrap w:val="0"/>
            <w:vAlign w:val="center"/>
          </w:tcPr>
          <w:p w14:paraId="79DC242E">
            <w:pPr>
              <w:pStyle w:val="24"/>
              <w:spacing w:before="41"/>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51</w:t>
            </w:r>
          </w:p>
        </w:tc>
      </w:tr>
      <w:tr w14:paraId="23E51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153D5CD9">
            <w:pPr>
              <w:jc w:val="center"/>
              <w:rPr>
                <w:rFonts w:hint="eastAsia" w:ascii="宋体" w:hAnsi="宋体" w:eastAsia="宋体" w:cs="宋体"/>
                <w:sz w:val="24"/>
                <w:szCs w:val="24"/>
              </w:rPr>
            </w:pPr>
          </w:p>
        </w:tc>
        <w:tc>
          <w:tcPr>
            <w:tcW w:w="297" w:type="pct"/>
            <w:noWrap w:val="0"/>
            <w:vAlign w:val="center"/>
          </w:tcPr>
          <w:p w14:paraId="3C1DD521">
            <w:pPr>
              <w:pStyle w:val="24"/>
              <w:spacing w:before="87"/>
              <w:jc w:val="center"/>
              <w:rPr>
                <w:rFonts w:hint="eastAsia" w:ascii="宋体" w:hAnsi="宋体" w:eastAsia="宋体" w:cs="宋体"/>
                <w:sz w:val="24"/>
                <w:szCs w:val="24"/>
                <w:lang w:eastAsia="zh-CN"/>
              </w:rPr>
            </w:pPr>
            <w:r>
              <w:rPr>
                <w:rFonts w:hint="eastAsia" w:ascii="宋体" w:hAnsi="宋体" w:eastAsia="宋体" w:cs="宋体"/>
                <w:spacing w:val="-15"/>
                <w:position w:val="-3"/>
                <w:sz w:val="24"/>
                <w:szCs w:val="24"/>
              </w:rPr>
              <w:t>1</w:t>
            </w:r>
            <w:r>
              <w:rPr>
                <w:rFonts w:hint="eastAsia" w:ascii="宋体" w:hAnsi="宋体" w:eastAsia="宋体" w:cs="宋体"/>
                <w:spacing w:val="-15"/>
                <w:position w:val="-3"/>
                <w:sz w:val="24"/>
                <w:szCs w:val="24"/>
                <w:lang w:val="en-US" w:eastAsia="zh-CN"/>
              </w:rPr>
              <w:t>4</w:t>
            </w:r>
          </w:p>
        </w:tc>
        <w:tc>
          <w:tcPr>
            <w:tcW w:w="1823" w:type="pct"/>
            <w:noWrap w:val="0"/>
            <w:vAlign w:val="center"/>
          </w:tcPr>
          <w:p w14:paraId="461E8319">
            <w:pPr>
              <w:pStyle w:val="24"/>
              <w:spacing w:before="44"/>
              <w:jc w:val="center"/>
              <w:rPr>
                <w:rFonts w:hint="eastAsia" w:ascii="宋体" w:hAnsi="宋体" w:eastAsia="宋体" w:cs="宋体"/>
                <w:sz w:val="24"/>
                <w:szCs w:val="24"/>
              </w:rPr>
            </w:pPr>
            <w:r>
              <w:rPr>
                <w:rFonts w:hint="eastAsia" w:ascii="宋体" w:hAnsi="宋体" w:eastAsia="宋体" w:cs="宋体"/>
                <w:spacing w:val="1"/>
                <w:sz w:val="24"/>
                <w:szCs w:val="24"/>
              </w:rPr>
              <w:t>微小病毒(B19-</w:t>
            </w:r>
            <w:r>
              <w:rPr>
                <w:rFonts w:hint="eastAsia" w:ascii="宋体" w:hAnsi="宋体" w:eastAsia="宋体" w:cs="宋体"/>
                <w:sz w:val="24"/>
                <w:szCs w:val="24"/>
              </w:rPr>
              <w:t>DHA</w:t>
            </w:r>
            <w:r>
              <w:rPr>
                <w:rFonts w:hint="eastAsia" w:ascii="宋体" w:hAnsi="宋体" w:eastAsia="宋体" w:cs="宋体"/>
                <w:spacing w:val="1"/>
                <w:sz w:val="24"/>
                <w:szCs w:val="24"/>
              </w:rPr>
              <w:t>)定性</w:t>
            </w:r>
          </w:p>
        </w:tc>
        <w:tc>
          <w:tcPr>
            <w:tcW w:w="1080" w:type="pct"/>
            <w:noWrap w:val="0"/>
            <w:vAlign w:val="center"/>
          </w:tcPr>
          <w:p w14:paraId="49FDA1DA">
            <w:pPr>
              <w:pStyle w:val="24"/>
              <w:spacing w:before="44"/>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PCR法</w:t>
            </w:r>
          </w:p>
        </w:tc>
        <w:tc>
          <w:tcPr>
            <w:tcW w:w="857" w:type="pct"/>
            <w:noWrap w:val="0"/>
            <w:vAlign w:val="center"/>
          </w:tcPr>
          <w:p w14:paraId="46DC43E2">
            <w:pPr>
              <w:pStyle w:val="24"/>
              <w:spacing w:before="44"/>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血浆0.6ml</w:t>
            </w:r>
          </w:p>
        </w:tc>
        <w:tc>
          <w:tcPr>
            <w:tcW w:w="346" w:type="pct"/>
            <w:noWrap w:val="0"/>
            <w:vAlign w:val="center"/>
          </w:tcPr>
          <w:p w14:paraId="7106DB75">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51</w:t>
            </w:r>
          </w:p>
        </w:tc>
      </w:tr>
      <w:tr w14:paraId="70F3A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332ABC28">
            <w:pPr>
              <w:jc w:val="center"/>
              <w:rPr>
                <w:rFonts w:hint="eastAsia" w:ascii="宋体" w:hAnsi="宋体" w:eastAsia="宋体" w:cs="宋体"/>
                <w:sz w:val="24"/>
                <w:szCs w:val="24"/>
              </w:rPr>
            </w:pPr>
          </w:p>
        </w:tc>
        <w:tc>
          <w:tcPr>
            <w:tcW w:w="297" w:type="pct"/>
            <w:noWrap w:val="0"/>
            <w:vAlign w:val="center"/>
          </w:tcPr>
          <w:p w14:paraId="2D546198">
            <w:pPr>
              <w:pStyle w:val="24"/>
              <w:spacing w:before="86"/>
              <w:jc w:val="center"/>
              <w:rPr>
                <w:rFonts w:hint="eastAsia" w:ascii="宋体" w:hAnsi="宋体" w:eastAsia="宋体" w:cs="宋体"/>
                <w:sz w:val="24"/>
                <w:szCs w:val="24"/>
                <w:lang w:val="en-US" w:eastAsia="zh-CN"/>
              </w:rPr>
            </w:pPr>
            <w:r>
              <w:rPr>
                <w:rFonts w:hint="eastAsia" w:ascii="宋体" w:hAnsi="宋体" w:eastAsia="宋体" w:cs="宋体"/>
                <w:spacing w:val="-7"/>
                <w:position w:val="-3"/>
                <w:sz w:val="24"/>
                <w:szCs w:val="24"/>
                <w:lang w:val="en-US" w:eastAsia="zh-CN"/>
              </w:rPr>
              <w:t>15</w:t>
            </w:r>
          </w:p>
        </w:tc>
        <w:tc>
          <w:tcPr>
            <w:tcW w:w="1823" w:type="pct"/>
            <w:noWrap w:val="0"/>
            <w:vAlign w:val="center"/>
          </w:tcPr>
          <w:p w14:paraId="40EA535E">
            <w:pPr>
              <w:pStyle w:val="24"/>
              <w:spacing w:before="41"/>
              <w:jc w:val="center"/>
              <w:rPr>
                <w:rFonts w:hint="eastAsia" w:ascii="宋体" w:hAnsi="宋体" w:eastAsia="宋体" w:cs="宋体"/>
                <w:sz w:val="24"/>
                <w:szCs w:val="24"/>
              </w:rPr>
            </w:pPr>
            <w:r>
              <w:rPr>
                <w:rFonts w:hint="eastAsia" w:ascii="宋体" w:hAnsi="宋体" w:eastAsia="宋体" w:cs="宋体"/>
                <w:spacing w:val="-2"/>
                <w:sz w:val="24"/>
                <w:szCs w:val="24"/>
              </w:rPr>
              <w:t>弓形虫(TOX-DNA)定性</w:t>
            </w:r>
          </w:p>
        </w:tc>
        <w:tc>
          <w:tcPr>
            <w:tcW w:w="1080" w:type="pct"/>
            <w:noWrap w:val="0"/>
            <w:vAlign w:val="center"/>
          </w:tcPr>
          <w:p w14:paraId="1B545C9C">
            <w:pPr>
              <w:pStyle w:val="24"/>
              <w:spacing w:before="41"/>
              <w:jc w:val="center"/>
              <w:rPr>
                <w:rFonts w:hint="eastAsia" w:ascii="宋体" w:hAnsi="宋体" w:eastAsia="宋体" w:cs="宋体"/>
                <w:spacing w:val="-2"/>
                <w:sz w:val="24"/>
                <w:szCs w:val="24"/>
              </w:rPr>
            </w:pPr>
            <w:r>
              <w:rPr>
                <w:rFonts w:hint="eastAsia" w:ascii="宋体" w:hAnsi="宋体" w:eastAsia="宋体" w:cs="宋体"/>
                <w:sz w:val="24"/>
                <w:szCs w:val="24"/>
                <w:shd w:val="clear" w:color="auto" w:fill="FFFFFF"/>
              </w:rPr>
              <w:t>实时PCR</w:t>
            </w:r>
          </w:p>
        </w:tc>
        <w:tc>
          <w:tcPr>
            <w:tcW w:w="857" w:type="pct"/>
            <w:noWrap w:val="0"/>
            <w:vAlign w:val="center"/>
          </w:tcPr>
          <w:p w14:paraId="5285A796">
            <w:pPr>
              <w:pStyle w:val="24"/>
              <w:spacing w:before="41"/>
              <w:jc w:val="center"/>
              <w:rPr>
                <w:rFonts w:hint="eastAsia" w:ascii="宋体" w:hAnsi="宋体" w:eastAsia="宋体" w:cs="宋体"/>
                <w:spacing w:val="-2"/>
                <w:sz w:val="24"/>
                <w:szCs w:val="24"/>
              </w:rPr>
            </w:pPr>
            <w:r>
              <w:rPr>
                <w:rFonts w:hint="eastAsia" w:ascii="宋体" w:hAnsi="宋体" w:eastAsia="宋体" w:cs="宋体"/>
                <w:sz w:val="24"/>
                <w:szCs w:val="24"/>
                <w:shd w:val="clear" w:color="auto" w:fill="FFFFFF"/>
              </w:rPr>
              <w:t>全血 2.0ml</w:t>
            </w:r>
          </w:p>
        </w:tc>
        <w:tc>
          <w:tcPr>
            <w:tcW w:w="346" w:type="pct"/>
            <w:noWrap w:val="0"/>
            <w:vAlign w:val="center"/>
          </w:tcPr>
          <w:p w14:paraId="1F11635A">
            <w:pPr>
              <w:pStyle w:val="24"/>
              <w:spacing w:before="41"/>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51</w:t>
            </w:r>
          </w:p>
        </w:tc>
      </w:tr>
      <w:tr w14:paraId="4F2EB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5" w:hRule="exact"/>
          <w:jc w:val="center"/>
        </w:trPr>
        <w:tc>
          <w:tcPr>
            <w:tcW w:w="594" w:type="pct"/>
            <w:vMerge w:val="continue"/>
            <w:noWrap w:val="0"/>
            <w:vAlign w:val="center"/>
          </w:tcPr>
          <w:p w14:paraId="2499C84D">
            <w:pPr>
              <w:jc w:val="center"/>
              <w:rPr>
                <w:rFonts w:hint="eastAsia" w:ascii="宋体" w:hAnsi="宋体" w:eastAsia="宋体" w:cs="宋体"/>
                <w:sz w:val="24"/>
                <w:szCs w:val="24"/>
              </w:rPr>
            </w:pPr>
          </w:p>
        </w:tc>
        <w:tc>
          <w:tcPr>
            <w:tcW w:w="297" w:type="pct"/>
            <w:noWrap w:val="0"/>
            <w:vAlign w:val="center"/>
          </w:tcPr>
          <w:p w14:paraId="0E4D1348">
            <w:pPr>
              <w:pStyle w:val="24"/>
              <w:spacing w:before="88"/>
              <w:jc w:val="center"/>
              <w:rPr>
                <w:rFonts w:hint="eastAsia" w:ascii="宋体" w:hAnsi="宋体" w:eastAsia="宋体" w:cs="宋体"/>
                <w:sz w:val="24"/>
                <w:szCs w:val="24"/>
                <w:lang w:val="en-US" w:eastAsia="zh-CN"/>
              </w:rPr>
            </w:pPr>
            <w:r>
              <w:rPr>
                <w:rFonts w:hint="eastAsia" w:ascii="宋体" w:hAnsi="宋体" w:eastAsia="宋体" w:cs="宋体"/>
                <w:spacing w:val="-7"/>
                <w:position w:val="-3"/>
                <w:sz w:val="24"/>
                <w:szCs w:val="24"/>
                <w:lang w:val="en-US" w:eastAsia="zh-CN"/>
              </w:rPr>
              <w:t>16</w:t>
            </w:r>
          </w:p>
        </w:tc>
        <w:tc>
          <w:tcPr>
            <w:tcW w:w="1823" w:type="pct"/>
            <w:noWrap w:val="0"/>
            <w:vAlign w:val="center"/>
          </w:tcPr>
          <w:p w14:paraId="6BC162CB">
            <w:pPr>
              <w:pStyle w:val="24"/>
              <w:spacing w:before="44"/>
              <w:jc w:val="center"/>
              <w:rPr>
                <w:rFonts w:hint="eastAsia" w:ascii="宋体" w:hAnsi="宋体" w:eastAsia="宋体" w:cs="宋体"/>
                <w:sz w:val="24"/>
                <w:szCs w:val="24"/>
              </w:rPr>
            </w:pPr>
            <w:r>
              <w:rPr>
                <w:rFonts w:hint="eastAsia" w:ascii="宋体" w:hAnsi="宋体" w:eastAsia="宋体" w:cs="宋体"/>
                <w:spacing w:val="-1"/>
                <w:sz w:val="24"/>
                <w:szCs w:val="24"/>
                <w:lang w:eastAsia="zh-CN"/>
              </w:rPr>
              <w:t>血</w:t>
            </w:r>
            <w:r>
              <w:rPr>
                <w:rFonts w:hint="eastAsia" w:ascii="宋体" w:hAnsi="宋体" w:eastAsia="宋体" w:cs="宋体"/>
                <w:spacing w:val="-1"/>
                <w:sz w:val="24"/>
                <w:szCs w:val="24"/>
              </w:rPr>
              <w:t>巨细胞病毒(CMV-DNA)定性</w:t>
            </w:r>
          </w:p>
        </w:tc>
        <w:tc>
          <w:tcPr>
            <w:tcW w:w="1080" w:type="pct"/>
            <w:noWrap w:val="0"/>
            <w:vAlign w:val="center"/>
          </w:tcPr>
          <w:p w14:paraId="653D956F">
            <w:pPr>
              <w:pStyle w:val="24"/>
              <w:spacing w:before="44"/>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实时PCR</w:t>
            </w:r>
          </w:p>
        </w:tc>
        <w:tc>
          <w:tcPr>
            <w:tcW w:w="857" w:type="pct"/>
            <w:noWrap w:val="0"/>
            <w:vAlign w:val="center"/>
          </w:tcPr>
          <w:p w14:paraId="1EC7C47B">
            <w:pPr>
              <w:pStyle w:val="24"/>
              <w:spacing w:before="44"/>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血浆1ml、血清1ml</w:t>
            </w:r>
          </w:p>
        </w:tc>
        <w:tc>
          <w:tcPr>
            <w:tcW w:w="346" w:type="pct"/>
            <w:noWrap w:val="0"/>
            <w:vAlign w:val="center"/>
          </w:tcPr>
          <w:p w14:paraId="256CDCA1">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51</w:t>
            </w:r>
          </w:p>
        </w:tc>
      </w:tr>
      <w:tr w14:paraId="337F0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7" w:hRule="exact"/>
          <w:jc w:val="center"/>
        </w:trPr>
        <w:tc>
          <w:tcPr>
            <w:tcW w:w="594" w:type="pct"/>
            <w:vMerge w:val="continue"/>
            <w:noWrap w:val="0"/>
            <w:vAlign w:val="center"/>
          </w:tcPr>
          <w:p w14:paraId="478F7BDD">
            <w:pPr>
              <w:jc w:val="center"/>
              <w:rPr>
                <w:rFonts w:hint="eastAsia" w:ascii="宋体" w:hAnsi="宋体" w:eastAsia="宋体" w:cs="宋体"/>
                <w:sz w:val="24"/>
                <w:szCs w:val="24"/>
              </w:rPr>
            </w:pPr>
          </w:p>
        </w:tc>
        <w:tc>
          <w:tcPr>
            <w:tcW w:w="297" w:type="pct"/>
            <w:noWrap w:val="0"/>
            <w:vAlign w:val="center"/>
          </w:tcPr>
          <w:p w14:paraId="2114297B">
            <w:pPr>
              <w:pStyle w:val="24"/>
              <w:spacing w:before="88"/>
              <w:jc w:val="center"/>
              <w:rPr>
                <w:rFonts w:hint="eastAsia" w:ascii="宋体" w:hAnsi="宋体" w:eastAsia="宋体" w:cs="宋体"/>
                <w:spacing w:val="-7"/>
                <w:position w:val="-3"/>
                <w:sz w:val="24"/>
                <w:szCs w:val="24"/>
                <w:lang w:val="en-US" w:eastAsia="zh-CN"/>
              </w:rPr>
            </w:pPr>
            <w:r>
              <w:rPr>
                <w:rFonts w:hint="eastAsia" w:ascii="宋体" w:hAnsi="宋体" w:eastAsia="宋体" w:cs="宋体"/>
                <w:spacing w:val="-7"/>
                <w:position w:val="-3"/>
                <w:sz w:val="24"/>
                <w:szCs w:val="24"/>
                <w:lang w:val="en-US" w:eastAsia="zh-CN"/>
              </w:rPr>
              <w:t>17</w:t>
            </w:r>
          </w:p>
        </w:tc>
        <w:tc>
          <w:tcPr>
            <w:tcW w:w="1823" w:type="pct"/>
            <w:noWrap w:val="0"/>
            <w:vAlign w:val="center"/>
          </w:tcPr>
          <w:p w14:paraId="40E3F8E7">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乳汁</w:t>
            </w:r>
            <w:r>
              <w:rPr>
                <w:rFonts w:hint="eastAsia" w:ascii="宋体" w:hAnsi="宋体" w:eastAsia="宋体" w:cs="宋体"/>
                <w:spacing w:val="-1"/>
                <w:sz w:val="24"/>
                <w:szCs w:val="24"/>
              </w:rPr>
              <w:t>巨细胞病毒(CMV-DNA)</w:t>
            </w:r>
            <w:r>
              <w:rPr>
                <w:rFonts w:hint="eastAsia" w:ascii="宋体" w:hAnsi="宋体" w:eastAsia="宋体" w:cs="宋体"/>
                <w:spacing w:val="-1"/>
                <w:sz w:val="24"/>
                <w:szCs w:val="24"/>
                <w:lang w:eastAsia="zh-CN"/>
              </w:rPr>
              <w:t>定量检测</w:t>
            </w:r>
          </w:p>
        </w:tc>
        <w:tc>
          <w:tcPr>
            <w:tcW w:w="1080" w:type="pct"/>
            <w:noWrap w:val="0"/>
            <w:vAlign w:val="center"/>
          </w:tcPr>
          <w:p w14:paraId="6E0D6D0D">
            <w:pPr>
              <w:pStyle w:val="24"/>
              <w:spacing w:before="44"/>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实时PCR</w:t>
            </w:r>
          </w:p>
        </w:tc>
        <w:tc>
          <w:tcPr>
            <w:tcW w:w="857" w:type="pct"/>
            <w:noWrap w:val="0"/>
            <w:vAlign w:val="center"/>
          </w:tcPr>
          <w:p w14:paraId="0CF07369">
            <w:pPr>
              <w:pStyle w:val="24"/>
              <w:spacing w:before="44"/>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乳汁2</w:t>
            </w:r>
            <w:r>
              <w:rPr>
                <w:rFonts w:hint="eastAsia" w:ascii="宋体" w:hAnsi="宋体" w:eastAsia="宋体" w:cs="宋体"/>
                <w:sz w:val="24"/>
                <w:szCs w:val="24"/>
                <w:shd w:val="clear" w:color="auto" w:fill="FFFFFF"/>
              </w:rPr>
              <w:t>ml</w:t>
            </w:r>
          </w:p>
        </w:tc>
        <w:tc>
          <w:tcPr>
            <w:tcW w:w="346" w:type="pct"/>
            <w:noWrap w:val="0"/>
            <w:vAlign w:val="center"/>
          </w:tcPr>
          <w:p w14:paraId="58C9F19C">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51</w:t>
            </w:r>
          </w:p>
        </w:tc>
      </w:tr>
      <w:tr w14:paraId="22C95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16C18F2C">
            <w:pPr>
              <w:jc w:val="center"/>
              <w:rPr>
                <w:rFonts w:hint="eastAsia" w:ascii="宋体" w:hAnsi="宋体" w:eastAsia="宋体" w:cs="宋体"/>
                <w:sz w:val="24"/>
                <w:szCs w:val="24"/>
              </w:rPr>
            </w:pPr>
          </w:p>
        </w:tc>
        <w:tc>
          <w:tcPr>
            <w:tcW w:w="297" w:type="pct"/>
            <w:noWrap w:val="0"/>
            <w:vAlign w:val="center"/>
          </w:tcPr>
          <w:p w14:paraId="560CB50B">
            <w:pPr>
              <w:pStyle w:val="24"/>
              <w:spacing w:before="88"/>
              <w:jc w:val="center"/>
              <w:rPr>
                <w:rFonts w:hint="eastAsia" w:ascii="宋体" w:hAnsi="宋体" w:eastAsia="宋体" w:cs="宋体"/>
                <w:spacing w:val="-7"/>
                <w:position w:val="-3"/>
                <w:sz w:val="24"/>
                <w:szCs w:val="24"/>
                <w:lang w:val="en-US" w:eastAsia="zh-CN"/>
              </w:rPr>
            </w:pPr>
            <w:r>
              <w:rPr>
                <w:rFonts w:hint="eastAsia" w:ascii="宋体" w:hAnsi="宋体" w:eastAsia="宋体" w:cs="宋体"/>
                <w:spacing w:val="-7"/>
                <w:position w:val="-3"/>
                <w:sz w:val="24"/>
                <w:szCs w:val="24"/>
                <w:lang w:val="en-US" w:eastAsia="zh-CN"/>
              </w:rPr>
              <w:t>18</w:t>
            </w:r>
          </w:p>
        </w:tc>
        <w:tc>
          <w:tcPr>
            <w:tcW w:w="1823" w:type="pct"/>
            <w:noWrap w:val="0"/>
            <w:vAlign w:val="center"/>
          </w:tcPr>
          <w:p w14:paraId="0406FDDE">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登革热IgG+IgM抗体</w:t>
            </w:r>
          </w:p>
        </w:tc>
        <w:tc>
          <w:tcPr>
            <w:tcW w:w="1080" w:type="pct"/>
            <w:noWrap w:val="0"/>
            <w:vAlign w:val="center"/>
          </w:tcPr>
          <w:p w14:paraId="3600CE0A">
            <w:pPr>
              <w:pStyle w:val="24"/>
              <w:spacing w:before="44"/>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免疫胶体金法</w:t>
            </w:r>
          </w:p>
        </w:tc>
        <w:tc>
          <w:tcPr>
            <w:tcW w:w="857" w:type="pct"/>
            <w:noWrap w:val="0"/>
            <w:vAlign w:val="center"/>
          </w:tcPr>
          <w:p w14:paraId="085964E2">
            <w:pPr>
              <w:pStyle w:val="24"/>
              <w:spacing w:before="44"/>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血清2ml</w:t>
            </w:r>
          </w:p>
        </w:tc>
        <w:tc>
          <w:tcPr>
            <w:tcW w:w="346" w:type="pct"/>
            <w:noWrap w:val="0"/>
            <w:vAlign w:val="center"/>
          </w:tcPr>
          <w:p w14:paraId="1D42DCDD">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68</w:t>
            </w:r>
          </w:p>
        </w:tc>
      </w:tr>
      <w:tr w14:paraId="55D51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7" w:hRule="exact"/>
          <w:jc w:val="center"/>
        </w:trPr>
        <w:tc>
          <w:tcPr>
            <w:tcW w:w="594" w:type="pct"/>
            <w:vMerge w:val="continue"/>
            <w:noWrap w:val="0"/>
            <w:vAlign w:val="center"/>
          </w:tcPr>
          <w:p w14:paraId="7A49B5A8">
            <w:pPr>
              <w:jc w:val="center"/>
              <w:rPr>
                <w:rFonts w:hint="eastAsia" w:ascii="宋体" w:hAnsi="宋体" w:eastAsia="宋体" w:cs="宋体"/>
                <w:sz w:val="24"/>
                <w:szCs w:val="24"/>
              </w:rPr>
            </w:pPr>
          </w:p>
        </w:tc>
        <w:tc>
          <w:tcPr>
            <w:tcW w:w="297" w:type="pct"/>
            <w:noWrap w:val="0"/>
            <w:vAlign w:val="center"/>
          </w:tcPr>
          <w:p w14:paraId="371250F4">
            <w:pPr>
              <w:pStyle w:val="24"/>
              <w:spacing w:before="88"/>
              <w:jc w:val="center"/>
              <w:rPr>
                <w:rFonts w:hint="eastAsia" w:ascii="宋体" w:hAnsi="宋体" w:eastAsia="宋体" w:cs="宋体"/>
                <w:spacing w:val="-7"/>
                <w:position w:val="-3"/>
                <w:sz w:val="24"/>
                <w:szCs w:val="24"/>
                <w:lang w:val="en-US" w:eastAsia="zh-CN"/>
              </w:rPr>
            </w:pPr>
            <w:r>
              <w:rPr>
                <w:rFonts w:hint="eastAsia" w:ascii="宋体" w:hAnsi="宋体" w:eastAsia="宋体" w:cs="宋体"/>
                <w:spacing w:val="-7"/>
                <w:position w:val="-3"/>
                <w:sz w:val="24"/>
                <w:szCs w:val="24"/>
                <w:lang w:val="en-US" w:eastAsia="zh-CN"/>
              </w:rPr>
              <w:t>19</w:t>
            </w:r>
          </w:p>
        </w:tc>
        <w:tc>
          <w:tcPr>
            <w:tcW w:w="1823" w:type="pct"/>
            <w:noWrap w:val="0"/>
            <w:vAlign w:val="center"/>
          </w:tcPr>
          <w:p w14:paraId="491675A5">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尿液巨细胞病毒（CMV）定量检测</w:t>
            </w:r>
          </w:p>
        </w:tc>
        <w:tc>
          <w:tcPr>
            <w:tcW w:w="1080" w:type="pct"/>
            <w:noWrap w:val="0"/>
            <w:vAlign w:val="center"/>
          </w:tcPr>
          <w:p w14:paraId="7573DFE7">
            <w:pPr>
              <w:pStyle w:val="24"/>
              <w:spacing w:before="44"/>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实时PCR</w:t>
            </w:r>
          </w:p>
        </w:tc>
        <w:tc>
          <w:tcPr>
            <w:tcW w:w="857" w:type="pct"/>
            <w:noWrap w:val="0"/>
            <w:vAlign w:val="center"/>
          </w:tcPr>
          <w:p w14:paraId="72EEB34F">
            <w:pPr>
              <w:pStyle w:val="24"/>
              <w:spacing w:before="44"/>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尿液3ml</w:t>
            </w:r>
          </w:p>
        </w:tc>
        <w:tc>
          <w:tcPr>
            <w:tcW w:w="346" w:type="pct"/>
            <w:noWrap w:val="0"/>
            <w:vAlign w:val="center"/>
          </w:tcPr>
          <w:p w14:paraId="586361AE">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51</w:t>
            </w:r>
          </w:p>
        </w:tc>
      </w:tr>
      <w:tr w14:paraId="4DE55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6BF9D395">
            <w:pPr>
              <w:jc w:val="center"/>
              <w:rPr>
                <w:rFonts w:hint="eastAsia" w:ascii="宋体" w:hAnsi="宋体" w:eastAsia="宋体" w:cs="宋体"/>
                <w:sz w:val="24"/>
                <w:szCs w:val="24"/>
              </w:rPr>
            </w:pPr>
          </w:p>
        </w:tc>
        <w:tc>
          <w:tcPr>
            <w:tcW w:w="297" w:type="pct"/>
            <w:noWrap w:val="0"/>
            <w:vAlign w:val="center"/>
          </w:tcPr>
          <w:p w14:paraId="7844FE78">
            <w:pPr>
              <w:pStyle w:val="24"/>
              <w:spacing w:before="88"/>
              <w:jc w:val="center"/>
              <w:rPr>
                <w:rFonts w:hint="eastAsia" w:ascii="宋体" w:hAnsi="宋体" w:eastAsia="宋体" w:cs="宋体"/>
                <w:spacing w:val="-7"/>
                <w:position w:val="-3"/>
                <w:sz w:val="24"/>
                <w:szCs w:val="24"/>
                <w:lang w:val="en-US" w:eastAsia="zh-CN"/>
              </w:rPr>
            </w:pPr>
            <w:r>
              <w:rPr>
                <w:rFonts w:hint="eastAsia" w:ascii="宋体" w:hAnsi="宋体" w:eastAsia="宋体" w:cs="宋体"/>
                <w:spacing w:val="-7"/>
                <w:position w:val="-3"/>
                <w:sz w:val="24"/>
                <w:szCs w:val="24"/>
                <w:lang w:val="en-US" w:eastAsia="zh-CN"/>
              </w:rPr>
              <w:t>20</w:t>
            </w:r>
          </w:p>
        </w:tc>
        <w:tc>
          <w:tcPr>
            <w:tcW w:w="1823" w:type="pct"/>
            <w:noWrap w:val="0"/>
            <w:vAlign w:val="center"/>
          </w:tcPr>
          <w:p w14:paraId="0C6ACDE4">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结核杆菌（TB-DNA）定性</w:t>
            </w:r>
          </w:p>
        </w:tc>
        <w:tc>
          <w:tcPr>
            <w:tcW w:w="1080" w:type="pct"/>
            <w:noWrap w:val="0"/>
            <w:vAlign w:val="center"/>
          </w:tcPr>
          <w:p w14:paraId="290D2ED8">
            <w:pPr>
              <w:pStyle w:val="24"/>
              <w:spacing w:before="44"/>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实时</w:t>
            </w:r>
            <w:r>
              <w:rPr>
                <w:rFonts w:hint="eastAsia" w:ascii="宋体" w:hAnsi="宋体" w:eastAsia="宋体" w:cs="宋体"/>
                <w:sz w:val="24"/>
                <w:szCs w:val="24"/>
                <w:shd w:val="clear" w:color="auto" w:fill="FFFFFF"/>
                <w:lang w:val="en-US" w:eastAsia="zh-CN"/>
              </w:rPr>
              <w:t>荧光</w:t>
            </w:r>
            <w:r>
              <w:rPr>
                <w:rFonts w:hint="eastAsia" w:ascii="宋体" w:hAnsi="宋体" w:eastAsia="宋体" w:cs="宋体"/>
                <w:sz w:val="24"/>
                <w:szCs w:val="24"/>
                <w:shd w:val="clear" w:color="auto" w:fill="FFFFFF"/>
              </w:rPr>
              <w:t>PCR</w:t>
            </w:r>
          </w:p>
        </w:tc>
        <w:tc>
          <w:tcPr>
            <w:tcW w:w="857" w:type="pct"/>
            <w:noWrap w:val="0"/>
            <w:vAlign w:val="center"/>
          </w:tcPr>
          <w:p w14:paraId="1BBB552C">
            <w:pPr>
              <w:pStyle w:val="24"/>
              <w:spacing w:before="44"/>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血清2ml</w:t>
            </w:r>
          </w:p>
        </w:tc>
        <w:tc>
          <w:tcPr>
            <w:tcW w:w="346" w:type="pct"/>
            <w:noWrap w:val="0"/>
            <w:vAlign w:val="center"/>
          </w:tcPr>
          <w:p w14:paraId="66A55AD5">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51</w:t>
            </w:r>
          </w:p>
        </w:tc>
      </w:tr>
      <w:tr w14:paraId="218C6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2" w:hRule="exact"/>
          <w:jc w:val="center"/>
        </w:trPr>
        <w:tc>
          <w:tcPr>
            <w:tcW w:w="594" w:type="pct"/>
            <w:vMerge w:val="continue"/>
            <w:noWrap w:val="0"/>
            <w:vAlign w:val="center"/>
          </w:tcPr>
          <w:p w14:paraId="6F438E44">
            <w:pPr>
              <w:jc w:val="center"/>
              <w:rPr>
                <w:rFonts w:hint="eastAsia" w:ascii="宋体" w:hAnsi="宋体" w:eastAsia="宋体" w:cs="宋体"/>
                <w:sz w:val="24"/>
                <w:szCs w:val="24"/>
              </w:rPr>
            </w:pPr>
          </w:p>
        </w:tc>
        <w:tc>
          <w:tcPr>
            <w:tcW w:w="297" w:type="pct"/>
            <w:noWrap w:val="0"/>
            <w:vAlign w:val="center"/>
          </w:tcPr>
          <w:p w14:paraId="4CAFEF28">
            <w:pPr>
              <w:pStyle w:val="24"/>
              <w:spacing w:before="88"/>
              <w:jc w:val="center"/>
              <w:rPr>
                <w:rFonts w:hint="eastAsia" w:ascii="宋体" w:hAnsi="宋体" w:eastAsia="宋体" w:cs="宋体"/>
                <w:spacing w:val="-7"/>
                <w:position w:val="-3"/>
                <w:sz w:val="24"/>
                <w:szCs w:val="24"/>
                <w:lang w:val="en-US" w:eastAsia="zh-CN"/>
              </w:rPr>
            </w:pPr>
            <w:r>
              <w:rPr>
                <w:rFonts w:hint="eastAsia" w:ascii="宋体" w:hAnsi="宋体" w:eastAsia="宋体" w:cs="宋体"/>
                <w:spacing w:val="-7"/>
                <w:position w:val="-3"/>
                <w:sz w:val="24"/>
                <w:szCs w:val="24"/>
                <w:lang w:val="en-US" w:eastAsia="zh-CN"/>
              </w:rPr>
              <w:t>21</w:t>
            </w:r>
          </w:p>
        </w:tc>
        <w:tc>
          <w:tcPr>
            <w:tcW w:w="1823" w:type="pct"/>
            <w:noWrap w:val="0"/>
            <w:vAlign w:val="center"/>
          </w:tcPr>
          <w:p w14:paraId="20865734">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高敏乙型肝炎病毒脱氧核糖核酸定量检测</w:t>
            </w:r>
          </w:p>
        </w:tc>
        <w:tc>
          <w:tcPr>
            <w:tcW w:w="1080" w:type="pct"/>
            <w:noWrap w:val="0"/>
            <w:vAlign w:val="center"/>
          </w:tcPr>
          <w:p w14:paraId="5E3A825A">
            <w:pPr>
              <w:pStyle w:val="24"/>
              <w:spacing w:before="44"/>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实时</w:t>
            </w:r>
            <w:r>
              <w:rPr>
                <w:rFonts w:hint="eastAsia" w:ascii="宋体" w:hAnsi="宋体" w:eastAsia="宋体" w:cs="宋体"/>
                <w:sz w:val="24"/>
                <w:szCs w:val="24"/>
                <w:shd w:val="clear" w:color="auto" w:fill="FFFFFF"/>
                <w:lang w:val="en-US" w:eastAsia="zh-CN"/>
              </w:rPr>
              <w:t>荧光</w:t>
            </w:r>
            <w:r>
              <w:rPr>
                <w:rFonts w:hint="eastAsia" w:ascii="宋体" w:hAnsi="宋体" w:eastAsia="宋体" w:cs="宋体"/>
                <w:sz w:val="24"/>
                <w:szCs w:val="24"/>
                <w:shd w:val="clear" w:color="auto" w:fill="FFFFFF"/>
              </w:rPr>
              <w:t>PCR</w:t>
            </w:r>
          </w:p>
        </w:tc>
        <w:tc>
          <w:tcPr>
            <w:tcW w:w="857" w:type="pct"/>
            <w:noWrap w:val="0"/>
            <w:vAlign w:val="center"/>
          </w:tcPr>
          <w:p w14:paraId="734DAF21">
            <w:pPr>
              <w:pStyle w:val="24"/>
              <w:spacing w:before="44"/>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血清2ml</w:t>
            </w:r>
          </w:p>
        </w:tc>
        <w:tc>
          <w:tcPr>
            <w:tcW w:w="346" w:type="pct"/>
            <w:noWrap w:val="0"/>
            <w:vAlign w:val="center"/>
          </w:tcPr>
          <w:p w14:paraId="3C67EB11">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400</w:t>
            </w:r>
          </w:p>
        </w:tc>
      </w:tr>
      <w:tr w14:paraId="61DEB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exact"/>
          <w:jc w:val="center"/>
        </w:trPr>
        <w:tc>
          <w:tcPr>
            <w:tcW w:w="594" w:type="pct"/>
            <w:vMerge w:val="continue"/>
            <w:noWrap w:val="0"/>
            <w:vAlign w:val="center"/>
          </w:tcPr>
          <w:p w14:paraId="68896E73">
            <w:pPr>
              <w:jc w:val="center"/>
              <w:rPr>
                <w:rFonts w:hint="eastAsia" w:ascii="宋体" w:hAnsi="宋体" w:eastAsia="宋体" w:cs="宋体"/>
                <w:sz w:val="24"/>
                <w:szCs w:val="24"/>
              </w:rPr>
            </w:pPr>
          </w:p>
        </w:tc>
        <w:tc>
          <w:tcPr>
            <w:tcW w:w="297" w:type="pct"/>
            <w:noWrap w:val="0"/>
            <w:vAlign w:val="center"/>
          </w:tcPr>
          <w:p w14:paraId="58A44AD5">
            <w:pPr>
              <w:pStyle w:val="24"/>
              <w:spacing w:before="88"/>
              <w:jc w:val="center"/>
              <w:rPr>
                <w:rFonts w:hint="eastAsia" w:ascii="宋体" w:hAnsi="宋体" w:eastAsia="宋体" w:cs="宋体"/>
                <w:spacing w:val="-7"/>
                <w:position w:val="-3"/>
                <w:sz w:val="24"/>
                <w:szCs w:val="24"/>
                <w:lang w:val="en-US" w:eastAsia="zh-CN"/>
              </w:rPr>
            </w:pPr>
            <w:r>
              <w:rPr>
                <w:rFonts w:hint="eastAsia" w:ascii="宋体" w:hAnsi="宋体" w:eastAsia="宋体" w:cs="宋体"/>
                <w:spacing w:val="-7"/>
                <w:position w:val="-3"/>
                <w:sz w:val="24"/>
                <w:szCs w:val="24"/>
                <w:lang w:val="en-US" w:eastAsia="zh-CN"/>
              </w:rPr>
              <w:t>22</w:t>
            </w:r>
          </w:p>
        </w:tc>
        <w:tc>
          <w:tcPr>
            <w:tcW w:w="1823" w:type="pct"/>
            <w:noWrap w:val="0"/>
            <w:vAlign w:val="center"/>
          </w:tcPr>
          <w:p w14:paraId="1C78DBA3">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脑脊液-单纯疱疹病毒Ⅰ型+Ⅱ型DNA测定</w:t>
            </w:r>
          </w:p>
        </w:tc>
        <w:tc>
          <w:tcPr>
            <w:tcW w:w="1080" w:type="pct"/>
            <w:noWrap w:val="0"/>
            <w:vAlign w:val="center"/>
          </w:tcPr>
          <w:p w14:paraId="66C34222">
            <w:pPr>
              <w:pStyle w:val="24"/>
              <w:spacing w:before="44"/>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实时</w:t>
            </w:r>
            <w:r>
              <w:rPr>
                <w:rFonts w:hint="eastAsia" w:ascii="宋体" w:hAnsi="宋体" w:eastAsia="宋体" w:cs="宋体"/>
                <w:sz w:val="24"/>
                <w:szCs w:val="24"/>
                <w:shd w:val="clear" w:color="auto" w:fill="FFFFFF"/>
                <w:lang w:val="en-US" w:eastAsia="zh-CN"/>
              </w:rPr>
              <w:t>荧光</w:t>
            </w:r>
            <w:r>
              <w:rPr>
                <w:rFonts w:hint="eastAsia" w:ascii="宋体" w:hAnsi="宋体" w:eastAsia="宋体" w:cs="宋体"/>
                <w:sz w:val="24"/>
                <w:szCs w:val="24"/>
                <w:shd w:val="clear" w:color="auto" w:fill="FFFFFF"/>
              </w:rPr>
              <w:t>PCR</w:t>
            </w:r>
          </w:p>
        </w:tc>
        <w:tc>
          <w:tcPr>
            <w:tcW w:w="857" w:type="pct"/>
            <w:noWrap w:val="0"/>
            <w:vAlign w:val="center"/>
          </w:tcPr>
          <w:p w14:paraId="4B9C894C">
            <w:pPr>
              <w:pStyle w:val="24"/>
              <w:spacing w:before="44"/>
              <w:jc w:val="center"/>
              <w:rPr>
                <w:rFonts w:hint="eastAsia" w:ascii="宋体" w:hAnsi="宋体" w:eastAsia="宋体" w:cs="宋体"/>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脑脊液</w:t>
            </w:r>
            <w:r>
              <w:rPr>
                <w:rFonts w:hint="eastAsia" w:ascii="宋体" w:hAnsi="宋体" w:eastAsia="宋体" w:cs="宋体"/>
                <w:sz w:val="24"/>
                <w:szCs w:val="24"/>
                <w:shd w:val="clear" w:color="auto" w:fill="FFFFFF"/>
              </w:rPr>
              <w:t>3ml</w:t>
            </w:r>
          </w:p>
        </w:tc>
        <w:tc>
          <w:tcPr>
            <w:tcW w:w="346" w:type="pct"/>
            <w:noWrap w:val="0"/>
            <w:vAlign w:val="center"/>
          </w:tcPr>
          <w:p w14:paraId="4AFEF469">
            <w:pPr>
              <w:pStyle w:val="24"/>
              <w:spacing w:before="44"/>
              <w:jc w:val="center"/>
              <w:rPr>
                <w:rFonts w:hint="eastAsia" w:ascii="宋体" w:hAnsi="宋体" w:eastAsia="宋体" w:cs="宋体"/>
                <w:spacing w:val="-1"/>
                <w:sz w:val="24"/>
                <w:szCs w:val="24"/>
                <w:lang w:val="en-US" w:eastAsia="zh-CN"/>
              </w:rPr>
            </w:pPr>
            <w:r>
              <w:rPr>
                <w:rFonts w:hint="eastAsia" w:ascii="宋体" w:hAnsi="宋体" w:eastAsia="宋体" w:cs="宋体"/>
                <w:sz w:val="24"/>
                <w:szCs w:val="24"/>
                <w:lang w:val="en-US" w:eastAsia="zh-CN"/>
              </w:rPr>
              <w:t>102</w:t>
            </w:r>
          </w:p>
        </w:tc>
      </w:tr>
      <w:tr w14:paraId="69619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2" w:hRule="exact"/>
          <w:jc w:val="center"/>
        </w:trPr>
        <w:tc>
          <w:tcPr>
            <w:tcW w:w="594" w:type="pct"/>
            <w:vMerge w:val="continue"/>
            <w:noWrap w:val="0"/>
            <w:vAlign w:val="center"/>
          </w:tcPr>
          <w:p w14:paraId="4C05FB84">
            <w:pPr>
              <w:jc w:val="center"/>
              <w:rPr>
                <w:rFonts w:hint="eastAsia" w:ascii="宋体" w:hAnsi="宋体" w:eastAsia="宋体" w:cs="宋体"/>
                <w:sz w:val="24"/>
                <w:szCs w:val="24"/>
              </w:rPr>
            </w:pPr>
          </w:p>
        </w:tc>
        <w:tc>
          <w:tcPr>
            <w:tcW w:w="297" w:type="pct"/>
            <w:noWrap w:val="0"/>
            <w:vAlign w:val="center"/>
          </w:tcPr>
          <w:p w14:paraId="561B0819">
            <w:pPr>
              <w:pStyle w:val="24"/>
              <w:spacing w:before="88"/>
              <w:jc w:val="center"/>
              <w:rPr>
                <w:rFonts w:hint="eastAsia" w:ascii="宋体" w:hAnsi="宋体" w:eastAsia="宋体" w:cs="宋体"/>
                <w:spacing w:val="-7"/>
                <w:position w:val="-3"/>
                <w:sz w:val="24"/>
                <w:szCs w:val="24"/>
                <w:lang w:val="en-US" w:eastAsia="zh-CN"/>
              </w:rPr>
            </w:pPr>
            <w:r>
              <w:rPr>
                <w:rFonts w:hint="eastAsia" w:ascii="宋体" w:hAnsi="宋体" w:eastAsia="宋体" w:cs="宋体"/>
                <w:spacing w:val="-7"/>
                <w:position w:val="-3"/>
                <w:sz w:val="24"/>
                <w:szCs w:val="24"/>
                <w:lang w:val="en-US" w:eastAsia="zh-CN"/>
              </w:rPr>
              <w:t>23</w:t>
            </w:r>
          </w:p>
        </w:tc>
        <w:tc>
          <w:tcPr>
            <w:tcW w:w="1823" w:type="pct"/>
            <w:noWrap w:val="0"/>
            <w:vAlign w:val="center"/>
          </w:tcPr>
          <w:p w14:paraId="41ED6A4A">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脑脊液-单纯疱疹病毒Ⅰ型+Ⅱ型IgMIgG抗体联合测定</w:t>
            </w:r>
          </w:p>
        </w:tc>
        <w:tc>
          <w:tcPr>
            <w:tcW w:w="1080" w:type="pct"/>
            <w:noWrap w:val="0"/>
            <w:vAlign w:val="center"/>
          </w:tcPr>
          <w:p w14:paraId="757BD075">
            <w:pPr>
              <w:pStyle w:val="24"/>
              <w:spacing w:before="44"/>
              <w:jc w:val="center"/>
              <w:rPr>
                <w:rFonts w:hint="eastAsia" w:ascii="宋体" w:hAnsi="宋体" w:eastAsia="宋体" w:cs="宋体"/>
                <w:snapToGrid w:val="0"/>
                <w:color w:val="000000"/>
                <w:sz w:val="24"/>
                <w:szCs w:val="24"/>
                <w:shd w:val="clear" w:color="auto" w:fill="FFFFFF"/>
                <w:lang w:val="en-US" w:eastAsia="en-US" w:bidi="ar-SA"/>
              </w:rPr>
            </w:pPr>
            <w:r>
              <w:rPr>
                <w:rFonts w:hint="eastAsia" w:ascii="宋体" w:hAnsi="宋体" w:eastAsia="宋体" w:cs="宋体"/>
                <w:sz w:val="24"/>
                <w:szCs w:val="24"/>
                <w:shd w:val="clear" w:color="auto" w:fill="FFFFFF"/>
              </w:rPr>
              <w:t>实时</w:t>
            </w:r>
            <w:r>
              <w:rPr>
                <w:rFonts w:hint="eastAsia" w:ascii="宋体" w:hAnsi="宋体" w:eastAsia="宋体" w:cs="宋体"/>
                <w:sz w:val="24"/>
                <w:szCs w:val="24"/>
                <w:shd w:val="clear" w:color="auto" w:fill="FFFFFF"/>
                <w:lang w:val="en-US" w:eastAsia="zh-CN"/>
              </w:rPr>
              <w:t>荧光</w:t>
            </w:r>
            <w:r>
              <w:rPr>
                <w:rFonts w:hint="eastAsia" w:ascii="宋体" w:hAnsi="宋体" w:eastAsia="宋体" w:cs="宋体"/>
                <w:sz w:val="24"/>
                <w:szCs w:val="24"/>
                <w:shd w:val="clear" w:color="auto" w:fill="FFFFFF"/>
              </w:rPr>
              <w:t>PCR</w:t>
            </w:r>
          </w:p>
        </w:tc>
        <w:tc>
          <w:tcPr>
            <w:tcW w:w="857" w:type="pct"/>
            <w:noWrap w:val="0"/>
            <w:vAlign w:val="center"/>
          </w:tcPr>
          <w:p w14:paraId="3D1EEB13">
            <w:pPr>
              <w:pStyle w:val="24"/>
              <w:spacing w:before="44"/>
              <w:jc w:val="center"/>
              <w:rPr>
                <w:rFonts w:hint="eastAsia" w:ascii="宋体" w:hAnsi="宋体" w:eastAsia="宋体" w:cs="宋体"/>
                <w:snapToGrid w:val="0"/>
                <w:color w:val="000000"/>
                <w:sz w:val="24"/>
                <w:szCs w:val="24"/>
                <w:shd w:val="clear" w:color="auto" w:fill="FFFFFF"/>
                <w:lang w:val="en-US" w:eastAsia="zh-CN" w:bidi="ar-SA"/>
              </w:rPr>
            </w:pPr>
            <w:r>
              <w:rPr>
                <w:rFonts w:hint="eastAsia" w:ascii="宋体" w:hAnsi="宋体" w:eastAsia="宋体" w:cs="宋体"/>
                <w:i w:val="0"/>
                <w:iCs w:val="0"/>
                <w:caps w:val="0"/>
                <w:color w:val="000000"/>
                <w:spacing w:val="0"/>
                <w:sz w:val="24"/>
                <w:szCs w:val="24"/>
                <w:shd w:val="clear" w:color="auto" w:fill="FFFFFF"/>
              </w:rPr>
              <w:t>脑脊液</w:t>
            </w:r>
            <w:r>
              <w:rPr>
                <w:rFonts w:hint="eastAsia" w:ascii="宋体" w:hAnsi="宋体" w:eastAsia="宋体" w:cs="宋体"/>
                <w:sz w:val="24"/>
                <w:szCs w:val="24"/>
                <w:shd w:val="clear" w:color="auto" w:fill="FFFFFF"/>
              </w:rPr>
              <w:t>3ml</w:t>
            </w:r>
          </w:p>
        </w:tc>
        <w:tc>
          <w:tcPr>
            <w:tcW w:w="346" w:type="pct"/>
            <w:noWrap w:val="0"/>
            <w:vAlign w:val="center"/>
          </w:tcPr>
          <w:p w14:paraId="5F6BF7E1">
            <w:pPr>
              <w:pStyle w:val="24"/>
              <w:spacing w:before="44"/>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102</w:t>
            </w:r>
          </w:p>
        </w:tc>
      </w:tr>
      <w:tr w14:paraId="253B1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7" w:hRule="exact"/>
          <w:jc w:val="center"/>
        </w:trPr>
        <w:tc>
          <w:tcPr>
            <w:tcW w:w="594" w:type="pct"/>
            <w:vMerge w:val="continue"/>
            <w:noWrap w:val="0"/>
            <w:vAlign w:val="center"/>
          </w:tcPr>
          <w:p w14:paraId="21006533">
            <w:pPr>
              <w:jc w:val="center"/>
              <w:rPr>
                <w:rFonts w:hint="eastAsia" w:ascii="宋体" w:hAnsi="宋体" w:eastAsia="宋体" w:cs="宋体"/>
                <w:sz w:val="24"/>
                <w:szCs w:val="24"/>
              </w:rPr>
            </w:pPr>
          </w:p>
        </w:tc>
        <w:tc>
          <w:tcPr>
            <w:tcW w:w="297" w:type="pct"/>
            <w:noWrap w:val="0"/>
            <w:vAlign w:val="center"/>
          </w:tcPr>
          <w:p w14:paraId="56791AD4">
            <w:pPr>
              <w:pStyle w:val="24"/>
              <w:spacing w:before="88"/>
              <w:jc w:val="center"/>
              <w:rPr>
                <w:rFonts w:hint="eastAsia" w:ascii="宋体" w:hAnsi="宋体" w:eastAsia="宋体" w:cs="宋体"/>
                <w:spacing w:val="-7"/>
                <w:position w:val="-3"/>
                <w:sz w:val="24"/>
                <w:szCs w:val="24"/>
                <w:lang w:val="en-US" w:eastAsia="zh-CN"/>
              </w:rPr>
            </w:pPr>
            <w:r>
              <w:rPr>
                <w:rFonts w:hint="eastAsia" w:ascii="宋体" w:hAnsi="宋体" w:eastAsia="宋体" w:cs="宋体"/>
                <w:spacing w:val="-7"/>
                <w:position w:val="-3"/>
                <w:sz w:val="24"/>
                <w:szCs w:val="24"/>
                <w:lang w:val="en-US" w:eastAsia="zh-CN"/>
              </w:rPr>
              <w:t>24</w:t>
            </w:r>
          </w:p>
        </w:tc>
        <w:tc>
          <w:tcPr>
            <w:tcW w:w="1823" w:type="pct"/>
            <w:noWrap w:val="0"/>
            <w:vAlign w:val="center"/>
          </w:tcPr>
          <w:p w14:paraId="7D3F807D">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血清-单纯疱疹病毒Ⅰ型+Ⅱ型DNA测定</w:t>
            </w:r>
          </w:p>
        </w:tc>
        <w:tc>
          <w:tcPr>
            <w:tcW w:w="1080" w:type="pct"/>
            <w:noWrap w:val="0"/>
            <w:vAlign w:val="center"/>
          </w:tcPr>
          <w:p w14:paraId="576E3A95">
            <w:pPr>
              <w:pStyle w:val="24"/>
              <w:spacing w:before="44"/>
              <w:jc w:val="center"/>
              <w:rPr>
                <w:rFonts w:hint="eastAsia" w:ascii="宋体" w:hAnsi="宋体" w:eastAsia="宋体" w:cs="宋体"/>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化学发光法</w:t>
            </w:r>
          </w:p>
        </w:tc>
        <w:tc>
          <w:tcPr>
            <w:tcW w:w="857" w:type="pct"/>
            <w:noWrap w:val="0"/>
            <w:vAlign w:val="center"/>
          </w:tcPr>
          <w:p w14:paraId="52DFD667">
            <w:pPr>
              <w:pStyle w:val="24"/>
              <w:spacing w:before="44"/>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血清</w:t>
            </w:r>
            <w:r>
              <w:rPr>
                <w:rFonts w:hint="eastAsia" w:ascii="宋体" w:hAnsi="宋体" w:eastAsia="宋体" w:cs="宋体"/>
                <w:sz w:val="24"/>
                <w:szCs w:val="24"/>
                <w:shd w:val="clear" w:color="auto" w:fill="FFFFFF"/>
                <w:lang w:val="en-US" w:eastAsia="zh-CN"/>
              </w:rPr>
              <w:t>2</w:t>
            </w:r>
            <w:r>
              <w:rPr>
                <w:rFonts w:hint="eastAsia" w:ascii="宋体" w:hAnsi="宋体" w:eastAsia="宋体" w:cs="宋体"/>
                <w:sz w:val="24"/>
                <w:szCs w:val="24"/>
                <w:shd w:val="clear" w:color="auto" w:fill="FFFFFF"/>
              </w:rPr>
              <w:t>.0mL</w:t>
            </w:r>
          </w:p>
        </w:tc>
        <w:tc>
          <w:tcPr>
            <w:tcW w:w="346" w:type="pct"/>
            <w:noWrap w:val="0"/>
            <w:vAlign w:val="center"/>
          </w:tcPr>
          <w:p w14:paraId="0DE1CA36">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52</w:t>
            </w:r>
          </w:p>
        </w:tc>
      </w:tr>
      <w:tr w14:paraId="6CCC2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7" w:hRule="exact"/>
          <w:jc w:val="center"/>
        </w:trPr>
        <w:tc>
          <w:tcPr>
            <w:tcW w:w="594" w:type="pct"/>
            <w:vMerge w:val="continue"/>
            <w:noWrap w:val="0"/>
            <w:vAlign w:val="center"/>
          </w:tcPr>
          <w:p w14:paraId="29415E91">
            <w:pPr>
              <w:jc w:val="center"/>
              <w:rPr>
                <w:rFonts w:hint="eastAsia" w:ascii="宋体" w:hAnsi="宋体" w:eastAsia="宋体" w:cs="宋体"/>
                <w:sz w:val="24"/>
                <w:szCs w:val="24"/>
              </w:rPr>
            </w:pPr>
          </w:p>
        </w:tc>
        <w:tc>
          <w:tcPr>
            <w:tcW w:w="297" w:type="pct"/>
            <w:noWrap w:val="0"/>
            <w:vAlign w:val="center"/>
          </w:tcPr>
          <w:p w14:paraId="385D16A0">
            <w:pPr>
              <w:pStyle w:val="24"/>
              <w:spacing w:before="88"/>
              <w:jc w:val="center"/>
              <w:rPr>
                <w:rFonts w:hint="eastAsia" w:ascii="宋体" w:hAnsi="宋体" w:eastAsia="宋体" w:cs="宋体"/>
                <w:spacing w:val="-7"/>
                <w:position w:val="-3"/>
                <w:sz w:val="24"/>
                <w:szCs w:val="24"/>
                <w:lang w:val="en-US" w:eastAsia="zh-CN"/>
              </w:rPr>
            </w:pPr>
            <w:r>
              <w:rPr>
                <w:rFonts w:hint="eastAsia" w:ascii="宋体" w:hAnsi="宋体" w:eastAsia="宋体" w:cs="宋体"/>
                <w:spacing w:val="-7"/>
                <w:position w:val="-3"/>
                <w:sz w:val="24"/>
                <w:szCs w:val="24"/>
                <w:lang w:val="en-US" w:eastAsia="zh-CN"/>
              </w:rPr>
              <w:t>25</w:t>
            </w:r>
          </w:p>
        </w:tc>
        <w:tc>
          <w:tcPr>
            <w:tcW w:w="1823" w:type="pct"/>
            <w:noWrap w:val="0"/>
            <w:vAlign w:val="center"/>
          </w:tcPr>
          <w:p w14:paraId="33D9C4CD">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血清-单纯疱疹病毒Ⅰ型+Ⅱ型IgMIgG抗体联合测定</w:t>
            </w:r>
          </w:p>
        </w:tc>
        <w:tc>
          <w:tcPr>
            <w:tcW w:w="1080" w:type="pct"/>
            <w:noWrap w:val="0"/>
            <w:vAlign w:val="center"/>
          </w:tcPr>
          <w:p w14:paraId="428D99D2">
            <w:pPr>
              <w:pStyle w:val="24"/>
              <w:spacing w:before="44"/>
              <w:jc w:val="center"/>
              <w:rPr>
                <w:rFonts w:hint="eastAsia" w:ascii="宋体" w:hAnsi="宋体" w:eastAsia="宋体" w:cs="宋体"/>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化学发光法</w:t>
            </w:r>
          </w:p>
        </w:tc>
        <w:tc>
          <w:tcPr>
            <w:tcW w:w="857" w:type="pct"/>
            <w:noWrap w:val="0"/>
            <w:vAlign w:val="center"/>
          </w:tcPr>
          <w:p w14:paraId="6C1C3909">
            <w:pPr>
              <w:pStyle w:val="24"/>
              <w:spacing w:before="44"/>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血清</w:t>
            </w:r>
            <w:r>
              <w:rPr>
                <w:rFonts w:hint="eastAsia" w:ascii="宋体" w:hAnsi="宋体" w:eastAsia="宋体" w:cs="宋体"/>
                <w:sz w:val="24"/>
                <w:szCs w:val="24"/>
                <w:shd w:val="clear" w:color="auto" w:fill="FFFFFF"/>
                <w:lang w:val="en-US" w:eastAsia="zh-CN"/>
              </w:rPr>
              <w:t>2</w:t>
            </w:r>
            <w:r>
              <w:rPr>
                <w:rFonts w:hint="eastAsia" w:ascii="宋体" w:hAnsi="宋体" w:eastAsia="宋体" w:cs="宋体"/>
                <w:sz w:val="24"/>
                <w:szCs w:val="24"/>
                <w:shd w:val="clear" w:color="auto" w:fill="FFFFFF"/>
              </w:rPr>
              <w:t>.0mL</w:t>
            </w:r>
          </w:p>
        </w:tc>
        <w:tc>
          <w:tcPr>
            <w:tcW w:w="346" w:type="pct"/>
            <w:noWrap w:val="0"/>
            <w:vAlign w:val="center"/>
          </w:tcPr>
          <w:p w14:paraId="1DECEDFB">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52</w:t>
            </w:r>
          </w:p>
        </w:tc>
      </w:tr>
      <w:tr w14:paraId="7A8D9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exact"/>
          <w:jc w:val="center"/>
        </w:trPr>
        <w:tc>
          <w:tcPr>
            <w:tcW w:w="594" w:type="pct"/>
            <w:vMerge w:val="continue"/>
            <w:noWrap w:val="0"/>
            <w:vAlign w:val="center"/>
          </w:tcPr>
          <w:p w14:paraId="23182CA1">
            <w:pPr>
              <w:jc w:val="center"/>
              <w:rPr>
                <w:rFonts w:hint="eastAsia" w:ascii="宋体" w:hAnsi="宋体" w:eastAsia="宋体" w:cs="宋体"/>
                <w:sz w:val="24"/>
                <w:szCs w:val="24"/>
              </w:rPr>
            </w:pPr>
          </w:p>
        </w:tc>
        <w:tc>
          <w:tcPr>
            <w:tcW w:w="297" w:type="pct"/>
            <w:noWrap w:val="0"/>
            <w:vAlign w:val="center"/>
          </w:tcPr>
          <w:p w14:paraId="4D4DB8DC">
            <w:pPr>
              <w:pStyle w:val="24"/>
              <w:spacing w:before="88"/>
              <w:jc w:val="center"/>
              <w:rPr>
                <w:rFonts w:hint="eastAsia" w:ascii="宋体" w:hAnsi="宋体" w:eastAsia="宋体" w:cs="宋体"/>
                <w:spacing w:val="-7"/>
                <w:position w:val="-3"/>
                <w:sz w:val="24"/>
                <w:szCs w:val="24"/>
                <w:lang w:val="en-US" w:eastAsia="zh-CN"/>
              </w:rPr>
            </w:pPr>
            <w:r>
              <w:rPr>
                <w:rFonts w:hint="eastAsia" w:ascii="宋体" w:hAnsi="宋体" w:eastAsia="宋体" w:cs="宋体"/>
                <w:spacing w:val="-7"/>
                <w:position w:val="-3"/>
                <w:sz w:val="24"/>
                <w:szCs w:val="24"/>
                <w:lang w:val="en-US" w:eastAsia="zh-CN"/>
              </w:rPr>
              <w:t>26</w:t>
            </w:r>
          </w:p>
        </w:tc>
        <w:tc>
          <w:tcPr>
            <w:tcW w:w="1823" w:type="pct"/>
            <w:noWrap w:val="0"/>
            <w:vAlign w:val="center"/>
          </w:tcPr>
          <w:p w14:paraId="63C69505">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单纯疱疹病毒Ⅱ型（HSVⅡ-DNA）定性</w:t>
            </w:r>
          </w:p>
        </w:tc>
        <w:tc>
          <w:tcPr>
            <w:tcW w:w="1080" w:type="pct"/>
            <w:noWrap w:val="0"/>
            <w:vAlign w:val="center"/>
          </w:tcPr>
          <w:p w14:paraId="614444B9">
            <w:pPr>
              <w:pStyle w:val="24"/>
              <w:spacing w:before="44"/>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实时</w:t>
            </w:r>
            <w:r>
              <w:rPr>
                <w:rFonts w:hint="eastAsia" w:ascii="宋体" w:hAnsi="宋体" w:eastAsia="宋体" w:cs="宋体"/>
                <w:sz w:val="24"/>
                <w:szCs w:val="24"/>
                <w:shd w:val="clear" w:color="auto" w:fill="FFFFFF"/>
                <w:lang w:val="en-US" w:eastAsia="zh-CN"/>
              </w:rPr>
              <w:t>荧光</w:t>
            </w:r>
            <w:r>
              <w:rPr>
                <w:rFonts w:hint="eastAsia" w:ascii="宋体" w:hAnsi="宋体" w:eastAsia="宋体" w:cs="宋体"/>
                <w:sz w:val="24"/>
                <w:szCs w:val="24"/>
                <w:shd w:val="clear" w:color="auto" w:fill="FFFFFF"/>
              </w:rPr>
              <w:t>PCR</w:t>
            </w:r>
          </w:p>
        </w:tc>
        <w:tc>
          <w:tcPr>
            <w:tcW w:w="857" w:type="pct"/>
            <w:noWrap w:val="0"/>
            <w:vAlign w:val="center"/>
          </w:tcPr>
          <w:p w14:paraId="5021A565">
            <w:pPr>
              <w:pStyle w:val="24"/>
              <w:spacing w:before="44"/>
              <w:jc w:val="center"/>
              <w:rPr>
                <w:rFonts w:hint="eastAsia" w:ascii="宋体" w:hAnsi="宋体" w:eastAsia="宋体" w:cs="宋体"/>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脑脊液、疱疹液或分泌物</w:t>
            </w:r>
            <w:r>
              <w:rPr>
                <w:rFonts w:hint="eastAsia" w:ascii="宋体" w:hAnsi="宋体" w:eastAsia="宋体" w:cs="宋体"/>
                <w:sz w:val="24"/>
                <w:szCs w:val="24"/>
                <w:shd w:val="clear" w:color="auto" w:fill="FFFFFF"/>
              </w:rPr>
              <w:t>1.0mL</w:t>
            </w:r>
          </w:p>
        </w:tc>
        <w:tc>
          <w:tcPr>
            <w:tcW w:w="346" w:type="pct"/>
            <w:noWrap w:val="0"/>
            <w:vAlign w:val="center"/>
          </w:tcPr>
          <w:p w14:paraId="1B41D25C">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51</w:t>
            </w:r>
          </w:p>
        </w:tc>
      </w:tr>
      <w:tr w14:paraId="56CDE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0AFD6AA8">
            <w:pPr>
              <w:jc w:val="center"/>
              <w:rPr>
                <w:rFonts w:hint="eastAsia" w:ascii="宋体" w:hAnsi="宋体" w:eastAsia="宋体" w:cs="宋体"/>
                <w:sz w:val="24"/>
                <w:szCs w:val="24"/>
              </w:rPr>
            </w:pPr>
          </w:p>
        </w:tc>
        <w:tc>
          <w:tcPr>
            <w:tcW w:w="297" w:type="pct"/>
            <w:noWrap w:val="0"/>
            <w:vAlign w:val="center"/>
          </w:tcPr>
          <w:p w14:paraId="46E97274">
            <w:pPr>
              <w:pStyle w:val="24"/>
              <w:spacing w:before="88"/>
              <w:jc w:val="center"/>
              <w:rPr>
                <w:rFonts w:hint="eastAsia" w:ascii="宋体" w:hAnsi="宋体" w:eastAsia="宋体" w:cs="宋体"/>
                <w:spacing w:val="-7"/>
                <w:position w:val="-3"/>
                <w:sz w:val="24"/>
                <w:szCs w:val="24"/>
                <w:lang w:val="en-US" w:eastAsia="zh-CN"/>
              </w:rPr>
            </w:pPr>
            <w:r>
              <w:rPr>
                <w:rFonts w:hint="eastAsia" w:ascii="宋体" w:hAnsi="宋体" w:eastAsia="宋体" w:cs="宋体"/>
                <w:spacing w:val="-7"/>
                <w:position w:val="-3"/>
                <w:sz w:val="24"/>
                <w:szCs w:val="24"/>
                <w:lang w:val="en-US" w:eastAsia="zh-CN"/>
              </w:rPr>
              <w:t>27</w:t>
            </w:r>
          </w:p>
        </w:tc>
        <w:tc>
          <w:tcPr>
            <w:tcW w:w="1823" w:type="pct"/>
            <w:noWrap w:val="0"/>
            <w:vAlign w:val="center"/>
          </w:tcPr>
          <w:p w14:paraId="2C69CB8D">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寄生虫抗体七项</w:t>
            </w:r>
          </w:p>
        </w:tc>
        <w:tc>
          <w:tcPr>
            <w:tcW w:w="1080" w:type="pct"/>
            <w:noWrap w:val="0"/>
            <w:vAlign w:val="center"/>
          </w:tcPr>
          <w:p w14:paraId="6340C1CD">
            <w:pPr>
              <w:pStyle w:val="24"/>
              <w:spacing w:before="44"/>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ELISA法</w:t>
            </w:r>
          </w:p>
        </w:tc>
        <w:tc>
          <w:tcPr>
            <w:tcW w:w="857" w:type="pct"/>
            <w:noWrap w:val="0"/>
            <w:vAlign w:val="center"/>
          </w:tcPr>
          <w:p w14:paraId="0A393258">
            <w:pPr>
              <w:pStyle w:val="24"/>
              <w:spacing w:before="44"/>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血清</w:t>
            </w:r>
            <w:r>
              <w:rPr>
                <w:rFonts w:hint="eastAsia" w:ascii="宋体" w:hAnsi="宋体" w:eastAsia="宋体" w:cs="宋体"/>
                <w:sz w:val="24"/>
                <w:szCs w:val="24"/>
                <w:shd w:val="clear" w:color="auto" w:fill="FFFFFF"/>
                <w:lang w:val="en-US" w:eastAsia="zh-CN"/>
              </w:rPr>
              <w:t>2</w:t>
            </w:r>
            <w:r>
              <w:rPr>
                <w:rFonts w:hint="eastAsia" w:ascii="宋体" w:hAnsi="宋体" w:eastAsia="宋体" w:cs="宋体"/>
                <w:sz w:val="24"/>
                <w:szCs w:val="24"/>
                <w:shd w:val="clear" w:color="auto" w:fill="FFFFFF"/>
              </w:rPr>
              <w:t>.0mL</w:t>
            </w:r>
          </w:p>
        </w:tc>
        <w:tc>
          <w:tcPr>
            <w:tcW w:w="346" w:type="pct"/>
            <w:noWrap w:val="0"/>
            <w:vAlign w:val="center"/>
          </w:tcPr>
          <w:p w14:paraId="24D6ED7D">
            <w:pPr>
              <w:pStyle w:val="24"/>
              <w:spacing w:before="44"/>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182</w:t>
            </w:r>
          </w:p>
        </w:tc>
      </w:tr>
      <w:tr w14:paraId="66B7A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4BC218F0">
            <w:pPr>
              <w:jc w:val="center"/>
              <w:rPr>
                <w:rFonts w:hint="eastAsia" w:ascii="宋体" w:hAnsi="宋体" w:eastAsia="宋体" w:cs="宋体"/>
                <w:sz w:val="24"/>
                <w:szCs w:val="24"/>
              </w:rPr>
            </w:pPr>
          </w:p>
        </w:tc>
        <w:tc>
          <w:tcPr>
            <w:tcW w:w="297" w:type="pct"/>
            <w:noWrap w:val="0"/>
            <w:vAlign w:val="center"/>
          </w:tcPr>
          <w:p w14:paraId="77E1500F">
            <w:pPr>
              <w:pStyle w:val="24"/>
              <w:spacing w:before="88"/>
              <w:jc w:val="center"/>
              <w:rPr>
                <w:rFonts w:hint="eastAsia" w:ascii="宋体" w:hAnsi="宋体" w:eastAsia="宋体" w:cs="宋体"/>
                <w:spacing w:val="-7"/>
                <w:position w:val="-3"/>
                <w:sz w:val="24"/>
                <w:szCs w:val="24"/>
                <w:lang w:val="en-US" w:eastAsia="zh-CN"/>
              </w:rPr>
            </w:pPr>
            <w:r>
              <w:rPr>
                <w:rFonts w:hint="eastAsia" w:ascii="宋体" w:hAnsi="宋体" w:eastAsia="宋体" w:cs="宋体"/>
                <w:spacing w:val="-7"/>
                <w:position w:val="-3"/>
                <w:sz w:val="24"/>
                <w:szCs w:val="24"/>
                <w:lang w:val="en-US" w:eastAsia="zh-CN"/>
              </w:rPr>
              <w:t>28</w:t>
            </w:r>
          </w:p>
        </w:tc>
        <w:tc>
          <w:tcPr>
            <w:tcW w:w="1823" w:type="pct"/>
            <w:noWrap w:val="0"/>
            <w:vAlign w:val="center"/>
          </w:tcPr>
          <w:p w14:paraId="02EB4C0A">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肺炎衣原体核酸定性</w:t>
            </w:r>
          </w:p>
        </w:tc>
        <w:tc>
          <w:tcPr>
            <w:tcW w:w="1080" w:type="pct"/>
            <w:noWrap w:val="0"/>
            <w:vAlign w:val="center"/>
          </w:tcPr>
          <w:p w14:paraId="25AA3DAF">
            <w:pPr>
              <w:pStyle w:val="24"/>
              <w:spacing w:before="4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实时</w:t>
            </w:r>
            <w:r>
              <w:rPr>
                <w:rFonts w:hint="eastAsia" w:ascii="宋体" w:hAnsi="宋体" w:eastAsia="宋体" w:cs="宋体"/>
                <w:sz w:val="24"/>
                <w:szCs w:val="24"/>
                <w:shd w:val="clear" w:color="auto" w:fill="FFFFFF"/>
                <w:lang w:val="en-US" w:eastAsia="zh-CN"/>
              </w:rPr>
              <w:t>荧光</w:t>
            </w:r>
            <w:r>
              <w:rPr>
                <w:rFonts w:hint="eastAsia" w:ascii="宋体" w:hAnsi="宋体" w:eastAsia="宋体" w:cs="宋体"/>
                <w:sz w:val="24"/>
                <w:szCs w:val="24"/>
                <w:shd w:val="clear" w:color="auto" w:fill="FFFFFF"/>
              </w:rPr>
              <w:t>PCR</w:t>
            </w:r>
          </w:p>
        </w:tc>
        <w:tc>
          <w:tcPr>
            <w:tcW w:w="857" w:type="pct"/>
            <w:noWrap w:val="0"/>
            <w:vAlign w:val="center"/>
          </w:tcPr>
          <w:p w14:paraId="3E1F756D">
            <w:pPr>
              <w:pStyle w:val="24"/>
              <w:spacing w:before="45"/>
              <w:jc w:val="center"/>
              <w:rPr>
                <w:rFonts w:hint="eastAsia" w:ascii="宋体" w:hAnsi="宋体" w:eastAsia="宋体" w:cs="宋体"/>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鼻咽拭子</w:t>
            </w:r>
          </w:p>
        </w:tc>
        <w:tc>
          <w:tcPr>
            <w:tcW w:w="346" w:type="pct"/>
            <w:noWrap w:val="0"/>
            <w:vAlign w:val="center"/>
          </w:tcPr>
          <w:p w14:paraId="0C6CE669">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51</w:t>
            </w:r>
          </w:p>
        </w:tc>
      </w:tr>
      <w:tr w14:paraId="1CA8C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top"/>
          </w:tcPr>
          <w:p w14:paraId="08BA77CA">
            <w:pPr>
              <w:jc w:val="both"/>
              <w:rPr>
                <w:rFonts w:hint="eastAsia" w:ascii="宋体" w:hAnsi="宋体" w:eastAsia="宋体" w:cs="宋体"/>
                <w:sz w:val="24"/>
                <w:szCs w:val="24"/>
              </w:rPr>
            </w:pPr>
          </w:p>
        </w:tc>
        <w:tc>
          <w:tcPr>
            <w:tcW w:w="297" w:type="pct"/>
            <w:noWrap w:val="0"/>
            <w:vAlign w:val="center"/>
          </w:tcPr>
          <w:p w14:paraId="7A38DAB0">
            <w:pPr>
              <w:pStyle w:val="24"/>
              <w:spacing w:before="8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1823" w:type="pct"/>
            <w:noWrap w:val="0"/>
            <w:vAlign w:val="center"/>
          </w:tcPr>
          <w:p w14:paraId="2EB358A3">
            <w:pPr>
              <w:pStyle w:val="24"/>
              <w:spacing w:before="35"/>
              <w:jc w:val="center"/>
              <w:rPr>
                <w:rFonts w:hint="eastAsia" w:ascii="宋体" w:hAnsi="宋体" w:eastAsia="宋体" w:cs="宋体"/>
                <w:sz w:val="24"/>
                <w:szCs w:val="24"/>
              </w:rPr>
            </w:pPr>
            <w:r>
              <w:rPr>
                <w:rFonts w:hint="eastAsia" w:ascii="宋体" w:hAnsi="宋体" w:eastAsia="宋体" w:cs="宋体"/>
                <w:spacing w:val="-1"/>
                <w:sz w:val="24"/>
                <w:szCs w:val="24"/>
              </w:rPr>
              <w:t>17-羟基孕酮(17-OHP)</w:t>
            </w:r>
          </w:p>
        </w:tc>
        <w:tc>
          <w:tcPr>
            <w:tcW w:w="1080" w:type="pct"/>
            <w:noWrap w:val="0"/>
            <w:vAlign w:val="center"/>
          </w:tcPr>
          <w:p w14:paraId="119AFF42">
            <w:pPr>
              <w:pStyle w:val="24"/>
              <w:spacing w:before="35"/>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化学发光法</w:t>
            </w:r>
          </w:p>
        </w:tc>
        <w:tc>
          <w:tcPr>
            <w:tcW w:w="857" w:type="pct"/>
            <w:noWrap w:val="0"/>
            <w:vAlign w:val="center"/>
          </w:tcPr>
          <w:p w14:paraId="4D44B108">
            <w:pPr>
              <w:pStyle w:val="24"/>
              <w:spacing w:before="35"/>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血清1.0mL</w:t>
            </w:r>
          </w:p>
        </w:tc>
        <w:tc>
          <w:tcPr>
            <w:tcW w:w="346" w:type="pct"/>
            <w:noWrap w:val="0"/>
            <w:vAlign w:val="center"/>
          </w:tcPr>
          <w:p w14:paraId="774FE7F0">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34</w:t>
            </w:r>
          </w:p>
        </w:tc>
      </w:tr>
      <w:tr w14:paraId="0D425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exact"/>
          <w:jc w:val="center"/>
        </w:trPr>
        <w:tc>
          <w:tcPr>
            <w:tcW w:w="594" w:type="pct"/>
            <w:vMerge w:val="continue"/>
            <w:noWrap w:val="0"/>
            <w:vAlign w:val="center"/>
          </w:tcPr>
          <w:p w14:paraId="2400932C">
            <w:pPr>
              <w:jc w:val="center"/>
              <w:rPr>
                <w:rFonts w:hint="eastAsia" w:ascii="宋体" w:hAnsi="宋体" w:eastAsia="宋体" w:cs="宋体"/>
                <w:sz w:val="24"/>
                <w:szCs w:val="24"/>
              </w:rPr>
            </w:pPr>
          </w:p>
        </w:tc>
        <w:tc>
          <w:tcPr>
            <w:tcW w:w="297" w:type="pct"/>
            <w:noWrap w:val="0"/>
            <w:vAlign w:val="center"/>
          </w:tcPr>
          <w:p w14:paraId="53DED91E">
            <w:pPr>
              <w:pStyle w:val="24"/>
              <w:spacing w:before="8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823" w:type="pct"/>
            <w:noWrap w:val="0"/>
            <w:vAlign w:val="center"/>
          </w:tcPr>
          <w:p w14:paraId="22890635">
            <w:pPr>
              <w:pStyle w:val="24"/>
              <w:spacing w:before="35"/>
              <w:jc w:val="center"/>
              <w:rPr>
                <w:rFonts w:hint="eastAsia" w:ascii="宋体" w:hAnsi="宋体" w:eastAsia="宋体" w:cs="宋体"/>
                <w:sz w:val="24"/>
                <w:szCs w:val="24"/>
                <w:lang w:eastAsia="zh-CN"/>
              </w:rPr>
            </w:pPr>
            <w:r>
              <w:rPr>
                <w:rFonts w:hint="eastAsia" w:ascii="宋体" w:hAnsi="宋体" w:eastAsia="宋体" w:cs="宋体"/>
                <w:spacing w:val="-1"/>
                <w:sz w:val="24"/>
                <w:szCs w:val="24"/>
              </w:rPr>
              <w:t>脱氢表雄酮(DHEA）</w:t>
            </w:r>
            <w:r>
              <w:rPr>
                <w:rFonts w:hint="eastAsia" w:ascii="宋体" w:hAnsi="宋体" w:eastAsia="宋体" w:cs="宋体"/>
                <w:spacing w:val="-1"/>
                <w:sz w:val="24"/>
                <w:szCs w:val="24"/>
                <w:lang w:eastAsia="zh-CN"/>
              </w:rPr>
              <w:t>、硫酸脱氢表雄酮（DHEA-S）</w:t>
            </w:r>
          </w:p>
        </w:tc>
        <w:tc>
          <w:tcPr>
            <w:tcW w:w="1080" w:type="pct"/>
            <w:noWrap w:val="0"/>
            <w:vAlign w:val="center"/>
          </w:tcPr>
          <w:p w14:paraId="0426B558">
            <w:pPr>
              <w:pStyle w:val="24"/>
              <w:spacing w:before="35"/>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酶联免疫法</w:t>
            </w:r>
          </w:p>
        </w:tc>
        <w:tc>
          <w:tcPr>
            <w:tcW w:w="857" w:type="pct"/>
            <w:noWrap w:val="0"/>
            <w:vAlign w:val="center"/>
          </w:tcPr>
          <w:p w14:paraId="73EBF7A1">
            <w:pPr>
              <w:pStyle w:val="24"/>
              <w:spacing w:before="35"/>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血清0.4ml</w:t>
            </w:r>
          </w:p>
        </w:tc>
        <w:tc>
          <w:tcPr>
            <w:tcW w:w="346" w:type="pct"/>
            <w:noWrap w:val="0"/>
            <w:vAlign w:val="center"/>
          </w:tcPr>
          <w:p w14:paraId="269A8C1D">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43</w:t>
            </w:r>
          </w:p>
        </w:tc>
      </w:tr>
      <w:tr w14:paraId="3D3B2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74824C05">
            <w:pPr>
              <w:jc w:val="center"/>
              <w:rPr>
                <w:rFonts w:hint="eastAsia" w:ascii="宋体" w:hAnsi="宋体" w:eastAsia="宋体" w:cs="宋体"/>
                <w:sz w:val="24"/>
                <w:szCs w:val="24"/>
              </w:rPr>
            </w:pPr>
          </w:p>
        </w:tc>
        <w:tc>
          <w:tcPr>
            <w:tcW w:w="297" w:type="pct"/>
            <w:noWrap w:val="0"/>
            <w:vAlign w:val="center"/>
          </w:tcPr>
          <w:p w14:paraId="2390E626">
            <w:pPr>
              <w:pStyle w:val="24"/>
              <w:spacing w:before="7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823" w:type="pct"/>
            <w:noWrap w:val="0"/>
            <w:vAlign w:val="center"/>
          </w:tcPr>
          <w:p w14:paraId="1F1D3B90">
            <w:pPr>
              <w:pStyle w:val="24"/>
              <w:spacing w:before="33"/>
              <w:jc w:val="center"/>
              <w:rPr>
                <w:rFonts w:hint="eastAsia" w:ascii="宋体" w:hAnsi="宋体" w:eastAsia="宋体" w:cs="宋体"/>
                <w:sz w:val="24"/>
                <w:szCs w:val="24"/>
              </w:rPr>
            </w:pPr>
            <w:r>
              <w:rPr>
                <w:rFonts w:hint="eastAsia" w:ascii="宋体" w:hAnsi="宋体" w:eastAsia="宋体" w:cs="宋体"/>
                <w:spacing w:val="-7"/>
                <w:sz w:val="24"/>
                <w:szCs w:val="24"/>
              </w:rPr>
              <w:t>雌酮</w:t>
            </w:r>
          </w:p>
        </w:tc>
        <w:tc>
          <w:tcPr>
            <w:tcW w:w="1080" w:type="pct"/>
            <w:noWrap w:val="0"/>
            <w:vAlign w:val="center"/>
          </w:tcPr>
          <w:p w14:paraId="764097AB">
            <w:pPr>
              <w:pStyle w:val="24"/>
              <w:spacing w:before="33"/>
              <w:jc w:val="center"/>
              <w:rPr>
                <w:rFonts w:hint="eastAsia" w:ascii="宋体" w:hAnsi="宋体" w:eastAsia="宋体" w:cs="宋体"/>
                <w:spacing w:val="-7"/>
                <w:sz w:val="24"/>
                <w:szCs w:val="24"/>
              </w:rPr>
            </w:pPr>
            <w:r>
              <w:rPr>
                <w:rFonts w:hint="eastAsia" w:ascii="宋体" w:hAnsi="宋体" w:eastAsia="宋体" w:cs="宋体"/>
                <w:sz w:val="24"/>
                <w:szCs w:val="24"/>
                <w:shd w:val="clear" w:color="auto" w:fill="FFFFFF"/>
              </w:rPr>
              <w:t>高效液相色谱质谱法</w:t>
            </w:r>
          </w:p>
        </w:tc>
        <w:tc>
          <w:tcPr>
            <w:tcW w:w="857" w:type="pct"/>
            <w:noWrap w:val="0"/>
            <w:vAlign w:val="center"/>
          </w:tcPr>
          <w:p w14:paraId="6D24FC04">
            <w:pPr>
              <w:pStyle w:val="24"/>
              <w:spacing w:before="33"/>
              <w:jc w:val="center"/>
              <w:rPr>
                <w:rFonts w:hint="eastAsia" w:ascii="宋体" w:hAnsi="宋体" w:eastAsia="宋体" w:cs="宋体"/>
                <w:spacing w:val="-7"/>
                <w:sz w:val="24"/>
                <w:szCs w:val="24"/>
              </w:rPr>
            </w:pPr>
            <w:r>
              <w:rPr>
                <w:rFonts w:hint="eastAsia" w:ascii="宋体" w:hAnsi="宋体" w:eastAsia="宋体" w:cs="宋体"/>
                <w:sz w:val="24"/>
                <w:szCs w:val="24"/>
                <w:shd w:val="clear" w:color="auto" w:fill="FFFFFF"/>
              </w:rPr>
              <w:t>血清1.0mL</w:t>
            </w:r>
          </w:p>
        </w:tc>
        <w:tc>
          <w:tcPr>
            <w:tcW w:w="346" w:type="pct"/>
            <w:noWrap w:val="0"/>
            <w:vAlign w:val="center"/>
          </w:tcPr>
          <w:p w14:paraId="5EB63692">
            <w:pPr>
              <w:pStyle w:val="24"/>
              <w:spacing w:before="33"/>
              <w:jc w:val="center"/>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34</w:t>
            </w:r>
          </w:p>
        </w:tc>
      </w:tr>
      <w:tr w14:paraId="23FDF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2AC69007">
            <w:pPr>
              <w:jc w:val="center"/>
              <w:rPr>
                <w:rFonts w:hint="eastAsia" w:ascii="宋体" w:hAnsi="宋体" w:eastAsia="宋体" w:cs="宋体"/>
                <w:sz w:val="24"/>
                <w:szCs w:val="24"/>
              </w:rPr>
            </w:pPr>
          </w:p>
        </w:tc>
        <w:tc>
          <w:tcPr>
            <w:tcW w:w="297" w:type="pct"/>
            <w:noWrap w:val="0"/>
            <w:vAlign w:val="center"/>
          </w:tcPr>
          <w:p w14:paraId="6DC92DA5">
            <w:pPr>
              <w:pStyle w:val="24"/>
              <w:spacing w:before="8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1823" w:type="pct"/>
            <w:noWrap w:val="0"/>
            <w:vAlign w:val="center"/>
          </w:tcPr>
          <w:p w14:paraId="0B75CE69">
            <w:pPr>
              <w:pStyle w:val="24"/>
              <w:spacing w:before="36"/>
              <w:jc w:val="center"/>
              <w:rPr>
                <w:rFonts w:hint="eastAsia" w:ascii="宋体" w:hAnsi="宋体" w:eastAsia="宋体" w:cs="宋体"/>
                <w:spacing w:val="-1"/>
                <w:sz w:val="24"/>
                <w:szCs w:val="24"/>
              </w:rPr>
            </w:pPr>
            <w:r>
              <w:rPr>
                <w:rFonts w:hint="eastAsia" w:ascii="宋体" w:hAnsi="宋体" w:eastAsia="宋体" w:cs="宋体"/>
                <w:spacing w:val="-1"/>
                <w:sz w:val="24"/>
                <w:szCs w:val="24"/>
              </w:rPr>
              <w:t>双氢睪酮（</w:t>
            </w:r>
            <w:r>
              <w:rPr>
                <w:rFonts w:hint="eastAsia" w:ascii="宋体" w:hAnsi="宋体" w:eastAsia="宋体" w:cs="宋体"/>
                <w:spacing w:val="-1"/>
                <w:sz w:val="24"/>
                <w:szCs w:val="24"/>
                <w:lang w:eastAsia="zh-CN"/>
              </w:rPr>
              <w:t>激发后</w:t>
            </w:r>
            <w:r>
              <w:rPr>
                <w:rFonts w:hint="eastAsia" w:ascii="宋体" w:hAnsi="宋体" w:eastAsia="宋体" w:cs="宋体"/>
                <w:spacing w:val="-1"/>
                <w:sz w:val="24"/>
                <w:szCs w:val="24"/>
              </w:rPr>
              <w:t>)</w:t>
            </w:r>
          </w:p>
        </w:tc>
        <w:tc>
          <w:tcPr>
            <w:tcW w:w="1080" w:type="pct"/>
            <w:noWrap w:val="0"/>
            <w:vAlign w:val="center"/>
          </w:tcPr>
          <w:p w14:paraId="289D849A">
            <w:pPr>
              <w:pStyle w:val="24"/>
              <w:spacing w:before="36"/>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酶联免疫法</w:t>
            </w:r>
          </w:p>
        </w:tc>
        <w:tc>
          <w:tcPr>
            <w:tcW w:w="857" w:type="pct"/>
            <w:noWrap w:val="0"/>
            <w:vAlign w:val="center"/>
          </w:tcPr>
          <w:p w14:paraId="10B123A1">
            <w:pPr>
              <w:pStyle w:val="24"/>
              <w:spacing w:before="36"/>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血清0.8ml</w:t>
            </w:r>
          </w:p>
        </w:tc>
        <w:tc>
          <w:tcPr>
            <w:tcW w:w="346" w:type="pct"/>
            <w:noWrap w:val="0"/>
            <w:vAlign w:val="center"/>
          </w:tcPr>
          <w:p w14:paraId="5F017AE7">
            <w:pPr>
              <w:pStyle w:val="24"/>
              <w:spacing w:before="36"/>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34</w:t>
            </w:r>
          </w:p>
        </w:tc>
      </w:tr>
      <w:tr w14:paraId="7317D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0CBF89A3">
            <w:pPr>
              <w:jc w:val="center"/>
              <w:rPr>
                <w:rFonts w:hint="eastAsia" w:ascii="宋体" w:hAnsi="宋体" w:eastAsia="宋体" w:cs="宋体"/>
                <w:sz w:val="24"/>
                <w:szCs w:val="24"/>
              </w:rPr>
            </w:pPr>
          </w:p>
        </w:tc>
        <w:tc>
          <w:tcPr>
            <w:tcW w:w="297" w:type="pct"/>
            <w:noWrap w:val="0"/>
            <w:vAlign w:val="center"/>
          </w:tcPr>
          <w:p w14:paraId="1B93C392">
            <w:pPr>
              <w:pStyle w:val="24"/>
              <w:spacing w:before="8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3</w:t>
            </w:r>
          </w:p>
        </w:tc>
        <w:tc>
          <w:tcPr>
            <w:tcW w:w="1823" w:type="pct"/>
            <w:noWrap w:val="0"/>
            <w:vAlign w:val="center"/>
          </w:tcPr>
          <w:p w14:paraId="24CAD69B">
            <w:pPr>
              <w:pStyle w:val="24"/>
              <w:spacing w:before="36"/>
              <w:jc w:val="center"/>
              <w:rPr>
                <w:rFonts w:hint="eastAsia" w:ascii="宋体" w:hAnsi="宋体" w:eastAsia="宋体" w:cs="宋体"/>
                <w:sz w:val="24"/>
                <w:szCs w:val="24"/>
                <w:lang w:eastAsia="zh-CN"/>
              </w:rPr>
            </w:pPr>
            <w:r>
              <w:rPr>
                <w:rFonts w:hint="eastAsia" w:ascii="宋体" w:hAnsi="宋体" w:eastAsia="宋体" w:cs="宋体"/>
                <w:spacing w:val="-1"/>
                <w:sz w:val="24"/>
                <w:szCs w:val="24"/>
              </w:rPr>
              <w:t>双氢睪酮（DHT)</w:t>
            </w:r>
          </w:p>
        </w:tc>
        <w:tc>
          <w:tcPr>
            <w:tcW w:w="1080" w:type="pct"/>
            <w:noWrap w:val="0"/>
            <w:vAlign w:val="center"/>
          </w:tcPr>
          <w:p w14:paraId="477DDA75">
            <w:pPr>
              <w:pStyle w:val="24"/>
              <w:spacing w:before="36"/>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酶联免疫法</w:t>
            </w:r>
          </w:p>
        </w:tc>
        <w:tc>
          <w:tcPr>
            <w:tcW w:w="857" w:type="pct"/>
            <w:noWrap w:val="0"/>
            <w:vAlign w:val="center"/>
          </w:tcPr>
          <w:p w14:paraId="7758C6F0">
            <w:pPr>
              <w:pStyle w:val="24"/>
              <w:spacing w:before="36"/>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血清0.8ml</w:t>
            </w:r>
          </w:p>
        </w:tc>
        <w:tc>
          <w:tcPr>
            <w:tcW w:w="346" w:type="pct"/>
            <w:noWrap w:val="0"/>
            <w:vAlign w:val="center"/>
          </w:tcPr>
          <w:p w14:paraId="59A88EA1">
            <w:pPr>
              <w:pStyle w:val="24"/>
              <w:spacing w:before="36"/>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34</w:t>
            </w:r>
          </w:p>
        </w:tc>
      </w:tr>
      <w:tr w14:paraId="1D6C2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4C9CF3B2">
            <w:pPr>
              <w:jc w:val="center"/>
              <w:rPr>
                <w:rFonts w:hint="eastAsia" w:ascii="宋体" w:hAnsi="宋体" w:eastAsia="宋体" w:cs="宋体"/>
                <w:sz w:val="24"/>
                <w:szCs w:val="24"/>
              </w:rPr>
            </w:pPr>
          </w:p>
        </w:tc>
        <w:tc>
          <w:tcPr>
            <w:tcW w:w="297" w:type="pct"/>
            <w:noWrap w:val="0"/>
            <w:vAlign w:val="center"/>
          </w:tcPr>
          <w:p w14:paraId="005F5D22">
            <w:pPr>
              <w:pStyle w:val="24"/>
              <w:spacing w:before="77"/>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1823" w:type="pct"/>
            <w:noWrap w:val="0"/>
            <w:vAlign w:val="center"/>
          </w:tcPr>
          <w:p w14:paraId="717CF123">
            <w:pPr>
              <w:pStyle w:val="24"/>
              <w:spacing w:before="32"/>
              <w:jc w:val="center"/>
              <w:rPr>
                <w:rFonts w:hint="eastAsia" w:ascii="宋体" w:hAnsi="宋体" w:eastAsia="宋体" w:cs="宋体"/>
                <w:spacing w:val="-2"/>
                <w:sz w:val="24"/>
                <w:szCs w:val="24"/>
              </w:rPr>
            </w:pPr>
            <w:r>
              <w:rPr>
                <w:rFonts w:hint="eastAsia" w:ascii="宋体" w:hAnsi="宋体" w:eastAsia="宋体" w:cs="宋体"/>
                <w:spacing w:val="-2"/>
                <w:sz w:val="24"/>
                <w:szCs w:val="24"/>
              </w:rPr>
              <w:t>雄烯二酮</w:t>
            </w:r>
            <w:r>
              <w:rPr>
                <w:rFonts w:hint="eastAsia" w:ascii="宋体" w:hAnsi="宋体" w:eastAsia="宋体" w:cs="宋体"/>
                <w:spacing w:val="-1"/>
                <w:sz w:val="24"/>
                <w:szCs w:val="24"/>
              </w:rPr>
              <w:t>（</w:t>
            </w:r>
            <w:r>
              <w:rPr>
                <w:rFonts w:hint="eastAsia" w:ascii="宋体" w:hAnsi="宋体" w:eastAsia="宋体" w:cs="宋体"/>
                <w:spacing w:val="-1"/>
                <w:sz w:val="24"/>
                <w:szCs w:val="24"/>
                <w:lang w:eastAsia="zh-CN"/>
              </w:rPr>
              <w:t>激发后</w:t>
            </w:r>
            <w:r>
              <w:rPr>
                <w:rFonts w:hint="eastAsia" w:ascii="宋体" w:hAnsi="宋体" w:eastAsia="宋体" w:cs="宋体"/>
                <w:spacing w:val="-1"/>
                <w:sz w:val="24"/>
                <w:szCs w:val="24"/>
              </w:rPr>
              <w:t>)</w:t>
            </w:r>
          </w:p>
        </w:tc>
        <w:tc>
          <w:tcPr>
            <w:tcW w:w="1080" w:type="pct"/>
            <w:noWrap w:val="0"/>
            <w:vAlign w:val="center"/>
          </w:tcPr>
          <w:p w14:paraId="0F340D2F">
            <w:pPr>
              <w:pStyle w:val="24"/>
              <w:spacing w:before="32"/>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串联质谱法</w:t>
            </w:r>
          </w:p>
        </w:tc>
        <w:tc>
          <w:tcPr>
            <w:tcW w:w="857" w:type="pct"/>
            <w:noWrap w:val="0"/>
            <w:vAlign w:val="center"/>
          </w:tcPr>
          <w:p w14:paraId="6FA24DAA">
            <w:pPr>
              <w:pStyle w:val="24"/>
              <w:spacing w:before="32"/>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血清1.0mL</w:t>
            </w:r>
          </w:p>
        </w:tc>
        <w:tc>
          <w:tcPr>
            <w:tcW w:w="346" w:type="pct"/>
            <w:noWrap w:val="0"/>
            <w:vAlign w:val="center"/>
          </w:tcPr>
          <w:p w14:paraId="54704294">
            <w:pPr>
              <w:pStyle w:val="24"/>
              <w:spacing w:before="32"/>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34</w:t>
            </w:r>
          </w:p>
        </w:tc>
      </w:tr>
      <w:tr w14:paraId="0A1F6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tcBorders>
              <w:bottom w:val="nil"/>
            </w:tcBorders>
            <w:noWrap w:val="0"/>
            <w:vAlign w:val="center"/>
          </w:tcPr>
          <w:p w14:paraId="37CD2655">
            <w:pPr>
              <w:jc w:val="center"/>
              <w:rPr>
                <w:rFonts w:hint="eastAsia" w:ascii="宋体" w:hAnsi="宋体" w:eastAsia="宋体" w:cs="宋体"/>
                <w:sz w:val="24"/>
                <w:szCs w:val="24"/>
              </w:rPr>
            </w:pPr>
          </w:p>
        </w:tc>
        <w:tc>
          <w:tcPr>
            <w:tcW w:w="297" w:type="pct"/>
            <w:noWrap w:val="0"/>
            <w:vAlign w:val="center"/>
          </w:tcPr>
          <w:p w14:paraId="407C9F91">
            <w:pPr>
              <w:pStyle w:val="24"/>
              <w:spacing w:before="77"/>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5</w:t>
            </w:r>
          </w:p>
        </w:tc>
        <w:tc>
          <w:tcPr>
            <w:tcW w:w="1823" w:type="pct"/>
            <w:noWrap w:val="0"/>
            <w:vAlign w:val="center"/>
          </w:tcPr>
          <w:p w14:paraId="5D3D4A21">
            <w:pPr>
              <w:pStyle w:val="24"/>
              <w:spacing w:before="32"/>
              <w:jc w:val="center"/>
              <w:rPr>
                <w:rFonts w:hint="eastAsia" w:ascii="宋体" w:hAnsi="宋体" w:eastAsia="宋体" w:cs="宋体"/>
                <w:sz w:val="24"/>
                <w:szCs w:val="24"/>
              </w:rPr>
            </w:pPr>
            <w:r>
              <w:rPr>
                <w:rFonts w:hint="eastAsia" w:ascii="宋体" w:hAnsi="宋体" w:eastAsia="宋体" w:cs="宋体"/>
                <w:spacing w:val="-2"/>
                <w:sz w:val="24"/>
                <w:szCs w:val="24"/>
              </w:rPr>
              <w:t>雄烯二酮</w:t>
            </w:r>
          </w:p>
        </w:tc>
        <w:tc>
          <w:tcPr>
            <w:tcW w:w="1080" w:type="pct"/>
            <w:noWrap w:val="0"/>
            <w:vAlign w:val="center"/>
          </w:tcPr>
          <w:p w14:paraId="338FFA62">
            <w:pPr>
              <w:pStyle w:val="24"/>
              <w:spacing w:before="32"/>
              <w:jc w:val="center"/>
              <w:rPr>
                <w:rFonts w:hint="eastAsia" w:ascii="宋体" w:hAnsi="宋体" w:eastAsia="宋体" w:cs="宋体"/>
                <w:spacing w:val="-2"/>
                <w:sz w:val="24"/>
                <w:szCs w:val="24"/>
              </w:rPr>
            </w:pPr>
            <w:r>
              <w:rPr>
                <w:rFonts w:hint="eastAsia" w:ascii="宋体" w:hAnsi="宋体" w:eastAsia="宋体" w:cs="宋体"/>
                <w:sz w:val="24"/>
                <w:szCs w:val="24"/>
                <w:shd w:val="clear" w:color="auto" w:fill="FFFFFF"/>
              </w:rPr>
              <w:t>串联质谱法</w:t>
            </w:r>
          </w:p>
        </w:tc>
        <w:tc>
          <w:tcPr>
            <w:tcW w:w="857" w:type="pct"/>
            <w:noWrap w:val="0"/>
            <w:vAlign w:val="center"/>
          </w:tcPr>
          <w:p w14:paraId="639FAF6E">
            <w:pPr>
              <w:pStyle w:val="24"/>
              <w:spacing w:before="32"/>
              <w:jc w:val="center"/>
              <w:rPr>
                <w:rFonts w:hint="eastAsia" w:ascii="宋体" w:hAnsi="宋体" w:eastAsia="宋体" w:cs="宋体"/>
                <w:spacing w:val="-2"/>
                <w:sz w:val="24"/>
                <w:szCs w:val="24"/>
              </w:rPr>
            </w:pPr>
            <w:r>
              <w:rPr>
                <w:rFonts w:hint="eastAsia" w:ascii="宋体" w:hAnsi="宋体" w:eastAsia="宋体" w:cs="宋体"/>
                <w:sz w:val="24"/>
                <w:szCs w:val="24"/>
                <w:shd w:val="clear" w:color="auto" w:fill="FFFFFF"/>
              </w:rPr>
              <w:t>血清1.0mL</w:t>
            </w:r>
          </w:p>
        </w:tc>
        <w:tc>
          <w:tcPr>
            <w:tcW w:w="346" w:type="pct"/>
            <w:noWrap w:val="0"/>
            <w:vAlign w:val="center"/>
          </w:tcPr>
          <w:p w14:paraId="2ED22D0F">
            <w:pPr>
              <w:pStyle w:val="24"/>
              <w:spacing w:before="32"/>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34</w:t>
            </w:r>
          </w:p>
        </w:tc>
      </w:tr>
      <w:tr w14:paraId="2CA49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2" w:hRule="exact"/>
          <w:jc w:val="center"/>
        </w:trPr>
        <w:tc>
          <w:tcPr>
            <w:tcW w:w="594" w:type="pct"/>
            <w:tcBorders>
              <w:top w:val="nil"/>
            </w:tcBorders>
            <w:noWrap w:val="0"/>
            <w:vAlign w:val="center"/>
          </w:tcPr>
          <w:p w14:paraId="5981CD7E">
            <w:pPr>
              <w:jc w:val="center"/>
              <w:rPr>
                <w:rFonts w:hint="eastAsia" w:ascii="宋体" w:hAnsi="宋体" w:eastAsia="宋体" w:cs="宋体"/>
                <w:sz w:val="24"/>
                <w:szCs w:val="24"/>
              </w:rPr>
            </w:pPr>
          </w:p>
        </w:tc>
        <w:tc>
          <w:tcPr>
            <w:tcW w:w="297" w:type="pct"/>
            <w:noWrap w:val="0"/>
            <w:vAlign w:val="center"/>
          </w:tcPr>
          <w:p w14:paraId="6B73B93E">
            <w:pPr>
              <w:pStyle w:val="24"/>
              <w:spacing w:before="77"/>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1823" w:type="pct"/>
            <w:noWrap w:val="0"/>
            <w:vAlign w:val="center"/>
          </w:tcPr>
          <w:p w14:paraId="2BEAB8EB">
            <w:pPr>
              <w:pStyle w:val="24"/>
              <w:spacing w:before="32"/>
              <w:jc w:val="center"/>
              <w:rPr>
                <w:rFonts w:hint="eastAsia" w:ascii="宋体" w:hAnsi="宋体" w:eastAsia="宋体" w:cs="宋体"/>
                <w:strike w:val="0"/>
                <w:spacing w:val="-2"/>
                <w:sz w:val="24"/>
                <w:szCs w:val="24"/>
                <w:u w:val="none"/>
                <w:vertAlign w:val="baseline"/>
                <w:lang w:val="en-US" w:eastAsia="zh-CN"/>
              </w:rPr>
            </w:pPr>
            <w:r>
              <w:rPr>
                <w:rFonts w:hint="eastAsia" w:ascii="宋体" w:hAnsi="宋体" w:eastAsia="宋体" w:cs="宋体"/>
                <w:b w:val="0"/>
                <w:bCs w:val="0"/>
                <w:strike w:val="0"/>
                <w:color w:val="000000"/>
                <w:spacing w:val="-2"/>
                <w:sz w:val="24"/>
                <w:szCs w:val="24"/>
                <w:u w:val="none"/>
                <w:vertAlign w:val="baseline"/>
                <w:lang w:val="en-US" w:eastAsia="zh-CN"/>
              </w:rPr>
              <w:t>EB病毒五项（EA-IgA、A-IgG、EB-VCA-IgM、EB-VCA-lgG、EB-VCA-IgA）</w:t>
            </w:r>
          </w:p>
        </w:tc>
        <w:tc>
          <w:tcPr>
            <w:tcW w:w="1080" w:type="pct"/>
            <w:noWrap w:val="0"/>
            <w:vAlign w:val="center"/>
          </w:tcPr>
          <w:p w14:paraId="380AFB49">
            <w:pPr>
              <w:pStyle w:val="24"/>
              <w:spacing w:before="32"/>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ELISA法</w:t>
            </w:r>
          </w:p>
        </w:tc>
        <w:tc>
          <w:tcPr>
            <w:tcW w:w="857" w:type="pct"/>
            <w:noWrap w:val="0"/>
            <w:vAlign w:val="center"/>
          </w:tcPr>
          <w:p w14:paraId="4D29798B">
            <w:pPr>
              <w:pStyle w:val="24"/>
              <w:spacing w:before="32"/>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rPr>
              <w:t>血清1.0mL</w:t>
            </w:r>
          </w:p>
        </w:tc>
        <w:tc>
          <w:tcPr>
            <w:tcW w:w="346" w:type="pct"/>
            <w:noWrap w:val="0"/>
            <w:vAlign w:val="center"/>
          </w:tcPr>
          <w:p w14:paraId="3743A5AF">
            <w:pPr>
              <w:pStyle w:val="24"/>
              <w:spacing w:before="32"/>
              <w:jc w:val="center"/>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170</w:t>
            </w:r>
          </w:p>
        </w:tc>
      </w:tr>
      <w:tr w14:paraId="5D136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7" w:hRule="exact"/>
          <w:jc w:val="center"/>
        </w:trPr>
        <w:tc>
          <w:tcPr>
            <w:tcW w:w="594" w:type="pct"/>
            <w:noWrap w:val="0"/>
            <w:vAlign w:val="center"/>
          </w:tcPr>
          <w:p w14:paraId="4E203AE5">
            <w:pPr>
              <w:jc w:val="center"/>
              <w:rPr>
                <w:rFonts w:hint="eastAsia" w:ascii="宋体" w:hAnsi="宋体" w:eastAsia="宋体" w:cs="宋体"/>
                <w:sz w:val="24"/>
                <w:szCs w:val="24"/>
              </w:rPr>
            </w:pPr>
          </w:p>
        </w:tc>
        <w:tc>
          <w:tcPr>
            <w:tcW w:w="297" w:type="pct"/>
            <w:noWrap w:val="0"/>
            <w:vAlign w:val="center"/>
          </w:tcPr>
          <w:p w14:paraId="1EAD837B">
            <w:pPr>
              <w:pStyle w:val="24"/>
              <w:spacing w:before="77"/>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w:t>
            </w:r>
          </w:p>
        </w:tc>
        <w:tc>
          <w:tcPr>
            <w:tcW w:w="1823" w:type="pct"/>
            <w:noWrap w:val="0"/>
            <w:vAlign w:val="center"/>
          </w:tcPr>
          <w:p w14:paraId="207E72A4">
            <w:pPr>
              <w:pStyle w:val="24"/>
              <w:spacing w:before="32"/>
              <w:jc w:val="center"/>
              <w:rPr>
                <w:rFonts w:hint="eastAsia" w:ascii="宋体" w:hAnsi="宋体" w:eastAsia="宋体" w:cs="宋体"/>
                <w:b w:val="0"/>
                <w:bCs w:val="0"/>
                <w:strike w:val="0"/>
                <w:color w:val="000000"/>
                <w:spacing w:val="-2"/>
                <w:sz w:val="24"/>
                <w:szCs w:val="24"/>
                <w:u w:val="none"/>
                <w:vertAlign w:val="baseline"/>
                <w:lang w:val="en-US" w:eastAsia="zh-CN"/>
              </w:rPr>
            </w:pPr>
            <w:r>
              <w:rPr>
                <w:rFonts w:hint="eastAsia" w:ascii="宋体" w:hAnsi="宋体" w:eastAsia="宋体" w:cs="宋体"/>
                <w:b w:val="0"/>
                <w:bCs w:val="0"/>
                <w:strike w:val="0"/>
                <w:color w:val="000000"/>
                <w:spacing w:val="-2"/>
                <w:sz w:val="24"/>
                <w:szCs w:val="24"/>
                <w:u w:val="none"/>
                <w:vertAlign w:val="baseline"/>
                <w:lang w:val="en-US" w:eastAsia="zh-CN"/>
              </w:rPr>
              <w:t xml:space="preserve">人肺炎衣原体 (CP-DNA) 定性 </w:t>
            </w:r>
          </w:p>
        </w:tc>
        <w:tc>
          <w:tcPr>
            <w:tcW w:w="1080" w:type="pct"/>
            <w:noWrap w:val="0"/>
            <w:vAlign w:val="center"/>
          </w:tcPr>
          <w:p w14:paraId="525AB707">
            <w:pPr>
              <w:pStyle w:val="24"/>
              <w:spacing w:before="32"/>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实时</w:t>
            </w:r>
            <w:r>
              <w:rPr>
                <w:rFonts w:hint="eastAsia" w:ascii="宋体" w:hAnsi="宋体" w:eastAsia="宋体" w:cs="宋体"/>
                <w:sz w:val="24"/>
                <w:szCs w:val="24"/>
                <w:shd w:val="clear" w:color="auto" w:fill="FFFFFF"/>
                <w:lang w:val="en-US" w:eastAsia="zh-CN"/>
              </w:rPr>
              <w:t>荧光</w:t>
            </w:r>
            <w:r>
              <w:rPr>
                <w:rFonts w:hint="eastAsia" w:ascii="宋体" w:hAnsi="宋体" w:eastAsia="宋体" w:cs="宋体"/>
                <w:sz w:val="24"/>
                <w:szCs w:val="24"/>
                <w:shd w:val="clear" w:color="auto" w:fill="FFFFFF"/>
              </w:rPr>
              <w:t>PCR</w:t>
            </w:r>
          </w:p>
        </w:tc>
        <w:tc>
          <w:tcPr>
            <w:tcW w:w="857" w:type="pct"/>
            <w:noWrap w:val="0"/>
            <w:vAlign w:val="center"/>
          </w:tcPr>
          <w:p w14:paraId="0F9C400F">
            <w:pPr>
              <w:pStyle w:val="24"/>
              <w:spacing w:before="32"/>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咽拭子</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痰液</w:t>
            </w:r>
          </w:p>
        </w:tc>
        <w:tc>
          <w:tcPr>
            <w:tcW w:w="346" w:type="pct"/>
            <w:noWrap w:val="0"/>
            <w:vAlign w:val="center"/>
          </w:tcPr>
          <w:p w14:paraId="2BB5DFBD">
            <w:pPr>
              <w:pStyle w:val="24"/>
              <w:spacing w:before="32"/>
              <w:jc w:val="center"/>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51</w:t>
            </w:r>
          </w:p>
        </w:tc>
      </w:tr>
      <w:tr w14:paraId="78388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2" w:hRule="exact"/>
          <w:jc w:val="center"/>
        </w:trPr>
        <w:tc>
          <w:tcPr>
            <w:tcW w:w="594" w:type="pct"/>
            <w:vMerge w:val="restart"/>
            <w:noWrap w:val="0"/>
            <w:vAlign w:val="center"/>
          </w:tcPr>
          <w:p w14:paraId="732F2388">
            <w:pPr>
              <w:pStyle w:val="24"/>
              <w:spacing w:before="200"/>
              <w:jc w:val="center"/>
              <w:rPr>
                <w:rFonts w:hint="eastAsia" w:ascii="宋体" w:hAnsi="宋体" w:eastAsia="宋体" w:cs="宋体"/>
                <w:spacing w:val="-7"/>
                <w:sz w:val="24"/>
                <w:szCs w:val="24"/>
              </w:rPr>
            </w:pPr>
            <w:r>
              <w:rPr>
                <w:rFonts w:hint="eastAsia" w:ascii="宋体" w:hAnsi="宋体" w:eastAsia="宋体" w:cs="宋体"/>
                <w:spacing w:val="-7"/>
                <w:sz w:val="24"/>
                <w:szCs w:val="24"/>
              </w:rPr>
              <w:t>肾上腺</w:t>
            </w:r>
          </w:p>
          <w:p w14:paraId="55612A80">
            <w:pPr>
              <w:pStyle w:val="24"/>
              <w:spacing w:before="200"/>
              <w:jc w:val="center"/>
              <w:rPr>
                <w:rFonts w:hint="eastAsia" w:ascii="宋体" w:hAnsi="宋体" w:eastAsia="宋体" w:cs="宋体"/>
                <w:sz w:val="24"/>
                <w:szCs w:val="24"/>
              </w:rPr>
            </w:pPr>
            <w:r>
              <w:rPr>
                <w:rFonts w:hint="eastAsia" w:ascii="宋体" w:hAnsi="宋体" w:eastAsia="宋体" w:cs="宋体"/>
                <w:spacing w:val="-7"/>
                <w:sz w:val="24"/>
                <w:szCs w:val="24"/>
              </w:rPr>
              <w:t>项目</w:t>
            </w:r>
          </w:p>
        </w:tc>
        <w:tc>
          <w:tcPr>
            <w:tcW w:w="297" w:type="pct"/>
            <w:noWrap w:val="0"/>
            <w:vAlign w:val="center"/>
          </w:tcPr>
          <w:p w14:paraId="33851E79">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38</w:t>
            </w:r>
          </w:p>
        </w:tc>
        <w:tc>
          <w:tcPr>
            <w:tcW w:w="1823" w:type="pct"/>
            <w:noWrap w:val="0"/>
            <w:vAlign w:val="center"/>
          </w:tcPr>
          <w:p w14:paraId="3C813AD5">
            <w:pPr>
              <w:pStyle w:val="24"/>
              <w:spacing w:before="31"/>
              <w:jc w:val="center"/>
              <w:rPr>
                <w:rFonts w:hint="eastAsia" w:ascii="宋体" w:hAnsi="宋体" w:eastAsia="宋体" w:cs="宋体"/>
                <w:sz w:val="24"/>
                <w:szCs w:val="24"/>
              </w:rPr>
            </w:pPr>
            <w:r>
              <w:rPr>
                <w:rFonts w:hint="eastAsia" w:ascii="宋体" w:hAnsi="宋体" w:eastAsia="宋体" w:cs="宋体"/>
                <w:sz w:val="24"/>
                <w:szCs w:val="24"/>
              </w:rPr>
              <w:t>尿I7-羟皮质类固醇、17-酮皮质类固醇</w:t>
            </w:r>
          </w:p>
        </w:tc>
        <w:tc>
          <w:tcPr>
            <w:tcW w:w="1080" w:type="pct"/>
            <w:noWrap w:val="0"/>
            <w:vAlign w:val="center"/>
          </w:tcPr>
          <w:p w14:paraId="047CF397">
            <w:pPr>
              <w:pStyle w:val="24"/>
              <w:spacing w:before="31"/>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均相免疫法</w:t>
            </w:r>
          </w:p>
        </w:tc>
        <w:tc>
          <w:tcPr>
            <w:tcW w:w="857" w:type="pct"/>
            <w:noWrap w:val="0"/>
            <w:vAlign w:val="center"/>
          </w:tcPr>
          <w:p w14:paraId="75DA776F">
            <w:pPr>
              <w:pStyle w:val="24"/>
              <w:spacing w:before="31"/>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24小时尿 3ml</w:t>
            </w:r>
          </w:p>
        </w:tc>
        <w:tc>
          <w:tcPr>
            <w:tcW w:w="346" w:type="pct"/>
            <w:noWrap w:val="0"/>
            <w:vAlign w:val="center"/>
          </w:tcPr>
          <w:p w14:paraId="62E92A02">
            <w:pPr>
              <w:pStyle w:val="24"/>
              <w:spacing w:before="31"/>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128</w:t>
            </w:r>
          </w:p>
        </w:tc>
      </w:tr>
      <w:tr w14:paraId="625A4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24114C45">
            <w:pPr>
              <w:jc w:val="center"/>
              <w:rPr>
                <w:rFonts w:hint="eastAsia" w:ascii="宋体" w:hAnsi="宋体" w:eastAsia="宋体" w:cs="宋体"/>
                <w:sz w:val="24"/>
                <w:szCs w:val="24"/>
              </w:rPr>
            </w:pPr>
          </w:p>
        </w:tc>
        <w:tc>
          <w:tcPr>
            <w:tcW w:w="297" w:type="pct"/>
            <w:noWrap w:val="0"/>
            <w:vAlign w:val="center"/>
          </w:tcPr>
          <w:p w14:paraId="0690279D">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39</w:t>
            </w:r>
          </w:p>
        </w:tc>
        <w:tc>
          <w:tcPr>
            <w:tcW w:w="1823" w:type="pct"/>
            <w:noWrap w:val="0"/>
            <w:vAlign w:val="center"/>
          </w:tcPr>
          <w:p w14:paraId="523C2DB1">
            <w:pPr>
              <w:pStyle w:val="24"/>
              <w:spacing w:before="33"/>
              <w:jc w:val="center"/>
              <w:rPr>
                <w:rFonts w:hint="eastAsia" w:ascii="宋体" w:hAnsi="宋体" w:eastAsia="宋体" w:cs="宋体"/>
                <w:sz w:val="24"/>
                <w:szCs w:val="24"/>
              </w:rPr>
            </w:pPr>
            <w:r>
              <w:rPr>
                <w:rFonts w:hint="eastAsia" w:ascii="宋体" w:hAnsi="宋体" w:eastAsia="宋体" w:cs="宋体"/>
                <w:spacing w:val="-1"/>
                <w:sz w:val="24"/>
                <w:szCs w:val="24"/>
              </w:rPr>
              <w:t>尿香草扁桃酸</w:t>
            </w:r>
          </w:p>
        </w:tc>
        <w:tc>
          <w:tcPr>
            <w:tcW w:w="1080" w:type="pct"/>
            <w:noWrap w:val="0"/>
            <w:vAlign w:val="center"/>
          </w:tcPr>
          <w:p w14:paraId="6BB2DB94">
            <w:pPr>
              <w:pStyle w:val="24"/>
              <w:spacing w:before="33"/>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均相免疫法</w:t>
            </w:r>
          </w:p>
        </w:tc>
        <w:tc>
          <w:tcPr>
            <w:tcW w:w="857" w:type="pct"/>
            <w:noWrap w:val="0"/>
            <w:vAlign w:val="center"/>
          </w:tcPr>
          <w:p w14:paraId="5F54A18D">
            <w:pPr>
              <w:pStyle w:val="24"/>
              <w:spacing w:before="33"/>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24小时尿 3ml</w:t>
            </w:r>
          </w:p>
        </w:tc>
        <w:tc>
          <w:tcPr>
            <w:tcW w:w="346" w:type="pct"/>
            <w:noWrap w:val="0"/>
            <w:vAlign w:val="center"/>
          </w:tcPr>
          <w:p w14:paraId="2269D1C9">
            <w:pPr>
              <w:pStyle w:val="24"/>
              <w:spacing w:before="33"/>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38</w:t>
            </w:r>
          </w:p>
        </w:tc>
      </w:tr>
      <w:tr w14:paraId="4E8F5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exact"/>
          <w:jc w:val="center"/>
        </w:trPr>
        <w:tc>
          <w:tcPr>
            <w:tcW w:w="594" w:type="pct"/>
            <w:vMerge w:val="continue"/>
            <w:noWrap w:val="0"/>
            <w:vAlign w:val="center"/>
          </w:tcPr>
          <w:p w14:paraId="4AD0EFB7">
            <w:pPr>
              <w:jc w:val="center"/>
              <w:rPr>
                <w:rFonts w:hint="eastAsia" w:ascii="宋体" w:hAnsi="宋体" w:eastAsia="宋体" w:cs="宋体"/>
                <w:sz w:val="24"/>
                <w:szCs w:val="24"/>
              </w:rPr>
            </w:pPr>
          </w:p>
        </w:tc>
        <w:tc>
          <w:tcPr>
            <w:tcW w:w="297" w:type="pct"/>
            <w:noWrap w:val="0"/>
            <w:vAlign w:val="center"/>
          </w:tcPr>
          <w:p w14:paraId="55B06EE4">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40</w:t>
            </w:r>
          </w:p>
        </w:tc>
        <w:tc>
          <w:tcPr>
            <w:tcW w:w="1823" w:type="pct"/>
            <w:noWrap w:val="0"/>
            <w:vAlign w:val="center"/>
          </w:tcPr>
          <w:p w14:paraId="47CA896B">
            <w:pPr>
              <w:pStyle w:val="24"/>
              <w:spacing w:before="33"/>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尿液儿茶酚胺测定</w:t>
            </w:r>
          </w:p>
        </w:tc>
        <w:tc>
          <w:tcPr>
            <w:tcW w:w="1080" w:type="pct"/>
            <w:noWrap w:val="0"/>
            <w:vAlign w:val="center"/>
          </w:tcPr>
          <w:p w14:paraId="7DB24E3B">
            <w:pPr>
              <w:pStyle w:val="24"/>
              <w:spacing w:before="33"/>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高效液相色谱-串联质谱法</w:t>
            </w:r>
          </w:p>
        </w:tc>
        <w:tc>
          <w:tcPr>
            <w:tcW w:w="857" w:type="pct"/>
            <w:noWrap w:val="0"/>
            <w:vAlign w:val="center"/>
          </w:tcPr>
          <w:p w14:paraId="377F2AA6">
            <w:pPr>
              <w:pStyle w:val="24"/>
              <w:spacing w:before="33"/>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24小时尿/晨尿3ml</w:t>
            </w:r>
          </w:p>
        </w:tc>
        <w:tc>
          <w:tcPr>
            <w:tcW w:w="346" w:type="pct"/>
            <w:noWrap w:val="0"/>
            <w:vAlign w:val="center"/>
          </w:tcPr>
          <w:p w14:paraId="60BF1347">
            <w:pPr>
              <w:pStyle w:val="24"/>
              <w:spacing w:before="33"/>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107</w:t>
            </w:r>
          </w:p>
        </w:tc>
      </w:tr>
      <w:tr w14:paraId="1178C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0EE66EE6">
            <w:pPr>
              <w:jc w:val="center"/>
              <w:rPr>
                <w:rFonts w:hint="eastAsia" w:ascii="宋体" w:hAnsi="宋体" w:eastAsia="宋体" w:cs="宋体"/>
                <w:sz w:val="24"/>
                <w:szCs w:val="24"/>
              </w:rPr>
            </w:pPr>
          </w:p>
        </w:tc>
        <w:tc>
          <w:tcPr>
            <w:tcW w:w="297" w:type="pct"/>
            <w:noWrap w:val="0"/>
            <w:vAlign w:val="center"/>
          </w:tcPr>
          <w:p w14:paraId="06876A55">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41</w:t>
            </w:r>
          </w:p>
        </w:tc>
        <w:tc>
          <w:tcPr>
            <w:tcW w:w="1823" w:type="pct"/>
            <w:noWrap w:val="0"/>
            <w:vAlign w:val="center"/>
          </w:tcPr>
          <w:p w14:paraId="3ECC7964">
            <w:pPr>
              <w:pStyle w:val="24"/>
              <w:spacing w:before="45"/>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血浆儿茶酚胺测定</w:t>
            </w:r>
          </w:p>
        </w:tc>
        <w:tc>
          <w:tcPr>
            <w:tcW w:w="1080" w:type="pct"/>
            <w:noWrap w:val="0"/>
            <w:vAlign w:val="center"/>
          </w:tcPr>
          <w:p w14:paraId="4030AFA5">
            <w:pPr>
              <w:pStyle w:val="24"/>
              <w:spacing w:before="4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eastAsia="zh-CN"/>
              </w:rPr>
              <w:t>高效液相色谱-串联质谱法</w:t>
            </w:r>
          </w:p>
        </w:tc>
        <w:tc>
          <w:tcPr>
            <w:tcW w:w="857" w:type="pct"/>
            <w:noWrap w:val="0"/>
            <w:vAlign w:val="center"/>
          </w:tcPr>
          <w:p w14:paraId="5C5B980B">
            <w:pPr>
              <w:pStyle w:val="24"/>
              <w:spacing w:before="4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血清</w:t>
            </w:r>
            <w:r>
              <w:rPr>
                <w:rFonts w:hint="eastAsia" w:ascii="宋体" w:hAnsi="宋体" w:eastAsia="宋体" w:cs="宋体"/>
                <w:sz w:val="24"/>
                <w:szCs w:val="24"/>
                <w:shd w:val="clear" w:color="auto" w:fill="FFFFFF"/>
                <w:lang w:val="en-US" w:eastAsia="zh-CN"/>
              </w:rPr>
              <w:t>1</w:t>
            </w:r>
            <w:r>
              <w:rPr>
                <w:rFonts w:hint="eastAsia" w:ascii="宋体" w:hAnsi="宋体" w:eastAsia="宋体" w:cs="宋体"/>
                <w:sz w:val="24"/>
                <w:szCs w:val="24"/>
                <w:shd w:val="clear" w:color="auto" w:fill="FFFFFF"/>
              </w:rPr>
              <w:t>ml</w:t>
            </w:r>
          </w:p>
        </w:tc>
        <w:tc>
          <w:tcPr>
            <w:tcW w:w="346" w:type="pct"/>
            <w:noWrap w:val="0"/>
            <w:vAlign w:val="center"/>
          </w:tcPr>
          <w:p w14:paraId="0E068CEC">
            <w:pPr>
              <w:pStyle w:val="24"/>
              <w:spacing w:before="45"/>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112</w:t>
            </w:r>
          </w:p>
        </w:tc>
      </w:tr>
      <w:tr w14:paraId="5D8F5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exact"/>
          <w:jc w:val="center"/>
        </w:trPr>
        <w:tc>
          <w:tcPr>
            <w:tcW w:w="594" w:type="pct"/>
            <w:vMerge w:val="continue"/>
            <w:noWrap w:val="0"/>
            <w:vAlign w:val="center"/>
          </w:tcPr>
          <w:p w14:paraId="5822B7E7">
            <w:pPr>
              <w:jc w:val="center"/>
              <w:rPr>
                <w:rFonts w:hint="eastAsia" w:ascii="宋体" w:hAnsi="宋体" w:eastAsia="宋体" w:cs="宋体"/>
                <w:sz w:val="24"/>
                <w:szCs w:val="24"/>
              </w:rPr>
            </w:pPr>
          </w:p>
        </w:tc>
        <w:tc>
          <w:tcPr>
            <w:tcW w:w="297" w:type="pct"/>
            <w:noWrap w:val="0"/>
            <w:vAlign w:val="center"/>
          </w:tcPr>
          <w:p w14:paraId="788CADD6">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42</w:t>
            </w:r>
          </w:p>
        </w:tc>
        <w:tc>
          <w:tcPr>
            <w:tcW w:w="1823" w:type="pct"/>
            <w:noWrap w:val="0"/>
            <w:vAlign w:val="center"/>
          </w:tcPr>
          <w:p w14:paraId="31A0E62A">
            <w:pPr>
              <w:pStyle w:val="24"/>
              <w:spacing w:before="33"/>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尿液游离甲氧肾上腺激素类物质测定</w:t>
            </w:r>
          </w:p>
        </w:tc>
        <w:tc>
          <w:tcPr>
            <w:tcW w:w="1080" w:type="pct"/>
            <w:noWrap w:val="0"/>
            <w:vAlign w:val="center"/>
          </w:tcPr>
          <w:p w14:paraId="09E968C8">
            <w:pPr>
              <w:pStyle w:val="24"/>
              <w:spacing w:before="33"/>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eastAsia="zh-CN"/>
              </w:rPr>
              <w:t>高效液相色谱-串联质谱法</w:t>
            </w:r>
          </w:p>
        </w:tc>
        <w:tc>
          <w:tcPr>
            <w:tcW w:w="857" w:type="pct"/>
            <w:noWrap w:val="0"/>
            <w:vAlign w:val="center"/>
          </w:tcPr>
          <w:p w14:paraId="49F8F925">
            <w:pPr>
              <w:pStyle w:val="24"/>
              <w:spacing w:before="33"/>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晨尿3ml</w:t>
            </w:r>
          </w:p>
        </w:tc>
        <w:tc>
          <w:tcPr>
            <w:tcW w:w="346" w:type="pct"/>
            <w:noWrap w:val="0"/>
            <w:vAlign w:val="center"/>
          </w:tcPr>
          <w:p w14:paraId="2AEE68AE">
            <w:pPr>
              <w:pStyle w:val="24"/>
              <w:spacing w:before="33"/>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107</w:t>
            </w:r>
          </w:p>
        </w:tc>
      </w:tr>
      <w:tr w14:paraId="48DEB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restart"/>
            <w:noWrap w:val="0"/>
            <w:vAlign w:val="center"/>
          </w:tcPr>
          <w:p w14:paraId="5C89E24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甲状腺</w:t>
            </w:r>
          </w:p>
          <w:p w14:paraId="2475FD9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w:t>
            </w:r>
          </w:p>
        </w:tc>
        <w:tc>
          <w:tcPr>
            <w:tcW w:w="297" w:type="pct"/>
            <w:noWrap w:val="0"/>
            <w:vAlign w:val="center"/>
          </w:tcPr>
          <w:p w14:paraId="4FC1560F">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43</w:t>
            </w:r>
          </w:p>
        </w:tc>
        <w:tc>
          <w:tcPr>
            <w:tcW w:w="1823" w:type="pct"/>
            <w:noWrap w:val="0"/>
            <w:vAlign w:val="center"/>
          </w:tcPr>
          <w:p w14:paraId="5FA4742C">
            <w:pPr>
              <w:pStyle w:val="24"/>
              <w:spacing w:before="33"/>
              <w:jc w:val="center"/>
              <w:rPr>
                <w:rFonts w:hint="eastAsia" w:ascii="宋体" w:hAnsi="宋体" w:eastAsia="宋体" w:cs="宋体"/>
                <w:sz w:val="24"/>
                <w:szCs w:val="24"/>
              </w:rPr>
            </w:pPr>
            <w:r>
              <w:rPr>
                <w:rFonts w:hint="eastAsia" w:ascii="宋体" w:hAnsi="宋体" w:eastAsia="宋体" w:cs="宋体"/>
                <w:spacing w:val="-4"/>
                <w:sz w:val="24"/>
                <w:szCs w:val="24"/>
              </w:rPr>
              <w:t>β胶联降解产物(B-CTx)</w:t>
            </w:r>
          </w:p>
        </w:tc>
        <w:tc>
          <w:tcPr>
            <w:tcW w:w="1080" w:type="pct"/>
            <w:noWrap w:val="0"/>
            <w:vAlign w:val="center"/>
          </w:tcPr>
          <w:p w14:paraId="2D45A0C3">
            <w:pPr>
              <w:pStyle w:val="24"/>
              <w:spacing w:before="33"/>
              <w:jc w:val="center"/>
              <w:rPr>
                <w:rFonts w:hint="eastAsia" w:ascii="宋体" w:hAnsi="宋体" w:eastAsia="宋体" w:cs="宋体"/>
                <w:spacing w:val="-4"/>
                <w:sz w:val="24"/>
                <w:szCs w:val="24"/>
              </w:rPr>
            </w:pPr>
            <w:r>
              <w:rPr>
                <w:rFonts w:hint="eastAsia" w:ascii="宋体" w:hAnsi="宋体" w:eastAsia="宋体" w:cs="宋体"/>
                <w:sz w:val="24"/>
                <w:szCs w:val="24"/>
                <w:shd w:val="clear" w:color="auto" w:fill="FFFFFF"/>
              </w:rPr>
              <w:t>电化学发光法</w:t>
            </w:r>
          </w:p>
        </w:tc>
        <w:tc>
          <w:tcPr>
            <w:tcW w:w="857" w:type="pct"/>
            <w:noWrap w:val="0"/>
            <w:vAlign w:val="center"/>
          </w:tcPr>
          <w:p w14:paraId="3D8A7EAD">
            <w:pPr>
              <w:pStyle w:val="24"/>
              <w:spacing w:before="33"/>
              <w:jc w:val="center"/>
              <w:rPr>
                <w:rFonts w:hint="eastAsia" w:ascii="宋体" w:hAnsi="宋体" w:eastAsia="宋体" w:cs="宋体"/>
                <w:spacing w:val="-4"/>
                <w:sz w:val="24"/>
                <w:szCs w:val="24"/>
              </w:rPr>
            </w:pPr>
            <w:r>
              <w:rPr>
                <w:rFonts w:hint="eastAsia" w:ascii="宋体" w:hAnsi="宋体" w:eastAsia="宋体" w:cs="宋体"/>
                <w:sz w:val="24"/>
                <w:szCs w:val="24"/>
                <w:shd w:val="clear" w:color="auto" w:fill="FFFFFF"/>
              </w:rPr>
              <w:t>血清1.0ml</w:t>
            </w:r>
          </w:p>
        </w:tc>
        <w:tc>
          <w:tcPr>
            <w:tcW w:w="346" w:type="pct"/>
            <w:noWrap w:val="0"/>
            <w:vAlign w:val="center"/>
          </w:tcPr>
          <w:p w14:paraId="20CF74F3">
            <w:pPr>
              <w:pStyle w:val="24"/>
              <w:spacing w:before="33"/>
              <w:jc w:val="center"/>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75</w:t>
            </w:r>
          </w:p>
        </w:tc>
      </w:tr>
      <w:tr w14:paraId="32535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3305EE29">
            <w:pPr>
              <w:jc w:val="center"/>
              <w:rPr>
                <w:rFonts w:hint="eastAsia" w:ascii="宋体" w:hAnsi="宋体" w:eastAsia="宋体" w:cs="宋体"/>
                <w:sz w:val="24"/>
                <w:szCs w:val="24"/>
              </w:rPr>
            </w:pPr>
          </w:p>
        </w:tc>
        <w:tc>
          <w:tcPr>
            <w:tcW w:w="297" w:type="pct"/>
            <w:noWrap w:val="0"/>
            <w:vAlign w:val="center"/>
          </w:tcPr>
          <w:p w14:paraId="3ACD9E9D">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44</w:t>
            </w:r>
          </w:p>
        </w:tc>
        <w:tc>
          <w:tcPr>
            <w:tcW w:w="1823" w:type="pct"/>
            <w:noWrap w:val="0"/>
            <w:vAlign w:val="center"/>
          </w:tcPr>
          <w:p w14:paraId="21121CF1">
            <w:pPr>
              <w:pStyle w:val="24"/>
              <w:spacing w:before="32"/>
              <w:jc w:val="center"/>
              <w:rPr>
                <w:rFonts w:hint="eastAsia" w:ascii="宋体" w:hAnsi="宋体" w:eastAsia="宋体" w:cs="宋体"/>
                <w:sz w:val="24"/>
                <w:szCs w:val="24"/>
              </w:rPr>
            </w:pPr>
            <w:r>
              <w:rPr>
                <w:rFonts w:hint="eastAsia" w:ascii="宋体" w:hAnsi="宋体" w:eastAsia="宋体" w:cs="宋体"/>
                <w:sz w:val="24"/>
                <w:szCs w:val="24"/>
              </w:rPr>
              <w:t>抗甲状腺微粒体抗体（TMAb)</w:t>
            </w:r>
          </w:p>
        </w:tc>
        <w:tc>
          <w:tcPr>
            <w:tcW w:w="1080" w:type="pct"/>
            <w:noWrap w:val="0"/>
            <w:vAlign w:val="center"/>
          </w:tcPr>
          <w:p w14:paraId="14295FE3">
            <w:pPr>
              <w:pStyle w:val="24"/>
              <w:spacing w:before="32"/>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化学发光法</w:t>
            </w:r>
          </w:p>
        </w:tc>
        <w:tc>
          <w:tcPr>
            <w:tcW w:w="857" w:type="pct"/>
            <w:noWrap w:val="0"/>
            <w:vAlign w:val="center"/>
          </w:tcPr>
          <w:p w14:paraId="01B78630">
            <w:pPr>
              <w:pStyle w:val="24"/>
              <w:spacing w:before="32"/>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血清0.6ml</w:t>
            </w:r>
          </w:p>
        </w:tc>
        <w:tc>
          <w:tcPr>
            <w:tcW w:w="346" w:type="pct"/>
            <w:noWrap w:val="0"/>
            <w:vAlign w:val="center"/>
          </w:tcPr>
          <w:p w14:paraId="5D79466F">
            <w:pPr>
              <w:pStyle w:val="24"/>
              <w:spacing w:before="3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17</w:t>
            </w:r>
          </w:p>
        </w:tc>
      </w:tr>
      <w:tr w14:paraId="24379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0DF620C9">
            <w:pPr>
              <w:jc w:val="center"/>
              <w:rPr>
                <w:rFonts w:hint="eastAsia" w:ascii="宋体" w:hAnsi="宋体" w:eastAsia="宋体" w:cs="宋体"/>
                <w:sz w:val="24"/>
                <w:szCs w:val="24"/>
              </w:rPr>
            </w:pPr>
          </w:p>
        </w:tc>
        <w:tc>
          <w:tcPr>
            <w:tcW w:w="297" w:type="pct"/>
            <w:noWrap w:val="0"/>
            <w:vAlign w:val="center"/>
          </w:tcPr>
          <w:p w14:paraId="44B24634">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45</w:t>
            </w:r>
          </w:p>
        </w:tc>
        <w:tc>
          <w:tcPr>
            <w:tcW w:w="1823" w:type="pct"/>
            <w:noWrap w:val="0"/>
            <w:vAlign w:val="center"/>
          </w:tcPr>
          <w:p w14:paraId="25F2B179">
            <w:pPr>
              <w:pStyle w:val="24"/>
              <w:spacing w:before="3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甲状腺球蛋白</w:t>
            </w:r>
          </w:p>
        </w:tc>
        <w:tc>
          <w:tcPr>
            <w:tcW w:w="1080" w:type="pct"/>
            <w:noWrap w:val="0"/>
            <w:vAlign w:val="center"/>
          </w:tcPr>
          <w:p w14:paraId="636C23DA">
            <w:pPr>
              <w:pStyle w:val="24"/>
              <w:spacing w:before="32"/>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化学发光法</w:t>
            </w:r>
          </w:p>
        </w:tc>
        <w:tc>
          <w:tcPr>
            <w:tcW w:w="857" w:type="pct"/>
            <w:noWrap w:val="0"/>
            <w:vAlign w:val="center"/>
          </w:tcPr>
          <w:p w14:paraId="7FDA6B79">
            <w:pPr>
              <w:pStyle w:val="24"/>
              <w:spacing w:before="32"/>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血清0.</w:t>
            </w:r>
            <w:r>
              <w:rPr>
                <w:rFonts w:hint="eastAsia" w:ascii="宋体" w:hAnsi="宋体" w:eastAsia="宋体" w:cs="宋体"/>
                <w:sz w:val="24"/>
                <w:szCs w:val="24"/>
                <w:shd w:val="clear" w:color="auto" w:fill="FFFFFF"/>
                <w:lang w:val="en-US" w:eastAsia="zh-CN"/>
              </w:rPr>
              <w:t>5</w:t>
            </w:r>
            <w:r>
              <w:rPr>
                <w:rFonts w:hint="eastAsia" w:ascii="宋体" w:hAnsi="宋体" w:eastAsia="宋体" w:cs="宋体"/>
                <w:sz w:val="24"/>
                <w:szCs w:val="24"/>
                <w:shd w:val="clear" w:color="auto" w:fill="FFFFFF"/>
              </w:rPr>
              <w:t>ml</w:t>
            </w:r>
          </w:p>
        </w:tc>
        <w:tc>
          <w:tcPr>
            <w:tcW w:w="346" w:type="pct"/>
            <w:noWrap w:val="0"/>
            <w:vAlign w:val="center"/>
          </w:tcPr>
          <w:p w14:paraId="7CE20831">
            <w:pPr>
              <w:pStyle w:val="24"/>
              <w:spacing w:before="3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45</w:t>
            </w:r>
          </w:p>
        </w:tc>
      </w:tr>
      <w:tr w14:paraId="0AB3A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31B4B0A0">
            <w:pPr>
              <w:jc w:val="center"/>
              <w:rPr>
                <w:rFonts w:hint="eastAsia" w:ascii="宋体" w:hAnsi="宋体" w:eastAsia="宋体" w:cs="宋体"/>
                <w:sz w:val="24"/>
                <w:szCs w:val="24"/>
              </w:rPr>
            </w:pPr>
          </w:p>
        </w:tc>
        <w:tc>
          <w:tcPr>
            <w:tcW w:w="297" w:type="pct"/>
            <w:noWrap w:val="0"/>
            <w:vAlign w:val="center"/>
          </w:tcPr>
          <w:p w14:paraId="68D163B0">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46</w:t>
            </w:r>
          </w:p>
        </w:tc>
        <w:tc>
          <w:tcPr>
            <w:tcW w:w="1823" w:type="pct"/>
            <w:noWrap w:val="0"/>
            <w:vAlign w:val="center"/>
          </w:tcPr>
          <w:p w14:paraId="69A3E47A">
            <w:pPr>
              <w:pStyle w:val="24"/>
              <w:spacing w:before="3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甲状腺结合球蛋白(TBG)</w:t>
            </w:r>
          </w:p>
        </w:tc>
        <w:tc>
          <w:tcPr>
            <w:tcW w:w="1080" w:type="pct"/>
            <w:noWrap w:val="0"/>
            <w:vAlign w:val="center"/>
          </w:tcPr>
          <w:p w14:paraId="56644942">
            <w:pPr>
              <w:pStyle w:val="24"/>
              <w:spacing w:before="32"/>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化学发光法</w:t>
            </w:r>
          </w:p>
        </w:tc>
        <w:tc>
          <w:tcPr>
            <w:tcW w:w="857" w:type="pct"/>
            <w:noWrap w:val="0"/>
            <w:vAlign w:val="center"/>
          </w:tcPr>
          <w:p w14:paraId="4F17807F">
            <w:pPr>
              <w:pStyle w:val="24"/>
              <w:spacing w:before="32"/>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血清0.</w:t>
            </w:r>
            <w:r>
              <w:rPr>
                <w:rFonts w:hint="eastAsia" w:ascii="宋体" w:hAnsi="宋体" w:eastAsia="宋体" w:cs="宋体"/>
                <w:sz w:val="24"/>
                <w:szCs w:val="24"/>
                <w:shd w:val="clear" w:color="auto" w:fill="FFFFFF"/>
                <w:lang w:val="en-US" w:eastAsia="zh-CN"/>
              </w:rPr>
              <w:t>5</w:t>
            </w:r>
            <w:r>
              <w:rPr>
                <w:rFonts w:hint="eastAsia" w:ascii="宋体" w:hAnsi="宋体" w:eastAsia="宋体" w:cs="宋体"/>
                <w:sz w:val="24"/>
                <w:szCs w:val="24"/>
                <w:shd w:val="clear" w:color="auto" w:fill="FFFFFF"/>
              </w:rPr>
              <w:t>ml</w:t>
            </w:r>
          </w:p>
        </w:tc>
        <w:tc>
          <w:tcPr>
            <w:tcW w:w="346" w:type="pct"/>
            <w:noWrap w:val="0"/>
            <w:vAlign w:val="center"/>
          </w:tcPr>
          <w:p w14:paraId="14A78A5E">
            <w:pPr>
              <w:pStyle w:val="24"/>
              <w:spacing w:before="3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r>
      <w:tr w14:paraId="1C685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7" w:hRule="exact"/>
          <w:jc w:val="center"/>
        </w:trPr>
        <w:tc>
          <w:tcPr>
            <w:tcW w:w="594" w:type="pct"/>
            <w:vMerge w:val="restart"/>
            <w:tcBorders>
              <w:top w:val="nil"/>
            </w:tcBorders>
            <w:noWrap w:val="0"/>
            <w:vAlign w:val="center"/>
          </w:tcPr>
          <w:p w14:paraId="18586670">
            <w:pPr>
              <w:jc w:val="center"/>
              <w:rPr>
                <w:rFonts w:hint="eastAsia" w:ascii="宋体" w:hAnsi="宋体" w:eastAsia="宋体" w:cs="宋体"/>
                <w:sz w:val="24"/>
                <w:szCs w:val="24"/>
              </w:rPr>
            </w:pPr>
            <w:r>
              <w:rPr>
                <w:rFonts w:hint="eastAsia" w:ascii="宋体" w:hAnsi="宋体" w:eastAsia="宋体" w:cs="宋体"/>
                <w:spacing w:val="-2"/>
                <w:sz w:val="24"/>
                <w:szCs w:val="24"/>
              </w:rPr>
              <w:t>产前检查</w:t>
            </w:r>
          </w:p>
        </w:tc>
        <w:tc>
          <w:tcPr>
            <w:tcW w:w="297" w:type="pct"/>
            <w:noWrap w:val="0"/>
            <w:vAlign w:val="center"/>
          </w:tcPr>
          <w:p w14:paraId="1C4FA66F">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47</w:t>
            </w:r>
          </w:p>
        </w:tc>
        <w:tc>
          <w:tcPr>
            <w:tcW w:w="1823" w:type="pct"/>
            <w:noWrap w:val="0"/>
            <w:vAlign w:val="center"/>
          </w:tcPr>
          <w:p w14:paraId="3C7931C8">
            <w:pPr>
              <w:pStyle w:val="24"/>
              <w:spacing w:before="33"/>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rPr>
              <w:t>不孕不育抗体六项(</w:t>
            </w:r>
            <w:r>
              <w:rPr>
                <w:rFonts w:hint="eastAsia" w:ascii="宋体" w:hAnsi="宋体" w:eastAsia="宋体" w:cs="宋体"/>
                <w:sz w:val="24"/>
                <w:szCs w:val="24"/>
              </w:rPr>
              <w:t>EmAb</w:t>
            </w:r>
            <w:r>
              <w:rPr>
                <w:rFonts w:hint="eastAsia" w:ascii="宋体" w:hAnsi="宋体" w:eastAsia="宋体" w:cs="宋体"/>
                <w:spacing w:val="1"/>
                <w:sz w:val="24"/>
                <w:szCs w:val="24"/>
              </w:rPr>
              <w:t>、</w:t>
            </w:r>
            <w:r>
              <w:rPr>
                <w:rFonts w:hint="eastAsia" w:ascii="宋体" w:hAnsi="宋体" w:eastAsia="宋体" w:cs="宋体"/>
                <w:sz w:val="24"/>
                <w:szCs w:val="24"/>
              </w:rPr>
              <w:t>ACA</w:t>
            </w:r>
            <w:r>
              <w:rPr>
                <w:rFonts w:hint="eastAsia" w:ascii="宋体" w:hAnsi="宋体" w:eastAsia="宋体" w:cs="宋体"/>
                <w:spacing w:val="1"/>
                <w:sz w:val="24"/>
                <w:szCs w:val="24"/>
              </w:rPr>
              <w:t>、</w:t>
            </w:r>
          </w:p>
          <w:p w14:paraId="58788125">
            <w:pPr>
              <w:pStyle w:val="24"/>
              <w:spacing w:before="33"/>
              <w:jc w:val="center"/>
              <w:rPr>
                <w:rFonts w:hint="eastAsia" w:ascii="宋体" w:hAnsi="宋体" w:eastAsia="宋体" w:cs="宋体"/>
                <w:sz w:val="24"/>
                <w:szCs w:val="24"/>
              </w:rPr>
            </w:pPr>
            <w:r>
              <w:rPr>
                <w:rFonts w:hint="eastAsia" w:ascii="宋体" w:hAnsi="宋体" w:eastAsia="宋体" w:cs="宋体"/>
                <w:sz w:val="24"/>
                <w:szCs w:val="24"/>
              </w:rPr>
              <w:t>As</w:t>
            </w:r>
            <w:r>
              <w:rPr>
                <w:rFonts w:hint="eastAsia" w:ascii="宋体" w:hAnsi="宋体" w:eastAsia="宋体" w:cs="宋体"/>
                <w:sz w:val="24"/>
                <w:szCs w:val="24"/>
                <w:lang w:eastAsia="zh-CN"/>
              </w:rPr>
              <w:t>Ab</w:t>
            </w:r>
            <w:r>
              <w:rPr>
                <w:rFonts w:hint="eastAsia" w:ascii="宋体" w:hAnsi="宋体" w:eastAsia="宋体" w:cs="宋体"/>
                <w:spacing w:val="1"/>
                <w:sz w:val="24"/>
                <w:szCs w:val="24"/>
              </w:rPr>
              <w:t>、</w:t>
            </w:r>
            <w:r>
              <w:rPr>
                <w:rFonts w:hint="eastAsia" w:ascii="宋体" w:hAnsi="宋体" w:eastAsia="宋体" w:cs="宋体"/>
                <w:sz w:val="24"/>
                <w:szCs w:val="24"/>
              </w:rPr>
              <w:t xml:space="preserve"> A</w:t>
            </w:r>
            <w:r>
              <w:rPr>
                <w:rFonts w:hint="eastAsia" w:ascii="宋体" w:hAnsi="宋体" w:eastAsia="宋体" w:cs="宋体"/>
                <w:sz w:val="24"/>
                <w:szCs w:val="24"/>
                <w:lang w:eastAsia="zh-CN"/>
              </w:rPr>
              <w:t>oAb</w:t>
            </w:r>
            <w:r>
              <w:rPr>
                <w:rFonts w:hint="eastAsia" w:ascii="宋体" w:hAnsi="宋体" w:eastAsia="宋体" w:cs="宋体"/>
                <w:sz w:val="24"/>
                <w:szCs w:val="24"/>
              </w:rPr>
              <w:t xml:space="preserve"> </w:t>
            </w:r>
            <w:r>
              <w:rPr>
                <w:rFonts w:hint="eastAsia" w:ascii="宋体" w:hAnsi="宋体" w:eastAsia="宋体" w:cs="宋体"/>
                <w:spacing w:val="1"/>
                <w:sz w:val="24"/>
                <w:szCs w:val="24"/>
              </w:rPr>
              <w:t>、</w:t>
            </w:r>
            <w:r>
              <w:rPr>
                <w:rFonts w:hint="eastAsia" w:ascii="宋体" w:hAnsi="宋体" w:eastAsia="宋体" w:cs="宋体"/>
                <w:sz w:val="24"/>
                <w:szCs w:val="24"/>
              </w:rPr>
              <w:t>A</w:t>
            </w:r>
            <w:r>
              <w:rPr>
                <w:rFonts w:hint="eastAsia" w:ascii="宋体" w:hAnsi="宋体" w:eastAsia="宋体" w:cs="宋体"/>
                <w:sz w:val="24"/>
                <w:szCs w:val="24"/>
                <w:lang w:eastAsia="zh-CN"/>
              </w:rPr>
              <w:t>hcgAb</w:t>
            </w:r>
            <w:r>
              <w:rPr>
                <w:rFonts w:hint="eastAsia" w:ascii="宋体" w:hAnsi="宋体" w:eastAsia="宋体" w:cs="宋体"/>
                <w:spacing w:val="1"/>
                <w:sz w:val="24"/>
                <w:szCs w:val="24"/>
              </w:rPr>
              <w:t>、</w:t>
            </w:r>
          </w:p>
        </w:tc>
        <w:tc>
          <w:tcPr>
            <w:tcW w:w="1080" w:type="pct"/>
            <w:noWrap w:val="0"/>
            <w:vAlign w:val="center"/>
          </w:tcPr>
          <w:p w14:paraId="07AA200C">
            <w:pPr>
              <w:pStyle w:val="24"/>
              <w:spacing w:before="33"/>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酶联免疫法</w:t>
            </w:r>
          </w:p>
        </w:tc>
        <w:tc>
          <w:tcPr>
            <w:tcW w:w="857" w:type="pct"/>
            <w:noWrap w:val="0"/>
            <w:vAlign w:val="center"/>
          </w:tcPr>
          <w:p w14:paraId="421DB1DA">
            <w:pPr>
              <w:pStyle w:val="24"/>
              <w:spacing w:before="33"/>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血清2.0ml</w:t>
            </w:r>
          </w:p>
        </w:tc>
        <w:tc>
          <w:tcPr>
            <w:tcW w:w="346" w:type="pct"/>
            <w:noWrap w:val="0"/>
            <w:vAlign w:val="center"/>
          </w:tcPr>
          <w:p w14:paraId="79DE4F84">
            <w:pPr>
              <w:pStyle w:val="24"/>
              <w:spacing w:before="33"/>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214</w:t>
            </w:r>
          </w:p>
        </w:tc>
      </w:tr>
      <w:tr w14:paraId="75671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780A720B">
            <w:pPr>
              <w:jc w:val="center"/>
              <w:rPr>
                <w:rFonts w:hint="eastAsia" w:ascii="宋体" w:hAnsi="宋体" w:eastAsia="宋体" w:cs="宋体"/>
                <w:sz w:val="24"/>
                <w:szCs w:val="24"/>
              </w:rPr>
            </w:pPr>
          </w:p>
        </w:tc>
        <w:tc>
          <w:tcPr>
            <w:tcW w:w="297" w:type="pct"/>
            <w:noWrap w:val="0"/>
            <w:vAlign w:val="center"/>
          </w:tcPr>
          <w:p w14:paraId="142C9B3C">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48</w:t>
            </w:r>
          </w:p>
        </w:tc>
        <w:tc>
          <w:tcPr>
            <w:tcW w:w="1823" w:type="pct"/>
            <w:noWrap w:val="0"/>
            <w:vAlign w:val="center"/>
          </w:tcPr>
          <w:p w14:paraId="788DC65D">
            <w:pPr>
              <w:pStyle w:val="24"/>
              <w:spacing w:before="33"/>
              <w:jc w:val="center"/>
              <w:rPr>
                <w:rFonts w:hint="eastAsia" w:ascii="宋体" w:hAnsi="宋体" w:eastAsia="宋体" w:cs="宋体"/>
                <w:sz w:val="24"/>
                <w:szCs w:val="24"/>
              </w:rPr>
            </w:pPr>
            <w:r>
              <w:rPr>
                <w:rFonts w:hint="eastAsia" w:ascii="宋体" w:hAnsi="宋体" w:eastAsia="宋体" w:cs="宋体"/>
                <w:sz w:val="24"/>
                <w:szCs w:val="24"/>
              </w:rPr>
              <w:t>抗繆勒氏管激素（AMH)检测</w:t>
            </w:r>
          </w:p>
        </w:tc>
        <w:tc>
          <w:tcPr>
            <w:tcW w:w="1080" w:type="pct"/>
            <w:noWrap w:val="0"/>
            <w:vAlign w:val="center"/>
          </w:tcPr>
          <w:p w14:paraId="017D6413">
            <w:pPr>
              <w:pStyle w:val="24"/>
              <w:spacing w:before="33"/>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化学发光法</w:t>
            </w:r>
          </w:p>
        </w:tc>
        <w:tc>
          <w:tcPr>
            <w:tcW w:w="857" w:type="pct"/>
            <w:noWrap w:val="0"/>
            <w:vAlign w:val="center"/>
          </w:tcPr>
          <w:p w14:paraId="26C5AA90">
            <w:pPr>
              <w:pStyle w:val="24"/>
              <w:spacing w:before="33"/>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血清0.4ml</w:t>
            </w:r>
          </w:p>
        </w:tc>
        <w:tc>
          <w:tcPr>
            <w:tcW w:w="346" w:type="pct"/>
            <w:noWrap w:val="0"/>
            <w:vAlign w:val="center"/>
          </w:tcPr>
          <w:p w14:paraId="4B9DCBAA">
            <w:pPr>
              <w:pStyle w:val="24"/>
              <w:spacing w:before="33"/>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270</w:t>
            </w:r>
          </w:p>
        </w:tc>
      </w:tr>
      <w:tr w14:paraId="48137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exact"/>
          <w:jc w:val="center"/>
        </w:trPr>
        <w:tc>
          <w:tcPr>
            <w:tcW w:w="594" w:type="pct"/>
            <w:vMerge w:val="continue"/>
            <w:noWrap w:val="0"/>
            <w:vAlign w:val="center"/>
          </w:tcPr>
          <w:p w14:paraId="34D4472D">
            <w:pPr>
              <w:jc w:val="center"/>
              <w:rPr>
                <w:rFonts w:hint="eastAsia" w:ascii="宋体" w:hAnsi="宋体" w:eastAsia="宋体" w:cs="宋体"/>
                <w:sz w:val="24"/>
                <w:szCs w:val="24"/>
              </w:rPr>
            </w:pPr>
          </w:p>
        </w:tc>
        <w:tc>
          <w:tcPr>
            <w:tcW w:w="297" w:type="pct"/>
            <w:noWrap w:val="0"/>
            <w:vAlign w:val="center"/>
          </w:tcPr>
          <w:p w14:paraId="4DF8C4FA">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49</w:t>
            </w:r>
          </w:p>
        </w:tc>
        <w:tc>
          <w:tcPr>
            <w:tcW w:w="1823" w:type="pct"/>
            <w:noWrap w:val="0"/>
            <w:vAlign w:val="center"/>
          </w:tcPr>
          <w:p w14:paraId="097FE230">
            <w:pPr>
              <w:pStyle w:val="24"/>
              <w:spacing w:before="31"/>
              <w:jc w:val="center"/>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孕妇</w:t>
            </w:r>
            <w:r>
              <w:rPr>
                <w:rFonts w:hint="eastAsia" w:ascii="宋体" w:hAnsi="宋体" w:eastAsia="宋体" w:cs="宋体"/>
                <w:spacing w:val="-4"/>
                <w:sz w:val="24"/>
                <w:szCs w:val="24"/>
              </w:rPr>
              <w:t>产前血型血清学检查组合</w:t>
            </w:r>
            <w:r>
              <w:rPr>
                <w:rFonts w:hint="eastAsia" w:ascii="宋体" w:hAnsi="宋体" w:eastAsia="宋体" w:cs="宋体"/>
                <w:spacing w:val="-4"/>
                <w:sz w:val="24"/>
                <w:szCs w:val="24"/>
                <w:lang w:eastAsia="zh-CN"/>
              </w:rPr>
              <w:t>3A</w:t>
            </w:r>
          </w:p>
        </w:tc>
        <w:tc>
          <w:tcPr>
            <w:tcW w:w="1080" w:type="pct"/>
            <w:noWrap w:val="0"/>
            <w:vAlign w:val="center"/>
          </w:tcPr>
          <w:p w14:paraId="600DCE0E">
            <w:pPr>
              <w:pStyle w:val="24"/>
              <w:spacing w:before="33"/>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血型血清学</w:t>
            </w:r>
          </w:p>
        </w:tc>
        <w:tc>
          <w:tcPr>
            <w:tcW w:w="857" w:type="pct"/>
            <w:noWrap w:val="0"/>
            <w:vAlign w:val="center"/>
          </w:tcPr>
          <w:p w14:paraId="2DEA8770">
            <w:pPr>
              <w:pStyle w:val="24"/>
              <w:spacing w:before="33"/>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孕妇血清2.0ml</w:t>
            </w:r>
          </w:p>
        </w:tc>
        <w:tc>
          <w:tcPr>
            <w:tcW w:w="346" w:type="pct"/>
            <w:noWrap w:val="0"/>
            <w:vAlign w:val="center"/>
          </w:tcPr>
          <w:p w14:paraId="14B9E488">
            <w:pPr>
              <w:pStyle w:val="24"/>
              <w:spacing w:before="31"/>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65</w:t>
            </w:r>
          </w:p>
        </w:tc>
      </w:tr>
      <w:tr w14:paraId="0FEDE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7" w:hRule="exact"/>
          <w:jc w:val="center"/>
        </w:trPr>
        <w:tc>
          <w:tcPr>
            <w:tcW w:w="594" w:type="pct"/>
            <w:vMerge w:val="continue"/>
            <w:noWrap w:val="0"/>
            <w:vAlign w:val="center"/>
          </w:tcPr>
          <w:p w14:paraId="23B7E201">
            <w:pPr>
              <w:jc w:val="center"/>
              <w:rPr>
                <w:rFonts w:hint="eastAsia" w:ascii="宋体" w:hAnsi="宋体" w:eastAsia="宋体" w:cs="宋体"/>
                <w:sz w:val="24"/>
                <w:szCs w:val="24"/>
              </w:rPr>
            </w:pPr>
          </w:p>
        </w:tc>
        <w:tc>
          <w:tcPr>
            <w:tcW w:w="297" w:type="pct"/>
            <w:noWrap w:val="0"/>
            <w:vAlign w:val="center"/>
          </w:tcPr>
          <w:p w14:paraId="4DC762EC">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50</w:t>
            </w:r>
          </w:p>
        </w:tc>
        <w:tc>
          <w:tcPr>
            <w:tcW w:w="1823" w:type="pct"/>
            <w:noWrap w:val="0"/>
            <w:vAlign w:val="center"/>
          </w:tcPr>
          <w:p w14:paraId="6386B025">
            <w:pPr>
              <w:pStyle w:val="24"/>
              <w:spacing w:before="31"/>
              <w:jc w:val="center"/>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孕妇</w:t>
            </w:r>
            <w:r>
              <w:rPr>
                <w:rFonts w:hint="eastAsia" w:ascii="宋体" w:hAnsi="宋体" w:eastAsia="宋体" w:cs="宋体"/>
                <w:spacing w:val="-4"/>
                <w:sz w:val="24"/>
                <w:szCs w:val="24"/>
              </w:rPr>
              <w:t>产前血型血清学检查组合</w:t>
            </w:r>
            <w:r>
              <w:rPr>
                <w:rFonts w:hint="eastAsia" w:ascii="宋体" w:hAnsi="宋体" w:eastAsia="宋体" w:cs="宋体"/>
                <w:spacing w:val="-4"/>
                <w:sz w:val="24"/>
                <w:szCs w:val="24"/>
                <w:lang w:eastAsia="zh-CN"/>
              </w:rPr>
              <w:t>3B</w:t>
            </w:r>
          </w:p>
        </w:tc>
        <w:tc>
          <w:tcPr>
            <w:tcW w:w="1080" w:type="pct"/>
            <w:noWrap w:val="0"/>
            <w:vAlign w:val="center"/>
          </w:tcPr>
          <w:p w14:paraId="66EE6443">
            <w:pPr>
              <w:pStyle w:val="24"/>
              <w:spacing w:before="33"/>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血型血清学</w:t>
            </w:r>
          </w:p>
        </w:tc>
        <w:tc>
          <w:tcPr>
            <w:tcW w:w="857" w:type="pct"/>
            <w:noWrap w:val="0"/>
            <w:vAlign w:val="center"/>
          </w:tcPr>
          <w:p w14:paraId="6A25BDEF">
            <w:pPr>
              <w:pStyle w:val="24"/>
              <w:spacing w:before="33"/>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孕妇血清2.0ml</w:t>
            </w:r>
          </w:p>
        </w:tc>
        <w:tc>
          <w:tcPr>
            <w:tcW w:w="346" w:type="pct"/>
            <w:noWrap w:val="0"/>
            <w:vAlign w:val="center"/>
          </w:tcPr>
          <w:p w14:paraId="15F4807D">
            <w:pPr>
              <w:pStyle w:val="24"/>
              <w:spacing w:before="31"/>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65</w:t>
            </w:r>
          </w:p>
        </w:tc>
      </w:tr>
      <w:tr w14:paraId="41C2A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exact"/>
          <w:jc w:val="center"/>
        </w:trPr>
        <w:tc>
          <w:tcPr>
            <w:tcW w:w="594" w:type="pct"/>
            <w:vMerge w:val="continue"/>
            <w:noWrap w:val="0"/>
            <w:vAlign w:val="center"/>
          </w:tcPr>
          <w:p w14:paraId="7E568B39">
            <w:pPr>
              <w:jc w:val="center"/>
              <w:rPr>
                <w:rFonts w:hint="eastAsia" w:ascii="宋体" w:hAnsi="宋体" w:eastAsia="宋体" w:cs="宋体"/>
                <w:sz w:val="24"/>
                <w:szCs w:val="24"/>
              </w:rPr>
            </w:pPr>
          </w:p>
        </w:tc>
        <w:tc>
          <w:tcPr>
            <w:tcW w:w="297" w:type="pct"/>
            <w:noWrap w:val="0"/>
            <w:vAlign w:val="center"/>
          </w:tcPr>
          <w:p w14:paraId="6D256CD3">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51</w:t>
            </w:r>
          </w:p>
        </w:tc>
        <w:tc>
          <w:tcPr>
            <w:tcW w:w="1823" w:type="pct"/>
            <w:noWrap w:val="0"/>
            <w:vAlign w:val="center"/>
          </w:tcPr>
          <w:p w14:paraId="5D068829">
            <w:pPr>
              <w:pStyle w:val="24"/>
              <w:spacing w:before="33"/>
              <w:jc w:val="center"/>
              <w:rPr>
                <w:rFonts w:hint="eastAsia" w:ascii="宋体" w:hAnsi="宋体" w:eastAsia="宋体" w:cs="宋体"/>
                <w:sz w:val="24"/>
                <w:szCs w:val="24"/>
              </w:rPr>
            </w:pPr>
            <w:r>
              <w:rPr>
                <w:rFonts w:hint="eastAsia" w:ascii="宋体" w:hAnsi="宋体" w:eastAsia="宋体" w:cs="宋体"/>
                <w:sz w:val="24"/>
                <w:szCs w:val="24"/>
                <w:lang w:eastAsia="zh-CN"/>
              </w:rPr>
              <w:t>孕妇</w:t>
            </w:r>
            <w:r>
              <w:rPr>
                <w:rFonts w:hint="eastAsia" w:ascii="宋体" w:hAnsi="宋体" w:eastAsia="宋体" w:cs="宋体"/>
                <w:sz w:val="24"/>
                <w:szCs w:val="24"/>
              </w:rPr>
              <w:t>产前血型血清学检查组合3</w:t>
            </w:r>
          </w:p>
        </w:tc>
        <w:tc>
          <w:tcPr>
            <w:tcW w:w="1080" w:type="pct"/>
            <w:noWrap w:val="0"/>
            <w:vAlign w:val="center"/>
          </w:tcPr>
          <w:p w14:paraId="6C2648E9">
            <w:pPr>
              <w:pStyle w:val="24"/>
              <w:spacing w:before="33"/>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血型血清学</w:t>
            </w:r>
          </w:p>
        </w:tc>
        <w:tc>
          <w:tcPr>
            <w:tcW w:w="857" w:type="pct"/>
            <w:noWrap w:val="0"/>
            <w:vAlign w:val="center"/>
          </w:tcPr>
          <w:p w14:paraId="38F99ECD">
            <w:pPr>
              <w:pStyle w:val="24"/>
              <w:spacing w:before="33"/>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孕妇血清2.0ml</w:t>
            </w:r>
          </w:p>
        </w:tc>
        <w:tc>
          <w:tcPr>
            <w:tcW w:w="346" w:type="pct"/>
            <w:noWrap w:val="0"/>
            <w:vAlign w:val="center"/>
          </w:tcPr>
          <w:p w14:paraId="303B4018">
            <w:pPr>
              <w:pStyle w:val="24"/>
              <w:spacing w:before="33"/>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100</w:t>
            </w:r>
          </w:p>
        </w:tc>
      </w:tr>
      <w:tr w14:paraId="409BF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exact"/>
          <w:jc w:val="center"/>
        </w:trPr>
        <w:tc>
          <w:tcPr>
            <w:tcW w:w="594" w:type="pct"/>
            <w:vMerge w:val="continue"/>
            <w:noWrap w:val="0"/>
            <w:vAlign w:val="center"/>
          </w:tcPr>
          <w:p w14:paraId="21F7638C">
            <w:pPr>
              <w:jc w:val="center"/>
              <w:rPr>
                <w:rFonts w:hint="eastAsia" w:ascii="宋体" w:hAnsi="宋体" w:eastAsia="宋体" w:cs="宋体"/>
                <w:sz w:val="24"/>
                <w:szCs w:val="24"/>
              </w:rPr>
            </w:pPr>
          </w:p>
        </w:tc>
        <w:tc>
          <w:tcPr>
            <w:tcW w:w="297" w:type="pct"/>
            <w:noWrap w:val="0"/>
            <w:vAlign w:val="center"/>
          </w:tcPr>
          <w:p w14:paraId="5910218D">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52</w:t>
            </w:r>
          </w:p>
        </w:tc>
        <w:tc>
          <w:tcPr>
            <w:tcW w:w="1823" w:type="pct"/>
            <w:noWrap w:val="0"/>
            <w:vAlign w:val="center"/>
          </w:tcPr>
          <w:p w14:paraId="09143533">
            <w:pPr>
              <w:pStyle w:val="24"/>
              <w:spacing w:before="32"/>
              <w:jc w:val="center"/>
              <w:rPr>
                <w:rFonts w:hint="eastAsia" w:ascii="宋体" w:hAnsi="宋体" w:eastAsia="宋体" w:cs="宋体"/>
                <w:sz w:val="24"/>
                <w:szCs w:val="24"/>
              </w:rPr>
            </w:pPr>
            <w:r>
              <w:rPr>
                <w:rFonts w:hint="eastAsia" w:ascii="宋体" w:hAnsi="宋体" w:eastAsia="宋体" w:cs="宋体"/>
                <w:sz w:val="24"/>
                <w:szCs w:val="24"/>
                <w:lang w:eastAsia="zh-CN"/>
              </w:rPr>
              <w:t>孕妇</w:t>
            </w:r>
            <w:r>
              <w:rPr>
                <w:rFonts w:hint="eastAsia" w:ascii="宋体" w:hAnsi="宋体" w:eastAsia="宋体" w:cs="宋体"/>
                <w:sz w:val="24"/>
                <w:szCs w:val="24"/>
              </w:rPr>
              <w:t>产前血型血清学检查组合2</w:t>
            </w:r>
          </w:p>
        </w:tc>
        <w:tc>
          <w:tcPr>
            <w:tcW w:w="1080" w:type="pct"/>
            <w:noWrap w:val="0"/>
            <w:vAlign w:val="center"/>
          </w:tcPr>
          <w:p w14:paraId="3B947806">
            <w:pPr>
              <w:pStyle w:val="24"/>
              <w:spacing w:before="33"/>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血型血清学</w:t>
            </w:r>
          </w:p>
        </w:tc>
        <w:tc>
          <w:tcPr>
            <w:tcW w:w="857" w:type="pct"/>
            <w:noWrap w:val="0"/>
            <w:vAlign w:val="center"/>
          </w:tcPr>
          <w:p w14:paraId="17A86D82">
            <w:pPr>
              <w:pStyle w:val="24"/>
              <w:spacing w:before="33"/>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孕妇血清2.0ml</w:t>
            </w:r>
          </w:p>
        </w:tc>
        <w:tc>
          <w:tcPr>
            <w:tcW w:w="346" w:type="pct"/>
            <w:noWrap w:val="0"/>
            <w:vAlign w:val="center"/>
          </w:tcPr>
          <w:p w14:paraId="7BB0CBFA">
            <w:pPr>
              <w:pStyle w:val="24"/>
              <w:spacing w:before="3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118</w:t>
            </w:r>
          </w:p>
        </w:tc>
      </w:tr>
      <w:tr w14:paraId="01B47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2" w:hRule="exact"/>
          <w:jc w:val="center"/>
        </w:trPr>
        <w:tc>
          <w:tcPr>
            <w:tcW w:w="594" w:type="pct"/>
            <w:vMerge w:val="continue"/>
            <w:tcBorders>
              <w:bottom w:val="single" w:color="auto" w:sz="4" w:space="0"/>
            </w:tcBorders>
            <w:noWrap w:val="0"/>
            <w:vAlign w:val="center"/>
          </w:tcPr>
          <w:p w14:paraId="52DBB1A7">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3496E537">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53</w:t>
            </w:r>
          </w:p>
        </w:tc>
        <w:tc>
          <w:tcPr>
            <w:tcW w:w="1823" w:type="pct"/>
            <w:tcBorders>
              <w:bottom w:val="single" w:color="auto" w:sz="4" w:space="0"/>
            </w:tcBorders>
            <w:noWrap w:val="0"/>
            <w:vAlign w:val="center"/>
          </w:tcPr>
          <w:p w14:paraId="7FF7FE34">
            <w:pPr>
              <w:pStyle w:val="24"/>
              <w:spacing w:before="35"/>
              <w:jc w:val="center"/>
              <w:rPr>
                <w:rFonts w:hint="eastAsia" w:ascii="宋体" w:hAnsi="宋体" w:eastAsia="宋体" w:cs="宋体"/>
                <w:sz w:val="24"/>
                <w:szCs w:val="24"/>
              </w:rPr>
            </w:pPr>
            <w:r>
              <w:rPr>
                <w:rFonts w:hint="eastAsia" w:ascii="宋体" w:hAnsi="宋体" w:eastAsia="宋体" w:cs="宋体"/>
                <w:sz w:val="24"/>
                <w:szCs w:val="24"/>
                <w:lang w:eastAsia="zh-CN"/>
              </w:rPr>
              <w:t>（孕妇+丈夫）</w:t>
            </w:r>
            <w:r>
              <w:rPr>
                <w:rFonts w:hint="eastAsia" w:ascii="宋体" w:hAnsi="宋体" w:eastAsia="宋体" w:cs="宋体"/>
                <w:sz w:val="24"/>
                <w:szCs w:val="24"/>
              </w:rPr>
              <w:t>产前血型血清学检查组合1</w:t>
            </w:r>
          </w:p>
        </w:tc>
        <w:tc>
          <w:tcPr>
            <w:tcW w:w="1080" w:type="pct"/>
            <w:tcBorders>
              <w:bottom w:val="single" w:color="auto" w:sz="4" w:space="0"/>
            </w:tcBorders>
            <w:noWrap w:val="0"/>
            <w:vAlign w:val="center"/>
          </w:tcPr>
          <w:p w14:paraId="5CA27404">
            <w:pPr>
              <w:pStyle w:val="24"/>
              <w:spacing w:before="33"/>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血型血清学</w:t>
            </w:r>
          </w:p>
        </w:tc>
        <w:tc>
          <w:tcPr>
            <w:tcW w:w="857" w:type="pct"/>
            <w:tcBorders>
              <w:bottom w:val="single" w:color="auto" w:sz="4" w:space="0"/>
            </w:tcBorders>
            <w:noWrap w:val="0"/>
            <w:vAlign w:val="center"/>
          </w:tcPr>
          <w:p w14:paraId="76189ED9">
            <w:pPr>
              <w:pStyle w:val="24"/>
              <w:spacing w:before="33"/>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孕妇血清2.0ml</w:t>
            </w:r>
          </w:p>
        </w:tc>
        <w:tc>
          <w:tcPr>
            <w:tcW w:w="346" w:type="pct"/>
            <w:tcBorders>
              <w:bottom w:val="single" w:color="auto" w:sz="4" w:space="0"/>
            </w:tcBorders>
            <w:noWrap w:val="0"/>
            <w:vAlign w:val="center"/>
          </w:tcPr>
          <w:p w14:paraId="067CDC55">
            <w:pPr>
              <w:pStyle w:val="24"/>
              <w:spacing w:before="3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136</w:t>
            </w:r>
          </w:p>
        </w:tc>
      </w:tr>
      <w:tr w14:paraId="3FE50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exact"/>
          <w:jc w:val="center"/>
        </w:trPr>
        <w:tc>
          <w:tcPr>
            <w:tcW w:w="594" w:type="pct"/>
            <w:vMerge w:val="restart"/>
            <w:tcBorders>
              <w:top w:val="single" w:color="auto" w:sz="4" w:space="0"/>
              <w:left w:val="single" w:color="auto" w:sz="4" w:space="0"/>
            </w:tcBorders>
            <w:noWrap w:val="0"/>
            <w:vAlign w:val="center"/>
          </w:tcPr>
          <w:p w14:paraId="5CA41D6F">
            <w:pPr>
              <w:jc w:val="center"/>
              <w:rPr>
                <w:rFonts w:hint="eastAsia" w:ascii="宋体" w:hAnsi="宋体" w:eastAsia="宋体" w:cs="宋体"/>
                <w:sz w:val="24"/>
                <w:szCs w:val="24"/>
              </w:rPr>
            </w:pPr>
          </w:p>
          <w:p w14:paraId="7BD888F2">
            <w:pPr>
              <w:jc w:val="center"/>
              <w:rPr>
                <w:rFonts w:hint="eastAsia" w:ascii="宋体" w:hAnsi="宋体" w:eastAsia="宋体" w:cs="宋体"/>
                <w:sz w:val="24"/>
                <w:szCs w:val="24"/>
              </w:rPr>
            </w:pPr>
          </w:p>
          <w:p w14:paraId="3F1E22C2">
            <w:pPr>
              <w:jc w:val="center"/>
              <w:rPr>
                <w:rFonts w:hint="eastAsia" w:ascii="宋体" w:hAnsi="宋体" w:eastAsia="宋体" w:cs="宋体"/>
                <w:sz w:val="24"/>
                <w:szCs w:val="24"/>
              </w:rPr>
            </w:pPr>
          </w:p>
          <w:p w14:paraId="459F0000">
            <w:pPr>
              <w:jc w:val="center"/>
              <w:rPr>
                <w:rFonts w:hint="eastAsia" w:ascii="宋体" w:hAnsi="宋体" w:eastAsia="宋体" w:cs="宋体"/>
                <w:sz w:val="24"/>
                <w:szCs w:val="24"/>
              </w:rPr>
            </w:pPr>
          </w:p>
          <w:p w14:paraId="640EEA18">
            <w:pPr>
              <w:jc w:val="center"/>
              <w:rPr>
                <w:rFonts w:hint="eastAsia" w:ascii="宋体" w:hAnsi="宋体" w:eastAsia="宋体" w:cs="宋体"/>
                <w:sz w:val="24"/>
                <w:szCs w:val="24"/>
              </w:rPr>
            </w:pPr>
          </w:p>
          <w:p w14:paraId="36B4AA48">
            <w:pPr>
              <w:jc w:val="center"/>
              <w:rPr>
                <w:rFonts w:hint="eastAsia" w:ascii="宋体" w:hAnsi="宋体" w:eastAsia="宋体" w:cs="宋体"/>
                <w:sz w:val="24"/>
                <w:szCs w:val="24"/>
              </w:rPr>
            </w:pPr>
          </w:p>
          <w:p w14:paraId="1CDE412A">
            <w:pPr>
              <w:jc w:val="center"/>
              <w:rPr>
                <w:rFonts w:hint="eastAsia" w:ascii="宋体" w:hAnsi="宋体" w:eastAsia="宋体" w:cs="宋体"/>
                <w:sz w:val="24"/>
                <w:szCs w:val="24"/>
              </w:rPr>
            </w:pPr>
          </w:p>
          <w:p w14:paraId="57970C63">
            <w:pPr>
              <w:jc w:val="center"/>
              <w:rPr>
                <w:rFonts w:hint="eastAsia" w:ascii="宋体" w:hAnsi="宋体" w:eastAsia="宋体" w:cs="宋体"/>
                <w:sz w:val="24"/>
                <w:szCs w:val="24"/>
              </w:rPr>
            </w:pPr>
          </w:p>
          <w:p w14:paraId="24C4C599">
            <w:pPr>
              <w:pStyle w:val="24"/>
              <w:spacing w:before="91"/>
              <w:jc w:val="center"/>
              <w:rPr>
                <w:rFonts w:hint="eastAsia" w:ascii="宋体" w:hAnsi="宋体" w:eastAsia="宋体" w:cs="宋体"/>
                <w:spacing w:val="-8"/>
                <w:sz w:val="24"/>
                <w:szCs w:val="24"/>
              </w:rPr>
            </w:pPr>
            <w:r>
              <w:rPr>
                <w:rFonts w:hint="eastAsia" w:ascii="宋体" w:hAnsi="宋体" w:eastAsia="宋体" w:cs="宋体"/>
                <w:spacing w:val="-8"/>
                <w:sz w:val="24"/>
                <w:szCs w:val="24"/>
              </w:rPr>
              <w:t>自身免疫性疾病</w:t>
            </w:r>
          </w:p>
        </w:tc>
        <w:tc>
          <w:tcPr>
            <w:tcW w:w="297" w:type="pct"/>
            <w:tcBorders>
              <w:top w:val="single" w:color="auto" w:sz="4" w:space="0"/>
            </w:tcBorders>
            <w:noWrap w:val="0"/>
            <w:vAlign w:val="center"/>
          </w:tcPr>
          <w:p w14:paraId="251E6277">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54</w:t>
            </w:r>
          </w:p>
        </w:tc>
        <w:tc>
          <w:tcPr>
            <w:tcW w:w="1823" w:type="pct"/>
            <w:tcBorders>
              <w:top w:val="single" w:color="auto" w:sz="4" w:space="0"/>
            </w:tcBorders>
            <w:noWrap w:val="0"/>
            <w:vAlign w:val="center"/>
          </w:tcPr>
          <w:p w14:paraId="38D5D88A">
            <w:pPr>
              <w:pStyle w:val="24"/>
              <w:spacing w:before="34"/>
              <w:jc w:val="center"/>
              <w:rPr>
                <w:rFonts w:hint="eastAsia" w:ascii="宋体" w:hAnsi="宋体" w:eastAsia="宋体" w:cs="宋体"/>
                <w:sz w:val="24"/>
                <w:szCs w:val="24"/>
              </w:rPr>
            </w:pPr>
            <w:r>
              <w:rPr>
                <w:rFonts w:hint="eastAsia" w:ascii="宋体" w:hAnsi="宋体" w:eastAsia="宋体" w:cs="宋体"/>
                <w:spacing w:val="1"/>
                <w:sz w:val="24"/>
                <w:szCs w:val="24"/>
              </w:rPr>
              <w:t>免疫五项（</w:t>
            </w:r>
            <w:r>
              <w:rPr>
                <w:rFonts w:hint="eastAsia" w:ascii="宋体" w:hAnsi="宋体" w:eastAsia="宋体" w:cs="宋体"/>
                <w:sz w:val="24"/>
                <w:szCs w:val="24"/>
              </w:rPr>
              <w:t>IgG</w:t>
            </w:r>
            <w:r>
              <w:rPr>
                <w:rFonts w:hint="eastAsia" w:ascii="宋体" w:hAnsi="宋体" w:eastAsia="宋体" w:cs="宋体"/>
                <w:spacing w:val="1"/>
                <w:sz w:val="24"/>
                <w:szCs w:val="24"/>
              </w:rPr>
              <w:t>，</w:t>
            </w:r>
            <w:r>
              <w:rPr>
                <w:rFonts w:hint="eastAsia" w:ascii="宋体" w:hAnsi="宋体" w:eastAsia="宋体" w:cs="宋体"/>
                <w:sz w:val="24"/>
                <w:szCs w:val="24"/>
              </w:rPr>
              <w:t>IgA</w:t>
            </w:r>
            <w:r>
              <w:rPr>
                <w:rFonts w:hint="eastAsia" w:ascii="宋体" w:hAnsi="宋体" w:eastAsia="宋体" w:cs="宋体"/>
                <w:spacing w:val="1"/>
                <w:sz w:val="24"/>
                <w:szCs w:val="24"/>
              </w:rPr>
              <w:t>，</w:t>
            </w:r>
            <w:r>
              <w:rPr>
                <w:rFonts w:hint="eastAsia" w:ascii="宋体" w:hAnsi="宋体" w:eastAsia="宋体" w:cs="宋体"/>
                <w:sz w:val="24"/>
                <w:szCs w:val="24"/>
              </w:rPr>
              <w:t>IgA</w:t>
            </w:r>
            <w:r>
              <w:rPr>
                <w:rFonts w:hint="eastAsia" w:ascii="宋体" w:hAnsi="宋体" w:eastAsia="宋体" w:cs="宋体"/>
                <w:spacing w:val="1"/>
                <w:sz w:val="24"/>
                <w:szCs w:val="24"/>
              </w:rPr>
              <w:t xml:space="preserve">, </w:t>
            </w:r>
            <w:r>
              <w:rPr>
                <w:rFonts w:hint="eastAsia" w:ascii="宋体" w:hAnsi="宋体" w:eastAsia="宋体" w:cs="宋体"/>
                <w:sz w:val="24"/>
                <w:szCs w:val="24"/>
              </w:rPr>
              <w:t>IgM</w:t>
            </w:r>
            <w:r>
              <w:rPr>
                <w:rFonts w:hint="eastAsia" w:ascii="宋体" w:hAnsi="宋体" w:eastAsia="宋体" w:cs="宋体"/>
                <w:spacing w:val="1"/>
                <w:sz w:val="24"/>
                <w:szCs w:val="24"/>
              </w:rPr>
              <w:t>, C3,</w:t>
            </w:r>
            <w:r>
              <w:rPr>
                <w:rFonts w:hint="eastAsia" w:ascii="宋体" w:hAnsi="宋体" w:eastAsia="宋体" w:cs="宋体"/>
                <w:spacing w:val="14"/>
                <w:sz w:val="24"/>
                <w:szCs w:val="24"/>
              </w:rPr>
              <w:t xml:space="preserve"> </w:t>
            </w:r>
            <w:r>
              <w:rPr>
                <w:rFonts w:hint="eastAsia" w:ascii="宋体" w:hAnsi="宋体" w:eastAsia="宋体" w:cs="宋体"/>
                <w:spacing w:val="1"/>
                <w:sz w:val="24"/>
                <w:szCs w:val="24"/>
              </w:rPr>
              <w:t>C4）</w:t>
            </w:r>
          </w:p>
        </w:tc>
        <w:tc>
          <w:tcPr>
            <w:tcW w:w="1080" w:type="pct"/>
            <w:tcBorders>
              <w:top w:val="single" w:color="auto" w:sz="4" w:space="0"/>
              <w:right w:val="single" w:color="auto" w:sz="4" w:space="0"/>
            </w:tcBorders>
            <w:noWrap w:val="0"/>
            <w:vAlign w:val="center"/>
          </w:tcPr>
          <w:p w14:paraId="1E0423CD">
            <w:pPr>
              <w:pStyle w:val="24"/>
              <w:spacing w:before="34"/>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免疫透射比浊法</w:t>
            </w:r>
          </w:p>
        </w:tc>
        <w:tc>
          <w:tcPr>
            <w:tcW w:w="857" w:type="pct"/>
            <w:tcBorders>
              <w:top w:val="single" w:color="auto" w:sz="4" w:space="0"/>
              <w:right w:val="single" w:color="auto" w:sz="4" w:space="0"/>
            </w:tcBorders>
            <w:noWrap w:val="0"/>
            <w:vAlign w:val="center"/>
          </w:tcPr>
          <w:p w14:paraId="6F725923">
            <w:pPr>
              <w:pStyle w:val="24"/>
              <w:spacing w:before="34"/>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血清1.4ml</w:t>
            </w:r>
          </w:p>
        </w:tc>
        <w:tc>
          <w:tcPr>
            <w:tcW w:w="346" w:type="pct"/>
            <w:tcBorders>
              <w:top w:val="single" w:color="auto" w:sz="4" w:space="0"/>
              <w:right w:val="single" w:color="auto" w:sz="4" w:space="0"/>
            </w:tcBorders>
            <w:noWrap w:val="0"/>
            <w:vAlign w:val="center"/>
          </w:tcPr>
          <w:p w14:paraId="3B8A9C84">
            <w:pPr>
              <w:pStyle w:val="24"/>
              <w:spacing w:before="34"/>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99</w:t>
            </w:r>
          </w:p>
        </w:tc>
      </w:tr>
      <w:tr w14:paraId="34FF8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tcBorders>
              <w:left w:val="single" w:color="auto" w:sz="4" w:space="0"/>
            </w:tcBorders>
            <w:noWrap w:val="0"/>
            <w:vAlign w:val="center"/>
          </w:tcPr>
          <w:p w14:paraId="5D1869C1">
            <w:pPr>
              <w:jc w:val="center"/>
              <w:rPr>
                <w:rFonts w:hint="eastAsia" w:ascii="宋体" w:hAnsi="宋体" w:eastAsia="宋体" w:cs="宋体"/>
                <w:sz w:val="24"/>
                <w:szCs w:val="24"/>
              </w:rPr>
            </w:pPr>
          </w:p>
        </w:tc>
        <w:tc>
          <w:tcPr>
            <w:tcW w:w="297" w:type="pct"/>
            <w:noWrap w:val="0"/>
            <w:vAlign w:val="center"/>
          </w:tcPr>
          <w:p w14:paraId="2BF570C0">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55</w:t>
            </w:r>
          </w:p>
        </w:tc>
        <w:tc>
          <w:tcPr>
            <w:tcW w:w="1823" w:type="pct"/>
            <w:noWrap w:val="0"/>
            <w:vAlign w:val="center"/>
          </w:tcPr>
          <w:p w14:paraId="51E7E2B3">
            <w:pPr>
              <w:pStyle w:val="24"/>
              <w:spacing w:before="32"/>
              <w:jc w:val="center"/>
              <w:rPr>
                <w:rFonts w:hint="eastAsia" w:ascii="宋体" w:hAnsi="宋体" w:eastAsia="宋体" w:cs="宋体"/>
                <w:sz w:val="24"/>
                <w:szCs w:val="24"/>
              </w:rPr>
            </w:pPr>
            <w:r>
              <w:rPr>
                <w:rFonts w:hint="eastAsia" w:ascii="宋体" w:hAnsi="宋体" w:eastAsia="宋体" w:cs="宋体"/>
                <w:sz w:val="24"/>
                <w:szCs w:val="24"/>
              </w:rPr>
              <w:t>抗核抗体谱-17项</w:t>
            </w:r>
          </w:p>
        </w:tc>
        <w:tc>
          <w:tcPr>
            <w:tcW w:w="1080" w:type="pct"/>
            <w:tcBorders>
              <w:right w:val="single" w:color="auto" w:sz="4" w:space="0"/>
            </w:tcBorders>
            <w:noWrap w:val="0"/>
            <w:vAlign w:val="center"/>
          </w:tcPr>
          <w:p w14:paraId="151D575A">
            <w:pPr>
              <w:pStyle w:val="24"/>
              <w:spacing w:before="32"/>
              <w:jc w:val="center"/>
              <w:rPr>
                <w:rFonts w:hint="eastAsia" w:ascii="宋体" w:hAnsi="宋体" w:eastAsia="宋体" w:cs="宋体"/>
                <w:sz w:val="24"/>
                <w:szCs w:val="24"/>
                <w:lang w:eastAsia="zh-CN"/>
              </w:rPr>
            </w:pPr>
            <w:r>
              <w:rPr>
                <w:rFonts w:hint="eastAsia" w:ascii="宋体" w:hAnsi="宋体" w:eastAsia="宋体" w:cs="宋体"/>
                <w:sz w:val="24"/>
                <w:szCs w:val="24"/>
                <w:shd w:val="clear" w:color="auto" w:fill="FFFFFF"/>
              </w:rPr>
              <w:t>免疫印迹</w:t>
            </w:r>
            <w:r>
              <w:rPr>
                <w:rFonts w:hint="eastAsia" w:ascii="宋体" w:hAnsi="宋体" w:eastAsia="宋体" w:cs="宋体"/>
                <w:sz w:val="24"/>
                <w:szCs w:val="24"/>
                <w:shd w:val="clear" w:color="auto" w:fill="FFFFFF"/>
                <w:lang w:eastAsia="zh-CN"/>
              </w:rPr>
              <w:t>法</w:t>
            </w:r>
          </w:p>
        </w:tc>
        <w:tc>
          <w:tcPr>
            <w:tcW w:w="857" w:type="pct"/>
            <w:tcBorders>
              <w:right w:val="single" w:color="auto" w:sz="4" w:space="0"/>
            </w:tcBorders>
            <w:noWrap w:val="0"/>
            <w:vAlign w:val="center"/>
          </w:tcPr>
          <w:p w14:paraId="2FD521D1">
            <w:pPr>
              <w:pStyle w:val="24"/>
              <w:spacing w:before="32"/>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血清1.0ml</w:t>
            </w:r>
          </w:p>
        </w:tc>
        <w:tc>
          <w:tcPr>
            <w:tcW w:w="346" w:type="pct"/>
            <w:tcBorders>
              <w:right w:val="single" w:color="auto" w:sz="4" w:space="0"/>
            </w:tcBorders>
            <w:noWrap w:val="0"/>
            <w:vAlign w:val="center"/>
          </w:tcPr>
          <w:p w14:paraId="0FAD7F90">
            <w:pPr>
              <w:pStyle w:val="24"/>
              <w:spacing w:before="3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271</w:t>
            </w:r>
          </w:p>
        </w:tc>
      </w:tr>
      <w:tr w14:paraId="3BAFF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2" w:hRule="exact"/>
          <w:jc w:val="center"/>
        </w:trPr>
        <w:tc>
          <w:tcPr>
            <w:tcW w:w="594" w:type="pct"/>
            <w:vMerge w:val="continue"/>
            <w:tcBorders>
              <w:left w:val="single" w:color="auto" w:sz="4" w:space="0"/>
            </w:tcBorders>
            <w:noWrap w:val="0"/>
            <w:vAlign w:val="center"/>
          </w:tcPr>
          <w:p w14:paraId="1808C3C0">
            <w:pPr>
              <w:jc w:val="center"/>
              <w:rPr>
                <w:rFonts w:hint="eastAsia" w:ascii="宋体" w:hAnsi="宋体" w:eastAsia="宋体" w:cs="宋体"/>
                <w:sz w:val="24"/>
                <w:szCs w:val="24"/>
              </w:rPr>
            </w:pPr>
          </w:p>
        </w:tc>
        <w:tc>
          <w:tcPr>
            <w:tcW w:w="297" w:type="pct"/>
            <w:noWrap w:val="0"/>
            <w:vAlign w:val="center"/>
          </w:tcPr>
          <w:p w14:paraId="0FE5E247">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56</w:t>
            </w:r>
          </w:p>
        </w:tc>
        <w:tc>
          <w:tcPr>
            <w:tcW w:w="1823" w:type="pct"/>
            <w:noWrap w:val="0"/>
            <w:vAlign w:val="center"/>
          </w:tcPr>
          <w:p w14:paraId="6EBE929B">
            <w:pPr>
              <w:pStyle w:val="24"/>
              <w:spacing w:before="35"/>
              <w:jc w:val="center"/>
              <w:rPr>
                <w:rFonts w:hint="eastAsia" w:ascii="宋体" w:hAnsi="宋体" w:eastAsia="宋体" w:cs="宋体"/>
                <w:sz w:val="24"/>
                <w:szCs w:val="24"/>
              </w:rPr>
            </w:pPr>
            <w:r>
              <w:rPr>
                <w:rFonts w:hint="eastAsia" w:ascii="宋体" w:hAnsi="宋体" w:eastAsia="宋体" w:cs="宋体"/>
                <w:spacing w:val="2"/>
                <w:sz w:val="24"/>
                <w:szCs w:val="24"/>
              </w:rPr>
              <w:t>血管炎五项(</w:t>
            </w:r>
            <w:r>
              <w:rPr>
                <w:rFonts w:hint="eastAsia" w:ascii="宋体" w:hAnsi="宋体" w:eastAsia="宋体" w:cs="宋体"/>
                <w:sz w:val="24"/>
                <w:szCs w:val="24"/>
              </w:rPr>
              <w:t>cANCA</w:t>
            </w:r>
            <w:r>
              <w:rPr>
                <w:rFonts w:hint="eastAsia" w:ascii="宋体" w:hAnsi="宋体" w:eastAsia="宋体" w:cs="宋体"/>
                <w:spacing w:val="2"/>
                <w:sz w:val="24"/>
                <w:szCs w:val="24"/>
              </w:rPr>
              <w:t xml:space="preserve">, </w:t>
            </w:r>
            <w:r>
              <w:rPr>
                <w:rFonts w:hint="eastAsia" w:ascii="宋体" w:hAnsi="宋体" w:eastAsia="宋体" w:cs="宋体"/>
                <w:sz w:val="24"/>
                <w:szCs w:val="24"/>
              </w:rPr>
              <w:t>pANCA</w:t>
            </w:r>
            <w:r>
              <w:rPr>
                <w:rFonts w:hint="eastAsia" w:ascii="宋体" w:hAnsi="宋体" w:eastAsia="宋体" w:cs="宋体"/>
                <w:spacing w:val="2"/>
                <w:sz w:val="24"/>
                <w:szCs w:val="24"/>
              </w:rPr>
              <w:t xml:space="preserve">, </w:t>
            </w:r>
            <w:r>
              <w:rPr>
                <w:rFonts w:hint="eastAsia" w:ascii="宋体" w:hAnsi="宋体" w:eastAsia="宋体" w:cs="宋体"/>
                <w:sz w:val="24"/>
                <w:szCs w:val="24"/>
              </w:rPr>
              <w:t>ANCA</w:t>
            </w:r>
            <w:r>
              <w:rPr>
                <w:rFonts w:hint="eastAsia" w:ascii="宋体" w:hAnsi="宋体" w:eastAsia="宋体" w:cs="宋体"/>
                <w:spacing w:val="2"/>
                <w:sz w:val="24"/>
                <w:szCs w:val="24"/>
              </w:rPr>
              <w:t>-</w:t>
            </w:r>
          </w:p>
        </w:tc>
        <w:tc>
          <w:tcPr>
            <w:tcW w:w="1080" w:type="pct"/>
            <w:tcBorders>
              <w:right w:val="single" w:color="auto" w:sz="4" w:space="0"/>
            </w:tcBorders>
            <w:noWrap w:val="0"/>
            <w:vAlign w:val="center"/>
          </w:tcPr>
          <w:p w14:paraId="53462365">
            <w:pPr>
              <w:pStyle w:val="24"/>
              <w:spacing w:before="35"/>
              <w:jc w:val="center"/>
              <w:rPr>
                <w:rFonts w:hint="eastAsia" w:ascii="宋体" w:hAnsi="宋体" w:eastAsia="宋体" w:cs="宋体"/>
                <w:spacing w:val="2"/>
                <w:sz w:val="24"/>
                <w:szCs w:val="24"/>
              </w:rPr>
            </w:pPr>
            <w:r>
              <w:rPr>
                <w:rFonts w:hint="eastAsia" w:ascii="宋体" w:hAnsi="宋体" w:eastAsia="宋体" w:cs="宋体"/>
                <w:sz w:val="24"/>
                <w:szCs w:val="24"/>
                <w:shd w:val="clear" w:color="auto" w:fill="FFFFFF"/>
              </w:rPr>
              <w:t>免疫印迹法</w:t>
            </w:r>
          </w:p>
        </w:tc>
        <w:tc>
          <w:tcPr>
            <w:tcW w:w="857" w:type="pct"/>
            <w:tcBorders>
              <w:right w:val="single" w:color="auto" w:sz="4" w:space="0"/>
            </w:tcBorders>
            <w:noWrap w:val="0"/>
            <w:vAlign w:val="center"/>
          </w:tcPr>
          <w:p w14:paraId="1A68CC4F">
            <w:pPr>
              <w:pStyle w:val="24"/>
              <w:spacing w:before="35"/>
              <w:jc w:val="center"/>
              <w:rPr>
                <w:rFonts w:hint="eastAsia" w:ascii="宋体" w:hAnsi="宋体" w:eastAsia="宋体" w:cs="宋体"/>
                <w:spacing w:val="2"/>
                <w:sz w:val="24"/>
                <w:szCs w:val="24"/>
              </w:rPr>
            </w:pPr>
            <w:r>
              <w:rPr>
                <w:rFonts w:hint="eastAsia" w:ascii="宋体" w:hAnsi="宋体" w:eastAsia="宋体" w:cs="宋体"/>
                <w:sz w:val="24"/>
                <w:szCs w:val="24"/>
                <w:shd w:val="clear" w:color="auto" w:fill="FFFFFF"/>
              </w:rPr>
              <w:t>血清或血浆0.4ml</w:t>
            </w:r>
          </w:p>
        </w:tc>
        <w:tc>
          <w:tcPr>
            <w:tcW w:w="346" w:type="pct"/>
            <w:tcBorders>
              <w:right w:val="single" w:color="auto" w:sz="4" w:space="0"/>
            </w:tcBorders>
            <w:noWrap w:val="0"/>
            <w:vAlign w:val="center"/>
          </w:tcPr>
          <w:p w14:paraId="1A7EF675">
            <w:pPr>
              <w:pStyle w:val="24"/>
              <w:spacing w:before="35"/>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106</w:t>
            </w:r>
          </w:p>
        </w:tc>
      </w:tr>
      <w:tr w14:paraId="5B17A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exact"/>
          <w:jc w:val="center"/>
        </w:trPr>
        <w:tc>
          <w:tcPr>
            <w:tcW w:w="594" w:type="pct"/>
            <w:vMerge w:val="continue"/>
            <w:tcBorders>
              <w:left w:val="single" w:color="auto" w:sz="4" w:space="0"/>
            </w:tcBorders>
            <w:noWrap w:val="0"/>
            <w:vAlign w:val="center"/>
          </w:tcPr>
          <w:p w14:paraId="7C62C11F">
            <w:pPr>
              <w:jc w:val="center"/>
              <w:rPr>
                <w:rFonts w:hint="eastAsia" w:ascii="宋体" w:hAnsi="宋体" w:eastAsia="宋体" w:cs="宋体"/>
                <w:sz w:val="24"/>
                <w:szCs w:val="24"/>
              </w:rPr>
            </w:pPr>
          </w:p>
        </w:tc>
        <w:tc>
          <w:tcPr>
            <w:tcW w:w="297" w:type="pct"/>
            <w:noWrap w:val="0"/>
            <w:vAlign w:val="center"/>
          </w:tcPr>
          <w:p w14:paraId="65907D85">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57</w:t>
            </w:r>
          </w:p>
        </w:tc>
        <w:tc>
          <w:tcPr>
            <w:tcW w:w="1823" w:type="pct"/>
            <w:noWrap w:val="0"/>
            <w:vAlign w:val="center"/>
          </w:tcPr>
          <w:p w14:paraId="7810C4DA">
            <w:pPr>
              <w:pStyle w:val="24"/>
              <w:spacing w:before="32"/>
              <w:jc w:val="center"/>
              <w:rPr>
                <w:rFonts w:hint="eastAsia" w:ascii="宋体" w:hAnsi="宋体" w:eastAsia="宋体" w:cs="宋体"/>
                <w:sz w:val="24"/>
                <w:szCs w:val="24"/>
              </w:rPr>
            </w:pPr>
            <w:r>
              <w:rPr>
                <w:rFonts w:hint="eastAsia" w:ascii="宋体" w:hAnsi="宋体" w:eastAsia="宋体" w:cs="宋体"/>
                <w:spacing w:val="1"/>
                <w:sz w:val="24"/>
                <w:szCs w:val="24"/>
              </w:rPr>
              <w:t>红斑狼疮鉴别三项（</w:t>
            </w:r>
            <w:r>
              <w:rPr>
                <w:rFonts w:hint="eastAsia" w:ascii="宋体" w:hAnsi="宋体" w:eastAsia="宋体" w:cs="宋体"/>
                <w:sz w:val="24"/>
                <w:szCs w:val="24"/>
              </w:rPr>
              <w:t>ENA</w:t>
            </w:r>
            <w:r>
              <w:rPr>
                <w:rFonts w:hint="eastAsia" w:ascii="宋体" w:hAnsi="宋体" w:eastAsia="宋体" w:cs="宋体"/>
                <w:spacing w:val="1"/>
                <w:sz w:val="24"/>
                <w:szCs w:val="24"/>
              </w:rPr>
              <w:t>,</w:t>
            </w:r>
            <w:r>
              <w:rPr>
                <w:rFonts w:hint="eastAsia" w:ascii="宋体" w:hAnsi="宋体" w:eastAsia="宋体" w:cs="宋体"/>
                <w:sz w:val="24"/>
                <w:szCs w:val="24"/>
              </w:rPr>
              <w:t>ds</w:t>
            </w:r>
            <w:r>
              <w:rPr>
                <w:rFonts w:hint="eastAsia" w:ascii="宋体" w:hAnsi="宋体" w:eastAsia="宋体" w:cs="宋体"/>
                <w:spacing w:val="1"/>
                <w:sz w:val="24"/>
                <w:szCs w:val="24"/>
              </w:rPr>
              <w:t>-</w:t>
            </w:r>
            <w:r>
              <w:rPr>
                <w:rFonts w:hint="eastAsia" w:ascii="宋体" w:hAnsi="宋体" w:eastAsia="宋体" w:cs="宋体"/>
                <w:sz w:val="24"/>
                <w:szCs w:val="24"/>
              </w:rPr>
              <w:t>DNA</w:t>
            </w:r>
            <w:r>
              <w:rPr>
                <w:rFonts w:hint="eastAsia" w:ascii="宋体" w:hAnsi="宋体" w:eastAsia="宋体" w:cs="宋体"/>
                <w:spacing w:val="1"/>
                <w:sz w:val="24"/>
                <w:szCs w:val="24"/>
              </w:rPr>
              <w:t>,</w:t>
            </w:r>
            <w:r>
              <w:rPr>
                <w:rFonts w:hint="eastAsia" w:ascii="宋体" w:hAnsi="宋体" w:eastAsia="宋体" w:cs="宋体"/>
                <w:sz w:val="24"/>
                <w:szCs w:val="24"/>
              </w:rPr>
              <w:t>AHA</w:t>
            </w:r>
            <w:r>
              <w:rPr>
                <w:rFonts w:hint="eastAsia" w:ascii="宋体" w:hAnsi="宋体" w:eastAsia="宋体" w:cs="宋体"/>
                <w:spacing w:val="1"/>
                <w:sz w:val="24"/>
                <w:szCs w:val="24"/>
              </w:rPr>
              <w:t>)</w:t>
            </w:r>
          </w:p>
        </w:tc>
        <w:tc>
          <w:tcPr>
            <w:tcW w:w="1080" w:type="pct"/>
            <w:tcBorders>
              <w:right w:val="single" w:color="auto" w:sz="4" w:space="0"/>
            </w:tcBorders>
            <w:noWrap w:val="0"/>
            <w:vAlign w:val="center"/>
          </w:tcPr>
          <w:p w14:paraId="0FB62FA8">
            <w:pPr>
              <w:pStyle w:val="24"/>
              <w:spacing w:before="32"/>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间接免疫荧光法</w:t>
            </w:r>
          </w:p>
        </w:tc>
        <w:tc>
          <w:tcPr>
            <w:tcW w:w="857" w:type="pct"/>
            <w:tcBorders>
              <w:right w:val="single" w:color="auto" w:sz="4" w:space="0"/>
            </w:tcBorders>
            <w:noWrap w:val="0"/>
            <w:vAlign w:val="center"/>
          </w:tcPr>
          <w:p w14:paraId="04611956">
            <w:pPr>
              <w:pStyle w:val="24"/>
              <w:spacing w:before="32"/>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血清或血浆1.0ml</w:t>
            </w:r>
          </w:p>
        </w:tc>
        <w:tc>
          <w:tcPr>
            <w:tcW w:w="346" w:type="pct"/>
            <w:tcBorders>
              <w:right w:val="single" w:color="auto" w:sz="4" w:space="0"/>
            </w:tcBorders>
            <w:noWrap w:val="0"/>
            <w:vAlign w:val="center"/>
          </w:tcPr>
          <w:p w14:paraId="7536A3D6">
            <w:pPr>
              <w:pStyle w:val="24"/>
              <w:spacing w:before="32"/>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220</w:t>
            </w:r>
          </w:p>
        </w:tc>
      </w:tr>
      <w:tr w14:paraId="07B5C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exact"/>
          <w:jc w:val="center"/>
        </w:trPr>
        <w:tc>
          <w:tcPr>
            <w:tcW w:w="594" w:type="pct"/>
            <w:vMerge w:val="continue"/>
            <w:tcBorders>
              <w:left w:val="single" w:color="auto" w:sz="4" w:space="0"/>
            </w:tcBorders>
            <w:noWrap w:val="0"/>
            <w:vAlign w:val="center"/>
          </w:tcPr>
          <w:p w14:paraId="5A69F15C">
            <w:pPr>
              <w:jc w:val="center"/>
              <w:rPr>
                <w:rFonts w:hint="eastAsia" w:ascii="宋体" w:hAnsi="宋体" w:eastAsia="宋体" w:cs="宋体"/>
                <w:sz w:val="24"/>
                <w:szCs w:val="24"/>
              </w:rPr>
            </w:pPr>
          </w:p>
        </w:tc>
        <w:tc>
          <w:tcPr>
            <w:tcW w:w="297" w:type="pct"/>
            <w:noWrap w:val="0"/>
            <w:vAlign w:val="center"/>
          </w:tcPr>
          <w:p w14:paraId="1AA9B87B">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58</w:t>
            </w:r>
          </w:p>
        </w:tc>
        <w:tc>
          <w:tcPr>
            <w:tcW w:w="1823" w:type="pct"/>
            <w:noWrap w:val="0"/>
            <w:vAlign w:val="center"/>
          </w:tcPr>
          <w:p w14:paraId="68E5D1AF">
            <w:pPr>
              <w:pStyle w:val="24"/>
              <w:spacing w:before="36"/>
              <w:jc w:val="center"/>
              <w:rPr>
                <w:rFonts w:hint="eastAsia" w:ascii="宋体" w:hAnsi="宋体" w:eastAsia="宋体" w:cs="宋体"/>
                <w:sz w:val="24"/>
                <w:szCs w:val="24"/>
              </w:rPr>
            </w:pPr>
            <w:r>
              <w:rPr>
                <w:rFonts w:hint="eastAsia" w:ascii="宋体" w:hAnsi="宋体" w:eastAsia="宋体" w:cs="宋体"/>
                <w:spacing w:val="1"/>
                <w:sz w:val="24"/>
                <w:szCs w:val="24"/>
              </w:rPr>
              <w:t>磷脂综合征</w:t>
            </w:r>
            <w:r>
              <w:rPr>
                <w:rFonts w:hint="eastAsia" w:ascii="宋体" w:hAnsi="宋体" w:eastAsia="宋体" w:cs="宋体"/>
                <w:sz w:val="24"/>
                <w:szCs w:val="24"/>
              </w:rPr>
              <w:t>APS</w:t>
            </w:r>
            <w:r>
              <w:rPr>
                <w:rFonts w:hint="eastAsia" w:ascii="宋体" w:hAnsi="宋体" w:eastAsia="宋体" w:cs="宋体"/>
                <w:spacing w:val="1"/>
                <w:sz w:val="24"/>
                <w:szCs w:val="24"/>
              </w:rPr>
              <w:t>两项(b2-</w:t>
            </w:r>
            <w:r>
              <w:rPr>
                <w:rFonts w:hint="eastAsia" w:ascii="宋体" w:hAnsi="宋体" w:eastAsia="宋体" w:cs="宋体"/>
                <w:sz w:val="24"/>
                <w:szCs w:val="24"/>
              </w:rPr>
              <w:t>GP</w:t>
            </w:r>
            <w:r>
              <w:rPr>
                <w:rFonts w:hint="eastAsia" w:ascii="宋体" w:hAnsi="宋体" w:eastAsia="宋体" w:cs="宋体"/>
                <w:spacing w:val="1"/>
                <w:sz w:val="24"/>
                <w:szCs w:val="24"/>
              </w:rPr>
              <w:t>1抗体+</w:t>
            </w:r>
            <w:r>
              <w:rPr>
                <w:rFonts w:hint="eastAsia" w:ascii="宋体" w:hAnsi="宋体" w:eastAsia="宋体" w:cs="宋体"/>
                <w:sz w:val="24"/>
                <w:szCs w:val="24"/>
              </w:rPr>
              <w:t>AC</w:t>
            </w:r>
          </w:p>
        </w:tc>
        <w:tc>
          <w:tcPr>
            <w:tcW w:w="1080" w:type="pct"/>
            <w:tcBorders>
              <w:right w:val="single" w:color="auto" w:sz="4" w:space="0"/>
            </w:tcBorders>
            <w:noWrap w:val="0"/>
            <w:vAlign w:val="center"/>
          </w:tcPr>
          <w:p w14:paraId="05C67234">
            <w:pPr>
              <w:pStyle w:val="24"/>
              <w:spacing w:before="36"/>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酶联免疫吸附法</w:t>
            </w:r>
          </w:p>
        </w:tc>
        <w:tc>
          <w:tcPr>
            <w:tcW w:w="857" w:type="pct"/>
            <w:tcBorders>
              <w:right w:val="single" w:color="auto" w:sz="4" w:space="0"/>
            </w:tcBorders>
            <w:noWrap w:val="0"/>
            <w:vAlign w:val="center"/>
          </w:tcPr>
          <w:p w14:paraId="1CB693A5">
            <w:pPr>
              <w:pStyle w:val="24"/>
              <w:spacing w:before="36"/>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血清或血浆0.4ml</w:t>
            </w:r>
          </w:p>
        </w:tc>
        <w:tc>
          <w:tcPr>
            <w:tcW w:w="346" w:type="pct"/>
            <w:tcBorders>
              <w:right w:val="single" w:color="auto" w:sz="4" w:space="0"/>
            </w:tcBorders>
            <w:noWrap w:val="0"/>
            <w:vAlign w:val="center"/>
          </w:tcPr>
          <w:p w14:paraId="7CC398FB">
            <w:pPr>
              <w:pStyle w:val="24"/>
              <w:spacing w:before="36"/>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86</w:t>
            </w:r>
          </w:p>
        </w:tc>
      </w:tr>
      <w:tr w14:paraId="28292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8" w:hRule="exact"/>
          <w:jc w:val="center"/>
        </w:trPr>
        <w:tc>
          <w:tcPr>
            <w:tcW w:w="594" w:type="pct"/>
            <w:vMerge w:val="continue"/>
            <w:tcBorders>
              <w:left w:val="single" w:color="auto" w:sz="4" w:space="0"/>
            </w:tcBorders>
            <w:noWrap w:val="0"/>
            <w:vAlign w:val="center"/>
          </w:tcPr>
          <w:p w14:paraId="54FC67CC">
            <w:pPr>
              <w:jc w:val="center"/>
              <w:rPr>
                <w:rFonts w:hint="eastAsia" w:ascii="宋体" w:hAnsi="宋体" w:eastAsia="宋体" w:cs="宋体"/>
                <w:sz w:val="24"/>
                <w:szCs w:val="24"/>
              </w:rPr>
            </w:pPr>
          </w:p>
        </w:tc>
        <w:tc>
          <w:tcPr>
            <w:tcW w:w="297" w:type="pct"/>
            <w:noWrap w:val="0"/>
            <w:vAlign w:val="center"/>
          </w:tcPr>
          <w:p w14:paraId="7C119E3A">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59</w:t>
            </w:r>
          </w:p>
        </w:tc>
        <w:tc>
          <w:tcPr>
            <w:tcW w:w="1823" w:type="pct"/>
            <w:noWrap w:val="0"/>
            <w:vAlign w:val="center"/>
          </w:tcPr>
          <w:p w14:paraId="15CDFE41">
            <w:pPr>
              <w:pStyle w:val="24"/>
              <w:spacing w:before="35"/>
              <w:jc w:val="center"/>
              <w:rPr>
                <w:rFonts w:hint="eastAsia" w:ascii="宋体" w:hAnsi="宋体" w:eastAsia="宋体" w:cs="宋体"/>
                <w:sz w:val="24"/>
                <w:szCs w:val="24"/>
              </w:rPr>
            </w:pPr>
            <w:r>
              <w:rPr>
                <w:rFonts w:hint="eastAsia" w:ascii="宋体" w:hAnsi="宋体" w:eastAsia="宋体" w:cs="宋体"/>
                <w:sz w:val="24"/>
                <w:szCs w:val="24"/>
              </w:rPr>
              <w:t>抗核小体抗体(AnuA)</w:t>
            </w:r>
          </w:p>
        </w:tc>
        <w:tc>
          <w:tcPr>
            <w:tcW w:w="1080" w:type="pct"/>
            <w:tcBorders>
              <w:right w:val="single" w:color="auto" w:sz="4" w:space="0"/>
            </w:tcBorders>
            <w:noWrap w:val="0"/>
            <w:vAlign w:val="center"/>
          </w:tcPr>
          <w:p w14:paraId="216DE9CC">
            <w:pPr>
              <w:pStyle w:val="24"/>
              <w:spacing w:before="35"/>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化学发光法</w:t>
            </w:r>
          </w:p>
        </w:tc>
        <w:tc>
          <w:tcPr>
            <w:tcW w:w="857" w:type="pct"/>
            <w:tcBorders>
              <w:right w:val="single" w:color="auto" w:sz="4" w:space="0"/>
            </w:tcBorders>
            <w:noWrap w:val="0"/>
            <w:vAlign w:val="center"/>
          </w:tcPr>
          <w:p w14:paraId="7F69958D">
            <w:pPr>
              <w:pStyle w:val="24"/>
              <w:spacing w:before="35"/>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血清或血浆0.4ml</w:t>
            </w:r>
          </w:p>
        </w:tc>
        <w:tc>
          <w:tcPr>
            <w:tcW w:w="346" w:type="pct"/>
            <w:tcBorders>
              <w:right w:val="single" w:color="auto" w:sz="4" w:space="0"/>
            </w:tcBorders>
            <w:noWrap w:val="0"/>
            <w:vAlign w:val="center"/>
          </w:tcPr>
          <w:p w14:paraId="4A809141">
            <w:pPr>
              <w:pStyle w:val="24"/>
              <w:spacing w:before="3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38</w:t>
            </w:r>
          </w:p>
        </w:tc>
      </w:tr>
      <w:tr w14:paraId="043E3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tcBorders>
              <w:left w:val="single" w:color="auto" w:sz="4" w:space="0"/>
            </w:tcBorders>
            <w:noWrap w:val="0"/>
            <w:vAlign w:val="center"/>
          </w:tcPr>
          <w:p w14:paraId="5858A6EA">
            <w:pPr>
              <w:jc w:val="center"/>
              <w:rPr>
                <w:rFonts w:hint="eastAsia" w:ascii="宋体" w:hAnsi="宋体" w:eastAsia="宋体" w:cs="宋体"/>
                <w:sz w:val="24"/>
                <w:szCs w:val="24"/>
              </w:rPr>
            </w:pPr>
          </w:p>
        </w:tc>
        <w:tc>
          <w:tcPr>
            <w:tcW w:w="297" w:type="pct"/>
            <w:noWrap w:val="0"/>
            <w:vAlign w:val="center"/>
          </w:tcPr>
          <w:p w14:paraId="620AC0A4">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60</w:t>
            </w:r>
          </w:p>
        </w:tc>
        <w:tc>
          <w:tcPr>
            <w:tcW w:w="1823" w:type="pct"/>
            <w:noWrap w:val="0"/>
            <w:vAlign w:val="center"/>
          </w:tcPr>
          <w:p w14:paraId="27555416">
            <w:pPr>
              <w:pStyle w:val="24"/>
              <w:spacing w:before="32"/>
              <w:jc w:val="center"/>
              <w:rPr>
                <w:rFonts w:hint="eastAsia" w:ascii="宋体" w:hAnsi="宋体" w:eastAsia="宋体" w:cs="宋体"/>
                <w:color w:val="auto"/>
                <w:sz w:val="24"/>
                <w:szCs w:val="24"/>
              </w:rPr>
            </w:pPr>
            <w:r>
              <w:rPr>
                <w:rFonts w:hint="eastAsia" w:ascii="宋体" w:hAnsi="宋体" w:eastAsia="宋体" w:cs="宋体"/>
                <w:color w:val="auto"/>
                <w:sz w:val="24"/>
                <w:szCs w:val="24"/>
              </w:rPr>
              <w:t>胰岛细胞抗体(ICA〉</w:t>
            </w:r>
          </w:p>
        </w:tc>
        <w:tc>
          <w:tcPr>
            <w:tcW w:w="1080" w:type="pct"/>
            <w:tcBorders>
              <w:right w:val="single" w:color="auto" w:sz="4" w:space="0"/>
            </w:tcBorders>
            <w:noWrap w:val="0"/>
            <w:vAlign w:val="center"/>
          </w:tcPr>
          <w:p w14:paraId="24A429BA">
            <w:pPr>
              <w:pStyle w:val="24"/>
              <w:spacing w:before="32"/>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免疫印迹法</w:t>
            </w:r>
          </w:p>
        </w:tc>
        <w:tc>
          <w:tcPr>
            <w:tcW w:w="857" w:type="pct"/>
            <w:tcBorders>
              <w:right w:val="single" w:color="auto" w:sz="4" w:space="0"/>
            </w:tcBorders>
            <w:noWrap w:val="0"/>
            <w:vAlign w:val="center"/>
          </w:tcPr>
          <w:p w14:paraId="77287F77">
            <w:pPr>
              <w:pStyle w:val="24"/>
              <w:spacing w:before="32"/>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血清0.4ml</w:t>
            </w:r>
          </w:p>
        </w:tc>
        <w:tc>
          <w:tcPr>
            <w:tcW w:w="346" w:type="pct"/>
            <w:tcBorders>
              <w:right w:val="single" w:color="auto" w:sz="4" w:space="0"/>
            </w:tcBorders>
            <w:noWrap w:val="0"/>
            <w:vAlign w:val="center"/>
          </w:tcPr>
          <w:p w14:paraId="548C524D">
            <w:pPr>
              <w:pStyle w:val="24"/>
              <w:spacing w:before="3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21</w:t>
            </w:r>
          </w:p>
        </w:tc>
      </w:tr>
      <w:tr w14:paraId="3EC65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exact"/>
          <w:jc w:val="center"/>
        </w:trPr>
        <w:tc>
          <w:tcPr>
            <w:tcW w:w="594" w:type="pct"/>
            <w:vMerge w:val="continue"/>
            <w:tcBorders>
              <w:left w:val="single" w:color="auto" w:sz="4" w:space="0"/>
            </w:tcBorders>
            <w:noWrap w:val="0"/>
            <w:vAlign w:val="center"/>
          </w:tcPr>
          <w:p w14:paraId="79714CA9">
            <w:pPr>
              <w:jc w:val="center"/>
              <w:rPr>
                <w:rFonts w:hint="eastAsia" w:ascii="宋体" w:hAnsi="宋体" w:eastAsia="宋体" w:cs="宋体"/>
                <w:sz w:val="24"/>
                <w:szCs w:val="24"/>
              </w:rPr>
            </w:pPr>
          </w:p>
        </w:tc>
        <w:tc>
          <w:tcPr>
            <w:tcW w:w="297" w:type="pct"/>
            <w:noWrap w:val="0"/>
            <w:vAlign w:val="center"/>
          </w:tcPr>
          <w:p w14:paraId="53D2A2B7">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61</w:t>
            </w:r>
          </w:p>
        </w:tc>
        <w:tc>
          <w:tcPr>
            <w:tcW w:w="1823" w:type="pct"/>
            <w:noWrap w:val="0"/>
            <w:vAlign w:val="center"/>
          </w:tcPr>
          <w:p w14:paraId="0D8FB159">
            <w:pPr>
              <w:pStyle w:val="24"/>
              <w:spacing w:before="36"/>
              <w:jc w:val="center"/>
              <w:rPr>
                <w:rFonts w:hint="eastAsia" w:ascii="宋体" w:hAnsi="宋体" w:eastAsia="宋体" w:cs="宋体"/>
                <w:color w:val="auto"/>
                <w:sz w:val="24"/>
                <w:szCs w:val="24"/>
              </w:rPr>
            </w:pPr>
            <w:r>
              <w:rPr>
                <w:rFonts w:hint="eastAsia" w:ascii="宋体" w:hAnsi="宋体" w:eastAsia="宋体" w:cs="宋体"/>
                <w:color w:val="auto"/>
                <w:sz w:val="24"/>
                <w:szCs w:val="24"/>
              </w:rPr>
              <w:t>抗平滑肌抗体(ASMA)</w:t>
            </w:r>
          </w:p>
        </w:tc>
        <w:tc>
          <w:tcPr>
            <w:tcW w:w="1080" w:type="pct"/>
            <w:tcBorders>
              <w:right w:val="single" w:color="auto" w:sz="4" w:space="0"/>
            </w:tcBorders>
            <w:noWrap w:val="0"/>
            <w:vAlign w:val="center"/>
          </w:tcPr>
          <w:p w14:paraId="5674EAE2">
            <w:pPr>
              <w:pStyle w:val="24"/>
              <w:spacing w:before="36"/>
              <w:jc w:val="center"/>
              <w:rPr>
                <w:rFonts w:hint="eastAsia" w:ascii="宋体" w:hAnsi="宋体" w:eastAsia="宋体" w:cs="宋体"/>
                <w:sz w:val="24"/>
                <w:szCs w:val="24"/>
                <w:lang w:eastAsia="zh-CN"/>
              </w:rPr>
            </w:pPr>
            <w:r>
              <w:rPr>
                <w:rFonts w:hint="eastAsia" w:ascii="宋体" w:hAnsi="宋体" w:eastAsia="宋体" w:cs="宋体"/>
                <w:sz w:val="24"/>
                <w:szCs w:val="24"/>
                <w:shd w:val="clear" w:color="auto" w:fill="FFFFFF"/>
              </w:rPr>
              <w:t>间接免疫荧光</w:t>
            </w:r>
            <w:r>
              <w:rPr>
                <w:rFonts w:hint="eastAsia" w:ascii="宋体" w:hAnsi="宋体" w:eastAsia="宋体" w:cs="宋体"/>
                <w:sz w:val="24"/>
                <w:szCs w:val="24"/>
                <w:shd w:val="clear" w:color="auto" w:fill="FFFFFF"/>
                <w:lang w:eastAsia="zh-CN"/>
              </w:rPr>
              <w:t>法</w:t>
            </w:r>
          </w:p>
        </w:tc>
        <w:tc>
          <w:tcPr>
            <w:tcW w:w="857" w:type="pct"/>
            <w:tcBorders>
              <w:right w:val="single" w:color="auto" w:sz="4" w:space="0"/>
            </w:tcBorders>
            <w:noWrap w:val="0"/>
            <w:vAlign w:val="center"/>
          </w:tcPr>
          <w:p w14:paraId="739CC85F">
            <w:pPr>
              <w:pStyle w:val="24"/>
              <w:spacing w:before="36"/>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血清或血浆0.4ml</w:t>
            </w:r>
          </w:p>
        </w:tc>
        <w:tc>
          <w:tcPr>
            <w:tcW w:w="346" w:type="pct"/>
            <w:tcBorders>
              <w:right w:val="single" w:color="auto" w:sz="4" w:space="0"/>
            </w:tcBorders>
            <w:noWrap w:val="0"/>
            <w:vAlign w:val="center"/>
          </w:tcPr>
          <w:p w14:paraId="35E830F5">
            <w:pPr>
              <w:pStyle w:val="24"/>
              <w:spacing w:before="36"/>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64</w:t>
            </w:r>
          </w:p>
        </w:tc>
      </w:tr>
      <w:tr w14:paraId="51C35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3" w:hRule="exact"/>
          <w:jc w:val="center"/>
        </w:trPr>
        <w:tc>
          <w:tcPr>
            <w:tcW w:w="594" w:type="pct"/>
            <w:vMerge w:val="continue"/>
            <w:tcBorders>
              <w:left w:val="single" w:color="auto" w:sz="4" w:space="0"/>
            </w:tcBorders>
            <w:noWrap w:val="0"/>
            <w:vAlign w:val="center"/>
          </w:tcPr>
          <w:p w14:paraId="6018C310">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6E4D25AC">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62</w:t>
            </w:r>
          </w:p>
        </w:tc>
        <w:tc>
          <w:tcPr>
            <w:tcW w:w="1823" w:type="pct"/>
            <w:tcBorders>
              <w:bottom w:val="single" w:color="auto" w:sz="4" w:space="0"/>
            </w:tcBorders>
            <w:noWrap w:val="0"/>
            <w:vAlign w:val="center"/>
          </w:tcPr>
          <w:p w14:paraId="4D7CFFB6">
            <w:pPr>
              <w:pStyle w:val="24"/>
              <w:spacing w:before="32"/>
              <w:jc w:val="center"/>
              <w:rPr>
                <w:rFonts w:hint="eastAsia" w:ascii="宋体" w:hAnsi="宋体" w:eastAsia="宋体" w:cs="宋体"/>
                <w:color w:val="auto"/>
                <w:sz w:val="24"/>
                <w:szCs w:val="24"/>
              </w:rPr>
            </w:pPr>
            <w:r>
              <w:rPr>
                <w:rFonts w:hint="eastAsia" w:ascii="宋体" w:hAnsi="宋体" w:eastAsia="宋体" w:cs="宋体"/>
                <w:color w:val="auto"/>
                <w:sz w:val="24"/>
                <w:szCs w:val="24"/>
              </w:rPr>
              <w:t>抗线粒体抗体(AMA)</w:t>
            </w:r>
          </w:p>
        </w:tc>
        <w:tc>
          <w:tcPr>
            <w:tcW w:w="1080" w:type="pct"/>
            <w:tcBorders>
              <w:bottom w:val="single" w:color="auto" w:sz="4" w:space="0"/>
              <w:right w:val="single" w:color="auto" w:sz="4" w:space="0"/>
            </w:tcBorders>
            <w:noWrap w:val="0"/>
            <w:vAlign w:val="center"/>
          </w:tcPr>
          <w:p w14:paraId="75DC9F6E">
            <w:pPr>
              <w:pStyle w:val="24"/>
              <w:spacing w:before="32"/>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间接免疫荧光</w:t>
            </w:r>
            <w:r>
              <w:rPr>
                <w:rFonts w:hint="eastAsia" w:ascii="宋体" w:hAnsi="宋体" w:eastAsia="宋体" w:cs="宋体"/>
                <w:sz w:val="24"/>
                <w:szCs w:val="24"/>
                <w:shd w:val="clear" w:color="auto" w:fill="FFFFFF"/>
                <w:lang w:eastAsia="zh-CN"/>
              </w:rPr>
              <w:t>法</w:t>
            </w:r>
          </w:p>
        </w:tc>
        <w:tc>
          <w:tcPr>
            <w:tcW w:w="857" w:type="pct"/>
            <w:tcBorders>
              <w:bottom w:val="single" w:color="auto" w:sz="4" w:space="0"/>
              <w:right w:val="single" w:color="auto" w:sz="4" w:space="0"/>
            </w:tcBorders>
            <w:noWrap w:val="0"/>
            <w:vAlign w:val="center"/>
          </w:tcPr>
          <w:p w14:paraId="5AAD6D38">
            <w:pPr>
              <w:pStyle w:val="24"/>
              <w:spacing w:before="32"/>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血清或血浆0.4ml</w:t>
            </w:r>
          </w:p>
        </w:tc>
        <w:tc>
          <w:tcPr>
            <w:tcW w:w="346" w:type="pct"/>
            <w:tcBorders>
              <w:bottom w:val="single" w:color="auto" w:sz="4" w:space="0"/>
              <w:right w:val="single" w:color="auto" w:sz="4" w:space="0"/>
            </w:tcBorders>
            <w:noWrap w:val="0"/>
            <w:vAlign w:val="center"/>
          </w:tcPr>
          <w:p w14:paraId="0D273C0F">
            <w:pPr>
              <w:pStyle w:val="24"/>
              <w:spacing w:before="3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21</w:t>
            </w:r>
          </w:p>
        </w:tc>
      </w:tr>
      <w:tr w14:paraId="7E4B1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exact"/>
          <w:jc w:val="center"/>
        </w:trPr>
        <w:tc>
          <w:tcPr>
            <w:tcW w:w="594" w:type="pct"/>
            <w:vMerge w:val="continue"/>
            <w:tcBorders>
              <w:left w:val="single" w:color="auto" w:sz="4" w:space="0"/>
            </w:tcBorders>
            <w:noWrap w:val="0"/>
            <w:vAlign w:val="center"/>
          </w:tcPr>
          <w:p w14:paraId="17185BCF">
            <w:pPr>
              <w:jc w:val="center"/>
              <w:rPr>
                <w:rFonts w:hint="eastAsia" w:ascii="宋体" w:hAnsi="宋体" w:eastAsia="宋体" w:cs="宋体"/>
                <w:sz w:val="24"/>
                <w:szCs w:val="24"/>
              </w:rPr>
            </w:pPr>
          </w:p>
        </w:tc>
        <w:tc>
          <w:tcPr>
            <w:tcW w:w="297" w:type="pct"/>
            <w:tcBorders>
              <w:top w:val="single" w:color="auto" w:sz="4" w:space="0"/>
            </w:tcBorders>
            <w:noWrap w:val="0"/>
            <w:vAlign w:val="center"/>
          </w:tcPr>
          <w:p w14:paraId="07842B45">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63</w:t>
            </w:r>
          </w:p>
        </w:tc>
        <w:tc>
          <w:tcPr>
            <w:tcW w:w="1823" w:type="pct"/>
            <w:tcBorders>
              <w:top w:val="single" w:color="auto" w:sz="4" w:space="0"/>
            </w:tcBorders>
            <w:noWrap w:val="0"/>
            <w:vAlign w:val="center"/>
          </w:tcPr>
          <w:p w14:paraId="7C47FF0D">
            <w:pPr>
              <w:pStyle w:val="24"/>
              <w:spacing w:before="36"/>
              <w:jc w:val="center"/>
              <w:rPr>
                <w:rFonts w:hint="eastAsia" w:ascii="宋体" w:hAnsi="宋体" w:eastAsia="宋体" w:cs="宋体"/>
                <w:sz w:val="24"/>
                <w:szCs w:val="24"/>
              </w:rPr>
            </w:pPr>
            <w:r>
              <w:rPr>
                <w:rFonts w:hint="eastAsia" w:ascii="宋体" w:hAnsi="宋体" w:eastAsia="宋体" w:cs="宋体"/>
                <w:spacing w:val="-1"/>
                <w:sz w:val="24"/>
                <w:szCs w:val="24"/>
              </w:rPr>
              <w:t>抗肾小球基底膜抗体</w:t>
            </w:r>
          </w:p>
        </w:tc>
        <w:tc>
          <w:tcPr>
            <w:tcW w:w="1080" w:type="pct"/>
            <w:tcBorders>
              <w:top w:val="single" w:color="auto" w:sz="4" w:space="0"/>
            </w:tcBorders>
            <w:noWrap w:val="0"/>
            <w:vAlign w:val="center"/>
          </w:tcPr>
          <w:p w14:paraId="2E1985AD">
            <w:pPr>
              <w:pStyle w:val="24"/>
              <w:spacing w:before="36"/>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酶联免疫吸附法</w:t>
            </w:r>
          </w:p>
        </w:tc>
        <w:tc>
          <w:tcPr>
            <w:tcW w:w="857" w:type="pct"/>
            <w:tcBorders>
              <w:top w:val="single" w:color="auto" w:sz="4" w:space="0"/>
            </w:tcBorders>
            <w:noWrap w:val="0"/>
            <w:vAlign w:val="center"/>
          </w:tcPr>
          <w:p w14:paraId="795886F7">
            <w:pPr>
              <w:pStyle w:val="24"/>
              <w:spacing w:before="36"/>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血清或血浆0.4ml</w:t>
            </w:r>
          </w:p>
        </w:tc>
        <w:tc>
          <w:tcPr>
            <w:tcW w:w="346" w:type="pct"/>
            <w:tcBorders>
              <w:top w:val="single" w:color="auto" w:sz="4" w:space="0"/>
            </w:tcBorders>
            <w:noWrap w:val="0"/>
            <w:vAlign w:val="center"/>
          </w:tcPr>
          <w:p w14:paraId="52EF6073">
            <w:pPr>
              <w:pStyle w:val="24"/>
              <w:spacing w:before="36"/>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35</w:t>
            </w:r>
          </w:p>
        </w:tc>
      </w:tr>
      <w:tr w14:paraId="40511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tcBorders>
              <w:left w:val="single" w:color="auto" w:sz="4" w:space="0"/>
            </w:tcBorders>
            <w:noWrap w:val="0"/>
            <w:vAlign w:val="center"/>
          </w:tcPr>
          <w:p w14:paraId="0F673C04">
            <w:pPr>
              <w:jc w:val="center"/>
              <w:rPr>
                <w:rFonts w:hint="eastAsia" w:ascii="宋体" w:hAnsi="宋体" w:eastAsia="宋体" w:cs="宋体"/>
                <w:sz w:val="24"/>
                <w:szCs w:val="24"/>
              </w:rPr>
            </w:pPr>
          </w:p>
        </w:tc>
        <w:tc>
          <w:tcPr>
            <w:tcW w:w="297" w:type="pct"/>
            <w:noWrap w:val="0"/>
            <w:vAlign w:val="center"/>
          </w:tcPr>
          <w:p w14:paraId="46F0D693">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64</w:t>
            </w:r>
          </w:p>
        </w:tc>
        <w:tc>
          <w:tcPr>
            <w:tcW w:w="1823" w:type="pct"/>
            <w:noWrap w:val="0"/>
            <w:vAlign w:val="center"/>
          </w:tcPr>
          <w:p w14:paraId="78807441">
            <w:pPr>
              <w:pStyle w:val="24"/>
              <w:spacing w:before="34"/>
              <w:jc w:val="center"/>
              <w:rPr>
                <w:rFonts w:hint="eastAsia" w:ascii="宋体" w:hAnsi="宋体" w:eastAsia="宋体" w:cs="宋体"/>
                <w:color w:val="auto"/>
                <w:sz w:val="24"/>
                <w:szCs w:val="24"/>
              </w:rPr>
            </w:pPr>
            <w:r>
              <w:rPr>
                <w:rFonts w:hint="eastAsia" w:ascii="宋体" w:hAnsi="宋体" w:eastAsia="宋体" w:cs="宋体"/>
                <w:color w:val="auto"/>
                <w:sz w:val="24"/>
                <w:szCs w:val="24"/>
              </w:rPr>
              <w:t>抗胰岛素自身抗体(IAA)</w:t>
            </w:r>
          </w:p>
        </w:tc>
        <w:tc>
          <w:tcPr>
            <w:tcW w:w="1080" w:type="pct"/>
            <w:noWrap w:val="0"/>
            <w:vAlign w:val="center"/>
          </w:tcPr>
          <w:p w14:paraId="169EDAAE">
            <w:pPr>
              <w:pStyle w:val="24"/>
              <w:spacing w:before="34"/>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放射配体法</w:t>
            </w:r>
          </w:p>
        </w:tc>
        <w:tc>
          <w:tcPr>
            <w:tcW w:w="857" w:type="pct"/>
            <w:noWrap w:val="0"/>
            <w:vAlign w:val="center"/>
          </w:tcPr>
          <w:p w14:paraId="5C427D85">
            <w:pPr>
              <w:pStyle w:val="24"/>
              <w:spacing w:before="34"/>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血清0.4ml</w:t>
            </w:r>
          </w:p>
        </w:tc>
        <w:tc>
          <w:tcPr>
            <w:tcW w:w="346" w:type="pct"/>
            <w:noWrap w:val="0"/>
            <w:vAlign w:val="center"/>
          </w:tcPr>
          <w:p w14:paraId="239ECC2A">
            <w:pPr>
              <w:pStyle w:val="24"/>
              <w:spacing w:before="34"/>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26</w:t>
            </w:r>
          </w:p>
        </w:tc>
      </w:tr>
      <w:tr w14:paraId="529A8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exact"/>
          <w:jc w:val="center"/>
        </w:trPr>
        <w:tc>
          <w:tcPr>
            <w:tcW w:w="594" w:type="pct"/>
            <w:vMerge w:val="continue"/>
            <w:tcBorders>
              <w:left w:val="single" w:color="auto" w:sz="4" w:space="0"/>
            </w:tcBorders>
            <w:noWrap w:val="0"/>
            <w:vAlign w:val="center"/>
          </w:tcPr>
          <w:p w14:paraId="52692F93">
            <w:pPr>
              <w:jc w:val="center"/>
              <w:rPr>
                <w:rFonts w:hint="eastAsia" w:ascii="宋体" w:hAnsi="宋体" w:eastAsia="宋体" w:cs="宋体"/>
                <w:sz w:val="24"/>
                <w:szCs w:val="24"/>
              </w:rPr>
            </w:pPr>
          </w:p>
        </w:tc>
        <w:tc>
          <w:tcPr>
            <w:tcW w:w="297" w:type="pct"/>
            <w:noWrap w:val="0"/>
            <w:vAlign w:val="center"/>
          </w:tcPr>
          <w:p w14:paraId="763A9E01">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65</w:t>
            </w:r>
          </w:p>
        </w:tc>
        <w:tc>
          <w:tcPr>
            <w:tcW w:w="1823" w:type="pct"/>
            <w:noWrap w:val="0"/>
            <w:vAlign w:val="center"/>
          </w:tcPr>
          <w:p w14:paraId="51BF1621">
            <w:pPr>
              <w:pStyle w:val="24"/>
              <w:spacing w:before="32"/>
              <w:jc w:val="center"/>
              <w:rPr>
                <w:rFonts w:hint="eastAsia" w:ascii="宋体" w:hAnsi="宋体" w:eastAsia="宋体" w:cs="宋体"/>
                <w:sz w:val="24"/>
                <w:szCs w:val="24"/>
              </w:rPr>
            </w:pPr>
            <w:r>
              <w:rPr>
                <w:rFonts w:hint="eastAsia" w:ascii="宋体" w:hAnsi="宋体" w:eastAsia="宋体" w:cs="宋体"/>
                <w:sz w:val="24"/>
                <w:szCs w:val="24"/>
              </w:rPr>
              <w:t>抗角蛋白抗体(AKA)</w:t>
            </w:r>
          </w:p>
        </w:tc>
        <w:tc>
          <w:tcPr>
            <w:tcW w:w="1080" w:type="pct"/>
            <w:noWrap w:val="0"/>
            <w:vAlign w:val="center"/>
          </w:tcPr>
          <w:p w14:paraId="7B53AE6E">
            <w:pPr>
              <w:pStyle w:val="24"/>
              <w:spacing w:before="32"/>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间接免疫荧光</w:t>
            </w:r>
            <w:r>
              <w:rPr>
                <w:rFonts w:hint="eastAsia" w:ascii="宋体" w:hAnsi="宋体" w:eastAsia="宋体" w:cs="宋体"/>
                <w:sz w:val="24"/>
                <w:szCs w:val="24"/>
                <w:shd w:val="clear" w:color="auto" w:fill="FFFFFF"/>
                <w:lang w:eastAsia="zh-CN"/>
              </w:rPr>
              <w:t>法</w:t>
            </w:r>
          </w:p>
        </w:tc>
        <w:tc>
          <w:tcPr>
            <w:tcW w:w="857" w:type="pct"/>
            <w:noWrap w:val="0"/>
            <w:vAlign w:val="center"/>
          </w:tcPr>
          <w:p w14:paraId="4F4F66B9">
            <w:pPr>
              <w:pStyle w:val="24"/>
              <w:spacing w:before="32"/>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血清或血浆0.4ml</w:t>
            </w:r>
          </w:p>
        </w:tc>
        <w:tc>
          <w:tcPr>
            <w:tcW w:w="346" w:type="pct"/>
            <w:noWrap w:val="0"/>
            <w:vAlign w:val="center"/>
          </w:tcPr>
          <w:p w14:paraId="4D3644EE">
            <w:pPr>
              <w:pStyle w:val="24"/>
              <w:spacing w:before="3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64</w:t>
            </w:r>
          </w:p>
        </w:tc>
      </w:tr>
      <w:tr w14:paraId="7FAA0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exact"/>
          <w:jc w:val="center"/>
        </w:trPr>
        <w:tc>
          <w:tcPr>
            <w:tcW w:w="594" w:type="pct"/>
            <w:vMerge w:val="continue"/>
            <w:tcBorders>
              <w:left w:val="single" w:color="auto" w:sz="4" w:space="0"/>
            </w:tcBorders>
            <w:noWrap w:val="0"/>
            <w:vAlign w:val="center"/>
          </w:tcPr>
          <w:p w14:paraId="76EB8D75">
            <w:pPr>
              <w:jc w:val="center"/>
              <w:rPr>
                <w:rFonts w:hint="eastAsia" w:ascii="宋体" w:hAnsi="宋体" w:eastAsia="宋体" w:cs="宋体"/>
                <w:sz w:val="24"/>
                <w:szCs w:val="24"/>
              </w:rPr>
            </w:pPr>
          </w:p>
        </w:tc>
        <w:tc>
          <w:tcPr>
            <w:tcW w:w="297" w:type="pct"/>
            <w:noWrap w:val="0"/>
            <w:vAlign w:val="center"/>
          </w:tcPr>
          <w:p w14:paraId="4782AF8F">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66</w:t>
            </w:r>
          </w:p>
        </w:tc>
        <w:tc>
          <w:tcPr>
            <w:tcW w:w="1823" w:type="pct"/>
            <w:noWrap w:val="0"/>
            <w:vAlign w:val="center"/>
          </w:tcPr>
          <w:p w14:paraId="6AEE41A2">
            <w:pPr>
              <w:pStyle w:val="24"/>
              <w:spacing w:before="35"/>
              <w:jc w:val="center"/>
              <w:rPr>
                <w:rFonts w:hint="eastAsia" w:ascii="宋体" w:hAnsi="宋体" w:eastAsia="宋体" w:cs="宋体"/>
                <w:color w:val="auto"/>
                <w:sz w:val="24"/>
                <w:szCs w:val="24"/>
              </w:rPr>
            </w:pPr>
            <w:r>
              <w:rPr>
                <w:rFonts w:hint="eastAsia" w:ascii="宋体" w:hAnsi="宋体" w:eastAsia="宋体" w:cs="宋体"/>
                <w:color w:val="auto"/>
                <w:sz w:val="24"/>
                <w:szCs w:val="24"/>
              </w:rPr>
              <w:t>血清抗谷氨酸脱羧酶抗体(GAD-Ab)</w:t>
            </w:r>
          </w:p>
        </w:tc>
        <w:tc>
          <w:tcPr>
            <w:tcW w:w="1080" w:type="pct"/>
            <w:noWrap w:val="0"/>
            <w:vAlign w:val="center"/>
          </w:tcPr>
          <w:p w14:paraId="778107D7">
            <w:pPr>
              <w:pStyle w:val="24"/>
              <w:spacing w:before="35"/>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化学发光法</w:t>
            </w:r>
          </w:p>
        </w:tc>
        <w:tc>
          <w:tcPr>
            <w:tcW w:w="857" w:type="pct"/>
            <w:noWrap w:val="0"/>
            <w:vAlign w:val="center"/>
          </w:tcPr>
          <w:p w14:paraId="45C1A9A0">
            <w:pPr>
              <w:pStyle w:val="24"/>
              <w:spacing w:before="35"/>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血清 1</w:t>
            </w:r>
            <w:r>
              <w:rPr>
                <w:rFonts w:hint="eastAsia" w:ascii="宋体" w:hAnsi="宋体" w:eastAsia="宋体" w:cs="宋体"/>
                <w:sz w:val="24"/>
                <w:szCs w:val="24"/>
                <w:shd w:val="clear" w:color="auto" w:fill="FFFFFF"/>
                <w:lang w:val="en-US" w:eastAsia="zh-CN"/>
              </w:rPr>
              <w:t>.0</w:t>
            </w:r>
            <w:r>
              <w:rPr>
                <w:rFonts w:hint="eastAsia" w:ascii="宋体" w:hAnsi="宋体" w:eastAsia="宋体" w:cs="宋体"/>
                <w:sz w:val="24"/>
                <w:szCs w:val="24"/>
                <w:shd w:val="clear" w:color="auto" w:fill="FFFFFF"/>
              </w:rPr>
              <w:t>ml</w:t>
            </w:r>
          </w:p>
        </w:tc>
        <w:tc>
          <w:tcPr>
            <w:tcW w:w="346" w:type="pct"/>
            <w:noWrap w:val="0"/>
            <w:vAlign w:val="center"/>
          </w:tcPr>
          <w:p w14:paraId="3E8B99A6">
            <w:pPr>
              <w:pStyle w:val="24"/>
              <w:spacing w:before="3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21</w:t>
            </w:r>
          </w:p>
        </w:tc>
      </w:tr>
      <w:tr w14:paraId="78420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7" w:hRule="exact"/>
          <w:jc w:val="center"/>
        </w:trPr>
        <w:tc>
          <w:tcPr>
            <w:tcW w:w="594" w:type="pct"/>
            <w:vMerge w:val="continue"/>
            <w:tcBorders>
              <w:left w:val="single" w:color="auto" w:sz="4" w:space="0"/>
            </w:tcBorders>
            <w:noWrap w:val="0"/>
            <w:vAlign w:val="center"/>
          </w:tcPr>
          <w:p w14:paraId="034D3BC8">
            <w:pPr>
              <w:jc w:val="center"/>
              <w:rPr>
                <w:rFonts w:hint="eastAsia" w:ascii="宋体" w:hAnsi="宋体" w:eastAsia="宋体" w:cs="宋体"/>
                <w:sz w:val="24"/>
                <w:szCs w:val="24"/>
              </w:rPr>
            </w:pPr>
          </w:p>
        </w:tc>
        <w:tc>
          <w:tcPr>
            <w:tcW w:w="297" w:type="pct"/>
            <w:noWrap w:val="0"/>
            <w:vAlign w:val="center"/>
          </w:tcPr>
          <w:p w14:paraId="02B94961">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67</w:t>
            </w:r>
          </w:p>
        </w:tc>
        <w:tc>
          <w:tcPr>
            <w:tcW w:w="1823" w:type="pct"/>
            <w:noWrap w:val="0"/>
            <w:vAlign w:val="center"/>
          </w:tcPr>
          <w:p w14:paraId="4CE558E3">
            <w:pPr>
              <w:pStyle w:val="24"/>
              <w:spacing w:before="35"/>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抗中性粒细胞胞浆抗体（ANCA）两项</w:t>
            </w:r>
          </w:p>
        </w:tc>
        <w:tc>
          <w:tcPr>
            <w:tcW w:w="1080" w:type="pct"/>
            <w:noWrap w:val="0"/>
            <w:vAlign w:val="center"/>
          </w:tcPr>
          <w:p w14:paraId="047DC43E">
            <w:pPr>
              <w:pStyle w:val="24"/>
              <w:spacing w:before="32"/>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间接免疫荧光</w:t>
            </w:r>
            <w:r>
              <w:rPr>
                <w:rFonts w:hint="eastAsia" w:ascii="宋体" w:hAnsi="宋体" w:eastAsia="宋体" w:cs="宋体"/>
                <w:sz w:val="24"/>
                <w:szCs w:val="24"/>
                <w:shd w:val="clear" w:color="auto" w:fill="FFFFFF"/>
                <w:lang w:eastAsia="zh-CN"/>
              </w:rPr>
              <w:t>法</w:t>
            </w:r>
          </w:p>
        </w:tc>
        <w:tc>
          <w:tcPr>
            <w:tcW w:w="857" w:type="pct"/>
            <w:noWrap w:val="0"/>
            <w:vAlign w:val="center"/>
          </w:tcPr>
          <w:p w14:paraId="60E90718">
            <w:pPr>
              <w:pStyle w:val="24"/>
              <w:spacing w:before="32"/>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血清0.</w:t>
            </w:r>
            <w:r>
              <w:rPr>
                <w:rFonts w:hint="eastAsia" w:ascii="宋体" w:hAnsi="宋体" w:eastAsia="宋体" w:cs="宋体"/>
                <w:sz w:val="24"/>
                <w:szCs w:val="24"/>
                <w:shd w:val="clear" w:color="auto" w:fill="FFFFFF"/>
                <w:lang w:val="en-US" w:eastAsia="zh-CN"/>
              </w:rPr>
              <w:t>5</w:t>
            </w:r>
            <w:r>
              <w:rPr>
                <w:rFonts w:hint="eastAsia" w:ascii="宋体" w:hAnsi="宋体" w:eastAsia="宋体" w:cs="宋体"/>
                <w:sz w:val="24"/>
                <w:szCs w:val="24"/>
                <w:shd w:val="clear" w:color="auto" w:fill="FFFFFF"/>
              </w:rPr>
              <w:t>ml</w:t>
            </w:r>
          </w:p>
        </w:tc>
        <w:tc>
          <w:tcPr>
            <w:tcW w:w="346" w:type="pct"/>
            <w:noWrap w:val="0"/>
            <w:vAlign w:val="center"/>
          </w:tcPr>
          <w:p w14:paraId="3EAC025F">
            <w:pPr>
              <w:pStyle w:val="24"/>
              <w:spacing w:before="3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40</w:t>
            </w:r>
          </w:p>
        </w:tc>
      </w:tr>
      <w:tr w14:paraId="02B67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exact"/>
          <w:jc w:val="center"/>
        </w:trPr>
        <w:tc>
          <w:tcPr>
            <w:tcW w:w="594" w:type="pct"/>
            <w:vMerge w:val="continue"/>
            <w:tcBorders>
              <w:left w:val="single" w:color="auto" w:sz="4" w:space="0"/>
            </w:tcBorders>
            <w:noWrap w:val="0"/>
            <w:vAlign w:val="center"/>
          </w:tcPr>
          <w:p w14:paraId="764C61E6">
            <w:pPr>
              <w:jc w:val="center"/>
              <w:rPr>
                <w:rFonts w:hint="eastAsia" w:ascii="宋体" w:hAnsi="宋体" w:eastAsia="宋体" w:cs="宋体"/>
                <w:sz w:val="24"/>
                <w:szCs w:val="24"/>
              </w:rPr>
            </w:pPr>
          </w:p>
        </w:tc>
        <w:tc>
          <w:tcPr>
            <w:tcW w:w="297" w:type="pct"/>
            <w:noWrap w:val="0"/>
            <w:vAlign w:val="center"/>
          </w:tcPr>
          <w:p w14:paraId="277820F9">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68</w:t>
            </w:r>
          </w:p>
        </w:tc>
        <w:tc>
          <w:tcPr>
            <w:tcW w:w="1823" w:type="pct"/>
            <w:noWrap w:val="0"/>
            <w:vAlign w:val="center"/>
          </w:tcPr>
          <w:p w14:paraId="3DB7BB1F">
            <w:pPr>
              <w:pStyle w:val="24"/>
              <w:spacing w:before="35"/>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自身免疫性肝病抗体八项检测</w:t>
            </w:r>
          </w:p>
        </w:tc>
        <w:tc>
          <w:tcPr>
            <w:tcW w:w="1080" w:type="pct"/>
            <w:noWrap w:val="0"/>
            <w:vAlign w:val="center"/>
          </w:tcPr>
          <w:p w14:paraId="030C8AB1">
            <w:pPr>
              <w:pStyle w:val="24"/>
              <w:spacing w:before="35"/>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免疫印迹法</w:t>
            </w:r>
          </w:p>
        </w:tc>
        <w:tc>
          <w:tcPr>
            <w:tcW w:w="857" w:type="pct"/>
            <w:noWrap w:val="0"/>
            <w:vAlign w:val="center"/>
          </w:tcPr>
          <w:p w14:paraId="794A1884">
            <w:pPr>
              <w:pStyle w:val="24"/>
              <w:spacing w:before="3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血清 </w:t>
            </w:r>
            <w:r>
              <w:rPr>
                <w:rFonts w:hint="eastAsia" w:ascii="宋体" w:hAnsi="宋体" w:eastAsia="宋体" w:cs="宋体"/>
                <w:sz w:val="24"/>
                <w:szCs w:val="24"/>
                <w:shd w:val="clear" w:color="auto" w:fill="FFFFFF"/>
                <w:lang w:val="en-US" w:eastAsia="zh-CN"/>
              </w:rPr>
              <w:t>3.0</w:t>
            </w:r>
            <w:r>
              <w:rPr>
                <w:rFonts w:hint="eastAsia" w:ascii="宋体" w:hAnsi="宋体" w:eastAsia="宋体" w:cs="宋体"/>
                <w:sz w:val="24"/>
                <w:szCs w:val="24"/>
                <w:shd w:val="clear" w:color="auto" w:fill="FFFFFF"/>
              </w:rPr>
              <w:t>ml</w:t>
            </w:r>
          </w:p>
        </w:tc>
        <w:tc>
          <w:tcPr>
            <w:tcW w:w="346" w:type="pct"/>
            <w:noWrap w:val="0"/>
            <w:vAlign w:val="center"/>
          </w:tcPr>
          <w:p w14:paraId="42344CD4">
            <w:pPr>
              <w:pStyle w:val="24"/>
              <w:spacing w:before="3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lang w:val="en-US" w:eastAsia="zh-CN"/>
              </w:rPr>
              <w:t>09</w:t>
            </w:r>
          </w:p>
        </w:tc>
      </w:tr>
      <w:tr w14:paraId="6905C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tcBorders>
              <w:left w:val="single" w:color="auto" w:sz="4" w:space="0"/>
            </w:tcBorders>
            <w:noWrap w:val="0"/>
            <w:vAlign w:val="center"/>
          </w:tcPr>
          <w:p w14:paraId="64A30A02">
            <w:pPr>
              <w:jc w:val="center"/>
              <w:rPr>
                <w:rFonts w:hint="eastAsia" w:ascii="宋体" w:hAnsi="宋体" w:eastAsia="宋体" w:cs="宋体"/>
                <w:sz w:val="24"/>
                <w:szCs w:val="24"/>
              </w:rPr>
            </w:pPr>
          </w:p>
        </w:tc>
        <w:tc>
          <w:tcPr>
            <w:tcW w:w="297" w:type="pct"/>
            <w:noWrap w:val="0"/>
            <w:vAlign w:val="center"/>
          </w:tcPr>
          <w:p w14:paraId="7EB0F9F9">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69</w:t>
            </w:r>
          </w:p>
        </w:tc>
        <w:tc>
          <w:tcPr>
            <w:tcW w:w="1823" w:type="pct"/>
            <w:noWrap w:val="0"/>
            <w:vAlign w:val="center"/>
          </w:tcPr>
          <w:p w14:paraId="1EE0D060">
            <w:pPr>
              <w:pStyle w:val="24"/>
              <w:spacing w:before="35"/>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自身免疫性肝病抗体四项</w:t>
            </w:r>
          </w:p>
        </w:tc>
        <w:tc>
          <w:tcPr>
            <w:tcW w:w="1080" w:type="pct"/>
            <w:noWrap w:val="0"/>
            <w:vAlign w:val="center"/>
          </w:tcPr>
          <w:p w14:paraId="26CD09CA">
            <w:pPr>
              <w:pStyle w:val="24"/>
              <w:spacing w:before="3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免疫印迹法</w:t>
            </w:r>
          </w:p>
        </w:tc>
        <w:tc>
          <w:tcPr>
            <w:tcW w:w="857" w:type="pct"/>
            <w:noWrap w:val="0"/>
            <w:vAlign w:val="center"/>
          </w:tcPr>
          <w:p w14:paraId="5DC2A4DD">
            <w:pPr>
              <w:pStyle w:val="24"/>
              <w:spacing w:before="3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血清 </w:t>
            </w:r>
            <w:r>
              <w:rPr>
                <w:rFonts w:hint="eastAsia" w:ascii="宋体" w:hAnsi="宋体" w:eastAsia="宋体" w:cs="宋体"/>
                <w:sz w:val="24"/>
                <w:szCs w:val="24"/>
                <w:shd w:val="clear" w:color="auto" w:fill="FFFFFF"/>
                <w:lang w:val="en-US" w:eastAsia="zh-CN"/>
              </w:rPr>
              <w:t>2.0</w:t>
            </w:r>
            <w:r>
              <w:rPr>
                <w:rFonts w:hint="eastAsia" w:ascii="宋体" w:hAnsi="宋体" w:eastAsia="宋体" w:cs="宋体"/>
                <w:sz w:val="24"/>
                <w:szCs w:val="24"/>
                <w:shd w:val="clear" w:color="auto" w:fill="FFFFFF"/>
              </w:rPr>
              <w:t>ml</w:t>
            </w:r>
          </w:p>
        </w:tc>
        <w:tc>
          <w:tcPr>
            <w:tcW w:w="346" w:type="pct"/>
            <w:noWrap w:val="0"/>
            <w:vAlign w:val="center"/>
          </w:tcPr>
          <w:p w14:paraId="4A2DD93F">
            <w:pPr>
              <w:pStyle w:val="24"/>
              <w:spacing w:before="3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239</w:t>
            </w:r>
          </w:p>
        </w:tc>
      </w:tr>
      <w:tr w14:paraId="05E98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tcBorders>
              <w:left w:val="single" w:color="auto" w:sz="4" w:space="0"/>
            </w:tcBorders>
            <w:noWrap w:val="0"/>
            <w:vAlign w:val="center"/>
          </w:tcPr>
          <w:p w14:paraId="309E65C2">
            <w:pPr>
              <w:jc w:val="center"/>
              <w:rPr>
                <w:rFonts w:hint="eastAsia" w:ascii="宋体" w:hAnsi="宋体" w:eastAsia="宋体" w:cs="宋体"/>
                <w:sz w:val="24"/>
                <w:szCs w:val="24"/>
              </w:rPr>
            </w:pPr>
          </w:p>
        </w:tc>
        <w:tc>
          <w:tcPr>
            <w:tcW w:w="297" w:type="pct"/>
            <w:noWrap w:val="0"/>
            <w:vAlign w:val="center"/>
          </w:tcPr>
          <w:p w14:paraId="634B4B5C">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70</w:t>
            </w:r>
          </w:p>
        </w:tc>
        <w:tc>
          <w:tcPr>
            <w:tcW w:w="1823" w:type="pct"/>
            <w:noWrap w:val="0"/>
            <w:vAlign w:val="center"/>
          </w:tcPr>
          <w:p w14:paraId="0C09CF98">
            <w:pPr>
              <w:pStyle w:val="24"/>
              <w:spacing w:before="35"/>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抗胃壁细胞抗体</w:t>
            </w:r>
          </w:p>
        </w:tc>
        <w:tc>
          <w:tcPr>
            <w:tcW w:w="1080" w:type="pct"/>
            <w:noWrap w:val="0"/>
            <w:vAlign w:val="center"/>
          </w:tcPr>
          <w:p w14:paraId="2110C39A">
            <w:pPr>
              <w:pStyle w:val="24"/>
              <w:spacing w:before="3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化学发光法</w:t>
            </w:r>
          </w:p>
        </w:tc>
        <w:tc>
          <w:tcPr>
            <w:tcW w:w="857" w:type="pct"/>
            <w:noWrap w:val="0"/>
            <w:vAlign w:val="center"/>
          </w:tcPr>
          <w:p w14:paraId="27559712">
            <w:pPr>
              <w:pStyle w:val="24"/>
              <w:spacing w:before="3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血清 </w:t>
            </w:r>
            <w:r>
              <w:rPr>
                <w:rFonts w:hint="eastAsia" w:ascii="宋体" w:hAnsi="宋体" w:eastAsia="宋体" w:cs="宋体"/>
                <w:sz w:val="24"/>
                <w:szCs w:val="24"/>
                <w:shd w:val="clear" w:color="auto" w:fill="FFFFFF"/>
                <w:lang w:val="en-US" w:eastAsia="zh-CN"/>
              </w:rPr>
              <w:t>0.5</w:t>
            </w:r>
            <w:r>
              <w:rPr>
                <w:rFonts w:hint="eastAsia" w:ascii="宋体" w:hAnsi="宋体" w:eastAsia="宋体" w:cs="宋体"/>
                <w:sz w:val="24"/>
                <w:szCs w:val="24"/>
                <w:shd w:val="clear" w:color="auto" w:fill="FFFFFF"/>
              </w:rPr>
              <w:t>ml</w:t>
            </w:r>
          </w:p>
        </w:tc>
        <w:tc>
          <w:tcPr>
            <w:tcW w:w="346" w:type="pct"/>
            <w:noWrap w:val="0"/>
            <w:vAlign w:val="center"/>
          </w:tcPr>
          <w:p w14:paraId="7776D56C">
            <w:pPr>
              <w:pStyle w:val="24"/>
              <w:spacing w:before="3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21</w:t>
            </w:r>
          </w:p>
        </w:tc>
      </w:tr>
      <w:tr w14:paraId="5D842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tcBorders>
              <w:left w:val="single" w:color="auto" w:sz="4" w:space="0"/>
            </w:tcBorders>
            <w:noWrap w:val="0"/>
            <w:vAlign w:val="center"/>
          </w:tcPr>
          <w:p w14:paraId="695D034E">
            <w:pPr>
              <w:jc w:val="center"/>
              <w:rPr>
                <w:rFonts w:hint="eastAsia" w:ascii="宋体" w:hAnsi="宋体" w:eastAsia="宋体" w:cs="宋体"/>
                <w:sz w:val="24"/>
                <w:szCs w:val="24"/>
              </w:rPr>
            </w:pPr>
          </w:p>
        </w:tc>
        <w:tc>
          <w:tcPr>
            <w:tcW w:w="297" w:type="pct"/>
            <w:noWrap w:val="0"/>
            <w:vAlign w:val="center"/>
          </w:tcPr>
          <w:p w14:paraId="09AFE24A">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71</w:t>
            </w:r>
          </w:p>
        </w:tc>
        <w:tc>
          <w:tcPr>
            <w:tcW w:w="1823" w:type="pct"/>
            <w:noWrap w:val="0"/>
            <w:vAlign w:val="center"/>
          </w:tcPr>
          <w:p w14:paraId="055E22A0">
            <w:pPr>
              <w:pStyle w:val="24"/>
              <w:spacing w:before="35"/>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抗内因子抗体</w:t>
            </w:r>
          </w:p>
        </w:tc>
        <w:tc>
          <w:tcPr>
            <w:tcW w:w="1080" w:type="pct"/>
            <w:noWrap w:val="0"/>
            <w:vAlign w:val="center"/>
          </w:tcPr>
          <w:p w14:paraId="6195B9CF">
            <w:pPr>
              <w:pStyle w:val="24"/>
              <w:spacing w:before="3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化学发光法</w:t>
            </w:r>
          </w:p>
        </w:tc>
        <w:tc>
          <w:tcPr>
            <w:tcW w:w="857" w:type="pct"/>
            <w:noWrap w:val="0"/>
            <w:vAlign w:val="center"/>
          </w:tcPr>
          <w:p w14:paraId="3F8AB02B">
            <w:pPr>
              <w:pStyle w:val="24"/>
              <w:spacing w:before="3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血清 </w:t>
            </w:r>
            <w:r>
              <w:rPr>
                <w:rFonts w:hint="eastAsia" w:ascii="宋体" w:hAnsi="宋体" w:eastAsia="宋体" w:cs="宋体"/>
                <w:sz w:val="24"/>
                <w:szCs w:val="24"/>
                <w:shd w:val="clear" w:color="auto" w:fill="FFFFFF"/>
                <w:lang w:val="en-US" w:eastAsia="zh-CN"/>
              </w:rPr>
              <w:t>0.5</w:t>
            </w:r>
            <w:r>
              <w:rPr>
                <w:rFonts w:hint="eastAsia" w:ascii="宋体" w:hAnsi="宋体" w:eastAsia="宋体" w:cs="宋体"/>
                <w:sz w:val="24"/>
                <w:szCs w:val="24"/>
                <w:shd w:val="clear" w:color="auto" w:fill="FFFFFF"/>
              </w:rPr>
              <w:t>ml</w:t>
            </w:r>
          </w:p>
        </w:tc>
        <w:tc>
          <w:tcPr>
            <w:tcW w:w="346" w:type="pct"/>
            <w:noWrap w:val="0"/>
            <w:vAlign w:val="center"/>
          </w:tcPr>
          <w:p w14:paraId="6FFD34C8">
            <w:pPr>
              <w:pStyle w:val="24"/>
              <w:spacing w:before="3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43</w:t>
            </w:r>
          </w:p>
        </w:tc>
      </w:tr>
      <w:tr w14:paraId="472D1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exact"/>
          <w:jc w:val="center"/>
        </w:trPr>
        <w:tc>
          <w:tcPr>
            <w:tcW w:w="594" w:type="pct"/>
            <w:vMerge w:val="continue"/>
            <w:tcBorders>
              <w:left w:val="single" w:color="auto" w:sz="4" w:space="0"/>
            </w:tcBorders>
            <w:noWrap w:val="0"/>
            <w:vAlign w:val="center"/>
          </w:tcPr>
          <w:p w14:paraId="1058227C">
            <w:pPr>
              <w:jc w:val="center"/>
              <w:rPr>
                <w:rFonts w:hint="eastAsia" w:ascii="宋体" w:hAnsi="宋体" w:eastAsia="宋体" w:cs="宋体"/>
                <w:sz w:val="24"/>
                <w:szCs w:val="24"/>
              </w:rPr>
            </w:pPr>
          </w:p>
        </w:tc>
        <w:tc>
          <w:tcPr>
            <w:tcW w:w="297" w:type="pct"/>
            <w:noWrap w:val="0"/>
            <w:vAlign w:val="center"/>
          </w:tcPr>
          <w:p w14:paraId="44358F37">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72</w:t>
            </w:r>
          </w:p>
        </w:tc>
        <w:tc>
          <w:tcPr>
            <w:tcW w:w="1823" w:type="pct"/>
            <w:noWrap w:val="0"/>
            <w:vAlign w:val="center"/>
          </w:tcPr>
          <w:p w14:paraId="52B4522B">
            <w:pPr>
              <w:pStyle w:val="24"/>
              <w:spacing w:before="35"/>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抗甲状腺微粒体抗体（TMAb）</w:t>
            </w:r>
          </w:p>
        </w:tc>
        <w:tc>
          <w:tcPr>
            <w:tcW w:w="1080" w:type="pct"/>
            <w:noWrap w:val="0"/>
            <w:vAlign w:val="center"/>
          </w:tcPr>
          <w:p w14:paraId="46ECE46C">
            <w:pPr>
              <w:pStyle w:val="24"/>
              <w:spacing w:before="3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化学发光法</w:t>
            </w:r>
          </w:p>
        </w:tc>
        <w:tc>
          <w:tcPr>
            <w:tcW w:w="857" w:type="pct"/>
            <w:noWrap w:val="0"/>
            <w:vAlign w:val="center"/>
          </w:tcPr>
          <w:p w14:paraId="22EE49CD">
            <w:pPr>
              <w:pStyle w:val="24"/>
              <w:spacing w:before="3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血清 </w:t>
            </w:r>
            <w:r>
              <w:rPr>
                <w:rFonts w:hint="eastAsia" w:ascii="宋体" w:hAnsi="宋体" w:eastAsia="宋体" w:cs="宋体"/>
                <w:sz w:val="24"/>
                <w:szCs w:val="24"/>
                <w:shd w:val="clear" w:color="auto" w:fill="FFFFFF"/>
                <w:lang w:val="en-US" w:eastAsia="zh-CN"/>
              </w:rPr>
              <w:t>0.5</w:t>
            </w:r>
            <w:r>
              <w:rPr>
                <w:rFonts w:hint="eastAsia" w:ascii="宋体" w:hAnsi="宋体" w:eastAsia="宋体" w:cs="宋体"/>
                <w:sz w:val="24"/>
                <w:szCs w:val="24"/>
                <w:shd w:val="clear" w:color="auto" w:fill="FFFFFF"/>
              </w:rPr>
              <w:t>ml</w:t>
            </w:r>
          </w:p>
        </w:tc>
        <w:tc>
          <w:tcPr>
            <w:tcW w:w="346" w:type="pct"/>
            <w:noWrap w:val="0"/>
            <w:vAlign w:val="center"/>
          </w:tcPr>
          <w:p w14:paraId="22B2E6C0">
            <w:pPr>
              <w:pStyle w:val="24"/>
              <w:spacing w:before="3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17</w:t>
            </w:r>
          </w:p>
        </w:tc>
      </w:tr>
      <w:tr w14:paraId="30C11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exact"/>
          <w:jc w:val="center"/>
        </w:trPr>
        <w:tc>
          <w:tcPr>
            <w:tcW w:w="594" w:type="pct"/>
            <w:vMerge w:val="continue"/>
            <w:tcBorders>
              <w:left w:val="single" w:color="auto" w:sz="4" w:space="0"/>
            </w:tcBorders>
            <w:noWrap w:val="0"/>
            <w:vAlign w:val="center"/>
          </w:tcPr>
          <w:p w14:paraId="017B663A">
            <w:pPr>
              <w:jc w:val="center"/>
              <w:rPr>
                <w:rFonts w:hint="eastAsia" w:ascii="宋体" w:hAnsi="宋体" w:eastAsia="宋体" w:cs="宋体"/>
                <w:sz w:val="24"/>
                <w:szCs w:val="24"/>
              </w:rPr>
            </w:pPr>
          </w:p>
        </w:tc>
        <w:tc>
          <w:tcPr>
            <w:tcW w:w="297" w:type="pct"/>
            <w:noWrap w:val="0"/>
            <w:vAlign w:val="center"/>
          </w:tcPr>
          <w:p w14:paraId="11FBFADE">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73</w:t>
            </w:r>
          </w:p>
        </w:tc>
        <w:tc>
          <w:tcPr>
            <w:tcW w:w="1823" w:type="pct"/>
            <w:noWrap w:val="0"/>
            <w:vAlign w:val="center"/>
          </w:tcPr>
          <w:p w14:paraId="49F0C361">
            <w:pPr>
              <w:pStyle w:val="24"/>
              <w:spacing w:before="35"/>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抗双链DNA抗体</w:t>
            </w:r>
          </w:p>
        </w:tc>
        <w:tc>
          <w:tcPr>
            <w:tcW w:w="1080" w:type="pct"/>
            <w:noWrap w:val="0"/>
            <w:vAlign w:val="center"/>
          </w:tcPr>
          <w:p w14:paraId="4E000F34">
            <w:pPr>
              <w:pStyle w:val="24"/>
              <w:spacing w:before="32"/>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间接免疫荧光</w:t>
            </w:r>
            <w:r>
              <w:rPr>
                <w:rFonts w:hint="eastAsia" w:ascii="宋体" w:hAnsi="宋体" w:eastAsia="宋体" w:cs="宋体"/>
                <w:sz w:val="24"/>
                <w:szCs w:val="24"/>
                <w:shd w:val="clear" w:color="auto" w:fill="FFFFFF"/>
                <w:lang w:eastAsia="zh-CN"/>
              </w:rPr>
              <w:t>法</w:t>
            </w:r>
          </w:p>
        </w:tc>
        <w:tc>
          <w:tcPr>
            <w:tcW w:w="857" w:type="pct"/>
            <w:noWrap w:val="0"/>
            <w:vAlign w:val="center"/>
          </w:tcPr>
          <w:p w14:paraId="2DCDA9E8">
            <w:pPr>
              <w:pStyle w:val="24"/>
              <w:spacing w:before="32"/>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血清或血浆</w:t>
            </w:r>
            <w:r>
              <w:rPr>
                <w:rFonts w:hint="eastAsia" w:ascii="宋体" w:hAnsi="宋体" w:eastAsia="宋体" w:cs="宋体"/>
                <w:sz w:val="24"/>
                <w:szCs w:val="24"/>
                <w:shd w:val="clear" w:color="auto" w:fill="FFFFFF"/>
                <w:lang w:val="en-US" w:eastAsia="zh-CN"/>
              </w:rPr>
              <w:t>1.0</w:t>
            </w:r>
            <w:r>
              <w:rPr>
                <w:rFonts w:hint="eastAsia" w:ascii="宋体" w:hAnsi="宋体" w:eastAsia="宋体" w:cs="宋体"/>
                <w:sz w:val="24"/>
                <w:szCs w:val="24"/>
                <w:shd w:val="clear" w:color="auto" w:fill="FFFFFF"/>
              </w:rPr>
              <w:t>ml</w:t>
            </w:r>
          </w:p>
        </w:tc>
        <w:tc>
          <w:tcPr>
            <w:tcW w:w="346" w:type="pct"/>
            <w:noWrap w:val="0"/>
            <w:vAlign w:val="center"/>
          </w:tcPr>
          <w:p w14:paraId="783E5FC4">
            <w:pPr>
              <w:pStyle w:val="24"/>
              <w:spacing w:before="3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21</w:t>
            </w:r>
          </w:p>
        </w:tc>
      </w:tr>
      <w:tr w14:paraId="555EF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tcBorders>
              <w:left w:val="single" w:color="auto" w:sz="4" w:space="0"/>
            </w:tcBorders>
            <w:noWrap w:val="0"/>
            <w:vAlign w:val="center"/>
          </w:tcPr>
          <w:p w14:paraId="08B6636D">
            <w:pPr>
              <w:jc w:val="center"/>
              <w:rPr>
                <w:rFonts w:hint="eastAsia" w:ascii="宋体" w:hAnsi="宋体" w:eastAsia="宋体" w:cs="宋体"/>
                <w:sz w:val="24"/>
                <w:szCs w:val="24"/>
              </w:rPr>
            </w:pPr>
          </w:p>
        </w:tc>
        <w:tc>
          <w:tcPr>
            <w:tcW w:w="297" w:type="pct"/>
            <w:noWrap w:val="0"/>
            <w:vAlign w:val="center"/>
          </w:tcPr>
          <w:p w14:paraId="38C18725">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74</w:t>
            </w:r>
          </w:p>
        </w:tc>
        <w:tc>
          <w:tcPr>
            <w:tcW w:w="1823" w:type="pct"/>
            <w:noWrap w:val="0"/>
            <w:vAlign w:val="center"/>
          </w:tcPr>
          <w:p w14:paraId="675F7962">
            <w:pPr>
              <w:pStyle w:val="24"/>
              <w:spacing w:before="35"/>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抗核抗体（ANA）</w:t>
            </w:r>
          </w:p>
        </w:tc>
        <w:tc>
          <w:tcPr>
            <w:tcW w:w="1080" w:type="pct"/>
            <w:noWrap w:val="0"/>
            <w:vAlign w:val="center"/>
          </w:tcPr>
          <w:p w14:paraId="3E367387">
            <w:pPr>
              <w:pStyle w:val="24"/>
              <w:spacing w:before="35"/>
              <w:jc w:val="center"/>
              <w:rPr>
                <w:rFonts w:hint="eastAsia" w:ascii="宋体" w:hAnsi="宋体" w:eastAsia="宋体" w:cs="宋体"/>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间接免疫荧光</w:t>
            </w:r>
          </w:p>
        </w:tc>
        <w:tc>
          <w:tcPr>
            <w:tcW w:w="857" w:type="pct"/>
            <w:noWrap w:val="0"/>
            <w:vAlign w:val="center"/>
          </w:tcPr>
          <w:p w14:paraId="7324A60D">
            <w:pPr>
              <w:pStyle w:val="24"/>
              <w:spacing w:before="3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血清 </w:t>
            </w:r>
            <w:r>
              <w:rPr>
                <w:rFonts w:hint="eastAsia" w:ascii="宋体" w:hAnsi="宋体" w:eastAsia="宋体" w:cs="宋体"/>
                <w:sz w:val="24"/>
                <w:szCs w:val="24"/>
                <w:shd w:val="clear" w:color="auto" w:fill="FFFFFF"/>
                <w:lang w:val="en-US" w:eastAsia="zh-CN"/>
              </w:rPr>
              <w:t>0.5</w:t>
            </w:r>
            <w:r>
              <w:rPr>
                <w:rFonts w:hint="eastAsia" w:ascii="宋体" w:hAnsi="宋体" w:eastAsia="宋体" w:cs="宋体"/>
                <w:sz w:val="24"/>
                <w:szCs w:val="24"/>
                <w:shd w:val="clear" w:color="auto" w:fill="FFFFFF"/>
              </w:rPr>
              <w:t>ml</w:t>
            </w:r>
          </w:p>
        </w:tc>
        <w:tc>
          <w:tcPr>
            <w:tcW w:w="346" w:type="pct"/>
            <w:noWrap w:val="0"/>
            <w:vAlign w:val="center"/>
          </w:tcPr>
          <w:p w14:paraId="1246673F">
            <w:pPr>
              <w:pStyle w:val="24"/>
              <w:spacing w:before="3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21</w:t>
            </w:r>
          </w:p>
        </w:tc>
      </w:tr>
      <w:tr w14:paraId="3B2AD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7" w:hRule="exact"/>
          <w:jc w:val="center"/>
        </w:trPr>
        <w:tc>
          <w:tcPr>
            <w:tcW w:w="594" w:type="pct"/>
            <w:vMerge w:val="continue"/>
            <w:tcBorders>
              <w:left w:val="single" w:color="auto" w:sz="4" w:space="0"/>
            </w:tcBorders>
            <w:noWrap w:val="0"/>
            <w:vAlign w:val="center"/>
          </w:tcPr>
          <w:p w14:paraId="00380659">
            <w:pPr>
              <w:jc w:val="center"/>
              <w:rPr>
                <w:rFonts w:hint="eastAsia" w:ascii="宋体" w:hAnsi="宋体" w:eastAsia="宋体" w:cs="宋体"/>
                <w:sz w:val="24"/>
                <w:szCs w:val="24"/>
              </w:rPr>
            </w:pPr>
          </w:p>
        </w:tc>
        <w:tc>
          <w:tcPr>
            <w:tcW w:w="297" w:type="pct"/>
            <w:noWrap w:val="0"/>
            <w:vAlign w:val="center"/>
          </w:tcPr>
          <w:p w14:paraId="754F5BFD">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75</w:t>
            </w:r>
          </w:p>
        </w:tc>
        <w:tc>
          <w:tcPr>
            <w:tcW w:w="1823" w:type="pct"/>
            <w:noWrap w:val="0"/>
            <w:vAlign w:val="center"/>
          </w:tcPr>
          <w:p w14:paraId="0738EE6A">
            <w:pPr>
              <w:pStyle w:val="24"/>
              <w:spacing w:before="45"/>
              <w:jc w:val="center"/>
              <w:rPr>
                <w:rFonts w:hint="eastAsia" w:ascii="宋体" w:hAnsi="宋体" w:eastAsia="宋体" w:cs="宋体"/>
                <w:color w:val="0000FF"/>
                <w:sz w:val="24"/>
                <w:szCs w:val="24"/>
                <w:lang w:eastAsia="zh-CN"/>
              </w:rPr>
            </w:pPr>
            <w:r>
              <w:rPr>
                <w:rFonts w:hint="eastAsia" w:ascii="宋体" w:hAnsi="宋体" w:eastAsia="宋体" w:cs="宋体"/>
                <w:sz w:val="24"/>
                <w:szCs w:val="24"/>
                <w:lang w:eastAsia="zh-CN"/>
              </w:rPr>
              <w:t>人类白细胞分化抗原B27（HLA-B27-DNA）测定</w:t>
            </w:r>
          </w:p>
        </w:tc>
        <w:tc>
          <w:tcPr>
            <w:tcW w:w="1080" w:type="pct"/>
            <w:noWrap w:val="0"/>
            <w:vAlign w:val="center"/>
          </w:tcPr>
          <w:p w14:paraId="3B68DA69">
            <w:pPr>
              <w:pStyle w:val="24"/>
              <w:spacing w:before="45"/>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流式细胞术</w:t>
            </w:r>
          </w:p>
        </w:tc>
        <w:tc>
          <w:tcPr>
            <w:tcW w:w="857" w:type="pct"/>
            <w:noWrap w:val="0"/>
            <w:vAlign w:val="center"/>
          </w:tcPr>
          <w:p w14:paraId="0DB9D3DC">
            <w:pPr>
              <w:pStyle w:val="24"/>
              <w:spacing w:before="45"/>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EDTA全血3.0</w:t>
            </w:r>
            <w:r>
              <w:rPr>
                <w:rFonts w:hint="eastAsia" w:ascii="宋体" w:hAnsi="宋体" w:eastAsia="宋体" w:cs="宋体"/>
                <w:sz w:val="24"/>
                <w:szCs w:val="24"/>
                <w:shd w:val="clear" w:color="auto" w:fill="FFFFFF"/>
              </w:rPr>
              <w:t>ml</w:t>
            </w:r>
          </w:p>
        </w:tc>
        <w:tc>
          <w:tcPr>
            <w:tcW w:w="346" w:type="pct"/>
            <w:noWrap w:val="0"/>
            <w:vAlign w:val="center"/>
          </w:tcPr>
          <w:p w14:paraId="5CCF8F28">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125</w:t>
            </w:r>
          </w:p>
        </w:tc>
      </w:tr>
      <w:tr w14:paraId="6FF25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restart"/>
            <w:tcBorders>
              <w:bottom w:val="nil"/>
            </w:tcBorders>
            <w:noWrap w:val="0"/>
            <w:vAlign w:val="center"/>
          </w:tcPr>
          <w:p w14:paraId="5D9D85B1">
            <w:pPr>
              <w:pStyle w:val="24"/>
              <w:spacing w:before="201"/>
              <w:jc w:val="center"/>
              <w:rPr>
                <w:rFonts w:hint="eastAsia" w:ascii="宋体" w:hAnsi="宋体" w:eastAsia="宋体" w:cs="宋体"/>
                <w:sz w:val="24"/>
                <w:szCs w:val="24"/>
              </w:rPr>
            </w:pPr>
            <w:r>
              <w:rPr>
                <w:rFonts w:hint="eastAsia" w:ascii="宋体" w:hAnsi="宋体" w:eastAsia="宋体" w:cs="宋体"/>
                <w:spacing w:val="-2"/>
                <w:sz w:val="24"/>
                <w:szCs w:val="24"/>
              </w:rPr>
              <w:t>遗传代谢病</w:t>
            </w:r>
          </w:p>
        </w:tc>
        <w:tc>
          <w:tcPr>
            <w:tcW w:w="297" w:type="pct"/>
            <w:noWrap w:val="0"/>
            <w:vAlign w:val="center"/>
          </w:tcPr>
          <w:p w14:paraId="0008DB55">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76</w:t>
            </w:r>
          </w:p>
        </w:tc>
        <w:tc>
          <w:tcPr>
            <w:tcW w:w="1823" w:type="pct"/>
            <w:noWrap w:val="0"/>
            <w:vAlign w:val="center"/>
          </w:tcPr>
          <w:p w14:paraId="72CA869F">
            <w:pPr>
              <w:pStyle w:val="24"/>
              <w:spacing w:before="32"/>
              <w:jc w:val="center"/>
              <w:rPr>
                <w:rFonts w:hint="eastAsia" w:ascii="宋体" w:hAnsi="宋体" w:eastAsia="宋体" w:cs="宋体"/>
                <w:sz w:val="24"/>
                <w:szCs w:val="24"/>
              </w:rPr>
            </w:pPr>
            <w:r>
              <w:rPr>
                <w:rFonts w:hint="eastAsia" w:ascii="宋体" w:hAnsi="宋体" w:eastAsia="宋体" w:cs="宋体"/>
                <w:sz w:val="24"/>
                <w:szCs w:val="24"/>
              </w:rPr>
              <w:t>尿液有机酸分析(GC-MS)</w:t>
            </w:r>
          </w:p>
        </w:tc>
        <w:tc>
          <w:tcPr>
            <w:tcW w:w="1080" w:type="pct"/>
            <w:noWrap w:val="0"/>
            <w:vAlign w:val="center"/>
          </w:tcPr>
          <w:p w14:paraId="4991A937">
            <w:pPr>
              <w:pStyle w:val="24"/>
              <w:spacing w:before="32"/>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气相色谱质谱法</w:t>
            </w:r>
          </w:p>
        </w:tc>
        <w:tc>
          <w:tcPr>
            <w:tcW w:w="857" w:type="pct"/>
            <w:noWrap w:val="0"/>
            <w:vAlign w:val="center"/>
          </w:tcPr>
          <w:p w14:paraId="5E7BC4D4">
            <w:pPr>
              <w:pStyle w:val="24"/>
              <w:spacing w:before="32"/>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滤纸干尿片3张</w:t>
            </w:r>
          </w:p>
        </w:tc>
        <w:tc>
          <w:tcPr>
            <w:tcW w:w="346" w:type="pct"/>
            <w:noWrap w:val="0"/>
            <w:vAlign w:val="center"/>
          </w:tcPr>
          <w:p w14:paraId="2E523483">
            <w:pPr>
              <w:pStyle w:val="24"/>
              <w:spacing w:before="3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354</w:t>
            </w:r>
          </w:p>
        </w:tc>
      </w:tr>
      <w:tr w14:paraId="6DDFC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tcBorders>
              <w:top w:val="nil"/>
            </w:tcBorders>
            <w:noWrap w:val="0"/>
            <w:vAlign w:val="center"/>
          </w:tcPr>
          <w:p w14:paraId="66BDF04F">
            <w:pPr>
              <w:jc w:val="center"/>
              <w:rPr>
                <w:rFonts w:hint="eastAsia" w:ascii="宋体" w:hAnsi="宋体" w:eastAsia="宋体" w:cs="宋体"/>
                <w:sz w:val="24"/>
                <w:szCs w:val="24"/>
              </w:rPr>
            </w:pPr>
          </w:p>
        </w:tc>
        <w:tc>
          <w:tcPr>
            <w:tcW w:w="297" w:type="pct"/>
            <w:noWrap w:val="0"/>
            <w:vAlign w:val="center"/>
          </w:tcPr>
          <w:p w14:paraId="4E2B175A">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77</w:t>
            </w:r>
          </w:p>
        </w:tc>
        <w:tc>
          <w:tcPr>
            <w:tcW w:w="1823" w:type="pct"/>
            <w:noWrap w:val="0"/>
            <w:vAlign w:val="center"/>
          </w:tcPr>
          <w:p w14:paraId="0429A4BC">
            <w:pPr>
              <w:pStyle w:val="24"/>
              <w:spacing w:before="35"/>
              <w:jc w:val="center"/>
              <w:rPr>
                <w:rFonts w:hint="eastAsia" w:ascii="宋体" w:hAnsi="宋体" w:eastAsia="宋体" w:cs="宋体"/>
                <w:sz w:val="24"/>
                <w:szCs w:val="24"/>
              </w:rPr>
            </w:pPr>
            <w:r>
              <w:rPr>
                <w:rFonts w:hint="eastAsia" w:ascii="宋体" w:hAnsi="宋体" w:eastAsia="宋体" w:cs="宋体"/>
                <w:spacing w:val="-1"/>
                <w:sz w:val="24"/>
                <w:szCs w:val="24"/>
              </w:rPr>
              <w:t>遗传代谢病检测</w:t>
            </w:r>
          </w:p>
        </w:tc>
        <w:tc>
          <w:tcPr>
            <w:tcW w:w="1080" w:type="pct"/>
            <w:noWrap w:val="0"/>
            <w:vAlign w:val="center"/>
          </w:tcPr>
          <w:p w14:paraId="1B457EC3">
            <w:pPr>
              <w:pStyle w:val="24"/>
              <w:spacing w:before="35"/>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串联质谱法</w:t>
            </w:r>
          </w:p>
        </w:tc>
        <w:tc>
          <w:tcPr>
            <w:tcW w:w="857" w:type="pct"/>
            <w:noWrap w:val="0"/>
            <w:vAlign w:val="center"/>
          </w:tcPr>
          <w:p w14:paraId="2AD30A5C">
            <w:pPr>
              <w:pStyle w:val="24"/>
              <w:spacing w:before="35"/>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干血滤纸片</w:t>
            </w:r>
          </w:p>
        </w:tc>
        <w:tc>
          <w:tcPr>
            <w:tcW w:w="346" w:type="pct"/>
            <w:noWrap w:val="0"/>
            <w:vAlign w:val="center"/>
          </w:tcPr>
          <w:p w14:paraId="47BF80B1">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354</w:t>
            </w:r>
          </w:p>
        </w:tc>
      </w:tr>
      <w:tr w14:paraId="7DD55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8" w:hRule="exact"/>
          <w:jc w:val="center"/>
        </w:trPr>
        <w:tc>
          <w:tcPr>
            <w:tcW w:w="594" w:type="pct"/>
            <w:vMerge w:val="restart"/>
            <w:tcBorders>
              <w:top w:val="nil"/>
            </w:tcBorders>
            <w:noWrap w:val="0"/>
            <w:vAlign w:val="center"/>
          </w:tcPr>
          <w:p w14:paraId="147AD49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NGS</w:t>
            </w:r>
          </w:p>
        </w:tc>
        <w:tc>
          <w:tcPr>
            <w:tcW w:w="297" w:type="pct"/>
            <w:noWrap w:val="0"/>
            <w:vAlign w:val="center"/>
          </w:tcPr>
          <w:p w14:paraId="023B303B">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78</w:t>
            </w:r>
          </w:p>
        </w:tc>
        <w:tc>
          <w:tcPr>
            <w:tcW w:w="1823" w:type="pct"/>
            <w:noWrap w:val="0"/>
            <w:vAlign w:val="center"/>
          </w:tcPr>
          <w:p w14:paraId="05EE8C4C">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tNGS呼吸道病原体靶向测序107项</w:t>
            </w:r>
          </w:p>
        </w:tc>
        <w:tc>
          <w:tcPr>
            <w:tcW w:w="1080" w:type="pct"/>
            <w:noWrap w:val="0"/>
            <w:vAlign w:val="center"/>
          </w:tcPr>
          <w:p w14:paraId="194EC6D5">
            <w:pPr>
              <w:pStyle w:val="24"/>
              <w:spacing w:before="3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多重靶向扩增-高通量测序法</w:t>
            </w:r>
          </w:p>
        </w:tc>
        <w:tc>
          <w:tcPr>
            <w:tcW w:w="857" w:type="pct"/>
            <w:noWrap w:val="0"/>
            <w:vAlign w:val="center"/>
          </w:tcPr>
          <w:p w14:paraId="379B222A">
            <w:pPr>
              <w:pStyle w:val="24"/>
              <w:spacing w:before="35"/>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灌洗液3.0</w:t>
            </w:r>
            <w:r>
              <w:rPr>
                <w:rFonts w:hint="eastAsia" w:ascii="宋体" w:hAnsi="宋体" w:eastAsia="宋体" w:cs="宋体"/>
                <w:sz w:val="24"/>
                <w:szCs w:val="24"/>
                <w:shd w:val="clear" w:color="auto" w:fill="FFFFFF"/>
              </w:rPr>
              <w:t>ml</w:t>
            </w:r>
          </w:p>
        </w:tc>
        <w:tc>
          <w:tcPr>
            <w:tcW w:w="346" w:type="pct"/>
            <w:noWrap w:val="0"/>
            <w:vAlign w:val="center"/>
          </w:tcPr>
          <w:p w14:paraId="0E0458DD">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489</w:t>
            </w:r>
          </w:p>
        </w:tc>
      </w:tr>
      <w:tr w14:paraId="0197C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exact"/>
          <w:jc w:val="center"/>
        </w:trPr>
        <w:tc>
          <w:tcPr>
            <w:tcW w:w="594" w:type="pct"/>
            <w:vMerge w:val="continue"/>
            <w:noWrap w:val="0"/>
            <w:vAlign w:val="center"/>
          </w:tcPr>
          <w:p w14:paraId="7104F90D">
            <w:pPr>
              <w:jc w:val="center"/>
              <w:rPr>
                <w:rFonts w:hint="eastAsia" w:ascii="宋体" w:hAnsi="宋体" w:eastAsia="宋体" w:cs="宋体"/>
                <w:sz w:val="24"/>
                <w:szCs w:val="24"/>
                <w:lang w:eastAsia="zh-CN"/>
              </w:rPr>
            </w:pPr>
          </w:p>
        </w:tc>
        <w:tc>
          <w:tcPr>
            <w:tcW w:w="297" w:type="pct"/>
            <w:noWrap w:val="0"/>
            <w:vAlign w:val="center"/>
          </w:tcPr>
          <w:p w14:paraId="6E06E6CC">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79</w:t>
            </w:r>
          </w:p>
        </w:tc>
        <w:tc>
          <w:tcPr>
            <w:tcW w:w="1823" w:type="pct"/>
            <w:noWrap w:val="0"/>
            <w:vAlign w:val="center"/>
          </w:tcPr>
          <w:p w14:paraId="11F8B14F">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tNGS呼吸道病原体靶向测序198项</w:t>
            </w:r>
          </w:p>
        </w:tc>
        <w:tc>
          <w:tcPr>
            <w:tcW w:w="1080" w:type="pct"/>
            <w:noWrap w:val="0"/>
            <w:vAlign w:val="center"/>
          </w:tcPr>
          <w:p w14:paraId="1C6B4B54">
            <w:pPr>
              <w:pStyle w:val="24"/>
              <w:spacing w:before="3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多重靶向扩增-高通量测序法</w:t>
            </w:r>
          </w:p>
        </w:tc>
        <w:tc>
          <w:tcPr>
            <w:tcW w:w="857" w:type="pct"/>
            <w:noWrap w:val="0"/>
            <w:vAlign w:val="center"/>
          </w:tcPr>
          <w:p w14:paraId="0BA173B1">
            <w:pPr>
              <w:pStyle w:val="24"/>
              <w:spacing w:before="35"/>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灌洗液3.0</w:t>
            </w:r>
            <w:r>
              <w:rPr>
                <w:rFonts w:hint="eastAsia" w:ascii="宋体" w:hAnsi="宋体" w:eastAsia="宋体" w:cs="宋体"/>
                <w:sz w:val="24"/>
                <w:szCs w:val="24"/>
                <w:shd w:val="clear" w:color="auto" w:fill="FFFFFF"/>
              </w:rPr>
              <w:t>ml</w:t>
            </w:r>
          </w:p>
        </w:tc>
        <w:tc>
          <w:tcPr>
            <w:tcW w:w="346" w:type="pct"/>
            <w:noWrap w:val="0"/>
            <w:vAlign w:val="center"/>
          </w:tcPr>
          <w:p w14:paraId="32EB85D7">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784</w:t>
            </w:r>
          </w:p>
        </w:tc>
      </w:tr>
      <w:tr w14:paraId="41230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exact"/>
          <w:jc w:val="center"/>
        </w:trPr>
        <w:tc>
          <w:tcPr>
            <w:tcW w:w="594" w:type="pct"/>
            <w:vMerge w:val="continue"/>
            <w:noWrap w:val="0"/>
            <w:vAlign w:val="center"/>
          </w:tcPr>
          <w:p w14:paraId="0E6BA6CE">
            <w:pPr>
              <w:jc w:val="center"/>
              <w:rPr>
                <w:rFonts w:hint="eastAsia" w:ascii="宋体" w:hAnsi="宋体" w:eastAsia="宋体" w:cs="宋体"/>
                <w:sz w:val="24"/>
                <w:szCs w:val="24"/>
                <w:lang w:eastAsia="zh-CN"/>
              </w:rPr>
            </w:pPr>
          </w:p>
        </w:tc>
        <w:tc>
          <w:tcPr>
            <w:tcW w:w="297" w:type="pct"/>
            <w:noWrap w:val="0"/>
            <w:vAlign w:val="center"/>
          </w:tcPr>
          <w:p w14:paraId="1B2AF2DC">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80</w:t>
            </w:r>
          </w:p>
        </w:tc>
        <w:tc>
          <w:tcPr>
            <w:tcW w:w="1823" w:type="pct"/>
            <w:noWrap w:val="0"/>
            <w:vAlign w:val="center"/>
          </w:tcPr>
          <w:p w14:paraId="7BCBD628">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tNGS中枢神经系统多重病原体靶向测序（神经100）</w:t>
            </w:r>
          </w:p>
        </w:tc>
        <w:tc>
          <w:tcPr>
            <w:tcW w:w="1080" w:type="pct"/>
            <w:noWrap w:val="0"/>
            <w:vAlign w:val="center"/>
          </w:tcPr>
          <w:p w14:paraId="4C72FD16">
            <w:pPr>
              <w:pStyle w:val="24"/>
              <w:spacing w:before="3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多重靶向扩增-高通量测序法</w:t>
            </w:r>
          </w:p>
        </w:tc>
        <w:tc>
          <w:tcPr>
            <w:tcW w:w="857" w:type="pct"/>
            <w:noWrap w:val="0"/>
            <w:vAlign w:val="center"/>
          </w:tcPr>
          <w:p w14:paraId="33E90F64">
            <w:pPr>
              <w:pStyle w:val="24"/>
              <w:spacing w:before="35"/>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脑脊液3.0</w:t>
            </w:r>
            <w:r>
              <w:rPr>
                <w:rFonts w:hint="eastAsia" w:ascii="宋体" w:hAnsi="宋体" w:eastAsia="宋体" w:cs="宋体"/>
                <w:sz w:val="24"/>
                <w:szCs w:val="24"/>
                <w:shd w:val="clear" w:color="auto" w:fill="FFFFFF"/>
              </w:rPr>
              <w:t>ml</w:t>
            </w:r>
          </w:p>
        </w:tc>
        <w:tc>
          <w:tcPr>
            <w:tcW w:w="346" w:type="pct"/>
            <w:noWrap w:val="0"/>
            <w:vAlign w:val="center"/>
          </w:tcPr>
          <w:p w14:paraId="0B503707">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784</w:t>
            </w:r>
          </w:p>
        </w:tc>
      </w:tr>
      <w:tr w14:paraId="12C86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1" w:hRule="exact"/>
          <w:jc w:val="center"/>
        </w:trPr>
        <w:tc>
          <w:tcPr>
            <w:tcW w:w="594" w:type="pct"/>
            <w:vMerge w:val="continue"/>
            <w:noWrap w:val="0"/>
            <w:vAlign w:val="center"/>
          </w:tcPr>
          <w:p w14:paraId="79D2042B">
            <w:pPr>
              <w:jc w:val="center"/>
              <w:rPr>
                <w:rFonts w:hint="eastAsia" w:ascii="宋体" w:hAnsi="宋体" w:eastAsia="宋体" w:cs="宋体"/>
                <w:sz w:val="24"/>
                <w:szCs w:val="24"/>
                <w:lang w:eastAsia="zh-CN"/>
              </w:rPr>
            </w:pPr>
          </w:p>
        </w:tc>
        <w:tc>
          <w:tcPr>
            <w:tcW w:w="297" w:type="pct"/>
            <w:noWrap w:val="0"/>
            <w:vAlign w:val="center"/>
          </w:tcPr>
          <w:p w14:paraId="74782638">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81</w:t>
            </w:r>
          </w:p>
        </w:tc>
        <w:tc>
          <w:tcPr>
            <w:tcW w:w="1823" w:type="pct"/>
            <w:noWrap w:val="0"/>
            <w:vAlign w:val="center"/>
          </w:tcPr>
          <w:p w14:paraId="1503F473">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tNGS结核分枝杆菌复合群及耐药基因靶向测序</w:t>
            </w:r>
          </w:p>
        </w:tc>
        <w:tc>
          <w:tcPr>
            <w:tcW w:w="1080" w:type="pct"/>
            <w:noWrap w:val="0"/>
            <w:vAlign w:val="center"/>
          </w:tcPr>
          <w:p w14:paraId="647E78E7">
            <w:pPr>
              <w:pStyle w:val="24"/>
              <w:spacing w:before="3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多重靶向扩增-高通量测序法</w:t>
            </w:r>
          </w:p>
        </w:tc>
        <w:tc>
          <w:tcPr>
            <w:tcW w:w="857" w:type="pct"/>
            <w:noWrap w:val="0"/>
            <w:vAlign w:val="center"/>
          </w:tcPr>
          <w:p w14:paraId="6CCD3CD1">
            <w:pPr>
              <w:pStyle w:val="24"/>
              <w:spacing w:before="3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灌洗液3.0</w:t>
            </w:r>
            <w:r>
              <w:rPr>
                <w:rFonts w:hint="eastAsia" w:ascii="宋体" w:hAnsi="宋体" w:eastAsia="宋体" w:cs="宋体"/>
                <w:sz w:val="24"/>
                <w:szCs w:val="24"/>
                <w:shd w:val="clear" w:color="auto" w:fill="FFFFFF"/>
              </w:rPr>
              <w:t>ml</w:t>
            </w:r>
          </w:p>
        </w:tc>
        <w:tc>
          <w:tcPr>
            <w:tcW w:w="346" w:type="pct"/>
            <w:noWrap w:val="0"/>
            <w:vAlign w:val="center"/>
          </w:tcPr>
          <w:p w14:paraId="72669B8E">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756</w:t>
            </w:r>
          </w:p>
        </w:tc>
      </w:tr>
      <w:tr w14:paraId="16EF4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5" w:hRule="exact"/>
          <w:jc w:val="center"/>
        </w:trPr>
        <w:tc>
          <w:tcPr>
            <w:tcW w:w="594" w:type="pct"/>
            <w:vMerge w:val="continue"/>
            <w:noWrap w:val="0"/>
            <w:vAlign w:val="center"/>
          </w:tcPr>
          <w:p w14:paraId="6E6567CB">
            <w:pPr>
              <w:jc w:val="center"/>
              <w:rPr>
                <w:rFonts w:hint="eastAsia" w:ascii="宋体" w:hAnsi="宋体" w:eastAsia="宋体" w:cs="宋体"/>
                <w:sz w:val="24"/>
                <w:szCs w:val="24"/>
                <w:lang w:eastAsia="zh-CN"/>
              </w:rPr>
            </w:pPr>
          </w:p>
        </w:tc>
        <w:tc>
          <w:tcPr>
            <w:tcW w:w="297" w:type="pct"/>
            <w:noWrap w:val="0"/>
            <w:vAlign w:val="center"/>
          </w:tcPr>
          <w:p w14:paraId="4DE43067">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82</w:t>
            </w:r>
          </w:p>
        </w:tc>
        <w:tc>
          <w:tcPr>
            <w:tcW w:w="1823" w:type="pct"/>
            <w:noWrap w:val="0"/>
            <w:vAlign w:val="center"/>
          </w:tcPr>
          <w:p w14:paraId="773D1879">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tNGS结核与非结核分枝杆菌菌种鉴定靶向测序</w:t>
            </w:r>
          </w:p>
        </w:tc>
        <w:tc>
          <w:tcPr>
            <w:tcW w:w="1080" w:type="pct"/>
            <w:noWrap w:val="0"/>
            <w:vAlign w:val="center"/>
          </w:tcPr>
          <w:p w14:paraId="2D4BA684">
            <w:pPr>
              <w:pStyle w:val="24"/>
              <w:spacing w:before="3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多重靶向扩增-高通量测序法</w:t>
            </w:r>
          </w:p>
        </w:tc>
        <w:tc>
          <w:tcPr>
            <w:tcW w:w="857" w:type="pct"/>
            <w:noWrap w:val="0"/>
            <w:vAlign w:val="center"/>
          </w:tcPr>
          <w:p w14:paraId="40418F2B">
            <w:pPr>
              <w:pStyle w:val="24"/>
              <w:spacing w:before="3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灌洗液3.0</w:t>
            </w:r>
            <w:r>
              <w:rPr>
                <w:rFonts w:hint="eastAsia" w:ascii="宋体" w:hAnsi="宋体" w:eastAsia="宋体" w:cs="宋体"/>
                <w:sz w:val="24"/>
                <w:szCs w:val="24"/>
                <w:shd w:val="clear" w:color="auto" w:fill="FFFFFF"/>
              </w:rPr>
              <w:t>ml</w:t>
            </w:r>
          </w:p>
        </w:tc>
        <w:tc>
          <w:tcPr>
            <w:tcW w:w="346" w:type="pct"/>
            <w:noWrap w:val="0"/>
            <w:vAlign w:val="center"/>
          </w:tcPr>
          <w:p w14:paraId="3A982DCA">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756</w:t>
            </w:r>
          </w:p>
        </w:tc>
      </w:tr>
      <w:tr w14:paraId="34922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exact"/>
          <w:jc w:val="center"/>
        </w:trPr>
        <w:tc>
          <w:tcPr>
            <w:tcW w:w="594" w:type="pct"/>
            <w:vMerge w:val="continue"/>
            <w:noWrap w:val="0"/>
            <w:vAlign w:val="center"/>
          </w:tcPr>
          <w:p w14:paraId="6CC52FAF">
            <w:pPr>
              <w:jc w:val="center"/>
              <w:rPr>
                <w:rFonts w:hint="eastAsia" w:ascii="宋体" w:hAnsi="宋体" w:eastAsia="宋体" w:cs="宋体"/>
                <w:sz w:val="24"/>
                <w:szCs w:val="24"/>
                <w:lang w:eastAsia="zh-CN"/>
              </w:rPr>
            </w:pPr>
          </w:p>
        </w:tc>
        <w:tc>
          <w:tcPr>
            <w:tcW w:w="297" w:type="pct"/>
            <w:noWrap w:val="0"/>
            <w:vAlign w:val="center"/>
          </w:tcPr>
          <w:p w14:paraId="18CC422F">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83</w:t>
            </w:r>
          </w:p>
        </w:tc>
        <w:tc>
          <w:tcPr>
            <w:tcW w:w="1823" w:type="pct"/>
            <w:noWrap w:val="0"/>
            <w:vAlign w:val="center"/>
          </w:tcPr>
          <w:p w14:paraId="1D8DB28F">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MaCAP病原微生物核酸高通量测序</w:t>
            </w:r>
          </w:p>
        </w:tc>
        <w:tc>
          <w:tcPr>
            <w:tcW w:w="1080" w:type="pct"/>
            <w:noWrap w:val="0"/>
            <w:vAlign w:val="center"/>
          </w:tcPr>
          <w:p w14:paraId="2C3FAC78">
            <w:pPr>
              <w:pStyle w:val="24"/>
              <w:spacing w:before="35"/>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rPr>
              <w:t>多重靶向扩增-高通量测序法</w:t>
            </w:r>
          </w:p>
        </w:tc>
        <w:tc>
          <w:tcPr>
            <w:tcW w:w="857" w:type="pct"/>
            <w:noWrap w:val="0"/>
            <w:vAlign w:val="center"/>
          </w:tcPr>
          <w:p w14:paraId="3F7607B7">
            <w:pPr>
              <w:pStyle w:val="24"/>
              <w:spacing w:before="35"/>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10ml无创管</w:t>
            </w:r>
          </w:p>
        </w:tc>
        <w:tc>
          <w:tcPr>
            <w:tcW w:w="346" w:type="pct"/>
            <w:noWrap w:val="0"/>
            <w:vAlign w:val="center"/>
          </w:tcPr>
          <w:p w14:paraId="2AD10255">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1896</w:t>
            </w:r>
          </w:p>
        </w:tc>
      </w:tr>
      <w:tr w14:paraId="63DEE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restart"/>
            <w:tcBorders>
              <w:top w:val="nil"/>
            </w:tcBorders>
            <w:noWrap w:val="0"/>
            <w:vAlign w:val="center"/>
          </w:tcPr>
          <w:p w14:paraId="610925E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电泳</w:t>
            </w:r>
          </w:p>
        </w:tc>
        <w:tc>
          <w:tcPr>
            <w:tcW w:w="297" w:type="pct"/>
            <w:noWrap w:val="0"/>
            <w:vAlign w:val="center"/>
          </w:tcPr>
          <w:p w14:paraId="6EC792B6">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84</w:t>
            </w:r>
          </w:p>
        </w:tc>
        <w:tc>
          <w:tcPr>
            <w:tcW w:w="1823" w:type="pct"/>
            <w:noWrap w:val="0"/>
            <w:vAlign w:val="center"/>
          </w:tcPr>
          <w:p w14:paraId="0BF6288B">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血红蛋白电泳</w:t>
            </w:r>
          </w:p>
        </w:tc>
        <w:tc>
          <w:tcPr>
            <w:tcW w:w="1080" w:type="pct"/>
            <w:noWrap w:val="0"/>
            <w:vAlign w:val="center"/>
          </w:tcPr>
          <w:p w14:paraId="34E4F557">
            <w:pPr>
              <w:pStyle w:val="24"/>
              <w:spacing w:before="35"/>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电泳法</w:t>
            </w:r>
          </w:p>
        </w:tc>
        <w:tc>
          <w:tcPr>
            <w:tcW w:w="857" w:type="pct"/>
            <w:noWrap w:val="0"/>
            <w:vAlign w:val="center"/>
          </w:tcPr>
          <w:p w14:paraId="454729C3">
            <w:pPr>
              <w:pStyle w:val="24"/>
              <w:spacing w:before="3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血清 </w:t>
            </w:r>
            <w:r>
              <w:rPr>
                <w:rFonts w:hint="eastAsia" w:ascii="宋体" w:hAnsi="宋体" w:eastAsia="宋体" w:cs="宋体"/>
                <w:sz w:val="24"/>
                <w:szCs w:val="24"/>
                <w:shd w:val="clear" w:color="auto" w:fill="FFFFFF"/>
                <w:lang w:val="en-US" w:eastAsia="zh-CN"/>
              </w:rPr>
              <w:t>0.5</w:t>
            </w:r>
            <w:r>
              <w:rPr>
                <w:rFonts w:hint="eastAsia" w:ascii="宋体" w:hAnsi="宋体" w:eastAsia="宋体" w:cs="宋体"/>
                <w:sz w:val="24"/>
                <w:szCs w:val="24"/>
                <w:shd w:val="clear" w:color="auto" w:fill="FFFFFF"/>
              </w:rPr>
              <w:t>ml</w:t>
            </w:r>
          </w:p>
        </w:tc>
        <w:tc>
          <w:tcPr>
            <w:tcW w:w="346" w:type="pct"/>
            <w:noWrap w:val="0"/>
            <w:vAlign w:val="center"/>
          </w:tcPr>
          <w:p w14:paraId="5A3BD96D">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54</w:t>
            </w:r>
          </w:p>
        </w:tc>
      </w:tr>
      <w:tr w14:paraId="60C45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5775FDE2">
            <w:pPr>
              <w:jc w:val="center"/>
              <w:rPr>
                <w:rFonts w:hint="eastAsia" w:ascii="宋体" w:hAnsi="宋体" w:eastAsia="宋体" w:cs="宋体"/>
                <w:sz w:val="24"/>
                <w:szCs w:val="24"/>
              </w:rPr>
            </w:pPr>
          </w:p>
        </w:tc>
        <w:tc>
          <w:tcPr>
            <w:tcW w:w="297" w:type="pct"/>
            <w:noWrap w:val="0"/>
            <w:vAlign w:val="center"/>
          </w:tcPr>
          <w:p w14:paraId="15AC3649">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85</w:t>
            </w:r>
          </w:p>
        </w:tc>
        <w:tc>
          <w:tcPr>
            <w:tcW w:w="1823" w:type="pct"/>
            <w:noWrap w:val="0"/>
            <w:vAlign w:val="center"/>
          </w:tcPr>
          <w:p w14:paraId="35682A59">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血清蛋白电泳（SPE）</w:t>
            </w:r>
          </w:p>
        </w:tc>
        <w:tc>
          <w:tcPr>
            <w:tcW w:w="1080" w:type="pct"/>
            <w:noWrap w:val="0"/>
            <w:vAlign w:val="center"/>
          </w:tcPr>
          <w:p w14:paraId="517968EC">
            <w:pPr>
              <w:pStyle w:val="24"/>
              <w:spacing w:before="35"/>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毛细血管电泳法</w:t>
            </w:r>
          </w:p>
        </w:tc>
        <w:tc>
          <w:tcPr>
            <w:tcW w:w="857" w:type="pct"/>
            <w:noWrap w:val="0"/>
            <w:vAlign w:val="center"/>
          </w:tcPr>
          <w:p w14:paraId="7BD59FAF">
            <w:pPr>
              <w:pStyle w:val="24"/>
              <w:spacing w:before="3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血清 </w:t>
            </w:r>
            <w:r>
              <w:rPr>
                <w:rFonts w:hint="eastAsia" w:ascii="宋体" w:hAnsi="宋体" w:eastAsia="宋体" w:cs="宋体"/>
                <w:sz w:val="24"/>
                <w:szCs w:val="24"/>
                <w:shd w:val="clear" w:color="auto" w:fill="FFFFFF"/>
                <w:lang w:val="en-US" w:eastAsia="zh-CN"/>
              </w:rPr>
              <w:t>1.0</w:t>
            </w:r>
            <w:r>
              <w:rPr>
                <w:rFonts w:hint="eastAsia" w:ascii="宋体" w:hAnsi="宋体" w:eastAsia="宋体" w:cs="宋体"/>
                <w:sz w:val="24"/>
                <w:szCs w:val="24"/>
                <w:shd w:val="clear" w:color="auto" w:fill="FFFFFF"/>
              </w:rPr>
              <w:t>ml</w:t>
            </w:r>
          </w:p>
        </w:tc>
        <w:tc>
          <w:tcPr>
            <w:tcW w:w="346" w:type="pct"/>
            <w:noWrap w:val="0"/>
            <w:vAlign w:val="center"/>
          </w:tcPr>
          <w:p w14:paraId="08CBD381">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40</w:t>
            </w:r>
          </w:p>
        </w:tc>
      </w:tr>
      <w:tr w14:paraId="1037C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65F7F685">
            <w:pPr>
              <w:jc w:val="center"/>
              <w:rPr>
                <w:rFonts w:hint="eastAsia" w:ascii="宋体" w:hAnsi="宋体" w:eastAsia="宋体" w:cs="宋体"/>
                <w:sz w:val="24"/>
                <w:szCs w:val="24"/>
              </w:rPr>
            </w:pPr>
          </w:p>
        </w:tc>
        <w:tc>
          <w:tcPr>
            <w:tcW w:w="297" w:type="pct"/>
            <w:noWrap w:val="0"/>
            <w:vAlign w:val="center"/>
          </w:tcPr>
          <w:p w14:paraId="58C67386">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86</w:t>
            </w:r>
          </w:p>
        </w:tc>
        <w:tc>
          <w:tcPr>
            <w:tcW w:w="1823" w:type="pct"/>
            <w:noWrap w:val="0"/>
            <w:vAlign w:val="center"/>
          </w:tcPr>
          <w:p w14:paraId="564ACEB4">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尿蛋白电泳</w:t>
            </w:r>
          </w:p>
        </w:tc>
        <w:tc>
          <w:tcPr>
            <w:tcW w:w="1080" w:type="pct"/>
            <w:noWrap w:val="0"/>
            <w:vAlign w:val="center"/>
          </w:tcPr>
          <w:p w14:paraId="2A367C7F">
            <w:pPr>
              <w:pStyle w:val="24"/>
              <w:spacing w:before="35"/>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琼脂糖凝胶法</w:t>
            </w:r>
          </w:p>
        </w:tc>
        <w:tc>
          <w:tcPr>
            <w:tcW w:w="857" w:type="pct"/>
            <w:noWrap w:val="0"/>
            <w:vAlign w:val="center"/>
          </w:tcPr>
          <w:p w14:paraId="5D822864">
            <w:pPr>
              <w:pStyle w:val="24"/>
              <w:spacing w:before="35"/>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尿液5.0</w:t>
            </w:r>
            <w:r>
              <w:rPr>
                <w:rFonts w:hint="eastAsia" w:ascii="宋体" w:hAnsi="宋体" w:eastAsia="宋体" w:cs="宋体"/>
                <w:sz w:val="24"/>
                <w:szCs w:val="24"/>
                <w:shd w:val="clear" w:color="auto" w:fill="FFFFFF"/>
              </w:rPr>
              <w:t>ml</w:t>
            </w:r>
          </w:p>
        </w:tc>
        <w:tc>
          <w:tcPr>
            <w:tcW w:w="346" w:type="pct"/>
            <w:noWrap w:val="0"/>
            <w:vAlign w:val="center"/>
          </w:tcPr>
          <w:p w14:paraId="6A4C1AD4">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150</w:t>
            </w:r>
          </w:p>
        </w:tc>
      </w:tr>
      <w:tr w14:paraId="221FA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exact"/>
          <w:jc w:val="center"/>
        </w:trPr>
        <w:tc>
          <w:tcPr>
            <w:tcW w:w="594" w:type="pct"/>
            <w:vMerge w:val="restart"/>
            <w:tcBorders>
              <w:top w:val="nil"/>
            </w:tcBorders>
            <w:noWrap w:val="0"/>
            <w:vAlign w:val="center"/>
          </w:tcPr>
          <w:p w14:paraId="79D85D50">
            <w:pPr>
              <w:pStyle w:val="24"/>
              <w:spacing w:before="77"/>
              <w:jc w:val="center"/>
              <w:rPr>
                <w:rFonts w:hint="eastAsia" w:ascii="宋体" w:hAnsi="宋体" w:eastAsia="宋体" w:cs="宋体"/>
                <w:spacing w:val="-3"/>
                <w:sz w:val="24"/>
                <w:szCs w:val="24"/>
              </w:rPr>
            </w:pPr>
            <w:r>
              <w:rPr>
                <w:rFonts w:hint="eastAsia" w:ascii="宋体" w:hAnsi="宋体" w:eastAsia="宋体" w:cs="宋体"/>
                <w:spacing w:val="-3"/>
                <w:sz w:val="24"/>
                <w:szCs w:val="24"/>
              </w:rPr>
              <w:t>免疫功能</w:t>
            </w:r>
          </w:p>
          <w:p w14:paraId="73BD36A1">
            <w:pPr>
              <w:pStyle w:val="24"/>
              <w:spacing w:before="77"/>
              <w:jc w:val="center"/>
              <w:rPr>
                <w:rFonts w:hint="eastAsia" w:ascii="宋体" w:hAnsi="宋体" w:eastAsia="宋体" w:cs="宋体"/>
                <w:sz w:val="24"/>
                <w:szCs w:val="24"/>
              </w:rPr>
            </w:pPr>
            <w:r>
              <w:rPr>
                <w:rFonts w:hint="eastAsia" w:ascii="宋体" w:hAnsi="宋体" w:eastAsia="宋体" w:cs="宋体"/>
                <w:spacing w:val="-3"/>
                <w:sz w:val="24"/>
                <w:szCs w:val="24"/>
              </w:rPr>
              <w:t>检测</w:t>
            </w:r>
          </w:p>
        </w:tc>
        <w:tc>
          <w:tcPr>
            <w:tcW w:w="297" w:type="pct"/>
            <w:noWrap w:val="0"/>
            <w:vAlign w:val="center"/>
          </w:tcPr>
          <w:p w14:paraId="0EAEAC2F">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87</w:t>
            </w:r>
          </w:p>
        </w:tc>
        <w:tc>
          <w:tcPr>
            <w:tcW w:w="1823" w:type="pct"/>
            <w:noWrap w:val="0"/>
            <w:vAlign w:val="center"/>
          </w:tcPr>
          <w:p w14:paraId="12C704A9">
            <w:pPr>
              <w:pStyle w:val="24"/>
              <w:spacing w:before="43"/>
              <w:jc w:val="center"/>
              <w:rPr>
                <w:rFonts w:hint="eastAsia" w:ascii="宋体" w:hAnsi="宋体" w:eastAsia="宋体" w:cs="宋体"/>
                <w:sz w:val="24"/>
                <w:szCs w:val="24"/>
              </w:rPr>
            </w:pPr>
            <w:r>
              <w:rPr>
                <w:rFonts w:hint="eastAsia" w:ascii="宋体" w:hAnsi="宋体" w:eastAsia="宋体" w:cs="宋体"/>
                <w:sz w:val="24"/>
                <w:szCs w:val="24"/>
              </w:rPr>
              <w:t>T淋巴细胞亚群、B细胞、NK細胞</w:t>
            </w:r>
          </w:p>
        </w:tc>
        <w:tc>
          <w:tcPr>
            <w:tcW w:w="1080" w:type="pct"/>
            <w:noWrap w:val="0"/>
            <w:vAlign w:val="center"/>
          </w:tcPr>
          <w:p w14:paraId="29E02292">
            <w:pPr>
              <w:pStyle w:val="24"/>
              <w:spacing w:before="43"/>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流式细胞术</w:t>
            </w:r>
          </w:p>
        </w:tc>
        <w:tc>
          <w:tcPr>
            <w:tcW w:w="857" w:type="pct"/>
            <w:noWrap w:val="0"/>
            <w:vAlign w:val="center"/>
          </w:tcPr>
          <w:p w14:paraId="24472B94">
            <w:pPr>
              <w:spacing w:before="43"/>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全血2.0ml</w:t>
            </w:r>
          </w:p>
        </w:tc>
        <w:tc>
          <w:tcPr>
            <w:tcW w:w="346" w:type="pct"/>
            <w:noWrap w:val="0"/>
            <w:vAlign w:val="center"/>
          </w:tcPr>
          <w:p w14:paraId="5F6B5540">
            <w:pPr>
              <w:pStyle w:val="24"/>
              <w:spacing w:before="43"/>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325</w:t>
            </w:r>
          </w:p>
        </w:tc>
      </w:tr>
      <w:tr w14:paraId="12BD0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5" w:hRule="exact"/>
          <w:jc w:val="center"/>
        </w:trPr>
        <w:tc>
          <w:tcPr>
            <w:tcW w:w="594" w:type="pct"/>
            <w:vMerge w:val="continue"/>
            <w:noWrap w:val="0"/>
            <w:vAlign w:val="center"/>
          </w:tcPr>
          <w:p w14:paraId="3305C890">
            <w:pPr>
              <w:jc w:val="center"/>
              <w:rPr>
                <w:rFonts w:hint="eastAsia" w:ascii="宋体" w:hAnsi="宋体" w:eastAsia="宋体" w:cs="宋体"/>
                <w:sz w:val="24"/>
                <w:szCs w:val="24"/>
              </w:rPr>
            </w:pPr>
          </w:p>
        </w:tc>
        <w:tc>
          <w:tcPr>
            <w:tcW w:w="297" w:type="pct"/>
            <w:noWrap w:val="0"/>
            <w:vAlign w:val="center"/>
          </w:tcPr>
          <w:p w14:paraId="1DC686DE">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88</w:t>
            </w:r>
          </w:p>
        </w:tc>
        <w:tc>
          <w:tcPr>
            <w:tcW w:w="1823" w:type="pct"/>
            <w:noWrap w:val="0"/>
            <w:vAlign w:val="center"/>
          </w:tcPr>
          <w:p w14:paraId="5F3CA051">
            <w:pPr>
              <w:pStyle w:val="24"/>
              <w:spacing w:before="37"/>
              <w:jc w:val="center"/>
              <w:rPr>
                <w:rFonts w:hint="eastAsia" w:ascii="宋体" w:hAnsi="宋体" w:eastAsia="宋体" w:cs="宋体"/>
                <w:sz w:val="24"/>
                <w:szCs w:val="24"/>
              </w:rPr>
            </w:pPr>
            <w:r>
              <w:rPr>
                <w:rFonts w:hint="eastAsia" w:ascii="宋体" w:hAnsi="宋体" w:eastAsia="宋体" w:cs="宋体"/>
                <w:spacing w:val="1"/>
                <w:sz w:val="24"/>
                <w:szCs w:val="24"/>
              </w:rPr>
              <w:t>外周血T淋巴细胞亚群(</w:t>
            </w:r>
            <w:r>
              <w:rPr>
                <w:rFonts w:hint="eastAsia" w:ascii="宋体" w:hAnsi="宋体" w:eastAsia="宋体" w:cs="宋体"/>
                <w:sz w:val="24"/>
                <w:szCs w:val="24"/>
              </w:rPr>
              <w:t>CD</w:t>
            </w:r>
            <w:r>
              <w:rPr>
                <w:rFonts w:hint="eastAsia" w:ascii="宋体" w:hAnsi="宋体" w:eastAsia="宋体" w:cs="宋体"/>
                <w:spacing w:val="1"/>
                <w:sz w:val="24"/>
                <w:szCs w:val="24"/>
              </w:rPr>
              <w:t>3/</w:t>
            </w:r>
            <w:r>
              <w:rPr>
                <w:rFonts w:hint="eastAsia" w:ascii="宋体" w:hAnsi="宋体" w:eastAsia="宋体" w:cs="宋体"/>
                <w:sz w:val="24"/>
                <w:szCs w:val="24"/>
              </w:rPr>
              <w:t>CD</w:t>
            </w:r>
            <w:r>
              <w:rPr>
                <w:rFonts w:hint="eastAsia" w:ascii="宋体" w:hAnsi="宋体" w:eastAsia="宋体" w:cs="宋体"/>
                <w:spacing w:val="1"/>
                <w:sz w:val="24"/>
                <w:szCs w:val="24"/>
              </w:rPr>
              <w:t>4/</w:t>
            </w:r>
            <w:r>
              <w:rPr>
                <w:rFonts w:hint="eastAsia" w:ascii="宋体" w:hAnsi="宋体" w:eastAsia="宋体" w:cs="宋体"/>
                <w:sz w:val="24"/>
                <w:szCs w:val="24"/>
              </w:rPr>
              <w:t>CD</w:t>
            </w:r>
            <w:r>
              <w:rPr>
                <w:rFonts w:hint="eastAsia" w:ascii="宋体" w:hAnsi="宋体" w:eastAsia="宋体" w:cs="宋体"/>
                <w:spacing w:val="1"/>
                <w:sz w:val="24"/>
                <w:szCs w:val="24"/>
              </w:rPr>
              <w:t>8</w:t>
            </w:r>
          </w:p>
        </w:tc>
        <w:tc>
          <w:tcPr>
            <w:tcW w:w="1080" w:type="pct"/>
            <w:noWrap w:val="0"/>
            <w:vAlign w:val="center"/>
          </w:tcPr>
          <w:p w14:paraId="19C9A557">
            <w:pPr>
              <w:pStyle w:val="24"/>
              <w:spacing w:before="37"/>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流式细胞术</w:t>
            </w:r>
          </w:p>
        </w:tc>
        <w:tc>
          <w:tcPr>
            <w:tcW w:w="857" w:type="pct"/>
            <w:noWrap w:val="0"/>
            <w:vAlign w:val="center"/>
          </w:tcPr>
          <w:p w14:paraId="71468DEB">
            <w:pPr>
              <w:spacing w:before="37"/>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全血2.0ml</w:t>
            </w:r>
          </w:p>
        </w:tc>
        <w:tc>
          <w:tcPr>
            <w:tcW w:w="346" w:type="pct"/>
            <w:noWrap w:val="0"/>
            <w:vAlign w:val="center"/>
          </w:tcPr>
          <w:p w14:paraId="360A9AF0">
            <w:pPr>
              <w:pStyle w:val="24"/>
              <w:spacing w:before="37"/>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195</w:t>
            </w:r>
          </w:p>
        </w:tc>
      </w:tr>
      <w:tr w14:paraId="560AC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exact"/>
          <w:jc w:val="center"/>
        </w:trPr>
        <w:tc>
          <w:tcPr>
            <w:tcW w:w="594" w:type="pct"/>
            <w:vMerge w:val="continue"/>
            <w:noWrap w:val="0"/>
            <w:vAlign w:val="center"/>
          </w:tcPr>
          <w:p w14:paraId="72128891">
            <w:pPr>
              <w:jc w:val="center"/>
              <w:rPr>
                <w:rFonts w:hint="eastAsia" w:ascii="宋体" w:hAnsi="宋体" w:eastAsia="宋体" w:cs="宋体"/>
                <w:sz w:val="24"/>
                <w:szCs w:val="24"/>
              </w:rPr>
            </w:pPr>
          </w:p>
        </w:tc>
        <w:tc>
          <w:tcPr>
            <w:tcW w:w="297" w:type="pct"/>
            <w:noWrap w:val="0"/>
            <w:vAlign w:val="center"/>
          </w:tcPr>
          <w:p w14:paraId="1CEBCE47">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89</w:t>
            </w:r>
          </w:p>
        </w:tc>
        <w:tc>
          <w:tcPr>
            <w:tcW w:w="1823" w:type="pct"/>
            <w:noWrap w:val="0"/>
            <w:vAlign w:val="center"/>
          </w:tcPr>
          <w:p w14:paraId="1DEE27D3">
            <w:pPr>
              <w:pStyle w:val="24"/>
              <w:spacing w:before="37"/>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rPr>
              <w:t>淋巴细胞亚群</w:t>
            </w:r>
            <w:r>
              <w:rPr>
                <w:rFonts w:hint="eastAsia" w:ascii="宋体" w:hAnsi="宋体" w:eastAsia="宋体" w:cs="宋体"/>
                <w:spacing w:val="1"/>
                <w:sz w:val="24"/>
                <w:szCs w:val="24"/>
                <w:lang w:eastAsia="zh-CN"/>
              </w:rPr>
              <w:t>绝对计数检测（免疫功能）</w:t>
            </w:r>
          </w:p>
        </w:tc>
        <w:tc>
          <w:tcPr>
            <w:tcW w:w="1080" w:type="pct"/>
            <w:noWrap w:val="0"/>
            <w:vAlign w:val="center"/>
          </w:tcPr>
          <w:p w14:paraId="50D28D99">
            <w:pPr>
              <w:pStyle w:val="24"/>
              <w:spacing w:before="37"/>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流式细胞术</w:t>
            </w:r>
          </w:p>
        </w:tc>
        <w:tc>
          <w:tcPr>
            <w:tcW w:w="857" w:type="pct"/>
            <w:noWrap w:val="0"/>
            <w:vAlign w:val="center"/>
          </w:tcPr>
          <w:p w14:paraId="2A299DA5">
            <w:pPr>
              <w:spacing w:before="37"/>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全血3.0ml</w:t>
            </w:r>
          </w:p>
        </w:tc>
        <w:tc>
          <w:tcPr>
            <w:tcW w:w="346" w:type="pct"/>
            <w:noWrap w:val="0"/>
            <w:vAlign w:val="center"/>
          </w:tcPr>
          <w:p w14:paraId="2C6D811E">
            <w:pPr>
              <w:pStyle w:val="24"/>
              <w:spacing w:before="37"/>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600</w:t>
            </w:r>
          </w:p>
        </w:tc>
      </w:tr>
      <w:tr w14:paraId="11881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2" w:hRule="exact"/>
          <w:jc w:val="center"/>
        </w:trPr>
        <w:tc>
          <w:tcPr>
            <w:tcW w:w="594" w:type="pct"/>
            <w:vMerge w:val="continue"/>
            <w:noWrap w:val="0"/>
            <w:vAlign w:val="center"/>
          </w:tcPr>
          <w:p w14:paraId="788C31AC">
            <w:pPr>
              <w:jc w:val="center"/>
              <w:rPr>
                <w:rFonts w:hint="eastAsia" w:ascii="宋体" w:hAnsi="宋体" w:eastAsia="宋体" w:cs="宋体"/>
                <w:sz w:val="24"/>
                <w:szCs w:val="24"/>
              </w:rPr>
            </w:pPr>
          </w:p>
        </w:tc>
        <w:tc>
          <w:tcPr>
            <w:tcW w:w="297" w:type="pct"/>
            <w:noWrap w:val="0"/>
            <w:vAlign w:val="center"/>
          </w:tcPr>
          <w:p w14:paraId="10339778">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90</w:t>
            </w:r>
          </w:p>
        </w:tc>
        <w:tc>
          <w:tcPr>
            <w:tcW w:w="1823" w:type="pct"/>
            <w:noWrap w:val="0"/>
            <w:vAlign w:val="center"/>
          </w:tcPr>
          <w:p w14:paraId="4C583344">
            <w:pPr>
              <w:pStyle w:val="24"/>
              <w:spacing w:before="37"/>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免疫球蛋白游离轻链（γ轻链）</w:t>
            </w:r>
          </w:p>
        </w:tc>
        <w:tc>
          <w:tcPr>
            <w:tcW w:w="1080" w:type="pct"/>
            <w:noWrap w:val="0"/>
            <w:vAlign w:val="center"/>
          </w:tcPr>
          <w:p w14:paraId="28931924">
            <w:pPr>
              <w:pStyle w:val="24"/>
              <w:spacing w:before="37"/>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免疫比浊法</w:t>
            </w:r>
          </w:p>
        </w:tc>
        <w:tc>
          <w:tcPr>
            <w:tcW w:w="857" w:type="pct"/>
            <w:noWrap w:val="0"/>
            <w:vAlign w:val="center"/>
          </w:tcPr>
          <w:p w14:paraId="3A772651">
            <w:pPr>
              <w:spacing w:before="37"/>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血清 </w:t>
            </w:r>
            <w:r>
              <w:rPr>
                <w:rFonts w:hint="eastAsia" w:ascii="宋体" w:hAnsi="宋体" w:eastAsia="宋体" w:cs="宋体"/>
                <w:sz w:val="24"/>
                <w:szCs w:val="24"/>
                <w:shd w:val="clear" w:color="auto" w:fill="FFFFFF"/>
                <w:lang w:val="en-US" w:eastAsia="zh-CN"/>
              </w:rPr>
              <w:t>0.5</w:t>
            </w:r>
            <w:r>
              <w:rPr>
                <w:rFonts w:hint="eastAsia" w:ascii="宋体" w:hAnsi="宋体" w:eastAsia="宋体" w:cs="宋体"/>
                <w:sz w:val="24"/>
                <w:szCs w:val="24"/>
                <w:shd w:val="clear" w:color="auto" w:fill="FFFFFF"/>
              </w:rPr>
              <w:t>ml</w:t>
            </w:r>
          </w:p>
        </w:tc>
        <w:tc>
          <w:tcPr>
            <w:tcW w:w="346" w:type="pct"/>
            <w:noWrap w:val="0"/>
            <w:vAlign w:val="center"/>
          </w:tcPr>
          <w:p w14:paraId="04C4F7B1">
            <w:pPr>
              <w:pStyle w:val="24"/>
              <w:spacing w:before="37"/>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240</w:t>
            </w:r>
          </w:p>
        </w:tc>
      </w:tr>
      <w:tr w14:paraId="4D251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exact"/>
          <w:jc w:val="center"/>
        </w:trPr>
        <w:tc>
          <w:tcPr>
            <w:tcW w:w="594" w:type="pct"/>
            <w:vMerge w:val="continue"/>
            <w:noWrap w:val="0"/>
            <w:vAlign w:val="center"/>
          </w:tcPr>
          <w:p w14:paraId="5EBC859F">
            <w:pPr>
              <w:jc w:val="center"/>
              <w:rPr>
                <w:rFonts w:hint="eastAsia" w:ascii="宋体" w:hAnsi="宋体" w:eastAsia="宋体" w:cs="宋体"/>
                <w:sz w:val="24"/>
                <w:szCs w:val="24"/>
              </w:rPr>
            </w:pPr>
          </w:p>
        </w:tc>
        <w:tc>
          <w:tcPr>
            <w:tcW w:w="297" w:type="pct"/>
            <w:noWrap w:val="0"/>
            <w:vAlign w:val="center"/>
          </w:tcPr>
          <w:p w14:paraId="7928F69A">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91</w:t>
            </w:r>
          </w:p>
        </w:tc>
        <w:tc>
          <w:tcPr>
            <w:tcW w:w="1823" w:type="pct"/>
            <w:noWrap w:val="0"/>
            <w:vAlign w:val="center"/>
          </w:tcPr>
          <w:p w14:paraId="18282654">
            <w:pPr>
              <w:pStyle w:val="24"/>
              <w:spacing w:before="37"/>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免疫球蛋白游离轻链测定（κ轻链）</w:t>
            </w:r>
          </w:p>
        </w:tc>
        <w:tc>
          <w:tcPr>
            <w:tcW w:w="1080" w:type="pct"/>
            <w:noWrap w:val="0"/>
            <w:vAlign w:val="center"/>
          </w:tcPr>
          <w:p w14:paraId="66643BE6">
            <w:pPr>
              <w:pStyle w:val="24"/>
              <w:spacing w:before="37"/>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免疫比浊法</w:t>
            </w:r>
          </w:p>
        </w:tc>
        <w:tc>
          <w:tcPr>
            <w:tcW w:w="857" w:type="pct"/>
            <w:noWrap w:val="0"/>
            <w:vAlign w:val="center"/>
          </w:tcPr>
          <w:p w14:paraId="419883FD">
            <w:pPr>
              <w:spacing w:before="37"/>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血清 </w:t>
            </w:r>
            <w:r>
              <w:rPr>
                <w:rFonts w:hint="eastAsia" w:ascii="宋体" w:hAnsi="宋体" w:eastAsia="宋体" w:cs="宋体"/>
                <w:sz w:val="24"/>
                <w:szCs w:val="24"/>
                <w:shd w:val="clear" w:color="auto" w:fill="FFFFFF"/>
                <w:lang w:val="en-US" w:eastAsia="zh-CN"/>
              </w:rPr>
              <w:t>0.5</w:t>
            </w:r>
            <w:r>
              <w:rPr>
                <w:rFonts w:hint="eastAsia" w:ascii="宋体" w:hAnsi="宋体" w:eastAsia="宋体" w:cs="宋体"/>
                <w:sz w:val="24"/>
                <w:szCs w:val="24"/>
                <w:shd w:val="clear" w:color="auto" w:fill="FFFFFF"/>
              </w:rPr>
              <w:t>ml</w:t>
            </w:r>
          </w:p>
        </w:tc>
        <w:tc>
          <w:tcPr>
            <w:tcW w:w="346" w:type="pct"/>
            <w:noWrap w:val="0"/>
            <w:vAlign w:val="center"/>
          </w:tcPr>
          <w:p w14:paraId="409C4FAD">
            <w:pPr>
              <w:pStyle w:val="24"/>
              <w:spacing w:before="37"/>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240</w:t>
            </w:r>
          </w:p>
        </w:tc>
      </w:tr>
      <w:tr w14:paraId="52F0F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exact"/>
          <w:jc w:val="center"/>
        </w:trPr>
        <w:tc>
          <w:tcPr>
            <w:tcW w:w="594" w:type="pct"/>
            <w:vMerge w:val="continue"/>
            <w:noWrap w:val="0"/>
            <w:vAlign w:val="center"/>
          </w:tcPr>
          <w:p w14:paraId="4575C78E">
            <w:pPr>
              <w:jc w:val="center"/>
              <w:rPr>
                <w:rFonts w:hint="eastAsia" w:ascii="宋体" w:hAnsi="宋体" w:eastAsia="宋体" w:cs="宋体"/>
                <w:sz w:val="24"/>
                <w:szCs w:val="24"/>
              </w:rPr>
            </w:pPr>
          </w:p>
        </w:tc>
        <w:tc>
          <w:tcPr>
            <w:tcW w:w="297" w:type="pct"/>
            <w:noWrap w:val="0"/>
            <w:vAlign w:val="center"/>
          </w:tcPr>
          <w:p w14:paraId="2F24537E">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92</w:t>
            </w:r>
          </w:p>
        </w:tc>
        <w:tc>
          <w:tcPr>
            <w:tcW w:w="1823" w:type="pct"/>
            <w:noWrap w:val="0"/>
            <w:vAlign w:val="center"/>
          </w:tcPr>
          <w:p w14:paraId="78EFE3FA">
            <w:pPr>
              <w:pStyle w:val="24"/>
              <w:spacing w:before="37"/>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免疫球蛋白三项（</w:t>
            </w:r>
            <w:r>
              <w:rPr>
                <w:rFonts w:hint="eastAsia" w:ascii="宋体" w:hAnsi="宋体" w:eastAsia="宋体" w:cs="宋体"/>
                <w:sz w:val="24"/>
                <w:szCs w:val="24"/>
              </w:rPr>
              <w:t>IgG</w:t>
            </w:r>
            <w:r>
              <w:rPr>
                <w:rFonts w:hint="eastAsia" w:ascii="宋体" w:hAnsi="宋体" w:eastAsia="宋体" w:cs="宋体"/>
                <w:spacing w:val="1"/>
                <w:sz w:val="24"/>
                <w:szCs w:val="24"/>
              </w:rPr>
              <w:t>，</w:t>
            </w:r>
            <w:r>
              <w:rPr>
                <w:rFonts w:hint="eastAsia" w:ascii="宋体" w:hAnsi="宋体" w:eastAsia="宋体" w:cs="宋体"/>
                <w:sz w:val="24"/>
                <w:szCs w:val="24"/>
              </w:rPr>
              <w:t>IgA</w:t>
            </w:r>
            <w:r>
              <w:rPr>
                <w:rFonts w:hint="eastAsia" w:ascii="宋体" w:hAnsi="宋体" w:eastAsia="宋体" w:cs="宋体"/>
                <w:spacing w:val="1"/>
                <w:sz w:val="24"/>
                <w:szCs w:val="24"/>
              </w:rPr>
              <w:t xml:space="preserve">, </w:t>
            </w:r>
            <w:r>
              <w:rPr>
                <w:rFonts w:hint="eastAsia" w:ascii="宋体" w:hAnsi="宋体" w:eastAsia="宋体" w:cs="宋体"/>
                <w:sz w:val="24"/>
                <w:szCs w:val="24"/>
              </w:rPr>
              <w:t>IgM</w:t>
            </w:r>
            <w:r>
              <w:rPr>
                <w:rFonts w:hint="eastAsia" w:ascii="宋体" w:hAnsi="宋体" w:eastAsia="宋体" w:cs="宋体"/>
                <w:spacing w:val="1"/>
                <w:sz w:val="24"/>
                <w:szCs w:val="24"/>
                <w:lang w:eastAsia="zh-CN"/>
              </w:rPr>
              <w:t>）</w:t>
            </w:r>
          </w:p>
        </w:tc>
        <w:tc>
          <w:tcPr>
            <w:tcW w:w="1080" w:type="pct"/>
            <w:noWrap w:val="0"/>
            <w:vAlign w:val="center"/>
          </w:tcPr>
          <w:p w14:paraId="4196E60F">
            <w:pPr>
              <w:pStyle w:val="24"/>
              <w:spacing w:before="37"/>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免疫比浊法</w:t>
            </w:r>
          </w:p>
        </w:tc>
        <w:tc>
          <w:tcPr>
            <w:tcW w:w="857" w:type="pct"/>
            <w:noWrap w:val="0"/>
            <w:vAlign w:val="center"/>
          </w:tcPr>
          <w:p w14:paraId="33FBFF4F">
            <w:pPr>
              <w:spacing w:before="37"/>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血清 </w:t>
            </w:r>
            <w:r>
              <w:rPr>
                <w:rFonts w:hint="eastAsia" w:ascii="宋体" w:hAnsi="宋体" w:eastAsia="宋体" w:cs="宋体"/>
                <w:sz w:val="24"/>
                <w:szCs w:val="24"/>
                <w:shd w:val="clear" w:color="auto" w:fill="FFFFFF"/>
                <w:lang w:val="en-US" w:eastAsia="zh-CN"/>
              </w:rPr>
              <w:t>1.5</w:t>
            </w:r>
            <w:r>
              <w:rPr>
                <w:rFonts w:hint="eastAsia" w:ascii="宋体" w:hAnsi="宋体" w:eastAsia="宋体" w:cs="宋体"/>
                <w:sz w:val="24"/>
                <w:szCs w:val="24"/>
                <w:shd w:val="clear" w:color="auto" w:fill="FFFFFF"/>
              </w:rPr>
              <w:t>ml</w:t>
            </w:r>
          </w:p>
        </w:tc>
        <w:tc>
          <w:tcPr>
            <w:tcW w:w="346" w:type="pct"/>
            <w:noWrap w:val="0"/>
            <w:vAlign w:val="center"/>
          </w:tcPr>
          <w:p w14:paraId="6090E994">
            <w:pPr>
              <w:pStyle w:val="24"/>
              <w:spacing w:before="37"/>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51</w:t>
            </w:r>
          </w:p>
        </w:tc>
      </w:tr>
      <w:tr w14:paraId="57D9B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2" w:hRule="exact"/>
          <w:jc w:val="center"/>
        </w:trPr>
        <w:tc>
          <w:tcPr>
            <w:tcW w:w="594" w:type="pct"/>
            <w:vMerge w:val="continue"/>
            <w:noWrap w:val="0"/>
            <w:vAlign w:val="center"/>
          </w:tcPr>
          <w:p w14:paraId="497D84AC">
            <w:pPr>
              <w:jc w:val="center"/>
              <w:rPr>
                <w:rFonts w:hint="eastAsia" w:ascii="宋体" w:hAnsi="宋体" w:eastAsia="宋体" w:cs="宋体"/>
                <w:sz w:val="24"/>
                <w:szCs w:val="24"/>
              </w:rPr>
            </w:pPr>
          </w:p>
        </w:tc>
        <w:tc>
          <w:tcPr>
            <w:tcW w:w="297" w:type="pct"/>
            <w:noWrap w:val="0"/>
            <w:vAlign w:val="center"/>
          </w:tcPr>
          <w:p w14:paraId="0DBC2137">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93</w:t>
            </w:r>
          </w:p>
        </w:tc>
        <w:tc>
          <w:tcPr>
            <w:tcW w:w="1823" w:type="pct"/>
            <w:noWrap w:val="0"/>
            <w:vAlign w:val="center"/>
          </w:tcPr>
          <w:p w14:paraId="6940C96E">
            <w:pPr>
              <w:pStyle w:val="24"/>
              <w:spacing w:before="37"/>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免疫球蛋白亚类定量测定（IgG4）</w:t>
            </w:r>
          </w:p>
        </w:tc>
        <w:tc>
          <w:tcPr>
            <w:tcW w:w="1080" w:type="pct"/>
            <w:noWrap w:val="0"/>
            <w:vAlign w:val="center"/>
          </w:tcPr>
          <w:p w14:paraId="10B18D28">
            <w:pPr>
              <w:pStyle w:val="24"/>
              <w:spacing w:before="37"/>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散射比浊法</w:t>
            </w:r>
          </w:p>
        </w:tc>
        <w:tc>
          <w:tcPr>
            <w:tcW w:w="857" w:type="pct"/>
            <w:noWrap w:val="0"/>
            <w:vAlign w:val="center"/>
          </w:tcPr>
          <w:p w14:paraId="51354D53">
            <w:pPr>
              <w:spacing w:before="37"/>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血清 </w:t>
            </w:r>
            <w:r>
              <w:rPr>
                <w:rFonts w:hint="eastAsia" w:ascii="宋体" w:hAnsi="宋体" w:eastAsia="宋体" w:cs="宋体"/>
                <w:sz w:val="24"/>
                <w:szCs w:val="24"/>
                <w:shd w:val="clear" w:color="auto" w:fill="FFFFFF"/>
                <w:lang w:val="en-US" w:eastAsia="zh-CN"/>
              </w:rPr>
              <w:t>0.5</w:t>
            </w:r>
            <w:r>
              <w:rPr>
                <w:rFonts w:hint="eastAsia" w:ascii="宋体" w:hAnsi="宋体" w:eastAsia="宋体" w:cs="宋体"/>
                <w:sz w:val="24"/>
                <w:szCs w:val="24"/>
                <w:shd w:val="clear" w:color="auto" w:fill="FFFFFF"/>
              </w:rPr>
              <w:t>ml</w:t>
            </w:r>
          </w:p>
        </w:tc>
        <w:tc>
          <w:tcPr>
            <w:tcW w:w="346" w:type="pct"/>
            <w:noWrap w:val="0"/>
            <w:vAlign w:val="center"/>
          </w:tcPr>
          <w:p w14:paraId="235E63D1">
            <w:pPr>
              <w:pStyle w:val="24"/>
              <w:spacing w:before="37"/>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68</w:t>
            </w:r>
          </w:p>
        </w:tc>
      </w:tr>
      <w:tr w14:paraId="74375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2EF80259">
            <w:pPr>
              <w:jc w:val="center"/>
              <w:rPr>
                <w:rFonts w:hint="eastAsia" w:ascii="宋体" w:hAnsi="宋体" w:eastAsia="宋体" w:cs="宋体"/>
                <w:sz w:val="24"/>
                <w:szCs w:val="24"/>
              </w:rPr>
            </w:pPr>
          </w:p>
        </w:tc>
        <w:tc>
          <w:tcPr>
            <w:tcW w:w="297" w:type="pct"/>
            <w:noWrap w:val="0"/>
            <w:vAlign w:val="center"/>
          </w:tcPr>
          <w:p w14:paraId="2DB599CB">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94</w:t>
            </w:r>
          </w:p>
        </w:tc>
        <w:tc>
          <w:tcPr>
            <w:tcW w:w="1823" w:type="pct"/>
            <w:noWrap w:val="0"/>
            <w:vAlign w:val="center"/>
          </w:tcPr>
          <w:p w14:paraId="73B3A126">
            <w:pPr>
              <w:pStyle w:val="24"/>
              <w:spacing w:before="37"/>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补体（C3</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eastAsia="zh-CN"/>
              </w:rPr>
              <w:t>C4）</w:t>
            </w:r>
          </w:p>
        </w:tc>
        <w:tc>
          <w:tcPr>
            <w:tcW w:w="1080" w:type="pct"/>
            <w:noWrap w:val="0"/>
            <w:vAlign w:val="center"/>
          </w:tcPr>
          <w:p w14:paraId="072CAECD">
            <w:pPr>
              <w:pStyle w:val="24"/>
              <w:spacing w:before="37"/>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免疫比浊法</w:t>
            </w:r>
          </w:p>
        </w:tc>
        <w:tc>
          <w:tcPr>
            <w:tcW w:w="857" w:type="pct"/>
            <w:noWrap w:val="0"/>
            <w:vAlign w:val="center"/>
          </w:tcPr>
          <w:p w14:paraId="1894CA27">
            <w:pPr>
              <w:spacing w:before="37"/>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血清 </w:t>
            </w:r>
            <w:r>
              <w:rPr>
                <w:rFonts w:hint="eastAsia" w:ascii="宋体" w:hAnsi="宋体" w:eastAsia="宋体" w:cs="宋体"/>
                <w:sz w:val="24"/>
                <w:szCs w:val="24"/>
                <w:shd w:val="clear" w:color="auto" w:fill="FFFFFF"/>
                <w:lang w:val="en-US" w:eastAsia="zh-CN"/>
              </w:rPr>
              <w:t>1.5</w:t>
            </w:r>
            <w:r>
              <w:rPr>
                <w:rFonts w:hint="eastAsia" w:ascii="宋体" w:hAnsi="宋体" w:eastAsia="宋体" w:cs="宋体"/>
                <w:sz w:val="24"/>
                <w:szCs w:val="24"/>
                <w:shd w:val="clear" w:color="auto" w:fill="FFFFFF"/>
              </w:rPr>
              <w:t>ml</w:t>
            </w:r>
          </w:p>
        </w:tc>
        <w:tc>
          <w:tcPr>
            <w:tcW w:w="346" w:type="pct"/>
            <w:noWrap w:val="0"/>
            <w:vAlign w:val="center"/>
          </w:tcPr>
          <w:p w14:paraId="51A2D4BA">
            <w:pPr>
              <w:pStyle w:val="24"/>
              <w:spacing w:before="37"/>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48</w:t>
            </w:r>
          </w:p>
        </w:tc>
      </w:tr>
      <w:tr w14:paraId="67AA3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exact"/>
          <w:jc w:val="center"/>
        </w:trPr>
        <w:tc>
          <w:tcPr>
            <w:tcW w:w="594" w:type="pct"/>
            <w:vMerge w:val="continue"/>
            <w:noWrap w:val="0"/>
            <w:vAlign w:val="center"/>
          </w:tcPr>
          <w:p w14:paraId="003935DC">
            <w:pPr>
              <w:jc w:val="center"/>
              <w:rPr>
                <w:rFonts w:hint="eastAsia" w:ascii="宋体" w:hAnsi="宋体" w:eastAsia="宋体" w:cs="宋体"/>
                <w:sz w:val="24"/>
                <w:szCs w:val="24"/>
              </w:rPr>
            </w:pPr>
          </w:p>
        </w:tc>
        <w:tc>
          <w:tcPr>
            <w:tcW w:w="297" w:type="pct"/>
            <w:noWrap w:val="0"/>
            <w:vAlign w:val="center"/>
          </w:tcPr>
          <w:p w14:paraId="397C1340">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95</w:t>
            </w:r>
          </w:p>
        </w:tc>
        <w:tc>
          <w:tcPr>
            <w:tcW w:w="1823" w:type="pct"/>
            <w:noWrap w:val="0"/>
            <w:vAlign w:val="center"/>
          </w:tcPr>
          <w:p w14:paraId="4A6E4936">
            <w:pPr>
              <w:pStyle w:val="24"/>
              <w:spacing w:before="37"/>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浆细胞肿瘤相关CD系列检测（15CD）</w:t>
            </w:r>
          </w:p>
        </w:tc>
        <w:tc>
          <w:tcPr>
            <w:tcW w:w="1080" w:type="pct"/>
            <w:noWrap w:val="0"/>
            <w:vAlign w:val="center"/>
          </w:tcPr>
          <w:p w14:paraId="1F76117E">
            <w:pPr>
              <w:pStyle w:val="24"/>
              <w:spacing w:before="37"/>
              <w:jc w:val="center"/>
              <w:rPr>
                <w:rFonts w:hint="eastAsia" w:ascii="宋体" w:hAnsi="宋体" w:eastAsia="宋体" w:cs="宋体"/>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流式细胞术</w:t>
            </w:r>
          </w:p>
        </w:tc>
        <w:tc>
          <w:tcPr>
            <w:tcW w:w="857" w:type="pct"/>
            <w:noWrap w:val="0"/>
            <w:vAlign w:val="center"/>
          </w:tcPr>
          <w:p w14:paraId="32E20081">
            <w:pPr>
              <w:spacing w:before="37"/>
              <w:jc w:val="center"/>
              <w:rPr>
                <w:rFonts w:hint="eastAsia" w:ascii="宋体" w:hAnsi="宋体" w:eastAsia="宋体" w:cs="宋体"/>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 肝素</w:t>
            </w:r>
            <w:r>
              <w:rPr>
                <w:rFonts w:hint="eastAsia" w:ascii="宋体" w:hAnsi="宋体" w:eastAsia="宋体" w:cs="宋体"/>
                <w:i w:val="0"/>
                <w:iCs w:val="0"/>
                <w:caps w:val="0"/>
                <w:color w:val="000000"/>
                <w:spacing w:val="0"/>
                <w:sz w:val="24"/>
                <w:szCs w:val="24"/>
                <w:shd w:val="clear" w:color="auto" w:fill="FFFFFF"/>
                <w:lang w:val="en-US" w:eastAsia="zh-CN"/>
              </w:rPr>
              <w:t>或骨髓液</w:t>
            </w:r>
            <w:r>
              <w:rPr>
                <w:rFonts w:hint="eastAsia" w:ascii="宋体" w:hAnsi="宋体" w:eastAsia="宋体" w:cs="宋体"/>
                <w:sz w:val="24"/>
                <w:szCs w:val="24"/>
                <w:shd w:val="clear" w:color="auto" w:fill="FFFFFF"/>
              </w:rPr>
              <w:t>2.0ml</w:t>
            </w:r>
          </w:p>
        </w:tc>
        <w:tc>
          <w:tcPr>
            <w:tcW w:w="346" w:type="pct"/>
            <w:noWrap w:val="0"/>
            <w:vAlign w:val="center"/>
          </w:tcPr>
          <w:p w14:paraId="1CB538DE">
            <w:pPr>
              <w:pStyle w:val="24"/>
              <w:spacing w:before="37"/>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1125</w:t>
            </w:r>
          </w:p>
        </w:tc>
      </w:tr>
      <w:tr w14:paraId="7C047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restart"/>
            <w:noWrap w:val="0"/>
            <w:vAlign w:val="center"/>
          </w:tcPr>
          <w:p w14:paraId="649CE82D">
            <w:pPr>
              <w:pStyle w:val="24"/>
              <w:spacing w:before="77"/>
              <w:jc w:val="center"/>
              <w:rPr>
                <w:rFonts w:hint="eastAsia" w:ascii="宋体" w:hAnsi="宋体" w:eastAsia="宋体" w:cs="宋体"/>
                <w:spacing w:val="-6"/>
                <w:sz w:val="24"/>
                <w:szCs w:val="24"/>
              </w:rPr>
            </w:pPr>
            <w:r>
              <w:rPr>
                <w:rFonts w:hint="eastAsia" w:ascii="宋体" w:hAnsi="宋体" w:eastAsia="宋体" w:cs="宋体"/>
                <w:spacing w:val="-3"/>
                <w:sz w:val="24"/>
                <w:szCs w:val="24"/>
                <w:lang w:val="en-US" w:eastAsia="zh-CN"/>
              </w:rPr>
              <w:t>药物基因</w:t>
            </w:r>
          </w:p>
        </w:tc>
        <w:tc>
          <w:tcPr>
            <w:tcW w:w="297" w:type="pct"/>
            <w:noWrap w:val="0"/>
            <w:vAlign w:val="center"/>
          </w:tcPr>
          <w:p w14:paraId="2A4E99D2">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96</w:t>
            </w:r>
          </w:p>
        </w:tc>
        <w:tc>
          <w:tcPr>
            <w:tcW w:w="1823" w:type="pct"/>
            <w:noWrap w:val="0"/>
            <w:vAlign w:val="center"/>
          </w:tcPr>
          <w:p w14:paraId="161F152E">
            <w:pPr>
              <w:pStyle w:val="24"/>
              <w:spacing w:before="45"/>
              <w:jc w:val="center"/>
              <w:rPr>
                <w:rFonts w:hint="eastAsia" w:ascii="宋体" w:hAnsi="宋体" w:eastAsia="宋体" w:cs="宋体"/>
                <w:sz w:val="24"/>
                <w:szCs w:val="24"/>
              </w:rPr>
            </w:pPr>
            <w:r>
              <w:rPr>
                <w:rFonts w:hint="eastAsia" w:ascii="宋体" w:hAnsi="宋体" w:eastAsia="宋体" w:cs="宋体"/>
                <w:sz w:val="24"/>
                <w:szCs w:val="24"/>
                <w:lang w:eastAsia="zh-CN"/>
              </w:rPr>
              <w:t>阿司匹林抵抗相关基因检测</w:t>
            </w:r>
          </w:p>
        </w:tc>
        <w:tc>
          <w:tcPr>
            <w:tcW w:w="1080" w:type="pct"/>
            <w:noWrap w:val="0"/>
            <w:vAlign w:val="center"/>
          </w:tcPr>
          <w:p w14:paraId="50E40CBF">
            <w:pPr>
              <w:pStyle w:val="24"/>
              <w:spacing w:before="45"/>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二代测序（NGS）</w:t>
            </w:r>
          </w:p>
        </w:tc>
        <w:tc>
          <w:tcPr>
            <w:tcW w:w="857" w:type="pct"/>
            <w:noWrap w:val="0"/>
            <w:vAlign w:val="center"/>
          </w:tcPr>
          <w:p w14:paraId="13578BF6">
            <w:pPr>
              <w:pStyle w:val="24"/>
              <w:spacing w:before="4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全血3.0ml</w:t>
            </w:r>
          </w:p>
        </w:tc>
        <w:tc>
          <w:tcPr>
            <w:tcW w:w="346" w:type="pct"/>
            <w:noWrap w:val="0"/>
            <w:vAlign w:val="center"/>
          </w:tcPr>
          <w:p w14:paraId="0FBA649A">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330</w:t>
            </w:r>
          </w:p>
        </w:tc>
      </w:tr>
      <w:tr w14:paraId="4F79E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exact"/>
          <w:jc w:val="center"/>
        </w:trPr>
        <w:tc>
          <w:tcPr>
            <w:tcW w:w="594" w:type="pct"/>
            <w:vMerge w:val="continue"/>
            <w:noWrap w:val="0"/>
            <w:vAlign w:val="center"/>
          </w:tcPr>
          <w:p w14:paraId="643D5D31">
            <w:pPr>
              <w:pStyle w:val="24"/>
              <w:spacing w:before="91"/>
              <w:jc w:val="center"/>
              <w:rPr>
                <w:rFonts w:hint="eastAsia" w:ascii="宋体" w:hAnsi="宋体" w:eastAsia="宋体" w:cs="宋体"/>
                <w:spacing w:val="-6"/>
                <w:sz w:val="24"/>
                <w:szCs w:val="24"/>
              </w:rPr>
            </w:pPr>
          </w:p>
        </w:tc>
        <w:tc>
          <w:tcPr>
            <w:tcW w:w="297" w:type="pct"/>
            <w:noWrap w:val="0"/>
            <w:vAlign w:val="center"/>
          </w:tcPr>
          <w:p w14:paraId="1FCECD9B">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97</w:t>
            </w:r>
          </w:p>
        </w:tc>
        <w:tc>
          <w:tcPr>
            <w:tcW w:w="1823" w:type="pct"/>
            <w:noWrap w:val="0"/>
            <w:vAlign w:val="center"/>
          </w:tcPr>
          <w:p w14:paraId="65FFE44B">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氯吡格雷安全用药基因检测</w:t>
            </w:r>
          </w:p>
          <w:p w14:paraId="3CF55AC6">
            <w:pPr>
              <w:pStyle w:val="24"/>
              <w:spacing w:before="45"/>
              <w:jc w:val="center"/>
              <w:rPr>
                <w:rFonts w:hint="eastAsia" w:ascii="宋体" w:hAnsi="宋体" w:eastAsia="宋体" w:cs="宋体"/>
                <w:sz w:val="24"/>
                <w:szCs w:val="24"/>
              </w:rPr>
            </w:pPr>
            <w:r>
              <w:rPr>
                <w:rFonts w:hint="eastAsia" w:ascii="宋体" w:hAnsi="宋体" w:eastAsia="宋体" w:cs="宋体"/>
                <w:sz w:val="24"/>
                <w:szCs w:val="24"/>
                <w:lang w:eastAsia="zh-CN"/>
              </w:rPr>
              <w:t>（CYP2C19基因分型）</w:t>
            </w:r>
          </w:p>
        </w:tc>
        <w:tc>
          <w:tcPr>
            <w:tcW w:w="1080" w:type="pct"/>
            <w:noWrap w:val="0"/>
            <w:vAlign w:val="center"/>
          </w:tcPr>
          <w:p w14:paraId="209FE1AC">
            <w:pPr>
              <w:pStyle w:val="24"/>
              <w:spacing w:before="45"/>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实时荧光PCR</w:t>
            </w:r>
          </w:p>
        </w:tc>
        <w:tc>
          <w:tcPr>
            <w:tcW w:w="857" w:type="pct"/>
            <w:noWrap w:val="0"/>
            <w:vAlign w:val="center"/>
          </w:tcPr>
          <w:p w14:paraId="7BE2CABE">
            <w:pPr>
              <w:pStyle w:val="24"/>
              <w:spacing w:before="4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全血3.0ml</w:t>
            </w:r>
          </w:p>
        </w:tc>
        <w:tc>
          <w:tcPr>
            <w:tcW w:w="346" w:type="pct"/>
            <w:noWrap w:val="0"/>
            <w:vAlign w:val="center"/>
          </w:tcPr>
          <w:p w14:paraId="26A87488">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660</w:t>
            </w:r>
          </w:p>
        </w:tc>
      </w:tr>
      <w:tr w14:paraId="642EE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exact"/>
          <w:jc w:val="center"/>
        </w:trPr>
        <w:tc>
          <w:tcPr>
            <w:tcW w:w="594" w:type="pct"/>
            <w:noWrap w:val="0"/>
            <w:vAlign w:val="center"/>
          </w:tcPr>
          <w:p w14:paraId="6B900A69">
            <w:pPr>
              <w:jc w:val="center"/>
              <w:rPr>
                <w:rFonts w:hint="eastAsia" w:ascii="宋体" w:hAnsi="宋体" w:eastAsia="宋体" w:cs="宋体"/>
                <w:spacing w:val="-6"/>
                <w:sz w:val="24"/>
                <w:szCs w:val="24"/>
              </w:rPr>
            </w:pPr>
            <w:r>
              <w:rPr>
                <w:rFonts w:hint="eastAsia" w:ascii="宋体" w:hAnsi="宋体" w:eastAsia="宋体" w:cs="宋体"/>
                <w:sz w:val="24"/>
                <w:szCs w:val="24"/>
                <w:lang w:val="en-US" w:eastAsia="zh-CN"/>
              </w:rPr>
              <w:t>阿尔兹海默病</w:t>
            </w:r>
          </w:p>
        </w:tc>
        <w:tc>
          <w:tcPr>
            <w:tcW w:w="297" w:type="pct"/>
            <w:noWrap w:val="0"/>
            <w:vAlign w:val="center"/>
          </w:tcPr>
          <w:p w14:paraId="338C9D3E">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98</w:t>
            </w:r>
          </w:p>
        </w:tc>
        <w:tc>
          <w:tcPr>
            <w:tcW w:w="1823" w:type="pct"/>
            <w:noWrap w:val="0"/>
            <w:vAlign w:val="center"/>
          </w:tcPr>
          <w:p w14:paraId="1B1FA54B">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阿尔兹海默相关神经丝蛋白（AD7C-NTP）</w:t>
            </w:r>
          </w:p>
        </w:tc>
        <w:tc>
          <w:tcPr>
            <w:tcW w:w="1080" w:type="pct"/>
            <w:noWrap w:val="0"/>
            <w:vAlign w:val="center"/>
          </w:tcPr>
          <w:p w14:paraId="00B6DFAF">
            <w:pPr>
              <w:pStyle w:val="24"/>
              <w:spacing w:before="45"/>
              <w:jc w:val="center"/>
              <w:rPr>
                <w:rFonts w:hint="eastAsia" w:ascii="宋体" w:hAnsi="宋体" w:eastAsia="宋体" w:cs="宋体"/>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酶联免疫法</w:t>
            </w:r>
          </w:p>
        </w:tc>
        <w:tc>
          <w:tcPr>
            <w:tcW w:w="857" w:type="pct"/>
            <w:noWrap w:val="0"/>
            <w:vAlign w:val="center"/>
          </w:tcPr>
          <w:p w14:paraId="02161F42">
            <w:pPr>
              <w:pStyle w:val="24"/>
              <w:spacing w:before="45"/>
              <w:jc w:val="center"/>
              <w:rPr>
                <w:rFonts w:hint="eastAsia" w:ascii="宋体" w:hAnsi="宋体" w:eastAsia="宋体" w:cs="宋体"/>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中段尿</w:t>
            </w:r>
            <w:r>
              <w:rPr>
                <w:rFonts w:hint="eastAsia" w:ascii="宋体" w:hAnsi="宋体" w:eastAsia="宋体" w:cs="宋体"/>
                <w:sz w:val="24"/>
                <w:szCs w:val="24"/>
                <w:shd w:val="clear" w:color="auto" w:fill="FFFFFF"/>
                <w:lang w:val="en-US" w:eastAsia="zh-CN"/>
              </w:rPr>
              <w:t>3.0ml</w:t>
            </w:r>
          </w:p>
        </w:tc>
        <w:tc>
          <w:tcPr>
            <w:tcW w:w="346" w:type="pct"/>
            <w:noWrap w:val="0"/>
            <w:vAlign w:val="center"/>
          </w:tcPr>
          <w:p w14:paraId="52628B9D">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320</w:t>
            </w:r>
          </w:p>
        </w:tc>
      </w:tr>
      <w:tr w14:paraId="457A5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restart"/>
            <w:noWrap w:val="0"/>
            <w:vAlign w:val="center"/>
          </w:tcPr>
          <w:p w14:paraId="345207D6">
            <w:pPr>
              <w:pStyle w:val="24"/>
              <w:spacing w:before="91"/>
              <w:jc w:val="center"/>
              <w:rPr>
                <w:rFonts w:hint="eastAsia" w:ascii="宋体" w:hAnsi="宋体" w:eastAsia="宋体" w:cs="宋体"/>
                <w:sz w:val="24"/>
                <w:szCs w:val="24"/>
              </w:rPr>
            </w:pPr>
            <w:r>
              <w:rPr>
                <w:rFonts w:hint="eastAsia" w:ascii="宋体" w:hAnsi="宋体" w:eastAsia="宋体" w:cs="宋体"/>
                <w:spacing w:val="-6"/>
                <w:sz w:val="24"/>
                <w:szCs w:val="24"/>
              </w:rPr>
              <w:t>其他</w:t>
            </w:r>
          </w:p>
        </w:tc>
        <w:tc>
          <w:tcPr>
            <w:tcW w:w="297" w:type="pct"/>
            <w:noWrap w:val="0"/>
            <w:vAlign w:val="center"/>
          </w:tcPr>
          <w:p w14:paraId="0048D67E">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99</w:t>
            </w:r>
          </w:p>
        </w:tc>
        <w:tc>
          <w:tcPr>
            <w:tcW w:w="1823" w:type="pct"/>
            <w:noWrap w:val="0"/>
            <w:vAlign w:val="center"/>
          </w:tcPr>
          <w:p w14:paraId="5034EC5D">
            <w:pPr>
              <w:pStyle w:val="24"/>
              <w:spacing w:before="38"/>
              <w:jc w:val="center"/>
              <w:rPr>
                <w:rFonts w:hint="eastAsia" w:ascii="宋体" w:hAnsi="宋体" w:eastAsia="宋体" w:cs="宋体"/>
                <w:sz w:val="24"/>
                <w:szCs w:val="24"/>
              </w:rPr>
            </w:pPr>
            <w:r>
              <w:rPr>
                <w:rFonts w:hint="eastAsia" w:ascii="宋体" w:hAnsi="宋体" w:eastAsia="宋体" w:cs="宋体"/>
                <w:sz w:val="24"/>
                <w:szCs w:val="24"/>
              </w:rPr>
              <w:t>骨源性碱性磷酸酶（BAP)</w:t>
            </w:r>
          </w:p>
        </w:tc>
        <w:tc>
          <w:tcPr>
            <w:tcW w:w="1080" w:type="pct"/>
            <w:noWrap w:val="0"/>
            <w:vAlign w:val="center"/>
          </w:tcPr>
          <w:p w14:paraId="78C79BF0">
            <w:pPr>
              <w:pStyle w:val="24"/>
              <w:spacing w:before="38"/>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化学发光法</w:t>
            </w:r>
          </w:p>
        </w:tc>
        <w:tc>
          <w:tcPr>
            <w:tcW w:w="857" w:type="pct"/>
            <w:noWrap w:val="0"/>
            <w:vAlign w:val="center"/>
          </w:tcPr>
          <w:p w14:paraId="231F81CC">
            <w:pPr>
              <w:pStyle w:val="24"/>
              <w:spacing w:before="38"/>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血清0.5ml</w:t>
            </w:r>
          </w:p>
        </w:tc>
        <w:tc>
          <w:tcPr>
            <w:tcW w:w="346" w:type="pct"/>
            <w:noWrap w:val="0"/>
            <w:vAlign w:val="center"/>
          </w:tcPr>
          <w:p w14:paraId="63B8218D">
            <w:pPr>
              <w:pStyle w:val="24"/>
              <w:spacing w:before="38"/>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21</w:t>
            </w:r>
          </w:p>
        </w:tc>
      </w:tr>
      <w:tr w14:paraId="5E1F5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6022DC78">
            <w:pPr>
              <w:jc w:val="center"/>
              <w:rPr>
                <w:rFonts w:hint="eastAsia" w:ascii="宋体" w:hAnsi="宋体" w:eastAsia="宋体" w:cs="宋体"/>
                <w:sz w:val="24"/>
                <w:szCs w:val="24"/>
              </w:rPr>
            </w:pPr>
          </w:p>
        </w:tc>
        <w:tc>
          <w:tcPr>
            <w:tcW w:w="297" w:type="pct"/>
            <w:noWrap w:val="0"/>
            <w:vAlign w:val="center"/>
          </w:tcPr>
          <w:p w14:paraId="44D909B2">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100</w:t>
            </w:r>
          </w:p>
        </w:tc>
        <w:tc>
          <w:tcPr>
            <w:tcW w:w="1823" w:type="pct"/>
            <w:noWrap w:val="0"/>
            <w:vAlign w:val="center"/>
          </w:tcPr>
          <w:p w14:paraId="08A1D59C">
            <w:pPr>
              <w:pStyle w:val="24"/>
              <w:spacing w:before="37"/>
              <w:jc w:val="center"/>
              <w:rPr>
                <w:rFonts w:hint="eastAsia" w:ascii="宋体" w:hAnsi="宋体" w:eastAsia="宋体" w:cs="宋体"/>
                <w:sz w:val="24"/>
                <w:szCs w:val="24"/>
              </w:rPr>
            </w:pPr>
            <w:r>
              <w:rPr>
                <w:rFonts w:hint="eastAsia" w:ascii="宋体" w:hAnsi="宋体" w:eastAsia="宋体" w:cs="宋体"/>
                <w:spacing w:val="-1"/>
                <w:sz w:val="24"/>
                <w:szCs w:val="24"/>
              </w:rPr>
              <w:t>血管内皮生长因子</w:t>
            </w:r>
          </w:p>
        </w:tc>
        <w:tc>
          <w:tcPr>
            <w:tcW w:w="1080" w:type="pct"/>
            <w:noWrap w:val="0"/>
            <w:vAlign w:val="center"/>
          </w:tcPr>
          <w:p w14:paraId="1011FF2D">
            <w:pPr>
              <w:pStyle w:val="24"/>
              <w:spacing w:before="37"/>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酶联免疫吸附法</w:t>
            </w:r>
          </w:p>
        </w:tc>
        <w:tc>
          <w:tcPr>
            <w:tcW w:w="857" w:type="pct"/>
            <w:noWrap w:val="0"/>
            <w:vAlign w:val="center"/>
          </w:tcPr>
          <w:p w14:paraId="6C167118">
            <w:pPr>
              <w:pStyle w:val="24"/>
              <w:spacing w:before="37"/>
              <w:jc w:val="center"/>
              <w:rPr>
                <w:rFonts w:hint="eastAsia" w:ascii="宋体" w:hAnsi="宋体" w:eastAsia="宋体" w:cs="宋体"/>
                <w:spacing w:val="-1"/>
                <w:sz w:val="24"/>
                <w:szCs w:val="24"/>
              </w:rPr>
            </w:pPr>
            <w:r>
              <w:rPr>
                <w:rFonts w:hint="eastAsia" w:ascii="宋体" w:hAnsi="宋体" w:eastAsia="宋体" w:cs="宋体"/>
                <w:sz w:val="24"/>
                <w:szCs w:val="24"/>
                <w:shd w:val="clear" w:color="auto" w:fill="FFFFFF"/>
              </w:rPr>
              <w:t>血清0.6ml</w:t>
            </w:r>
          </w:p>
        </w:tc>
        <w:tc>
          <w:tcPr>
            <w:tcW w:w="346" w:type="pct"/>
            <w:noWrap w:val="0"/>
            <w:vAlign w:val="center"/>
          </w:tcPr>
          <w:p w14:paraId="1FEE8538">
            <w:pPr>
              <w:pStyle w:val="24"/>
              <w:spacing w:before="37"/>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w:t>
            </w:r>
            <w:r>
              <w:rPr>
                <w:rFonts w:hint="eastAsia" w:ascii="宋体" w:hAnsi="宋体" w:eastAsia="宋体" w:cs="宋体"/>
                <w:spacing w:val="-1"/>
                <w:sz w:val="24"/>
                <w:szCs w:val="24"/>
                <w:lang w:val="en-US" w:eastAsia="zh-CN"/>
              </w:rPr>
              <w:t>60</w:t>
            </w:r>
          </w:p>
        </w:tc>
      </w:tr>
      <w:tr w14:paraId="6EE5C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37EE1108">
            <w:pPr>
              <w:jc w:val="center"/>
              <w:rPr>
                <w:rFonts w:hint="eastAsia" w:ascii="宋体" w:hAnsi="宋体" w:eastAsia="宋体" w:cs="宋体"/>
                <w:sz w:val="24"/>
                <w:szCs w:val="24"/>
              </w:rPr>
            </w:pPr>
          </w:p>
        </w:tc>
        <w:tc>
          <w:tcPr>
            <w:tcW w:w="297" w:type="pct"/>
            <w:noWrap w:val="0"/>
            <w:vAlign w:val="center"/>
          </w:tcPr>
          <w:p w14:paraId="457FFF34">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101</w:t>
            </w:r>
          </w:p>
        </w:tc>
        <w:tc>
          <w:tcPr>
            <w:tcW w:w="1823" w:type="pct"/>
            <w:noWrap w:val="0"/>
            <w:vAlign w:val="center"/>
          </w:tcPr>
          <w:p w14:paraId="3F49C7A3">
            <w:pPr>
              <w:pStyle w:val="24"/>
              <w:spacing w:before="42"/>
              <w:jc w:val="center"/>
              <w:rPr>
                <w:rFonts w:hint="eastAsia" w:ascii="宋体" w:hAnsi="宋体" w:eastAsia="宋体" w:cs="宋体"/>
                <w:sz w:val="24"/>
                <w:szCs w:val="24"/>
              </w:rPr>
            </w:pPr>
            <w:r>
              <w:rPr>
                <w:rFonts w:hint="eastAsia" w:ascii="宋体" w:hAnsi="宋体" w:eastAsia="宋体" w:cs="宋体"/>
                <w:sz w:val="24"/>
                <w:szCs w:val="24"/>
              </w:rPr>
              <w:t>胸苷激酶1(TK1)检测</w:t>
            </w:r>
          </w:p>
        </w:tc>
        <w:tc>
          <w:tcPr>
            <w:tcW w:w="1080" w:type="pct"/>
            <w:noWrap w:val="0"/>
            <w:vAlign w:val="center"/>
          </w:tcPr>
          <w:p w14:paraId="30EC735F">
            <w:pPr>
              <w:pStyle w:val="24"/>
              <w:spacing w:before="42"/>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化学发光法</w:t>
            </w:r>
          </w:p>
        </w:tc>
        <w:tc>
          <w:tcPr>
            <w:tcW w:w="857" w:type="pct"/>
            <w:noWrap w:val="0"/>
            <w:vAlign w:val="center"/>
          </w:tcPr>
          <w:p w14:paraId="66B2C179">
            <w:pPr>
              <w:pStyle w:val="24"/>
              <w:spacing w:before="42"/>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血清0.5ml</w:t>
            </w:r>
          </w:p>
        </w:tc>
        <w:tc>
          <w:tcPr>
            <w:tcW w:w="346" w:type="pct"/>
            <w:noWrap w:val="0"/>
            <w:vAlign w:val="center"/>
          </w:tcPr>
          <w:p w14:paraId="79E2E0DE">
            <w:pPr>
              <w:pStyle w:val="24"/>
              <w:spacing w:before="4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240</w:t>
            </w:r>
          </w:p>
        </w:tc>
      </w:tr>
      <w:tr w14:paraId="00BEB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8" w:hRule="exact"/>
          <w:jc w:val="center"/>
        </w:trPr>
        <w:tc>
          <w:tcPr>
            <w:tcW w:w="594" w:type="pct"/>
            <w:vMerge w:val="continue"/>
            <w:noWrap w:val="0"/>
            <w:vAlign w:val="center"/>
          </w:tcPr>
          <w:p w14:paraId="287C58CE">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0C871874">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102</w:t>
            </w:r>
          </w:p>
        </w:tc>
        <w:tc>
          <w:tcPr>
            <w:tcW w:w="1823" w:type="pct"/>
            <w:tcBorders>
              <w:bottom w:val="single" w:color="auto" w:sz="4" w:space="0"/>
            </w:tcBorders>
            <w:noWrap w:val="0"/>
            <w:vAlign w:val="center"/>
          </w:tcPr>
          <w:p w14:paraId="2C3ECEAE">
            <w:pPr>
              <w:pStyle w:val="24"/>
              <w:spacing w:before="45"/>
              <w:jc w:val="center"/>
              <w:rPr>
                <w:rFonts w:hint="eastAsia" w:ascii="宋体" w:hAnsi="宋体" w:eastAsia="宋体" w:cs="宋体"/>
                <w:sz w:val="24"/>
                <w:szCs w:val="24"/>
              </w:rPr>
            </w:pPr>
            <w:r>
              <w:rPr>
                <w:rFonts w:hint="eastAsia" w:ascii="宋体" w:hAnsi="宋体" w:eastAsia="宋体" w:cs="宋体"/>
                <w:sz w:val="24"/>
                <w:szCs w:val="24"/>
              </w:rPr>
              <w:t>微量元素八项(铝钙锌铁铜镁锰硒）</w:t>
            </w:r>
          </w:p>
        </w:tc>
        <w:tc>
          <w:tcPr>
            <w:tcW w:w="1080" w:type="pct"/>
            <w:tcBorders>
              <w:bottom w:val="single" w:color="auto" w:sz="4" w:space="0"/>
            </w:tcBorders>
            <w:noWrap w:val="0"/>
            <w:vAlign w:val="center"/>
          </w:tcPr>
          <w:p w14:paraId="69ED01E2">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shd w:val="clear" w:color="auto" w:fill="FFFFFF"/>
                <w:lang w:eastAsia="zh-CN"/>
              </w:rPr>
              <w:t>电感耦合等离子体质谱法</w:t>
            </w:r>
          </w:p>
        </w:tc>
        <w:tc>
          <w:tcPr>
            <w:tcW w:w="857" w:type="pct"/>
            <w:tcBorders>
              <w:bottom w:val="single" w:color="auto" w:sz="4" w:space="0"/>
            </w:tcBorders>
            <w:noWrap w:val="0"/>
            <w:vAlign w:val="center"/>
          </w:tcPr>
          <w:p w14:paraId="678709C5">
            <w:pPr>
              <w:pStyle w:val="24"/>
              <w:spacing w:before="45"/>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全血2.0ml</w:t>
            </w:r>
          </w:p>
        </w:tc>
        <w:tc>
          <w:tcPr>
            <w:tcW w:w="346" w:type="pct"/>
            <w:tcBorders>
              <w:bottom w:val="single" w:color="auto" w:sz="4" w:space="0"/>
            </w:tcBorders>
            <w:noWrap w:val="0"/>
            <w:vAlign w:val="center"/>
          </w:tcPr>
          <w:p w14:paraId="5CE559D2">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81</w:t>
            </w:r>
          </w:p>
        </w:tc>
      </w:tr>
      <w:tr w14:paraId="0CBCA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1" w:hRule="exact"/>
          <w:jc w:val="center"/>
        </w:trPr>
        <w:tc>
          <w:tcPr>
            <w:tcW w:w="594" w:type="pct"/>
            <w:vMerge w:val="continue"/>
            <w:noWrap w:val="0"/>
            <w:vAlign w:val="center"/>
          </w:tcPr>
          <w:p w14:paraId="3C205AE5">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6451832B">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103</w:t>
            </w:r>
          </w:p>
        </w:tc>
        <w:tc>
          <w:tcPr>
            <w:tcW w:w="1823" w:type="pct"/>
            <w:tcBorders>
              <w:bottom w:val="single" w:color="auto" w:sz="4" w:space="0"/>
            </w:tcBorders>
            <w:noWrap w:val="0"/>
            <w:vAlign w:val="center"/>
          </w:tcPr>
          <w:p w14:paraId="09BD5891">
            <w:pPr>
              <w:pStyle w:val="24"/>
              <w:spacing w:before="45"/>
              <w:jc w:val="center"/>
              <w:rPr>
                <w:rFonts w:hint="eastAsia" w:ascii="宋体" w:hAnsi="宋体" w:eastAsia="宋体" w:cs="宋体"/>
                <w:sz w:val="24"/>
                <w:szCs w:val="24"/>
              </w:rPr>
            </w:pPr>
            <w:r>
              <w:rPr>
                <w:rFonts w:hint="eastAsia" w:ascii="宋体" w:hAnsi="宋体" w:eastAsia="宋体" w:cs="宋体"/>
                <w:sz w:val="24"/>
                <w:szCs w:val="24"/>
                <w:lang w:eastAsia="zh-CN"/>
              </w:rPr>
              <w:t>尿碘测定</w:t>
            </w:r>
          </w:p>
        </w:tc>
        <w:tc>
          <w:tcPr>
            <w:tcW w:w="1080" w:type="pct"/>
            <w:tcBorders>
              <w:bottom w:val="single" w:color="auto" w:sz="4" w:space="0"/>
            </w:tcBorders>
            <w:noWrap w:val="0"/>
            <w:vAlign w:val="center"/>
          </w:tcPr>
          <w:p w14:paraId="6FE5A8DD">
            <w:pPr>
              <w:pStyle w:val="24"/>
              <w:spacing w:before="45"/>
              <w:jc w:val="cente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电感耦合等离子体质谱法</w:t>
            </w:r>
          </w:p>
        </w:tc>
        <w:tc>
          <w:tcPr>
            <w:tcW w:w="857" w:type="pct"/>
            <w:tcBorders>
              <w:bottom w:val="single" w:color="auto" w:sz="4" w:space="0"/>
            </w:tcBorders>
            <w:noWrap w:val="0"/>
            <w:vAlign w:val="center"/>
          </w:tcPr>
          <w:p w14:paraId="2ECDDB67">
            <w:pPr>
              <w:pStyle w:val="24"/>
              <w:spacing w:before="45"/>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尿液3.0ml</w:t>
            </w:r>
          </w:p>
        </w:tc>
        <w:tc>
          <w:tcPr>
            <w:tcW w:w="346" w:type="pct"/>
            <w:tcBorders>
              <w:bottom w:val="single" w:color="auto" w:sz="4" w:space="0"/>
            </w:tcBorders>
            <w:noWrap w:val="0"/>
            <w:vAlign w:val="center"/>
          </w:tcPr>
          <w:p w14:paraId="3248E64D">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21</w:t>
            </w:r>
          </w:p>
        </w:tc>
      </w:tr>
      <w:tr w14:paraId="66E1E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2AE6D0C5">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66EFFFEA">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104</w:t>
            </w:r>
          </w:p>
        </w:tc>
        <w:tc>
          <w:tcPr>
            <w:tcW w:w="1823" w:type="pct"/>
            <w:tcBorders>
              <w:bottom w:val="single" w:color="auto" w:sz="4" w:space="0"/>
            </w:tcBorders>
            <w:noWrap w:val="0"/>
            <w:vAlign w:val="center"/>
          </w:tcPr>
          <w:p w14:paraId="2D0DBC83">
            <w:pPr>
              <w:pStyle w:val="24"/>
              <w:spacing w:before="35"/>
              <w:jc w:val="center"/>
              <w:rPr>
                <w:rFonts w:hint="eastAsia" w:ascii="宋体" w:hAnsi="宋体" w:eastAsia="宋体" w:cs="宋体"/>
                <w:sz w:val="24"/>
                <w:szCs w:val="24"/>
              </w:rPr>
            </w:pPr>
            <w:r>
              <w:rPr>
                <w:rFonts w:hint="eastAsia" w:ascii="宋体" w:hAnsi="宋体" w:eastAsia="宋体" w:cs="宋体"/>
                <w:spacing w:val="-1"/>
                <w:sz w:val="24"/>
                <w:szCs w:val="24"/>
                <w:lang w:eastAsia="zh-CN"/>
              </w:rPr>
              <w:t>乳酸测定（立即送检）</w:t>
            </w:r>
          </w:p>
        </w:tc>
        <w:tc>
          <w:tcPr>
            <w:tcW w:w="1080" w:type="pct"/>
            <w:tcBorders>
              <w:bottom w:val="single" w:color="auto" w:sz="4" w:space="0"/>
            </w:tcBorders>
            <w:noWrap w:val="0"/>
            <w:vAlign w:val="center"/>
          </w:tcPr>
          <w:p w14:paraId="5B3BB429">
            <w:pPr>
              <w:pStyle w:val="24"/>
              <w:spacing w:before="45"/>
              <w:jc w:val="center"/>
              <w:rPr>
                <w:rFonts w:hint="eastAsia" w:ascii="宋体" w:hAnsi="宋体" w:eastAsia="宋体" w:cs="宋体"/>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分光光度法</w:t>
            </w:r>
          </w:p>
        </w:tc>
        <w:tc>
          <w:tcPr>
            <w:tcW w:w="857" w:type="pct"/>
            <w:tcBorders>
              <w:bottom w:val="single" w:color="auto" w:sz="4" w:space="0"/>
            </w:tcBorders>
            <w:noWrap w:val="0"/>
            <w:vAlign w:val="center"/>
          </w:tcPr>
          <w:p w14:paraId="39C04D1A">
            <w:pPr>
              <w:pStyle w:val="24"/>
              <w:spacing w:before="45"/>
              <w:jc w:val="center"/>
              <w:rPr>
                <w:rFonts w:hint="eastAsia" w:ascii="宋体" w:hAnsi="宋体" w:eastAsia="宋体" w:cs="宋体"/>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血浆</w:t>
            </w:r>
            <w:r>
              <w:rPr>
                <w:rFonts w:hint="eastAsia" w:ascii="宋体" w:hAnsi="宋体" w:eastAsia="宋体" w:cs="宋体"/>
                <w:sz w:val="24"/>
                <w:szCs w:val="24"/>
                <w:shd w:val="clear" w:color="auto" w:fill="FFFFFF"/>
              </w:rPr>
              <w:t>2.0ml</w:t>
            </w:r>
          </w:p>
        </w:tc>
        <w:tc>
          <w:tcPr>
            <w:tcW w:w="346" w:type="pct"/>
            <w:tcBorders>
              <w:bottom w:val="single" w:color="auto" w:sz="4" w:space="0"/>
            </w:tcBorders>
            <w:noWrap w:val="0"/>
            <w:vAlign w:val="center"/>
          </w:tcPr>
          <w:p w14:paraId="6B652D17">
            <w:pPr>
              <w:pStyle w:val="24"/>
              <w:spacing w:before="35"/>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13</w:t>
            </w:r>
          </w:p>
        </w:tc>
      </w:tr>
      <w:tr w14:paraId="0471C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7" w:hRule="exact"/>
          <w:jc w:val="center"/>
        </w:trPr>
        <w:tc>
          <w:tcPr>
            <w:tcW w:w="594" w:type="pct"/>
            <w:vMerge w:val="continue"/>
            <w:noWrap w:val="0"/>
            <w:vAlign w:val="center"/>
          </w:tcPr>
          <w:p w14:paraId="2C4EC24A">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31E433F4">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105</w:t>
            </w:r>
          </w:p>
        </w:tc>
        <w:tc>
          <w:tcPr>
            <w:tcW w:w="1823" w:type="pct"/>
            <w:tcBorders>
              <w:bottom w:val="single" w:color="auto" w:sz="4" w:space="0"/>
            </w:tcBorders>
            <w:noWrap w:val="0"/>
            <w:vAlign w:val="center"/>
          </w:tcPr>
          <w:p w14:paraId="59E6D151">
            <w:pPr>
              <w:pStyle w:val="24"/>
              <w:spacing w:before="3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铁四项（Fe、TIBC、tfs、UIBC）</w:t>
            </w:r>
          </w:p>
          <w:p w14:paraId="38BD7B70">
            <w:pPr>
              <w:pStyle w:val="24"/>
              <w:spacing w:before="35"/>
              <w:jc w:val="center"/>
              <w:rPr>
                <w:rFonts w:hint="eastAsia" w:ascii="宋体" w:hAnsi="宋体" w:eastAsia="宋体" w:cs="宋体"/>
                <w:sz w:val="24"/>
                <w:szCs w:val="24"/>
              </w:rPr>
            </w:pPr>
          </w:p>
        </w:tc>
        <w:tc>
          <w:tcPr>
            <w:tcW w:w="1080" w:type="pct"/>
            <w:tcBorders>
              <w:bottom w:val="single" w:color="auto" w:sz="4" w:space="0"/>
            </w:tcBorders>
            <w:noWrap w:val="0"/>
            <w:vAlign w:val="center"/>
          </w:tcPr>
          <w:p w14:paraId="71F1128A">
            <w:pPr>
              <w:pStyle w:val="24"/>
              <w:spacing w:before="45"/>
              <w:jc w:val="cente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亚铁嗪法</w:t>
            </w:r>
          </w:p>
        </w:tc>
        <w:tc>
          <w:tcPr>
            <w:tcW w:w="857" w:type="pct"/>
            <w:tcBorders>
              <w:bottom w:val="single" w:color="auto" w:sz="4" w:space="0"/>
            </w:tcBorders>
            <w:noWrap w:val="0"/>
            <w:vAlign w:val="center"/>
          </w:tcPr>
          <w:p w14:paraId="0A9B227D">
            <w:pPr>
              <w:pStyle w:val="24"/>
              <w:spacing w:before="4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血清</w:t>
            </w:r>
            <w:r>
              <w:rPr>
                <w:rFonts w:hint="eastAsia" w:ascii="宋体" w:hAnsi="宋体" w:eastAsia="宋体" w:cs="宋体"/>
                <w:sz w:val="24"/>
                <w:szCs w:val="24"/>
                <w:shd w:val="clear" w:color="auto" w:fill="FFFFFF"/>
                <w:lang w:val="en-US" w:eastAsia="zh-CN"/>
              </w:rPr>
              <w:t>1.0</w:t>
            </w:r>
            <w:r>
              <w:rPr>
                <w:rFonts w:hint="eastAsia" w:ascii="宋体" w:hAnsi="宋体" w:eastAsia="宋体" w:cs="宋体"/>
                <w:sz w:val="24"/>
                <w:szCs w:val="24"/>
                <w:shd w:val="clear" w:color="auto" w:fill="FFFFFF"/>
              </w:rPr>
              <w:t>ml</w:t>
            </w:r>
          </w:p>
        </w:tc>
        <w:tc>
          <w:tcPr>
            <w:tcW w:w="346" w:type="pct"/>
            <w:tcBorders>
              <w:bottom w:val="single" w:color="auto" w:sz="4" w:space="0"/>
            </w:tcBorders>
            <w:noWrap w:val="0"/>
            <w:vAlign w:val="center"/>
          </w:tcPr>
          <w:p w14:paraId="18F23BCA">
            <w:pPr>
              <w:pStyle w:val="24"/>
              <w:spacing w:before="35"/>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44</w:t>
            </w:r>
          </w:p>
        </w:tc>
      </w:tr>
      <w:tr w14:paraId="66FD8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2615F1D2">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479369EF">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106</w:t>
            </w:r>
          </w:p>
        </w:tc>
        <w:tc>
          <w:tcPr>
            <w:tcW w:w="1823" w:type="pct"/>
            <w:tcBorders>
              <w:bottom w:val="single" w:color="auto" w:sz="4" w:space="0"/>
            </w:tcBorders>
            <w:noWrap w:val="0"/>
            <w:vAlign w:val="center"/>
          </w:tcPr>
          <w:p w14:paraId="47F8EAEF">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肥</w:t>
            </w:r>
            <w:r>
              <w:rPr>
                <w:rFonts w:hint="eastAsia" w:ascii="宋体" w:hAnsi="宋体" w:eastAsia="宋体" w:cs="宋体"/>
                <w:sz w:val="24"/>
                <w:szCs w:val="24"/>
                <w:lang w:val="en-US" w:eastAsia="zh-CN"/>
              </w:rPr>
              <w:t>达</w:t>
            </w:r>
            <w:r>
              <w:rPr>
                <w:rFonts w:hint="eastAsia" w:ascii="宋体" w:hAnsi="宋体" w:eastAsia="宋体" w:cs="宋体"/>
                <w:sz w:val="24"/>
                <w:szCs w:val="24"/>
                <w:lang w:eastAsia="zh-CN"/>
              </w:rPr>
              <w:t>实验+外斐试验</w:t>
            </w:r>
          </w:p>
        </w:tc>
        <w:tc>
          <w:tcPr>
            <w:tcW w:w="1080" w:type="pct"/>
            <w:tcBorders>
              <w:bottom w:val="single" w:color="auto" w:sz="4" w:space="0"/>
            </w:tcBorders>
            <w:noWrap w:val="0"/>
            <w:vAlign w:val="center"/>
          </w:tcPr>
          <w:p w14:paraId="7A314882">
            <w:pPr>
              <w:pStyle w:val="24"/>
              <w:spacing w:before="45"/>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凝集反应</w:t>
            </w:r>
          </w:p>
        </w:tc>
        <w:tc>
          <w:tcPr>
            <w:tcW w:w="857" w:type="pct"/>
            <w:tcBorders>
              <w:bottom w:val="single" w:color="auto" w:sz="4" w:space="0"/>
            </w:tcBorders>
            <w:noWrap w:val="0"/>
            <w:vAlign w:val="center"/>
          </w:tcPr>
          <w:p w14:paraId="555B2276">
            <w:pPr>
              <w:pStyle w:val="24"/>
              <w:spacing w:before="4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血清</w:t>
            </w:r>
            <w:r>
              <w:rPr>
                <w:rFonts w:hint="eastAsia" w:ascii="宋体" w:hAnsi="宋体" w:eastAsia="宋体" w:cs="宋体"/>
                <w:sz w:val="24"/>
                <w:szCs w:val="24"/>
                <w:shd w:val="clear" w:color="auto" w:fill="FFFFFF"/>
                <w:lang w:val="en-US" w:eastAsia="zh-CN"/>
              </w:rPr>
              <w:t>1.0</w:t>
            </w:r>
            <w:r>
              <w:rPr>
                <w:rFonts w:hint="eastAsia" w:ascii="宋体" w:hAnsi="宋体" w:eastAsia="宋体" w:cs="宋体"/>
                <w:sz w:val="24"/>
                <w:szCs w:val="24"/>
                <w:shd w:val="clear" w:color="auto" w:fill="FFFFFF"/>
              </w:rPr>
              <w:t>ml</w:t>
            </w:r>
          </w:p>
        </w:tc>
        <w:tc>
          <w:tcPr>
            <w:tcW w:w="346" w:type="pct"/>
            <w:tcBorders>
              <w:bottom w:val="single" w:color="auto" w:sz="4" w:space="0"/>
            </w:tcBorders>
            <w:noWrap w:val="0"/>
            <w:vAlign w:val="center"/>
          </w:tcPr>
          <w:p w14:paraId="6C6AB1E8">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20</w:t>
            </w:r>
          </w:p>
        </w:tc>
      </w:tr>
      <w:tr w14:paraId="7F28E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7BE8A176">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0F2CDD97">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107</w:t>
            </w:r>
          </w:p>
        </w:tc>
        <w:tc>
          <w:tcPr>
            <w:tcW w:w="1823" w:type="pct"/>
            <w:tcBorders>
              <w:bottom w:val="single" w:color="auto" w:sz="4" w:space="0"/>
            </w:tcBorders>
            <w:noWrap w:val="0"/>
            <w:vAlign w:val="center"/>
          </w:tcPr>
          <w:p w14:paraId="57C44AED">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铜蓝蛋白测定</w:t>
            </w:r>
          </w:p>
        </w:tc>
        <w:tc>
          <w:tcPr>
            <w:tcW w:w="1080" w:type="pct"/>
            <w:tcBorders>
              <w:bottom w:val="single" w:color="auto" w:sz="4" w:space="0"/>
            </w:tcBorders>
            <w:noWrap w:val="0"/>
            <w:vAlign w:val="center"/>
          </w:tcPr>
          <w:p w14:paraId="57807029">
            <w:pPr>
              <w:pStyle w:val="24"/>
              <w:spacing w:before="45"/>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免疫比浊法</w:t>
            </w:r>
          </w:p>
        </w:tc>
        <w:tc>
          <w:tcPr>
            <w:tcW w:w="857" w:type="pct"/>
            <w:tcBorders>
              <w:bottom w:val="single" w:color="auto" w:sz="4" w:space="0"/>
            </w:tcBorders>
            <w:noWrap w:val="0"/>
            <w:vAlign w:val="center"/>
          </w:tcPr>
          <w:p w14:paraId="3BB598F1">
            <w:pPr>
              <w:pStyle w:val="24"/>
              <w:spacing w:before="4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血清0.5ml</w:t>
            </w:r>
          </w:p>
        </w:tc>
        <w:tc>
          <w:tcPr>
            <w:tcW w:w="346" w:type="pct"/>
            <w:tcBorders>
              <w:bottom w:val="single" w:color="auto" w:sz="4" w:space="0"/>
            </w:tcBorders>
            <w:noWrap w:val="0"/>
            <w:vAlign w:val="center"/>
          </w:tcPr>
          <w:p w14:paraId="393FAC55">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24</w:t>
            </w:r>
          </w:p>
        </w:tc>
      </w:tr>
      <w:tr w14:paraId="7E1C6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70FF13F1">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2A0AB61C">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108</w:t>
            </w:r>
          </w:p>
        </w:tc>
        <w:tc>
          <w:tcPr>
            <w:tcW w:w="1823" w:type="pct"/>
            <w:tcBorders>
              <w:bottom w:val="single" w:color="auto" w:sz="4" w:space="0"/>
            </w:tcBorders>
            <w:noWrap w:val="0"/>
            <w:vAlign w:val="center"/>
          </w:tcPr>
          <w:p w14:paraId="1572CB8D">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抑制素B</w:t>
            </w:r>
          </w:p>
        </w:tc>
        <w:tc>
          <w:tcPr>
            <w:tcW w:w="1080" w:type="pct"/>
            <w:tcBorders>
              <w:bottom w:val="single" w:color="auto" w:sz="4" w:space="0"/>
            </w:tcBorders>
            <w:noWrap w:val="0"/>
            <w:vAlign w:val="center"/>
          </w:tcPr>
          <w:p w14:paraId="2A53AD7B">
            <w:pPr>
              <w:pStyle w:val="24"/>
              <w:spacing w:before="42"/>
              <w:jc w:val="cente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rPr>
              <w:t>化学发光法</w:t>
            </w:r>
          </w:p>
        </w:tc>
        <w:tc>
          <w:tcPr>
            <w:tcW w:w="857" w:type="pct"/>
            <w:tcBorders>
              <w:bottom w:val="single" w:color="auto" w:sz="4" w:space="0"/>
            </w:tcBorders>
            <w:noWrap w:val="0"/>
            <w:vAlign w:val="center"/>
          </w:tcPr>
          <w:p w14:paraId="4C5EDDA0">
            <w:pPr>
              <w:pStyle w:val="24"/>
              <w:spacing w:before="42"/>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血清0.5ml</w:t>
            </w:r>
          </w:p>
        </w:tc>
        <w:tc>
          <w:tcPr>
            <w:tcW w:w="346" w:type="pct"/>
            <w:tcBorders>
              <w:bottom w:val="single" w:color="auto" w:sz="4" w:space="0"/>
            </w:tcBorders>
            <w:noWrap w:val="0"/>
            <w:vAlign w:val="center"/>
          </w:tcPr>
          <w:p w14:paraId="781B065F">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180</w:t>
            </w:r>
          </w:p>
        </w:tc>
      </w:tr>
      <w:tr w14:paraId="272C0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4BA1ED2E">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6295D25C">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109</w:t>
            </w:r>
          </w:p>
        </w:tc>
        <w:tc>
          <w:tcPr>
            <w:tcW w:w="1823" w:type="pct"/>
            <w:tcBorders>
              <w:bottom w:val="single" w:color="auto" w:sz="4" w:space="0"/>
            </w:tcBorders>
            <w:noWrap w:val="0"/>
            <w:vAlign w:val="center"/>
          </w:tcPr>
          <w:p w14:paraId="6C26994F">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糖蛋白抗原CA72-4</w:t>
            </w:r>
          </w:p>
        </w:tc>
        <w:tc>
          <w:tcPr>
            <w:tcW w:w="1080" w:type="pct"/>
            <w:tcBorders>
              <w:bottom w:val="single" w:color="auto" w:sz="4" w:space="0"/>
            </w:tcBorders>
            <w:noWrap w:val="0"/>
            <w:vAlign w:val="center"/>
          </w:tcPr>
          <w:p w14:paraId="18248193">
            <w:pPr>
              <w:pStyle w:val="24"/>
              <w:spacing w:before="45"/>
              <w:jc w:val="cente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rPr>
              <w:t>化学发光法</w:t>
            </w:r>
          </w:p>
        </w:tc>
        <w:tc>
          <w:tcPr>
            <w:tcW w:w="857" w:type="pct"/>
            <w:tcBorders>
              <w:bottom w:val="single" w:color="auto" w:sz="4" w:space="0"/>
            </w:tcBorders>
            <w:noWrap w:val="0"/>
            <w:vAlign w:val="center"/>
          </w:tcPr>
          <w:p w14:paraId="6A026E0C">
            <w:pPr>
              <w:pStyle w:val="24"/>
              <w:spacing w:before="4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血清</w:t>
            </w:r>
            <w:r>
              <w:rPr>
                <w:rFonts w:hint="eastAsia" w:ascii="宋体" w:hAnsi="宋体" w:eastAsia="宋体" w:cs="宋体"/>
                <w:sz w:val="24"/>
                <w:szCs w:val="24"/>
                <w:shd w:val="clear" w:color="auto" w:fill="FFFFFF"/>
                <w:lang w:val="en-US" w:eastAsia="zh-CN"/>
              </w:rPr>
              <w:t>1.0</w:t>
            </w:r>
            <w:r>
              <w:rPr>
                <w:rFonts w:hint="eastAsia" w:ascii="宋体" w:hAnsi="宋体" w:eastAsia="宋体" w:cs="宋体"/>
                <w:sz w:val="24"/>
                <w:szCs w:val="24"/>
                <w:shd w:val="clear" w:color="auto" w:fill="FFFFFF"/>
              </w:rPr>
              <w:t>ml</w:t>
            </w:r>
          </w:p>
        </w:tc>
        <w:tc>
          <w:tcPr>
            <w:tcW w:w="346" w:type="pct"/>
            <w:tcBorders>
              <w:bottom w:val="single" w:color="auto" w:sz="4" w:space="0"/>
            </w:tcBorders>
            <w:noWrap w:val="0"/>
            <w:vAlign w:val="center"/>
          </w:tcPr>
          <w:p w14:paraId="7AB9B0A7">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55</w:t>
            </w:r>
          </w:p>
        </w:tc>
      </w:tr>
      <w:tr w14:paraId="0625B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00C19D97">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4FC1E05B">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110</w:t>
            </w:r>
          </w:p>
        </w:tc>
        <w:tc>
          <w:tcPr>
            <w:tcW w:w="1823" w:type="pct"/>
            <w:tcBorders>
              <w:bottom w:val="single" w:color="auto" w:sz="4" w:space="0"/>
            </w:tcBorders>
            <w:noWrap w:val="0"/>
            <w:vAlign w:val="center"/>
          </w:tcPr>
          <w:p w14:paraId="6083FAC4">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骨代谢组合</w:t>
            </w:r>
          </w:p>
        </w:tc>
        <w:tc>
          <w:tcPr>
            <w:tcW w:w="1080" w:type="pct"/>
            <w:tcBorders>
              <w:bottom w:val="single" w:color="auto" w:sz="4" w:space="0"/>
            </w:tcBorders>
            <w:noWrap w:val="0"/>
            <w:vAlign w:val="center"/>
          </w:tcPr>
          <w:p w14:paraId="181437E6">
            <w:pPr>
              <w:pStyle w:val="24"/>
              <w:spacing w:before="45"/>
              <w:jc w:val="cente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rPr>
              <w:t>化学发光法</w:t>
            </w:r>
          </w:p>
        </w:tc>
        <w:tc>
          <w:tcPr>
            <w:tcW w:w="857" w:type="pct"/>
            <w:tcBorders>
              <w:bottom w:val="single" w:color="auto" w:sz="4" w:space="0"/>
            </w:tcBorders>
            <w:noWrap w:val="0"/>
            <w:vAlign w:val="center"/>
          </w:tcPr>
          <w:p w14:paraId="1587A09D">
            <w:pPr>
              <w:pStyle w:val="24"/>
              <w:spacing w:before="4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血清</w:t>
            </w:r>
            <w:r>
              <w:rPr>
                <w:rFonts w:hint="eastAsia" w:ascii="宋体" w:hAnsi="宋体" w:eastAsia="宋体" w:cs="宋体"/>
                <w:sz w:val="24"/>
                <w:szCs w:val="24"/>
                <w:shd w:val="clear" w:color="auto" w:fill="FFFFFF"/>
                <w:lang w:val="en-US" w:eastAsia="zh-CN"/>
              </w:rPr>
              <w:t>1.0</w:t>
            </w:r>
            <w:r>
              <w:rPr>
                <w:rFonts w:hint="eastAsia" w:ascii="宋体" w:hAnsi="宋体" w:eastAsia="宋体" w:cs="宋体"/>
                <w:sz w:val="24"/>
                <w:szCs w:val="24"/>
                <w:shd w:val="clear" w:color="auto" w:fill="FFFFFF"/>
              </w:rPr>
              <w:t>ml</w:t>
            </w:r>
          </w:p>
        </w:tc>
        <w:tc>
          <w:tcPr>
            <w:tcW w:w="346" w:type="pct"/>
            <w:tcBorders>
              <w:bottom w:val="single" w:color="auto" w:sz="4" w:space="0"/>
            </w:tcBorders>
            <w:noWrap w:val="0"/>
            <w:vAlign w:val="center"/>
          </w:tcPr>
          <w:p w14:paraId="52343E86">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275</w:t>
            </w:r>
          </w:p>
        </w:tc>
      </w:tr>
      <w:tr w14:paraId="44959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2" w:hRule="exact"/>
          <w:jc w:val="center"/>
        </w:trPr>
        <w:tc>
          <w:tcPr>
            <w:tcW w:w="594" w:type="pct"/>
            <w:vMerge w:val="continue"/>
            <w:noWrap w:val="0"/>
            <w:vAlign w:val="center"/>
          </w:tcPr>
          <w:p w14:paraId="6B3A3D35">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62473241">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111</w:t>
            </w:r>
          </w:p>
        </w:tc>
        <w:tc>
          <w:tcPr>
            <w:tcW w:w="1823" w:type="pct"/>
            <w:tcBorders>
              <w:bottom w:val="single" w:color="auto" w:sz="4" w:space="0"/>
            </w:tcBorders>
            <w:noWrap w:val="0"/>
            <w:vAlign w:val="center"/>
          </w:tcPr>
          <w:p w14:paraId="00485460">
            <w:pPr>
              <w:pStyle w:val="24"/>
              <w:spacing w:before="45"/>
              <w:ind w:left="42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嗜酸细胞阳离子蛋白（ECP）</w:t>
            </w:r>
          </w:p>
        </w:tc>
        <w:tc>
          <w:tcPr>
            <w:tcW w:w="1814" w:type="dxa"/>
            <w:tcBorders>
              <w:bottom w:val="single" w:color="auto" w:sz="4" w:space="0"/>
            </w:tcBorders>
            <w:noWrap w:val="0"/>
            <w:vAlign w:val="center"/>
          </w:tcPr>
          <w:p w14:paraId="43FBF848">
            <w:pPr>
              <w:pStyle w:val="24"/>
              <w:spacing w:before="45"/>
              <w:jc w:val="center"/>
              <w:rPr>
                <w:rFonts w:hint="eastAsia" w:ascii="宋体" w:hAnsi="宋体" w:eastAsia="宋体" w:cs="宋体"/>
                <w:snapToGrid w:val="0"/>
                <w:color w:val="000000"/>
                <w:sz w:val="24"/>
                <w:szCs w:val="24"/>
                <w:shd w:val="clear" w:color="auto" w:fill="FFFFFF"/>
                <w:lang w:val="en-US" w:eastAsia="zh-CN" w:bidi="ar-SA"/>
              </w:rPr>
            </w:pPr>
            <w:r>
              <w:rPr>
                <w:rFonts w:hint="eastAsia" w:ascii="宋体" w:hAnsi="宋体" w:eastAsia="宋体" w:cs="宋体"/>
                <w:sz w:val="24"/>
                <w:szCs w:val="24"/>
                <w:shd w:val="clear" w:color="auto" w:fill="FFFFFF"/>
              </w:rPr>
              <w:t>化学发光法</w:t>
            </w:r>
          </w:p>
        </w:tc>
        <w:tc>
          <w:tcPr>
            <w:tcW w:w="1440" w:type="dxa"/>
            <w:tcBorders>
              <w:bottom w:val="single" w:color="auto" w:sz="4" w:space="0"/>
            </w:tcBorders>
            <w:noWrap w:val="0"/>
            <w:vAlign w:val="center"/>
          </w:tcPr>
          <w:p w14:paraId="50FB214C">
            <w:pPr>
              <w:pStyle w:val="24"/>
              <w:spacing w:before="45"/>
              <w:jc w:val="center"/>
              <w:rPr>
                <w:rFonts w:hint="eastAsia" w:ascii="宋体" w:hAnsi="宋体" w:eastAsia="宋体" w:cs="宋体"/>
                <w:snapToGrid w:val="0"/>
                <w:color w:val="000000"/>
                <w:sz w:val="24"/>
                <w:szCs w:val="24"/>
                <w:shd w:val="clear" w:color="auto" w:fill="FFFFFF"/>
                <w:lang w:val="en-US" w:eastAsia="en-US" w:bidi="ar-SA"/>
              </w:rPr>
            </w:pPr>
            <w:r>
              <w:rPr>
                <w:rFonts w:hint="eastAsia" w:ascii="宋体" w:hAnsi="宋体" w:eastAsia="宋体" w:cs="宋体"/>
                <w:sz w:val="24"/>
                <w:szCs w:val="24"/>
                <w:shd w:val="clear" w:color="auto" w:fill="FFFFFF"/>
              </w:rPr>
              <w:t>血清</w:t>
            </w:r>
            <w:r>
              <w:rPr>
                <w:rFonts w:hint="eastAsia" w:ascii="宋体" w:hAnsi="宋体" w:eastAsia="宋体" w:cs="宋体"/>
                <w:sz w:val="24"/>
                <w:szCs w:val="24"/>
                <w:shd w:val="clear" w:color="auto" w:fill="FFFFFF"/>
                <w:lang w:val="en-US" w:eastAsia="zh-CN"/>
              </w:rPr>
              <w:t>1.0</w:t>
            </w:r>
            <w:r>
              <w:rPr>
                <w:rFonts w:hint="eastAsia" w:ascii="宋体" w:hAnsi="宋体" w:eastAsia="宋体" w:cs="宋体"/>
                <w:sz w:val="24"/>
                <w:szCs w:val="24"/>
                <w:shd w:val="clear" w:color="auto" w:fill="FFFFFF"/>
              </w:rPr>
              <w:t>ml</w:t>
            </w:r>
          </w:p>
        </w:tc>
        <w:tc>
          <w:tcPr>
            <w:tcW w:w="346" w:type="pct"/>
            <w:tcBorders>
              <w:bottom w:val="single" w:color="auto" w:sz="4" w:space="0"/>
            </w:tcBorders>
            <w:noWrap w:val="0"/>
            <w:vAlign w:val="center"/>
          </w:tcPr>
          <w:p w14:paraId="3960AF05">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60</w:t>
            </w:r>
          </w:p>
        </w:tc>
      </w:tr>
      <w:tr w14:paraId="2FF21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4BA260F9">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694B31B7">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112</w:t>
            </w:r>
          </w:p>
        </w:tc>
        <w:tc>
          <w:tcPr>
            <w:tcW w:w="1823" w:type="pct"/>
            <w:tcBorders>
              <w:bottom w:val="single" w:color="auto" w:sz="4" w:space="0"/>
            </w:tcBorders>
            <w:noWrap w:val="0"/>
            <w:vAlign w:val="center"/>
          </w:tcPr>
          <w:p w14:paraId="02D22A5C">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异常凝血酶原检测</w:t>
            </w:r>
          </w:p>
        </w:tc>
        <w:tc>
          <w:tcPr>
            <w:tcW w:w="1080" w:type="pct"/>
            <w:tcBorders>
              <w:bottom w:val="single" w:color="auto" w:sz="4" w:space="0"/>
            </w:tcBorders>
            <w:noWrap w:val="0"/>
            <w:vAlign w:val="center"/>
          </w:tcPr>
          <w:p w14:paraId="6CD224EF">
            <w:pPr>
              <w:pStyle w:val="24"/>
              <w:spacing w:before="45"/>
              <w:jc w:val="center"/>
              <w:rPr>
                <w:rFonts w:hint="eastAsia" w:ascii="宋体" w:hAnsi="宋体" w:eastAsia="宋体" w:cs="宋体"/>
                <w:snapToGrid w:val="0"/>
                <w:color w:val="000000"/>
                <w:sz w:val="24"/>
                <w:szCs w:val="24"/>
                <w:shd w:val="clear" w:color="auto" w:fill="FFFFFF"/>
                <w:lang w:val="en-US" w:eastAsia="zh-CN" w:bidi="ar-SA"/>
              </w:rPr>
            </w:pPr>
            <w:r>
              <w:rPr>
                <w:rFonts w:hint="eastAsia" w:ascii="宋体" w:hAnsi="宋体" w:eastAsia="宋体" w:cs="宋体"/>
                <w:sz w:val="24"/>
                <w:szCs w:val="24"/>
                <w:shd w:val="clear" w:color="auto" w:fill="FFFFFF"/>
              </w:rPr>
              <w:t>化学发光法</w:t>
            </w:r>
          </w:p>
        </w:tc>
        <w:tc>
          <w:tcPr>
            <w:tcW w:w="857" w:type="pct"/>
            <w:tcBorders>
              <w:bottom w:val="single" w:color="auto" w:sz="4" w:space="0"/>
            </w:tcBorders>
            <w:noWrap w:val="0"/>
            <w:vAlign w:val="center"/>
          </w:tcPr>
          <w:p w14:paraId="1C84B558">
            <w:pPr>
              <w:pStyle w:val="24"/>
              <w:spacing w:before="45"/>
              <w:jc w:val="center"/>
              <w:rPr>
                <w:rFonts w:hint="eastAsia" w:ascii="宋体" w:hAnsi="宋体" w:eastAsia="宋体" w:cs="宋体"/>
                <w:snapToGrid w:val="0"/>
                <w:color w:val="000000"/>
                <w:sz w:val="24"/>
                <w:szCs w:val="24"/>
                <w:shd w:val="clear" w:color="auto" w:fill="FFFFFF"/>
                <w:lang w:val="en-US" w:eastAsia="en-US" w:bidi="ar-SA"/>
              </w:rPr>
            </w:pPr>
            <w:r>
              <w:rPr>
                <w:rFonts w:hint="eastAsia" w:ascii="宋体" w:hAnsi="宋体" w:eastAsia="宋体" w:cs="宋体"/>
                <w:sz w:val="24"/>
                <w:szCs w:val="24"/>
                <w:shd w:val="clear" w:color="auto" w:fill="FFFFFF"/>
              </w:rPr>
              <w:t>血清</w:t>
            </w:r>
            <w:r>
              <w:rPr>
                <w:rFonts w:hint="eastAsia" w:ascii="宋体" w:hAnsi="宋体" w:eastAsia="宋体" w:cs="宋体"/>
                <w:sz w:val="24"/>
                <w:szCs w:val="24"/>
                <w:shd w:val="clear" w:color="auto" w:fill="FFFFFF"/>
                <w:lang w:val="en-US" w:eastAsia="zh-CN"/>
              </w:rPr>
              <w:t>1.0</w:t>
            </w:r>
            <w:r>
              <w:rPr>
                <w:rFonts w:hint="eastAsia" w:ascii="宋体" w:hAnsi="宋体" w:eastAsia="宋体" w:cs="宋体"/>
                <w:sz w:val="24"/>
                <w:szCs w:val="24"/>
                <w:shd w:val="clear" w:color="auto" w:fill="FFFFFF"/>
              </w:rPr>
              <w:t>ml</w:t>
            </w:r>
          </w:p>
        </w:tc>
        <w:tc>
          <w:tcPr>
            <w:tcW w:w="346" w:type="pct"/>
            <w:tcBorders>
              <w:bottom w:val="single" w:color="auto" w:sz="4" w:space="0"/>
            </w:tcBorders>
            <w:noWrap w:val="0"/>
            <w:vAlign w:val="center"/>
          </w:tcPr>
          <w:p w14:paraId="2657B902">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135</w:t>
            </w:r>
          </w:p>
        </w:tc>
      </w:tr>
      <w:tr w14:paraId="2288D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tcBorders>
              <w:bottom w:val="single" w:color="auto" w:sz="4" w:space="0"/>
            </w:tcBorders>
            <w:noWrap w:val="0"/>
            <w:vAlign w:val="center"/>
          </w:tcPr>
          <w:p w14:paraId="1308ED8E">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6B1E5CC4">
            <w:pPr>
              <w:keepNext w:val="0"/>
              <w:keepLines w:val="0"/>
              <w:widowControl/>
              <w:suppressLineNumbers w:val="0"/>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113</w:t>
            </w:r>
          </w:p>
        </w:tc>
        <w:tc>
          <w:tcPr>
            <w:tcW w:w="1823" w:type="pct"/>
            <w:tcBorders>
              <w:bottom w:val="single" w:color="auto" w:sz="4" w:space="0"/>
            </w:tcBorders>
            <w:noWrap w:val="0"/>
            <w:vAlign w:val="center"/>
          </w:tcPr>
          <w:p w14:paraId="4617AE7B">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外周血染色体核型分析</w:t>
            </w:r>
          </w:p>
        </w:tc>
        <w:tc>
          <w:tcPr>
            <w:tcW w:w="1080" w:type="pct"/>
            <w:tcBorders>
              <w:bottom w:val="single" w:color="auto" w:sz="4" w:space="0"/>
            </w:tcBorders>
            <w:noWrap w:val="0"/>
            <w:vAlign w:val="center"/>
          </w:tcPr>
          <w:p w14:paraId="5A856C77">
            <w:pPr>
              <w:pStyle w:val="24"/>
              <w:spacing w:before="45"/>
              <w:jc w:val="cente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细胞培养法G显带</w:t>
            </w:r>
          </w:p>
        </w:tc>
        <w:tc>
          <w:tcPr>
            <w:tcW w:w="857" w:type="pct"/>
            <w:tcBorders>
              <w:bottom w:val="single" w:color="auto" w:sz="4" w:space="0"/>
            </w:tcBorders>
            <w:noWrap w:val="0"/>
            <w:vAlign w:val="center"/>
          </w:tcPr>
          <w:p w14:paraId="72A784C1">
            <w:pPr>
              <w:pStyle w:val="24"/>
              <w:spacing w:before="45"/>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全血3.0ml</w:t>
            </w:r>
          </w:p>
        </w:tc>
        <w:tc>
          <w:tcPr>
            <w:tcW w:w="346" w:type="pct"/>
            <w:tcBorders>
              <w:bottom w:val="single" w:color="auto" w:sz="4" w:space="0"/>
            </w:tcBorders>
            <w:noWrap w:val="0"/>
            <w:vAlign w:val="center"/>
          </w:tcPr>
          <w:p w14:paraId="759A5520">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400</w:t>
            </w:r>
          </w:p>
        </w:tc>
      </w:tr>
      <w:tr w14:paraId="23C95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restart"/>
            <w:noWrap w:val="0"/>
            <w:vAlign w:val="center"/>
          </w:tcPr>
          <w:p w14:paraId="12F2632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血药浓度</w:t>
            </w:r>
          </w:p>
          <w:p w14:paraId="0F72E8A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测定</w:t>
            </w:r>
          </w:p>
        </w:tc>
        <w:tc>
          <w:tcPr>
            <w:tcW w:w="297" w:type="pct"/>
            <w:tcBorders>
              <w:bottom w:val="single" w:color="auto" w:sz="4" w:space="0"/>
            </w:tcBorders>
            <w:noWrap w:val="0"/>
            <w:vAlign w:val="center"/>
          </w:tcPr>
          <w:p w14:paraId="0BE65B40">
            <w:pPr>
              <w:pStyle w:val="24"/>
              <w:spacing w:before="89"/>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lang w:val="en-US" w:eastAsia="zh-CN"/>
              </w:rPr>
              <w:t>114</w:t>
            </w:r>
          </w:p>
        </w:tc>
        <w:tc>
          <w:tcPr>
            <w:tcW w:w="1823" w:type="pct"/>
            <w:tcBorders>
              <w:bottom w:val="single" w:color="auto" w:sz="4" w:space="0"/>
            </w:tcBorders>
            <w:noWrap w:val="0"/>
            <w:vAlign w:val="center"/>
          </w:tcPr>
          <w:p w14:paraId="4EE571B7">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血药浓度（伏立康唑）</w:t>
            </w:r>
          </w:p>
        </w:tc>
        <w:tc>
          <w:tcPr>
            <w:tcW w:w="1080" w:type="pct"/>
            <w:tcBorders>
              <w:bottom w:val="single" w:color="auto" w:sz="4" w:space="0"/>
            </w:tcBorders>
            <w:noWrap w:val="0"/>
            <w:vAlign w:val="center"/>
          </w:tcPr>
          <w:p w14:paraId="44619B12">
            <w:pPr>
              <w:pStyle w:val="24"/>
              <w:spacing w:before="45"/>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LC-MS/MS</w:t>
            </w:r>
          </w:p>
        </w:tc>
        <w:tc>
          <w:tcPr>
            <w:tcW w:w="857" w:type="pct"/>
            <w:tcBorders>
              <w:bottom w:val="single" w:color="auto" w:sz="4" w:space="0"/>
            </w:tcBorders>
            <w:noWrap w:val="0"/>
            <w:vAlign w:val="center"/>
          </w:tcPr>
          <w:p w14:paraId="4A0D667B">
            <w:pPr>
              <w:pStyle w:val="24"/>
              <w:spacing w:before="45"/>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血清0.5mL</w:t>
            </w:r>
          </w:p>
        </w:tc>
        <w:tc>
          <w:tcPr>
            <w:tcW w:w="346" w:type="pct"/>
            <w:tcBorders>
              <w:bottom w:val="single" w:color="auto" w:sz="4" w:space="0"/>
            </w:tcBorders>
            <w:noWrap w:val="0"/>
            <w:vAlign w:val="center"/>
          </w:tcPr>
          <w:p w14:paraId="62BFE872">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120</w:t>
            </w:r>
          </w:p>
        </w:tc>
      </w:tr>
      <w:tr w14:paraId="465E5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221A229F">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79DEC839">
            <w:pPr>
              <w:pStyle w:val="24"/>
              <w:spacing w:before="89"/>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lang w:val="en-US" w:eastAsia="zh-CN"/>
              </w:rPr>
              <w:t>115</w:t>
            </w:r>
          </w:p>
        </w:tc>
        <w:tc>
          <w:tcPr>
            <w:tcW w:w="1823" w:type="pct"/>
            <w:tcBorders>
              <w:bottom w:val="single" w:color="auto" w:sz="4" w:space="0"/>
            </w:tcBorders>
            <w:noWrap w:val="0"/>
            <w:vAlign w:val="center"/>
          </w:tcPr>
          <w:p w14:paraId="77531131">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药物浓度（环孢霉素）</w:t>
            </w:r>
          </w:p>
        </w:tc>
        <w:tc>
          <w:tcPr>
            <w:tcW w:w="1080" w:type="pct"/>
            <w:tcBorders>
              <w:bottom w:val="single" w:color="auto" w:sz="4" w:space="0"/>
            </w:tcBorders>
            <w:noWrap w:val="0"/>
            <w:vAlign w:val="center"/>
          </w:tcPr>
          <w:p w14:paraId="5766E17B">
            <w:pPr>
              <w:pStyle w:val="24"/>
              <w:spacing w:before="45"/>
              <w:jc w:val="cente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val="en-US" w:eastAsia="zh-CN"/>
              </w:rPr>
              <w:t>LC-MS/MS</w:t>
            </w:r>
          </w:p>
        </w:tc>
        <w:tc>
          <w:tcPr>
            <w:tcW w:w="857" w:type="pct"/>
            <w:tcBorders>
              <w:bottom w:val="single" w:color="auto" w:sz="4" w:space="0"/>
            </w:tcBorders>
            <w:noWrap w:val="0"/>
            <w:vAlign w:val="center"/>
          </w:tcPr>
          <w:p w14:paraId="77512F24">
            <w:pPr>
              <w:pStyle w:val="24"/>
              <w:spacing w:before="45"/>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EDTA抗凝血1mL</w:t>
            </w:r>
          </w:p>
        </w:tc>
        <w:tc>
          <w:tcPr>
            <w:tcW w:w="346" w:type="pct"/>
            <w:tcBorders>
              <w:bottom w:val="single" w:color="auto" w:sz="4" w:space="0"/>
            </w:tcBorders>
            <w:noWrap w:val="0"/>
            <w:vAlign w:val="center"/>
          </w:tcPr>
          <w:p w14:paraId="6361784E">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120</w:t>
            </w:r>
          </w:p>
        </w:tc>
      </w:tr>
      <w:tr w14:paraId="07261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231118DE">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21D0EEBC">
            <w:pPr>
              <w:pStyle w:val="24"/>
              <w:spacing w:before="89"/>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lang w:val="en-US" w:eastAsia="zh-CN"/>
              </w:rPr>
              <w:t>116</w:t>
            </w:r>
          </w:p>
        </w:tc>
        <w:tc>
          <w:tcPr>
            <w:tcW w:w="1823" w:type="pct"/>
            <w:tcBorders>
              <w:bottom w:val="single" w:color="auto" w:sz="4" w:space="0"/>
            </w:tcBorders>
            <w:noWrap w:val="0"/>
            <w:vAlign w:val="center"/>
          </w:tcPr>
          <w:p w14:paraId="02CC598D">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药物浓度测定（普乐克复）</w:t>
            </w:r>
          </w:p>
        </w:tc>
        <w:tc>
          <w:tcPr>
            <w:tcW w:w="1080" w:type="pct"/>
            <w:tcBorders>
              <w:bottom w:val="single" w:color="auto" w:sz="4" w:space="0"/>
            </w:tcBorders>
            <w:noWrap w:val="0"/>
            <w:vAlign w:val="center"/>
          </w:tcPr>
          <w:p w14:paraId="450BAEBE">
            <w:pPr>
              <w:pStyle w:val="24"/>
              <w:spacing w:before="45"/>
              <w:jc w:val="cente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val="en-US" w:eastAsia="zh-CN"/>
              </w:rPr>
              <w:t>LC-MS/MS</w:t>
            </w:r>
          </w:p>
        </w:tc>
        <w:tc>
          <w:tcPr>
            <w:tcW w:w="857" w:type="pct"/>
            <w:tcBorders>
              <w:bottom w:val="single" w:color="auto" w:sz="4" w:space="0"/>
            </w:tcBorders>
            <w:noWrap w:val="0"/>
            <w:vAlign w:val="center"/>
          </w:tcPr>
          <w:p w14:paraId="2EB565B2">
            <w:pPr>
              <w:pStyle w:val="24"/>
              <w:spacing w:before="45"/>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EDTA抗凝血1mL</w:t>
            </w:r>
          </w:p>
        </w:tc>
        <w:tc>
          <w:tcPr>
            <w:tcW w:w="346" w:type="pct"/>
            <w:tcBorders>
              <w:bottom w:val="single" w:color="auto" w:sz="4" w:space="0"/>
            </w:tcBorders>
            <w:noWrap w:val="0"/>
            <w:vAlign w:val="center"/>
          </w:tcPr>
          <w:p w14:paraId="4DB9A096">
            <w:pPr>
              <w:pStyle w:val="24"/>
              <w:spacing w:before="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120</w:t>
            </w:r>
          </w:p>
        </w:tc>
      </w:tr>
      <w:tr w14:paraId="693BA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3D7DA08E">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6F72EF5D">
            <w:pPr>
              <w:pStyle w:val="24"/>
              <w:spacing w:before="89"/>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lang w:val="en-US" w:eastAsia="zh-CN"/>
              </w:rPr>
              <w:t>117</w:t>
            </w:r>
          </w:p>
        </w:tc>
        <w:tc>
          <w:tcPr>
            <w:tcW w:w="1823" w:type="pct"/>
            <w:tcBorders>
              <w:bottom w:val="single" w:color="auto" w:sz="4" w:space="0"/>
            </w:tcBorders>
            <w:noWrap w:val="0"/>
            <w:vAlign w:val="center"/>
          </w:tcPr>
          <w:p w14:paraId="74C35D75">
            <w:pPr>
              <w:pStyle w:val="24"/>
              <w:spacing w:before="47"/>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血药浓度（拉莫三嗪）</w:t>
            </w:r>
          </w:p>
        </w:tc>
        <w:tc>
          <w:tcPr>
            <w:tcW w:w="1080" w:type="pct"/>
            <w:tcBorders>
              <w:bottom w:val="single" w:color="auto" w:sz="4" w:space="0"/>
            </w:tcBorders>
            <w:noWrap w:val="0"/>
            <w:vAlign w:val="center"/>
          </w:tcPr>
          <w:p w14:paraId="5EEAD11D">
            <w:pPr>
              <w:spacing w:before="46"/>
              <w:jc w:val="cente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val="en-US" w:eastAsia="zh-CN"/>
              </w:rPr>
              <w:t>LC-MS/MS</w:t>
            </w:r>
          </w:p>
        </w:tc>
        <w:tc>
          <w:tcPr>
            <w:tcW w:w="857" w:type="pct"/>
            <w:tcBorders>
              <w:bottom w:val="single" w:color="auto" w:sz="4" w:space="0"/>
            </w:tcBorders>
            <w:noWrap w:val="0"/>
            <w:vAlign w:val="center"/>
          </w:tcPr>
          <w:p w14:paraId="784E6BC0">
            <w:pPr>
              <w:pStyle w:val="24"/>
              <w:spacing w:before="46"/>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血清0.5mL</w:t>
            </w:r>
          </w:p>
        </w:tc>
        <w:tc>
          <w:tcPr>
            <w:tcW w:w="346" w:type="pct"/>
            <w:tcBorders>
              <w:bottom w:val="single" w:color="auto" w:sz="4" w:space="0"/>
            </w:tcBorders>
            <w:noWrap w:val="0"/>
            <w:vAlign w:val="center"/>
          </w:tcPr>
          <w:p w14:paraId="2598ABCA">
            <w:pPr>
              <w:pStyle w:val="24"/>
              <w:spacing w:before="47"/>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120</w:t>
            </w:r>
          </w:p>
        </w:tc>
      </w:tr>
      <w:tr w14:paraId="593C8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371CB5FB">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00D0F6E4">
            <w:pPr>
              <w:pStyle w:val="24"/>
              <w:spacing w:before="89"/>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lang w:val="en-US" w:eastAsia="zh-CN"/>
              </w:rPr>
              <w:t>118</w:t>
            </w:r>
          </w:p>
        </w:tc>
        <w:tc>
          <w:tcPr>
            <w:tcW w:w="1823" w:type="pct"/>
            <w:tcBorders>
              <w:bottom w:val="single" w:color="auto" w:sz="4" w:space="0"/>
            </w:tcBorders>
            <w:noWrap w:val="0"/>
            <w:vAlign w:val="center"/>
          </w:tcPr>
          <w:p w14:paraId="265362B8">
            <w:pPr>
              <w:pStyle w:val="24"/>
              <w:spacing w:before="47"/>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血药浓度（卡马西平）</w:t>
            </w:r>
          </w:p>
        </w:tc>
        <w:tc>
          <w:tcPr>
            <w:tcW w:w="1080" w:type="pct"/>
            <w:tcBorders>
              <w:bottom w:val="single" w:color="auto" w:sz="4" w:space="0"/>
            </w:tcBorders>
            <w:noWrap w:val="0"/>
            <w:vAlign w:val="center"/>
          </w:tcPr>
          <w:p w14:paraId="3BED32DB">
            <w:pPr>
              <w:spacing w:before="46"/>
              <w:jc w:val="cente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val="en-US" w:eastAsia="zh-CN"/>
              </w:rPr>
              <w:t>LC-MS/MS</w:t>
            </w:r>
          </w:p>
        </w:tc>
        <w:tc>
          <w:tcPr>
            <w:tcW w:w="857" w:type="pct"/>
            <w:tcBorders>
              <w:bottom w:val="single" w:color="auto" w:sz="4" w:space="0"/>
            </w:tcBorders>
            <w:noWrap w:val="0"/>
            <w:vAlign w:val="center"/>
          </w:tcPr>
          <w:p w14:paraId="32E02079">
            <w:pPr>
              <w:pStyle w:val="24"/>
              <w:spacing w:before="46"/>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血清0.5mL</w:t>
            </w:r>
          </w:p>
        </w:tc>
        <w:tc>
          <w:tcPr>
            <w:tcW w:w="346" w:type="pct"/>
            <w:tcBorders>
              <w:bottom w:val="single" w:color="auto" w:sz="4" w:space="0"/>
            </w:tcBorders>
            <w:noWrap w:val="0"/>
            <w:vAlign w:val="center"/>
          </w:tcPr>
          <w:p w14:paraId="6C9D6540">
            <w:pPr>
              <w:pStyle w:val="24"/>
              <w:spacing w:before="47"/>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120</w:t>
            </w:r>
          </w:p>
        </w:tc>
      </w:tr>
      <w:tr w14:paraId="0F1E8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1B26192C">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79E3B592">
            <w:pPr>
              <w:pStyle w:val="24"/>
              <w:spacing w:before="89"/>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lang w:val="en-US" w:eastAsia="zh-CN"/>
              </w:rPr>
              <w:t>119</w:t>
            </w:r>
          </w:p>
        </w:tc>
        <w:tc>
          <w:tcPr>
            <w:tcW w:w="1823" w:type="pct"/>
            <w:tcBorders>
              <w:bottom w:val="single" w:color="auto" w:sz="4" w:space="0"/>
            </w:tcBorders>
            <w:noWrap w:val="0"/>
            <w:vAlign w:val="center"/>
          </w:tcPr>
          <w:p w14:paraId="6C7E0AAA">
            <w:pPr>
              <w:pStyle w:val="24"/>
              <w:spacing w:before="47"/>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血药浓度（左乙拉西坦）</w:t>
            </w:r>
          </w:p>
        </w:tc>
        <w:tc>
          <w:tcPr>
            <w:tcW w:w="1080" w:type="pct"/>
            <w:tcBorders>
              <w:bottom w:val="single" w:color="auto" w:sz="4" w:space="0"/>
            </w:tcBorders>
            <w:noWrap w:val="0"/>
            <w:vAlign w:val="center"/>
          </w:tcPr>
          <w:p w14:paraId="6F523E07">
            <w:pPr>
              <w:spacing w:before="46"/>
              <w:jc w:val="cente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val="en-US" w:eastAsia="zh-CN"/>
              </w:rPr>
              <w:t>LC-MS/MS</w:t>
            </w:r>
          </w:p>
        </w:tc>
        <w:tc>
          <w:tcPr>
            <w:tcW w:w="857" w:type="pct"/>
            <w:tcBorders>
              <w:bottom w:val="single" w:color="auto" w:sz="4" w:space="0"/>
            </w:tcBorders>
            <w:noWrap w:val="0"/>
            <w:vAlign w:val="center"/>
          </w:tcPr>
          <w:p w14:paraId="6ED7C283">
            <w:pPr>
              <w:pStyle w:val="24"/>
              <w:spacing w:before="46"/>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血清0.5mL</w:t>
            </w:r>
          </w:p>
        </w:tc>
        <w:tc>
          <w:tcPr>
            <w:tcW w:w="346" w:type="pct"/>
            <w:tcBorders>
              <w:bottom w:val="single" w:color="auto" w:sz="4" w:space="0"/>
            </w:tcBorders>
            <w:noWrap w:val="0"/>
            <w:vAlign w:val="center"/>
          </w:tcPr>
          <w:p w14:paraId="3C14509B">
            <w:pPr>
              <w:pStyle w:val="24"/>
              <w:spacing w:before="47"/>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120</w:t>
            </w:r>
          </w:p>
        </w:tc>
      </w:tr>
      <w:tr w14:paraId="476C3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6175B720">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71C75405">
            <w:pPr>
              <w:pStyle w:val="24"/>
              <w:spacing w:before="89"/>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lang w:val="en-US" w:eastAsia="zh-CN"/>
              </w:rPr>
              <w:t>120</w:t>
            </w:r>
          </w:p>
        </w:tc>
        <w:tc>
          <w:tcPr>
            <w:tcW w:w="1823" w:type="pct"/>
            <w:tcBorders>
              <w:bottom w:val="single" w:color="auto" w:sz="4" w:space="0"/>
            </w:tcBorders>
            <w:noWrap w:val="0"/>
            <w:vAlign w:val="center"/>
          </w:tcPr>
          <w:p w14:paraId="75B2EADF">
            <w:pPr>
              <w:pStyle w:val="24"/>
              <w:spacing w:before="47"/>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血药浓度（丙戊酸）</w:t>
            </w:r>
          </w:p>
        </w:tc>
        <w:tc>
          <w:tcPr>
            <w:tcW w:w="1080" w:type="pct"/>
            <w:tcBorders>
              <w:bottom w:val="single" w:color="auto" w:sz="4" w:space="0"/>
            </w:tcBorders>
            <w:noWrap w:val="0"/>
            <w:vAlign w:val="center"/>
          </w:tcPr>
          <w:p w14:paraId="64D4F0C3">
            <w:pPr>
              <w:spacing w:before="46"/>
              <w:jc w:val="cente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val="en-US" w:eastAsia="zh-CN"/>
              </w:rPr>
              <w:t>LC-MS/MS</w:t>
            </w:r>
          </w:p>
        </w:tc>
        <w:tc>
          <w:tcPr>
            <w:tcW w:w="857" w:type="pct"/>
            <w:tcBorders>
              <w:bottom w:val="single" w:color="auto" w:sz="4" w:space="0"/>
            </w:tcBorders>
            <w:noWrap w:val="0"/>
            <w:vAlign w:val="center"/>
          </w:tcPr>
          <w:p w14:paraId="0F69BF5B">
            <w:pPr>
              <w:pStyle w:val="24"/>
              <w:spacing w:before="46"/>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血清0.5mL</w:t>
            </w:r>
          </w:p>
        </w:tc>
        <w:tc>
          <w:tcPr>
            <w:tcW w:w="346" w:type="pct"/>
            <w:tcBorders>
              <w:bottom w:val="single" w:color="auto" w:sz="4" w:space="0"/>
            </w:tcBorders>
            <w:noWrap w:val="0"/>
            <w:vAlign w:val="center"/>
          </w:tcPr>
          <w:p w14:paraId="2BEBA69C">
            <w:pPr>
              <w:pStyle w:val="24"/>
              <w:spacing w:before="47"/>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120</w:t>
            </w:r>
          </w:p>
        </w:tc>
      </w:tr>
      <w:tr w14:paraId="23089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noWrap w:val="0"/>
            <w:vAlign w:val="center"/>
          </w:tcPr>
          <w:p w14:paraId="4CA985C8">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2664C83F">
            <w:pPr>
              <w:pStyle w:val="24"/>
              <w:spacing w:before="89"/>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lang w:val="en-US" w:eastAsia="zh-CN"/>
              </w:rPr>
              <w:t>121</w:t>
            </w:r>
          </w:p>
        </w:tc>
        <w:tc>
          <w:tcPr>
            <w:tcW w:w="1823" w:type="pct"/>
            <w:tcBorders>
              <w:bottom w:val="single" w:color="auto" w:sz="4" w:space="0"/>
            </w:tcBorders>
            <w:noWrap w:val="0"/>
            <w:vAlign w:val="center"/>
          </w:tcPr>
          <w:p w14:paraId="557C78DE">
            <w:pPr>
              <w:pStyle w:val="24"/>
              <w:spacing w:before="47"/>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血药浓度（他克莫司）</w:t>
            </w:r>
          </w:p>
        </w:tc>
        <w:tc>
          <w:tcPr>
            <w:tcW w:w="1080" w:type="pct"/>
            <w:tcBorders>
              <w:bottom w:val="single" w:color="auto" w:sz="4" w:space="0"/>
            </w:tcBorders>
            <w:noWrap w:val="0"/>
            <w:vAlign w:val="center"/>
          </w:tcPr>
          <w:p w14:paraId="60302672">
            <w:pPr>
              <w:spacing w:before="46"/>
              <w:jc w:val="cente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val="en-US" w:eastAsia="zh-CN"/>
              </w:rPr>
              <w:t>LC-MS/MS</w:t>
            </w:r>
          </w:p>
        </w:tc>
        <w:tc>
          <w:tcPr>
            <w:tcW w:w="857" w:type="pct"/>
            <w:tcBorders>
              <w:bottom w:val="single" w:color="auto" w:sz="4" w:space="0"/>
            </w:tcBorders>
            <w:noWrap w:val="0"/>
            <w:vAlign w:val="center"/>
          </w:tcPr>
          <w:p w14:paraId="534A4612">
            <w:pPr>
              <w:pStyle w:val="24"/>
              <w:spacing w:before="46"/>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EDTA抗凝血1mL</w:t>
            </w:r>
          </w:p>
        </w:tc>
        <w:tc>
          <w:tcPr>
            <w:tcW w:w="346" w:type="pct"/>
            <w:tcBorders>
              <w:bottom w:val="single" w:color="auto" w:sz="4" w:space="0"/>
            </w:tcBorders>
            <w:noWrap w:val="0"/>
            <w:vAlign w:val="center"/>
          </w:tcPr>
          <w:p w14:paraId="5EAF2C79">
            <w:pPr>
              <w:pStyle w:val="24"/>
              <w:spacing w:before="47"/>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120</w:t>
            </w:r>
          </w:p>
        </w:tc>
      </w:tr>
      <w:tr w14:paraId="75C3B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7" w:hRule="exact"/>
          <w:jc w:val="center"/>
        </w:trPr>
        <w:tc>
          <w:tcPr>
            <w:tcW w:w="594" w:type="pct"/>
            <w:vMerge w:val="continue"/>
            <w:tcBorders>
              <w:bottom w:val="single" w:color="auto" w:sz="4" w:space="0"/>
            </w:tcBorders>
            <w:noWrap w:val="0"/>
            <w:vAlign w:val="center"/>
          </w:tcPr>
          <w:p w14:paraId="1DEC3818">
            <w:pPr>
              <w:jc w:val="center"/>
              <w:rPr>
                <w:rFonts w:hint="eastAsia" w:ascii="宋体" w:hAnsi="宋体" w:eastAsia="宋体" w:cs="宋体"/>
                <w:sz w:val="24"/>
                <w:szCs w:val="24"/>
              </w:rPr>
            </w:pPr>
          </w:p>
        </w:tc>
        <w:tc>
          <w:tcPr>
            <w:tcW w:w="297" w:type="pct"/>
            <w:tcBorders>
              <w:bottom w:val="single" w:color="auto" w:sz="4" w:space="0"/>
            </w:tcBorders>
            <w:noWrap w:val="0"/>
            <w:vAlign w:val="center"/>
          </w:tcPr>
          <w:p w14:paraId="27C4EBC9">
            <w:pPr>
              <w:pStyle w:val="24"/>
              <w:spacing w:before="92"/>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lang w:val="en-US" w:eastAsia="zh-CN"/>
              </w:rPr>
              <w:t>122</w:t>
            </w:r>
          </w:p>
        </w:tc>
        <w:tc>
          <w:tcPr>
            <w:tcW w:w="1823" w:type="pct"/>
            <w:tcBorders>
              <w:bottom w:val="single" w:color="auto" w:sz="4" w:space="0"/>
            </w:tcBorders>
            <w:noWrap w:val="0"/>
            <w:vAlign w:val="center"/>
          </w:tcPr>
          <w:p w14:paraId="49E8D7E6">
            <w:pPr>
              <w:pStyle w:val="24"/>
              <w:spacing w:before="47"/>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血药浓度（奥卡西平及其代谢物）</w:t>
            </w:r>
          </w:p>
        </w:tc>
        <w:tc>
          <w:tcPr>
            <w:tcW w:w="1080" w:type="pct"/>
            <w:tcBorders>
              <w:bottom w:val="single" w:color="auto" w:sz="4" w:space="0"/>
            </w:tcBorders>
            <w:noWrap w:val="0"/>
            <w:vAlign w:val="center"/>
          </w:tcPr>
          <w:p w14:paraId="12DFD580">
            <w:pPr>
              <w:spacing w:before="46"/>
              <w:jc w:val="cente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val="en-US" w:eastAsia="zh-CN"/>
              </w:rPr>
              <w:t>LC-MS/MS</w:t>
            </w:r>
          </w:p>
        </w:tc>
        <w:tc>
          <w:tcPr>
            <w:tcW w:w="857" w:type="pct"/>
            <w:tcBorders>
              <w:bottom w:val="single" w:color="auto" w:sz="4" w:space="0"/>
            </w:tcBorders>
            <w:noWrap w:val="0"/>
            <w:vAlign w:val="center"/>
          </w:tcPr>
          <w:p w14:paraId="2FF1F227">
            <w:pPr>
              <w:pStyle w:val="24"/>
              <w:spacing w:before="46"/>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血清0.5mL</w:t>
            </w:r>
          </w:p>
        </w:tc>
        <w:tc>
          <w:tcPr>
            <w:tcW w:w="346" w:type="pct"/>
            <w:tcBorders>
              <w:bottom w:val="single" w:color="auto" w:sz="4" w:space="0"/>
            </w:tcBorders>
            <w:noWrap w:val="0"/>
            <w:vAlign w:val="center"/>
          </w:tcPr>
          <w:p w14:paraId="7FFCC855">
            <w:pPr>
              <w:pStyle w:val="24"/>
              <w:spacing w:before="47"/>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120</w:t>
            </w:r>
          </w:p>
        </w:tc>
      </w:tr>
      <w:tr w14:paraId="24FAF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restart"/>
            <w:tcBorders>
              <w:top w:val="single" w:color="auto" w:sz="4" w:space="0"/>
              <w:left w:val="single" w:color="auto" w:sz="4" w:space="0"/>
              <w:bottom w:val="single" w:color="auto" w:sz="4" w:space="0"/>
              <w:right w:val="single" w:color="auto" w:sz="4" w:space="0"/>
            </w:tcBorders>
            <w:noWrap w:val="0"/>
            <w:vAlign w:val="center"/>
          </w:tcPr>
          <w:p w14:paraId="79AE0A7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科研项目维生素测定</w:t>
            </w:r>
          </w:p>
        </w:tc>
        <w:tc>
          <w:tcPr>
            <w:tcW w:w="297" w:type="pct"/>
            <w:tcBorders>
              <w:left w:val="single" w:color="auto" w:sz="4" w:space="0"/>
            </w:tcBorders>
            <w:noWrap w:val="0"/>
            <w:vAlign w:val="center"/>
          </w:tcPr>
          <w:p w14:paraId="6A95C8BA">
            <w:pPr>
              <w:pStyle w:val="24"/>
              <w:spacing w:before="92"/>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lang w:val="en-US" w:eastAsia="zh-CN"/>
              </w:rPr>
              <w:t>123</w:t>
            </w:r>
          </w:p>
        </w:tc>
        <w:tc>
          <w:tcPr>
            <w:tcW w:w="1823" w:type="pct"/>
            <w:noWrap w:val="0"/>
            <w:vAlign w:val="center"/>
          </w:tcPr>
          <w:p w14:paraId="70D8B12F">
            <w:pPr>
              <w:pStyle w:val="24"/>
              <w:spacing w:before="47"/>
              <w:jc w:val="center"/>
              <w:rPr>
                <w:rFonts w:hint="eastAsia" w:ascii="宋体" w:hAnsi="宋体" w:eastAsia="宋体" w:cs="宋体"/>
                <w:spacing w:val="-1"/>
                <w:sz w:val="24"/>
                <w:szCs w:val="24"/>
              </w:rPr>
            </w:pPr>
            <w:r>
              <w:rPr>
                <w:rFonts w:hint="eastAsia" w:ascii="宋体" w:hAnsi="宋体" w:eastAsia="宋体" w:cs="宋体"/>
                <w:spacing w:val="-1"/>
                <w:sz w:val="24"/>
                <w:szCs w:val="24"/>
              </w:rPr>
              <w:t>维生素K</w:t>
            </w:r>
            <w:r>
              <w:rPr>
                <w:rFonts w:hint="eastAsia" w:ascii="宋体" w:hAnsi="宋体" w:eastAsia="宋体" w:cs="宋体"/>
                <w:spacing w:val="-1"/>
                <w:sz w:val="24"/>
                <w:szCs w:val="24"/>
                <w:lang w:eastAsia="zh-CN"/>
              </w:rPr>
              <w:t>1</w:t>
            </w:r>
            <w:r>
              <w:rPr>
                <w:rFonts w:hint="eastAsia" w:ascii="宋体" w:hAnsi="宋体" w:eastAsia="宋体" w:cs="宋体"/>
                <w:spacing w:val="-1"/>
                <w:sz w:val="24"/>
                <w:szCs w:val="24"/>
              </w:rPr>
              <w:t>血清浓度测定</w:t>
            </w:r>
          </w:p>
        </w:tc>
        <w:tc>
          <w:tcPr>
            <w:tcW w:w="1080" w:type="pct"/>
            <w:tcBorders>
              <w:right w:val="single" w:color="auto" w:sz="4" w:space="0"/>
            </w:tcBorders>
            <w:noWrap w:val="0"/>
            <w:vAlign w:val="center"/>
          </w:tcPr>
          <w:p w14:paraId="0839EA69">
            <w:pPr>
              <w:spacing w:before="46"/>
              <w:jc w:val="cente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串联质谱法</w:t>
            </w:r>
          </w:p>
        </w:tc>
        <w:tc>
          <w:tcPr>
            <w:tcW w:w="857" w:type="pct"/>
            <w:tcBorders>
              <w:right w:val="single" w:color="auto" w:sz="4" w:space="0"/>
            </w:tcBorders>
            <w:noWrap w:val="0"/>
            <w:vAlign w:val="center"/>
          </w:tcPr>
          <w:p w14:paraId="5FD9F41D">
            <w:pPr>
              <w:pStyle w:val="24"/>
              <w:spacing w:before="46"/>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血清0.5mL</w:t>
            </w:r>
          </w:p>
        </w:tc>
        <w:tc>
          <w:tcPr>
            <w:tcW w:w="346" w:type="pct"/>
            <w:tcBorders>
              <w:right w:val="single" w:color="auto" w:sz="4" w:space="0"/>
            </w:tcBorders>
            <w:noWrap w:val="0"/>
            <w:vAlign w:val="center"/>
          </w:tcPr>
          <w:p w14:paraId="7D51ABA1">
            <w:pPr>
              <w:pStyle w:val="24"/>
              <w:spacing w:before="47"/>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77</w:t>
            </w:r>
          </w:p>
        </w:tc>
      </w:tr>
      <w:tr w14:paraId="7340E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tcBorders>
              <w:top w:val="single" w:color="auto" w:sz="4" w:space="0"/>
              <w:left w:val="single" w:color="auto" w:sz="4" w:space="0"/>
              <w:bottom w:val="single" w:color="auto" w:sz="4" w:space="0"/>
              <w:right w:val="single" w:color="auto" w:sz="4" w:space="0"/>
            </w:tcBorders>
            <w:noWrap w:val="0"/>
            <w:vAlign w:val="center"/>
          </w:tcPr>
          <w:p w14:paraId="46AF62F8">
            <w:pPr>
              <w:jc w:val="center"/>
              <w:rPr>
                <w:rFonts w:hint="eastAsia" w:ascii="宋体" w:hAnsi="宋体" w:eastAsia="宋体" w:cs="宋体"/>
                <w:sz w:val="24"/>
                <w:szCs w:val="24"/>
              </w:rPr>
            </w:pPr>
          </w:p>
        </w:tc>
        <w:tc>
          <w:tcPr>
            <w:tcW w:w="297" w:type="pct"/>
            <w:tcBorders>
              <w:left w:val="single" w:color="auto" w:sz="4" w:space="0"/>
            </w:tcBorders>
            <w:noWrap w:val="0"/>
            <w:vAlign w:val="center"/>
          </w:tcPr>
          <w:p w14:paraId="24C95DD9">
            <w:pPr>
              <w:pStyle w:val="24"/>
              <w:spacing w:before="92"/>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lang w:val="en-US" w:eastAsia="zh-CN"/>
              </w:rPr>
              <w:t>124</w:t>
            </w:r>
          </w:p>
        </w:tc>
        <w:tc>
          <w:tcPr>
            <w:tcW w:w="1823" w:type="pct"/>
            <w:noWrap w:val="0"/>
            <w:vAlign w:val="center"/>
          </w:tcPr>
          <w:p w14:paraId="0E342945">
            <w:pPr>
              <w:pStyle w:val="24"/>
              <w:spacing w:before="47"/>
              <w:jc w:val="center"/>
              <w:rPr>
                <w:rFonts w:hint="eastAsia" w:ascii="宋体" w:hAnsi="宋体" w:eastAsia="宋体" w:cs="宋体"/>
                <w:spacing w:val="-1"/>
                <w:sz w:val="24"/>
                <w:szCs w:val="24"/>
              </w:rPr>
            </w:pPr>
            <w:r>
              <w:rPr>
                <w:rFonts w:hint="eastAsia" w:ascii="宋体" w:hAnsi="宋体" w:eastAsia="宋体" w:cs="宋体"/>
                <w:spacing w:val="-1"/>
                <w:sz w:val="24"/>
                <w:szCs w:val="24"/>
              </w:rPr>
              <w:t>维生素K</w:t>
            </w:r>
            <w:r>
              <w:rPr>
                <w:rFonts w:hint="eastAsia" w:ascii="宋体" w:hAnsi="宋体" w:eastAsia="宋体" w:cs="宋体"/>
                <w:spacing w:val="-1"/>
                <w:sz w:val="24"/>
                <w:szCs w:val="24"/>
                <w:lang w:eastAsia="zh-CN"/>
              </w:rPr>
              <w:t>2</w:t>
            </w:r>
            <w:r>
              <w:rPr>
                <w:rFonts w:hint="eastAsia" w:ascii="宋体" w:hAnsi="宋体" w:eastAsia="宋体" w:cs="宋体"/>
                <w:spacing w:val="-1"/>
                <w:sz w:val="24"/>
                <w:szCs w:val="24"/>
              </w:rPr>
              <w:t>血清浓度测定</w:t>
            </w:r>
          </w:p>
        </w:tc>
        <w:tc>
          <w:tcPr>
            <w:tcW w:w="1080" w:type="pct"/>
            <w:tcBorders>
              <w:right w:val="single" w:color="auto" w:sz="4" w:space="0"/>
            </w:tcBorders>
            <w:noWrap w:val="0"/>
            <w:vAlign w:val="center"/>
          </w:tcPr>
          <w:p w14:paraId="29DFB9D2">
            <w:pPr>
              <w:spacing w:before="46"/>
              <w:jc w:val="cente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串联质谱法</w:t>
            </w:r>
          </w:p>
        </w:tc>
        <w:tc>
          <w:tcPr>
            <w:tcW w:w="857" w:type="pct"/>
            <w:tcBorders>
              <w:right w:val="single" w:color="auto" w:sz="4" w:space="0"/>
            </w:tcBorders>
            <w:noWrap w:val="0"/>
            <w:vAlign w:val="center"/>
          </w:tcPr>
          <w:p w14:paraId="65DD25D6">
            <w:pPr>
              <w:pStyle w:val="24"/>
              <w:spacing w:before="46"/>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血清0.5mL</w:t>
            </w:r>
          </w:p>
        </w:tc>
        <w:tc>
          <w:tcPr>
            <w:tcW w:w="346" w:type="pct"/>
            <w:tcBorders>
              <w:right w:val="single" w:color="auto" w:sz="4" w:space="0"/>
            </w:tcBorders>
            <w:noWrap w:val="0"/>
            <w:vAlign w:val="center"/>
          </w:tcPr>
          <w:p w14:paraId="3F3A8F9B">
            <w:pPr>
              <w:pStyle w:val="24"/>
              <w:spacing w:before="47"/>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77</w:t>
            </w:r>
          </w:p>
        </w:tc>
      </w:tr>
      <w:tr w14:paraId="62774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tcBorders>
              <w:top w:val="single" w:color="auto" w:sz="4" w:space="0"/>
              <w:left w:val="single" w:color="auto" w:sz="4" w:space="0"/>
              <w:bottom w:val="single" w:color="auto" w:sz="4" w:space="0"/>
              <w:right w:val="single" w:color="auto" w:sz="4" w:space="0"/>
            </w:tcBorders>
            <w:noWrap w:val="0"/>
            <w:vAlign w:val="center"/>
          </w:tcPr>
          <w:p w14:paraId="215F10A0">
            <w:pPr>
              <w:jc w:val="center"/>
              <w:rPr>
                <w:rFonts w:hint="eastAsia" w:ascii="宋体" w:hAnsi="宋体" w:eastAsia="宋体" w:cs="宋体"/>
                <w:sz w:val="24"/>
                <w:szCs w:val="24"/>
              </w:rPr>
            </w:pPr>
          </w:p>
        </w:tc>
        <w:tc>
          <w:tcPr>
            <w:tcW w:w="297" w:type="pct"/>
            <w:tcBorders>
              <w:left w:val="single" w:color="auto" w:sz="4" w:space="0"/>
            </w:tcBorders>
            <w:noWrap w:val="0"/>
            <w:vAlign w:val="center"/>
          </w:tcPr>
          <w:p w14:paraId="4AA9AC83">
            <w:pPr>
              <w:pStyle w:val="24"/>
              <w:spacing w:before="92"/>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lang w:val="en-US" w:eastAsia="zh-CN"/>
              </w:rPr>
              <w:t>125</w:t>
            </w:r>
          </w:p>
        </w:tc>
        <w:tc>
          <w:tcPr>
            <w:tcW w:w="1823" w:type="pct"/>
            <w:noWrap w:val="0"/>
            <w:vAlign w:val="center"/>
          </w:tcPr>
          <w:p w14:paraId="429C2377">
            <w:pPr>
              <w:pStyle w:val="24"/>
              <w:spacing w:before="47"/>
              <w:jc w:val="center"/>
              <w:rPr>
                <w:rFonts w:hint="eastAsia" w:ascii="宋体" w:hAnsi="宋体" w:eastAsia="宋体" w:cs="宋体"/>
                <w:spacing w:val="-1"/>
                <w:sz w:val="24"/>
                <w:szCs w:val="24"/>
              </w:rPr>
            </w:pPr>
            <w:r>
              <w:rPr>
                <w:rFonts w:hint="eastAsia" w:ascii="宋体" w:hAnsi="宋体" w:eastAsia="宋体" w:cs="宋体"/>
                <w:spacing w:val="-1"/>
                <w:sz w:val="24"/>
                <w:szCs w:val="24"/>
              </w:rPr>
              <w:t>维生素E血清浓度测定</w:t>
            </w:r>
          </w:p>
        </w:tc>
        <w:tc>
          <w:tcPr>
            <w:tcW w:w="1080" w:type="pct"/>
            <w:tcBorders>
              <w:right w:val="single" w:color="auto" w:sz="4" w:space="0"/>
            </w:tcBorders>
            <w:noWrap w:val="0"/>
            <w:vAlign w:val="center"/>
          </w:tcPr>
          <w:p w14:paraId="246C6C94">
            <w:pPr>
              <w:spacing w:before="46"/>
              <w:jc w:val="cente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串联质谱法</w:t>
            </w:r>
          </w:p>
        </w:tc>
        <w:tc>
          <w:tcPr>
            <w:tcW w:w="857" w:type="pct"/>
            <w:tcBorders>
              <w:right w:val="single" w:color="auto" w:sz="4" w:space="0"/>
            </w:tcBorders>
            <w:noWrap w:val="0"/>
            <w:vAlign w:val="center"/>
          </w:tcPr>
          <w:p w14:paraId="32E7387C">
            <w:pPr>
              <w:pStyle w:val="24"/>
              <w:spacing w:before="46"/>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血清0.5mL</w:t>
            </w:r>
          </w:p>
        </w:tc>
        <w:tc>
          <w:tcPr>
            <w:tcW w:w="346" w:type="pct"/>
            <w:tcBorders>
              <w:right w:val="single" w:color="auto" w:sz="4" w:space="0"/>
            </w:tcBorders>
            <w:noWrap w:val="0"/>
            <w:vAlign w:val="center"/>
          </w:tcPr>
          <w:p w14:paraId="3AAFF8BD">
            <w:pPr>
              <w:pStyle w:val="24"/>
              <w:spacing w:before="47"/>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77</w:t>
            </w:r>
          </w:p>
        </w:tc>
      </w:tr>
      <w:tr w14:paraId="10500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594" w:type="pct"/>
            <w:vMerge w:val="continue"/>
            <w:tcBorders>
              <w:top w:val="single" w:color="auto" w:sz="4" w:space="0"/>
              <w:left w:val="single" w:color="auto" w:sz="4" w:space="0"/>
              <w:bottom w:val="single" w:color="auto" w:sz="4" w:space="0"/>
              <w:right w:val="single" w:color="auto" w:sz="4" w:space="0"/>
            </w:tcBorders>
            <w:noWrap w:val="0"/>
            <w:vAlign w:val="center"/>
          </w:tcPr>
          <w:p w14:paraId="04E6B4B3">
            <w:pPr>
              <w:jc w:val="center"/>
              <w:rPr>
                <w:rFonts w:hint="eastAsia" w:ascii="宋体" w:hAnsi="宋体" w:eastAsia="宋体" w:cs="宋体"/>
                <w:sz w:val="24"/>
                <w:szCs w:val="24"/>
              </w:rPr>
            </w:pPr>
          </w:p>
        </w:tc>
        <w:tc>
          <w:tcPr>
            <w:tcW w:w="297" w:type="pct"/>
            <w:tcBorders>
              <w:left w:val="single" w:color="auto" w:sz="4" w:space="0"/>
            </w:tcBorders>
            <w:noWrap w:val="0"/>
            <w:vAlign w:val="center"/>
          </w:tcPr>
          <w:p w14:paraId="00609980">
            <w:pPr>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lang w:val="en-US" w:eastAsia="zh-CN"/>
              </w:rPr>
              <w:t>126</w:t>
            </w:r>
          </w:p>
        </w:tc>
        <w:tc>
          <w:tcPr>
            <w:tcW w:w="1823" w:type="pct"/>
            <w:noWrap w:val="0"/>
            <w:vAlign w:val="center"/>
          </w:tcPr>
          <w:p w14:paraId="7F82028F">
            <w:pPr>
              <w:pStyle w:val="24"/>
              <w:spacing w:before="47"/>
              <w:jc w:val="center"/>
              <w:rPr>
                <w:rFonts w:hint="eastAsia" w:ascii="宋体" w:hAnsi="宋体" w:eastAsia="宋体" w:cs="宋体"/>
                <w:spacing w:val="-1"/>
                <w:sz w:val="24"/>
                <w:szCs w:val="24"/>
              </w:rPr>
            </w:pPr>
            <w:r>
              <w:rPr>
                <w:rFonts w:hint="eastAsia" w:ascii="宋体" w:hAnsi="宋体" w:eastAsia="宋体" w:cs="宋体"/>
                <w:spacing w:val="-1"/>
                <w:sz w:val="24"/>
                <w:szCs w:val="24"/>
              </w:rPr>
              <w:t>维生素D</w:t>
            </w:r>
            <w:r>
              <w:rPr>
                <w:rFonts w:hint="eastAsia" w:ascii="宋体" w:hAnsi="宋体" w:eastAsia="宋体" w:cs="宋体"/>
                <w:spacing w:val="-1"/>
                <w:sz w:val="24"/>
                <w:szCs w:val="24"/>
                <w:lang w:eastAsia="zh-CN"/>
              </w:rPr>
              <w:t>+K2</w:t>
            </w:r>
            <w:r>
              <w:rPr>
                <w:rFonts w:hint="eastAsia" w:ascii="宋体" w:hAnsi="宋体" w:eastAsia="宋体" w:cs="宋体"/>
                <w:spacing w:val="-1"/>
                <w:sz w:val="24"/>
                <w:szCs w:val="24"/>
              </w:rPr>
              <w:t>血清浓度测定</w:t>
            </w:r>
          </w:p>
        </w:tc>
        <w:tc>
          <w:tcPr>
            <w:tcW w:w="1080" w:type="pct"/>
            <w:tcBorders>
              <w:right w:val="single" w:color="auto" w:sz="4" w:space="0"/>
            </w:tcBorders>
            <w:noWrap w:val="0"/>
            <w:vAlign w:val="center"/>
          </w:tcPr>
          <w:p w14:paraId="22253AE6">
            <w:pPr>
              <w:spacing w:before="46"/>
              <w:jc w:val="cente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串联质谱法</w:t>
            </w:r>
          </w:p>
        </w:tc>
        <w:tc>
          <w:tcPr>
            <w:tcW w:w="857" w:type="pct"/>
            <w:tcBorders>
              <w:right w:val="single" w:color="auto" w:sz="4" w:space="0"/>
            </w:tcBorders>
            <w:noWrap w:val="0"/>
            <w:vAlign w:val="center"/>
          </w:tcPr>
          <w:p w14:paraId="107AD186">
            <w:pPr>
              <w:pStyle w:val="24"/>
              <w:spacing w:before="46"/>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血清0.5mL</w:t>
            </w:r>
          </w:p>
        </w:tc>
        <w:tc>
          <w:tcPr>
            <w:tcW w:w="346" w:type="pct"/>
            <w:tcBorders>
              <w:right w:val="single" w:color="auto" w:sz="4" w:space="0"/>
            </w:tcBorders>
            <w:noWrap w:val="0"/>
            <w:vAlign w:val="center"/>
          </w:tcPr>
          <w:p w14:paraId="490DBC7B">
            <w:pPr>
              <w:pStyle w:val="24"/>
              <w:spacing w:before="47"/>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231</w:t>
            </w:r>
          </w:p>
        </w:tc>
      </w:tr>
    </w:tbl>
    <w:p w14:paraId="430C3A62">
      <w:pPr>
        <w:keepNext w:val="0"/>
        <w:keepLines w:val="0"/>
        <w:pageBreakBefore w:val="0"/>
        <w:widowControl w:val="0"/>
        <w:kinsoku/>
        <w:wordWrap/>
        <w:overflowPunct w:val="0"/>
        <w:topLinePunct w:val="0"/>
        <w:autoSpaceDE/>
        <w:autoSpaceDN/>
        <w:bidi w:val="0"/>
        <w:adjustRightInd/>
        <w:snapToGrid/>
        <w:spacing w:line="560" w:lineRule="exact"/>
        <w:ind w:firstLine="482"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其他要求</w:t>
      </w:r>
    </w:p>
    <w:p w14:paraId="6C370664">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院方负责标本的采集，供应商提供采样耗材。</w:t>
      </w:r>
    </w:p>
    <w:p w14:paraId="484FF986">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投标报价为：本次招标的检测项目占陕西省医疗服务价格收费标准的医疗物价收费价格百分比(如有小数点保留两位，如：5</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.00%)。所有检测项目的报价均须一致。如：供应商投标报价为5</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.00%,即中标后按检测项目陕西省医疗服务价格收费标准×5</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00%的价格执行。核算的唯一标准是陕西省医疗服务行业物价收费标准。检测服务费包括检测外送的所有服务费，采购人不再另外支付任何其他费用。标本外送检测服务费的收取具体为：标本检测外送服务费=外送检验项目医院收入×中标折扣。</w:t>
      </w:r>
    </w:p>
    <w:p w14:paraId="478307F5">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3.中标人提供</w:t>
      </w:r>
      <w:r>
        <w:rPr>
          <w:rFonts w:hint="eastAsia" w:ascii="宋体" w:hAnsi="宋体" w:eastAsia="宋体" w:cs="宋体"/>
          <w:color w:val="000000"/>
          <w:sz w:val="24"/>
          <w:szCs w:val="24"/>
          <w:highlight w:val="none"/>
        </w:rPr>
        <w:t>专职物流</w:t>
      </w:r>
      <w:r>
        <w:rPr>
          <w:rFonts w:hint="eastAsia" w:ascii="宋体" w:hAnsi="宋体" w:eastAsia="宋体" w:cs="宋体"/>
          <w:color w:val="000000"/>
          <w:sz w:val="24"/>
          <w:szCs w:val="24"/>
          <w:highlight w:val="none"/>
          <w:lang w:val="en-US" w:eastAsia="zh-CN"/>
        </w:rPr>
        <w:t>每周七天</w:t>
      </w:r>
      <w:r>
        <w:rPr>
          <w:rFonts w:hint="eastAsia" w:ascii="宋体" w:hAnsi="宋体" w:eastAsia="宋体" w:cs="宋体"/>
          <w:color w:val="000000"/>
          <w:sz w:val="24"/>
          <w:szCs w:val="24"/>
          <w:highlight w:val="none"/>
        </w:rPr>
        <w:t>到</w:t>
      </w:r>
      <w:r>
        <w:rPr>
          <w:rFonts w:hint="eastAsia" w:ascii="宋体" w:hAnsi="宋体" w:eastAsia="宋体" w:cs="宋体"/>
          <w:color w:val="000000"/>
          <w:sz w:val="24"/>
          <w:szCs w:val="24"/>
          <w:highlight w:val="none"/>
          <w:lang w:val="en-US" w:eastAsia="zh-CN"/>
        </w:rPr>
        <w:t>检验科</w:t>
      </w:r>
      <w:r>
        <w:rPr>
          <w:rFonts w:hint="eastAsia" w:ascii="宋体" w:hAnsi="宋体" w:eastAsia="宋体" w:cs="宋体"/>
          <w:color w:val="000000"/>
          <w:sz w:val="24"/>
          <w:szCs w:val="24"/>
          <w:highlight w:val="none"/>
        </w:rPr>
        <w:t>收取标本，时间为8:30至17:30。遇特殊标本可机动收取，逢节假日可适当减少收集次数，但必须将收集时间以书面文件方式送给采购人。</w:t>
      </w:r>
    </w:p>
    <w:p w14:paraId="1635C281">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保证检验</w:t>
      </w:r>
      <w:r>
        <w:rPr>
          <w:rFonts w:hint="eastAsia" w:ascii="宋体" w:hAnsi="宋体" w:eastAsia="宋体" w:cs="宋体"/>
          <w:color w:val="000000"/>
          <w:sz w:val="24"/>
          <w:szCs w:val="24"/>
          <w:highlight w:val="none"/>
          <w:lang w:val="en-US" w:eastAsia="zh-CN"/>
        </w:rPr>
        <w:t>报告</w:t>
      </w:r>
      <w:r>
        <w:rPr>
          <w:rFonts w:hint="eastAsia" w:ascii="宋体" w:hAnsi="宋体" w:eastAsia="宋体" w:cs="宋体"/>
          <w:color w:val="000000"/>
          <w:sz w:val="24"/>
          <w:szCs w:val="24"/>
          <w:highlight w:val="none"/>
        </w:rPr>
        <w:t>实时网络传送，实现实验室数据的汇总、储存、传输功能，与医院</w:t>
      </w:r>
      <w:r>
        <w:rPr>
          <w:rFonts w:hint="eastAsia" w:ascii="宋体" w:hAnsi="宋体" w:eastAsia="宋体" w:cs="宋体"/>
          <w:color w:val="000000"/>
          <w:sz w:val="24"/>
          <w:szCs w:val="24"/>
          <w:highlight w:val="none"/>
          <w:lang w:val="en-US" w:eastAsia="zh-CN"/>
        </w:rPr>
        <w:t>HIS</w:t>
      </w:r>
      <w:r>
        <w:rPr>
          <w:rFonts w:hint="eastAsia" w:ascii="宋体" w:hAnsi="宋体" w:eastAsia="宋体" w:cs="宋体"/>
          <w:color w:val="000000"/>
          <w:sz w:val="24"/>
          <w:szCs w:val="24"/>
          <w:highlight w:val="none"/>
        </w:rPr>
        <w:t>系统对接，费用包含在本报价内</w:t>
      </w:r>
      <w:r>
        <w:rPr>
          <w:rFonts w:hint="eastAsia" w:ascii="宋体" w:hAnsi="宋体" w:eastAsia="宋体" w:cs="宋体"/>
          <w:color w:val="000000"/>
          <w:sz w:val="24"/>
          <w:szCs w:val="24"/>
          <w:highlight w:val="none"/>
          <w:lang w:eastAsia="zh-CN"/>
        </w:rPr>
        <w:t>。</w:t>
      </w:r>
    </w:p>
    <w:p w14:paraId="06B29F4E">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报告时间延迟半天扣检测费的50%,延迟一天检测费减免，如造成投诉纠纷需承担相应责任。五次以上延迟报告的，采购人有权提前解除合同。</w:t>
      </w:r>
    </w:p>
    <w:p w14:paraId="227CC102">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检测结果的准确性：对结果明显有差异的，中标人应无条件免费复查。</w:t>
      </w:r>
    </w:p>
    <w:p w14:paraId="16ECE4BC">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中标人对检验结</w:t>
      </w:r>
      <w:r>
        <w:rPr>
          <w:rFonts w:hint="eastAsia" w:ascii="宋体" w:hAnsi="宋体" w:eastAsia="宋体" w:cs="宋体"/>
          <w:color w:val="000000"/>
          <w:sz w:val="24"/>
          <w:szCs w:val="24"/>
          <w:highlight w:val="none"/>
          <w:lang w:val="en-US" w:eastAsia="zh-CN"/>
        </w:rPr>
        <w:t>果</w:t>
      </w:r>
      <w:r>
        <w:rPr>
          <w:rFonts w:hint="eastAsia" w:ascii="宋体" w:hAnsi="宋体" w:eastAsia="宋体" w:cs="宋体"/>
          <w:color w:val="000000"/>
          <w:sz w:val="24"/>
          <w:szCs w:val="24"/>
          <w:highlight w:val="none"/>
        </w:rPr>
        <w:t>负责，因检验结果问题引起的医疗纠纷，对患方的所有 赔(补)偿费用完全由中标人支付，同时中标人应对医院进行相应赔偿。</w:t>
      </w:r>
    </w:p>
    <w:p w14:paraId="7ACB4E15">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中标人应根据采购人的要求，为采购人提供分析前样本的质量控制等相关内容的培训服务，按照医院的要求维护所有必需的质量控制项目，每季度提交质量控制数据记录。</w:t>
      </w:r>
    </w:p>
    <w:p w14:paraId="0A1B70A4">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合同签订后医院有新增加项目，中标人应同意并按已签订合同的百分比执行，否则医院有权另行委托其他第三方检测机构。</w:t>
      </w:r>
    </w:p>
    <w:p w14:paraId="18CB18E1">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合同期内，检测项目医院有能力自行开展的，医院可自行检测，不委托中标人进行检测，中标折扣不予以调整。</w:t>
      </w:r>
    </w:p>
    <w:p w14:paraId="51DA38E2">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采购人将不定期组织专家至中标人现场检查、督导并查看试剂、设备等采购相关台账，如发现中标人存在提供虚假信息或未经院方同意私自更改使用试剂的品牌和检验项目的方法等现象，采购人有权立即终止合同，中标人需按已做项目的收费金额赔偿采购人，并承担所有相关违约责任。</w:t>
      </w:r>
    </w:p>
    <w:p w14:paraId="3182F14A">
      <w:pPr>
        <w:spacing w:line="219" w:lineRule="auto"/>
        <w:rPr>
          <w:rFonts w:ascii="宋体" w:hAnsi="宋体" w:eastAsia="宋体" w:cs="宋体"/>
          <w:sz w:val="24"/>
          <w:szCs w:val="24"/>
        </w:rPr>
        <w:sectPr>
          <w:footerReference r:id="rId6" w:type="default"/>
          <w:pgSz w:w="11900" w:h="16830"/>
          <w:pgMar w:top="1440" w:right="1800" w:bottom="1440" w:left="1800" w:header="0" w:footer="555" w:gutter="0"/>
          <w:pgBorders>
            <w:top w:val="none" w:sz="0" w:space="0"/>
            <w:left w:val="none" w:sz="0" w:space="0"/>
            <w:bottom w:val="none" w:sz="0" w:space="0"/>
            <w:right w:val="none" w:sz="0" w:space="0"/>
          </w:pgBorders>
          <w:pgNumType w:fmt="decimal"/>
          <w:cols w:space="720" w:num="1"/>
        </w:sectPr>
      </w:pPr>
    </w:p>
    <w:p w14:paraId="43D93CDA">
      <w:pPr>
        <w:spacing w:before="104" w:line="219" w:lineRule="auto"/>
        <w:jc w:val="center"/>
        <w:rPr>
          <w:rStyle w:val="21"/>
          <w:rFonts w:hint="eastAsia" w:ascii="宋体" w:hAnsi="宋体" w:eastAsia="宋体" w:cs="宋体"/>
          <w:b/>
          <w:bCs/>
          <w:i w:val="0"/>
          <w:iCs w:val="0"/>
          <w:caps w:val="0"/>
          <w:color w:val="auto"/>
          <w:spacing w:val="0"/>
          <w:sz w:val="24"/>
          <w:szCs w:val="24"/>
          <w:shd w:val="clear" w:fill="FFFFFF"/>
          <w:vertAlign w:val="baseline"/>
        </w:rPr>
      </w:pPr>
      <w:r>
        <w:rPr>
          <w:rStyle w:val="21"/>
          <w:rFonts w:hint="eastAsia" w:ascii="宋体" w:hAnsi="宋体" w:eastAsia="宋体" w:cs="宋体"/>
          <w:b/>
          <w:bCs/>
          <w:i w:val="0"/>
          <w:iCs w:val="0"/>
          <w:caps w:val="0"/>
          <w:color w:val="auto"/>
          <w:spacing w:val="0"/>
          <w:sz w:val="24"/>
          <w:szCs w:val="24"/>
          <w:shd w:val="clear" w:fill="FFFFFF"/>
          <w:vertAlign w:val="baseline"/>
        </w:rPr>
        <w:t>合同包2(</w:t>
      </w:r>
      <w:r>
        <w:rPr>
          <w:rStyle w:val="21"/>
          <w:rFonts w:hint="eastAsia" w:ascii="宋体" w:hAnsi="宋体" w:eastAsia="宋体" w:cs="宋体"/>
          <w:b/>
          <w:bCs/>
          <w:i w:val="0"/>
          <w:iCs w:val="0"/>
          <w:caps w:val="0"/>
          <w:color w:val="auto"/>
          <w:spacing w:val="0"/>
          <w:sz w:val="24"/>
          <w:szCs w:val="24"/>
          <w:shd w:val="clear" w:fill="FFFFFF"/>
          <w:vertAlign w:val="baseline"/>
          <w:lang w:eastAsia="zh-CN"/>
        </w:rPr>
        <w:t>病理标本外送项目</w:t>
      </w:r>
      <w:r>
        <w:rPr>
          <w:rStyle w:val="21"/>
          <w:rFonts w:hint="eastAsia" w:ascii="宋体" w:hAnsi="宋体" w:eastAsia="宋体" w:cs="宋体"/>
          <w:b/>
          <w:bCs/>
          <w:i w:val="0"/>
          <w:iCs w:val="0"/>
          <w:caps w:val="0"/>
          <w:color w:val="auto"/>
          <w:spacing w:val="0"/>
          <w:sz w:val="24"/>
          <w:szCs w:val="24"/>
          <w:shd w:val="clear" w:fill="FFFFFF"/>
          <w:vertAlign w:val="baseline"/>
        </w:rPr>
        <w:t>)</w:t>
      </w:r>
    </w:p>
    <w:p w14:paraId="3928D223">
      <w:pPr>
        <w:pStyle w:val="8"/>
        <w:ind w:firstLine="482" w:firstLineChars="200"/>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病理内容</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3"/>
        <w:gridCol w:w="1015"/>
        <w:gridCol w:w="1867"/>
        <w:gridCol w:w="1294"/>
        <w:gridCol w:w="2375"/>
        <w:gridCol w:w="705"/>
        <w:gridCol w:w="540"/>
        <w:gridCol w:w="873"/>
      </w:tblGrid>
      <w:tr w14:paraId="439D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tcBorders>
              <w:top w:val="single" w:color="000000" w:sz="4" w:space="0"/>
              <w:left w:val="single" w:color="000000" w:sz="4" w:space="0"/>
              <w:bottom w:val="single" w:color="000000" w:sz="4" w:space="0"/>
              <w:right w:val="single" w:color="000000" w:sz="4" w:space="0"/>
            </w:tcBorders>
            <w:noWrap w:val="0"/>
            <w:vAlign w:val="center"/>
          </w:tcPr>
          <w:p w14:paraId="76ED24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546" w:type="pct"/>
            <w:tcBorders>
              <w:top w:val="single" w:color="000000" w:sz="4" w:space="0"/>
              <w:left w:val="single" w:color="000000" w:sz="4" w:space="0"/>
              <w:bottom w:val="single" w:color="000000" w:sz="4" w:space="0"/>
              <w:right w:val="single" w:color="000000" w:sz="4" w:space="0"/>
            </w:tcBorders>
            <w:noWrap w:val="0"/>
            <w:vAlign w:val="center"/>
          </w:tcPr>
          <w:p w14:paraId="54734B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分类</w:t>
            </w: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17D62C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项目名称</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73DF98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检测方法</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067E46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spacing w:val="-2"/>
                <w:sz w:val="24"/>
                <w:szCs w:val="24"/>
              </w:rPr>
              <w:t>样本/样本量</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473FEE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物价收费</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BE20C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计费次数</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1E159D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最该限价</w:t>
            </w:r>
          </w:p>
        </w:tc>
      </w:tr>
      <w:tr w14:paraId="1852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330" w:type="pct"/>
            <w:vMerge w:val="restart"/>
            <w:tcBorders>
              <w:top w:val="single" w:color="000000" w:sz="4" w:space="0"/>
              <w:left w:val="single" w:color="000000" w:sz="4" w:space="0"/>
              <w:bottom w:val="single" w:color="000000" w:sz="4" w:space="0"/>
              <w:right w:val="single" w:color="000000" w:sz="4" w:space="0"/>
            </w:tcBorders>
            <w:noWrap/>
            <w:vAlign w:val="center"/>
          </w:tcPr>
          <w:p w14:paraId="5EAF8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546" w:type="pct"/>
            <w:vMerge w:val="restart"/>
            <w:tcBorders>
              <w:top w:val="single" w:color="000000" w:sz="4" w:space="0"/>
              <w:left w:val="single" w:color="000000" w:sz="4" w:space="0"/>
              <w:bottom w:val="single" w:color="000000" w:sz="4" w:space="0"/>
              <w:right w:val="single" w:color="000000" w:sz="4" w:space="0"/>
            </w:tcBorders>
            <w:noWrap w:val="0"/>
            <w:vAlign w:val="center"/>
          </w:tcPr>
          <w:p w14:paraId="78C8F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免疫治疗相关(泌尿科、消化科、呼吸科、普外科、肿瘤科、放疗科)</w:t>
            </w: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419EB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PD-L1(Roche，SP142)全自动免疫组化</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4247A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免疫组化</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64BD3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3-5μm防脱白片3张</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6DA9F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744C5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E807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2880</w:t>
            </w:r>
          </w:p>
        </w:tc>
      </w:tr>
      <w:tr w14:paraId="055D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481DAC30">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B8D78D">
            <w:pPr>
              <w:jc w:val="center"/>
              <w:rPr>
                <w:rFonts w:hint="eastAsia" w:ascii="宋体" w:hAnsi="宋体" w:eastAsia="宋体" w:cs="宋体"/>
                <w:i w:val="0"/>
                <w:iCs w:val="0"/>
                <w:color w:val="000000"/>
                <w:sz w:val="24"/>
                <w:szCs w:val="24"/>
                <w:u w:val="none"/>
              </w:rPr>
            </w:pP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49CC1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PDL1免疫组化（SP263），组织</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6DCE3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免疫组化</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499B7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石蜡蜡块（1年内组织）；石蜡切片：厚度3～5μm，大组织3-5片，小组织4-6片</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18303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606FF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44F4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2880</w:t>
            </w:r>
          </w:p>
        </w:tc>
      </w:tr>
      <w:tr w14:paraId="73A6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490AA78B">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C102D5">
            <w:pPr>
              <w:jc w:val="center"/>
              <w:rPr>
                <w:rFonts w:hint="eastAsia" w:ascii="宋体" w:hAnsi="宋体" w:eastAsia="宋体" w:cs="宋体"/>
                <w:i w:val="0"/>
                <w:iCs w:val="0"/>
                <w:color w:val="000000"/>
                <w:sz w:val="24"/>
                <w:szCs w:val="24"/>
                <w:u w:val="none"/>
              </w:rPr>
            </w:pP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1BBB9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PDL1免疫组化（22C3)，组织</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317C0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免疫组化</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67831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石蜡蜡块（1年内组织）；石蜡切片：厚度3～5μm，大组织3-5片，小组织4-6片</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053AE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2906A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786C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3040</w:t>
            </w:r>
          </w:p>
        </w:tc>
      </w:tr>
      <w:tr w14:paraId="754F9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37E64F42">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D8531B">
            <w:pPr>
              <w:jc w:val="center"/>
              <w:rPr>
                <w:rFonts w:hint="eastAsia" w:ascii="宋体" w:hAnsi="宋体" w:eastAsia="宋体" w:cs="宋体"/>
                <w:i w:val="0"/>
                <w:iCs w:val="0"/>
                <w:color w:val="000000"/>
                <w:sz w:val="24"/>
                <w:szCs w:val="24"/>
                <w:u w:val="none"/>
              </w:rPr>
            </w:pPr>
          </w:p>
        </w:tc>
        <w:tc>
          <w:tcPr>
            <w:tcW w:w="1005" w:type="pct"/>
            <w:vMerge w:val="restart"/>
            <w:tcBorders>
              <w:top w:val="single" w:color="000000" w:sz="4" w:space="0"/>
              <w:left w:val="single" w:color="000000" w:sz="4" w:space="0"/>
              <w:bottom w:val="single" w:color="000000" w:sz="4" w:space="0"/>
              <w:right w:val="single" w:color="000000" w:sz="4" w:space="0"/>
            </w:tcBorders>
            <w:noWrap w:val="0"/>
            <w:vAlign w:val="center"/>
          </w:tcPr>
          <w:p w14:paraId="308D1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微卫星序列不稳定性检测(MSI,片段分析)</w:t>
            </w:r>
          </w:p>
        </w:tc>
        <w:tc>
          <w:tcPr>
            <w:tcW w:w="6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9CC2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PCR+片段分析法</w:t>
            </w:r>
          </w:p>
        </w:tc>
        <w:tc>
          <w:tcPr>
            <w:tcW w:w="1279" w:type="pct"/>
            <w:vMerge w:val="restart"/>
            <w:tcBorders>
              <w:top w:val="single" w:color="000000" w:sz="4" w:space="0"/>
              <w:left w:val="single" w:color="000000" w:sz="4" w:space="0"/>
              <w:bottom w:val="single" w:color="000000" w:sz="4" w:space="0"/>
              <w:right w:val="single" w:color="000000" w:sz="4" w:space="0"/>
            </w:tcBorders>
            <w:noWrap w:val="0"/>
            <w:vAlign w:val="center"/>
          </w:tcPr>
          <w:p w14:paraId="286F40F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8-10μm厚白片10-12张</w:t>
            </w:r>
            <w:r>
              <w:rPr>
                <w:rFonts w:hint="eastAsia" w:ascii="宋体" w:hAnsi="宋体" w:eastAsia="宋体" w:cs="宋体"/>
                <w:i w:val="0"/>
                <w:iCs w:val="0"/>
                <w:color w:val="000000"/>
                <w:sz w:val="24"/>
                <w:szCs w:val="24"/>
                <w:u w:val="none"/>
                <w:lang w:val="en-US" w:eastAsia="zh-CN"/>
              </w:rPr>
              <w:t>+EDTA抗凝外周血1-3ml</w:t>
            </w:r>
          </w:p>
          <w:p w14:paraId="2E3523B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（必须同时送检）</w:t>
            </w:r>
          </w:p>
        </w:tc>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14:paraId="76956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w:t>
            </w:r>
          </w:p>
        </w:tc>
        <w:tc>
          <w:tcPr>
            <w:tcW w:w="290" w:type="pct"/>
            <w:vMerge w:val="restart"/>
            <w:tcBorders>
              <w:top w:val="single" w:color="000000" w:sz="4" w:space="0"/>
              <w:left w:val="single" w:color="000000" w:sz="4" w:space="0"/>
              <w:bottom w:val="single" w:color="000000" w:sz="4" w:space="0"/>
              <w:right w:val="single" w:color="000000" w:sz="4" w:space="0"/>
            </w:tcBorders>
            <w:noWrap/>
            <w:vAlign w:val="center"/>
          </w:tcPr>
          <w:p w14:paraId="6C82F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14:paraId="11E84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w:t>
            </w:r>
          </w:p>
        </w:tc>
      </w:tr>
      <w:tr w14:paraId="127EE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662AB2C0">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6FB1EC">
            <w:pPr>
              <w:jc w:val="center"/>
              <w:rPr>
                <w:rFonts w:hint="eastAsia" w:ascii="宋体" w:hAnsi="宋体" w:eastAsia="宋体" w:cs="宋体"/>
                <w:i w:val="0"/>
                <w:iCs w:val="0"/>
                <w:color w:val="000000"/>
                <w:sz w:val="24"/>
                <w:szCs w:val="24"/>
                <w:u w:val="none"/>
              </w:rPr>
            </w:pPr>
          </w:p>
        </w:tc>
        <w:tc>
          <w:tcPr>
            <w:tcW w:w="10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8521F9">
            <w:pPr>
              <w:jc w:val="center"/>
              <w:rPr>
                <w:rFonts w:hint="eastAsia" w:ascii="宋体" w:hAnsi="宋体" w:eastAsia="宋体" w:cs="宋体"/>
                <w:i w:val="0"/>
                <w:iCs w:val="0"/>
                <w:color w:val="000000"/>
                <w:sz w:val="24"/>
                <w:szCs w:val="24"/>
                <w:u w:val="none"/>
              </w:rPr>
            </w:pPr>
          </w:p>
        </w:tc>
        <w:tc>
          <w:tcPr>
            <w:tcW w:w="6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2A4B28">
            <w:pPr>
              <w:jc w:val="center"/>
              <w:rPr>
                <w:rFonts w:hint="eastAsia" w:ascii="宋体" w:hAnsi="宋体" w:eastAsia="宋体" w:cs="宋体"/>
                <w:i w:val="0"/>
                <w:iCs w:val="0"/>
                <w:color w:val="000000"/>
                <w:sz w:val="24"/>
                <w:szCs w:val="24"/>
                <w:u w:val="none"/>
              </w:rPr>
            </w:pPr>
          </w:p>
        </w:tc>
        <w:tc>
          <w:tcPr>
            <w:tcW w:w="12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22317E">
            <w:pPr>
              <w:jc w:val="center"/>
              <w:rPr>
                <w:rFonts w:hint="eastAsia" w:ascii="宋体" w:hAnsi="宋体" w:eastAsia="宋体" w:cs="宋体"/>
                <w:i w:val="0"/>
                <w:iCs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10EF83">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000000" w:sz="4" w:space="0"/>
              <w:bottom w:val="single" w:color="000000" w:sz="4" w:space="0"/>
              <w:right w:val="single" w:color="000000" w:sz="4" w:space="0"/>
            </w:tcBorders>
            <w:noWrap/>
            <w:vAlign w:val="center"/>
          </w:tcPr>
          <w:p w14:paraId="6C90E490">
            <w:pPr>
              <w:jc w:val="center"/>
              <w:rPr>
                <w:rFonts w:hint="eastAsia" w:ascii="宋体" w:hAnsi="宋体" w:eastAsia="宋体" w:cs="宋体"/>
                <w:i w:val="0"/>
                <w:iCs w:val="0"/>
                <w:color w:val="000000"/>
                <w:sz w:val="24"/>
                <w:szCs w:val="24"/>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981190">
            <w:pPr>
              <w:jc w:val="center"/>
              <w:rPr>
                <w:rFonts w:hint="eastAsia" w:ascii="宋体" w:hAnsi="宋体" w:eastAsia="宋体" w:cs="宋体"/>
                <w:i w:val="0"/>
                <w:iCs w:val="0"/>
                <w:color w:val="000000"/>
                <w:sz w:val="24"/>
                <w:szCs w:val="24"/>
                <w:u w:val="none"/>
              </w:rPr>
            </w:pPr>
          </w:p>
        </w:tc>
      </w:tr>
      <w:tr w14:paraId="7AD4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restart"/>
            <w:tcBorders>
              <w:top w:val="single" w:color="000000" w:sz="4" w:space="0"/>
              <w:left w:val="single" w:color="000000" w:sz="4" w:space="0"/>
              <w:bottom w:val="single" w:color="000000" w:sz="4" w:space="0"/>
              <w:right w:val="single" w:color="000000" w:sz="4" w:space="0"/>
            </w:tcBorders>
            <w:noWrap/>
            <w:vAlign w:val="center"/>
          </w:tcPr>
          <w:p w14:paraId="121CF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546" w:type="pct"/>
            <w:vMerge w:val="restart"/>
            <w:tcBorders>
              <w:top w:val="single" w:color="000000" w:sz="4" w:space="0"/>
              <w:left w:val="single" w:color="000000" w:sz="4" w:space="0"/>
              <w:bottom w:val="single" w:color="000000" w:sz="4" w:space="0"/>
              <w:right w:val="single" w:color="000000" w:sz="4" w:space="0"/>
            </w:tcBorders>
            <w:noWrap w:val="0"/>
            <w:vAlign w:val="center"/>
          </w:tcPr>
          <w:p w14:paraId="0E8C3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肺癌(呼吸科、胸外科、肿瘤科、放疗科)</w:t>
            </w: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4404C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肺癌相关基因突变检测（39基因，FFPE)</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6E39B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2967E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8-10μm厚白片10-12张</w:t>
            </w:r>
          </w:p>
          <w:p w14:paraId="5CD79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3BF3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5CED6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E409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4500</w:t>
            </w:r>
          </w:p>
        </w:tc>
      </w:tr>
      <w:tr w14:paraId="044F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5322E221">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DC6912">
            <w:pPr>
              <w:jc w:val="center"/>
              <w:rPr>
                <w:rFonts w:hint="eastAsia" w:ascii="宋体" w:hAnsi="宋体" w:eastAsia="宋体" w:cs="宋体"/>
                <w:i w:val="0"/>
                <w:iCs w:val="0"/>
                <w:color w:val="000000"/>
                <w:sz w:val="24"/>
                <w:szCs w:val="24"/>
                <w:u w:val="none"/>
              </w:rPr>
            </w:pPr>
          </w:p>
        </w:tc>
        <w:tc>
          <w:tcPr>
            <w:tcW w:w="1005" w:type="pct"/>
            <w:vMerge w:val="restart"/>
            <w:tcBorders>
              <w:top w:val="single" w:color="000000" w:sz="4" w:space="0"/>
              <w:left w:val="single" w:color="000000" w:sz="4" w:space="0"/>
              <w:bottom w:val="single" w:color="000000" w:sz="4" w:space="0"/>
              <w:right w:val="single" w:color="000000" w:sz="4" w:space="0"/>
            </w:tcBorders>
            <w:noWrap w:val="0"/>
            <w:vAlign w:val="center"/>
          </w:tcPr>
          <w:p w14:paraId="48531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肺癌相关基因</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测序检测</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（中级套餐，FFPE）</w:t>
            </w:r>
          </w:p>
        </w:tc>
        <w:tc>
          <w:tcPr>
            <w:tcW w:w="6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FB88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vMerge w:val="restart"/>
            <w:tcBorders>
              <w:top w:val="single" w:color="000000" w:sz="4" w:space="0"/>
              <w:left w:val="single" w:color="000000" w:sz="4" w:space="0"/>
              <w:bottom w:val="single" w:color="000000" w:sz="4" w:space="0"/>
              <w:right w:val="single" w:color="000000" w:sz="4" w:space="0"/>
            </w:tcBorders>
            <w:noWrap w:val="0"/>
            <w:vAlign w:val="center"/>
          </w:tcPr>
          <w:p w14:paraId="0AA2C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石蜡包埋标本,15张5-6um厚白片或蜡卷(附H&amp;E片一张)</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EDTA抗凝外周血1-3ml</w:t>
            </w:r>
          </w:p>
          <w:p w14:paraId="7BDB2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（必须同时送检）</w:t>
            </w:r>
          </w:p>
        </w:tc>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14:paraId="2CA9E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4FFC0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14:paraId="47235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8100</w:t>
            </w:r>
          </w:p>
        </w:tc>
      </w:tr>
      <w:tr w14:paraId="492D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0B606632">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F85D80">
            <w:pPr>
              <w:jc w:val="center"/>
              <w:rPr>
                <w:rFonts w:hint="eastAsia" w:ascii="宋体" w:hAnsi="宋体" w:eastAsia="宋体" w:cs="宋体"/>
                <w:i w:val="0"/>
                <w:iCs w:val="0"/>
                <w:color w:val="000000"/>
                <w:sz w:val="24"/>
                <w:szCs w:val="24"/>
                <w:u w:val="none"/>
              </w:rPr>
            </w:pPr>
          </w:p>
        </w:tc>
        <w:tc>
          <w:tcPr>
            <w:tcW w:w="10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B18E40">
            <w:pPr>
              <w:jc w:val="center"/>
              <w:rPr>
                <w:rFonts w:hint="eastAsia" w:ascii="宋体" w:hAnsi="宋体" w:eastAsia="宋体" w:cs="宋体"/>
                <w:i w:val="0"/>
                <w:iCs w:val="0"/>
                <w:color w:val="000000"/>
                <w:sz w:val="24"/>
                <w:szCs w:val="24"/>
                <w:u w:val="none"/>
              </w:rPr>
            </w:pPr>
          </w:p>
        </w:tc>
        <w:tc>
          <w:tcPr>
            <w:tcW w:w="6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6E5211">
            <w:pPr>
              <w:jc w:val="center"/>
              <w:rPr>
                <w:rFonts w:hint="eastAsia" w:ascii="宋体" w:hAnsi="宋体" w:eastAsia="宋体" w:cs="宋体"/>
                <w:i w:val="0"/>
                <w:iCs w:val="0"/>
                <w:color w:val="000000"/>
                <w:sz w:val="24"/>
                <w:szCs w:val="24"/>
                <w:u w:val="none"/>
              </w:rPr>
            </w:pPr>
          </w:p>
        </w:tc>
        <w:tc>
          <w:tcPr>
            <w:tcW w:w="12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E62A5A">
            <w:pPr>
              <w:jc w:val="center"/>
              <w:rPr>
                <w:rFonts w:hint="eastAsia" w:ascii="宋体" w:hAnsi="宋体" w:eastAsia="宋体" w:cs="宋体"/>
                <w:i w:val="0"/>
                <w:iCs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52E55E">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924D78">
            <w:pPr>
              <w:jc w:val="center"/>
              <w:rPr>
                <w:rFonts w:hint="eastAsia" w:ascii="宋体" w:hAnsi="宋体" w:eastAsia="宋体" w:cs="宋体"/>
                <w:i w:val="0"/>
                <w:iCs w:val="0"/>
                <w:color w:val="000000"/>
                <w:sz w:val="24"/>
                <w:szCs w:val="24"/>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46D05C">
            <w:pPr>
              <w:jc w:val="center"/>
              <w:rPr>
                <w:rFonts w:hint="eastAsia" w:ascii="宋体" w:hAnsi="宋体" w:eastAsia="宋体" w:cs="宋体"/>
                <w:i w:val="0"/>
                <w:iCs w:val="0"/>
                <w:color w:val="000000"/>
                <w:sz w:val="24"/>
                <w:szCs w:val="24"/>
                <w:u w:val="none"/>
              </w:rPr>
            </w:pPr>
          </w:p>
        </w:tc>
      </w:tr>
      <w:tr w14:paraId="232A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restart"/>
            <w:tcBorders>
              <w:top w:val="single" w:color="000000" w:sz="4" w:space="0"/>
              <w:left w:val="single" w:color="000000" w:sz="4" w:space="0"/>
              <w:bottom w:val="single" w:color="000000" w:sz="4" w:space="0"/>
              <w:right w:val="single" w:color="000000" w:sz="4" w:space="0"/>
            </w:tcBorders>
            <w:noWrap/>
            <w:vAlign w:val="center"/>
          </w:tcPr>
          <w:p w14:paraId="3BA40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546" w:type="pct"/>
            <w:vMerge w:val="restart"/>
            <w:tcBorders>
              <w:top w:val="single" w:color="000000" w:sz="4" w:space="0"/>
              <w:left w:val="single" w:color="000000" w:sz="4" w:space="0"/>
              <w:bottom w:val="single" w:color="000000" w:sz="4" w:space="0"/>
              <w:right w:val="single" w:color="000000" w:sz="4" w:space="0"/>
            </w:tcBorders>
            <w:noWrap w:val="0"/>
            <w:vAlign w:val="center"/>
          </w:tcPr>
          <w:p w14:paraId="60F1E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肠癌(消化科、普外科、肿瘤科、放疗科)</w:t>
            </w: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1A654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结直肠癌精准诊疗基因检测(34基因, FFPE)</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4461D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18C2D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8-10μm厚白片，大组织10-15片，小组织20-25片</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423FA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252AB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1B34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7800</w:t>
            </w:r>
          </w:p>
        </w:tc>
      </w:tr>
      <w:tr w14:paraId="7328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6A94E981">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B7CD41">
            <w:pPr>
              <w:jc w:val="center"/>
              <w:rPr>
                <w:rFonts w:hint="eastAsia" w:ascii="宋体" w:hAnsi="宋体" w:eastAsia="宋体" w:cs="宋体"/>
                <w:i w:val="0"/>
                <w:iCs w:val="0"/>
                <w:color w:val="000000"/>
                <w:sz w:val="24"/>
                <w:szCs w:val="24"/>
                <w:u w:val="none"/>
              </w:rPr>
            </w:pPr>
          </w:p>
        </w:tc>
        <w:tc>
          <w:tcPr>
            <w:tcW w:w="1005" w:type="pct"/>
            <w:vMerge w:val="restart"/>
            <w:tcBorders>
              <w:top w:val="single" w:color="000000" w:sz="4" w:space="0"/>
              <w:left w:val="single" w:color="000000" w:sz="4" w:space="0"/>
              <w:bottom w:val="single" w:color="000000" w:sz="4" w:space="0"/>
              <w:right w:val="single" w:color="000000" w:sz="4" w:space="0"/>
            </w:tcBorders>
            <w:noWrap w:val="0"/>
            <w:vAlign w:val="center"/>
          </w:tcPr>
          <w:p w14:paraId="148C8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结直肠癌相关基因测序检测</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（基础套餐，FFPE）</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+微卫星序列不稳定性检测(MSI,片段分析)</w:t>
            </w:r>
          </w:p>
        </w:tc>
        <w:tc>
          <w:tcPr>
            <w:tcW w:w="696" w:type="pct"/>
            <w:vMerge w:val="restart"/>
            <w:tcBorders>
              <w:top w:val="single" w:color="000000" w:sz="4" w:space="0"/>
              <w:left w:val="single" w:color="000000" w:sz="4" w:space="0"/>
              <w:bottom w:val="single" w:color="000000" w:sz="4" w:space="0"/>
              <w:right w:val="single" w:color="000000" w:sz="4" w:space="0"/>
            </w:tcBorders>
            <w:noWrap w:val="0"/>
            <w:vAlign w:val="center"/>
          </w:tcPr>
          <w:p w14:paraId="26D85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NGS+片段分析</w:t>
            </w:r>
          </w:p>
        </w:tc>
        <w:tc>
          <w:tcPr>
            <w:tcW w:w="1279" w:type="pct"/>
            <w:vMerge w:val="restart"/>
            <w:tcBorders>
              <w:top w:val="single" w:color="000000" w:sz="4" w:space="0"/>
              <w:left w:val="single" w:color="000000" w:sz="4" w:space="0"/>
              <w:bottom w:val="single" w:color="000000" w:sz="4" w:space="0"/>
              <w:right w:val="single" w:color="000000" w:sz="4" w:space="0"/>
            </w:tcBorders>
            <w:noWrap w:val="0"/>
            <w:vAlign w:val="center"/>
          </w:tcPr>
          <w:p w14:paraId="02252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石蜡包埋标本,15张5-6um厚白片或蜡卷(附H&amp;E片一张)，EDTA抗凝外周血1-3ml</w:t>
            </w:r>
          </w:p>
          <w:p w14:paraId="4A816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（必须同时送</w:t>
            </w:r>
            <w:r>
              <w:rPr>
                <w:rFonts w:hint="eastAsia" w:ascii="宋体" w:hAnsi="宋体" w:eastAsia="宋体" w:cs="宋体"/>
                <w:i w:val="0"/>
                <w:iCs w:val="0"/>
                <w:color w:val="000000"/>
                <w:sz w:val="24"/>
                <w:szCs w:val="24"/>
                <w:u w:val="none"/>
                <w:lang w:val="en-US" w:eastAsia="zh-CN"/>
              </w:rPr>
              <w:t>检</w:t>
            </w:r>
            <w:r>
              <w:rPr>
                <w:rFonts w:hint="eastAsia" w:ascii="宋体" w:hAnsi="宋体" w:eastAsia="宋体" w:cs="宋体"/>
                <w:i w:val="0"/>
                <w:iCs w:val="0"/>
                <w:color w:val="000000"/>
                <w:sz w:val="24"/>
                <w:szCs w:val="24"/>
                <w:u w:val="none"/>
              </w:rPr>
              <w:t>）</w:t>
            </w:r>
          </w:p>
        </w:tc>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14:paraId="1B117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6E3D6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14:paraId="7988F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5700</w:t>
            </w:r>
          </w:p>
        </w:tc>
      </w:tr>
      <w:tr w14:paraId="7466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02B3BEEF">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734B1C">
            <w:pPr>
              <w:jc w:val="center"/>
              <w:rPr>
                <w:rFonts w:hint="eastAsia" w:ascii="宋体" w:hAnsi="宋体" w:eastAsia="宋体" w:cs="宋体"/>
                <w:i w:val="0"/>
                <w:iCs w:val="0"/>
                <w:color w:val="000000"/>
                <w:sz w:val="24"/>
                <w:szCs w:val="24"/>
                <w:u w:val="none"/>
              </w:rPr>
            </w:pPr>
          </w:p>
        </w:tc>
        <w:tc>
          <w:tcPr>
            <w:tcW w:w="10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34CAEA">
            <w:pPr>
              <w:jc w:val="center"/>
              <w:rPr>
                <w:rFonts w:hint="eastAsia" w:ascii="宋体" w:hAnsi="宋体" w:eastAsia="宋体" w:cs="宋体"/>
                <w:i w:val="0"/>
                <w:iCs w:val="0"/>
                <w:color w:val="000000"/>
                <w:sz w:val="24"/>
                <w:szCs w:val="24"/>
                <w:u w:val="none"/>
              </w:rPr>
            </w:pPr>
          </w:p>
        </w:tc>
        <w:tc>
          <w:tcPr>
            <w:tcW w:w="6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F06E80">
            <w:pPr>
              <w:jc w:val="center"/>
              <w:rPr>
                <w:rFonts w:hint="eastAsia" w:ascii="宋体" w:hAnsi="宋体" w:eastAsia="宋体" w:cs="宋体"/>
                <w:i w:val="0"/>
                <w:iCs w:val="0"/>
                <w:color w:val="000000"/>
                <w:sz w:val="24"/>
                <w:szCs w:val="24"/>
                <w:u w:val="none"/>
              </w:rPr>
            </w:pPr>
          </w:p>
        </w:tc>
        <w:tc>
          <w:tcPr>
            <w:tcW w:w="12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70E2A9">
            <w:pPr>
              <w:jc w:val="center"/>
              <w:rPr>
                <w:rFonts w:hint="eastAsia" w:ascii="宋体" w:hAnsi="宋体" w:eastAsia="宋体" w:cs="宋体"/>
                <w:i w:val="0"/>
                <w:iCs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E1C030">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7EC8F1">
            <w:pPr>
              <w:jc w:val="center"/>
              <w:rPr>
                <w:rFonts w:hint="eastAsia" w:ascii="宋体" w:hAnsi="宋体" w:eastAsia="宋体" w:cs="宋体"/>
                <w:i w:val="0"/>
                <w:iCs w:val="0"/>
                <w:color w:val="000000"/>
                <w:sz w:val="24"/>
                <w:szCs w:val="24"/>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BD7D91">
            <w:pPr>
              <w:jc w:val="center"/>
              <w:rPr>
                <w:rFonts w:hint="eastAsia" w:ascii="宋体" w:hAnsi="宋体" w:eastAsia="宋体" w:cs="宋体"/>
                <w:i w:val="0"/>
                <w:iCs w:val="0"/>
                <w:color w:val="000000"/>
                <w:sz w:val="24"/>
                <w:szCs w:val="24"/>
                <w:u w:val="none"/>
              </w:rPr>
            </w:pPr>
          </w:p>
        </w:tc>
      </w:tr>
      <w:tr w14:paraId="1366F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1B165DA3">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130DD3">
            <w:pPr>
              <w:jc w:val="center"/>
              <w:rPr>
                <w:rFonts w:hint="eastAsia" w:ascii="宋体" w:hAnsi="宋体" w:eastAsia="宋体" w:cs="宋体"/>
                <w:i w:val="0"/>
                <w:iCs w:val="0"/>
                <w:color w:val="000000"/>
                <w:sz w:val="24"/>
                <w:szCs w:val="24"/>
                <w:u w:val="none"/>
              </w:rPr>
            </w:pPr>
          </w:p>
        </w:tc>
        <w:tc>
          <w:tcPr>
            <w:tcW w:w="10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3141D6">
            <w:pPr>
              <w:jc w:val="center"/>
              <w:rPr>
                <w:rFonts w:hint="eastAsia" w:ascii="宋体" w:hAnsi="宋体" w:eastAsia="宋体" w:cs="宋体"/>
                <w:i w:val="0"/>
                <w:iCs w:val="0"/>
                <w:color w:val="000000"/>
                <w:sz w:val="24"/>
                <w:szCs w:val="24"/>
                <w:u w:val="none"/>
              </w:rPr>
            </w:pPr>
          </w:p>
        </w:tc>
        <w:tc>
          <w:tcPr>
            <w:tcW w:w="6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042E02">
            <w:pPr>
              <w:jc w:val="center"/>
              <w:rPr>
                <w:rFonts w:hint="eastAsia" w:ascii="宋体" w:hAnsi="宋体" w:eastAsia="宋体" w:cs="宋体"/>
                <w:i w:val="0"/>
                <w:iCs w:val="0"/>
                <w:color w:val="000000"/>
                <w:sz w:val="24"/>
                <w:szCs w:val="24"/>
                <w:u w:val="none"/>
              </w:rPr>
            </w:pPr>
          </w:p>
        </w:tc>
        <w:tc>
          <w:tcPr>
            <w:tcW w:w="12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7E79EE">
            <w:pPr>
              <w:jc w:val="center"/>
              <w:rPr>
                <w:rFonts w:hint="eastAsia" w:ascii="宋体" w:hAnsi="宋体" w:eastAsia="宋体" w:cs="宋体"/>
                <w:i w:val="0"/>
                <w:iCs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C36B5B">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E8571D">
            <w:pPr>
              <w:jc w:val="center"/>
              <w:rPr>
                <w:rFonts w:hint="eastAsia" w:ascii="宋体" w:hAnsi="宋体" w:eastAsia="宋体" w:cs="宋体"/>
                <w:i w:val="0"/>
                <w:iCs w:val="0"/>
                <w:color w:val="000000"/>
                <w:sz w:val="24"/>
                <w:szCs w:val="24"/>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10E8AC">
            <w:pPr>
              <w:jc w:val="center"/>
              <w:rPr>
                <w:rFonts w:hint="eastAsia" w:ascii="宋体" w:hAnsi="宋体" w:eastAsia="宋体" w:cs="宋体"/>
                <w:i w:val="0"/>
                <w:iCs w:val="0"/>
                <w:color w:val="000000"/>
                <w:sz w:val="24"/>
                <w:szCs w:val="24"/>
                <w:u w:val="none"/>
              </w:rPr>
            </w:pPr>
          </w:p>
        </w:tc>
      </w:tr>
      <w:tr w14:paraId="1344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restart"/>
            <w:tcBorders>
              <w:top w:val="single" w:color="000000" w:sz="4" w:space="0"/>
              <w:left w:val="single" w:color="000000" w:sz="4" w:space="0"/>
              <w:bottom w:val="single" w:color="000000" w:sz="4" w:space="0"/>
              <w:right w:val="single" w:color="000000" w:sz="4" w:space="0"/>
            </w:tcBorders>
            <w:noWrap/>
            <w:vAlign w:val="center"/>
          </w:tcPr>
          <w:p w14:paraId="44CFC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546" w:type="pct"/>
            <w:vMerge w:val="restart"/>
            <w:tcBorders>
              <w:top w:val="single" w:color="000000" w:sz="4" w:space="0"/>
              <w:left w:val="single" w:color="000000" w:sz="4" w:space="0"/>
              <w:bottom w:val="single" w:color="000000" w:sz="4" w:space="0"/>
              <w:right w:val="single" w:color="000000" w:sz="4" w:space="0"/>
            </w:tcBorders>
            <w:noWrap w:val="0"/>
            <w:vAlign w:val="center"/>
          </w:tcPr>
          <w:p w14:paraId="523FC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胃癌/食管癌(消化科、普外科、肿瘤科、放疗科)</w:t>
            </w: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7E6CE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HER-2/neu基因扩增检测(FISH,组织)</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60666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荧光法 (FISH)</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0FE79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4-6μm厚白片3-5张</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C978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59FED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8E04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2560</w:t>
            </w:r>
          </w:p>
        </w:tc>
      </w:tr>
      <w:tr w14:paraId="25E7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1B0EDFD3">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DF0D03">
            <w:pPr>
              <w:jc w:val="center"/>
              <w:rPr>
                <w:rFonts w:hint="eastAsia" w:ascii="宋体" w:hAnsi="宋体" w:eastAsia="宋体" w:cs="宋体"/>
                <w:i w:val="0"/>
                <w:iCs w:val="0"/>
                <w:color w:val="000000"/>
                <w:sz w:val="24"/>
                <w:szCs w:val="24"/>
                <w:u w:val="none"/>
              </w:rPr>
            </w:pPr>
          </w:p>
        </w:tc>
        <w:tc>
          <w:tcPr>
            <w:tcW w:w="1005" w:type="pct"/>
            <w:vMerge w:val="restart"/>
            <w:tcBorders>
              <w:top w:val="single" w:color="000000" w:sz="4" w:space="0"/>
              <w:left w:val="single" w:color="000000" w:sz="4" w:space="0"/>
              <w:bottom w:val="single" w:color="000000" w:sz="4" w:space="0"/>
              <w:right w:val="single" w:color="000000" w:sz="4" w:space="0"/>
            </w:tcBorders>
            <w:noWrap w:val="0"/>
            <w:vAlign w:val="center"/>
          </w:tcPr>
          <w:p w14:paraId="71DE4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胃癌相关基因检测（基础套餐，FFPE)</w:t>
            </w:r>
          </w:p>
        </w:tc>
        <w:tc>
          <w:tcPr>
            <w:tcW w:w="696" w:type="pct"/>
            <w:vMerge w:val="restart"/>
            <w:tcBorders>
              <w:top w:val="single" w:color="000000" w:sz="4" w:space="0"/>
              <w:left w:val="single" w:color="000000" w:sz="4" w:space="0"/>
              <w:bottom w:val="single" w:color="000000" w:sz="4" w:space="0"/>
              <w:right w:val="single" w:color="000000" w:sz="4" w:space="0"/>
            </w:tcBorders>
            <w:noWrap w:val="0"/>
            <w:vAlign w:val="center"/>
          </w:tcPr>
          <w:p w14:paraId="0BB2D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二代测序+PCR片段分析法</w:t>
            </w:r>
          </w:p>
        </w:tc>
        <w:tc>
          <w:tcPr>
            <w:tcW w:w="1279" w:type="pct"/>
            <w:vMerge w:val="restart"/>
            <w:tcBorders>
              <w:top w:val="single" w:color="000000" w:sz="4" w:space="0"/>
              <w:left w:val="single" w:color="000000" w:sz="4" w:space="0"/>
              <w:bottom w:val="single" w:color="000000" w:sz="4" w:space="0"/>
              <w:right w:val="single" w:color="000000" w:sz="4" w:space="0"/>
            </w:tcBorders>
            <w:noWrap w:val="0"/>
            <w:vAlign w:val="center"/>
          </w:tcPr>
          <w:p w14:paraId="4C340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15-20张5-6um厚白片或蜡卷(附H&amp;E片一张)+2-3ml EDTA抗凝外周血样本（必须同时送检）</w:t>
            </w:r>
          </w:p>
        </w:tc>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14:paraId="079C8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29655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14:paraId="66B92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5700</w:t>
            </w:r>
          </w:p>
        </w:tc>
      </w:tr>
      <w:tr w14:paraId="0AA7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5B5FE790">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30DBA7">
            <w:pPr>
              <w:jc w:val="center"/>
              <w:rPr>
                <w:rFonts w:hint="eastAsia" w:ascii="宋体" w:hAnsi="宋体" w:eastAsia="宋体" w:cs="宋体"/>
                <w:i w:val="0"/>
                <w:iCs w:val="0"/>
                <w:color w:val="000000"/>
                <w:sz w:val="24"/>
                <w:szCs w:val="24"/>
                <w:u w:val="none"/>
              </w:rPr>
            </w:pPr>
          </w:p>
        </w:tc>
        <w:tc>
          <w:tcPr>
            <w:tcW w:w="10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0590C9">
            <w:pPr>
              <w:jc w:val="center"/>
              <w:rPr>
                <w:rFonts w:hint="eastAsia" w:ascii="宋体" w:hAnsi="宋体" w:eastAsia="宋体" w:cs="宋体"/>
                <w:i w:val="0"/>
                <w:iCs w:val="0"/>
                <w:color w:val="000000"/>
                <w:sz w:val="24"/>
                <w:szCs w:val="24"/>
                <w:u w:val="none"/>
              </w:rPr>
            </w:pPr>
          </w:p>
        </w:tc>
        <w:tc>
          <w:tcPr>
            <w:tcW w:w="6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DD5F5E">
            <w:pPr>
              <w:jc w:val="center"/>
              <w:rPr>
                <w:rFonts w:hint="eastAsia" w:ascii="宋体" w:hAnsi="宋体" w:eastAsia="宋体" w:cs="宋体"/>
                <w:i w:val="0"/>
                <w:iCs w:val="0"/>
                <w:color w:val="000000"/>
                <w:sz w:val="24"/>
                <w:szCs w:val="24"/>
                <w:u w:val="none"/>
              </w:rPr>
            </w:pPr>
          </w:p>
        </w:tc>
        <w:tc>
          <w:tcPr>
            <w:tcW w:w="12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2EC2ED">
            <w:pPr>
              <w:jc w:val="center"/>
              <w:rPr>
                <w:rFonts w:hint="eastAsia" w:ascii="宋体" w:hAnsi="宋体" w:eastAsia="宋体" w:cs="宋体"/>
                <w:i w:val="0"/>
                <w:iCs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9BDE9E">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9D0372">
            <w:pPr>
              <w:jc w:val="center"/>
              <w:rPr>
                <w:rFonts w:hint="eastAsia" w:ascii="宋体" w:hAnsi="宋体" w:eastAsia="宋体" w:cs="宋体"/>
                <w:i w:val="0"/>
                <w:iCs w:val="0"/>
                <w:color w:val="000000"/>
                <w:sz w:val="24"/>
                <w:szCs w:val="24"/>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AA3DFF">
            <w:pPr>
              <w:jc w:val="center"/>
              <w:rPr>
                <w:rFonts w:hint="eastAsia" w:ascii="宋体" w:hAnsi="宋体" w:eastAsia="宋体" w:cs="宋体"/>
                <w:i w:val="0"/>
                <w:iCs w:val="0"/>
                <w:color w:val="000000"/>
                <w:sz w:val="24"/>
                <w:szCs w:val="24"/>
                <w:u w:val="none"/>
              </w:rPr>
            </w:pPr>
          </w:p>
        </w:tc>
      </w:tr>
      <w:tr w14:paraId="268A8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69BCC74A">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BD4A62">
            <w:pPr>
              <w:jc w:val="center"/>
              <w:rPr>
                <w:rFonts w:hint="eastAsia" w:ascii="宋体" w:hAnsi="宋体" w:eastAsia="宋体" w:cs="宋体"/>
                <w:i w:val="0"/>
                <w:iCs w:val="0"/>
                <w:color w:val="000000"/>
                <w:sz w:val="24"/>
                <w:szCs w:val="24"/>
                <w:u w:val="none"/>
              </w:rPr>
            </w:pPr>
          </w:p>
        </w:tc>
        <w:tc>
          <w:tcPr>
            <w:tcW w:w="1005" w:type="pct"/>
            <w:vMerge w:val="restart"/>
            <w:tcBorders>
              <w:top w:val="single" w:color="000000" w:sz="4" w:space="0"/>
              <w:left w:val="single" w:color="000000" w:sz="4" w:space="0"/>
              <w:bottom w:val="single" w:color="000000" w:sz="4" w:space="0"/>
              <w:right w:val="single" w:color="000000" w:sz="4" w:space="0"/>
            </w:tcBorders>
            <w:noWrap w:val="0"/>
            <w:vAlign w:val="center"/>
          </w:tcPr>
          <w:p w14:paraId="51C71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胃癌相关基因检测（中级套餐，FFPE)</w:t>
            </w:r>
          </w:p>
        </w:tc>
        <w:tc>
          <w:tcPr>
            <w:tcW w:w="696" w:type="pct"/>
            <w:vMerge w:val="restart"/>
            <w:tcBorders>
              <w:top w:val="single" w:color="000000" w:sz="4" w:space="0"/>
              <w:left w:val="single" w:color="000000" w:sz="4" w:space="0"/>
              <w:bottom w:val="single" w:color="000000" w:sz="4" w:space="0"/>
              <w:right w:val="single" w:color="000000" w:sz="4" w:space="0"/>
            </w:tcBorders>
            <w:noWrap w:val="0"/>
            <w:vAlign w:val="center"/>
          </w:tcPr>
          <w:p w14:paraId="74D9F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二代测序+EBV原位杂交</w:t>
            </w:r>
          </w:p>
        </w:tc>
        <w:tc>
          <w:tcPr>
            <w:tcW w:w="1279" w:type="pct"/>
            <w:vMerge w:val="restart"/>
            <w:tcBorders>
              <w:top w:val="single" w:color="000000" w:sz="4" w:space="0"/>
              <w:left w:val="single" w:color="000000" w:sz="4" w:space="0"/>
              <w:bottom w:val="single" w:color="000000" w:sz="4" w:space="0"/>
              <w:right w:val="single" w:color="000000" w:sz="4" w:space="0"/>
            </w:tcBorders>
            <w:noWrap w:val="0"/>
            <w:vAlign w:val="center"/>
          </w:tcPr>
          <w:p w14:paraId="095350F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15-20张5-6um厚白片或蜡卷(附H&amp;E片一张)</w:t>
            </w:r>
            <w:r>
              <w:rPr>
                <w:rFonts w:hint="eastAsia" w:ascii="宋体" w:hAnsi="宋体" w:eastAsia="宋体" w:cs="宋体"/>
                <w:i w:val="0"/>
                <w:iCs w:val="0"/>
                <w:color w:val="000000"/>
                <w:sz w:val="24"/>
                <w:szCs w:val="24"/>
                <w:u w:val="none"/>
                <w:lang w:val="en-US" w:eastAsia="zh-CN"/>
              </w:rPr>
              <w:t>+2-3ml EDTA抗凝外周血样本（必须同时送检）</w:t>
            </w:r>
          </w:p>
        </w:tc>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14:paraId="290C5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6AF09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14:paraId="15C72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8100</w:t>
            </w:r>
          </w:p>
        </w:tc>
      </w:tr>
      <w:tr w14:paraId="5792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5103D3A2">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122ACC">
            <w:pPr>
              <w:jc w:val="center"/>
              <w:rPr>
                <w:rFonts w:hint="eastAsia" w:ascii="宋体" w:hAnsi="宋体" w:eastAsia="宋体" w:cs="宋体"/>
                <w:i w:val="0"/>
                <w:iCs w:val="0"/>
                <w:color w:val="000000"/>
                <w:sz w:val="24"/>
                <w:szCs w:val="24"/>
                <w:u w:val="none"/>
              </w:rPr>
            </w:pPr>
          </w:p>
        </w:tc>
        <w:tc>
          <w:tcPr>
            <w:tcW w:w="10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F125E9">
            <w:pPr>
              <w:jc w:val="center"/>
              <w:rPr>
                <w:rFonts w:hint="eastAsia" w:ascii="宋体" w:hAnsi="宋体" w:eastAsia="宋体" w:cs="宋体"/>
                <w:i w:val="0"/>
                <w:iCs w:val="0"/>
                <w:color w:val="000000"/>
                <w:sz w:val="24"/>
                <w:szCs w:val="24"/>
                <w:u w:val="none"/>
              </w:rPr>
            </w:pPr>
          </w:p>
        </w:tc>
        <w:tc>
          <w:tcPr>
            <w:tcW w:w="6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1B4DB4">
            <w:pPr>
              <w:jc w:val="center"/>
              <w:rPr>
                <w:rFonts w:hint="eastAsia" w:ascii="宋体" w:hAnsi="宋体" w:eastAsia="宋体" w:cs="宋体"/>
                <w:i w:val="0"/>
                <w:iCs w:val="0"/>
                <w:color w:val="000000"/>
                <w:sz w:val="24"/>
                <w:szCs w:val="24"/>
                <w:u w:val="none"/>
              </w:rPr>
            </w:pPr>
          </w:p>
        </w:tc>
        <w:tc>
          <w:tcPr>
            <w:tcW w:w="12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02B87D">
            <w:pPr>
              <w:jc w:val="center"/>
              <w:rPr>
                <w:rFonts w:hint="eastAsia" w:ascii="宋体" w:hAnsi="宋体" w:eastAsia="宋体" w:cs="宋体"/>
                <w:i w:val="0"/>
                <w:iCs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B41E35">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00581E">
            <w:pPr>
              <w:jc w:val="center"/>
              <w:rPr>
                <w:rFonts w:hint="eastAsia" w:ascii="宋体" w:hAnsi="宋体" w:eastAsia="宋体" w:cs="宋体"/>
                <w:i w:val="0"/>
                <w:iCs w:val="0"/>
                <w:color w:val="000000"/>
                <w:sz w:val="24"/>
                <w:szCs w:val="24"/>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622024">
            <w:pPr>
              <w:jc w:val="center"/>
              <w:rPr>
                <w:rFonts w:hint="eastAsia" w:ascii="宋体" w:hAnsi="宋体" w:eastAsia="宋体" w:cs="宋体"/>
                <w:i w:val="0"/>
                <w:iCs w:val="0"/>
                <w:color w:val="000000"/>
                <w:sz w:val="24"/>
                <w:szCs w:val="24"/>
                <w:u w:val="none"/>
              </w:rPr>
            </w:pPr>
          </w:p>
        </w:tc>
      </w:tr>
      <w:tr w14:paraId="69E99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50373C4F">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014037">
            <w:pPr>
              <w:jc w:val="center"/>
              <w:rPr>
                <w:rFonts w:hint="eastAsia" w:ascii="宋体" w:hAnsi="宋体" w:eastAsia="宋体" w:cs="宋体"/>
                <w:i w:val="0"/>
                <w:iCs w:val="0"/>
                <w:color w:val="000000"/>
                <w:sz w:val="24"/>
                <w:szCs w:val="24"/>
                <w:u w:val="none"/>
              </w:rPr>
            </w:pPr>
          </w:p>
        </w:tc>
        <w:tc>
          <w:tcPr>
            <w:tcW w:w="1005" w:type="pct"/>
            <w:vMerge w:val="restart"/>
            <w:tcBorders>
              <w:top w:val="single" w:color="000000" w:sz="4" w:space="0"/>
              <w:left w:val="single" w:color="000000" w:sz="4" w:space="0"/>
              <w:bottom w:val="single" w:color="000000" w:sz="4" w:space="0"/>
              <w:right w:val="single" w:color="000000" w:sz="4" w:space="0"/>
            </w:tcBorders>
            <w:noWrap w:val="0"/>
            <w:vAlign w:val="center"/>
          </w:tcPr>
          <w:p w14:paraId="0C070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食管癌相关基因测序检测（基础套餐，FFPE）</w:t>
            </w:r>
          </w:p>
        </w:tc>
        <w:tc>
          <w:tcPr>
            <w:tcW w:w="6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2157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NGS+PCR片段分析法</w:t>
            </w:r>
          </w:p>
        </w:tc>
        <w:tc>
          <w:tcPr>
            <w:tcW w:w="1279" w:type="pct"/>
            <w:vMerge w:val="restart"/>
            <w:tcBorders>
              <w:top w:val="single" w:color="000000" w:sz="4" w:space="0"/>
              <w:left w:val="single" w:color="000000" w:sz="4" w:space="0"/>
              <w:bottom w:val="single" w:color="000000" w:sz="4" w:space="0"/>
              <w:right w:val="single" w:color="000000" w:sz="4" w:space="0"/>
            </w:tcBorders>
            <w:noWrap w:val="0"/>
            <w:vAlign w:val="center"/>
          </w:tcPr>
          <w:p w14:paraId="2E431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15-20张5-6um厚白片或蜡卷(附H&amp;E片一张)</w:t>
            </w:r>
            <w:r>
              <w:rPr>
                <w:rFonts w:hint="eastAsia" w:ascii="宋体" w:hAnsi="宋体" w:eastAsia="宋体" w:cs="宋体"/>
                <w:i w:val="0"/>
                <w:iCs w:val="0"/>
                <w:color w:val="000000"/>
                <w:sz w:val="24"/>
                <w:szCs w:val="24"/>
                <w:u w:val="none"/>
                <w:lang w:val="en-US" w:eastAsia="zh-CN"/>
              </w:rPr>
              <w:t>+2-3ml EDTA抗凝外周血样本（必须同时送检）</w:t>
            </w:r>
          </w:p>
        </w:tc>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14:paraId="40DF1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4F327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14:paraId="53266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5700</w:t>
            </w:r>
          </w:p>
        </w:tc>
      </w:tr>
      <w:tr w14:paraId="2FEA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5CE21927">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29A59E">
            <w:pPr>
              <w:jc w:val="center"/>
              <w:rPr>
                <w:rFonts w:hint="eastAsia" w:ascii="宋体" w:hAnsi="宋体" w:eastAsia="宋体" w:cs="宋体"/>
                <w:i w:val="0"/>
                <w:iCs w:val="0"/>
                <w:color w:val="000000"/>
                <w:sz w:val="24"/>
                <w:szCs w:val="24"/>
                <w:u w:val="none"/>
              </w:rPr>
            </w:pPr>
          </w:p>
        </w:tc>
        <w:tc>
          <w:tcPr>
            <w:tcW w:w="10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93FE33">
            <w:pPr>
              <w:jc w:val="center"/>
              <w:rPr>
                <w:rFonts w:hint="eastAsia" w:ascii="宋体" w:hAnsi="宋体" w:eastAsia="宋体" w:cs="宋体"/>
                <w:i w:val="0"/>
                <w:iCs w:val="0"/>
                <w:color w:val="000000"/>
                <w:sz w:val="24"/>
                <w:szCs w:val="24"/>
                <w:u w:val="none"/>
              </w:rPr>
            </w:pPr>
          </w:p>
        </w:tc>
        <w:tc>
          <w:tcPr>
            <w:tcW w:w="6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68661E">
            <w:pPr>
              <w:jc w:val="center"/>
              <w:rPr>
                <w:rFonts w:hint="eastAsia" w:ascii="宋体" w:hAnsi="宋体" w:eastAsia="宋体" w:cs="宋体"/>
                <w:i w:val="0"/>
                <w:iCs w:val="0"/>
                <w:color w:val="000000"/>
                <w:sz w:val="24"/>
                <w:szCs w:val="24"/>
                <w:u w:val="none"/>
              </w:rPr>
            </w:pPr>
          </w:p>
        </w:tc>
        <w:tc>
          <w:tcPr>
            <w:tcW w:w="12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CD6BB1">
            <w:pPr>
              <w:jc w:val="center"/>
              <w:rPr>
                <w:rFonts w:hint="eastAsia" w:ascii="宋体" w:hAnsi="宋体" w:eastAsia="宋体" w:cs="宋体"/>
                <w:i w:val="0"/>
                <w:iCs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1195C2">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AB9662">
            <w:pPr>
              <w:jc w:val="center"/>
              <w:rPr>
                <w:rFonts w:hint="eastAsia" w:ascii="宋体" w:hAnsi="宋体" w:eastAsia="宋体" w:cs="宋体"/>
                <w:i w:val="0"/>
                <w:iCs w:val="0"/>
                <w:color w:val="000000"/>
                <w:sz w:val="24"/>
                <w:szCs w:val="24"/>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BA5EF7">
            <w:pPr>
              <w:jc w:val="center"/>
              <w:rPr>
                <w:rFonts w:hint="eastAsia" w:ascii="宋体" w:hAnsi="宋体" w:eastAsia="宋体" w:cs="宋体"/>
                <w:i w:val="0"/>
                <w:iCs w:val="0"/>
                <w:color w:val="000000"/>
                <w:sz w:val="24"/>
                <w:szCs w:val="24"/>
                <w:u w:val="none"/>
              </w:rPr>
            </w:pPr>
          </w:p>
        </w:tc>
      </w:tr>
      <w:tr w14:paraId="5FED9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691B6150">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D00A42">
            <w:pPr>
              <w:jc w:val="center"/>
              <w:rPr>
                <w:rFonts w:hint="eastAsia" w:ascii="宋体" w:hAnsi="宋体" w:eastAsia="宋体" w:cs="宋体"/>
                <w:i w:val="0"/>
                <w:iCs w:val="0"/>
                <w:color w:val="000000"/>
                <w:sz w:val="24"/>
                <w:szCs w:val="24"/>
                <w:u w:val="none"/>
              </w:rPr>
            </w:pPr>
          </w:p>
        </w:tc>
        <w:tc>
          <w:tcPr>
            <w:tcW w:w="1005" w:type="pct"/>
            <w:vMerge w:val="restart"/>
            <w:tcBorders>
              <w:top w:val="single" w:color="000000" w:sz="4" w:space="0"/>
              <w:left w:val="single" w:color="000000" w:sz="4" w:space="0"/>
              <w:bottom w:val="single" w:color="000000" w:sz="4" w:space="0"/>
              <w:right w:val="single" w:color="000000" w:sz="4" w:space="0"/>
            </w:tcBorders>
            <w:noWrap w:val="0"/>
            <w:vAlign w:val="center"/>
          </w:tcPr>
          <w:p w14:paraId="033A8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食管癌相关基因测序检测（中级套餐，FFPE）</w:t>
            </w:r>
          </w:p>
        </w:tc>
        <w:tc>
          <w:tcPr>
            <w:tcW w:w="696" w:type="pct"/>
            <w:vMerge w:val="restart"/>
            <w:tcBorders>
              <w:top w:val="single" w:color="000000" w:sz="4" w:space="0"/>
              <w:left w:val="single" w:color="000000" w:sz="4" w:space="0"/>
              <w:bottom w:val="single" w:color="000000" w:sz="4" w:space="0"/>
              <w:right w:val="single" w:color="000000" w:sz="4" w:space="0"/>
            </w:tcBorders>
            <w:noWrap w:val="0"/>
            <w:vAlign w:val="center"/>
          </w:tcPr>
          <w:p w14:paraId="10BA1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vMerge w:val="restart"/>
            <w:tcBorders>
              <w:top w:val="single" w:color="000000" w:sz="4" w:space="0"/>
              <w:left w:val="single" w:color="000000" w:sz="4" w:space="0"/>
              <w:bottom w:val="single" w:color="000000" w:sz="4" w:space="0"/>
              <w:right w:val="single" w:color="000000" w:sz="4" w:space="0"/>
            </w:tcBorders>
            <w:noWrap w:val="0"/>
            <w:vAlign w:val="center"/>
          </w:tcPr>
          <w:p w14:paraId="69CBA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15-20张5-6um厚白片或蜡卷(附H&amp;E片一张)</w:t>
            </w:r>
            <w:r>
              <w:rPr>
                <w:rFonts w:hint="eastAsia" w:ascii="宋体" w:hAnsi="宋体" w:eastAsia="宋体" w:cs="宋体"/>
                <w:i w:val="0"/>
                <w:iCs w:val="0"/>
                <w:color w:val="000000"/>
                <w:sz w:val="24"/>
                <w:szCs w:val="24"/>
                <w:u w:val="none"/>
                <w:lang w:val="en-US" w:eastAsia="zh-CN"/>
              </w:rPr>
              <w:t>+2-3ml EDTA抗凝外周血样本（必须同时送检）</w:t>
            </w:r>
          </w:p>
        </w:tc>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14:paraId="21A10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4D83A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14:paraId="07EB1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8100</w:t>
            </w:r>
          </w:p>
        </w:tc>
      </w:tr>
      <w:tr w14:paraId="12E7C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79F0F68E">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473C6C">
            <w:pPr>
              <w:jc w:val="center"/>
              <w:rPr>
                <w:rFonts w:hint="eastAsia" w:ascii="宋体" w:hAnsi="宋体" w:eastAsia="宋体" w:cs="宋体"/>
                <w:i w:val="0"/>
                <w:iCs w:val="0"/>
                <w:color w:val="000000"/>
                <w:sz w:val="24"/>
                <w:szCs w:val="24"/>
                <w:u w:val="none"/>
              </w:rPr>
            </w:pPr>
          </w:p>
        </w:tc>
        <w:tc>
          <w:tcPr>
            <w:tcW w:w="10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CB6CC1">
            <w:pPr>
              <w:jc w:val="center"/>
              <w:rPr>
                <w:rFonts w:hint="eastAsia" w:ascii="宋体" w:hAnsi="宋体" w:eastAsia="宋体" w:cs="宋体"/>
                <w:i w:val="0"/>
                <w:iCs w:val="0"/>
                <w:color w:val="000000"/>
                <w:sz w:val="24"/>
                <w:szCs w:val="24"/>
                <w:u w:val="none"/>
              </w:rPr>
            </w:pPr>
          </w:p>
        </w:tc>
        <w:tc>
          <w:tcPr>
            <w:tcW w:w="6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6718F3">
            <w:pPr>
              <w:jc w:val="center"/>
              <w:rPr>
                <w:rFonts w:hint="eastAsia" w:ascii="宋体" w:hAnsi="宋体" w:eastAsia="宋体" w:cs="宋体"/>
                <w:i w:val="0"/>
                <w:iCs w:val="0"/>
                <w:color w:val="000000"/>
                <w:sz w:val="24"/>
                <w:szCs w:val="24"/>
                <w:u w:val="none"/>
              </w:rPr>
            </w:pPr>
          </w:p>
        </w:tc>
        <w:tc>
          <w:tcPr>
            <w:tcW w:w="12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B11988">
            <w:pPr>
              <w:jc w:val="center"/>
              <w:rPr>
                <w:rFonts w:hint="eastAsia" w:ascii="宋体" w:hAnsi="宋体" w:eastAsia="宋体" w:cs="宋体"/>
                <w:i w:val="0"/>
                <w:iCs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4EF19F">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CA1511">
            <w:pPr>
              <w:jc w:val="center"/>
              <w:rPr>
                <w:rFonts w:hint="eastAsia" w:ascii="宋体" w:hAnsi="宋体" w:eastAsia="宋体" w:cs="宋体"/>
                <w:i w:val="0"/>
                <w:iCs w:val="0"/>
                <w:color w:val="000000"/>
                <w:sz w:val="24"/>
                <w:szCs w:val="24"/>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60F7C7">
            <w:pPr>
              <w:jc w:val="center"/>
              <w:rPr>
                <w:rFonts w:hint="eastAsia" w:ascii="宋体" w:hAnsi="宋体" w:eastAsia="宋体" w:cs="宋体"/>
                <w:i w:val="0"/>
                <w:iCs w:val="0"/>
                <w:color w:val="000000"/>
                <w:sz w:val="24"/>
                <w:szCs w:val="24"/>
                <w:u w:val="none"/>
              </w:rPr>
            </w:pPr>
          </w:p>
        </w:tc>
      </w:tr>
      <w:tr w14:paraId="6A43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330" w:type="pct"/>
            <w:vMerge w:val="restart"/>
            <w:tcBorders>
              <w:top w:val="single" w:color="000000" w:sz="4" w:space="0"/>
              <w:left w:val="single" w:color="000000" w:sz="4" w:space="0"/>
              <w:bottom w:val="single" w:color="000000" w:sz="4" w:space="0"/>
              <w:right w:val="single" w:color="000000" w:sz="4" w:space="0"/>
            </w:tcBorders>
            <w:noWrap/>
            <w:vAlign w:val="center"/>
          </w:tcPr>
          <w:p w14:paraId="0F945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546" w:type="pct"/>
            <w:vMerge w:val="restart"/>
            <w:tcBorders>
              <w:top w:val="single" w:color="000000" w:sz="4" w:space="0"/>
              <w:left w:val="single" w:color="000000" w:sz="4" w:space="0"/>
              <w:bottom w:val="single" w:color="000000" w:sz="4" w:space="0"/>
              <w:right w:val="single" w:color="000000" w:sz="4" w:space="0"/>
            </w:tcBorders>
            <w:noWrap w:val="0"/>
            <w:vAlign w:val="center"/>
          </w:tcPr>
          <w:p w14:paraId="62270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胃肠间质瘤(消化科、普外科、肿瘤科、放疗科)</w:t>
            </w: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17C20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KIT&amp;PDGFRA基因突变检测(GIST,6外显子,FFPE)</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19ED3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03A82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15-20张5-6um厚白片或蜡卷(附H&amp;E片一张)</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1A010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7A9D0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EF40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1500</w:t>
            </w:r>
          </w:p>
        </w:tc>
      </w:tr>
      <w:tr w14:paraId="1CCB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09E75F8F">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36CEC0">
            <w:pPr>
              <w:jc w:val="center"/>
              <w:rPr>
                <w:rFonts w:hint="eastAsia" w:ascii="宋体" w:hAnsi="宋体" w:eastAsia="宋体" w:cs="宋体"/>
                <w:i w:val="0"/>
                <w:iCs w:val="0"/>
                <w:color w:val="000000"/>
                <w:sz w:val="24"/>
                <w:szCs w:val="24"/>
                <w:u w:val="none"/>
              </w:rPr>
            </w:pP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79DE7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KIT/PDGFRA基因突变检测(GIST,9外显子)</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73B84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1FA4F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15-20张5-6um厚白片或蜡卷(附H&amp;E片一张)</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3608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4D478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A7EF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1800</w:t>
            </w:r>
          </w:p>
        </w:tc>
      </w:tr>
      <w:tr w14:paraId="024E9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238BE94A">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AB46D7">
            <w:pPr>
              <w:jc w:val="center"/>
              <w:rPr>
                <w:rFonts w:hint="eastAsia" w:ascii="宋体" w:hAnsi="宋体" w:eastAsia="宋体" w:cs="宋体"/>
                <w:i w:val="0"/>
                <w:iCs w:val="0"/>
                <w:color w:val="000000"/>
                <w:sz w:val="24"/>
                <w:szCs w:val="24"/>
                <w:u w:val="none"/>
              </w:rPr>
            </w:pP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07629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胃肠间质瘤精准诊疗Mini套餐（FFPE)</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1BC72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5DD32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15-20张5-6um厚白片或蜡卷(附H&amp;E片一张)</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6D1CD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7203D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59CB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2400</w:t>
            </w:r>
          </w:p>
        </w:tc>
      </w:tr>
      <w:tr w14:paraId="21147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23D911D1">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980B47">
            <w:pPr>
              <w:jc w:val="center"/>
              <w:rPr>
                <w:rFonts w:hint="eastAsia" w:ascii="宋体" w:hAnsi="宋体" w:eastAsia="宋体" w:cs="宋体"/>
                <w:i w:val="0"/>
                <w:iCs w:val="0"/>
                <w:color w:val="000000"/>
                <w:sz w:val="24"/>
                <w:szCs w:val="24"/>
                <w:u w:val="none"/>
              </w:rPr>
            </w:pP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1E44F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胃肠间质瘤相关基因测序检测（基础套餐，FFPE）</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71D60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58AAA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15张5-6um厚白片或蜡卷(附H&amp;E片一张)</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4265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58BC7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E992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5700</w:t>
            </w:r>
          </w:p>
        </w:tc>
      </w:tr>
      <w:tr w14:paraId="30B7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30445E9C">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D282A6">
            <w:pPr>
              <w:jc w:val="center"/>
              <w:rPr>
                <w:rFonts w:hint="eastAsia" w:ascii="宋体" w:hAnsi="宋体" w:eastAsia="宋体" w:cs="宋体"/>
                <w:i w:val="0"/>
                <w:iCs w:val="0"/>
                <w:color w:val="000000"/>
                <w:sz w:val="24"/>
                <w:szCs w:val="24"/>
                <w:u w:val="none"/>
              </w:rPr>
            </w:pPr>
          </w:p>
        </w:tc>
        <w:tc>
          <w:tcPr>
            <w:tcW w:w="1005" w:type="pct"/>
            <w:vMerge w:val="restart"/>
            <w:tcBorders>
              <w:top w:val="single" w:color="000000" w:sz="4" w:space="0"/>
              <w:left w:val="single" w:color="000000" w:sz="4" w:space="0"/>
              <w:bottom w:val="single" w:color="000000" w:sz="4" w:space="0"/>
              <w:right w:val="single" w:color="000000" w:sz="4" w:space="0"/>
            </w:tcBorders>
            <w:noWrap w:val="0"/>
            <w:vAlign w:val="center"/>
          </w:tcPr>
          <w:p w14:paraId="26BB7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胃肠间质瘤相关基因测序检测（中级套餐，FFPE）</w:t>
            </w:r>
          </w:p>
        </w:tc>
        <w:tc>
          <w:tcPr>
            <w:tcW w:w="6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BA0D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vMerge w:val="restart"/>
            <w:tcBorders>
              <w:top w:val="single" w:color="000000" w:sz="4" w:space="0"/>
              <w:left w:val="single" w:color="000000" w:sz="4" w:space="0"/>
              <w:bottom w:val="single" w:color="000000" w:sz="4" w:space="0"/>
              <w:right w:val="single" w:color="000000" w:sz="4" w:space="0"/>
            </w:tcBorders>
            <w:noWrap w:val="0"/>
            <w:vAlign w:val="center"/>
          </w:tcPr>
          <w:p w14:paraId="5E40B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15张5-6um厚白片或蜡卷(附H&amp;E片一张)</w:t>
            </w:r>
            <w:r>
              <w:rPr>
                <w:rFonts w:hint="eastAsia" w:ascii="宋体" w:hAnsi="宋体" w:eastAsia="宋体" w:cs="宋体"/>
                <w:i w:val="0"/>
                <w:iCs w:val="0"/>
                <w:color w:val="000000"/>
                <w:sz w:val="24"/>
                <w:szCs w:val="24"/>
                <w:u w:val="none"/>
                <w:lang w:val="en-US" w:eastAsia="zh-CN"/>
              </w:rPr>
              <w:t>+2-3ml EDTA抗凝外周血样本（必须同时送检）</w:t>
            </w:r>
          </w:p>
        </w:tc>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14:paraId="038B5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44FBA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14:paraId="500F5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8100</w:t>
            </w:r>
          </w:p>
        </w:tc>
      </w:tr>
      <w:tr w14:paraId="43EE5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2E003D6C">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F75AA6">
            <w:pPr>
              <w:jc w:val="center"/>
              <w:rPr>
                <w:rFonts w:hint="eastAsia" w:ascii="宋体" w:hAnsi="宋体" w:eastAsia="宋体" w:cs="宋体"/>
                <w:i w:val="0"/>
                <w:iCs w:val="0"/>
                <w:color w:val="000000"/>
                <w:sz w:val="24"/>
                <w:szCs w:val="24"/>
                <w:u w:val="none"/>
              </w:rPr>
            </w:pPr>
          </w:p>
        </w:tc>
        <w:tc>
          <w:tcPr>
            <w:tcW w:w="10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B98E05">
            <w:pPr>
              <w:jc w:val="center"/>
              <w:rPr>
                <w:rFonts w:hint="eastAsia" w:ascii="宋体" w:hAnsi="宋体" w:eastAsia="宋体" w:cs="宋体"/>
                <w:i w:val="0"/>
                <w:iCs w:val="0"/>
                <w:color w:val="000000"/>
                <w:sz w:val="24"/>
                <w:szCs w:val="24"/>
                <w:u w:val="none"/>
              </w:rPr>
            </w:pPr>
          </w:p>
        </w:tc>
        <w:tc>
          <w:tcPr>
            <w:tcW w:w="6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35D39E">
            <w:pPr>
              <w:jc w:val="center"/>
              <w:rPr>
                <w:rFonts w:hint="eastAsia" w:ascii="宋体" w:hAnsi="宋体" w:eastAsia="宋体" w:cs="宋体"/>
                <w:i w:val="0"/>
                <w:iCs w:val="0"/>
                <w:color w:val="000000"/>
                <w:sz w:val="24"/>
                <w:szCs w:val="24"/>
                <w:u w:val="none"/>
              </w:rPr>
            </w:pPr>
          </w:p>
        </w:tc>
        <w:tc>
          <w:tcPr>
            <w:tcW w:w="12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4FEC07">
            <w:pPr>
              <w:jc w:val="center"/>
              <w:rPr>
                <w:rFonts w:hint="eastAsia" w:ascii="宋体" w:hAnsi="宋体" w:eastAsia="宋体" w:cs="宋体"/>
                <w:i w:val="0"/>
                <w:iCs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A8899B">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090087">
            <w:pPr>
              <w:jc w:val="center"/>
              <w:rPr>
                <w:rFonts w:hint="eastAsia" w:ascii="宋体" w:hAnsi="宋体" w:eastAsia="宋体" w:cs="宋体"/>
                <w:i w:val="0"/>
                <w:iCs w:val="0"/>
                <w:color w:val="000000"/>
                <w:sz w:val="24"/>
                <w:szCs w:val="24"/>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92CA2E">
            <w:pPr>
              <w:jc w:val="center"/>
              <w:rPr>
                <w:rFonts w:hint="eastAsia" w:ascii="宋体" w:hAnsi="宋体" w:eastAsia="宋体" w:cs="宋体"/>
                <w:i w:val="0"/>
                <w:iCs w:val="0"/>
                <w:color w:val="000000"/>
                <w:sz w:val="24"/>
                <w:szCs w:val="24"/>
                <w:u w:val="none"/>
              </w:rPr>
            </w:pPr>
          </w:p>
        </w:tc>
      </w:tr>
      <w:tr w14:paraId="1873E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restart"/>
            <w:tcBorders>
              <w:top w:val="single" w:color="000000" w:sz="4" w:space="0"/>
              <w:left w:val="single" w:color="000000" w:sz="4" w:space="0"/>
              <w:bottom w:val="single" w:color="000000" w:sz="4" w:space="0"/>
              <w:right w:val="single" w:color="000000" w:sz="4" w:space="0"/>
            </w:tcBorders>
            <w:noWrap/>
            <w:vAlign w:val="center"/>
          </w:tcPr>
          <w:p w14:paraId="0F885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546" w:type="pct"/>
            <w:vMerge w:val="restart"/>
            <w:tcBorders>
              <w:top w:val="single" w:color="000000" w:sz="4" w:space="0"/>
              <w:left w:val="single" w:color="000000" w:sz="4" w:space="0"/>
              <w:bottom w:val="single" w:color="000000" w:sz="4" w:space="0"/>
              <w:right w:val="single" w:color="000000" w:sz="4" w:space="0"/>
            </w:tcBorders>
            <w:noWrap w:val="0"/>
            <w:vAlign w:val="center"/>
          </w:tcPr>
          <w:p w14:paraId="064C8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胰腺癌(普外科、肿瘤科、放疗科)</w:t>
            </w: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4BA3E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胰腺癌精准诊疗Mini套餐（FFPE)</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65469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NGS+PCR片段分析法</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4C1AC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15张5-6um厚白片或蜡卷(附H&amp;E片一张)</w:t>
            </w:r>
            <w:r>
              <w:rPr>
                <w:rFonts w:hint="eastAsia" w:ascii="宋体" w:hAnsi="宋体" w:eastAsia="宋体" w:cs="宋体"/>
                <w:i w:val="0"/>
                <w:iCs w:val="0"/>
                <w:color w:val="000000"/>
                <w:sz w:val="24"/>
                <w:szCs w:val="24"/>
                <w:u w:val="none"/>
                <w:lang w:val="en-US" w:eastAsia="zh-CN"/>
              </w:rPr>
              <w:t>+2-3ml EDTA抗凝外周血样本（必须同时送检）</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E29C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02A51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2613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2400</w:t>
            </w:r>
          </w:p>
        </w:tc>
      </w:tr>
      <w:tr w14:paraId="7FBA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32E0D969">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23CF7A">
            <w:pPr>
              <w:jc w:val="center"/>
              <w:rPr>
                <w:rFonts w:hint="eastAsia" w:ascii="宋体" w:hAnsi="宋体" w:eastAsia="宋体" w:cs="宋体"/>
                <w:i w:val="0"/>
                <w:iCs w:val="0"/>
                <w:color w:val="000000"/>
                <w:sz w:val="24"/>
                <w:szCs w:val="24"/>
                <w:u w:val="none"/>
              </w:rPr>
            </w:pPr>
          </w:p>
        </w:tc>
        <w:tc>
          <w:tcPr>
            <w:tcW w:w="1005" w:type="pct"/>
            <w:vMerge w:val="restart"/>
            <w:tcBorders>
              <w:top w:val="single" w:color="000000" w:sz="4" w:space="0"/>
              <w:left w:val="single" w:color="000000" w:sz="4" w:space="0"/>
              <w:bottom w:val="single" w:color="000000" w:sz="4" w:space="0"/>
              <w:right w:val="single" w:color="000000" w:sz="4" w:space="0"/>
            </w:tcBorders>
            <w:noWrap w:val="0"/>
            <w:vAlign w:val="center"/>
          </w:tcPr>
          <w:p w14:paraId="22826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胰腺癌相关基因测序检测（基础套餐，FFPE）</w:t>
            </w:r>
          </w:p>
        </w:tc>
        <w:tc>
          <w:tcPr>
            <w:tcW w:w="696" w:type="pct"/>
            <w:vMerge w:val="restart"/>
            <w:tcBorders>
              <w:top w:val="single" w:color="000000" w:sz="4" w:space="0"/>
              <w:left w:val="single" w:color="000000" w:sz="4" w:space="0"/>
              <w:bottom w:val="single" w:color="000000" w:sz="4" w:space="0"/>
              <w:right w:val="single" w:color="000000" w:sz="4" w:space="0"/>
            </w:tcBorders>
            <w:noWrap w:val="0"/>
            <w:vAlign w:val="center"/>
          </w:tcPr>
          <w:p w14:paraId="77259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二代测序+PCR片段分析法</w:t>
            </w:r>
          </w:p>
        </w:tc>
        <w:tc>
          <w:tcPr>
            <w:tcW w:w="1279" w:type="pct"/>
            <w:vMerge w:val="restart"/>
            <w:tcBorders>
              <w:top w:val="single" w:color="000000" w:sz="4" w:space="0"/>
              <w:left w:val="single" w:color="000000" w:sz="4" w:space="0"/>
              <w:bottom w:val="single" w:color="000000" w:sz="4" w:space="0"/>
              <w:right w:val="single" w:color="000000" w:sz="4" w:space="0"/>
            </w:tcBorders>
            <w:noWrap w:val="0"/>
            <w:vAlign w:val="center"/>
          </w:tcPr>
          <w:p w14:paraId="0D069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15张5-6um厚白片或蜡卷(附H&amp;E片一张)</w:t>
            </w:r>
            <w:r>
              <w:rPr>
                <w:rFonts w:hint="eastAsia" w:ascii="宋体" w:hAnsi="宋体" w:eastAsia="宋体" w:cs="宋体"/>
                <w:i w:val="0"/>
                <w:iCs w:val="0"/>
                <w:color w:val="000000"/>
                <w:sz w:val="24"/>
                <w:szCs w:val="24"/>
                <w:u w:val="none"/>
                <w:lang w:val="en-US" w:eastAsia="zh-CN"/>
              </w:rPr>
              <w:t>+2-3ml EDTA抗凝外周血样本（必须同时送检）</w:t>
            </w:r>
          </w:p>
        </w:tc>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14:paraId="73164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10EBF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14:paraId="6CBEC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5700</w:t>
            </w:r>
          </w:p>
        </w:tc>
      </w:tr>
      <w:tr w14:paraId="73E32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3747AFCF">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0B8CD0">
            <w:pPr>
              <w:jc w:val="center"/>
              <w:rPr>
                <w:rFonts w:hint="eastAsia" w:ascii="宋体" w:hAnsi="宋体" w:eastAsia="宋体" w:cs="宋体"/>
                <w:i w:val="0"/>
                <w:iCs w:val="0"/>
                <w:color w:val="000000"/>
                <w:sz w:val="24"/>
                <w:szCs w:val="24"/>
                <w:u w:val="none"/>
              </w:rPr>
            </w:pPr>
          </w:p>
        </w:tc>
        <w:tc>
          <w:tcPr>
            <w:tcW w:w="10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13A299">
            <w:pPr>
              <w:jc w:val="center"/>
              <w:rPr>
                <w:rFonts w:hint="eastAsia" w:ascii="宋体" w:hAnsi="宋体" w:eastAsia="宋体" w:cs="宋体"/>
                <w:i w:val="0"/>
                <w:iCs w:val="0"/>
                <w:color w:val="000000"/>
                <w:sz w:val="24"/>
                <w:szCs w:val="24"/>
                <w:u w:val="none"/>
              </w:rPr>
            </w:pPr>
          </w:p>
        </w:tc>
        <w:tc>
          <w:tcPr>
            <w:tcW w:w="6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CEBC1F">
            <w:pPr>
              <w:jc w:val="center"/>
              <w:rPr>
                <w:rFonts w:hint="eastAsia" w:ascii="宋体" w:hAnsi="宋体" w:eastAsia="宋体" w:cs="宋体"/>
                <w:i w:val="0"/>
                <w:iCs w:val="0"/>
                <w:color w:val="000000"/>
                <w:sz w:val="24"/>
                <w:szCs w:val="24"/>
                <w:u w:val="none"/>
              </w:rPr>
            </w:pPr>
          </w:p>
        </w:tc>
        <w:tc>
          <w:tcPr>
            <w:tcW w:w="12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927D35">
            <w:pPr>
              <w:jc w:val="center"/>
              <w:rPr>
                <w:rFonts w:hint="eastAsia" w:ascii="宋体" w:hAnsi="宋体" w:eastAsia="宋体" w:cs="宋体"/>
                <w:i w:val="0"/>
                <w:iCs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8EB276">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85055F">
            <w:pPr>
              <w:jc w:val="center"/>
              <w:rPr>
                <w:rFonts w:hint="eastAsia" w:ascii="宋体" w:hAnsi="宋体" w:eastAsia="宋体" w:cs="宋体"/>
                <w:i w:val="0"/>
                <w:iCs w:val="0"/>
                <w:color w:val="000000"/>
                <w:sz w:val="24"/>
                <w:szCs w:val="24"/>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5FCE8B">
            <w:pPr>
              <w:jc w:val="center"/>
              <w:rPr>
                <w:rFonts w:hint="eastAsia" w:ascii="宋体" w:hAnsi="宋体" w:eastAsia="宋体" w:cs="宋体"/>
                <w:i w:val="0"/>
                <w:iCs w:val="0"/>
                <w:color w:val="000000"/>
                <w:sz w:val="24"/>
                <w:szCs w:val="24"/>
                <w:u w:val="none"/>
              </w:rPr>
            </w:pPr>
          </w:p>
        </w:tc>
      </w:tr>
      <w:tr w14:paraId="47CBD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5357BD4A">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E4F676">
            <w:pPr>
              <w:jc w:val="center"/>
              <w:rPr>
                <w:rFonts w:hint="eastAsia" w:ascii="宋体" w:hAnsi="宋体" w:eastAsia="宋体" w:cs="宋体"/>
                <w:i w:val="0"/>
                <w:iCs w:val="0"/>
                <w:color w:val="000000"/>
                <w:sz w:val="24"/>
                <w:szCs w:val="24"/>
                <w:u w:val="none"/>
              </w:rPr>
            </w:pPr>
          </w:p>
        </w:tc>
        <w:tc>
          <w:tcPr>
            <w:tcW w:w="1005" w:type="pct"/>
            <w:vMerge w:val="restart"/>
            <w:tcBorders>
              <w:top w:val="single" w:color="000000" w:sz="4" w:space="0"/>
              <w:left w:val="single" w:color="000000" w:sz="4" w:space="0"/>
              <w:bottom w:val="single" w:color="000000" w:sz="4" w:space="0"/>
              <w:right w:val="single" w:color="000000" w:sz="4" w:space="0"/>
            </w:tcBorders>
            <w:noWrap w:val="0"/>
            <w:vAlign w:val="center"/>
          </w:tcPr>
          <w:p w14:paraId="3CB73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胰腺癌相关基因测序检测（中级套餐，FFPE）</w:t>
            </w:r>
          </w:p>
        </w:tc>
        <w:tc>
          <w:tcPr>
            <w:tcW w:w="696" w:type="pct"/>
            <w:vMerge w:val="restart"/>
            <w:tcBorders>
              <w:top w:val="single" w:color="000000" w:sz="4" w:space="0"/>
              <w:left w:val="single" w:color="000000" w:sz="4" w:space="0"/>
              <w:bottom w:val="single" w:color="000000" w:sz="4" w:space="0"/>
              <w:right w:val="single" w:color="000000" w:sz="4" w:space="0"/>
            </w:tcBorders>
            <w:noWrap w:val="0"/>
            <w:vAlign w:val="center"/>
          </w:tcPr>
          <w:p w14:paraId="63892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vMerge w:val="restart"/>
            <w:tcBorders>
              <w:top w:val="single" w:color="000000" w:sz="4" w:space="0"/>
              <w:left w:val="single" w:color="000000" w:sz="4" w:space="0"/>
              <w:bottom w:val="single" w:color="000000" w:sz="4" w:space="0"/>
              <w:right w:val="single" w:color="000000" w:sz="4" w:space="0"/>
            </w:tcBorders>
            <w:noWrap w:val="0"/>
            <w:vAlign w:val="center"/>
          </w:tcPr>
          <w:p w14:paraId="33375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15张5-6um厚白片或蜡卷(附H&amp;E片一张)</w:t>
            </w:r>
            <w:r>
              <w:rPr>
                <w:rFonts w:hint="eastAsia" w:ascii="宋体" w:hAnsi="宋体" w:eastAsia="宋体" w:cs="宋体"/>
                <w:i w:val="0"/>
                <w:iCs w:val="0"/>
                <w:color w:val="000000"/>
                <w:sz w:val="24"/>
                <w:szCs w:val="24"/>
                <w:u w:val="none"/>
                <w:lang w:val="en-US" w:eastAsia="zh-CN"/>
              </w:rPr>
              <w:t>+2-3ml EDTA抗凝外周血样本（必须同时送检）</w:t>
            </w:r>
          </w:p>
        </w:tc>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14:paraId="07C72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6AAA4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14:paraId="30BBD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8100</w:t>
            </w:r>
          </w:p>
        </w:tc>
      </w:tr>
      <w:tr w14:paraId="2F34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520BE6F4">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B909CA">
            <w:pPr>
              <w:jc w:val="center"/>
              <w:rPr>
                <w:rFonts w:hint="eastAsia" w:ascii="宋体" w:hAnsi="宋体" w:eastAsia="宋体" w:cs="宋体"/>
                <w:i w:val="0"/>
                <w:iCs w:val="0"/>
                <w:color w:val="000000"/>
                <w:sz w:val="24"/>
                <w:szCs w:val="24"/>
                <w:u w:val="none"/>
              </w:rPr>
            </w:pPr>
          </w:p>
        </w:tc>
        <w:tc>
          <w:tcPr>
            <w:tcW w:w="10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4CBF38">
            <w:pPr>
              <w:jc w:val="center"/>
              <w:rPr>
                <w:rFonts w:hint="eastAsia" w:ascii="宋体" w:hAnsi="宋体" w:eastAsia="宋体" w:cs="宋体"/>
                <w:i w:val="0"/>
                <w:iCs w:val="0"/>
                <w:color w:val="000000"/>
                <w:sz w:val="24"/>
                <w:szCs w:val="24"/>
                <w:u w:val="none"/>
              </w:rPr>
            </w:pPr>
          </w:p>
        </w:tc>
        <w:tc>
          <w:tcPr>
            <w:tcW w:w="6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531228">
            <w:pPr>
              <w:jc w:val="center"/>
              <w:rPr>
                <w:rFonts w:hint="eastAsia" w:ascii="宋体" w:hAnsi="宋体" w:eastAsia="宋体" w:cs="宋体"/>
                <w:i w:val="0"/>
                <w:iCs w:val="0"/>
                <w:color w:val="000000"/>
                <w:sz w:val="24"/>
                <w:szCs w:val="24"/>
                <w:u w:val="none"/>
              </w:rPr>
            </w:pPr>
          </w:p>
        </w:tc>
        <w:tc>
          <w:tcPr>
            <w:tcW w:w="12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0F015B">
            <w:pPr>
              <w:jc w:val="center"/>
              <w:rPr>
                <w:rFonts w:hint="eastAsia" w:ascii="宋体" w:hAnsi="宋体" w:eastAsia="宋体" w:cs="宋体"/>
                <w:i w:val="0"/>
                <w:iCs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B5435A">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6D6592">
            <w:pPr>
              <w:jc w:val="center"/>
              <w:rPr>
                <w:rFonts w:hint="eastAsia" w:ascii="宋体" w:hAnsi="宋体" w:eastAsia="宋体" w:cs="宋体"/>
                <w:i w:val="0"/>
                <w:iCs w:val="0"/>
                <w:color w:val="000000"/>
                <w:sz w:val="24"/>
                <w:szCs w:val="24"/>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A1EF1D">
            <w:pPr>
              <w:jc w:val="center"/>
              <w:rPr>
                <w:rFonts w:hint="eastAsia" w:ascii="宋体" w:hAnsi="宋体" w:eastAsia="宋体" w:cs="宋体"/>
                <w:i w:val="0"/>
                <w:iCs w:val="0"/>
                <w:color w:val="000000"/>
                <w:sz w:val="24"/>
                <w:szCs w:val="24"/>
                <w:u w:val="none"/>
              </w:rPr>
            </w:pPr>
          </w:p>
        </w:tc>
      </w:tr>
      <w:tr w14:paraId="23D22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restart"/>
            <w:tcBorders>
              <w:top w:val="single" w:color="000000" w:sz="4" w:space="0"/>
              <w:left w:val="single" w:color="000000" w:sz="4" w:space="0"/>
              <w:bottom w:val="single" w:color="000000" w:sz="4" w:space="0"/>
              <w:right w:val="single" w:color="000000" w:sz="4" w:space="0"/>
            </w:tcBorders>
            <w:noWrap/>
            <w:vAlign w:val="center"/>
          </w:tcPr>
          <w:p w14:paraId="7941F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546" w:type="pct"/>
            <w:vMerge w:val="restart"/>
            <w:tcBorders>
              <w:top w:val="single" w:color="000000" w:sz="4" w:space="0"/>
              <w:left w:val="single" w:color="000000" w:sz="4" w:space="0"/>
              <w:bottom w:val="single" w:color="000000" w:sz="4" w:space="0"/>
              <w:right w:val="single" w:color="000000" w:sz="4" w:space="0"/>
            </w:tcBorders>
            <w:noWrap w:val="0"/>
            <w:vAlign w:val="center"/>
          </w:tcPr>
          <w:p w14:paraId="627DA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乳腺癌(普外科、肿瘤科、放疗科)</w:t>
            </w: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0C24F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HER-2/neu基因扩增检测(FISH,组织)</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71E7C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荧光法 (FISH)</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10470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4-6μm厚白片3-5张</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1F904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566AF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EFE1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1920</w:t>
            </w:r>
          </w:p>
        </w:tc>
      </w:tr>
      <w:tr w14:paraId="0D6B0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1E444EE2">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03ACCC">
            <w:pPr>
              <w:jc w:val="center"/>
              <w:rPr>
                <w:rFonts w:hint="eastAsia" w:ascii="宋体" w:hAnsi="宋体" w:eastAsia="宋体" w:cs="宋体"/>
                <w:i w:val="0"/>
                <w:iCs w:val="0"/>
                <w:color w:val="000000"/>
                <w:sz w:val="24"/>
                <w:szCs w:val="24"/>
                <w:u w:val="none"/>
              </w:rPr>
            </w:pP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5F6CA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TOP2A/CEP17基因扩增检测(FISH,组织)</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48E09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荧光法 (FISH)</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1A451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4-6μm厚白片3-5张</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42E2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64124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86A3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1920</w:t>
            </w:r>
          </w:p>
        </w:tc>
      </w:tr>
      <w:tr w14:paraId="62AC4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08F6D24E">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8AD488">
            <w:pPr>
              <w:jc w:val="center"/>
              <w:rPr>
                <w:rFonts w:hint="eastAsia" w:ascii="宋体" w:hAnsi="宋体" w:eastAsia="宋体" w:cs="宋体"/>
                <w:i w:val="0"/>
                <w:iCs w:val="0"/>
                <w:color w:val="000000"/>
                <w:sz w:val="24"/>
                <w:szCs w:val="24"/>
                <w:u w:val="none"/>
              </w:rPr>
            </w:pP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68C79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PIK3CA基因突变热点检测(测序法,FFPE)</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4811F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4CB12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15-20张5-6um厚白片或蜡卷(附H&amp;E片一张)</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1AEF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72AAA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5255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900</w:t>
            </w:r>
          </w:p>
        </w:tc>
      </w:tr>
      <w:tr w14:paraId="18A5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33F20E93">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1F4566">
            <w:pPr>
              <w:jc w:val="center"/>
              <w:rPr>
                <w:rFonts w:hint="eastAsia" w:ascii="宋体" w:hAnsi="宋体" w:eastAsia="宋体" w:cs="宋体"/>
                <w:i w:val="0"/>
                <w:iCs w:val="0"/>
                <w:color w:val="000000"/>
                <w:sz w:val="24"/>
                <w:szCs w:val="24"/>
                <w:u w:val="none"/>
              </w:rPr>
            </w:pP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31AED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实体肿瘤BRCA基因突变检测（FFPE）</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2D80B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353F1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8-10μm厚白片10-12张</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13942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93DF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75B4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3000</w:t>
            </w:r>
          </w:p>
        </w:tc>
      </w:tr>
      <w:tr w14:paraId="3DE5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3473787D">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B56213">
            <w:pPr>
              <w:jc w:val="center"/>
              <w:rPr>
                <w:rFonts w:hint="eastAsia" w:ascii="宋体" w:hAnsi="宋体" w:eastAsia="宋体" w:cs="宋体"/>
                <w:i w:val="0"/>
                <w:iCs w:val="0"/>
                <w:color w:val="000000"/>
                <w:sz w:val="24"/>
                <w:szCs w:val="24"/>
                <w:u w:val="none"/>
              </w:rPr>
            </w:pP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45181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乳腺癌复发风险21基因检测（SH-21,FFPE），组织，PCR法</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6F23A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荧光定量PCR</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3CDAB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15-20张5-6um厚白片或蜡卷(附H&amp;E片一张)+2-3ml EDTA抗凝外周血样本（必须同时送检）</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138A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9259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30B1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5100</w:t>
            </w:r>
          </w:p>
        </w:tc>
      </w:tr>
      <w:tr w14:paraId="68CEA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1536C93F">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8BE41C">
            <w:pPr>
              <w:jc w:val="center"/>
              <w:rPr>
                <w:rFonts w:hint="eastAsia" w:ascii="宋体" w:hAnsi="宋体" w:eastAsia="宋体" w:cs="宋体"/>
                <w:i w:val="0"/>
                <w:iCs w:val="0"/>
                <w:color w:val="000000"/>
                <w:sz w:val="24"/>
                <w:szCs w:val="24"/>
                <w:u w:val="none"/>
              </w:rPr>
            </w:pPr>
          </w:p>
        </w:tc>
        <w:tc>
          <w:tcPr>
            <w:tcW w:w="1005" w:type="pct"/>
            <w:vMerge w:val="restart"/>
            <w:tcBorders>
              <w:top w:val="single" w:color="000000" w:sz="4" w:space="0"/>
              <w:left w:val="single" w:color="000000" w:sz="4" w:space="0"/>
              <w:bottom w:val="single" w:color="000000" w:sz="4" w:space="0"/>
              <w:right w:val="single" w:color="000000" w:sz="4" w:space="0"/>
            </w:tcBorders>
            <w:noWrap w:val="0"/>
            <w:vAlign w:val="center"/>
          </w:tcPr>
          <w:p w14:paraId="2B6FC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乳腺癌相关基因测序检测（基础套餐，FFPE）</w:t>
            </w:r>
          </w:p>
        </w:tc>
        <w:tc>
          <w:tcPr>
            <w:tcW w:w="6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E60D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二代测序+PCR片段分析法</w:t>
            </w:r>
          </w:p>
        </w:tc>
        <w:tc>
          <w:tcPr>
            <w:tcW w:w="1279" w:type="pct"/>
            <w:vMerge w:val="restart"/>
            <w:tcBorders>
              <w:top w:val="single" w:color="000000" w:sz="4" w:space="0"/>
              <w:left w:val="single" w:color="000000" w:sz="4" w:space="0"/>
              <w:bottom w:val="single" w:color="000000" w:sz="4" w:space="0"/>
              <w:right w:val="single" w:color="000000" w:sz="4" w:space="0"/>
            </w:tcBorders>
            <w:noWrap w:val="0"/>
            <w:vAlign w:val="center"/>
          </w:tcPr>
          <w:p w14:paraId="1508F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15张5-6um厚白片或蜡卷(附H&amp;E片一张)+2-3ml EDTA抗凝外周血样本（必须同时送检）</w:t>
            </w:r>
          </w:p>
        </w:tc>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14:paraId="4D878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7D664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14:paraId="737AD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5700</w:t>
            </w:r>
          </w:p>
        </w:tc>
      </w:tr>
      <w:tr w14:paraId="7E42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5024F6E1">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DBE895">
            <w:pPr>
              <w:jc w:val="center"/>
              <w:rPr>
                <w:rFonts w:hint="eastAsia" w:ascii="宋体" w:hAnsi="宋体" w:eastAsia="宋体" w:cs="宋体"/>
                <w:i w:val="0"/>
                <w:iCs w:val="0"/>
                <w:color w:val="000000"/>
                <w:sz w:val="24"/>
                <w:szCs w:val="24"/>
                <w:u w:val="none"/>
              </w:rPr>
            </w:pPr>
          </w:p>
        </w:tc>
        <w:tc>
          <w:tcPr>
            <w:tcW w:w="10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BCECC9">
            <w:pPr>
              <w:jc w:val="center"/>
              <w:rPr>
                <w:rFonts w:hint="eastAsia" w:ascii="宋体" w:hAnsi="宋体" w:eastAsia="宋体" w:cs="宋体"/>
                <w:i w:val="0"/>
                <w:iCs w:val="0"/>
                <w:color w:val="000000"/>
                <w:sz w:val="24"/>
                <w:szCs w:val="24"/>
                <w:u w:val="none"/>
              </w:rPr>
            </w:pPr>
          </w:p>
        </w:tc>
        <w:tc>
          <w:tcPr>
            <w:tcW w:w="6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BB008C">
            <w:pPr>
              <w:jc w:val="center"/>
              <w:rPr>
                <w:rFonts w:hint="eastAsia" w:ascii="宋体" w:hAnsi="宋体" w:eastAsia="宋体" w:cs="宋体"/>
                <w:i w:val="0"/>
                <w:iCs w:val="0"/>
                <w:color w:val="000000"/>
                <w:sz w:val="24"/>
                <w:szCs w:val="24"/>
                <w:u w:val="none"/>
              </w:rPr>
            </w:pPr>
          </w:p>
        </w:tc>
        <w:tc>
          <w:tcPr>
            <w:tcW w:w="12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DA0D05">
            <w:pPr>
              <w:jc w:val="center"/>
              <w:rPr>
                <w:rFonts w:hint="eastAsia" w:ascii="宋体" w:hAnsi="宋体" w:eastAsia="宋体" w:cs="宋体"/>
                <w:i w:val="0"/>
                <w:iCs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AC4B98">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DF1524">
            <w:pPr>
              <w:jc w:val="center"/>
              <w:rPr>
                <w:rFonts w:hint="eastAsia" w:ascii="宋体" w:hAnsi="宋体" w:eastAsia="宋体" w:cs="宋体"/>
                <w:i w:val="0"/>
                <w:iCs w:val="0"/>
                <w:color w:val="000000"/>
                <w:sz w:val="24"/>
                <w:szCs w:val="24"/>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89267C">
            <w:pPr>
              <w:jc w:val="center"/>
              <w:rPr>
                <w:rFonts w:hint="eastAsia" w:ascii="宋体" w:hAnsi="宋体" w:eastAsia="宋体" w:cs="宋体"/>
                <w:i w:val="0"/>
                <w:iCs w:val="0"/>
                <w:color w:val="000000"/>
                <w:sz w:val="24"/>
                <w:szCs w:val="24"/>
                <w:u w:val="none"/>
              </w:rPr>
            </w:pPr>
          </w:p>
        </w:tc>
      </w:tr>
      <w:tr w14:paraId="6E55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39B27F82">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55488B">
            <w:pPr>
              <w:jc w:val="center"/>
              <w:rPr>
                <w:rFonts w:hint="eastAsia" w:ascii="宋体" w:hAnsi="宋体" w:eastAsia="宋体" w:cs="宋体"/>
                <w:i w:val="0"/>
                <w:iCs w:val="0"/>
                <w:color w:val="000000"/>
                <w:sz w:val="24"/>
                <w:szCs w:val="24"/>
                <w:u w:val="none"/>
              </w:rPr>
            </w:pP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39CFB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乳腺癌相关基因测序检测（中级套餐，FFPE）</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052B3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二代测序</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0E2DD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15-20张5-6um厚白片或蜡卷(附H&amp;E片一张)+2-3ml EDTA抗凝外周血样本（必须同时送检）</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1FBE4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C881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7BF25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8100</w:t>
            </w:r>
          </w:p>
        </w:tc>
      </w:tr>
      <w:tr w14:paraId="6A53F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restart"/>
            <w:tcBorders>
              <w:top w:val="single" w:color="000000" w:sz="4" w:space="0"/>
              <w:left w:val="single" w:color="000000" w:sz="4" w:space="0"/>
              <w:bottom w:val="single" w:color="000000" w:sz="4" w:space="0"/>
              <w:right w:val="single" w:color="000000" w:sz="4" w:space="0"/>
            </w:tcBorders>
            <w:noWrap/>
            <w:vAlign w:val="center"/>
          </w:tcPr>
          <w:p w14:paraId="62145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546" w:type="pct"/>
            <w:vMerge w:val="restart"/>
            <w:tcBorders>
              <w:top w:val="single" w:color="000000" w:sz="4" w:space="0"/>
              <w:left w:val="single" w:color="000000" w:sz="4" w:space="0"/>
              <w:bottom w:val="single" w:color="000000" w:sz="4" w:space="0"/>
              <w:right w:val="single" w:color="000000" w:sz="4" w:space="0"/>
            </w:tcBorders>
            <w:noWrap w:val="0"/>
            <w:vAlign w:val="center"/>
          </w:tcPr>
          <w:p w14:paraId="5AF40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甲状腺癌(普外科、肿瘤科、放疗科)</w:t>
            </w: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070CE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BRAF基因重排</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53C79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荧光原位杂交法</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69709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4-6μm厚白片3-5张</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4AAE7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08D9E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6D46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1050</w:t>
            </w:r>
          </w:p>
        </w:tc>
      </w:tr>
      <w:tr w14:paraId="5B753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5245DE63">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DAA16D">
            <w:pPr>
              <w:jc w:val="center"/>
              <w:rPr>
                <w:rFonts w:hint="eastAsia" w:ascii="宋体" w:hAnsi="宋体" w:eastAsia="宋体" w:cs="宋体"/>
                <w:i w:val="0"/>
                <w:iCs w:val="0"/>
                <w:color w:val="000000"/>
                <w:sz w:val="24"/>
                <w:szCs w:val="24"/>
                <w:u w:val="none"/>
              </w:rPr>
            </w:pP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43211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NRAS基因突变热点检测(二代测序法，FFPE)</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24C3B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0DBD4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8-10μm厚白片10-12张</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4FD06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AABA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84A3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900</w:t>
            </w:r>
          </w:p>
        </w:tc>
      </w:tr>
      <w:tr w14:paraId="7E00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573B9E14">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A1A2D2">
            <w:pPr>
              <w:jc w:val="center"/>
              <w:rPr>
                <w:rFonts w:hint="eastAsia" w:ascii="宋体" w:hAnsi="宋体" w:eastAsia="宋体" w:cs="宋体"/>
                <w:i w:val="0"/>
                <w:iCs w:val="0"/>
                <w:color w:val="000000"/>
                <w:sz w:val="24"/>
                <w:szCs w:val="24"/>
                <w:u w:val="none"/>
              </w:rPr>
            </w:pP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24A38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TERT基因启动子突变检测</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4F476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14BA1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蜡块或4~6um厚白片5~8张,肿瘤组织含量要求≥5%</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5338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5154B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B4FD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w:t>
            </w:r>
          </w:p>
        </w:tc>
      </w:tr>
      <w:tr w14:paraId="2CA8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42270237">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F02354">
            <w:pPr>
              <w:jc w:val="center"/>
              <w:rPr>
                <w:rFonts w:hint="eastAsia" w:ascii="宋体" w:hAnsi="宋体" w:eastAsia="宋体" w:cs="宋体"/>
                <w:i w:val="0"/>
                <w:iCs w:val="0"/>
                <w:color w:val="000000"/>
                <w:sz w:val="24"/>
                <w:szCs w:val="24"/>
                <w:u w:val="none"/>
              </w:rPr>
            </w:pPr>
          </w:p>
        </w:tc>
        <w:tc>
          <w:tcPr>
            <w:tcW w:w="1005" w:type="pct"/>
            <w:vMerge w:val="restart"/>
            <w:tcBorders>
              <w:top w:val="single" w:color="000000" w:sz="4" w:space="0"/>
              <w:left w:val="single" w:color="000000" w:sz="4" w:space="0"/>
              <w:bottom w:val="single" w:color="000000" w:sz="4" w:space="0"/>
              <w:right w:val="single" w:color="000000" w:sz="4" w:space="0"/>
            </w:tcBorders>
            <w:noWrap w:val="0"/>
            <w:vAlign w:val="center"/>
          </w:tcPr>
          <w:p w14:paraId="19ACF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甲状腺癌相关基因突变检测（基础，FFPE）</w:t>
            </w:r>
          </w:p>
        </w:tc>
        <w:tc>
          <w:tcPr>
            <w:tcW w:w="6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A5A4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vMerge w:val="restart"/>
            <w:tcBorders>
              <w:top w:val="single" w:color="000000" w:sz="4" w:space="0"/>
              <w:left w:val="single" w:color="000000" w:sz="4" w:space="0"/>
              <w:bottom w:val="single" w:color="000000" w:sz="4" w:space="0"/>
              <w:right w:val="single" w:color="000000" w:sz="4" w:space="0"/>
            </w:tcBorders>
            <w:noWrap w:val="0"/>
            <w:vAlign w:val="center"/>
          </w:tcPr>
          <w:p w14:paraId="2DFEB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8～10μm厚白片（大组织10-15片，小组织20-25片）或细胞穿刺液</w:t>
            </w:r>
          </w:p>
        </w:tc>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14:paraId="6F299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4B298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14:paraId="61EB3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3900</w:t>
            </w:r>
          </w:p>
        </w:tc>
      </w:tr>
      <w:tr w14:paraId="10FB8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3232473D">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99AF84">
            <w:pPr>
              <w:jc w:val="center"/>
              <w:rPr>
                <w:rFonts w:hint="eastAsia" w:ascii="宋体" w:hAnsi="宋体" w:eastAsia="宋体" w:cs="宋体"/>
                <w:i w:val="0"/>
                <w:iCs w:val="0"/>
                <w:color w:val="000000"/>
                <w:sz w:val="24"/>
                <w:szCs w:val="24"/>
                <w:u w:val="none"/>
              </w:rPr>
            </w:pPr>
          </w:p>
        </w:tc>
        <w:tc>
          <w:tcPr>
            <w:tcW w:w="10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ECE71D">
            <w:pPr>
              <w:jc w:val="center"/>
              <w:rPr>
                <w:rFonts w:hint="eastAsia" w:ascii="宋体" w:hAnsi="宋体" w:eastAsia="宋体" w:cs="宋体"/>
                <w:i w:val="0"/>
                <w:iCs w:val="0"/>
                <w:color w:val="000000"/>
                <w:sz w:val="24"/>
                <w:szCs w:val="24"/>
                <w:u w:val="none"/>
              </w:rPr>
            </w:pPr>
          </w:p>
        </w:tc>
        <w:tc>
          <w:tcPr>
            <w:tcW w:w="6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11EFF0">
            <w:pPr>
              <w:jc w:val="center"/>
              <w:rPr>
                <w:rFonts w:hint="eastAsia" w:ascii="宋体" w:hAnsi="宋体" w:eastAsia="宋体" w:cs="宋体"/>
                <w:i w:val="0"/>
                <w:iCs w:val="0"/>
                <w:color w:val="000000"/>
                <w:sz w:val="24"/>
                <w:szCs w:val="24"/>
                <w:u w:val="none"/>
              </w:rPr>
            </w:pPr>
          </w:p>
        </w:tc>
        <w:tc>
          <w:tcPr>
            <w:tcW w:w="12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096820">
            <w:pPr>
              <w:jc w:val="center"/>
              <w:rPr>
                <w:rFonts w:hint="eastAsia" w:ascii="宋体" w:hAnsi="宋体" w:eastAsia="宋体" w:cs="宋体"/>
                <w:i w:val="0"/>
                <w:iCs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C68702">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42A9CF">
            <w:pPr>
              <w:jc w:val="center"/>
              <w:rPr>
                <w:rFonts w:hint="eastAsia" w:ascii="宋体" w:hAnsi="宋体" w:eastAsia="宋体" w:cs="宋体"/>
                <w:i w:val="0"/>
                <w:iCs w:val="0"/>
                <w:color w:val="000000"/>
                <w:sz w:val="24"/>
                <w:szCs w:val="24"/>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E0E525">
            <w:pPr>
              <w:jc w:val="center"/>
              <w:rPr>
                <w:rFonts w:hint="eastAsia" w:ascii="宋体" w:hAnsi="宋体" w:eastAsia="宋体" w:cs="宋体"/>
                <w:i w:val="0"/>
                <w:iCs w:val="0"/>
                <w:color w:val="000000"/>
                <w:sz w:val="24"/>
                <w:szCs w:val="24"/>
                <w:u w:val="none"/>
              </w:rPr>
            </w:pPr>
          </w:p>
        </w:tc>
      </w:tr>
      <w:tr w14:paraId="40EE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06CACD2C">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08B2B0">
            <w:pPr>
              <w:jc w:val="center"/>
              <w:rPr>
                <w:rFonts w:hint="eastAsia" w:ascii="宋体" w:hAnsi="宋体" w:eastAsia="宋体" w:cs="宋体"/>
                <w:i w:val="0"/>
                <w:iCs w:val="0"/>
                <w:color w:val="000000"/>
                <w:sz w:val="24"/>
                <w:szCs w:val="24"/>
                <w:u w:val="none"/>
              </w:rPr>
            </w:pPr>
          </w:p>
        </w:tc>
        <w:tc>
          <w:tcPr>
            <w:tcW w:w="1005" w:type="pct"/>
            <w:vMerge w:val="restart"/>
            <w:tcBorders>
              <w:top w:val="single" w:color="000000" w:sz="4" w:space="0"/>
              <w:left w:val="single" w:color="000000" w:sz="4" w:space="0"/>
              <w:bottom w:val="single" w:color="000000" w:sz="4" w:space="0"/>
              <w:right w:val="single" w:color="000000" w:sz="4" w:space="0"/>
            </w:tcBorders>
            <w:noWrap w:val="0"/>
            <w:vAlign w:val="center"/>
          </w:tcPr>
          <w:p w14:paraId="78EF5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甲状腺癌精准诊疗基因检测（中级，FFPE）</w:t>
            </w:r>
          </w:p>
        </w:tc>
        <w:tc>
          <w:tcPr>
            <w:tcW w:w="696" w:type="pct"/>
            <w:vMerge w:val="restart"/>
            <w:tcBorders>
              <w:top w:val="single" w:color="000000" w:sz="4" w:space="0"/>
              <w:left w:val="single" w:color="000000" w:sz="4" w:space="0"/>
              <w:bottom w:val="single" w:color="000000" w:sz="4" w:space="0"/>
              <w:right w:val="single" w:color="000000" w:sz="4" w:space="0"/>
            </w:tcBorders>
            <w:noWrap w:val="0"/>
            <w:vAlign w:val="center"/>
          </w:tcPr>
          <w:p w14:paraId="68F3F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vMerge w:val="restart"/>
            <w:tcBorders>
              <w:top w:val="single" w:color="000000" w:sz="4" w:space="0"/>
              <w:left w:val="single" w:color="000000" w:sz="4" w:space="0"/>
              <w:bottom w:val="single" w:color="000000" w:sz="4" w:space="0"/>
              <w:right w:val="single" w:color="000000" w:sz="4" w:space="0"/>
            </w:tcBorders>
            <w:noWrap w:val="0"/>
            <w:vAlign w:val="center"/>
          </w:tcPr>
          <w:p w14:paraId="13614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8～10μm厚白片（大组织10-15片，小组织20-25片）或细胞穿刺液</w:t>
            </w:r>
          </w:p>
        </w:tc>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14:paraId="7630C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5F7D5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14:paraId="2E43C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5400</w:t>
            </w:r>
          </w:p>
        </w:tc>
      </w:tr>
      <w:tr w14:paraId="2BEF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5C086D4D">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FB7CC3">
            <w:pPr>
              <w:jc w:val="center"/>
              <w:rPr>
                <w:rFonts w:hint="eastAsia" w:ascii="宋体" w:hAnsi="宋体" w:eastAsia="宋体" w:cs="宋体"/>
                <w:i w:val="0"/>
                <w:iCs w:val="0"/>
                <w:color w:val="000000"/>
                <w:sz w:val="24"/>
                <w:szCs w:val="24"/>
                <w:u w:val="none"/>
              </w:rPr>
            </w:pPr>
          </w:p>
        </w:tc>
        <w:tc>
          <w:tcPr>
            <w:tcW w:w="10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6155F4">
            <w:pPr>
              <w:jc w:val="center"/>
              <w:rPr>
                <w:rFonts w:hint="eastAsia" w:ascii="宋体" w:hAnsi="宋体" w:eastAsia="宋体" w:cs="宋体"/>
                <w:i w:val="0"/>
                <w:iCs w:val="0"/>
                <w:color w:val="000000"/>
                <w:sz w:val="24"/>
                <w:szCs w:val="24"/>
                <w:u w:val="none"/>
              </w:rPr>
            </w:pPr>
          </w:p>
        </w:tc>
        <w:tc>
          <w:tcPr>
            <w:tcW w:w="6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9551C2">
            <w:pPr>
              <w:jc w:val="center"/>
              <w:rPr>
                <w:rFonts w:hint="eastAsia" w:ascii="宋体" w:hAnsi="宋体" w:eastAsia="宋体" w:cs="宋体"/>
                <w:i w:val="0"/>
                <w:iCs w:val="0"/>
                <w:color w:val="000000"/>
                <w:sz w:val="24"/>
                <w:szCs w:val="24"/>
                <w:u w:val="none"/>
              </w:rPr>
            </w:pPr>
          </w:p>
        </w:tc>
        <w:tc>
          <w:tcPr>
            <w:tcW w:w="12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18DDA7">
            <w:pPr>
              <w:jc w:val="center"/>
              <w:rPr>
                <w:rFonts w:hint="eastAsia" w:ascii="宋体" w:hAnsi="宋体" w:eastAsia="宋体" w:cs="宋体"/>
                <w:i w:val="0"/>
                <w:iCs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916A6C">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FD8CEC">
            <w:pPr>
              <w:jc w:val="center"/>
              <w:rPr>
                <w:rFonts w:hint="eastAsia" w:ascii="宋体" w:hAnsi="宋体" w:eastAsia="宋体" w:cs="宋体"/>
                <w:i w:val="0"/>
                <w:iCs w:val="0"/>
                <w:color w:val="000000"/>
                <w:sz w:val="24"/>
                <w:szCs w:val="24"/>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2BAD52">
            <w:pPr>
              <w:jc w:val="center"/>
              <w:rPr>
                <w:rFonts w:hint="eastAsia" w:ascii="宋体" w:hAnsi="宋体" w:eastAsia="宋体" w:cs="宋体"/>
                <w:i w:val="0"/>
                <w:iCs w:val="0"/>
                <w:color w:val="000000"/>
                <w:sz w:val="24"/>
                <w:szCs w:val="24"/>
                <w:u w:val="none"/>
              </w:rPr>
            </w:pPr>
          </w:p>
        </w:tc>
      </w:tr>
      <w:tr w14:paraId="4010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restart"/>
            <w:tcBorders>
              <w:top w:val="single" w:color="000000" w:sz="4" w:space="0"/>
              <w:left w:val="single" w:color="000000" w:sz="4" w:space="0"/>
              <w:bottom w:val="single" w:color="000000" w:sz="4" w:space="0"/>
              <w:right w:val="single" w:color="000000" w:sz="4" w:space="0"/>
            </w:tcBorders>
            <w:noWrap/>
            <w:vAlign w:val="center"/>
          </w:tcPr>
          <w:p w14:paraId="1DF53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546" w:type="pct"/>
            <w:vMerge w:val="restart"/>
            <w:tcBorders>
              <w:top w:val="single" w:color="000000" w:sz="4" w:space="0"/>
              <w:left w:val="single" w:color="000000" w:sz="4" w:space="0"/>
              <w:bottom w:val="single" w:color="000000" w:sz="4" w:space="0"/>
              <w:right w:val="single" w:color="000000" w:sz="4" w:space="0"/>
            </w:tcBorders>
            <w:noWrap w:val="0"/>
            <w:vAlign w:val="center"/>
          </w:tcPr>
          <w:p w14:paraId="657FC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妇科肿瘤(妇科、肿瘤科、放疗科)</w:t>
            </w: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11EA6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实体肿瘤TP53基因突变检测(FFPE)</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43BC6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77C59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15-20张5-6um厚白片或蜡卷(附H&amp;E片一张)</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3E7F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6EF17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B3C4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1050</w:t>
            </w:r>
          </w:p>
        </w:tc>
      </w:tr>
      <w:tr w14:paraId="5B0E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226E1EC7">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2E5B31">
            <w:pPr>
              <w:jc w:val="center"/>
              <w:rPr>
                <w:rFonts w:hint="eastAsia" w:ascii="宋体" w:hAnsi="宋体" w:eastAsia="宋体" w:cs="宋体"/>
                <w:i w:val="0"/>
                <w:iCs w:val="0"/>
                <w:color w:val="000000"/>
                <w:sz w:val="24"/>
                <w:szCs w:val="24"/>
                <w:u w:val="none"/>
              </w:rPr>
            </w:pP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2BB26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同源重组修复缺陷（HRD）评估</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16AD8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63BA0F2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15张5-6um厚白片或蜡卷(附H&amp;E片一张)</w:t>
            </w:r>
            <w:r>
              <w:rPr>
                <w:rFonts w:hint="eastAsia" w:ascii="宋体" w:hAnsi="宋体" w:eastAsia="宋体" w:cs="宋体"/>
                <w:i w:val="0"/>
                <w:iCs w:val="0"/>
                <w:color w:val="000000"/>
                <w:sz w:val="24"/>
                <w:szCs w:val="24"/>
                <w:u w:val="none"/>
                <w:lang w:val="en-US" w:eastAsia="zh-CN"/>
              </w:rPr>
              <w:t>+2-3ml  EDTA抗凝外周血样本</w:t>
            </w:r>
          </w:p>
          <w:p w14:paraId="03DB28F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（必须同时送检）</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22B33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6759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1729C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9900</w:t>
            </w:r>
          </w:p>
        </w:tc>
      </w:tr>
      <w:tr w14:paraId="164A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7373C245">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01C0A4">
            <w:pPr>
              <w:jc w:val="center"/>
              <w:rPr>
                <w:rFonts w:hint="eastAsia" w:ascii="宋体" w:hAnsi="宋体" w:eastAsia="宋体" w:cs="宋体"/>
                <w:i w:val="0"/>
                <w:iCs w:val="0"/>
                <w:color w:val="000000"/>
                <w:sz w:val="24"/>
                <w:szCs w:val="24"/>
                <w:u w:val="none"/>
              </w:rPr>
            </w:pPr>
          </w:p>
        </w:tc>
        <w:tc>
          <w:tcPr>
            <w:tcW w:w="1005" w:type="pct"/>
            <w:vMerge w:val="restart"/>
            <w:tcBorders>
              <w:top w:val="single" w:color="000000" w:sz="4" w:space="0"/>
              <w:left w:val="single" w:color="000000" w:sz="4" w:space="0"/>
              <w:bottom w:val="single" w:color="000000" w:sz="4" w:space="0"/>
              <w:right w:val="single" w:color="000000" w:sz="4" w:space="0"/>
            </w:tcBorders>
            <w:noWrap w:val="0"/>
            <w:vAlign w:val="center"/>
          </w:tcPr>
          <w:p w14:paraId="170F8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宫颈癌相关基因测序检测套餐（FFPE）</w:t>
            </w:r>
          </w:p>
        </w:tc>
        <w:tc>
          <w:tcPr>
            <w:tcW w:w="696" w:type="pct"/>
            <w:vMerge w:val="restart"/>
            <w:tcBorders>
              <w:top w:val="single" w:color="000000" w:sz="4" w:space="0"/>
              <w:left w:val="single" w:color="000000" w:sz="4" w:space="0"/>
              <w:bottom w:val="single" w:color="000000" w:sz="4" w:space="0"/>
              <w:right w:val="single" w:color="000000" w:sz="4" w:space="0"/>
            </w:tcBorders>
            <w:noWrap w:val="0"/>
            <w:vAlign w:val="center"/>
          </w:tcPr>
          <w:p w14:paraId="1E73A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vMerge w:val="restart"/>
            <w:tcBorders>
              <w:top w:val="single" w:color="000000" w:sz="4" w:space="0"/>
              <w:left w:val="single" w:color="000000" w:sz="4" w:space="0"/>
              <w:bottom w:val="single" w:color="000000" w:sz="4" w:space="0"/>
              <w:right w:val="single" w:color="000000" w:sz="4" w:space="0"/>
            </w:tcBorders>
            <w:noWrap w:val="0"/>
            <w:vAlign w:val="center"/>
          </w:tcPr>
          <w:p w14:paraId="1FBA969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15张5-6um厚白片或蜡卷(附H&amp;E片一张)</w:t>
            </w:r>
            <w:r>
              <w:rPr>
                <w:rFonts w:hint="eastAsia" w:ascii="宋体" w:hAnsi="宋体" w:eastAsia="宋体" w:cs="宋体"/>
                <w:i w:val="0"/>
                <w:iCs w:val="0"/>
                <w:color w:val="000000"/>
                <w:sz w:val="24"/>
                <w:szCs w:val="24"/>
                <w:u w:val="none"/>
                <w:lang w:val="en-US" w:eastAsia="zh-CN"/>
              </w:rPr>
              <w:t>+2-3ml  EDTA抗凝外周血样本</w:t>
            </w:r>
          </w:p>
          <w:p w14:paraId="588ED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（必须同时送检）</w:t>
            </w:r>
          </w:p>
        </w:tc>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14:paraId="68F0D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2B5CC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14:paraId="6B5F4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6900</w:t>
            </w:r>
          </w:p>
        </w:tc>
      </w:tr>
      <w:tr w14:paraId="5E68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2B3F7DDA">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260897">
            <w:pPr>
              <w:jc w:val="center"/>
              <w:rPr>
                <w:rFonts w:hint="eastAsia" w:ascii="宋体" w:hAnsi="宋体" w:eastAsia="宋体" w:cs="宋体"/>
                <w:i w:val="0"/>
                <w:iCs w:val="0"/>
                <w:color w:val="000000"/>
                <w:sz w:val="24"/>
                <w:szCs w:val="24"/>
                <w:u w:val="none"/>
              </w:rPr>
            </w:pPr>
          </w:p>
        </w:tc>
        <w:tc>
          <w:tcPr>
            <w:tcW w:w="10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CFD161">
            <w:pPr>
              <w:jc w:val="center"/>
              <w:rPr>
                <w:rFonts w:hint="eastAsia" w:ascii="宋体" w:hAnsi="宋体" w:eastAsia="宋体" w:cs="宋体"/>
                <w:i w:val="0"/>
                <w:iCs w:val="0"/>
                <w:color w:val="000000"/>
                <w:sz w:val="24"/>
                <w:szCs w:val="24"/>
                <w:u w:val="none"/>
              </w:rPr>
            </w:pPr>
          </w:p>
        </w:tc>
        <w:tc>
          <w:tcPr>
            <w:tcW w:w="6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5EE0DB">
            <w:pPr>
              <w:jc w:val="center"/>
              <w:rPr>
                <w:rFonts w:hint="eastAsia" w:ascii="宋体" w:hAnsi="宋体" w:eastAsia="宋体" w:cs="宋体"/>
                <w:i w:val="0"/>
                <w:iCs w:val="0"/>
                <w:color w:val="000000"/>
                <w:sz w:val="24"/>
                <w:szCs w:val="24"/>
                <w:u w:val="none"/>
              </w:rPr>
            </w:pPr>
          </w:p>
        </w:tc>
        <w:tc>
          <w:tcPr>
            <w:tcW w:w="12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3FA5D5">
            <w:pPr>
              <w:jc w:val="center"/>
              <w:rPr>
                <w:rFonts w:hint="eastAsia" w:ascii="宋体" w:hAnsi="宋体" w:eastAsia="宋体" w:cs="宋体"/>
                <w:i w:val="0"/>
                <w:iCs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903101">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AB2E9B">
            <w:pPr>
              <w:jc w:val="center"/>
              <w:rPr>
                <w:rFonts w:hint="eastAsia" w:ascii="宋体" w:hAnsi="宋体" w:eastAsia="宋体" w:cs="宋体"/>
                <w:i w:val="0"/>
                <w:iCs w:val="0"/>
                <w:color w:val="000000"/>
                <w:sz w:val="24"/>
                <w:szCs w:val="24"/>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A423CC">
            <w:pPr>
              <w:jc w:val="center"/>
              <w:rPr>
                <w:rFonts w:hint="eastAsia" w:ascii="宋体" w:hAnsi="宋体" w:eastAsia="宋体" w:cs="宋体"/>
                <w:i w:val="0"/>
                <w:iCs w:val="0"/>
                <w:color w:val="000000"/>
                <w:sz w:val="24"/>
                <w:szCs w:val="24"/>
                <w:u w:val="none"/>
              </w:rPr>
            </w:pPr>
          </w:p>
        </w:tc>
      </w:tr>
      <w:tr w14:paraId="0142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3F4EEE14">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D77757">
            <w:pPr>
              <w:jc w:val="center"/>
              <w:rPr>
                <w:rFonts w:hint="eastAsia" w:ascii="宋体" w:hAnsi="宋体" w:eastAsia="宋体" w:cs="宋体"/>
                <w:i w:val="0"/>
                <w:iCs w:val="0"/>
                <w:color w:val="000000"/>
                <w:sz w:val="24"/>
                <w:szCs w:val="24"/>
                <w:u w:val="none"/>
              </w:rPr>
            </w:pPr>
          </w:p>
        </w:tc>
        <w:tc>
          <w:tcPr>
            <w:tcW w:w="1005" w:type="pct"/>
            <w:vMerge w:val="restart"/>
            <w:tcBorders>
              <w:top w:val="single" w:color="000000" w:sz="4" w:space="0"/>
              <w:left w:val="single" w:color="000000" w:sz="4" w:space="0"/>
              <w:bottom w:val="single" w:color="000000" w:sz="4" w:space="0"/>
              <w:right w:val="single" w:color="000000" w:sz="4" w:space="0"/>
            </w:tcBorders>
            <w:noWrap w:val="0"/>
            <w:vAlign w:val="center"/>
          </w:tcPr>
          <w:p w14:paraId="32763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卵巢癌相关基因测序检测（中级套餐，FFPE）</w:t>
            </w:r>
          </w:p>
        </w:tc>
        <w:tc>
          <w:tcPr>
            <w:tcW w:w="6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E232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vMerge w:val="restart"/>
            <w:tcBorders>
              <w:top w:val="single" w:color="000000" w:sz="4" w:space="0"/>
              <w:left w:val="single" w:color="000000" w:sz="4" w:space="0"/>
              <w:bottom w:val="single" w:color="000000" w:sz="4" w:space="0"/>
              <w:right w:val="single" w:color="000000" w:sz="4" w:space="0"/>
            </w:tcBorders>
            <w:noWrap w:val="0"/>
            <w:vAlign w:val="center"/>
          </w:tcPr>
          <w:p w14:paraId="010A2AF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15张5-6um厚白片或蜡卷(附H&amp;E片一张)</w:t>
            </w:r>
            <w:r>
              <w:rPr>
                <w:rFonts w:hint="eastAsia" w:ascii="宋体" w:hAnsi="宋体" w:eastAsia="宋体" w:cs="宋体"/>
                <w:i w:val="0"/>
                <w:iCs w:val="0"/>
                <w:color w:val="000000"/>
                <w:sz w:val="24"/>
                <w:szCs w:val="24"/>
                <w:u w:val="none"/>
                <w:lang w:val="en-US" w:eastAsia="zh-CN"/>
              </w:rPr>
              <w:t>+2-3ml  EDTA抗凝外周血样本</w:t>
            </w:r>
          </w:p>
          <w:p w14:paraId="34BE2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（必须同时送检）</w:t>
            </w:r>
          </w:p>
        </w:tc>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14:paraId="5E420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75B3E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14:paraId="58C1B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8100</w:t>
            </w:r>
          </w:p>
        </w:tc>
      </w:tr>
      <w:tr w14:paraId="49FE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39A41A52">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ACBF02">
            <w:pPr>
              <w:jc w:val="center"/>
              <w:rPr>
                <w:rFonts w:hint="eastAsia" w:ascii="宋体" w:hAnsi="宋体" w:eastAsia="宋体" w:cs="宋体"/>
                <w:i w:val="0"/>
                <w:iCs w:val="0"/>
                <w:color w:val="000000"/>
                <w:sz w:val="24"/>
                <w:szCs w:val="24"/>
                <w:u w:val="none"/>
              </w:rPr>
            </w:pPr>
          </w:p>
        </w:tc>
        <w:tc>
          <w:tcPr>
            <w:tcW w:w="10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C4F0CE">
            <w:pPr>
              <w:jc w:val="center"/>
              <w:rPr>
                <w:rFonts w:hint="eastAsia" w:ascii="宋体" w:hAnsi="宋体" w:eastAsia="宋体" w:cs="宋体"/>
                <w:i w:val="0"/>
                <w:iCs w:val="0"/>
                <w:color w:val="000000"/>
                <w:sz w:val="24"/>
                <w:szCs w:val="24"/>
                <w:u w:val="none"/>
              </w:rPr>
            </w:pPr>
          </w:p>
        </w:tc>
        <w:tc>
          <w:tcPr>
            <w:tcW w:w="6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FD9253">
            <w:pPr>
              <w:jc w:val="center"/>
              <w:rPr>
                <w:rFonts w:hint="eastAsia" w:ascii="宋体" w:hAnsi="宋体" w:eastAsia="宋体" w:cs="宋体"/>
                <w:i w:val="0"/>
                <w:iCs w:val="0"/>
                <w:color w:val="000000"/>
                <w:sz w:val="24"/>
                <w:szCs w:val="24"/>
                <w:u w:val="none"/>
              </w:rPr>
            </w:pPr>
          </w:p>
        </w:tc>
        <w:tc>
          <w:tcPr>
            <w:tcW w:w="12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D9E1D2">
            <w:pPr>
              <w:jc w:val="center"/>
              <w:rPr>
                <w:rFonts w:hint="eastAsia" w:ascii="宋体" w:hAnsi="宋体" w:eastAsia="宋体" w:cs="宋体"/>
                <w:i w:val="0"/>
                <w:iCs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15FA28">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39AB43">
            <w:pPr>
              <w:jc w:val="center"/>
              <w:rPr>
                <w:rFonts w:hint="eastAsia" w:ascii="宋体" w:hAnsi="宋体" w:eastAsia="宋体" w:cs="宋体"/>
                <w:i w:val="0"/>
                <w:iCs w:val="0"/>
                <w:color w:val="000000"/>
                <w:sz w:val="24"/>
                <w:szCs w:val="24"/>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F0BA6F">
            <w:pPr>
              <w:jc w:val="center"/>
              <w:rPr>
                <w:rFonts w:hint="eastAsia" w:ascii="宋体" w:hAnsi="宋体" w:eastAsia="宋体" w:cs="宋体"/>
                <w:i w:val="0"/>
                <w:iCs w:val="0"/>
                <w:color w:val="000000"/>
                <w:sz w:val="24"/>
                <w:szCs w:val="24"/>
                <w:u w:val="none"/>
              </w:rPr>
            </w:pPr>
          </w:p>
        </w:tc>
      </w:tr>
      <w:tr w14:paraId="32A9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213FFB57">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AB96AF">
            <w:pPr>
              <w:jc w:val="center"/>
              <w:rPr>
                <w:rFonts w:hint="eastAsia" w:ascii="宋体" w:hAnsi="宋体" w:eastAsia="宋体" w:cs="宋体"/>
                <w:i w:val="0"/>
                <w:iCs w:val="0"/>
                <w:color w:val="000000"/>
                <w:sz w:val="24"/>
                <w:szCs w:val="24"/>
                <w:u w:val="none"/>
              </w:rPr>
            </w:pPr>
          </w:p>
        </w:tc>
        <w:tc>
          <w:tcPr>
            <w:tcW w:w="1005" w:type="pct"/>
            <w:vMerge w:val="restart"/>
            <w:tcBorders>
              <w:top w:val="single" w:color="000000" w:sz="4" w:space="0"/>
              <w:left w:val="single" w:color="000000" w:sz="4" w:space="0"/>
              <w:bottom w:val="single" w:color="000000" w:sz="4" w:space="0"/>
              <w:right w:val="single" w:color="000000" w:sz="4" w:space="0"/>
            </w:tcBorders>
            <w:noWrap w:val="0"/>
            <w:vAlign w:val="center"/>
          </w:tcPr>
          <w:p w14:paraId="7835F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子宫内膜癌相关基因测序检测（中级套餐，FFPE）</w:t>
            </w:r>
          </w:p>
        </w:tc>
        <w:tc>
          <w:tcPr>
            <w:tcW w:w="696" w:type="pct"/>
            <w:vMerge w:val="restart"/>
            <w:tcBorders>
              <w:top w:val="single" w:color="000000" w:sz="4" w:space="0"/>
              <w:left w:val="single" w:color="000000" w:sz="4" w:space="0"/>
              <w:bottom w:val="single" w:color="000000" w:sz="4" w:space="0"/>
              <w:right w:val="single" w:color="000000" w:sz="4" w:space="0"/>
            </w:tcBorders>
            <w:noWrap w:val="0"/>
            <w:vAlign w:val="center"/>
          </w:tcPr>
          <w:p w14:paraId="6D77D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vMerge w:val="restart"/>
            <w:tcBorders>
              <w:top w:val="single" w:color="000000" w:sz="4" w:space="0"/>
              <w:left w:val="single" w:color="000000" w:sz="4" w:space="0"/>
              <w:bottom w:val="single" w:color="000000" w:sz="4" w:space="0"/>
              <w:right w:val="single" w:color="000000" w:sz="4" w:space="0"/>
            </w:tcBorders>
            <w:noWrap w:val="0"/>
            <w:vAlign w:val="center"/>
          </w:tcPr>
          <w:p w14:paraId="288EAAF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rPr>
              <w:t>15</w:t>
            </w:r>
            <w:r>
              <w:rPr>
                <w:rFonts w:hint="eastAsia" w:ascii="宋体" w:hAnsi="宋体" w:eastAsia="宋体" w:cs="宋体"/>
                <w:i w:val="0"/>
                <w:iCs w:val="0"/>
                <w:color w:val="000000"/>
                <w:sz w:val="24"/>
                <w:szCs w:val="24"/>
                <w:u w:val="none"/>
                <w:lang w:val="en-US" w:eastAsia="zh-CN"/>
              </w:rPr>
              <w:t>-20</w:t>
            </w:r>
            <w:r>
              <w:rPr>
                <w:rFonts w:hint="eastAsia" w:ascii="宋体" w:hAnsi="宋体" w:eastAsia="宋体" w:cs="宋体"/>
                <w:i w:val="0"/>
                <w:iCs w:val="0"/>
                <w:color w:val="000000"/>
                <w:sz w:val="24"/>
                <w:szCs w:val="24"/>
                <w:u w:val="none"/>
              </w:rPr>
              <w:t>张5-6um厚白片或蜡卷(附H&amp;E片一张)</w:t>
            </w:r>
            <w:r>
              <w:rPr>
                <w:rFonts w:hint="eastAsia" w:ascii="宋体" w:hAnsi="宋体" w:eastAsia="宋体" w:cs="宋体"/>
                <w:i w:val="0"/>
                <w:iCs w:val="0"/>
                <w:color w:val="000000"/>
                <w:sz w:val="24"/>
                <w:szCs w:val="24"/>
                <w:u w:val="none"/>
                <w:lang w:val="en-US" w:eastAsia="zh-CN"/>
              </w:rPr>
              <w:t>+2-3ml  EDTA抗凝外周血样本(必须同时送检)</w:t>
            </w:r>
          </w:p>
        </w:tc>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14:paraId="01B69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081B4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14:paraId="6F12B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8100</w:t>
            </w:r>
          </w:p>
        </w:tc>
      </w:tr>
      <w:tr w14:paraId="3708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46EB601D">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B742D9">
            <w:pPr>
              <w:jc w:val="center"/>
              <w:rPr>
                <w:rFonts w:hint="eastAsia" w:ascii="宋体" w:hAnsi="宋体" w:eastAsia="宋体" w:cs="宋体"/>
                <w:i w:val="0"/>
                <w:iCs w:val="0"/>
                <w:color w:val="000000"/>
                <w:sz w:val="24"/>
                <w:szCs w:val="24"/>
                <w:u w:val="none"/>
              </w:rPr>
            </w:pPr>
          </w:p>
        </w:tc>
        <w:tc>
          <w:tcPr>
            <w:tcW w:w="10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9D2F3E">
            <w:pPr>
              <w:jc w:val="center"/>
              <w:rPr>
                <w:rFonts w:hint="eastAsia" w:ascii="宋体" w:hAnsi="宋体" w:eastAsia="宋体" w:cs="宋体"/>
                <w:i w:val="0"/>
                <w:iCs w:val="0"/>
                <w:color w:val="000000"/>
                <w:sz w:val="24"/>
                <w:szCs w:val="24"/>
                <w:u w:val="none"/>
              </w:rPr>
            </w:pPr>
          </w:p>
        </w:tc>
        <w:tc>
          <w:tcPr>
            <w:tcW w:w="6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9F3068">
            <w:pPr>
              <w:jc w:val="center"/>
              <w:rPr>
                <w:rFonts w:hint="eastAsia" w:ascii="宋体" w:hAnsi="宋体" w:eastAsia="宋体" w:cs="宋体"/>
                <w:i w:val="0"/>
                <w:iCs w:val="0"/>
                <w:color w:val="000000"/>
                <w:sz w:val="24"/>
                <w:szCs w:val="24"/>
                <w:u w:val="none"/>
              </w:rPr>
            </w:pPr>
          </w:p>
        </w:tc>
        <w:tc>
          <w:tcPr>
            <w:tcW w:w="12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3E2204">
            <w:pPr>
              <w:jc w:val="center"/>
              <w:rPr>
                <w:rFonts w:hint="eastAsia" w:ascii="宋体" w:hAnsi="宋体" w:eastAsia="宋体" w:cs="宋体"/>
                <w:i w:val="0"/>
                <w:iCs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619E5A">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780B99">
            <w:pPr>
              <w:jc w:val="center"/>
              <w:rPr>
                <w:rFonts w:hint="eastAsia" w:ascii="宋体" w:hAnsi="宋体" w:eastAsia="宋体" w:cs="宋体"/>
                <w:i w:val="0"/>
                <w:iCs w:val="0"/>
                <w:color w:val="000000"/>
                <w:sz w:val="24"/>
                <w:szCs w:val="24"/>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EF2D27">
            <w:pPr>
              <w:jc w:val="center"/>
              <w:rPr>
                <w:rFonts w:hint="eastAsia" w:ascii="宋体" w:hAnsi="宋体" w:eastAsia="宋体" w:cs="宋体"/>
                <w:i w:val="0"/>
                <w:iCs w:val="0"/>
                <w:color w:val="000000"/>
                <w:sz w:val="24"/>
                <w:szCs w:val="24"/>
                <w:u w:val="none"/>
              </w:rPr>
            </w:pPr>
          </w:p>
        </w:tc>
      </w:tr>
      <w:tr w14:paraId="0C5D8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restart"/>
            <w:tcBorders>
              <w:top w:val="single" w:color="000000" w:sz="4" w:space="0"/>
              <w:left w:val="single" w:color="000000" w:sz="4" w:space="0"/>
              <w:bottom w:val="single" w:color="000000" w:sz="4" w:space="0"/>
              <w:right w:val="single" w:color="000000" w:sz="4" w:space="0"/>
            </w:tcBorders>
            <w:noWrap/>
            <w:vAlign w:val="center"/>
          </w:tcPr>
          <w:p w14:paraId="17726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546" w:type="pct"/>
            <w:vMerge w:val="restart"/>
            <w:tcBorders>
              <w:top w:val="single" w:color="000000" w:sz="4" w:space="0"/>
              <w:left w:val="single" w:color="000000" w:sz="4" w:space="0"/>
              <w:bottom w:val="single" w:color="000000" w:sz="4" w:space="0"/>
              <w:right w:val="single" w:color="000000" w:sz="4" w:space="0"/>
            </w:tcBorders>
            <w:noWrap w:val="0"/>
            <w:vAlign w:val="center"/>
          </w:tcPr>
          <w:p w14:paraId="0B814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软组织肿瘤(皮肤科、肿瘤科、放疗)</w:t>
            </w: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0C99D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软组织和骨肿瘤精准诊疗Mini套餐（FFPE）</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41ABE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574F2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15</w:t>
            </w:r>
            <w:r>
              <w:rPr>
                <w:rFonts w:hint="eastAsia" w:ascii="宋体" w:hAnsi="宋体" w:eastAsia="宋体" w:cs="宋体"/>
                <w:i w:val="0"/>
                <w:iCs w:val="0"/>
                <w:color w:val="000000"/>
                <w:sz w:val="24"/>
                <w:szCs w:val="24"/>
                <w:u w:val="none"/>
                <w:lang w:val="en-US" w:eastAsia="zh-CN"/>
              </w:rPr>
              <w:t>-20</w:t>
            </w:r>
            <w:r>
              <w:rPr>
                <w:rFonts w:hint="eastAsia" w:ascii="宋体" w:hAnsi="宋体" w:eastAsia="宋体" w:cs="宋体"/>
                <w:i w:val="0"/>
                <w:iCs w:val="0"/>
                <w:color w:val="000000"/>
                <w:sz w:val="24"/>
                <w:szCs w:val="24"/>
                <w:u w:val="none"/>
              </w:rPr>
              <w:t>张5-6um厚白片或蜡卷(附H&amp;E片一张)</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C870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29334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3357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2400</w:t>
            </w:r>
          </w:p>
        </w:tc>
      </w:tr>
      <w:tr w14:paraId="2F17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0BAFA55A">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92303B">
            <w:pPr>
              <w:jc w:val="center"/>
              <w:rPr>
                <w:rFonts w:hint="eastAsia" w:ascii="宋体" w:hAnsi="宋体" w:eastAsia="宋体" w:cs="宋体"/>
                <w:i w:val="0"/>
                <w:iCs w:val="0"/>
                <w:color w:val="000000"/>
                <w:sz w:val="24"/>
                <w:szCs w:val="24"/>
                <w:u w:val="none"/>
              </w:rPr>
            </w:pPr>
          </w:p>
        </w:tc>
        <w:tc>
          <w:tcPr>
            <w:tcW w:w="1005" w:type="pct"/>
            <w:vMerge w:val="restart"/>
            <w:tcBorders>
              <w:top w:val="single" w:color="000000" w:sz="4" w:space="0"/>
              <w:left w:val="single" w:color="000000" w:sz="4" w:space="0"/>
              <w:bottom w:val="single" w:color="000000" w:sz="4" w:space="0"/>
              <w:right w:val="single" w:color="000000" w:sz="4" w:space="0"/>
            </w:tcBorders>
            <w:noWrap w:val="0"/>
            <w:vAlign w:val="center"/>
          </w:tcPr>
          <w:p w14:paraId="26BFC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软组织和骨肿瘤相关基因测序基础套餐（FFPE，DNA+RNA）</w:t>
            </w:r>
          </w:p>
        </w:tc>
        <w:tc>
          <w:tcPr>
            <w:tcW w:w="6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8BBA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NGS+PCR片段分析法</w:t>
            </w:r>
          </w:p>
        </w:tc>
        <w:tc>
          <w:tcPr>
            <w:tcW w:w="1279" w:type="pct"/>
            <w:vMerge w:val="restart"/>
            <w:tcBorders>
              <w:top w:val="single" w:color="000000" w:sz="4" w:space="0"/>
              <w:left w:val="single" w:color="000000" w:sz="4" w:space="0"/>
              <w:bottom w:val="single" w:color="000000" w:sz="4" w:space="0"/>
              <w:right w:val="single" w:color="000000" w:sz="4" w:space="0"/>
            </w:tcBorders>
            <w:noWrap w:val="0"/>
            <w:vAlign w:val="center"/>
          </w:tcPr>
          <w:p w14:paraId="3E88A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20-30</w:t>
            </w:r>
            <w:r>
              <w:rPr>
                <w:rFonts w:hint="eastAsia" w:ascii="宋体" w:hAnsi="宋体" w:eastAsia="宋体" w:cs="宋体"/>
                <w:i w:val="0"/>
                <w:iCs w:val="0"/>
                <w:color w:val="000000"/>
                <w:sz w:val="24"/>
                <w:szCs w:val="24"/>
                <w:u w:val="none"/>
              </w:rPr>
              <w:t>张5-6um厚白片或蜡卷(附H&amp;E片一张)</w:t>
            </w:r>
            <w:r>
              <w:rPr>
                <w:rFonts w:hint="eastAsia" w:ascii="宋体" w:hAnsi="宋体" w:eastAsia="宋体" w:cs="宋体"/>
                <w:i w:val="0"/>
                <w:iCs w:val="0"/>
                <w:color w:val="000000"/>
                <w:sz w:val="24"/>
                <w:szCs w:val="24"/>
                <w:u w:val="none"/>
                <w:lang w:val="en-US" w:eastAsia="zh-CN"/>
              </w:rPr>
              <w:t>+2-3ml  EDTA抗凝外周血样本(必须同时送检)</w:t>
            </w:r>
          </w:p>
        </w:tc>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14:paraId="089CB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3A7EC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14:paraId="38403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9000</w:t>
            </w:r>
          </w:p>
        </w:tc>
      </w:tr>
      <w:tr w14:paraId="57CD3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650794BF">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35DD69">
            <w:pPr>
              <w:jc w:val="center"/>
              <w:rPr>
                <w:rFonts w:hint="eastAsia" w:ascii="宋体" w:hAnsi="宋体" w:eastAsia="宋体" w:cs="宋体"/>
                <w:i w:val="0"/>
                <w:iCs w:val="0"/>
                <w:color w:val="000000"/>
                <w:sz w:val="24"/>
                <w:szCs w:val="24"/>
                <w:u w:val="none"/>
              </w:rPr>
            </w:pPr>
          </w:p>
        </w:tc>
        <w:tc>
          <w:tcPr>
            <w:tcW w:w="10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AB5C10">
            <w:pPr>
              <w:jc w:val="center"/>
              <w:rPr>
                <w:rFonts w:hint="eastAsia" w:ascii="宋体" w:hAnsi="宋体" w:eastAsia="宋体" w:cs="宋体"/>
                <w:i w:val="0"/>
                <w:iCs w:val="0"/>
                <w:color w:val="000000"/>
                <w:sz w:val="24"/>
                <w:szCs w:val="24"/>
                <w:u w:val="none"/>
              </w:rPr>
            </w:pPr>
          </w:p>
        </w:tc>
        <w:tc>
          <w:tcPr>
            <w:tcW w:w="6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315DB0">
            <w:pPr>
              <w:jc w:val="center"/>
              <w:rPr>
                <w:rFonts w:hint="eastAsia" w:ascii="宋体" w:hAnsi="宋体" w:eastAsia="宋体" w:cs="宋体"/>
                <w:i w:val="0"/>
                <w:iCs w:val="0"/>
                <w:color w:val="000000"/>
                <w:sz w:val="24"/>
                <w:szCs w:val="24"/>
                <w:u w:val="none"/>
              </w:rPr>
            </w:pPr>
          </w:p>
        </w:tc>
        <w:tc>
          <w:tcPr>
            <w:tcW w:w="12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E3B4B0">
            <w:pPr>
              <w:jc w:val="center"/>
              <w:rPr>
                <w:rFonts w:hint="eastAsia" w:ascii="宋体" w:hAnsi="宋体" w:eastAsia="宋体" w:cs="宋体"/>
                <w:i w:val="0"/>
                <w:iCs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D5956D">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4F69CC">
            <w:pPr>
              <w:jc w:val="center"/>
              <w:rPr>
                <w:rFonts w:hint="eastAsia" w:ascii="宋体" w:hAnsi="宋体" w:eastAsia="宋体" w:cs="宋体"/>
                <w:i w:val="0"/>
                <w:iCs w:val="0"/>
                <w:color w:val="000000"/>
                <w:sz w:val="24"/>
                <w:szCs w:val="24"/>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0AEFA8">
            <w:pPr>
              <w:jc w:val="center"/>
              <w:rPr>
                <w:rFonts w:hint="eastAsia" w:ascii="宋体" w:hAnsi="宋体" w:eastAsia="宋体" w:cs="宋体"/>
                <w:i w:val="0"/>
                <w:iCs w:val="0"/>
                <w:color w:val="000000"/>
                <w:sz w:val="24"/>
                <w:szCs w:val="24"/>
                <w:u w:val="none"/>
              </w:rPr>
            </w:pPr>
          </w:p>
        </w:tc>
      </w:tr>
      <w:tr w14:paraId="641EC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restart"/>
            <w:tcBorders>
              <w:top w:val="single" w:color="000000" w:sz="4" w:space="0"/>
              <w:left w:val="single" w:color="000000" w:sz="4" w:space="0"/>
              <w:bottom w:val="single" w:color="000000" w:sz="4" w:space="0"/>
              <w:right w:val="single" w:color="000000" w:sz="4" w:space="0"/>
            </w:tcBorders>
            <w:noWrap/>
            <w:vAlign w:val="center"/>
          </w:tcPr>
          <w:p w14:paraId="449D3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546" w:type="pct"/>
            <w:vMerge w:val="restart"/>
            <w:tcBorders>
              <w:top w:val="single" w:color="000000" w:sz="4" w:space="0"/>
              <w:left w:val="single" w:color="000000" w:sz="4" w:space="0"/>
              <w:bottom w:val="single" w:color="000000" w:sz="4" w:space="0"/>
              <w:right w:val="single" w:color="000000" w:sz="4" w:space="0"/>
            </w:tcBorders>
            <w:noWrap w:val="0"/>
            <w:vAlign w:val="center"/>
          </w:tcPr>
          <w:p w14:paraId="29150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黑色素瘤(皮肤科、肿瘤科、放疗科)</w:t>
            </w: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3DF98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黑色素瘤相关基因测序检测（基础套餐，FFPE）</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02457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tcBorders>
              <w:top w:val="single" w:color="000000" w:sz="4" w:space="0"/>
              <w:left w:val="single" w:color="000000" w:sz="4" w:space="0"/>
              <w:bottom w:val="single" w:color="000000" w:sz="4" w:space="0"/>
              <w:right w:val="single" w:color="000000" w:sz="4" w:space="0"/>
            </w:tcBorders>
            <w:noWrap w:val="0"/>
            <w:vAlign w:val="center"/>
          </w:tcPr>
          <w:p w14:paraId="78BB3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15张5-6um厚白片或蜡卷(附H&amp;E片一张)</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42B78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2E35E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4EFD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5700</w:t>
            </w:r>
          </w:p>
        </w:tc>
      </w:tr>
      <w:tr w14:paraId="2386D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4454AD04">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06E457">
            <w:pPr>
              <w:jc w:val="center"/>
              <w:rPr>
                <w:rFonts w:hint="eastAsia" w:ascii="宋体" w:hAnsi="宋体" w:eastAsia="宋体" w:cs="宋体"/>
                <w:i w:val="0"/>
                <w:iCs w:val="0"/>
                <w:color w:val="000000"/>
                <w:sz w:val="24"/>
                <w:szCs w:val="24"/>
                <w:u w:val="none"/>
              </w:rPr>
            </w:pPr>
          </w:p>
        </w:tc>
        <w:tc>
          <w:tcPr>
            <w:tcW w:w="1005" w:type="pct"/>
            <w:vMerge w:val="restart"/>
            <w:tcBorders>
              <w:top w:val="single" w:color="000000" w:sz="4" w:space="0"/>
              <w:left w:val="single" w:color="000000" w:sz="4" w:space="0"/>
              <w:bottom w:val="single" w:color="000000" w:sz="4" w:space="0"/>
              <w:right w:val="single" w:color="000000" w:sz="4" w:space="0"/>
            </w:tcBorders>
            <w:noWrap w:val="0"/>
            <w:vAlign w:val="center"/>
          </w:tcPr>
          <w:p w14:paraId="49D26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黑色素瘤相关基因测序检测（中级套餐，FFPE）</w:t>
            </w:r>
          </w:p>
        </w:tc>
        <w:tc>
          <w:tcPr>
            <w:tcW w:w="696" w:type="pct"/>
            <w:vMerge w:val="restart"/>
            <w:tcBorders>
              <w:top w:val="single" w:color="000000" w:sz="4" w:space="0"/>
              <w:left w:val="single" w:color="000000" w:sz="4" w:space="0"/>
              <w:bottom w:val="single" w:color="000000" w:sz="4" w:space="0"/>
              <w:right w:val="single" w:color="000000" w:sz="4" w:space="0"/>
            </w:tcBorders>
            <w:noWrap w:val="0"/>
            <w:vAlign w:val="center"/>
          </w:tcPr>
          <w:p w14:paraId="720D4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NGS</w:t>
            </w:r>
          </w:p>
        </w:tc>
        <w:tc>
          <w:tcPr>
            <w:tcW w:w="1279" w:type="pct"/>
            <w:vMerge w:val="restart"/>
            <w:tcBorders>
              <w:top w:val="single" w:color="000000" w:sz="4" w:space="0"/>
              <w:left w:val="single" w:color="000000" w:sz="4" w:space="0"/>
              <w:bottom w:val="single" w:color="000000" w:sz="4" w:space="0"/>
              <w:right w:val="single" w:color="000000" w:sz="4" w:space="0"/>
            </w:tcBorders>
            <w:noWrap w:val="0"/>
            <w:vAlign w:val="center"/>
          </w:tcPr>
          <w:p w14:paraId="3D5A7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15张5-6um厚白片或蜡卷(附H&amp;E片一张)</w:t>
            </w:r>
            <w:r>
              <w:rPr>
                <w:rFonts w:hint="eastAsia" w:ascii="宋体" w:hAnsi="宋体" w:eastAsia="宋体" w:cs="宋体"/>
                <w:i w:val="0"/>
                <w:iCs w:val="0"/>
                <w:color w:val="000000"/>
                <w:sz w:val="24"/>
                <w:szCs w:val="24"/>
                <w:u w:val="none"/>
                <w:lang w:val="en-US" w:eastAsia="zh-CN"/>
              </w:rPr>
              <w:t>+2-3ml  EDTA抗凝外周血样本(必须同时送检)</w:t>
            </w:r>
          </w:p>
        </w:tc>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14:paraId="5A25C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14991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14:paraId="6145C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8400</w:t>
            </w:r>
          </w:p>
        </w:tc>
      </w:tr>
      <w:tr w14:paraId="2034D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2366C922">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4E2722">
            <w:pPr>
              <w:jc w:val="center"/>
              <w:rPr>
                <w:rFonts w:hint="eastAsia" w:ascii="宋体" w:hAnsi="宋体" w:eastAsia="宋体" w:cs="宋体"/>
                <w:i w:val="0"/>
                <w:iCs w:val="0"/>
                <w:color w:val="000000"/>
                <w:sz w:val="24"/>
                <w:szCs w:val="24"/>
                <w:u w:val="none"/>
              </w:rPr>
            </w:pPr>
          </w:p>
        </w:tc>
        <w:tc>
          <w:tcPr>
            <w:tcW w:w="10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F54935">
            <w:pPr>
              <w:jc w:val="center"/>
              <w:rPr>
                <w:rFonts w:hint="eastAsia" w:ascii="宋体" w:hAnsi="宋体" w:eastAsia="宋体" w:cs="宋体"/>
                <w:i w:val="0"/>
                <w:iCs w:val="0"/>
                <w:color w:val="000000"/>
                <w:sz w:val="24"/>
                <w:szCs w:val="24"/>
                <w:u w:val="none"/>
              </w:rPr>
            </w:pPr>
          </w:p>
        </w:tc>
        <w:tc>
          <w:tcPr>
            <w:tcW w:w="6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8C035C">
            <w:pPr>
              <w:jc w:val="center"/>
              <w:rPr>
                <w:rFonts w:hint="eastAsia" w:ascii="宋体" w:hAnsi="宋体" w:eastAsia="宋体" w:cs="宋体"/>
                <w:i w:val="0"/>
                <w:iCs w:val="0"/>
                <w:color w:val="000000"/>
                <w:sz w:val="24"/>
                <w:szCs w:val="24"/>
                <w:u w:val="none"/>
              </w:rPr>
            </w:pPr>
          </w:p>
        </w:tc>
        <w:tc>
          <w:tcPr>
            <w:tcW w:w="12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87A047">
            <w:pPr>
              <w:jc w:val="center"/>
              <w:rPr>
                <w:rFonts w:hint="eastAsia" w:ascii="宋体" w:hAnsi="宋体" w:eastAsia="宋体" w:cs="宋体"/>
                <w:i w:val="0"/>
                <w:iCs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F660F8">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D688D3">
            <w:pPr>
              <w:jc w:val="center"/>
              <w:rPr>
                <w:rFonts w:hint="eastAsia" w:ascii="宋体" w:hAnsi="宋体" w:eastAsia="宋体" w:cs="宋体"/>
                <w:i w:val="0"/>
                <w:iCs w:val="0"/>
                <w:color w:val="000000"/>
                <w:sz w:val="24"/>
                <w:szCs w:val="24"/>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CB2840">
            <w:pPr>
              <w:jc w:val="center"/>
              <w:rPr>
                <w:rFonts w:hint="eastAsia" w:ascii="宋体" w:hAnsi="宋体" w:eastAsia="宋体" w:cs="宋体"/>
                <w:i w:val="0"/>
                <w:iCs w:val="0"/>
                <w:color w:val="000000"/>
                <w:sz w:val="24"/>
                <w:szCs w:val="24"/>
                <w:u w:val="none"/>
              </w:rPr>
            </w:pPr>
          </w:p>
        </w:tc>
      </w:tr>
      <w:tr w14:paraId="196A4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restart"/>
            <w:tcBorders>
              <w:top w:val="single" w:color="000000" w:sz="4" w:space="0"/>
              <w:left w:val="single" w:color="000000" w:sz="4" w:space="0"/>
              <w:bottom w:val="single" w:color="000000" w:sz="4" w:space="0"/>
              <w:right w:val="single" w:color="000000" w:sz="4" w:space="0"/>
            </w:tcBorders>
            <w:noWrap/>
            <w:vAlign w:val="center"/>
          </w:tcPr>
          <w:p w14:paraId="17C62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546" w:type="pct"/>
            <w:vMerge w:val="restart"/>
            <w:tcBorders>
              <w:top w:val="single" w:color="000000" w:sz="4" w:space="0"/>
              <w:left w:val="single" w:color="000000" w:sz="4" w:space="0"/>
              <w:bottom w:val="single" w:color="000000" w:sz="4" w:space="0"/>
              <w:right w:val="single" w:color="000000" w:sz="4" w:space="0"/>
            </w:tcBorders>
            <w:noWrap w:val="0"/>
            <w:vAlign w:val="center"/>
          </w:tcPr>
          <w:p w14:paraId="1DD39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不孕不育(妇科)</w:t>
            </w: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38205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染色体微阵列分析（Optima,流产物）</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334BE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CytoScanoptima芯片</w:t>
            </w:r>
          </w:p>
        </w:tc>
        <w:tc>
          <w:tcPr>
            <w:tcW w:w="1279" w:type="pct"/>
            <w:vMerge w:val="restart"/>
            <w:tcBorders>
              <w:top w:val="single" w:color="000000" w:sz="4" w:space="0"/>
              <w:left w:val="single" w:color="000000" w:sz="4" w:space="0"/>
              <w:bottom w:val="single" w:color="000000" w:sz="4" w:space="0"/>
              <w:right w:val="single" w:color="000000" w:sz="4" w:space="0"/>
            </w:tcBorders>
            <w:noWrap w:val="0"/>
            <w:vAlign w:val="center"/>
          </w:tcPr>
          <w:p w14:paraId="1244C1D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SA"/>
              </w:rPr>
            </w:pPr>
            <w:r>
              <w:rPr>
                <w:rFonts w:hint="eastAsia" w:ascii="宋体" w:hAnsi="宋体" w:eastAsia="宋体" w:cs="宋体"/>
                <w:i w:val="0"/>
                <w:iCs w:val="0"/>
                <w:snapToGrid w:val="0"/>
                <w:color w:val="000000"/>
                <w:kern w:val="0"/>
                <w:sz w:val="24"/>
                <w:szCs w:val="24"/>
                <w:u w:val="none"/>
                <w:lang w:val="en-US" w:eastAsia="en-US" w:bidi="ar-SA"/>
              </w:rPr>
              <w:t>新鲜组织、绒毛等流产物放入生理盐水内保存；同时送检母血2.0ml（EDTA/枸橼酸钠）</w:t>
            </w:r>
          </w:p>
          <w:p w14:paraId="6831D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068C6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05AF2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A7BA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2080</w:t>
            </w:r>
          </w:p>
        </w:tc>
      </w:tr>
      <w:tr w14:paraId="00A2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622AB9CC">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1ACBBD">
            <w:pPr>
              <w:jc w:val="center"/>
              <w:rPr>
                <w:rFonts w:hint="eastAsia" w:ascii="宋体" w:hAnsi="宋体" w:eastAsia="宋体" w:cs="宋体"/>
                <w:i w:val="0"/>
                <w:iCs w:val="0"/>
                <w:color w:val="000000"/>
                <w:sz w:val="24"/>
                <w:szCs w:val="24"/>
                <w:u w:val="none"/>
              </w:rPr>
            </w:pP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3ABEC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染色体微阵列分析（750,流产物）</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25E45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CytoScan750k芯片</w:t>
            </w:r>
          </w:p>
        </w:tc>
        <w:tc>
          <w:tcPr>
            <w:tcW w:w="12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ADEA6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SA"/>
              </w:rPr>
            </w:pP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0496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5EE26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B4DE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3770</w:t>
            </w:r>
          </w:p>
        </w:tc>
      </w:tr>
      <w:tr w14:paraId="3A09E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14:paraId="38E9BB98">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0E3758">
            <w:pPr>
              <w:jc w:val="center"/>
              <w:rPr>
                <w:rFonts w:hint="eastAsia" w:ascii="宋体" w:hAnsi="宋体" w:eastAsia="宋体" w:cs="宋体"/>
                <w:i w:val="0"/>
                <w:iCs w:val="0"/>
                <w:color w:val="000000"/>
                <w:sz w:val="24"/>
                <w:szCs w:val="24"/>
                <w:u w:val="none"/>
              </w:rPr>
            </w:pPr>
          </w:p>
        </w:tc>
        <w:tc>
          <w:tcPr>
            <w:tcW w:w="1005" w:type="pct"/>
            <w:tcBorders>
              <w:top w:val="single" w:color="000000" w:sz="4" w:space="0"/>
              <w:left w:val="single" w:color="000000" w:sz="4" w:space="0"/>
              <w:bottom w:val="single" w:color="000000" w:sz="4" w:space="0"/>
              <w:right w:val="single" w:color="000000" w:sz="4" w:space="0"/>
            </w:tcBorders>
            <w:noWrap w:val="0"/>
            <w:vAlign w:val="center"/>
          </w:tcPr>
          <w:p w14:paraId="3D21C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染色体微阵列分析（HD,流产物）</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7F568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CytoScan</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HD芯片</w:t>
            </w:r>
          </w:p>
        </w:tc>
        <w:tc>
          <w:tcPr>
            <w:tcW w:w="12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0AFE56">
            <w:pPr>
              <w:jc w:val="center"/>
              <w:rPr>
                <w:rFonts w:hint="eastAsia" w:ascii="宋体" w:hAnsi="宋体" w:eastAsia="宋体" w:cs="宋体"/>
                <w:i w:val="0"/>
                <w:iCs w:val="0"/>
                <w:color w:val="000000"/>
                <w:sz w:val="24"/>
                <w:szCs w:val="24"/>
                <w:u w:val="none"/>
              </w:rPr>
            </w:pP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4E0F0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130</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0527F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4EF1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4810</w:t>
            </w:r>
          </w:p>
        </w:tc>
      </w:tr>
    </w:tbl>
    <w:p w14:paraId="22A85E0C">
      <w:pPr>
        <w:pStyle w:val="8"/>
        <w:keepNext w:val="0"/>
        <w:keepLines w:val="0"/>
        <w:pageBreakBefore w:val="0"/>
        <w:widowControl/>
        <w:kinsoku/>
        <w:wordWrap/>
        <w:overflowPunct w:val="0"/>
        <w:topLinePunct w:val="0"/>
        <w:autoSpaceDE w:val="0"/>
        <w:autoSpaceDN w:val="0"/>
        <w:bidi w:val="0"/>
        <w:adjustRightInd w:val="0"/>
        <w:snapToGrid w:val="0"/>
        <w:spacing w:line="560" w:lineRule="exact"/>
        <w:ind w:right="0" w:rightChars="0" w:firstLine="482" w:firstLineChars="200"/>
        <w:jc w:val="both"/>
        <w:textAlignment w:val="baseline"/>
        <w:outlineLvl w:val="0"/>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其他要求</w:t>
      </w:r>
    </w:p>
    <w:p w14:paraId="6A1DB67B">
      <w:pPr>
        <w:pStyle w:val="8"/>
        <w:keepNext w:val="0"/>
        <w:keepLines w:val="0"/>
        <w:pageBreakBefore w:val="0"/>
        <w:widowControl/>
        <w:kinsoku/>
        <w:wordWrap/>
        <w:overflowPunct w:val="0"/>
        <w:topLinePunct w:val="0"/>
        <w:autoSpaceDE w:val="0"/>
        <w:autoSpaceDN w:val="0"/>
        <w:bidi w:val="0"/>
        <w:adjustRightInd w:val="0"/>
        <w:snapToGrid w:val="0"/>
        <w:spacing w:line="560" w:lineRule="exact"/>
        <w:ind w:right="0" w:rightChars="0" w:firstLine="480" w:firstLineChars="200"/>
        <w:jc w:val="both"/>
        <w:textAlignment w:val="baseline"/>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1.院方负责标本的采集，供应商提供采样耗材。</w:t>
      </w:r>
    </w:p>
    <w:p w14:paraId="5A2F2319">
      <w:pPr>
        <w:pStyle w:val="8"/>
        <w:keepNext w:val="0"/>
        <w:keepLines w:val="0"/>
        <w:pageBreakBefore w:val="0"/>
        <w:widowControl/>
        <w:kinsoku/>
        <w:wordWrap/>
        <w:overflowPunct w:val="0"/>
        <w:topLinePunct w:val="0"/>
        <w:autoSpaceDE w:val="0"/>
        <w:autoSpaceDN w:val="0"/>
        <w:bidi w:val="0"/>
        <w:adjustRightInd w:val="0"/>
        <w:snapToGrid w:val="0"/>
        <w:spacing w:line="560" w:lineRule="exact"/>
        <w:ind w:right="0" w:rightChars="0" w:firstLine="480" w:firstLineChars="200"/>
        <w:jc w:val="both"/>
        <w:textAlignment w:val="baseline"/>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投标报价为：本次招标的检测项目占陕西省医疗服务价格收费标准的医疗物价收费价格百分比(如有小数点保留两位，如：55.00%)。所有检测项目的报价均须一致。如：供应商投标报价为55.00%,即中标后按检测项目陕西省医疗服务 价格收费标准×55.00%的价格执行。核算的唯一标准是陕西省医疗服务行业物价收费标准。检测服务费包括检测外送的所有服务费，采购人不再另外支付任何其他费用。标本外送检测服务费的收取具体为：标本检测外送服务费=外送检验项目医院收入×中标折扣。</w:t>
      </w:r>
    </w:p>
    <w:p w14:paraId="5E866884">
      <w:pPr>
        <w:pStyle w:val="36"/>
        <w:keepNext w:val="0"/>
        <w:keepLines w:val="0"/>
        <w:pageBreakBefore w:val="0"/>
        <w:numPr>
          <w:ilvl w:val="0"/>
          <w:numId w:val="0"/>
        </w:numPr>
        <w:kinsoku/>
        <w:wordWrap/>
        <w:overflowPunct w:val="0"/>
        <w:topLinePunct w:val="0"/>
        <w:bidi w:val="0"/>
        <w:spacing w:line="560" w:lineRule="exact"/>
        <w:ind w:leftChars="0" w:right="0" w:righ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3.中标人提供专职物流每周七天到病理科收取标本，时间为8:30至17:30。遇特殊标本可机动收取，逢节假日可适当减少收集次数，但必须将收集时间以书面文件方式送给采购人。</w:t>
      </w:r>
    </w:p>
    <w:p w14:paraId="21852DAA">
      <w:pPr>
        <w:pStyle w:val="36"/>
        <w:keepNext w:val="0"/>
        <w:keepLines w:val="0"/>
        <w:pageBreakBefore w:val="0"/>
        <w:numPr>
          <w:ilvl w:val="0"/>
          <w:numId w:val="0"/>
        </w:numPr>
        <w:kinsoku/>
        <w:wordWrap/>
        <w:overflowPunct w:val="0"/>
        <w:topLinePunct w:val="0"/>
        <w:bidi w:val="0"/>
        <w:spacing w:line="560" w:lineRule="exact"/>
        <w:ind w:leftChars="0" w:right="0" w:righ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4.保证检验报告实时网络传送，实现实验室数据的汇总、储存、传输功能，与医院PACS系统对接，费用包含在本报价内。</w:t>
      </w:r>
    </w:p>
    <w:p w14:paraId="5D242B42">
      <w:pPr>
        <w:pStyle w:val="8"/>
        <w:keepNext w:val="0"/>
        <w:keepLines w:val="0"/>
        <w:pageBreakBefore w:val="0"/>
        <w:widowControl/>
        <w:kinsoku/>
        <w:wordWrap/>
        <w:overflowPunct w:val="0"/>
        <w:topLinePunct w:val="0"/>
        <w:autoSpaceDE w:val="0"/>
        <w:autoSpaceDN w:val="0"/>
        <w:bidi w:val="0"/>
        <w:adjustRightInd w:val="0"/>
        <w:snapToGrid w:val="0"/>
        <w:spacing w:line="560" w:lineRule="exact"/>
        <w:ind w:left="0" w:right="0" w:rightChars="0" w:firstLine="480" w:firstLineChars="200"/>
        <w:jc w:val="both"/>
        <w:textAlignment w:val="baseline"/>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5.报告时间延迟半天扣检测费的50%,延迟一天检测费减免，如造成投诉纠纷需承担相应责任。五次以上延迟报告的，采购人有权提前解除合同。</w:t>
      </w:r>
    </w:p>
    <w:p w14:paraId="5A868182">
      <w:pPr>
        <w:pStyle w:val="8"/>
        <w:keepNext w:val="0"/>
        <w:keepLines w:val="0"/>
        <w:pageBreakBefore w:val="0"/>
        <w:widowControl/>
        <w:kinsoku/>
        <w:wordWrap/>
        <w:overflowPunct w:val="0"/>
        <w:topLinePunct w:val="0"/>
        <w:autoSpaceDE w:val="0"/>
        <w:autoSpaceDN w:val="0"/>
        <w:bidi w:val="0"/>
        <w:adjustRightInd w:val="0"/>
        <w:snapToGrid w:val="0"/>
        <w:spacing w:line="560" w:lineRule="exact"/>
        <w:ind w:left="0" w:right="0" w:rightChars="0" w:firstLine="480" w:firstLineChars="200"/>
        <w:jc w:val="both"/>
        <w:textAlignment w:val="baseline"/>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6.检测结果的准确性：对结果明显有差异的，中标人应无条件免费复查。</w:t>
      </w:r>
    </w:p>
    <w:p w14:paraId="6E8DDC56">
      <w:pPr>
        <w:pStyle w:val="8"/>
        <w:keepNext w:val="0"/>
        <w:keepLines w:val="0"/>
        <w:pageBreakBefore w:val="0"/>
        <w:widowControl/>
        <w:kinsoku/>
        <w:wordWrap/>
        <w:overflowPunct w:val="0"/>
        <w:topLinePunct w:val="0"/>
        <w:autoSpaceDE w:val="0"/>
        <w:autoSpaceDN w:val="0"/>
        <w:bidi w:val="0"/>
        <w:adjustRightInd w:val="0"/>
        <w:snapToGrid w:val="0"/>
        <w:spacing w:line="560" w:lineRule="exact"/>
        <w:ind w:left="0" w:right="0" w:rightChars="0" w:firstLine="480" w:firstLineChars="200"/>
        <w:jc w:val="both"/>
        <w:textAlignment w:val="baseline"/>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7.中标人对检验结果负责，因检验结果问题引起的医疗纠纷，对患方的所有赔(补)偿费用完全由中标人支付，同时中标人应对医院进行相应赔偿。</w:t>
      </w:r>
    </w:p>
    <w:p w14:paraId="2C1D93D8">
      <w:pPr>
        <w:pStyle w:val="8"/>
        <w:keepNext w:val="0"/>
        <w:keepLines w:val="0"/>
        <w:pageBreakBefore w:val="0"/>
        <w:widowControl/>
        <w:kinsoku/>
        <w:wordWrap/>
        <w:overflowPunct w:val="0"/>
        <w:topLinePunct w:val="0"/>
        <w:autoSpaceDE w:val="0"/>
        <w:autoSpaceDN w:val="0"/>
        <w:bidi w:val="0"/>
        <w:adjustRightInd w:val="0"/>
        <w:snapToGrid w:val="0"/>
        <w:spacing w:line="560" w:lineRule="exact"/>
        <w:ind w:left="0" w:right="0" w:rightChars="0" w:firstLine="480" w:firstLineChars="200"/>
        <w:jc w:val="both"/>
        <w:textAlignment w:val="baseline"/>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8.中标人应根据采购人的要求，为采购人提供分析前样本的质量控制等相关内容的培训服务，按照医院的要求维护所有必需的质量控制项目，每季度提交质量控制数据记录。</w:t>
      </w:r>
    </w:p>
    <w:p w14:paraId="7B155606">
      <w:pPr>
        <w:pStyle w:val="8"/>
        <w:keepNext w:val="0"/>
        <w:keepLines w:val="0"/>
        <w:pageBreakBefore w:val="0"/>
        <w:widowControl/>
        <w:kinsoku/>
        <w:wordWrap/>
        <w:overflowPunct w:val="0"/>
        <w:topLinePunct w:val="0"/>
        <w:autoSpaceDE w:val="0"/>
        <w:autoSpaceDN w:val="0"/>
        <w:bidi w:val="0"/>
        <w:adjustRightInd w:val="0"/>
        <w:snapToGrid w:val="0"/>
        <w:spacing w:line="560" w:lineRule="exact"/>
        <w:ind w:left="0" w:right="0" w:rightChars="0" w:firstLine="480" w:firstLineChars="200"/>
        <w:jc w:val="both"/>
        <w:textAlignment w:val="baseline"/>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9.合同签订后医院有新增加项目，中标人应同意并按已签订合同的百分比执行，否则医院有权另行委托其他第三方检测机构。</w:t>
      </w:r>
    </w:p>
    <w:p w14:paraId="60A467EF">
      <w:pPr>
        <w:pStyle w:val="8"/>
        <w:keepNext w:val="0"/>
        <w:keepLines w:val="0"/>
        <w:pageBreakBefore w:val="0"/>
        <w:widowControl/>
        <w:kinsoku/>
        <w:wordWrap/>
        <w:overflowPunct w:val="0"/>
        <w:topLinePunct w:val="0"/>
        <w:autoSpaceDE w:val="0"/>
        <w:autoSpaceDN w:val="0"/>
        <w:bidi w:val="0"/>
        <w:adjustRightInd w:val="0"/>
        <w:snapToGrid w:val="0"/>
        <w:spacing w:line="560" w:lineRule="exact"/>
        <w:ind w:left="0" w:right="0" w:rightChars="0" w:firstLine="480" w:firstLineChars="200"/>
        <w:jc w:val="both"/>
        <w:textAlignment w:val="baseline"/>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10.合同期内，检测项目医院有能力自行开展的，医院可自行检测，不委托中标人进行检测，中标折扣不予以调整。</w:t>
      </w:r>
    </w:p>
    <w:p w14:paraId="17FAB66C">
      <w:pPr>
        <w:pStyle w:val="8"/>
        <w:keepNext w:val="0"/>
        <w:keepLines w:val="0"/>
        <w:pageBreakBefore w:val="0"/>
        <w:kinsoku/>
        <w:wordWrap/>
        <w:overflowPunct w:val="0"/>
        <w:topLinePunct w:val="0"/>
        <w:bidi w:val="0"/>
        <w:spacing w:line="560" w:lineRule="exact"/>
        <w:ind w:right="0" w:righ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11.采购人将不定期组织专家至中标人现场检查、督导并查看试剂、设备等采购 相关台账，如发现中标人存在提供虚假信息或未经院方同意私自更改使用试剂的品牌和检验项目的方法等现象，采购人有权立即终止合同，中标人需按已做项目的收费金额赔偿采购人，并承担所有相关违约责任。</w:t>
      </w:r>
    </w:p>
    <w:p w14:paraId="1F154C63">
      <w:pPr>
        <w:spacing w:before="104" w:line="219" w:lineRule="auto"/>
        <w:jc w:val="both"/>
        <w:rPr>
          <w:rStyle w:val="21"/>
          <w:rFonts w:hint="eastAsia" w:ascii="宋体" w:hAnsi="宋体" w:eastAsia="宋体" w:cs="宋体"/>
          <w:b/>
          <w:bCs/>
          <w:i w:val="0"/>
          <w:iCs w:val="0"/>
          <w:caps w:val="0"/>
          <w:color w:val="auto"/>
          <w:spacing w:val="0"/>
          <w:sz w:val="21"/>
          <w:szCs w:val="21"/>
          <w:shd w:val="clear" w:fill="FFFFFF"/>
          <w:vertAlign w:val="baseline"/>
        </w:rPr>
      </w:pPr>
    </w:p>
    <w:p w14:paraId="43DBB93C">
      <w:pPr>
        <w:spacing w:before="104" w:line="219" w:lineRule="auto"/>
        <w:jc w:val="both"/>
        <w:rPr>
          <w:rStyle w:val="21"/>
          <w:rFonts w:hint="eastAsia" w:ascii="宋体" w:hAnsi="宋体" w:eastAsia="宋体" w:cs="宋体"/>
          <w:b/>
          <w:bCs/>
          <w:i w:val="0"/>
          <w:iCs w:val="0"/>
          <w:caps w:val="0"/>
          <w:color w:val="auto"/>
          <w:spacing w:val="0"/>
          <w:sz w:val="21"/>
          <w:szCs w:val="21"/>
          <w:shd w:val="clear" w:fill="FFFFFF"/>
          <w:vertAlign w:val="baseline"/>
        </w:rPr>
      </w:pPr>
    </w:p>
    <w:p w14:paraId="2A052108">
      <w:pPr>
        <w:spacing w:before="104" w:line="219" w:lineRule="auto"/>
        <w:jc w:val="both"/>
        <w:rPr>
          <w:rStyle w:val="21"/>
          <w:rFonts w:hint="eastAsia" w:ascii="宋体" w:hAnsi="宋体" w:eastAsia="宋体" w:cs="宋体"/>
          <w:b/>
          <w:bCs/>
          <w:i w:val="0"/>
          <w:iCs w:val="0"/>
          <w:caps w:val="0"/>
          <w:color w:val="auto"/>
          <w:spacing w:val="0"/>
          <w:sz w:val="21"/>
          <w:szCs w:val="21"/>
          <w:shd w:val="clear" w:fill="FFFFFF"/>
          <w:vertAlign w:val="baseline"/>
        </w:rPr>
      </w:pPr>
    </w:p>
    <w:p w14:paraId="084B84DF">
      <w:pPr>
        <w:spacing w:before="104" w:line="219" w:lineRule="auto"/>
        <w:jc w:val="both"/>
        <w:rPr>
          <w:rStyle w:val="21"/>
          <w:rFonts w:hint="eastAsia" w:ascii="宋体" w:hAnsi="宋体" w:eastAsia="宋体" w:cs="宋体"/>
          <w:b/>
          <w:bCs/>
          <w:i w:val="0"/>
          <w:iCs w:val="0"/>
          <w:caps w:val="0"/>
          <w:color w:val="auto"/>
          <w:spacing w:val="0"/>
          <w:sz w:val="21"/>
          <w:szCs w:val="21"/>
          <w:shd w:val="clear" w:fill="FFFFFF"/>
          <w:vertAlign w:val="baseline"/>
        </w:rPr>
      </w:pPr>
    </w:p>
    <w:p w14:paraId="52A83287">
      <w:pPr>
        <w:spacing w:before="104" w:line="219" w:lineRule="auto"/>
        <w:jc w:val="both"/>
        <w:rPr>
          <w:rStyle w:val="21"/>
          <w:rFonts w:hint="eastAsia" w:ascii="宋体" w:hAnsi="宋体" w:eastAsia="宋体" w:cs="宋体"/>
          <w:b/>
          <w:bCs/>
          <w:i w:val="0"/>
          <w:iCs w:val="0"/>
          <w:caps w:val="0"/>
          <w:color w:val="auto"/>
          <w:spacing w:val="0"/>
          <w:sz w:val="21"/>
          <w:szCs w:val="21"/>
          <w:shd w:val="clear" w:fill="FFFFFF"/>
          <w:vertAlign w:val="baseline"/>
        </w:rPr>
      </w:pPr>
    </w:p>
    <w:p w14:paraId="3CA357AB">
      <w:pPr>
        <w:spacing w:before="104" w:line="219" w:lineRule="auto"/>
        <w:jc w:val="both"/>
        <w:rPr>
          <w:rStyle w:val="21"/>
          <w:rFonts w:hint="eastAsia" w:ascii="宋体" w:hAnsi="宋体" w:eastAsia="宋体" w:cs="宋体"/>
          <w:b/>
          <w:bCs/>
          <w:i w:val="0"/>
          <w:iCs w:val="0"/>
          <w:caps w:val="0"/>
          <w:color w:val="auto"/>
          <w:spacing w:val="0"/>
          <w:sz w:val="21"/>
          <w:szCs w:val="21"/>
          <w:shd w:val="clear" w:fill="FFFFFF"/>
          <w:vertAlign w:val="baseline"/>
        </w:rPr>
      </w:pPr>
    </w:p>
    <w:p w14:paraId="4A15E52E">
      <w:pPr>
        <w:spacing w:before="104" w:line="219" w:lineRule="auto"/>
        <w:jc w:val="both"/>
        <w:rPr>
          <w:rStyle w:val="21"/>
          <w:rFonts w:hint="eastAsia" w:ascii="宋体" w:hAnsi="宋体" w:eastAsia="宋体" w:cs="宋体"/>
          <w:b/>
          <w:bCs/>
          <w:i w:val="0"/>
          <w:iCs w:val="0"/>
          <w:caps w:val="0"/>
          <w:color w:val="auto"/>
          <w:spacing w:val="0"/>
          <w:sz w:val="21"/>
          <w:szCs w:val="21"/>
          <w:shd w:val="clear" w:fill="FFFFFF"/>
          <w:vertAlign w:val="baseline"/>
        </w:rPr>
      </w:pPr>
    </w:p>
    <w:p w14:paraId="7392BE6F">
      <w:pPr>
        <w:spacing w:before="104" w:line="219" w:lineRule="auto"/>
        <w:jc w:val="both"/>
        <w:rPr>
          <w:rStyle w:val="21"/>
          <w:rFonts w:hint="eastAsia" w:ascii="宋体" w:hAnsi="宋体" w:eastAsia="宋体" w:cs="宋体"/>
          <w:b/>
          <w:bCs/>
          <w:i w:val="0"/>
          <w:iCs w:val="0"/>
          <w:caps w:val="0"/>
          <w:color w:val="auto"/>
          <w:spacing w:val="0"/>
          <w:sz w:val="21"/>
          <w:szCs w:val="21"/>
          <w:shd w:val="clear" w:fill="FFFFFF"/>
          <w:vertAlign w:val="baseline"/>
        </w:rPr>
      </w:pPr>
    </w:p>
    <w:p w14:paraId="5DE4BBBE">
      <w:pPr>
        <w:spacing w:before="104" w:line="219" w:lineRule="auto"/>
        <w:jc w:val="both"/>
        <w:rPr>
          <w:rStyle w:val="21"/>
          <w:rFonts w:hint="eastAsia" w:ascii="宋体" w:hAnsi="宋体" w:eastAsia="宋体" w:cs="宋体"/>
          <w:b/>
          <w:bCs/>
          <w:i w:val="0"/>
          <w:iCs w:val="0"/>
          <w:caps w:val="0"/>
          <w:color w:val="auto"/>
          <w:spacing w:val="0"/>
          <w:sz w:val="21"/>
          <w:szCs w:val="21"/>
          <w:shd w:val="clear" w:fill="FFFFFF"/>
          <w:vertAlign w:val="baseline"/>
        </w:rPr>
      </w:pPr>
    </w:p>
    <w:p w14:paraId="6816366A">
      <w:pPr>
        <w:spacing w:before="104" w:line="219" w:lineRule="auto"/>
        <w:jc w:val="both"/>
        <w:rPr>
          <w:rStyle w:val="21"/>
          <w:rFonts w:hint="eastAsia" w:ascii="宋体" w:hAnsi="宋体" w:eastAsia="宋体" w:cs="宋体"/>
          <w:b/>
          <w:bCs/>
          <w:i w:val="0"/>
          <w:iCs w:val="0"/>
          <w:caps w:val="0"/>
          <w:color w:val="auto"/>
          <w:spacing w:val="0"/>
          <w:sz w:val="21"/>
          <w:szCs w:val="21"/>
          <w:shd w:val="clear" w:fill="FFFFFF"/>
          <w:vertAlign w:val="baseline"/>
        </w:rPr>
      </w:pPr>
    </w:p>
    <w:p w14:paraId="563456B1">
      <w:pPr>
        <w:spacing w:before="104" w:line="219" w:lineRule="auto"/>
        <w:jc w:val="both"/>
        <w:rPr>
          <w:rStyle w:val="21"/>
          <w:rFonts w:hint="eastAsia" w:ascii="宋体" w:hAnsi="宋体" w:eastAsia="宋体" w:cs="宋体"/>
          <w:b/>
          <w:bCs/>
          <w:i w:val="0"/>
          <w:iCs w:val="0"/>
          <w:caps w:val="0"/>
          <w:color w:val="auto"/>
          <w:spacing w:val="0"/>
          <w:sz w:val="21"/>
          <w:szCs w:val="21"/>
          <w:shd w:val="clear" w:fill="FFFFFF"/>
          <w:vertAlign w:val="baseline"/>
        </w:rPr>
      </w:pPr>
    </w:p>
    <w:p w14:paraId="70C83C5D">
      <w:pPr>
        <w:spacing w:before="104" w:line="219" w:lineRule="auto"/>
        <w:jc w:val="both"/>
        <w:rPr>
          <w:rStyle w:val="21"/>
          <w:rFonts w:hint="eastAsia" w:ascii="宋体" w:hAnsi="宋体" w:eastAsia="宋体" w:cs="宋体"/>
          <w:b/>
          <w:bCs/>
          <w:i w:val="0"/>
          <w:iCs w:val="0"/>
          <w:caps w:val="0"/>
          <w:color w:val="auto"/>
          <w:spacing w:val="0"/>
          <w:sz w:val="21"/>
          <w:szCs w:val="21"/>
          <w:shd w:val="clear" w:fill="FFFFFF"/>
          <w:vertAlign w:val="baseline"/>
        </w:rPr>
      </w:pPr>
    </w:p>
    <w:p w14:paraId="45DA99B6">
      <w:pPr>
        <w:spacing w:before="104" w:line="219" w:lineRule="auto"/>
        <w:jc w:val="both"/>
        <w:rPr>
          <w:rStyle w:val="21"/>
          <w:rFonts w:hint="eastAsia" w:ascii="宋体" w:hAnsi="宋体" w:eastAsia="宋体" w:cs="宋体"/>
          <w:b/>
          <w:bCs/>
          <w:i w:val="0"/>
          <w:iCs w:val="0"/>
          <w:caps w:val="0"/>
          <w:color w:val="auto"/>
          <w:spacing w:val="0"/>
          <w:sz w:val="21"/>
          <w:szCs w:val="21"/>
          <w:shd w:val="clear" w:fill="FFFFFF"/>
          <w:vertAlign w:val="baseline"/>
        </w:rPr>
      </w:pPr>
    </w:p>
    <w:p w14:paraId="3F2B9884">
      <w:pPr>
        <w:spacing w:before="104" w:line="219" w:lineRule="auto"/>
        <w:jc w:val="both"/>
        <w:rPr>
          <w:rStyle w:val="21"/>
          <w:rFonts w:hint="eastAsia" w:ascii="宋体" w:hAnsi="宋体" w:eastAsia="宋体" w:cs="宋体"/>
          <w:b/>
          <w:bCs/>
          <w:i w:val="0"/>
          <w:iCs w:val="0"/>
          <w:caps w:val="0"/>
          <w:color w:val="auto"/>
          <w:spacing w:val="0"/>
          <w:sz w:val="21"/>
          <w:szCs w:val="21"/>
          <w:shd w:val="clear" w:fill="FFFFFF"/>
          <w:vertAlign w:val="baseline"/>
        </w:rPr>
      </w:pPr>
    </w:p>
    <w:p w14:paraId="745E0368">
      <w:pPr>
        <w:spacing w:before="104" w:line="219" w:lineRule="auto"/>
        <w:jc w:val="both"/>
        <w:rPr>
          <w:rStyle w:val="21"/>
          <w:rFonts w:hint="eastAsia" w:ascii="宋体" w:hAnsi="宋体" w:eastAsia="宋体" w:cs="宋体"/>
          <w:b/>
          <w:bCs/>
          <w:i w:val="0"/>
          <w:iCs w:val="0"/>
          <w:caps w:val="0"/>
          <w:color w:val="auto"/>
          <w:spacing w:val="0"/>
          <w:sz w:val="21"/>
          <w:szCs w:val="21"/>
          <w:shd w:val="clear" w:fill="FFFFFF"/>
          <w:vertAlign w:val="baseline"/>
        </w:rPr>
      </w:pPr>
    </w:p>
    <w:p w14:paraId="15D77A55">
      <w:pPr>
        <w:spacing w:before="104" w:line="219" w:lineRule="auto"/>
        <w:jc w:val="both"/>
        <w:rPr>
          <w:rStyle w:val="21"/>
          <w:rFonts w:hint="eastAsia" w:ascii="宋体" w:hAnsi="宋体" w:eastAsia="宋体" w:cs="宋体"/>
          <w:b/>
          <w:bCs/>
          <w:i w:val="0"/>
          <w:iCs w:val="0"/>
          <w:caps w:val="0"/>
          <w:color w:val="auto"/>
          <w:spacing w:val="0"/>
          <w:sz w:val="21"/>
          <w:szCs w:val="21"/>
          <w:shd w:val="clear" w:fill="FFFFFF"/>
          <w:vertAlign w:val="baseline"/>
        </w:rPr>
      </w:pPr>
    </w:p>
    <w:p w14:paraId="42EEA488">
      <w:pPr>
        <w:spacing w:before="104" w:line="219" w:lineRule="auto"/>
        <w:jc w:val="center"/>
        <w:rPr>
          <w:rFonts w:ascii="宋体" w:hAnsi="宋体" w:eastAsia="宋体" w:cs="宋体"/>
          <w:b/>
          <w:bCs/>
          <w:spacing w:val="9"/>
          <w:sz w:val="28"/>
          <w:szCs w:val="28"/>
        </w:rPr>
      </w:pPr>
      <w:r>
        <w:rPr>
          <w:rFonts w:ascii="宋体" w:hAnsi="宋体" w:eastAsia="宋体" w:cs="宋体"/>
          <w:b/>
          <w:bCs/>
          <w:spacing w:val="9"/>
          <w:sz w:val="28"/>
          <w:szCs w:val="28"/>
        </w:rPr>
        <w:t>第五章磋商响应文件基本格式</w:t>
      </w:r>
    </w:p>
    <w:p w14:paraId="1F7AB8A4">
      <w:pPr>
        <w:spacing w:before="104" w:line="219" w:lineRule="auto"/>
        <w:jc w:val="left"/>
        <w:rPr>
          <w:rFonts w:ascii="宋体" w:hAnsi="宋体" w:eastAsia="宋体" w:cs="宋体"/>
          <w:b/>
          <w:bCs/>
          <w:spacing w:val="9"/>
          <w:sz w:val="28"/>
          <w:szCs w:val="28"/>
        </w:rPr>
      </w:pPr>
      <w:r>
        <w:rPr>
          <w:rFonts w:hint="eastAsia" w:ascii="宋体" w:hAnsi="宋体" w:eastAsia="宋体" w:cs="宋体"/>
          <w:b/>
          <w:bCs/>
          <w:i w:val="0"/>
          <w:iCs w:val="0"/>
          <w:caps w:val="0"/>
          <w:color w:val="333333"/>
          <w:spacing w:val="0"/>
          <w:sz w:val="24"/>
          <w:szCs w:val="24"/>
          <w:shd w:val="clear" w:fill="FFFFFF"/>
        </w:rPr>
        <w:t>合同包1(</w:t>
      </w:r>
      <w:r>
        <w:rPr>
          <w:rFonts w:hint="eastAsia" w:ascii="宋体" w:hAnsi="宋体" w:eastAsia="宋体" w:cs="宋体"/>
          <w:b/>
          <w:bCs/>
          <w:i w:val="0"/>
          <w:iCs w:val="0"/>
          <w:caps w:val="0"/>
          <w:color w:val="333333"/>
          <w:spacing w:val="0"/>
          <w:sz w:val="24"/>
          <w:szCs w:val="24"/>
          <w:shd w:val="clear" w:fill="FFFFFF"/>
          <w:lang w:eastAsia="zh-CN"/>
        </w:rPr>
        <w:t>检验标本外送检测服务</w:t>
      </w:r>
      <w:r>
        <w:rPr>
          <w:rFonts w:hint="eastAsia" w:ascii="宋体" w:hAnsi="宋体" w:eastAsia="宋体" w:cs="宋体"/>
          <w:b/>
          <w:bCs/>
          <w:i w:val="0"/>
          <w:iCs w:val="0"/>
          <w:caps w:val="0"/>
          <w:color w:val="333333"/>
          <w:spacing w:val="0"/>
          <w:sz w:val="24"/>
          <w:szCs w:val="24"/>
          <w:shd w:val="clear" w:fill="FFFFFF"/>
        </w:rPr>
        <w:t>)</w:t>
      </w:r>
    </w:p>
    <w:p w14:paraId="77612C71">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b/>
          <w:bCs/>
          <w:color w:val="000000"/>
          <w:kern w:val="0"/>
          <w:sz w:val="24"/>
          <w:szCs w:val="24"/>
          <w:lang w:val="en-US" w:eastAsia="zh-CN" w:bidi="ar"/>
        </w:rPr>
        <w:t xml:space="preserve">一、供应商提交响应文件须知 </w:t>
      </w:r>
    </w:p>
    <w:p w14:paraId="70208643">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color w:val="000000"/>
          <w:kern w:val="0"/>
          <w:sz w:val="24"/>
          <w:szCs w:val="24"/>
          <w:lang w:val="en-US" w:eastAsia="zh-CN" w:bidi="ar"/>
        </w:rPr>
        <w:t xml:space="preserve">1、供应商编制磋商响应文件前，请详细阅读磋商文件，根据陕西宏盛祥鼎招标代理有限公司提供的磋商响应文件格式，理解文件中的每一项要求。 </w:t>
      </w:r>
    </w:p>
    <w:p w14:paraId="14763900">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pPr>
      <w:r>
        <w:rPr>
          <w:rFonts w:hint="eastAsia" w:ascii="宋体" w:hAnsi="宋体" w:eastAsia="宋体" w:cs="宋体"/>
          <w:color w:val="000000"/>
          <w:kern w:val="0"/>
          <w:sz w:val="24"/>
          <w:szCs w:val="24"/>
          <w:lang w:val="en-US" w:eastAsia="zh-CN" w:bidi="ar"/>
        </w:rPr>
        <w:t xml:space="preserve">2、磋商响应文件的编制应按照样本格式提供的内容，做出逐一明确的答复；供应商认为有必要，还可以做其它补充说明。 </w:t>
      </w:r>
    </w:p>
    <w:p w14:paraId="536FAB77">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color w:val="000000"/>
          <w:kern w:val="0"/>
          <w:sz w:val="24"/>
          <w:szCs w:val="24"/>
          <w:lang w:val="en-US" w:eastAsia="zh-CN" w:bidi="ar"/>
        </w:rPr>
        <w:t xml:space="preserve">3、全部编制后，按磋商文件要求加盖印章并及时将电子响应文件（*.SXSTF）于投标截止时间前任意时间段登录全国公共资源交易平台（陕西省·安康市）网站进行提交，逾期系统将拒绝接收。 </w:t>
      </w:r>
    </w:p>
    <w:p w14:paraId="6FE26759">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color w:val="000000"/>
          <w:kern w:val="0"/>
          <w:sz w:val="24"/>
          <w:szCs w:val="24"/>
          <w:lang w:val="en-US" w:eastAsia="zh-CN" w:bidi="ar"/>
        </w:rPr>
        <w:t xml:space="preserve">4、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 </w:t>
      </w:r>
    </w:p>
    <w:p w14:paraId="6E5AC43E">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b/>
          <w:bCs/>
          <w:color w:val="000000"/>
          <w:kern w:val="0"/>
          <w:sz w:val="24"/>
          <w:szCs w:val="24"/>
          <w:lang w:val="en-US" w:eastAsia="zh-CN" w:bidi="ar"/>
        </w:rPr>
        <w:t>二、响应文件格式及编排顺序</w:t>
      </w:r>
    </w:p>
    <w:p w14:paraId="311D7664">
      <w:pPr>
        <w:pStyle w:val="8"/>
      </w:pPr>
    </w:p>
    <w:p w14:paraId="7B40013B">
      <w:pPr>
        <w:pStyle w:val="8"/>
        <w:spacing w:line="255" w:lineRule="auto"/>
        <w:rPr>
          <w:rFonts w:ascii="宋体" w:hAnsi="宋体" w:eastAsia="宋体" w:cs="宋体"/>
          <w:b/>
          <w:bCs/>
          <w:spacing w:val="33"/>
          <w:position w:val="33"/>
          <w:sz w:val="48"/>
          <w:szCs w:val="48"/>
        </w:rPr>
      </w:pPr>
    </w:p>
    <w:p w14:paraId="77ABAF3B">
      <w:pPr>
        <w:pStyle w:val="8"/>
        <w:spacing w:line="255" w:lineRule="auto"/>
        <w:jc w:val="center"/>
        <w:rPr>
          <w:rFonts w:ascii="宋体" w:hAnsi="宋体" w:eastAsia="宋体" w:cs="宋体"/>
          <w:b/>
          <w:bCs/>
          <w:spacing w:val="33"/>
          <w:position w:val="33"/>
          <w:sz w:val="48"/>
          <w:szCs w:val="48"/>
        </w:rPr>
      </w:pPr>
    </w:p>
    <w:p w14:paraId="1C87FB65">
      <w:pPr>
        <w:rPr>
          <w:rFonts w:ascii="宋体" w:hAnsi="宋体" w:eastAsia="宋体" w:cs="宋体"/>
          <w:b/>
          <w:bCs/>
          <w:spacing w:val="33"/>
          <w:position w:val="33"/>
          <w:sz w:val="48"/>
          <w:szCs w:val="48"/>
        </w:rPr>
      </w:pPr>
    </w:p>
    <w:p w14:paraId="4A0C1E1B">
      <w:pPr>
        <w:pStyle w:val="8"/>
        <w:rPr>
          <w:rFonts w:ascii="宋体" w:hAnsi="宋体" w:eastAsia="宋体" w:cs="宋体"/>
          <w:b/>
          <w:bCs/>
          <w:spacing w:val="33"/>
          <w:position w:val="33"/>
          <w:sz w:val="48"/>
          <w:szCs w:val="48"/>
        </w:rPr>
      </w:pPr>
    </w:p>
    <w:p w14:paraId="5F9E777B">
      <w:pPr>
        <w:rPr>
          <w:rFonts w:ascii="宋体" w:hAnsi="宋体" w:eastAsia="宋体" w:cs="宋体"/>
          <w:b/>
          <w:bCs/>
          <w:spacing w:val="33"/>
          <w:position w:val="33"/>
          <w:sz w:val="48"/>
          <w:szCs w:val="48"/>
        </w:rPr>
      </w:pPr>
    </w:p>
    <w:p w14:paraId="0FC6926C">
      <w:pPr>
        <w:pStyle w:val="8"/>
        <w:rPr>
          <w:rFonts w:ascii="宋体" w:hAnsi="宋体" w:eastAsia="宋体" w:cs="宋体"/>
          <w:b/>
          <w:bCs/>
          <w:spacing w:val="33"/>
          <w:position w:val="33"/>
          <w:sz w:val="48"/>
          <w:szCs w:val="48"/>
        </w:rPr>
      </w:pPr>
    </w:p>
    <w:p w14:paraId="71D3CCBF">
      <w:pPr>
        <w:rPr>
          <w:rFonts w:ascii="宋体" w:hAnsi="宋体" w:eastAsia="宋体" w:cs="宋体"/>
          <w:b/>
          <w:bCs/>
          <w:spacing w:val="33"/>
          <w:position w:val="33"/>
          <w:sz w:val="48"/>
          <w:szCs w:val="48"/>
        </w:rPr>
      </w:pPr>
    </w:p>
    <w:p w14:paraId="78604DCB">
      <w:pPr>
        <w:pStyle w:val="17"/>
      </w:pPr>
    </w:p>
    <w:p w14:paraId="0080DED2">
      <w:pPr>
        <w:autoSpaceDE w:val="0"/>
        <w:autoSpaceDN w:val="0"/>
        <w:adjustRightInd w:val="0"/>
        <w:snapToGrid w:val="0"/>
        <w:spacing w:line="440" w:lineRule="exact"/>
        <w:rPr>
          <w:rFonts w:hint="eastAsia" w:ascii="宋体" w:hAnsi="宋体" w:eastAsia="宋体" w:cs="宋体"/>
          <w:b/>
          <w:bCs/>
          <w:sz w:val="24"/>
          <w:szCs w:val="24"/>
          <w:lang w:val="zh-CN" w:eastAsia="zh-CN"/>
        </w:rPr>
      </w:pPr>
    </w:p>
    <w:p w14:paraId="13E34F7C">
      <w:pPr>
        <w:autoSpaceDE w:val="0"/>
        <w:autoSpaceDN w:val="0"/>
        <w:adjustRightInd w:val="0"/>
        <w:snapToGrid w:val="0"/>
        <w:spacing w:line="440" w:lineRule="exact"/>
        <w:rPr>
          <w:rFonts w:hint="eastAsia" w:ascii="宋体" w:hAnsi="宋体" w:eastAsia="宋体" w:cs="宋体"/>
          <w:b/>
          <w:bCs/>
          <w:sz w:val="24"/>
          <w:szCs w:val="24"/>
          <w:lang w:val="zh-CN"/>
        </w:rPr>
      </w:pPr>
      <w:r>
        <w:rPr>
          <w:rFonts w:hint="eastAsia" w:ascii="宋体" w:hAnsi="宋体" w:eastAsia="宋体" w:cs="宋体"/>
          <w:b/>
          <w:bCs/>
          <w:sz w:val="24"/>
          <w:szCs w:val="24"/>
          <w:lang w:val="zh-CN" w:eastAsia="zh-CN"/>
        </w:rPr>
        <w:t>封面格式</w:t>
      </w:r>
    </w:p>
    <w:p w14:paraId="0EFA505D">
      <w:pPr>
        <w:pStyle w:val="8"/>
        <w:spacing w:line="273" w:lineRule="auto"/>
        <w:jc w:val="center"/>
        <w:rPr>
          <w:rFonts w:hint="eastAsia" w:ascii="宋体" w:hAnsi="宋体" w:eastAsia="宋体" w:cs="宋体"/>
          <w:b/>
          <w:bCs/>
          <w:spacing w:val="33"/>
          <w:position w:val="33"/>
          <w:sz w:val="48"/>
          <w:szCs w:val="48"/>
          <w:lang w:eastAsia="zh-CN"/>
        </w:rPr>
      </w:pPr>
    </w:p>
    <w:p w14:paraId="53651F7A">
      <w:pPr>
        <w:spacing w:before="208" w:line="219" w:lineRule="auto"/>
        <w:jc w:val="center"/>
        <w:rPr>
          <w:rFonts w:hint="eastAsia" w:ascii="宋体" w:hAnsi="宋体" w:eastAsia="宋体" w:cs="宋体"/>
          <w:b/>
          <w:bCs/>
          <w:spacing w:val="33"/>
          <w:position w:val="33"/>
          <w:sz w:val="48"/>
          <w:szCs w:val="48"/>
          <w:lang w:eastAsia="zh-CN"/>
        </w:rPr>
      </w:pPr>
    </w:p>
    <w:p w14:paraId="1F75E108">
      <w:pPr>
        <w:spacing w:before="208" w:line="219" w:lineRule="auto"/>
        <w:jc w:val="center"/>
        <w:rPr>
          <w:rFonts w:ascii="宋体" w:hAnsi="宋体" w:eastAsia="宋体" w:cs="宋体"/>
          <w:b/>
          <w:bCs/>
          <w:spacing w:val="96"/>
          <w:sz w:val="60"/>
          <w:szCs w:val="60"/>
        </w:rPr>
      </w:pPr>
      <w:r>
        <w:rPr>
          <w:rFonts w:hint="eastAsia" w:ascii="宋体" w:hAnsi="宋体" w:eastAsia="宋体" w:cs="宋体"/>
          <w:b/>
          <w:bCs/>
          <w:spacing w:val="33"/>
          <w:position w:val="33"/>
          <w:sz w:val="44"/>
          <w:szCs w:val="44"/>
          <w:lang w:eastAsia="zh-CN"/>
        </w:rPr>
        <w:t>安康市人民医院检验、病理外送检测服务采购项目(二次)（包</w:t>
      </w:r>
      <w:r>
        <w:rPr>
          <w:rFonts w:hint="eastAsia" w:ascii="宋体" w:hAnsi="宋体" w:eastAsia="宋体" w:cs="宋体"/>
          <w:b/>
          <w:bCs/>
          <w:spacing w:val="33"/>
          <w:position w:val="33"/>
          <w:sz w:val="44"/>
          <w:szCs w:val="44"/>
          <w:lang w:val="en-US" w:eastAsia="zh-CN"/>
        </w:rPr>
        <w:t>一</w:t>
      </w:r>
      <w:r>
        <w:rPr>
          <w:rFonts w:hint="eastAsia" w:ascii="宋体" w:hAnsi="宋体" w:eastAsia="宋体" w:cs="宋体"/>
          <w:b/>
          <w:bCs/>
          <w:spacing w:val="33"/>
          <w:position w:val="33"/>
          <w:sz w:val="44"/>
          <w:szCs w:val="44"/>
          <w:lang w:eastAsia="zh-CN"/>
        </w:rPr>
        <w:t>检验标本外送检测服务）</w:t>
      </w:r>
    </w:p>
    <w:p w14:paraId="3CE4B666">
      <w:pPr>
        <w:spacing w:before="208" w:line="219" w:lineRule="auto"/>
        <w:ind w:left="2391"/>
        <w:rPr>
          <w:rFonts w:ascii="宋体" w:hAnsi="宋体" w:eastAsia="宋体" w:cs="宋体"/>
          <w:b/>
          <w:bCs/>
          <w:spacing w:val="96"/>
          <w:sz w:val="64"/>
          <w:szCs w:val="64"/>
        </w:rPr>
      </w:pPr>
    </w:p>
    <w:p w14:paraId="34FF4C4F">
      <w:pPr>
        <w:spacing w:before="208" w:line="219" w:lineRule="auto"/>
        <w:ind w:left="2391"/>
        <w:rPr>
          <w:rFonts w:ascii="宋体" w:hAnsi="宋体" w:eastAsia="宋体" w:cs="宋体"/>
          <w:sz w:val="64"/>
          <w:szCs w:val="64"/>
        </w:rPr>
      </w:pPr>
      <w:r>
        <w:rPr>
          <w:rFonts w:ascii="宋体" w:hAnsi="宋体" w:eastAsia="宋体" w:cs="宋体"/>
          <w:b/>
          <w:bCs/>
          <w:spacing w:val="96"/>
          <w:sz w:val="64"/>
          <w:szCs w:val="64"/>
        </w:rPr>
        <w:t>磋商响应文件</w:t>
      </w:r>
    </w:p>
    <w:p w14:paraId="7B1DD08C">
      <w:pPr>
        <w:spacing w:before="67" w:line="221" w:lineRule="auto"/>
        <w:ind w:left="3075"/>
        <w:rPr>
          <w:rFonts w:ascii="黑体" w:hAnsi="黑体" w:eastAsia="黑体" w:cs="黑体"/>
          <w:b/>
          <w:bCs/>
          <w:spacing w:val="-7"/>
          <w:sz w:val="25"/>
          <w:szCs w:val="25"/>
        </w:rPr>
      </w:pPr>
    </w:p>
    <w:p w14:paraId="68A94EFF">
      <w:pPr>
        <w:pStyle w:val="8"/>
        <w:spacing w:line="259" w:lineRule="auto"/>
        <w:jc w:val="center"/>
        <w:rPr>
          <w:rFonts w:ascii="黑体" w:hAnsi="黑体" w:eastAsia="黑体" w:cs="黑体"/>
          <w:b/>
          <w:bCs/>
          <w:spacing w:val="-7"/>
          <w:sz w:val="25"/>
          <w:szCs w:val="25"/>
        </w:rPr>
      </w:pPr>
    </w:p>
    <w:p w14:paraId="25E38725">
      <w:pPr>
        <w:pStyle w:val="8"/>
        <w:spacing w:line="259" w:lineRule="auto"/>
        <w:jc w:val="center"/>
        <w:rPr>
          <w:rFonts w:ascii="黑体" w:hAnsi="黑体" w:eastAsia="黑体" w:cs="黑体"/>
          <w:b/>
          <w:bCs/>
          <w:spacing w:val="-7"/>
          <w:sz w:val="25"/>
          <w:szCs w:val="25"/>
        </w:rPr>
      </w:pPr>
    </w:p>
    <w:p w14:paraId="20604742">
      <w:pPr>
        <w:pStyle w:val="8"/>
        <w:spacing w:line="259" w:lineRule="auto"/>
        <w:jc w:val="center"/>
      </w:pPr>
      <w:r>
        <w:rPr>
          <w:rFonts w:ascii="黑体" w:hAnsi="黑体" w:eastAsia="黑体" w:cs="黑体"/>
          <w:b/>
          <w:bCs/>
          <w:spacing w:val="-7"/>
          <w:sz w:val="25"/>
          <w:szCs w:val="25"/>
        </w:rPr>
        <w:t>项目编号：</w:t>
      </w:r>
      <w:r>
        <w:rPr>
          <w:rFonts w:hint="eastAsia" w:ascii="黑体" w:hAnsi="黑体" w:eastAsia="黑体" w:cs="黑体"/>
          <w:b/>
          <w:bCs/>
          <w:spacing w:val="-7"/>
          <w:sz w:val="25"/>
          <w:szCs w:val="25"/>
          <w:lang w:eastAsia="zh-CN"/>
        </w:rPr>
        <w:t>HSXD2025-AK-035.1.1.2B1</w:t>
      </w:r>
    </w:p>
    <w:p w14:paraId="5C41B369">
      <w:pPr>
        <w:pStyle w:val="8"/>
        <w:spacing w:line="259" w:lineRule="auto"/>
      </w:pPr>
    </w:p>
    <w:p w14:paraId="0289694E">
      <w:pPr>
        <w:pStyle w:val="8"/>
        <w:spacing w:line="259" w:lineRule="auto"/>
      </w:pPr>
    </w:p>
    <w:p w14:paraId="6BB1B99E">
      <w:pPr>
        <w:pStyle w:val="8"/>
        <w:spacing w:line="259" w:lineRule="auto"/>
      </w:pPr>
    </w:p>
    <w:p w14:paraId="740D3B34">
      <w:pPr>
        <w:pStyle w:val="8"/>
        <w:spacing w:line="259" w:lineRule="auto"/>
      </w:pPr>
    </w:p>
    <w:p w14:paraId="05F6E424">
      <w:pPr>
        <w:pStyle w:val="8"/>
        <w:spacing w:line="259" w:lineRule="auto"/>
      </w:pPr>
    </w:p>
    <w:p w14:paraId="6A1D825A">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67DFB3D9">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785649FD">
      <w:pPr>
        <w:keepNext w:val="0"/>
        <w:keepLines w:val="0"/>
        <w:pageBreakBefore w:val="0"/>
        <w:widowControl/>
        <w:kinsoku w:val="0"/>
        <w:wordWrap/>
        <w:overflowPunct/>
        <w:topLinePunct w:val="0"/>
        <w:autoSpaceDE w:val="0"/>
        <w:autoSpaceDN w:val="0"/>
        <w:bidi w:val="0"/>
        <w:adjustRightInd w:val="0"/>
        <w:snapToGrid w:val="0"/>
        <w:spacing w:before="94" w:line="360" w:lineRule="auto"/>
        <w:ind w:left="1406"/>
        <w:textAlignment w:val="baseline"/>
        <w:rPr>
          <w:rFonts w:hint="default" w:eastAsia="宋体"/>
          <w:lang w:val="en-US" w:eastAsia="zh-CN"/>
        </w:rPr>
      </w:pPr>
      <w:r>
        <w:rPr>
          <w:rFonts w:ascii="宋体" w:hAnsi="宋体" w:eastAsia="宋体" w:cs="宋体"/>
          <w:b/>
          <w:bCs/>
          <w:spacing w:val="-8"/>
          <w:sz w:val="29"/>
          <w:szCs w:val="29"/>
        </w:rPr>
        <w:t>供应商：</w:t>
      </w:r>
      <w:r>
        <w:rPr>
          <w:rFonts w:hint="eastAsia" w:ascii="宋体" w:hAnsi="宋体" w:eastAsia="宋体" w:cs="宋体"/>
          <w:sz w:val="29"/>
          <w:szCs w:val="29"/>
          <w:u w:val="single"/>
          <w:lang w:val="en-US" w:eastAsia="zh-CN"/>
        </w:rPr>
        <w:t xml:space="preserve">                                </w:t>
      </w:r>
    </w:p>
    <w:p w14:paraId="60FE7061">
      <w:pPr>
        <w:keepNext w:val="0"/>
        <w:keepLines w:val="0"/>
        <w:pageBreakBefore w:val="0"/>
        <w:widowControl/>
        <w:kinsoku w:val="0"/>
        <w:wordWrap/>
        <w:overflowPunct/>
        <w:topLinePunct w:val="0"/>
        <w:autoSpaceDE w:val="0"/>
        <w:autoSpaceDN w:val="0"/>
        <w:bidi w:val="0"/>
        <w:adjustRightInd w:val="0"/>
        <w:snapToGrid w:val="0"/>
        <w:spacing w:before="95" w:line="360" w:lineRule="auto"/>
        <w:ind w:left="1406"/>
        <w:textAlignment w:val="baseline"/>
        <w:rPr>
          <w:rFonts w:hint="default" w:eastAsia="宋体"/>
          <w:lang w:val="en-US" w:eastAsia="zh-CN"/>
        </w:rPr>
      </w:pPr>
      <w:r>
        <w:rPr>
          <w:rFonts w:ascii="宋体" w:hAnsi="宋体" w:eastAsia="宋体" w:cs="宋体"/>
          <w:b/>
          <w:bCs/>
          <w:spacing w:val="50"/>
          <w:sz w:val="29"/>
          <w:szCs w:val="29"/>
        </w:rPr>
        <w:t>法人或委托人(签</w:t>
      </w:r>
      <w:r>
        <w:rPr>
          <w:rFonts w:hint="eastAsia" w:ascii="宋体" w:hAnsi="宋体" w:eastAsia="宋体" w:cs="宋体"/>
          <w:b/>
          <w:bCs/>
          <w:spacing w:val="50"/>
          <w:sz w:val="29"/>
          <w:szCs w:val="29"/>
          <w:lang w:val="en-US" w:eastAsia="zh-CN"/>
        </w:rPr>
        <w:t>字或盖章</w:t>
      </w:r>
      <w:r>
        <w:rPr>
          <w:rFonts w:ascii="宋体" w:hAnsi="宋体" w:eastAsia="宋体" w:cs="宋体"/>
          <w:b/>
          <w:bCs/>
          <w:spacing w:val="50"/>
          <w:sz w:val="29"/>
          <w:szCs w:val="29"/>
        </w:rPr>
        <w:t>):</w:t>
      </w:r>
      <w:r>
        <w:rPr>
          <w:rFonts w:hint="eastAsia" w:ascii="宋体" w:hAnsi="宋体" w:eastAsia="宋体" w:cs="宋体"/>
          <w:sz w:val="29"/>
          <w:szCs w:val="29"/>
          <w:u w:val="single"/>
          <w:lang w:val="en-US" w:eastAsia="zh-CN"/>
        </w:rPr>
        <w:t xml:space="preserve">          </w:t>
      </w:r>
    </w:p>
    <w:p w14:paraId="78CFBEEF">
      <w:pPr>
        <w:keepNext w:val="0"/>
        <w:keepLines w:val="0"/>
        <w:pageBreakBefore w:val="0"/>
        <w:widowControl/>
        <w:kinsoku w:val="0"/>
        <w:wordWrap/>
        <w:overflowPunct/>
        <w:topLinePunct w:val="0"/>
        <w:autoSpaceDE w:val="0"/>
        <w:autoSpaceDN w:val="0"/>
        <w:bidi w:val="0"/>
        <w:adjustRightInd w:val="0"/>
        <w:snapToGrid w:val="0"/>
        <w:spacing w:before="95" w:line="360" w:lineRule="auto"/>
        <w:ind w:left="1406"/>
        <w:textAlignment w:val="baseline"/>
        <w:rPr>
          <w:rFonts w:hint="default" w:ascii="宋体" w:hAnsi="宋体" w:eastAsia="宋体" w:cs="宋体"/>
          <w:sz w:val="29"/>
          <w:szCs w:val="29"/>
          <w:u w:val="single"/>
          <w:lang w:val="en-US" w:eastAsia="zh-CN"/>
        </w:rPr>
      </w:pPr>
      <w:r>
        <w:rPr>
          <w:rFonts w:ascii="宋体" w:hAnsi="宋体" w:eastAsia="宋体" w:cs="宋体"/>
          <w:b/>
          <w:bCs/>
          <w:spacing w:val="-34"/>
          <w:sz w:val="29"/>
          <w:szCs w:val="29"/>
        </w:rPr>
        <w:t>时间：</w:t>
      </w:r>
      <w:r>
        <w:rPr>
          <w:rFonts w:hint="eastAsia" w:ascii="宋体" w:hAnsi="宋体" w:eastAsia="宋体" w:cs="宋体"/>
          <w:b/>
          <w:bCs/>
          <w:spacing w:val="-34"/>
          <w:sz w:val="29"/>
          <w:szCs w:val="29"/>
          <w:u w:val="single"/>
          <w:lang w:val="en-US" w:eastAsia="zh-CN"/>
        </w:rPr>
        <w:t xml:space="preserve">                                              </w:t>
      </w:r>
    </w:p>
    <w:p w14:paraId="3DD19552">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026A6E9A">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2F1A8879">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6C0242ED">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50BBDF6C">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7FB87ED9">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3731861F">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305C682F">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2042251A">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目录格式</w:t>
      </w:r>
    </w:p>
    <w:p w14:paraId="2F29AD17"/>
    <w:p w14:paraId="696975BB">
      <w:pPr>
        <w:pStyle w:val="8"/>
        <w:spacing w:line="278" w:lineRule="auto"/>
      </w:pPr>
    </w:p>
    <w:p w14:paraId="2118BC88">
      <w:pPr>
        <w:spacing w:before="147" w:line="221" w:lineRule="auto"/>
        <w:ind w:left="3926"/>
        <w:rPr>
          <w:rFonts w:ascii="宋体" w:hAnsi="宋体" w:eastAsia="宋体" w:cs="宋体"/>
          <w:sz w:val="40"/>
          <w:szCs w:val="40"/>
          <w:highlight w:val="none"/>
        </w:rPr>
      </w:pPr>
      <w:r>
        <w:rPr>
          <w:rFonts w:ascii="宋体" w:hAnsi="宋体" w:eastAsia="宋体" w:cs="宋体"/>
          <w:b/>
          <w:bCs/>
          <w:spacing w:val="-57"/>
          <w:sz w:val="40"/>
          <w:szCs w:val="40"/>
          <w:highlight w:val="none"/>
        </w:rPr>
        <w:t>目</w:t>
      </w:r>
      <w:r>
        <w:rPr>
          <w:rFonts w:hint="eastAsia" w:ascii="宋体" w:hAnsi="宋体" w:eastAsia="宋体" w:cs="宋体"/>
          <w:b/>
          <w:bCs/>
          <w:spacing w:val="-57"/>
          <w:sz w:val="40"/>
          <w:szCs w:val="40"/>
          <w:highlight w:val="none"/>
          <w:lang w:val="en-US" w:eastAsia="zh-CN"/>
        </w:rPr>
        <w:t xml:space="preserve">   </w:t>
      </w:r>
      <w:r>
        <w:rPr>
          <w:rFonts w:ascii="宋体" w:hAnsi="宋体" w:eastAsia="宋体" w:cs="宋体"/>
          <w:b/>
          <w:bCs/>
          <w:spacing w:val="-57"/>
          <w:sz w:val="40"/>
          <w:szCs w:val="40"/>
          <w:highlight w:val="none"/>
        </w:rPr>
        <w:t>录</w:t>
      </w:r>
    </w:p>
    <w:p w14:paraId="7C837F9A">
      <w:pPr>
        <w:pStyle w:val="8"/>
        <w:keepNext w:val="0"/>
        <w:keepLines w:val="0"/>
        <w:pageBreakBefore w:val="0"/>
        <w:widowControl/>
        <w:kinsoku w:val="0"/>
        <w:wordWrap/>
        <w:overflowPunct/>
        <w:topLinePunct w:val="0"/>
        <w:autoSpaceDE w:val="0"/>
        <w:autoSpaceDN w:val="0"/>
        <w:bidi/>
        <w:adjustRightInd w:val="0"/>
        <w:snapToGrid w:val="0"/>
        <w:spacing w:line="327" w:lineRule="auto"/>
        <w:textAlignment w:val="baseline"/>
        <w:rPr>
          <w:rFonts w:hint="eastAsia" w:ascii="宋体" w:hAnsi="宋体" w:eastAsia="宋体" w:cs="宋体"/>
          <w:sz w:val="28"/>
          <w:szCs w:val="28"/>
          <w:highlight w:val="none"/>
        </w:rPr>
      </w:pPr>
    </w:p>
    <w:p w14:paraId="19E440AF">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highlight w:val="none"/>
          <w:lang w:val="en-US" w:eastAsia="zh-CN" w:bidi="ar-SA"/>
        </w:rPr>
      </w:pPr>
      <w:r>
        <w:rPr>
          <w:rFonts w:hint="eastAsia" w:ascii="宋体" w:hAnsi="宋体" w:eastAsia="宋体" w:cs="宋体"/>
          <w:snapToGrid w:val="0"/>
          <w:color w:val="000000"/>
          <w:kern w:val="0"/>
          <w:sz w:val="32"/>
          <w:szCs w:val="32"/>
          <w:highlight w:val="none"/>
          <w:lang w:val="en-US" w:eastAsia="zh-CN" w:bidi="ar-SA"/>
        </w:rPr>
        <w:t>一、磋商响应函</w:t>
      </w:r>
    </w:p>
    <w:p w14:paraId="45C0761D">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highlight w:val="none"/>
          <w:lang w:val="en-US" w:eastAsia="zh-CN" w:bidi="ar-SA"/>
        </w:rPr>
      </w:pPr>
      <w:r>
        <w:rPr>
          <w:rFonts w:hint="eastAsia" w:ascii="宋体" w:hAnsi="宋体" w:eastAsia="宋体" w:cs="宋体"/>
          <w:snapToGrid w:val="0"/>
          <w:color w:val="000000"/>
          <w:kern w:val="0"/>
          <w:sz w:val="32"/>
          <w:szCs w:val="32"/>
          <w:highlight w:val="none"/>
          <w:lang w:val="en-US" w:eastAsia="zh-CN" w:bidi="ar-SA"/>
        </w:rPr>
        <w:t>二、报价一览表（分项报价表）</w:t>
      </w:r>
    </w:p>
    <w:p w14:paraId="61F55E9A">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三、供应商资格证明文件</w:t>
      </w:r>
    </w:p>
    <w:p w14:paraId="02C92C9F">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四、商务响应偏离表</w:t>
      </w:r>
    </w:p>
    <w:p w14:paraId="35D7E8CC">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五、技术偏离表</w:t>
      </w:r>
    </w:p>
    <w:p w14:paraId="700E39E5">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六、磋商文件确认书</w:t>
      </w:r>
    </w:p>
    <w:p w14:paraId="33A20CD0">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七、实验室能力要求</w:t>
      </w:r>
    </w:p>
    <w:p w14:paraId="53396656">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八、实验室质量保证</w:t>
      </w:r>
    </w:p>
    <w:p w14:paraId="744C27B9">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九、配套服务</w:t>
      </w:r>
    </w:p>
    <w:p w14:paraId="3B072FDC">
      <w:pPr>
        <w:pStyle w:val="17"/>
        <w:numPr>
          <w:ilvl w:val="0"/>
          <w:numId w:val="0"/>
        </w:numPr>
        <w:ind w:left="0" w:leftChars="0" w:firstLine="2560" w:firstLineChars="800"/>
        <w:jc w:val="both"/>
        <w:rPr>
          <w:rFonts w:hint="eastAsia" w:ascii="宋体" w:hAnsi="宋体" w:eastAsia="宋体" w:cs="宋体"/>
          <w:b/>
          <w:bCs/>
          <w:snapToGrid w:val="0"/>
          <w:color w:val="000000"/>
          <w:kern w:val="0"/>
          <w:sz w:val="28"/>
          <w:szCs w:val="28"/>
          <w:lang w:val="en-US" w:eastAsia="zh-CN" w:bidi="ar-SA"/>
        </w:rPr>
      </w:pPr>
      <w:r>
        <w:rPr>
          <w:rFonts w:hint="eastAsia" w:ascii="宋体" w:hAnsi="宋体" w:eastAsia="宋体" w:cs="宋体"/>
          <w:snapToGrid w:val="0"/>
          <w:color w:val="000000"/>
          <w:kern w:val="0"/>
          <w:sz w:val="32"/>
          <w:szCs w:val="32"/>
          <w:lang w:val="en-US" w:eastAsia="zh-CN" w:bidi="ar-SA"/>
        </w:rPr>
        <w:t>十、业绩</w:t>
      </w:r>
    </w:p>
    <w:p w14:paraId="2048C14B">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十一、其他证明材料</w:t>
      </w:r>
    </w:p>
    <w:p w14:paraId="55DA6840">
      <w:pPr>
        <w:pStyle w:val="8"/>
        <w:numPr>
          <w:ilvl w:val="0"/>
          <w:numId w:val="0"/>
        </w:numPr>
        <w:spacing w:line="392" w:lineRule="auto"/>
        <w:rPr>
          <w:rFonts w:hint="eastAsia" w:ascii="宋体" w:hAnsi="宋体" w:eastAsia="宋体" w:cs="宋体"/>
          <w:snapToGrid w:val="0"/>
          <w:color w:val="000000"/>
          <w:kern w:val="0"/>
          <w:sz w:val="21"/>
          <w:szCs w:val="21"/>
          <w:lang w:val="en-US" w:eastAsia="zh-CN" w:bidi="ar-SA"/>
        </w:rPr>
      </w:pPr>
    </w:p>
    <w:p w14:paraId="5359B46C">
      <w:pPr>
        <w:pStyle w:val="8"/>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19C2A6E8">
      <w:pPr>
        <w:pStyle w:val="8"/>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54CC11CC">
      <w:pPr>
        <w:pStyle w:val="8"/>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41AB40B0">
      <w:pPr>
        <w:pStyle w:val="8"/>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5F89E1F9">
      <w:pPr>
        <w:pStyle w:val="8"/>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68FB1C94">
      <w:pPr>
        <w:pStyle w:val="8"/>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63917518">
      <w:pPr>
        <w:pStyle w:val="8"/>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276AC994">
      <w:pPr>
        <w:pStyle w:val="8"/>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751841BD">
      <w:pPr>
        <w:pStyle w:val="8"/>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0A4F8866">
      <w:pPr>
        <w:pStyle w:val="8"/>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00015560">
      <w:pPr>
        <w:rPr>
          <w:rFonts w:hint="eastAsia" w:ascii="Arial" w:hAnsi="Arial" w:eastAsia="宋体" w:cs="Arial"/>
          <w:snapToGrid w:val="0"/>
          <w:color w:val="000000"/>
          <w:kern w:val="0"/>
          <w:sz w:val="21"/>
          <w:szCs w:val="21"/>
          <w:lang w:val="en-US" w:eastAsia="zh-CN" w:bidi="ar-SA"/>
        </w:rPr>
      </w:pPr>
    </w:p>
    <w:p w14:paraId="4C02C971">
      <w:pPr>
        <w:rPr>
          <w:rFonts w:hint="eastAsia" w:ascii="Arial" w:hAnsi="Arial" w:eastAsia="宋体" w:cs="Arial"/>
          <w:snapToGrid w:val="0"/>
          <w:color w:val="000000"/>
          <w:kern w:val="0"/>
          <w:sz w:val="21"/>
          <w:szCs w:val="21"/>
          <w:lang w:val="en-US" w:eastAsia="zh-CN" w:bidi="ar-SA"/>
        </w:rPr>
      </w:pPr>
    </w:p>
    <w:p w14:paraId="4ED29DF0">
      <w:pPr>
        <w:rPr>
          <w:rFonts w:hint="eastAsia" w:ascii="Arial" w:hAnsi="Arial" w:eastAsia="宋体" w:cs="Arial"/>
          <w:snapToGrid w:val="0"/>
          <w:color w:val="000000"/>
          <w:kern w:val="0"/>
          <w:sz w:val="21"/>
          <w:szCs w:val="21"/>
          <w:lang w:val="en-US" w:eastAsia="zh-CN" w:bidi="ar-SA"/>
        </w:rPr>
      </w:pPr>
    </w:p>
    <w:p w14:paraId="7D461E05">
      <w:pPr>
        <w:spacing w:before="91" w:line="220" w:lineRule="auto"/>
        <w:ind w:firstLine="3231" w:firstLineChars="1000"/>
        <w:jc w:val="both"/>
        <w:outlineLvl w:val="6"/>
        <w:rPr>
          <w:rFonts w:ascii="宋体" w:hAnsi="宋体" w:eastAsia="宋体" w:cs="宋体"/>
          <w:sz w:val="28"/>
          <w:szCs w:val="28"/>
        </w:rPr>
      </w:pPr>
      <w:r>
        <w:rPr>
          <w:rFonts w:ascii="宋体" w:hAnsi="宋体" w:eastAsia="宋体" w:cs="宋体"/>
          <w:b/>
          <w:bCs/>
          <w:spacing w:val="21"/>
          <w:sz w:val="28"/>
          <w:szCs w:val="28"/>
        </w:rPr>
        <w:t>一、磋商响应函</w:t>
      </w:r>
    </w:p>
    <w:p w14:paraId="58DF922C">
      <w:pPr>
        <w:keepNext w:val="0"/>
        <w:keepLines w:val="0"/>
        <w:pageBreakBefore w:val="0"/>
        <w:widowControl/>
        <w:kinsoku w:val="0"/>
        <w:wordWrap/>
        <w:overflowPunct/>
        <w:topLinePunct w:val="0"/>
        <w:autoSpaceDE w:val="0"/>
        <w:autoSpaceDN w:val="0"/>
        <w:bidi w:val="0"/>
        <w:adjustRightInd w:val="0"/>
        <w:snapToGrid w:val="0"/>
        <w:spacing w:before="107" w:line="440" w:lineRule="exact"/>
        <w:textAlignment w:val="baseline"/>
        <w:rPr>
          <w:rFonts w:ascii="宋体" w:hAnsi="宋体" w:eastAsia="宋体" w:cs="宋体"/>
          <w:sz w:val="24"/>
          <w:szCs w:val="24"/>
        </w:rPr>
      </w:pPr>
      <w:r>
        <w:rPr>
          <w:rFonts w:ascii="宋体" w:hAnsi="宋体" w:eastAsia="宋体" w:cs="宋体"/>
          <w:spacing w:val="-6"/>
          <w:sz w:val="24"/>
          <w:szCs w:val="24"/>
        </w:rPr>
        <w:t>陕西宏盛祥鼎招标代理有限公司：</w:t>
      </w:r>
    </w:p>
    <w:p w14:paraId="4A6843D5">
      <w:pPr>
        <w:keepNext w:val="0"/>
        <w:keepLines w:val="0"/>
        <w:pageBreakBefore w:val="0"/>
        <w:widowControl/>
        <w:tabs>
          <w:tab w:val="left" w:pos="9609"/>
        </w:tabs>
        <w:kinsoku w:val="0"/>
        <w:wordWrap/>
        <w:overflowPunct/>
        <w:topLinePunct w:val="0"/>
        <w:autoSpaceDE w:val="0"/>
        <w:autoSpaceDN w:val="0"/>
        <w:bidi w:val="0"/>
        <w:adjustRightInd w:val="0"/>
        <w:snapToGrid w:val="0"/>
        <w:spacing w:before="66" w:line="440" w:lineRule="exact"/>
        <w:ind w:right="488" w:firstLine="469"/>
        <w:jc w:val="both"/>
        <w:textAlignment w:val="baseline"/>
        <w:rPr>
          <w:rFonts w:ascii="宋体" w:hAnsi="宋体" w:eastAsia="宋体" w:cs="宋体"/>
          <w:sz w:val="24"/>
          <w:szCs w:val="24"/>
        </w:rPr>
      </w:pPr>
      <w:r>
        <w:rPr>
          <w:rFonts w:ascii="宋体" w:hAnsi="宋体" w:eastAsia="宋体" w:cs="宋体"/>
          <w:spacing w:val="15"/>
          <w:sz w:val="24"/>
          <w:szCs w:val="24"/>
        </w:rPr>
        <w:t>根据贵方为</w:t>
      </w:r>
      <w:r>
        <w:rPr>
          <w:rFonts w:ascii="宋体" w:hAnsi="宋体" w:eastAsia="宋体" w:cs="宋体"/>
          <w:spacing w:val="15"/>
          <w:sz w:val="24"/>
          <w:szCs w:val="24"/>
          <w:u w:val="single" w:color="auto"/>
        </w:rPr>
        <w:t>(采购项目名称)</w:t>
      </w:r>
      <w:r>
        <w:rPr>
          <w:rFonts w:ascii="宋体" w:hAnsi="宋体" w:eastAsia="宋体" w:cs="宋体"/>
          <w:spacing w:val="15"/>
          <w:sz w:val="24"/>
          <w:szCs w:val="24"/>
        </w:rPr>
        <w:t>招标采购服务的</w:t>
      </w:r>
      <w:r>
        <w:rPr>
          <w:rFonts w:hint="eastAsia" w:ascii="宋体" w:hAnsi="宋体" w:eastAsia="宋体" w:cs="宋体"/>
          <w:spacing w:val="15"/>
          <w:sz w:val="24"/>
          <w:szCs w:val="24"/>
          <w:lang w:eastAsia="zh-CN"/>
        </w:rPr>
        <w:t>磋商公告</w:t>
      </w:r>
      <w:r>
        <w:rPr>
          <w:rFonts w:ascii="宋体" w:hAnsi="宋体" w:eastAsia="宋体" w:cs="宋体"/>
          <w:spacing w:val="15"/>
          <w:sz w:val="24"/>
          <w:szCs w:val="24"/>
          <w:u w:val="single" w:color="auto"/>
        </w:rPr>
        <w:t>(</w:t>
      </w:r>
      <w:r>
        <w:rPr>
          <w:rFonts w:ascii="宋体" w:hAnsi="宋体" w:eastAsia="宋体" w:cs="宋体"/>
          <w:spacing w:val="14"/>
          <w:sz w:val="24"/>
          <w:szCs w:val="24"/>
          <w:u w:val="single" w:color="auto"/>
        </w:rPr>
        <w:t>项目编号)</w:t>
      </w:r>
      <w:r>
        <w:rPr>
          <w:rFonts w:ascii="宋体" w:hAnsi="宋体" w:eastAsia="宋体" w:cs="宋体"/>
          <w:spacing w:val="11"/>
          <w:sz w:val="24"/>
          <w:szCs w:val="24"/>
        </w:rPr>
        <w:t>签字代表</w:t>
      </w:r>
      <w:r>
        <w:rPr>
          <w:rFonts w:ascii="宋体" w:hAnsi="宋体" w:eastAsia="宋体" w:cs="宋体"/>
          <w:spacing w:val="11"/>
          <w:sz w:val="24"/>
          <w:szCs w:val="24"/>
          <w:u w:val="single" w:color="auto"/>
        </w:rPr>
        <w:t>(姓名、职务)</w:t>
      </w:r>
      <w:r>
        <w:rPr>
          <w:rFonts w:ascii="宋体" w:hAnsi="宋体" w:eastAsia="宋体" w:cs="宋体"/>
          <w:spacing w:val="11"/>
          <w:sz w:val="24"/>
          <w:szCs w:val="24"/>
        </w:rPr>
        <w:t>经正式授权并代表供应商</w:t>
      </w:r>
      <w:r>
        <w:rPr>
          <w:rFonts w:ascii="宋体" w:hAnsi="宋体" w:eastAsia="宋体" w:cs="宋体"/>
          <w:spacing w:val="11"/>
          <w:sz w:val="24"/>
          <w:szCs w:val="24"/>
          <w:u w:val="single" w:color="auto"/>
        </w:rPr>
        <w:t>(供应商名称</w:t>
      </w:r>
      <w:r>
        <w:rPr>
          <w:rFonts w:ascii="宋体" w:hAnsi="宋体" w:eastAsia="宋体" w:cs="宋体"/>
          <w:spacing w:val="10"/>
          <w:sz w:val="24"/>
          <w:szCs w:val="24"/>
          <w:u w:val="single" w:color="auto"/>
        </w:rPr>
        <w:t>、地址)</w:t>
      </w:r>
      <w:r>
        <w:rPr>
          <w:rFonts w:ascii="宋体" w:hAnsi="宋体" w:eastAsia="宋体" w:cs="宋体"/>
          <w:spacing w:val="-3"/>
          <w:sz w:val="24"/>
          <w:szCs w:val="24"/>
        </w:rPr>
        <w:t>提交电子响应文件一份。</w:t>
      </w:r>
    </w:p>
    <w:p w14:paraId="294E9E34">
      <w:pPr>
        <w:keepNext w:val="0"/>
        <w:keepLines w:val="0"/>
        <w:pageBreakBefore w:val="0"/>
        <w:widowControl/>
        <w:kinsoku w:val="0"/>
        <w:wordWrap/>
        <w:overflowPunct/>
        <w:topLinePunct w:val="0"/>
        <w:autoSpaceDE w:val="0"/>
        <w:autoSpaceDN w:val="0"/>
        <w:bidi w:val="0"/>
        <w:adjustRightInd w:val="0"/>
        <w:snapToGrid w:val="0"/>
        <w:spacing w:before="42" w:line="440" w:lineRule="exact"/>
        <w:ind w:left="543"/>
        <w:textAlignment w:val="baseline"/>
        <w:rPr>
          <w:rFonts w:ascii="宋体" w:hAnsi="宋体" w:eastAsia="宋体" w:cs="宋体"/>
          <w:sz w:val="24"/>
          <w:szCs w:val="24"/>
        </w:rPr>
      </w:pPr>
      <w:r>
        <w:rPr>
          <w:rFonts w:ascii="宋体" w:hAnsi="宋体" w:eastAsia="宋体" w:cs="宋体"/>
          <w:b/>
          <w:bCs/>
          <w:spacing w:val="-8"/>
          <w:sz w:val="24"/>
          <w:szCs w:val="24"/>
        </w:rPr>
        <w:t>在此，签字代表宣布同意如下：</w:t>
      </w:r>
    </w:p>
    <w:p w14:paraId="3346BAB6">
      <w:pPr>
        <w:keepNext w:val="0"/>
        <w:keepLines w:val="0"/>
        <w:pageBreakBefore w:val="0"/>
        <w:widowControl/>
        <w:kinsoku w:val="0"/>
        <w:wordWrap/>
        <w:overflowPunct/>
        <w:topLinePunct w:val="0"/>
        <w:autoSpaceDE w:val="0"/>
        <w:autoSpaceDN w:val="0"/>
        <w:bidi w:val="0"/>
        <w:adjustRightInd w:val="0"/>
        <w:snapToGrid w:val="0"/>
        <w:spacing w:before="70" w:line="440" w:lineRule="exact"/>
        <w:ind w:right="365" w:firstLine="539"/>
        <w:textAlignment w:val="baseline"/>
        <w:rPr>
          <w:rFonts w:ascii="宋体" w:hAnsi="宋体" w:eastAsia="宋体" w:cs="宋体"/>
          <w:sz w:val="24"/>
          <w:szCs w:val="24"/>
        </w:rPr>
      </w:pPr>
      <w:r>
        <w:rPr>
          <w:rFonts w:ascii="宋体" w:hAnsi="宋体" w:eastAsia="宋体" w:cs="宋体"/>
          <w:spacing w:val="16"/>
          <w:sz w:val="24"/>
          <w:szCs w:val="24"/>
        </w:rPr>
        <w:t>1.所附报价表中规定的服务总报价为</w:t>
      </w:r>
      <w:r>
        <w:rPr>
          <w:rFonts w:ascii="宋体" w:hAnsi="宋体" w:eastAsia="宋体" w:cs="宋体"/>
          <w:spacing w:val="16"/>
          <w:sz w:val="24"/>
          <w:szCs w:val="24"/>
          <w:u w:val="single" w:color="auto"/>
        </w:rPr>
        <w:t>人民币金额数(同时用汉字大写和</w:t>
      </w:r>
      <w:r>
        <w:rPr>
          <w:rFonts w:ascii="宋体" w:hAnsi="宋体" w:eastAsia="宋体" w:cs="宋体"/>
          <w:spacing w:val="18"/>
          <w:sz w:val="24"/>
          <w:szCs w:val="24"/>
          <w:u w:val="single" w:color="auto"/>
        </w:rPr>
        <w:t>数字表示的总报价)</w:t>
      </w:r>
      <w:r>
        <w:rPr>
          <w:rFonts w:ascii="宋体" w:hAnsi="宋体" w:eastAsia="宋体" w:cs="宋体"/>
          <w:spacing w:val="18"/>
          <w:sz w:val="24"/>
          <w:szCs w:val="24"/>
        </w:rPr>
        <w:t>_。</w:t>
      </w:r>
    </w:p>
    <w:p w14:paraId="48F45FFF">
      <w:pPr>
        <w:keepNext w:val="0"/>
        <w:keepLines w:val="0"/>
        <w:pageBreakBefore w:val="0"/>
        <w:widowControl/>
        <w:kinsoku w:val="0"/>
        <w:wordWrap/>
        <w:overflowPunct/>
        <w:topLinePunct w:val="0"/>
        <w:autoSpaceDE w:val="0"/>
        <w:autoSpaceDN w:val="0"/>
        <w:bidi w:val="0"/>
        <w:adjustRightInd w:val="0"/>
        <w:snapToGrid w:val="0"/>
        <w:spacing w:before="67" w:line="440" w:lineRule="exact"/>
        <w:ind w:left="539"/>
        <w:textAlignment w:val="baseline"/>
        <w:rPr>
          <w:rFonts w:ascii="宋体" w:hAnsi="宋体" w:eastAsia="宋体" w:cs="宋体"/>
          <w:sz w:val="24"/>
          <w:szCs w:val="24"/>
        </w:rPr>
      </w:pPr>
      <w:r>
        <w:rPr>
          <w:rFonts w:ascii="宋体" w:hAnsi="宋体" w:eastAsia="宋体" w:cs="宋体"/>
          <w:spacing w:val="-1"/>
          <w:sz w:val="24"/>
          <w:szCs w:val="24"/>
        </w:rPr>
        <w:t>2.我们将按磋商文件的规定履行合同责任和义务。</w:t>
      </w:r>
    </w:p>
    <w:p w14:paraId="34A1E1BA">
      <w:pPr>
        <w:keepNext w:val="0"/>
        <w:keepLines w:val="0"/>
        <w:pageBreakBefore w:val="0"/>
        <w:widowControl/>
        <w:kinsoku w:val="0"/>
        <w:wordWrap/>
        <w:overflowPunct/>
        <w:topLinePunct w:val="0"/>
        <w:autoSpaceDE w:val="0"/>
        <w:autoSpaceDN w:val="0"/>
        <w:bidi w:val="0"/>
        <w:adjustRightInd w:val="0"/>
        <w:snapToGrid w:val="0"/>
        <w:spacing w:before="69" w:line="440" w:lineRule="exact"/>
        <w:ind w:right="372" w:firstLine="539"/>
        <w:textAlignment w:val="baseline"/>
        <w:rPr>
          <w:rFonts w:ascii="宋体" w:hAnsi="宋体" w:eastAsia="宋体" w:cs="宋体"/>
          <w:sz w:val="24"/>
          <w:szCs w:val="24"/>
        </w:rPr>
      </w:pPr>
      <w:r>
        <w:rPr>
          <w:rFonts w:ascii="宋体" w:hAnsi="宋体" w:eastAsia="宋体" w:cs="宋体"/>
          <w:spacing w:val="2"/>
          <w:sz w:val="24"/>
          <w:szCs w:val="24"/>
        </w:rPr>
        <w:t>3.我们已详细审查全部磋商文件。我们完全理解并同意放弃对这方面有不</w:t>
      </w:r>
      <w:r>
        <w:rPr>
          <w:rFonts w:ascii="宋体" w:hAnsi="宋体" w:eastAsia="宋体" w:cs="宋体"/>
          <w:spacing w:val="-9"/>
          <w:sz w:val="24"/>
          <w:szCs w:val="24"/>
        </w:rPr>
        <w:t>明及误解的权力。</w:t>
      </w:r>
    </w:p>
    <w:p w14:paraId="7B25FEFA">
      <w:pPr>
        <w:keepNext w:val="0"/>
        <w:keepLines w:val="0"/>
        <w:pageBreakBefore w:val="0"/>
        <w:widowControl/>
        <w:kinsoku w:val="0"/>
        <w:wordWrap/>
        <w:overflowPunct/>
        <w:topLinePunct w:val="0"/>
        <w:autoSpaceDE w:val="0"/>
        <w:autoSpaceDN w:val="0"/>
        <w:bidi w:val="0"/>
        <w:adjustRightInd w:val="0"/>
        <w:snapToGrid w:val="0"/>
        <w:spacing w:before="67" w:line="440" w:lineRule="exact"/>
        <w:ind w:right="346" w:firstLine="539"/>
        <w:textAlignment w:val="baseline"/>
        <w:rPr>
          <w:rFonts w:ascii="宋体" w:hAnsi="宋体" w:eastAsia="宋体" w:cs="宋体"/>
          <w:sz w:val="24"/>
          <w:szCs w:val="24"/>
        </w:rPr>
      </w:pPr>
      <w:r>
        <w:rPr>
          <w:rFonts w:ascii="宋体" w:hAnsi="宋体" w:eastAsia="宋体" w:cs="宋体"/>
          <w:spacing w:val="5"/>
          <w:sz w:val="24"/>
          <w:szCs w:val="24"/>
        </w:rPr>
        <w:t>4.本磋商有效期为自磋商之日起</w:t>
      </w:r>
      <w:r>
        <w:rPr>
          <w:rFonts w:hint="eastAsia" w:ascii="宋体" w:hAnsi="宋体" w:eastAsia="宋体" w:cs="宋体"/>
          <w:spacing w:val="5"/>
          <w:sz w:val="24"/>
          <w:szCs w:val="24"/>
          <w:u w:val="single"/>
          <w:lang w:val="en-US" w:eastAsia="zh-CN"/>
        </w:rPr>
        <w:t xml:space="preserve">     </w:t>
      </w:r>
      <w:r>
        <w:rPr>
          <w:rFonts w:ascii="宋体" w:hAnsi="宋体" w:eastAsia="宋体" w:cs="宋体"/>
          <w:spacing w:val="5"/>
          <w:sz w:val="24"/>
          <w:szCs w:val="24"/>
        </w:rPr>
        <w:t>个日历</w:t>
      </w:r>
      <w:r>
        <w:rPr>
          <w:rFonts w:hint="eastAsia" w:ascii="宋体" w:hAnsi="宋体" w:eastAsia="宋体" w:cs="宋体"/>
          <w:spacing w:val="5"/>
          <w:sz w:val="24"/>
          <w:szCs w:val="24"/>
          <w:lang w:val="en-US" w:eastAsia="zh-CN"/>
        </w:rPr>
        <w:t>日</w:t>
      </w:r>
      <w:r>
        <w:rPr>
          <w:rFonts w:ascii="宋体" w:hAnsi="宋体" w:eastAsia="宋体" w:cs="宋体"/>
          <w:spacing w:val="5"/>
          <w:sz w:val="24"/>
          <w:szCs w:val="24"/>
        </w:rPr>
        <w:t>(成交供应商的响应文件有效期延长为与合同有效期一致)。</w:t>
      </w:r>
    </w:p>
    <w:p w14:paraId="5CACB500">
      <w:pPr>
        <w:keepNext w:val="0"/>
        <w:keepLines w:val="0"/>
        <w:pageBreakBefore w:val="0"/>
        <w:widowControl/>
        <w:kinsoku w:val="0"/>
        <w:wordWrap/>
        <w:overflowPunct/>
        <w:topLinePunct w:val="0"/>
        <w:autoSpaceDE w:val="0"/>
        <w:autoSpaceDN w:val="0"/>
        <w:bidi w:val="0"/>
        <w:adjustRightInd w:val="0"/>
        <w:snapToGrid w:val="0"/>
        <w:spacing w:before="56" w:line="440" w:lineRule="exact"/>
        <w:ind w:left="539"/>
        <w:textAlignment w:val="baseline"/>
        <w:rPr>
          <w:rFonts w:ascii="宋体" w:hAnsi="宋体" w:eastAsia="宋体" w:cs="宋体"/>
          <w:sz w:val="24"/>
          <w:szCs w:val="24"/>
        </w:rPr>
      </w:pPr>
      <w:r>
        <w:rPr>
          <w:rFonts w:ascii="宋体" w:hAnsi="宋体" w:eastAsia="宋体" w:cs="宋体"/>
          <w:spacing w:val="-1"/>
          <w:sz w:val="24"/>
          <w:szCs w:val="24"/>
        </w:rPr>
        <w:t>5.我们完全理解并同意贵方在磋商文件中的有</w:t>
      </w:r>
      <w:r>
        <w:rPr>
          <w:rFonts w:ascii="宋体" w:hAnsi="宋体" w:eastAsia="宋体" w:cs="宋体"/>
          <w:spacing w:val="-2"/>
          <w:sz w:val="24"/>
          <w:szCs w:val="24"/>
        </w:rPr>
        <w:t>关拒绝磋商的条款。</w:t>
      </w:r>
    </w:p>
    <w:p w14:paraId="39929736">
      <w:pPr>
        <w:keepNext w:val="0"/>
        <w:keepLines w:val="0"/>
        <w:pageBreakBefore w:val="0"/>
        <w:widowControl/>
        <w:kinsoku w:val="0"/>
        <w:wordWrap/>
        <w:overflowPunct/>
        <w:topLinePunct w:val="0"/>
        <w:autoSpaceDE w:val="0"/>
        <w:autoSpaceDN w:val="0"/>
        <w:bidi w:val="0"/>
        <w:adjustRightInd w:val="0"/>
        <w:snapToGrid w:val="0"/>
        <w:spacing w:before="57" w:line="440" w:lineRule="exact"/>
        <w:ind w:right="374" w:firstLine="539"/>
        <w:textAlignment w:val="baseline"/>
        <w:rPr>
          <w:rFonts w:ascii="宋体" w:hAnsi="宋体" w:eastAsia="宋体" w:cs="宋体"/>
          <w:sz w:val="24"/>
          <w:szCs w:val="24"/>
        </w:rPr>
      </w:pPr>
      <w:r>
        <w:rPr>
          <w:rFonts w:ascii="宋体" w:hAnsi="宋体" w:eastAsia="宋体" w:cs="宋体"/>
          <w:spacing w:val="2"/>
          <w:sz w:val="24"/>
          <w:szCs w:val="24"/>
        </w:rPr>
        <w:t>6.我们同意提供按照贵方可能要求的与其磋商有关的一切数据或资料，完</w:t>
      </w:r>
      <w:r>
        <w:rPr>
          <w:rFonts w:ascii="宋体" w:hAnsi="宋体" w:eastAsia="宋体" w:cs="宋体"/>
          <w:spacing w:val="-2"/>
          <w:sz w:val="24"/>
          <w:szCs w:val="24"/>
        </w:rPr>
        <w:t>全理解贵方不一定接受最低磋商报价的响应文件或收到的任何响应文件。</w:t>
      </w:r>
    </w:p>
    <w:p w14:paraId="785C038F">
      <w:pPr>
        <w:keepNext w:val="0"/>
        <w:keepLines w:val="0"/>
        <w:pageBreakBefore w:val="0"/>
        <w:widowControl/>
        <w:kinsoku w:val="0"/>
        <w:wordWrap/>
        <w:overflowPunct/>
        <w:topLinePunct w:val="0"/>
        <w:autoSpaceDE w:val="0"/>
        <w:autoSpaceDN w:val="0"/>
        <w:bidi w:val="0"/>
        <w:adjustRightInd w:val="0"/>
        <w:snapToGrid w:val="0"/>
        <w:spacing w:before="71" w:line="440" w:lineRule="exact"/>
        <w:ind w:left="539" w:right="1381"/>
        <w:textAlignment w:val="baseline"/>
        <w:rPr>
          <w:rFonts w:ascii="宋体" w:hAnsi="宋体" w:eastAsia="宋体" w:cs="宋体"/>
          <w:sz w:val="24"/>
          <w:szCs w:val="24"/>
        </w:rPr>
      </w:pPr>
      <w:r>
        <w:rPr>
          <w:rFonts w:hint="eastAsia" w:ascii="宋体" w:hAnsi="宋体" w:eastAsia="宋体" w:cs="宋体"/>
          <w:spacing w:val="-4"/>
          <w:sz w:val="24"/>
          <w:szCs w:val="24"/>
          <w:lang w:val="en-US" w:eastAsia="zh-CN"/>
        </w:rPr>
        <w:t>7</w:t>
      </w:r>
      <w:r>
        <w:rPr>
          <w:rFonts w:ascii="宋体" w:hAnsi="宋体" w:eastAsia="宋体" w:cs="宋体"/>
          <w:spacing w:val="-4"/>
          <w:sz w:val="24"/>
          <w:szCs w:val="24"/>
        </w:rPr>
        <w:t>.与本磋商有关的一切正式往来信函请寄：</w:t>
      </w:r>
    </w:p>
    <w:p w14:paraId="7960C52E">
      <w:pPr>
        <w:keepNext w:val="0"/>
        <w:keepLines w:val="0"/>
        <w:pageBreakBefore w:val="0"/>
        <w:widowControl/>
        <w:kinsoku w:val="0"/>
        <w:wordWrap/>
        <w:overflowPunct/>
        <w:topLinePunct w:val="0"/>
        <w:autoSpaceDE w:val="0"/>
        <w:autoSpaceDN w:val="0"/>
        <w:bidi w:val="0"/>
        <w:adjustRightInd w:val="0"/>
        <w:snapToGrid w:val="0"/>
        <w:spacing w:before="57" w:line="440" w:lineRule="exact"/>
        <w:ind w:right="374" w:firstLine="539"/>
        <w:textAlignment w:val="baseline"/>
        <w:rPr>
          <w:rFonts w:hint="default" w:ascii="宋体" w:hAnsi="宋体" w:eastAsia="宋体" w:cs="宋体"/>
          <w:spacing w:val="2"/>
          <w:sz w:val="24"/>
          <w:szCs w:val="24"/>
          <w:u w:val="single"/>
          <w:lang w:val="en-US" w:eastAsia="zh-CN"/>
        </w:rPr>
      </w:pPr>
      <w:r>
        <w:rPr>
          <w:rFonts w:ascii="宋体" w:hAnsi="宋体" w:eastAsia="宋体" w:cs="宋体"/>
          <w:spacing w:val="2"/>
          <w:sz w:val="24"/>
          <w:szCs w:val="24"/>
        </w:rPr>
        <w:t>供应商名称(公章):</w:t>
      </w:r>
      <w:r>
        <w:rPr>
          <w:rFonts w:hint="eastAsia" w:ascii="宋体" w:hAnsi="宋体" w:eastAsia="宋体" w:cs="宋体"/>
          <w:spacing w:val="2"/>
          <w:sz w:val="24"/>
          <w:szCs w:val="24"/>
          <w:u w:val="single"/>
          <w:lang w:val="en-US" w:eastAsia="zh-CN"/>
        </w:rPr>
        <w:t xml:space="preserve">                                    </w:t>
      </w:r>
    </w:p>
    <w:p w14:paraId="01701A24">
      <w:pPr>
        <w:keepNext w:val="0"/>
        <w:keepLines w:val="0"/>
        <w:pageBreakBefore w:val="0"/>
        <w:widowControl/>
        <w:kinsoku w:val="0"/>
        <w:wordWrap/>
        <w:overflowPunct/>
        <w:topLinePunct w:val="0"/>
        <w:autoSpaceDE w:val="0"/>
        <w:autoSpaceDN w:val="0"/>
        <w:bidi w:val="0"/>
        <w:adjustRightInd w:val="0"/>
        <w:snapToGrid w:val="0"/>
        <w:spacing w:before="57" w:line="440" w:lineRule="exact"/>
        <w:ind w:right="374" w:firstLine="539"/>
        <w:textAlignment w:val="baseline"/>
        <w:rPr>
          <w:rFonts w:hint="eastAsia" w:ascii="宋体" w:hAnsi="宋体" w:eastAsia="宋体" w:cs="宋体"/>
          <w:spacing w:val="2"/>
          <w:sz w:val="24"/>
          <w:szCs w:val="24"/>
          <w:u w:val="single"/>
          <w:lang w:val="en-US" w:eastAsia="zh-CN"/>
        </w:rPr>
      </w:pPr>
      <w:r>
        <w:rPr>
          <w:rFonts w:ascii="宋体" w:hAnsi="宋体" w:eastAsia="宋体" w:cs="宋体"/>
          <w:spacing w:val="2"/>
          <w:sz w:val="24"/>
          <w:szCs w:val="24"/>
        </w:rPr>
        <w:t>法定代表人或授权代理人签字：</w:t>
      </w:r>
      <w:r>
        <w:rPr>
          <w:rFonts w:hint="eastAsia" w:ascii="宋体" w:hAnsi="宋体" w:eastAsia="宋体" w:cs="宋体"/>
          <w:spacing w:val="2"/>
          <w:sz w:val="24"/>
          <w:szCs w:val="24"/>
          <w:u w:val="single"/>
          <w:lang w:val="en-US" w:eastAsia="zh-CN"/>
        </w:rPr>
        <w:t xml:space="preserve">                         </w:t>
      </w:r>
    </w:p>
    <w:p w14:paraId="04DEBBEB">
      <w:pPr>
        <w:keepNext w:val="0"/>
        <w:keepLines w:val="0"/>
        <w:pageBreakBefore w:val="0"/>
        <w:widowControl/>
        <w:kinsoku w:val="0"/>
        <w:wordWrap/>
        <w:overflowPunct/>
        <w:topLinePunct w:val="0"/>
        <w:autoSpaceDE w:val="0"/>
        <w:autoSpaceDN w:val="0"/>
        <w:bidi w:val="0"/>
        <w:adjustRightInd w:val="0"/>
        <w:snapToGrid w:val="0"/>
        <w:spacing w:before="57" w:line="440" w:lineRule="exact"/>
        <w:ind w:right="374" w:firstLine="539"/>
        <w:textAlignment w:val="baseline"/>
        <w:rPr>
          <w:rFonts w:hint="default" w:ascii="宋体" w:hAnsi="宋体" w:eastAsia="宋体" w:cs="宋体"/>
          <w:spacing w:val="2"/>
          <w:sz w:val="24"/>
          <w:szCs w:val="24"/>
          <w:lang w:val="en-US" w:eastAsia="zh-CN"/>
        </w:rPr>
      </w:pPr>
      <w:r>
        <w:rPr>
          <w:rFonts w:ascii="宋体" w:hAnsi="宋体" w:eastAsia="宋体" w:cs="宋体"/>
          <w:spacing w:val="2"/>
          <w:sz w:val="24"/>
          <w:szCs w:val="24"/>
        </w:rPr>
        <w:t>详细地址：</w:t>
      </w:r>
      <w:r>
        <w:rPr>
          <w:rFonts w:hint="eastAsia" w:ascii="宋体" w:hAnsi="宋体" w:eastAsia="宋体" w:cs="宋体"/>
          <w:spacing w:val="2"/>
          <w:sz w:val="24"/>
          <w:szCs w:val="24"/>
          <w:u w:val="single"/>
          <w:lang w:val="en-US" w:eastAsia="zh-CN"/>
        </w:rPr>
        <w:t xml:space="preserve">                                           </w:t>
      </w:r>
    </w:p>
    <w:p w14:paraId="24F19920">
      <w:pPr>
        <w:keepNext w:val="0"/>
        <w:keepLines w:val="0"/>
        <w:pageBreakBefore w:val="0"/>
        <w:widowControl/>
        <w:kinsoku w:val="0"/>
        <w:wordWrap/>
        <w:overflowPunct/>
        <w:topLinePunct w:val="0"/>
        <w:autoSpaceDE w:val="0"/>
        <w:autoSpaceDN w:val="0"/>
        <w:bidi w:val="0"/>
        <w:adjustRightInd w:val="0"/>
        <w:snapToGrid w:val="0"/>
        <w:spacing w:before="57" w:line="440" w:lineRule="exact"/>
        <w:ind w:right="374" w:firstLine="539"/>
        <w:textAlignment w:val="baseline"/>
        <w:rPr>
          <w:rFonts w:hint="default" w:ascii="宋体" w:hAnsi="宋体" w:eastAsia="宋体" w:cs="宋体"/>
          <w:spacing w:val="2"/>
          <w:sz w:val="24"/>
          <w:szCs w:val="24"/>
          <w:u w:val="single"/>
          <w:lang w:val="en-US" w:eastAsia="zh-CN"/>
        </w:rPr>
      </w:pPr>
      <w:r>
        <w:rPr>
          <w:rFonts w:ascii="宋体" w:hAnsi="宋体" w:eastAsia="宋体" w:cs="宋体"/>
          <w:spacing w:val="2"/>
          <w:sz w:val="24"/>
          <w:szCs w:val="24"/>
        </w:rPr>
        <w:t>邮政编码：</w:t>
      </w:r>
      <w:r>
        <w:rPr>
          <w:rFonts w:hint="eastAsia" w:ascii="宋体" w:hAnsi="宋体" w:eastAsia="宋体" w:cs="宋体"/>
          <w:spacing w:val="2"/>
          <w:sz w:val="24"/>
          <w:szCs w:val="24"/>
          <w:u w:val="single"/>
          <w:lang w:val="en-US" w:eastAsia="zh-CN"/>
        </w:rPr>
        <w:t xml:space="preserve">                                           </w:t>
      </w:r>
    </w:p>
    <w:p w14:paraId="0E3B136F">
      <w:pPr>
        <w:keepNext w:val="0"/>
        <w:keepLines w:val="0"/>
        <w:pageBreakBefore w:val="0"/>
        <w:widowControl/>
        <w:kinsoku w:val="0"/>
        <w:wordWrap/>
        <w:overflowPunct/>
        <w:topLinePunct w:val="0"/>
        <w:autoSpaceDE w:val="0"/>
        <w:autoSpaceDN w:val="0"/>
        <w:bidi w:val="0"/>
        <w:adjustRightInd w:val="0"/>
        <w:snapToGrid w:val="0"/>
        <w:spacing w:before="57" w:line="440" w:lineRule="exact"/>
        <w:ind w:right="374" w:firstLine="539"/>
        <w:textAlignment w:val="baseline"/>
        <w:rPr>
          <w:rFonts w:hint="default" w:ascii="宋体" w:hAnsi="宋体" w:eastAsia="宋体" w:cs="宋体"/>
          <w:spacing w:val="2"/>
          <w:sz w:val="24"/>
          <w:szCs w:val="24"/>
          <w:lang w:val="en-US" w:eastAsia="zh-CN"/>
        </w:rPr>
      </w:pPr>
      <w:r>
        <w:rPr>
          <w:rFonts w:ascii="宋体" w:hAnsi="宋体" w:eastAsia="宋体" w:cs="宋体"/>
          <w:spacing w:val="2"/>
          <w:sz w:val="24"/>
          <w:szCs w:val="24"/>
        </w:rPr>
        <w:t>电话：</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lang w:val="en-US" w:eastAsia="zh-CN"/>
        </w:rPr>
        <w:t xml:space="preserve">         </w:t>
      </w:r>
    </w:p>
    <w:p w14:paraId="71EEA3ED">
      <w:pPr>
        <w:keepNext w:val="0"/>
        <w:keepLines w:val="0"/>
        <w:pageBreakBefore w:val="0"/>
        <w:widowControl/>
        <w:kinsoku w:val="0"/>
        <w:wordWrap/>
        <w:overflowPunct/>
        <w:topLinePunct w:val="0"/>
        <w:autoSpaceDE w:val="0"/>
        <w:autoSpaceDN w:val="0"/>
        <w:bidi w:val="0"/>
        <w:adjustRightInd w:val="0"/>
        <w:snapToGrid w:val="0"/>
        <w:spacing w:before="57" w:line="440" w:lineRule="exact"/>
        <w:ind w:right="374" w:firstLine="539"/>
        <w:textAlignment w:val="baseline"/>
        <w:rPr>
          <w:rFonts w:hint="default" w:ascii="宋体" w:hAnsi="宋体" w:eastAsia="宋体" w:cs="宋体"/>
          <w:spacing w:val="2"/>
          <w:sz w:val="24"/>
          <w:szCs w:val="24"/>
          <w:u w:val="single"/>
          <w:lang w:val="en-US" w:eastAsia="zh-CN"/>
        </w:rPr>
      </w:pPr>
      <w:r>
        <w:rPr>
          <w:rFonts w:ascii="宋体" w:hAnsi="宋体" w:eastAsia="宋体" w:cs="宋体"/>
          <w:spacing w:val="2"/>
          <w:sz w:val="24"/>
          <w:szCs w:val="24"/>
        </w:rPr>
        <w:t>传真：</w:t>
      </w:r>
      <w:r>
        <w:rPr>
          <w:rFonts w:hint="eastAsia" w:ascii="宋体" w:hAnsi="宋体" w:eastAsia="宋体" w:cs="宋体"/>
          <w:spacing w:val="2"/>
          <w:sz w:val="24"/>
          <w:szCs w:val="24"/>
          <w:u w:val="single"/>
          <w:lang w:val="en-US" w:eastAsia="zh-CN"/>
        </w:rPr>
        <w:t xml:space="preserve">                                               </w:t>
      </w:r>
    </w:p>
    <w:p w14:paraId="6568DBAD">
      <w:pPr>
        <w:keepNext w:val="0"/>
        <w:keepLines w:val="0"/>
        <w:pageBreakBefore w:val="0"/>
        <w:widowControl/>
        <w:kinsoku w:val="0"/>
        <w:wordWrap/>
        <w:overflowPunct/>
        <w:topLinePunct w:val="0"/>
        <w:autoSpaceDE w:val="0"/>
        <w:autoSpaceDN w:val="0"/>
        <w:bidi w:val="0"/>
        <w:adjustRightInd w:val="0"/>
        <w:snapToGrid w:val="0"/>
        <w:spacing w:before="57" w:line="440" w:lineRule="exact"/>
        <w:ind w:right="374" w:firstLine="539"/>
        <w:textAlignment w:val="baseline"/>
        <w:rPr>
          <w:rFonts w:hint="default" w:ascii="宋体" w:hAnsi="宋体" w:eastAsia="宋体" w:cs="宋体"/>
          <w:spacing w:val="2"/>
          <w:sz w:val="24"/>
          <w:szCs w:val="24"/>
          <w:u w:val="single"/>
          <w:lang w:val="en-US" w:eastAsia="zh-CN"/>
        </w:rPr>
      </w:pPr>
      <w:r>
        <w:rPr>
          <w:rFonts w:ascii="宋体" w:hAnsi="宋体" w:eastAsia="宋体" w:cs="宋体"/>
          <w:spacing w:val="2"/>
          <w:sz w:val="24"/>
          <w:szCs w:val="24"/>
        </w:rPr>
        <w:t>电子邮件地址：</w:t>
      </w:r>
      <w:r>
        <w:rPr>
          <w:rFonts w:hint="eastAsia" w:ascii="宋体" w:hAnsi="宋体" w:eastAsia="宋体" w:cs="宋体"/>
          <w:spacing w:val="2"/>
          <w:sz w:val="24"/>
          <w:szCs w:val="24"/>
          <w:u w:val="single"/>
          <w:lang w:val="en-US" w:eastAsia="zh-CN"/>
        </w:rPr>
        <w:t xml:space="preserve">                                       </w:t>
      </w:r>
    </w:p>
    <w:p w14:paraId="6EDA2038">
      <w:pPr>
        <w:keepNext w:val="0"/>
        <w:keepLines w:val="0"/>
        <w:pageBreakBefore w:val="0"/>
        <w:widowControl/>
        <w:kinsoku w:val="0"/>
        <w:wordWrap/>
        <w:overflowPunct/>
        <w:topLinePunct w:val="0"/>
        <w:autoSpaceDE w:val="0"/>
        <w:autoSpaceDN w:val="0"/>
        <w:bidi w:val="0"/>
        <w:adjustRightInd w:val="0"/>
        <w:snapToGrid w:val="0"/>
        <w:spacing w:before="57" w:line="440" w:lineRule="exact"/>
        <w:ind w:right="374" w:firstLine="539"/>
        <w:textAlignment w:val="baseline"/>
        <w:rPr>
          <w:rFonts w:hint="default" w:ascii="宋体" w:hAnsi="宋体" w:eastAsia="宋体" w:cs="宋体"/>
          <w:spacing w:val="2"/>
          <w:sz w:val="24"/>
          <w:szCs w:val="24"/>
          <w:u w:val="single"/>
          <w:lang w:val="en-US" w:eastAsia="zh-CN"/>
        </w:rPr>
      </w:pPr>
      <w:r>
        <w:rPr>
          <w:rFonts w:ascii="宋体" w:hAnsi="宋体" w:eastAsia="宋体" w:cs="宋体"/>
          <w:spacing w:val="2"/>
          <w:sz w:val="24"/>
          <w:szCs w:val="24"/>
        </w:rPr>
        <w:t>开户银行：</w:t>
      </w:r>
      <w:r>
        <w:rPr>
          <w:rFonts w:hint="eastAsia" w:ascii="宋体" w:hAnsi="宋体" w:eastAsia="宋体" w:cs="宋体"/>
          <w:spacing w:val="2"/>
          <w:sz w:val="24"/>
          <w:szCs w:val="24"/>
          <w:u w:val="single"/>
          <w:lang w:val="en-US" w:eastAsia="zh-CN"/>
        </w:rPr>
        <w:t xml:space="preserve">                                           </w:t>
      </w:r>
    </w:p>
    <w:p w14:paraId="7E0EFE9C">
      <w:pPr>
        <w:keepNext w:val="0"/>
        <w:keepLines w:val="0"/>
        <w:pageBreakBefore w:val="0"/>
        <w:widowControl/>
        <w:kinsoku w:val="0"/>
        <w:wordWrap/>
        <w:overflowPunct/>
        <w:topLinePunct w:val="0"/>
        <w:autoSpaceDE w:val="0"/>
        <w:autoSpaceDN w:val="0"/>
        <w:bidi w:val="0"/>
        <w:adjustRightInd w:val="0"/>
        <w:snapToGrid w:val="0"/>
        <w:spacing w:before="57" w:line="440" w:lineRule="exact"/>
        <w:ind w:right="374" w:firstLine="539"/>
        <w:textAlignment w:val="baseline"/>
        <w:rPr>
          <w:rFonts w:hint="default" w:ascii="宋体" w:hAnsi="宋体" w:eastAsia="宋体" w:cs="宋体"/>
          <w:spacing w:val="2"/>
          <w:sz w:val="24"/>
          <w:szCs w:val="24"/>
          <w:u w:val="single"/>
          <w:lang w:val="en-US" w:eastAsia="zh-CN"/>
        </w:rPr>
      </w:pPr>
      <w:r>
        <w:rPr>
          <w:rFonts w:ascii="宋体" w:hAnsi="宋体" w:eastAsia="宋体" w:cs="宋体"/>
          <w:spacing w:val="2"/>
          <w:sz w:val="24"/>
          <w:szCs w:val="24"/>
        </w:rPr>
        <w:t>帐号：</w:t>
      </w:r>
      <w:r>
        <w:rPr>
          <w:rFonts w:hint="eastAsia" w:ascii="宋体" w:hAnsi="宋体" w:eastAsia="宋体" w:cs="宋体"/>
          <w:spacing w:val="2"/>
          <w:sz w:val="24"/>
          <w:szCs w:val="24"/>
          <w:u w:val="single"/>
          <w:lang w:val="en-US" w:eastAsia="zh-CN"/>
        </w:rPr>
        <w:t xml:space="preserve">                                               </w:t>
      </w:r>
    </w:p>
    <w:p w14:paraId="1C9662B4">
      <w:pPr>
        <w:pStyle w:val="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sz w:val="24"/>
          <w:szCs w:val="24"/>
        </w:rPr>
      </w:pPr>
    </w:p>
    <w:p w14:paraId="2A9572D0">
      <w:pPr>
        <w:keepNext w:val="0"/>
        <w:keepLines w:val="0"/>
        <w:pageBreakBefore w:val="0"/>
        <w:widowControl/>
        <w:kinsoku w:val="0"/>
        <w:wordWrap/>
        <w:overflowPunct/>
        <w:topLinePunct w:val="0"/>
        <w:autoSpaceDE w:val="0"/>
        <w:autoSpaceDN w:val="0"/>
        <w:bidi w:val="0"/>
        <w:adjustRightInd w:val="0"/>
        <w:snapToGrid w:val="0"/>
        <w:spacing w:before="79" w:line="440" w:lineRule="exact"/>
        <w:ind w:left="7349"/>
        <w:textAlignment w:val="baseline"/>
        <w:rPr>
          <w:rFonts w:ascii="宋体" w:hAnsi="宋体" w:eastAsia="宋体" w:cs="宋体"/>
          <w:sz w:val="24"/>
          <w:szCs w:val="24"/>
        </w:rPr>
      </w:pPr>
      <w:r>
        <w:rPr>
          <w:rFonts w:ascii="宋体" w:hAnsi="宋体" w:eastAsia="宋体" w:cs="宋体"/>
          <w:spacing w:val="-9"/>
          <w:sz w:val="24"/>
          <w:szCs w:val="24"/>
        </w:rPr>
        <w:t>年</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月</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日</w:t>
      </w:r>
    </w:p>
    <w:p w14:paraId="149EFDDC">
      <w:pPr>
        <w:spacing w:before="88" w:line="218" w:lineRule="auto"/>
        <w:outlineLvl w:val="6"/>
        <w:rPr>
          <w:rFonts w:ascii="宋体" w:hAnsi="宋体" w:eastAsia="宋体" w:cs="宋体"/>
          <w:b/>
          <w:bCs/>
          <w:spacing w:val="27"/>
          <w:sz w:val="28"/>
          <w:szCs w:val="28"/>
        </w:rPr>
      </w:pPr>
    </w:p>
    <w:p w14:paraId="14C618CB">
      <w:pPr>
        <w:spacing w:before="88" w:line="218" w:lineRule="auto"/>
        <w:outlineLvl w:val="6"/>
        <w:rPr>
          <w:rFonts w:ascii="宋体" w:hAnsi="宋体" w:eastAsia="宋体" w:cs="宋体"/>
          <w:b/>
          <w:bCs/>
          <w:spacing w:val="27"/>
          <w:sz w:val="28"/>
          <w:szCs w:val="28"/>
        </w:rPr>
      </w:pPr>
    </w:p>
    <w:p w14:paraId="637FF687">
      <w:pPr>
        <w:numPr>
          <w:ilvl w:val="0"/>
          <w:numId w:val="0"/>
        </w:numPr>
        <w:spacing w:before="91" w:line="220" w:lineRule="auto"/>
        <w:ind w:firstLine="3231" w:firstLineChars="1000"/>
        <w:jc w:val="both"/>
        <w:outlineLvl w:val="6"/>
        <w:rPr>
          <w:rFonts w:ascii="宋体" w:hAnsi="宋体" w:eastAsia="宋体" w:cs="宋体"/>
          <w:b/>
          <w:bCs/>
          <w:spacing w:val="21"/>
          <w:sz w:val="28"/>
          <w:szCs w:val="28"/>
        </w:rPr>
      </w:pPr>
      <w:r>
        <w:rPr>
          <w:rFonts w:hint="eastAsia" w:ascii="宋体" w:hAnsi="宋体" w:eastAsia="宋体" w:cs="宋体"/>
          <w:b/>
          <w:bCs/>
          <w:snapToGrid w:val="0"/>
          <w:color w:val="000000"/>
          <w:spacing w:val="21"/>
          <w:kern w:val="0"/>
          <w:sz w:val="28"/>
          <w:szCs w:val="28"/>
          <w:lang w:val="en-US" w:eastAsia="en-US" w:bidi="ar-SA"/>
        </w:rPr>
        <w:t>二、</w:t>
      </w:r>
      <w:r>
        <w:rPr>
          <w:rFonts w:ascii="宋体" w:hAnsi="宋体" w:eastAsia="宋体" w:cs="宋体"/>
          <w:b/>
          <w:bCs/>
          <w:spacing w:val="21"/>
          <w:sz w:val="28"/>
          <w:szCs w:val="28"/>
        </w:rPr>
        <w:t>报价一览表</w:t>
      </w:r>
    </w:p>
    <w:p w14:paraId="2D22F0A4">
      <w:pPr>
        <w:pStyle w:val="24"/>
        <w:spacing w:line="403" w:lineRule="auto"/>
        <w:rPr>
          <w:rFonts w:hint="eastAsia" w:ascii="宋体" w:hAnsi="宋体" w:eastAsia="宋体" w:cs="宋体"/>
          <w:spacing w:val="-5"/>
          <w:sz w:val="24"/>
          <w:szCs w:val="24"/>
          <w:lang w:eastAsia="zh-CN"/>
        </w:rPr>
      </w:pPr>
      <w:r>
        <w:rPr>
          <w:rFonts w:ascii="宋体" w:hAnsi="宋体" w:eastAsia="宋体" w:cs="宋体"/>
          <w:spacing w:val="-1"/>
          <w:sz w:val="24"/>
          <w:szCs w:val="24"/>
        </w:rPr>
        <w:t>项</w:t>
      </w:r>
      <w:r>
        <w:rPr>
          <w:rFonts w:ascii="宋体" w:hAnsi="宋体" w:eastAsia="宋体" w:cs="宋体"/>
          <w:spacing w:val="-5"/>
          <w:sz w:val="24"/>
          <w:szCs w:val="24"/>
        </w:rPr>
        <w:t>目编号：</w:t>
      </w:r>
      <w:r>
        <w:rPr>
          <w:rFonts w:hint="eastAsia" w:ascii="宋体" w:hAnsi="宋体" w:eastAsia="宋体" w:cs="宋体"/>
          <w:spacing w:val="-5"/>
          <w:sz w:val="24"/>
          <w:szCs w:val="24"/>
          <w:lang w:eastAsia="zh-CN"/>
        </w:rPr>
        <w:t>HSXD2025-AK-035.1.1.2B1</w:t>
      </w:r>
    </w:p>
    <w:tbl>
      <w:tblPr>
        <w:tblStyle w:val="18"/>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8"/>
        <w:gridCol w:w="2524"/>
        <w:gridCol w:w="2524"/>
        <w:gridCol w:w="1972"/>
      </w:tblGrid>
      <w:tr w14:paraId="1150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3138" w:type="dxa"/>
            <w:vAlign w:val="center"/>
          </w:tcPr>
          <w:p w14:paraId="4BE90492">
            <w:pPr>
              <w:spacing w:line="56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项目名称</w:t>
            </w:r>
          </w:p>
        </w:tc>
        <w:tc>
          <w:tcPr>
            <w:tcW w:w="2524" w:type="dxa"/>
            <w:vAlign w:val="center"/>
          </w:tcPr>
          <w:p w14:paraId="06F3EF24">
            <w:pPr>
              <w:spacing w:line="560" w:lineRule="exact"/>
              <w:jc w:val="center"/>
              <w:rPr>
                <w:rFonts w:hint="eastAsia" w:ascii="宋体" w:hAnsi="宋体" w:eastAsia="宋体" w:cs="宋体"/>
                <w:bCs/>
                <w:sz w:val="24"/>
                <w:highlight w:val="none"/>
              </w:rPr>
            </w:pPr>
            <w:r>
              <w:rPr>
                <w:rFonts w:hint="eastAsia" w:ascii="宋体" w:hAnsi="宋体" w:cs="宋体"/>
                <w:bCs/>
                <w:sz w:val="24"/>
                <w:highlight w:val="none"/>
                <w:lang w:val="en-US" w:eastAsia="zh-CN"/>
              </w:rPr>
              <w:t>投标总报价（元）</w:t>
            </w:r>
          </w:p>
        </w:tc>
        <w:tc>
          <w:tcPr>
            <w:tcW w:w="2524" w:type="dxa"/>
            <w:vAlign w:val="center"/>
          </w:tcPr>
          <w:p w14:paraId="15B7F786">
            <w:pPr>
              <w:spacing w:line="56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投标</w:t>
            </w:r>
            <w:r>
              <w:rPr>
                <w:rFonts w:hint="eastAsia" w:ascii="宋体" w:hAnsi="宋体" w:cs="宋体"/>
                <w:bCs/>
                <w:sz w:val="24"/>
                <w:highlight w:val="none"/>
                <w:lang w:val="en-US" w:eastAsia="zh-CN"/>
              </w:rPr>
              <w:t>折扣</w:t>
            </w:r>
            <w:r>
              <w:rPr>
                <w:rFonts w:hint="eastAsia" w:ascii="宋体" w:hAnsi="宋体" w:eastAsia="宋体" w:cs="宋体"/>
                <w:bCs/>
                <w:sz w:val="24"/>
                <w:highlight w:val="none"/>
              </w:rPr>
              <w:t>报价（</w:t>
            </w:r>
            <w:r>
              <w:rPr>
                <w:rFonts w:hint="eastAsia" w:ascii="宋体" w:hAnsi="宋体" w:cs="宋体"/>
                <w:bCs/>
                <w:sz w:val="24"/>
                <w:highlight w:val="none"/>
                <w:lang w:val="en-US" w:eastAsia="zh-CN"/>
              </w:rPr>
              <w:t>％</w:t>
            </w:r>
            <w:r>
              <w:rPr>
                <w:rFonts w:hint="eastAsia" w:ascii="宋体" w:hAnsi="宋体" w:eastAsia="宋体" w:cs="宋体"/>
                <w:bCs/>
                <w:sz w:val="24"/>
                <w:highlight w:val="none"/>
              </w:rPr>
              <w:t>）</w:t>
            </w:r>
          </w:p>
        </w:tc>
        <w:tc>
          <w:tcPr>
            <w:tcW w:w="1972" w:type="dxa"/>
            <w:vAlign w:val="center"/>
          </w:tcPr>
          <w:p w14:paraId="0FF7A96D">
            <w:pPr>
              <w:spacing w:line="560" w:lineRule="exact"/>
              <w:jc w:val="center"/>
              <w:rPr>
                <w:rFonts w:hint="eastAsia" w:ascii="宋体" w:hAnsi="宋体" w:eastAsia="宋体" w:cs="宋体"/>
                <w:bCs/>
                <w:sz w:val="24"/>
                <w:highlight w:val="none"/>
              </w:rPr>
            </w:pPr>
            <w:r>
              <w:rPr>
                <w:rFonts w:hint="eastAsia" w:ascii="宋体" w:hAnsi="宋体" w:cs="宋体"/>
                <w:bCs/>
                <w:sz w:val="24"/>
                <w:highlight w:val="none"/>
                <w:lang w:val="en-US" w:eastAsia="zh-CN"/>
              </w:rPr>
              <w:t>服务期</w:t>
            </w:r>
          </w:p>
        </w:tc>
      </w:tr>
      <w:tr w14:paraId="6E14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jc w:val="center"/>
        </w:trPr>
        <w:tc>
          <w:tcPr>
            <w:tcW w:w="3138" w:type="dxa"/>
            <w:vAlign w:val="center"/>
          </w:tcPr>
          <w:p w14:paraId="397EA115">
            <w:pPr>
              <w:spacing w:line="560" w:lineRule="exact"/>
              <w:jc w:val="center"/>
              <w:rPr>
                <w:rFonts w:hint="eastAsia" w:ascii="宋体" w:hAnsi="宋体" w:eastAsia="宋体" w:cs="宋体"/>
                <w:sz w:val="24"/>
                <w:highlight w:val="none"/>
                <w:lang w:eastAsia="zh-CN"/>
              </w:rPr>
            </w:pPr>
          </w:p>
          <w:p w14:paraId="2384708A">
            <w:pPr>
              <w:spacing w:line="56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安康市人民医院检验、病理外送检测服务采购项目(二次)（</w:t>
            </w:r>
            <w:r>
              <w:rPr>
                <w:rFonts w:hint="eastAsia" w:ascii="宋体" w:hAnsi="宋体" w:cs="宋体"/>
                <w:sz w:val="24"/>
                <w:highlight w:val="none"/>
                <w:lang w:val="en-US" w:eastAsia="zh-CN"/>
              </w:rPr>
              <w:t>包一</w:t>
            </w:r>
            <w:r>
              <w:rPr>
                <w:rFonts w:hint="eastAsia" w:ascii="宋体" w:hAnsi="宋体" w:eastAsia="宋体" w:cs="宋体"/>
                <w:i w:val="0"/>
                <w:iCs w:val="0"/>
                <w:caps w:val="0"/>
                <w:color w:val="333333"/>
                <w:spacing w:val="0"/>
                <w:sz w:val="24"/>
                <w:szCs w:val="24"/>
                <w:shd w:val="clear" w:fill="FFFFFF"/>
                <w:lang w:eastAsia="zh-CN"/>
              </w:rPr>
              <w:t>检验标本外送检测服务</w:t>
            </w:r>
            <w:r>
              <w:rPr>
                <w:rFonts w:hint="eastAsia" w:ascii="宋体" w:hAnsi="宋体" w:cs="宋体"/>
                <w:sz w:val="24"/>
                <w:highlight w:val="none"/>
                <w:lang w:eastAsia="zh-CN"/>
              </w:rPr>
              <w:t>）</w:t>
            </w:r>
          </w:p>
          <w:p w14:paraId="3F0A55B7">
            <w:pPr>
              <w:spacing w:line="560" w:lineRule="exact"/>
              <w:jc w:val="center"/>
              <w:rPr>
                <w:rFonts w:hint="eastAsia" w:ascii="宋体" w:hAnsi="宋体" w:eastAsia="宋体" w:cs="宋体"/>
                <w:bCs/>
                <w:sz w:val="24"/>
                <w:highlight w:val="none"/>
                <w:lang w:eastAsia="zh-CN"/>
              </w:rPr>
            </w:pPr>
          </w:p>
        </w:tc>
        <w:tc>
          <w:tcPr>
            <w:tcW w:w="2524" w:type="dxa"/>
            <w:vAlign w:val="center"/>
          </w:tcPr>
          <w:p w14:paraId="1D57EDAF">
            <w:pPr>
              <w:spacing w:line="560" w:lineRule="exact"/>
              <w:jc w:val="center"/>
              <w:rPr>
                <w:rFonts w:hint="eastAsia" w:ascii="宋体" w:hAnsi="宋体" w:eastAsia="宋体" w:cs="宋体"/>
                <w:bCs/>
                <w:sz w:val="24"/>
                <w:highlight w:val="none"/>
                <w:lang w:eastAsia="zh-CN"/>
              </w:rPr>
            </w:pPr>
          </w:p>
        </w:tc>
        <w:tc>
          <w:tcPr>
            <w:tcW w:w="2524" w:type="dxa"/>
            <w:vAlign w:val="center"/>
          </w:tcPr>
          <w:p w14:paraId="051B5C0E">
            <w:pPr>
              <w:spacing w:line="560" w:lineRule="exact"/>
              <w:rPr>
                <w:rFonts w:hint="eastAsia" w:ascii="宋体" w:hAnsi="宋体" w:eastAsia="宋体" w:cs="宋体"/>
                <w:bCs/>
                <w:sz w:val="24"/>
                <w:highlight w:val="none"/>
              </w:rPr>
            </w:pPr>
          </w:p>
        </w:tc>
        <w:tc>
          <w:tcPr>
            <w:tcW w:w="1972" w:type="dxa"/>
            <w:vAlign w:val="center"/>
          </w:tcPr>
          <w:p w14:paraId="7483CC84">
            <w:pPr>
              <w:spacing w:line="560" w:lineRule="exact"/>
              <w:jc w:val="center"/>
              <w:rPr>
                <w:rFonts w:hint="eastAsia" w:ascii="宋体" w:hAnsi="宋体" w:eastAsia="宋体" w:cs="宋体"/>
                <w:bCs/>
                <w:sz w:val="24"/>
                <w:highlight w:val="none"/>
                <w:lang w:val="en-US" w:eastAsia="zh-CN"/>
              </w:rPr>
            </w:pPr>
          </w:p>
        </w:tc>
      </w:tr>
      <w:tr w14:paraId="01EA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3138" w:type="dxa"/>
            <w:vAlign w:val="center"/>
          </w:tcPr>
          <w:p w14:paraId="4EB582CA">
            <w:pPr>
              <w:spacing w:line="56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备注</w:t>
            </w:r>
          </w:p>
        </w:tc>
        <w:tc>
          <w:tcPr>
            <w:tcW w:w="7020" w:type="dxa"/>
            <w:gridSpan w:val="3"/>
            <w:vAlign w:val="center"/>
          </w:tcPr>
          <w:p w14:paraId="21148795">
            <w:pPr>
              <w:spacing w:line="560" w:lineRule="exact"/>
              <w:jc w:val="center"/>
              <w:rPr>
                <w:rFonts w:hint="eastAsia" w:ascii="宋体" w:hAnsi="宋体" w:eastAsia="宋体" w:cs="宋体"/>
                <w:bCs/>
                <w:sz w:val="24"/>
                <w:highlight w:val="none"/>
              </w:rPr>
            </w:pPr>
            <w:r>
              <w:rPr>
                <w:rFonts w:hint="eastAsia" w:ascii="宋体" w:hAnsi="宋体" w:eastAsia="宋体" w:cs="宋体"/>
                <w:b/>
                <w:bCs w:val="0"/>
                <w:sz w:val="24"/>
                <w:highlight w:val="none"/>
                <w:lang w:val="en-US" w:eastAsia="zh-CN"/>
              </w:rPr>
              <w:t>折扣报价的</w:t>
            </w:r>
            <w:r>
              <w:rPr>
                <w:rFonts w:hint="eastAsia" w:ascii="宋体" w:hAnsi="宋体" w:eastAsia="宋体" w:cs="宋体"/>
                <w:b/>
                <w:bCs w:val="0"/>
                <w:sz w:val="24"/>
                <w:highlight w:val="none"/>
              </w:rPr>
              <w:t>最高限价</w:t>
            </w:r>
            <w:r>
              <w:rPr>
                <w:rFonts w:hint="eastAsia" w:ascii="宋体" w:hAnsi="宋体" w:eastAsia="宋体" w:cs="宋体"/>
                <w:b/>
                <w:bCs w:val="0"/>
                <w:sz w:val="24"/>
                <w:highlight w:val="none"/>
                <w:lang w:val="en-US" w:eastAsia="zh-CN"/>
              </w:rPr>
              <w:t>为50</w:t>
            </w:r>
            <w:r>
              <w:rPr>
                <w:rFonts w:hint="eastAsia" w:ascii="宋体" w:hAnsi="宋体" w:eastAsia="宋体" w:cs="宋体"/>
                <w:b/>
                <w:bCs w:val="0"/>
                <w:sz w:val="24"/>
                <w:highlight w:val="none"/>
              </w:rPr>
              <w:t>%</w:t>
            </w:r>
          </w:p>
        </w:tc>
      </w:tr>
    </w:tbl>
    <w:p w14:paraId="0B142BAD">
      <w:pPr>
        <w:numPr>
          <w:ilvl w:val="0"/>
          <w:numId w:val="0"/>
        </w:numPr>
        <w:spacing w:line="440" w:lineRule="exact"/>
        <w:ind w:left="0" w:leftChars="0" w:right="-136" w:rightChars="-65" w:firstLine="0" w:firstLineChars="0"/>
        <w:jc w:val="left"/>
        <w:rPr>
          <w:rFonts w:hint="eastAsia" w:ascii="宋体" w:hAnsi="宋体" w:eastAsia="宋体" w:cs="宋体"/>
          <w:sz w:val="24"/>
          <w:highlight w:val="none"/>
        </w:rPr>
      </w:pPr>
      <w:r>
        <w:rPr>
          <w:rFonts w:hint="eastAsia" w:ascii="宋体" w:hAnsi="宋体" w:eastAsia="宋体" w:cs="宋体"/>
          <w:sz w:val="24"/>
          <w:highlight w:val="none"/>
        </w:rPr>
        <w:t>注：1.供应商报价执行</w:t>
      </w:r>
      <w:r>
        <w:rPr>
          <w:rFonts w:hint="eastAsia" w:ascii="宋体" w:hAnsi="宋体" w:eastAsia="宋体" w:cs="宋体"/>
          <w:color w:val="000000"/>
          <w:sz w:val="24"/>
          <w:szCs w:val="24"/>
          <w:highlight w:val="none"/>
        </w:rPr>
        <w:t>陕西省医疗服务价格收费标准的医疗物价收费</w:t>
      </w:r>
      <w:r>
        <w:rPr>
          <w:rFonts w:hint="eastAsia" w:ascii="宋体" w:hAnsi="宋体" w:eastAsia="宋体" w:cs="宋体"/>
          <w:sz w:val="24"/>
          <w:highlight w:val="none"/>
        </w:rPr>
        <w:t>的X%，即</w:t>
      </w:r>
      <w:r>
        <w:rPr>
          <w:rFonts w:hint="eastAsia" w:ascii="宋体" w:hAnsi="宋体" w:eastAsia="宋体" w:cs="宋体"/>
          <w:color w:val="000000"/>
          <w:sz w:val="24"/>
          <w:szCs w:val="24"/>
          <w:highlight w:val="none"/>
        </w:rPr>
        <w:t>陕西省医疗服务价格收费标准的医疗物价收费</w:t>
      </w:r>
      <w:r>
        <w:rPr>
          <w:rFonts w:hint="eastAsia" w:ascii="宋体" w:hAnsi="宋体" w:eastAsia="宋体" w:cs="宋体"/>
          <w:sz w:val="24"/>
          <w:highlight w:val="none"/>
        </w:rPr>
        <w:t>*X% =供应商收费金额。X保留两位小数；</w:t>
      </w:r>
    </w:p>
    <w:p w14:paraId="0FB9E1D2">
      <w:pPr>
        <w:numPr>
          <w:ilvl w:val="0"/>
          <w:numId w:val="0"/>
        </w:numPr>
        <w:spacing w:line="440" w:lineRule="exact"/>
        <w:ind w:left="0" w:leftChars="0" w:right="-136" w:rightChars="-65"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.本表中响应总价 =（</w:t>
      </w:r>
      <w:r>
        <w:rPr>
          <w:rFonts w:hint="eastAsia" w:ascii="宋体" w:hAnsi="宋体" w:eastAsia="宋体" w:cs="宋体"/>
          <w:sz w:val="24"/>
          <w:highlight w:val="none"/>
          <w:lang w:val="en-US" w:eastAsia="zh-CN"/>
        </w:rPr>
        <w:t>35</w:t>
      </w:r>
      <w:r>
        <w:rPr>
          <w:rFonts w:hint="eastAsia" w:ascii="宋体" w:hAnsi="宋体" w:eastAsia="宋体" w:cs="宋体"/>
          <w:sz w:val="24"/>
          <w:highlight w:val="none"/>
        </w:rPr>
        <w:t>0000.00元*X%）/</w:t>
      </w:r>
      <w:r>
        <w:rPr>
          <w:rFonts w:hint="eastAsia" w:ascii="宋体" w:hAnsi="宋体" w:eastAsia="宋体" w:cs="宋体"/>
          <w:sz w:val="24"/>
          <w:highlight w:val="none"/>
          <w:lang w:val="en-US" w:eastAsia="zh-CN"/>
        </w:rPr>
        <w:t>50</w:t>
      </w:r>
      <w:r>
        <w:rPr>
          <w:rFonts w:hint="eastAsia" w:ascii="宋体" w:hAnsi="宋体" w:eastAsia="宋体" w:cs="宋体"/>
          <w:sz w:val="24"/>
          <w:highlight w:val="none"/>
        </w:rPr>
        <w:t>% ，暂按此填写金额。结算时仍以执行陕西省医疗服务价格收费标准的医疗物价收费的比例具体进行结算，与响应总价无关。</w:t>
      </w:r>
    </w:p>
    <w:p w14:paraId="7A8A8C44">
      <w:pPr>
        <w:numPr>
          <w:ilvl w:val="0"/>
          <w:numId w:val="0"/>
        </w:numPr>
        <w:spacing w:line="440" w:lineRule="exact"/>
        <w:ind w:left="0" w:leftChars="0" w:right="-136" w:rightChars="-65" w:firstLine="480" w:firstLineChars="200"/>
        <w:jc w:val="left"/>
        <w:rPr>
          <w:rFonts w:hint="eastAsia" w:ascii="宋体" w:hAnsi="宋体" w:eastAsia="宋体" w:cs="宋体"/>
          <w:sz w:val="24"/>
          <w:highlight w:val="none"/>
          <w:lang w:val="zh-CN"/>
        </w:rPr>
      </w:pP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zh-CN" w:eastAsia="zh-CN" w:bidi="ar-SA"/>
        </w:rPr>
        <w:t>.</w:t>
      </w:r>
      <w:r>
        <w:rPr>
          <w:rFonts w:hint="eastAsia" w:ascii="宋体" w:hAnsi="宋体" w:eastAsia="宋体" w:cs="宋体"/>
          <w:sz w:val="24"/>
          <w:highlight w:val="none"/>
          <w:lang w:val="zh-CN"/>
        </w:rPr>
        <w:t>投标报价必须包括：与本项目有关的直接费用、间接费用、税金及不可预见费等全部费用；</w:t>
      </w:r>
    </w:p>
    <w:p w14:paraId="2E5F7BA4">
      <w:pPr>
        <w:numPr>
          <w:ilvl w:val="0"/>
          <w:numId w:val="0"/>
        </w:numPr>
        <w:spacing w:line="440" w:lineRule="exact"/>
        <w:ind w:left="0" w:leftChars="0" w:right="-136" w:rightChars="-65" w:firstLine="0" w:firstLineChars="0"/>
        <w:jc w:val="left"/>
        <w:rPr>
          <w:rFonts w:hint="eastAsia" w:ascii="宋体" w:hAnsi="宋体" w:eastAsia="宋体" w:cs="宋体"/>
          <w:sz w:val="24"/>
          <w:highlight w:val="none"/>
        </w:rPr>
      </w:pPr>
      <w:r>
        <w:rPr>
          <w:rFonts w:hint="eastAsia" w:ascii="宋体" w:hAnsi="宋体" w:cs="宋体"/>
          <w:kern w:val="2"/>
          <w:sz w:val="24"/>
          <w:szCs w:val="24"/>
          <w:lang w:val="en-US" w:eastAsia="zh-CN" w:bidi="ar-SA"/>
        </w:rPr>
        <w:t xml:space="preserve">    4</w:t>
      </w:r>
      <w:r>
        <w:rPr>
          <w:rFonts w:hint="eastAsia" w:ascii="宋体" w:hAnsi="宋体" w:cs="宋体"/>
          <w:sz w:val="24"/>
          <w:highlight w:val="none"/>
          <w:lang w:val="en-US" w:eastAsia="zh-CN"/>
        </w:rPr>
        <w:t>.</w:t>
      </w:r>
      <w:r>
        <w:rPr>
          <w:rFonts w:hint="eastAsia" w:ascii="宋体" w:hAnsi="宋体" w:eastAsia="宋体" w:cs="宋体"/>
          <w:sz w:val="24"/>
          <w:highlight w:val="none"/>
        </w:rPr>
        <w:t>服务期是指服务项目的服务周期；</w:t>
      </w:r>
    </w:p>
    <w:p w14:paraId="068C718B">
      <w:pPr>
        <w:spacing w:line="440" w:lineRule="exact"/>
        <w:ind w:firstLine="480" w:firstLineChars="200"/>
        <w:jc w:val="left"/>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报价精确到小数点后两位；</w:t>
      </w:r>
    </w:p>
    <w:p w14:paraId="755090F1">
      <w:pPr>
        <w:numPr>
          <w:ilvl w:val="0"/>
          <w:numId w:val="0"/>
        </w:numPr>
        <w:spacing w:line="440" w:lineRule="exact"/>
        <w:ind w:left="0" w:leftChars="0" w:right="-136" w:rightChars="-65"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表格栏为空，按无效响应处理。</w:t>
      </w:r>
    </w:p>
    <w:p w14:paraId="290233AB">
      <w:pPr>
        <w:rPr>
          <w:rFonts w:hint="eastAsia" w:ascii="宋体" w:hAnsi="宋体" w:eastAsia="宋体" w:cs="宋体"/>
          <w:sz w:val="24"/>
          <w:highlight w:val="none"/>
        </w:rPr>
      </w:pPr>
    </w:p>
    <w:p w14:paraId="12B3E97F">
      <w:pPr>
        <w:rPr>
          <w:rFonts w:hint="eastAsia" w:ascii="宋体" w:hAnsi="宋体" w:eastAsia="宋体" w:cs="宋体"/>
          <w:sz w:val="24"/>
          <w:highlight w:val="none"/>
        </w:rPr>
      </w:pPr>
    </w:p>
    <w:p w14:paraId="5E81EDE0">
      <w:pPr>
        <w:ind w:firstLine="240" w:firstLineChars="100"/>
        <w:rPr>
          <w:rFonts w:hint="eastAsia" w:ascii="宋体" w:hAnsi="宋体" w:eastAsia="宋体" w:cs="宋体"/>
          <w:sz w:val="24"/>
          <w:highlight w:val="none"/>
        </w:rPr>
      </w:pPr>
      <w:r>
        <w:rPr>
          <w:rFonts w:hint="eastAsia" w:ascii="宋体" w:hAnsi="宋体" w:eastAsia="宋体" w:cs="宋体"/>
          <w:sz w:val="24"/>
          <w:highlight w:val="none"/>
        </w:rPr>
        <w:t>供应商：（盖章）</w:t>
      </w:r>
      <w:r>
        <w:rPr>
          <w:rFonts w:hint="eastAsia" w:ascii="宋体" w:hAnsi="宋体" w:eastAsia="宋体" w:cs="宋体"/>
          <w:sz w:val="24"/>
          <w:highlight w:val="none"/>
          <w:u w:val="single"/>
        </w:rPr>
        <w:t>              </w:t>
      </w:r>
    </w:p>
    <w:p w14:paraId="46BB1B32">
      <w:pPr>
        <w:rPr>
          <w:rFonts w:hint="eastAsia" w:ascii="宋体" w:hAnsi="宋体" w:eastAsia="宋体" w:cs="宋体"/>
          <w:sz w:val="24"/>
          <w:highlight w:val="none"/>
        </w:rPr>
      </w:pPr>
    </w:p>
    <w:p w14:paraId="5EF283BE">
      <w:pPr>
        <w:ind w:firstLine="240" w:firstLineChars="100"/>
        <w:rPr>
          <w:rFonts w:hint="eastAsia" w:ascii="宋体" w:hAnsi="宋体" w:eastAsia="宋体" w:cs="宋体"/>
          <w:sz w:val="24"/>
          <w:highlight w:val="none"/>
        </w:rPr>
      </w:pPr>
    </w:p>
    <w:p w14:paraId="2BCE81B8">
      <w:pPr>
        <w:ind w:firstLine="240" w:firstLineChars="100"/>
        <w:rPr>
          <w:rFonts w:hint="eastAsia" w:ascii="宋体" w:hAnsi="宋体" w:eastAsia="宋体" w:cs="宋体"/>
          <w:sz w:val="24"/>
          <w:highlight w:val="none"/>
        </w:rPr>
      </w:pPr>
      <w:r>
        <w:rPr>
          <w:rFonts w:hint="eastAsia" w:ascii="宋体" w:hAnsi="宋体" w:eastAsia="宋体" w:cs="宋体"/>
          <w:sz w:val="24"/>
          <w:highlight w:val="none"/>
        </w:rPr>
        <w:t>法定代表人或授权代理人签字：</w:t>
      </w:r>
      <w:r>
        <w:rPr>
          <w:rFonts w:hint="eastAsia" w:ascii="宋体" w:hAnsi="宋体" w:eastAsia="宋体" w:cs="宋体"/>
          <w:sz w:val="24"/>
          <w:highlight w:val="none"/>
          <w:u w:val="single"/>
        </w:rPr>
        <w:t>            </w:t>
      </w:r>
    </w:p>
    <w:p w14:paraId="16CF3867">
      <w:pPr>
        <w:rPr>
          <w:rFonts w:hint="eastAsia" w:ascii="宋体" w:hAnsi="宋体" w:eastAsia="宋体" w:cs="宋体"/>
          <w:sz w:val="24"/>
          <w:highlight w:val="none"/>
        </w:rPr>
      </w:pPr>
    </w:p>
    <w:p w14:paraId="20B6D99E">
      <w:pPr>
        <w:rPr>
          <w:rFonts w:hint="eastAsia" w:ascii="宋体" w:hAnsi="宋体" w:eastAsia="宋体" w:cs="宋体"/>
          <w:sz w:val="24"/>
          <w:highlight w:val="none"/>
        </w:rPr>
      </w:pPr>
    </w:p>
    <w:p w14:paraId="22F4699D">
      <w:pPr>
        <w:ind w:firstLine="4480"/>
        <w:rPr>
          <w:rFonts w:hint="eastAsia" w:ascii="宋体" w:hAnsi="宋体" w:eastAsia="宋体" w:cs="宋体"/>
          <w:sz w:val="24"/>
          <w:highlight w:val="none"/>
        </w:rPr>
      </w:pPr>
      <w:r>
        <w:rPr>
          <w:rFonts w:hint="eastAsia" w:ascii="宋体" w:hAnsi="宋体" w:eastAsia="宋体" w:cs="宋体"/>
          <w:sz w:val="24"/>
          <w:highlight w:val="none"/>
        </w:rPr>
        <w:t>　</w:t>
      </w:r>
    </w:p>
    <w:p w14:paraId="78AE2F8B">
      <w:pPr>
        <w:wordWrap w:val="0"/>
        <w:ind w:firstLine="4480"/>
        <w:jc w:val="right"/>
        <w:rPr>
          <w:rFonts w:hint="eastAsia" w:ascii="宋体" w:hAnsi="宋体" w:eastAsia="宋体" w:cs="宋体"/>
          <w:b/>
          <w:sz w:val="32"/>
          <w:szCs w:val="32"/>
          <w:highlight w:val="non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095DC9BD"/>
    <w:p w14:paraId="1F717D12">
      <w:pPr>
        <w:spacing w:before="78" w:line="218" w:lineRule="auto"/>
        <w:ind w:left="81"/>
        <w:rPr>
          <w:rFonts w:ascii="宋体" w:hAnsi="宋体" w:eastAsia="宋体" w:cs="宋体"/>
          <w:sz w:val="24"/>
          <w:szCs w:val="24"/>
          <w:lang w:eastAsia="zh-CN"/>
        </w:rPr>
      </w:pPr>
      <w:r>
        <w:rPr>
          <w:rFonts w:ascii="宋体" w:hAnsi="宋体" w:eastAsia="宋体" w:cs="宋体"/>
          <w:spacing w:val="-2"/>
          <w:sz w:val="24"/>
          <w:szCs w:val="24"/>
          <w:lang w:eastAsia="zh-CN"/>
        </w:rPr>
        <w:t>投标分项报价表（格式）</w:t>
      </w:r>
    </w:p>
    <w:p w14:paraId="5FD7DF1F">
      <w:pPr>
        <w:spacing w:before="218" w:line="218" w:lineRule="auto"/>
        <w:jc w:val="center"/>
        <w:rPr>
          <w:rFonts w:ascii="宋体" w:hAnsi="宋体" w:eastAsia="宋体" w:cs="宋体"/>
          <w:spacing w:val="-4"/>
          <w:sz w:val="24"/>
          <w:szCs w:val="24"/>
        </w:rPr>
      </w:pPr>
      <w:r>
        <w:rPr>
          <w:rFonts w:ascii="宋体" w:hAnsi="宋体" w:eastAsia="宋体" w:cs="宋体"/>
          <w:spacing w:val="-4"/>
          <w:sz w:val="24"/>
          <w:szCs w:val="24"/>
        </w:rPr>
        <w:t>投标分项报价表</w:t>
      </w:r>
    </w:p>
    <w:tbl>
      <w:tblPr>
        <w:tblStyle w:val="32"/>
        <w:tblW w:w="8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5"/>
        <w:gridCol w:w="2505"/>
        <w:gridCol w:w="2115"/>
        <w:gridCol w:w="1755"/>
        <w:gridCol w:w="1275"/>
      </w:tblGrid>
      <w:tr w14:paraId="35D85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25" w:type="dxa"/>
            <w:vAlign w:val="center"/>
          </w:tcPr>
          <w:p w14:paraId="7797A251">
            <w:pPr>
              <w:spacing w:line="260" w:lineRule="exact"/>
              <w:jc w:val="center"/>
            </w:pPr>
            <w:r>
              <w:rPr>
                <w:rFonts w:hint="eastAsia" w:ascii="宋体" w:hAnsi="宋体" w:eastAsia="宋体" w:cs="宋体"/>
                <w:sz w:val="23"/>
                <w:szCs w:val="23"/>
                <w:highlight w:val="none"/>
              </w:rPr>
              <w:t>序号</w:t>
            </w:r>
          </w:p>
        </w:tc>
        <w:tc>
          <w:tcPr>
            <w:tcW w:w="2505" w:type="dxa"/>
            <w:vAlign w:val="center"/>
          </w:tcPr>
          <w:p w14:paraId="0F3AF983">
            <w:pPr>
              <w:spacing w:line="260" w:lineRule="exact"/>
              <w:jc w:val="center"/>
            </w:pPr>
            <w:r>
              <w:rPr>
                <w:rFonts w:hint="eastAsia" w:ascii="宋体" w:hAnsi="宋体" w:eastAsia="宋体" w:cs="宋体"/>
                <w:sz w:val="23"/>
                <w:szCs w:val="23"/>
                <w:highlight w:val="none"/>
              </w:rPr>
              <w:t>内容</w:t>
            </w:r>
          </w:p>
        </w:tc>
        <w:tc>
          <w:tcPr>
            <w:tcW w:w="2115" w:type="dxa"/>
            <w:vAlign w:val="center"/>
          </w:tcPr>
          <w:p w14:paraId="6482C245">
            <w:pPr>
              <w:spacing w:line="260" w:lineRule="exact"/>
              <w:jc w:val="center"/>
              <w:rPr>
                <w:lang w:eastAsia="zh-CN"/>
              </w:rPr>
            </w:pPr>
            <w:r>
              <w:rPr>
                <w:rFonts w:hint="eastAsia" w:ascii="宋体" w:hAnsi="宋体" w:eastAsia="宋体" w:cs="宋体"/>
                <w:sz w:val="23"/>
                <w:szCs w:val="23"/>
                <w:highlight w:val="none"/>
              </w:rPr>
              <w:t>收费（元）</w:t>
            </w:r>
          </w:p>
        </w:tc>
        <w:tc>
          <w:tcPr>
            <w:tcW w:w="1755" w:type="dxa"/>
            <w:vAlign w:val="center"/>
          </w:tcPr>
          <w:p w14:paraId="0763CD4D">
            <w:pPr>
              <w:spacing w:line="260" w:lineRule="exact"/>
              <w:jc w:val="center"/>
              <w:rPr>
                <w:b/>
                <w:bCs/>
                <w:spacing w:val="-15"/>
                <w:lang w:eastAsia="zh-CN"/>
              </w:rPr>
            </w:pPr>
            <w:r>
              <w:rPr>
                <w:rFonts w:hint="eastAsia" w:ascii="宋体" w:hAnsi="宋体" w:cs="宋体"/>
                <w:sz w:val="23"/>
                <w:szCs w:val="23"/>
                <w:highlight w:val="none"/>
                <w:lang w:val="en-US" w:eastAsia="zh-CN"/>
              </w:rPr>
              <w:t>折扣（</w:t>
            </w:r>
            <w:r>
              <w:rPr>
                <w:rFonts w:hint="eastAsia" w:ascii="宋体" w:hAnsi="宋体" w:cs="宋体"/>
                <w:bCs/>
                <w:sz w:val="24"/>
                <w:highlight w:val="none"/>
                <w:lang w:val="en-US" w:eastAsia="zh-CN"/>
              </w:rPr>
              <w:t>％</w:t>
            </w:r>
            <w:r>
              <w:rPr>
                <w:rFonts w:hint="eastAsia" w:ascii="宋体" w:hAnsi="宋体" w:cs="宋体"/>
                <w:sz w:val="23"/>
                <w:szCs w:val="23"/>
                <w:highlight w:val="none"/>
                <w:lang w:val="en-US" w:eastAsia="zh-CN"/>
              </w:rPr>
              <w:t>）</w:t>
            </w:r>
          </w:p>
        </w:tc>
        <w:tc>
          <w:tcPr>
            <w:tcW w:w="1275" w:type="dxa"/>
            <w:vAlign w:val="center"/>
          </w:tcPr>
          <w:p w14:paraId="1AC7BC98">
            <w:pPr>
              <w:spacing w:line="260" w:lineRule="exact"/>
              <w:jc w:val="center"/>
              <w:rPr>
                <w:b/>
                <w:bCs/>
                <w:spacing w:val="-15"/>
                <w:lang w:eastAsia="zh-CN"/>
              </w:rPr>
            </w:pPr>
            <w:r>
              <w:rPr>
                <w:rFonts w:hint="eastAsia" w:ascii="宋体" w:hAnsi="宋体" w:eastAsia="宋体" w:cs="宋体"/>
                <w:sz w:val="23"/>
                <w:szCs w:val="23"/>
                <w:highlight w:val="none"/>
              </w:rPr>
              <w:t>备 注</w:t>
            </w:r>
          </w:p>
        </w:tc>
      </w:tr>
      <w:tr w14:paraId="17396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1225" w:type="dxa"/>
          </w:tcPr>
          <w:p w14:paraId="473063CA">
            <w:pPr>
              <w:spacing w:line="312" w:lineRule="auto"/>
            </w:pPr>
          </w:p>
          <w:p w14:paraId="26710990">
            <w:pPr>
              <w:pStyle w:val="24"/>
              <w:spacing w:before="71" w:line="182" w:lineRule="auto"/>
              <w:ind w:left="394"/>
            </w:pPr>
            <w:r>
              <w:t>1</w:t>
            </w:r>
          </w:p>
        </w:tc>
        <w:tc>
          <w:tcPr>
            <w:tcW w:w="2505" w:type="dxa"/>
          </w:tcPr>
          <w:p w14:paraId="5988903C"/>
        </w:tc>
        <w:tc>
          <w:tcPr>
            <w:tcW w:w="2115" w:type="dxa"/>
          </w:tcPr>
          <w:p w14:paraId="67122D1B"/>
        </w:tc>
        <w:tc>
          <w:tcPr>
            <w:tcW w:w="1755" w:type="dxa"/>
          </w:tcPr>
          <w:p w14:paraId="3F594072"/>
        </w:tc>
        <w:tc>
          <w:tcPr>
            <w:tcW w:w="1275" w:type="dxa"/>
          </w:tcPr>
          <w:p w14:paraId="5E0A34DF"/>
        </w:tc>
      </w:tr>
      <w:tr w14:paraId="40B77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1225" w:type="dxa"/>
          </w:tcPr>
          <w:p w14:paraId="11672271">
            <w:pPr>
              <w:spacing w:line="312" w:lineRule="auto"/>
            </w:pPr>
          </w:p>
          <w:p w14:paraId="3CA10A2A">
            <w:pPr>
              <w:pStyle w:val="24"/>
              <w:spacing w:before="72" w:line="182" w:lineRule="auto"/>
              <w:ind w:left="380"/>
            </w:pPr>
            <w:r>
              <w:t>2</w:t>
            </w:r>
          </w:p>
        </w:tc>
        <w:tc>
          <w:tcPr>
            <w:tcW w:w="2505" w:type="dxa"/>
          </w:tcPr>
          <w:p w14:paraId="090FC12E"/>
        </w:tc>
        <w:tc>
          <w:tcPr>
            <w:tcW w:w="2115" w:type="dxa"/>
          </w:tcPr>
          <w:p w14:paraId="3C72C5F9"/>
        </w:tc>
        <w:tc>
          <w:tcPr>
            <w:tcW w:w="1755" w:type="dxa"/>
          </w:tcPr>
          <w:p w14:paraId="1A21A725"/>
        </w:tc>
        <w:tc>
          <w:tcPr>
            <w:tcW w:w="1275" w:type="dxa"/>
          </w:tcPr>
          <w:p w14:paraId="1815E713"/>
        </w:tc>
      </w:tr>
      <w:tr w14:paraId="1D9C9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1225" w:type="dxa"/>
          </w:tcPr>
          <w:p w14:paraId="5A55DC88">
            <w:pPr>
              <w:spacing w:line="310" w:lineRule="auto"/>
            </w:pPr>
          </w:p>
          <w:p w14:paraId="2AFA291F">
            <w:pPr>
              <w:pStyle w:val="24"/>
              <w:spacing w:before="72" w:line="182" w:lineRule="auto"/>
              <w:ind w:left="382"/>
            </w:pPr>
            <w:r>
              <w:t>3</w:t>
            </w:r>
          </w:p>
        </w:tc>
        <w:tc>
          <w:tcPr>
            <w:tcW w:w="2505" w:type="dxa"/>
          </w:tcPr>
          <w:p w14:paraId="5A084A53"/>
        </w:tc>
        <w:tc>
          <w:tcPr>
            <w:tcW w:w="2115" w:type="dxa"/>
          </w:tcPr>
          <w:p w14:paraId="0B18379C"/>
        </w:tc>
        <w:tc>
          <w:tcPr>
            <w:tcW w:w="1755" w:type="dxa"/>
          </w:tcPr>
          <w:p w14:paraId="3B1A0CE7"/>
        </w:tc>
        <w:tc>
          <w:tcPr>
            <w:tcW w:w="1275" w:type="dxa"/>
          </w:tcPr>
          <w:p w14:paraId="716DBA5B"/>
        </w:tc>
      </w:tr>
      <w:tr w14:paraId="612E1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225" w:type="dxa"/>
          </w:tcPr>
          <w:p w14:paraId="1BBA75E2">
            <w:pPr>
              <w:pStyle w:val="24"/>
              <w:spacing w:before="211" w:line="347" w:lineRule="exact"/>
              <w:ind w:left="336"/>
            </w:pPr>
            <w:r>
              <w:rPr>
                <w:position w:val="2"/>
              </w:rPr>
              <w:t>…</w:t>
            </w:r>
          </w:p>
        </w:tc>
        <w:tc>
          <w:tcPr>
            <w:tcW w:w="2505" w:type="dxa"/>
          </w:tcPr>
          <w:p w14:paraId="5B492E86"/>
        </w:tc>
        <w:tc>
          <w:tcPr>
            <w:tcW w:w="2115" w:type="dxa"/>
          </w:tcPr>
          <w:p w14:paraId="218AB933"/>
        </w:tc>
        <w:tc>
          <w:tcPr>
            <w:tcW w:w="1755" w:type="dxa"/>
          </w:tcPr>
          <w:p w14:paraId="61EFB04B"/>
        </w:tc>
        <w:tc>
          <w:tcPr>
            <w:tcW w:w="1275" w:type="dxa"/>
          </w:tcPr>
          <w:p w14:paraId="434B141F"/>
        </w:tc>
      </w:tr>
      <w:tr w14:paraId="6A4CE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225" w:type="dxa"/>
          </w:tcPr>
          <w:p w14:paraId="3F8153DD">
            <w:pPr>
              <w:pStyle w:val="24"/>
              <w:spacing w:before="181" w:line="180" w:lineRule="auto"/>
              <w:ind w:left="371"/>
            </w:pPr>
            <w:r>
              <w:t>N</w:t>
            </w:r>
          </w:p>
        </w:tc>
        <w:tc>
          <w:tcPr>
            <w:tcW w:w="2505" w:type="dxa"/>
          </w:tcPr>
          <w:p w14:paraId="5F7B2617"/>
        </w:tc>
        <w:tc>
          <w:tcPr>
            <w:tcW w:w="2115" w:type="dxa"/>
          </w:tcPr>
          <w:p w14:paraId="12713446"/>
        </w:tc>
        <w:tc>
          <w:tcPr>
            <w:tcW w:w="1755" w:type="dxa"/>
          </w:tcPr>
          <w:p w14:paraId="1BEF14D5"/>
        </w:tc>
        <w:tc>
          <w:tcPr>
            <w:tcW w:w="1275" w:type="dxa"/>
          </w:tcPr>
          <w:p w14:paraId="3DFEFA15"/>
        </w:tc>
      </w:tr>
    </w:tbl>
    <w:p w14:paraId="2AAD39C5">
      <w:pPr>
        <w:spacing w:before="218" w:line="218" w:lineRule="auto"/>
        <w:ind w:left="6232"/>
        <w:rPr>
          <w:rFonts w:ascii="宋体" w:hAnsi="宋体" w:eastAsia="宋体" w:cs="宋体"/>
          <w:spacing w:val="-4"/>
          <w:sz w:val="24"/>
          <w:szCs w:val="24"/>
          <w:lang w:eastAsia="zh-CN"/>
        </w:rPr>
      </w:pPr>
    </w:p>
    <w:p w14:paraId="582C7D24">
      <w:pPr>
        <w:spacing w:line="61" w:lineRule="auto"/>
        <w:rPr>
          <w:sz w:val="2"/>
          <w:lang w:eastAsia="zh-CN"/>
        </w:rPr>
      </w:pPr>
    </w:p>
    <w:p w14:paraId="33693C64">
      <w:pPr>
        <w:spacing w:before="156" w:beforeLines="50" w:line="440" w:lineRule="exact"/>
        <w:ind w:firstLine="444" w:firstLineChars="200"/>
        <w:rPr>
          <w:rFonts w:hint="eastAsia" w:ascii="宋体" w:hAnsi="宋体" w:eastAsia="宋体" w:cs="宋体"/>
          <w:sz w:val="24"/>
          <w:highlight w:val="none"/>
        </w:rPr>
      </w:pPr>
      <w:r>
        <w:rPr>
          <w:rFonts w:ascii="宋体" w:hAnsi="宋体" w:eastAsia="宋体" w:cs="宋体"/>
          <w:spacing w:val="1"/>
          <w:sz w:val="22"/>
          <w:szCs w:val="22"/>
          <w:lang w:eastAsia="zh-CN"/>
        </w:rPr>
        <w:t>注</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w:t>
      </w:r>
      <w:r>
        <w:rPr>
          <w:rFonts w:hint="eastAsia" w:ascii="宋体" w:hAnsi="宋体" w:eastAsia="宋体" w:cs="宋体"/>
          <w:sz w:val="24"/>
          <w:highlight w:val="none"/>
        </w:rPr>
        <w:t>本投标报价依据磋商文件的有关条款进行编制；</w:t>
      </w:r>
    </w:p>
    <w:p w14:paraId="43E9E927">
      <w:pPr>
        <w:spacing w:before="156" w:beforeLines="50" w:line="440" w:lineRule="exact"/>
        <w:ind w:firstLine="960" w:firstLineChars="4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 xml:space="preserve">2、 </w:t>
      </w:r>
      <w:r>
        <w:rPr>
          <w:rFonts w:hint="eastAsia" w:ascii="宋体" w:hAnsi="宋体" w:eastAsia="宋体" w:cs="宋体"/>
          <w:sz w:val="24"/>
          <w:highlight w:val="none"/>
        </w:rPr>
        <w:t>投标方应将磋商报价需要说明的事项，一并报送。</w:t>
      </w:r>
    </w:p>
    <w:p w14:paraId="603E1EB7">
      <w:pPr>
        <w:spacing w:before="156" w:beforeLines="50" w:line="440" w:lineRule="exact"/>
        <w:ind w:firstLine="960" w:firstLineChars="4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3、此表可增加内容，但不能减少。</w:t>
      </w:r>
    </w:p>
    <w:p w14:paraId="4A2D37B5">
      <w:pPr>
        <w:spacing w:before="156" w:beforeLines="50" w:line="440" w:lineRule="exact"/>
        <w:ind w:firstLine="480" w:firstLineChars="200"/>
        <w:rPr>
          <w:rFonts w:ascii="宋体" w:hAnsi="宋体" w:eastAsia="宋体" w:cs="宋体"/>
          <w:spacing w:val="1"/>
          <w:sz w:val="24"/>
          <w:szCs w:val="24"/>
          <w:lang w:eastAsia="zh-CN"/>
        </w:rPr>
      </w:pPr>
      <w:r>
        <w:rPr>
          <w:rFonts w:hint="eastAsia" w:ascii="宋体" w:hAnsi="宋体" w:eastAsia="宋体" w:cs="宋体"/>
          <w:sz w:val="24"/>
          <w:highlight w:val="none"/>
          <w:lang w:eastAsia="zh-CN"/>
        </w:rPr>
        <w:t xml:space="preserve">                                  </w:t>
      </w:r>
      <w:r>
        <w:rPr>
          <w:rFonts w:hint="eastAsia" w:ascii="宋体" w:hAnsi="宋体" w:eastAsia="宋体" w:cs="宋体"/>
          <w:spacing w:val="1"/>
          <w:sz w:val="24"/>
          <w:szCs w:val="24"/>
          <w:lang w:eastAsia="zh-CN"/>
        </w:rPr>
        <w:t xml:space="preserve">                               </w:t>
      </w:r>
    </w:p>
    <w:p w14:paraId="43BF03CE">
      <w:pPr>
        <w:spacing w:line="218" w:lineRule="auto"/>
        <w:ind w:left="335"/>
        <w:rPr>
          <w:rFonts w:ascii="宋体" w:hAnsi="宋体" w:eastAsia="宋体" w:cs="宋体"/>
          <w:spacing w:val="1"/>
          <w:sz w:val="24"/>
          <w:szCs w:val="24"/>
          <w:lang w:eastAsia="zh-CN"/>
        </w:rPr>
      </w:pPr>
    </w:p>
    <w:p w14:paraId="1201C2A4">
      <w:pPr>
        <w:spacing w:line="218" w:lineRule="auto"/>
        <w:ind w:left="335"/>
        <w:rPr>
          <w:rFonts w:ascii="宋体" w:hAnsi="宋体" w:eastAsia="宋体" w:cs="宋体"/>
          <w:spacing w:val="1"/>
          <w:sz w:val="24"/>
          <w:szCs w:val="24"/>
          <w:lang w:eastAsia="zh-CN"/>
        </w:rPr>
      </w:pPr>
    </w:p>
    <w:p w14:paraId="6894C805">
      <w:pPr>
        <w:spacing w:line="218" w:lineRule="auto"/>
        <w:ind w:left="335"/>
        <w:rPr>
          <w:rFonts w:ascii="宋体" w:hAnsi="宋体" w:eastAsia="宋体" w:cs="宋体"/>
          <w:spacing w:val="1"/>
          <w:sz w:val="24"/>
          <w:szCs w:val="24"/>
          <w:lang w:eastAsia="zh-CN"/>
        </w:rPr>
      </w:pPr>
    </w:p>
    <w:p w14:paraId="2ECA5BBB">
      <w:pPr>
        <w:spacing w:line="218" w:lineRule="auto"/>
        <w:ind w:left="335"/>
        <w:rPr>
          <w:rFonts w:ascii="宋体" w:hAnsi="宋体" w:eastAsia="宋体" w:cs="宋体"/>
          <w:spacing w:val="1"/>
          <w:sz w:val="24"/>
          <w:szCs w:val="24"/>
          <w:lang w:eastAsia="zh-CN"/>
        </w:rPr>
      </w:pPr>
    </w:p>
    <w:p w14:paraId="242DEEB3">
      <w:pPr>
        <w:spacing w:line="218" w:lineRule="auto"/>
        <w:ind w:left="335"/>
        <w:rPr>
          <w:rFonts w:ascii="宋体" w:hAnsi="宋体" w:eastAsia="宋体" w:cs="宋体"/>
          <w:spacing w:val="1"/>
          <w:sz w:val="24"/>
          <w:szCs w:val="24"/>
          <w:lang w:eastAsia="zh-CN"/>
        </w:rPr>
      </w:pPr>
    </w:p>
    <w:p w14:paraId="112B13BC">
      <w:pPr>
        <w:spacing w:line="218" w:lineRule="auto"/>
        <w:ind w:left="335"/>
        <w:rPr>
          <w:rFonts w:ascii="宋体" w:hAnsi="宋体" w:eastAsia="宋体" w:cs="宋体"/>
          <w:sz w:val="24"/>
          <w:szCs w:val="24"/>
          <w:lang w:eastAsia="zh-CN"/>
        </w:rPr>
      </w:pPr>
      <w:r>
        <w:rPr>
          <w:rFonts w:ascii="宋体" w:hAnsi="宋体" w:eastAsia="宋体" w:cs="宋体"/>
          <w:spacing w:val="1"/>
          <w:sz w:val="24"/>
          <w:szCs w:val="24"/>
          <w:lang w:eastAsia="zh-CN"/>
        </w:rPr>
        <w:t>投标人授权代表签字</w:t>
      </w:r>
      <w:r>
        <w:rPr>
          <w:rFonts w:ascii="宋体" w:hAnsi="宋体" w:eastAsia="宋体" w:cs="宋体"/>
          <w:spacing w:val="-25"/>
          <w:sz w:val="24"/>
          <w:szCs w:val="24"/>
          <w:lang w:eastAsia="zh-CN"/>
        </w:rPr>
        <w:t>：（</w:t>
      </w:r>
      <w:r>
        <w:rPr>
          <w:rFonts w:ascii="宋体" w:hAnsi="宋体" w:eastAsia="宋体" w:cs="宋体"/>
          <w:spacing w:val="1"/>
          <w:sz w:val="24"/>
          <w:szCs w:val="24"/>
          <w:lang w:eastAsia="zh-CN"/>
        </w:rPr>
        <w:t>投标人单位公章）</w:t>
      </w:r>
    </w:p>
    <w:p w14:paraId="3CA0CA72">
      <w:pPr>
        <w:spacing w:line="218" w:lineRule="auto"/>
        <w:rPr>
          <w:rFonts w:ascii="宋体" w:hAnsi="宋体" w:eastAsia="宋体" w:cs="宋体"/>
          <w:sz w:val="24"/>
          <w:szCs w:val="24"/>
          <w:lang w:eastAsia="zh-CN"/>
        </w:rPr>
      </w:pPr>
    </w:p>
    <w:p w14:paraId="7F834543">
      <w:pPr>
        <w:spacing w:line="218" w:lineRule="auto"/>
        <w:rPr>
          <w:rFonts w:ascii="宋体" w:hAnsi="宋体" w:eastAsia="宋体" w:cs="宋体"/>
          <w:sz w:val="24"/>
          <w:szCs w:val="24"/>
          <w:lang w:eastAsia="zh-CN"/>
        </w:rPr>
      </w:pPr>
    </w:p>
    <w:p w14:paraId="6A0510FA">
      <w:pPr>
        <w:spacing w:line="218" w:lineRule="auto"/>
        <w:rPr>
          <w:rFonts w:ascii="宋体" w:hAnsi="宋体" w:eastAsia="宋体" w:cs="宋体"/>
          <w:sz w:val="24"/>
          <w:szCs w:val="24"/>
          <w:lang w:eastAsia="zh-CN"/>
        </w:rPr>
      </w:pPr>
    </w:p>
    <w:p w14:paraId="0329079D">
      <w:pPr>
        <w:spacing w:before="122" w:line="226" w:lineRule="auto"/>
        <w:ind w:left="187"/>
        <w:rPr>
          <w:rFonts w:ascii="宋体" w:hAnsi="宋体" w:eastAsia="宋体" w:cs="宋体"/>
          <w:sz w:val="24"/>
          <w:szCs w:val="24"/>
          <w:lang w:eastAsia="zh-CN"/>
        </w:rPr>
        <w:sectPr>
          <w:headerReference r:id="rId7" w:type="default"/>
          <w:footerReference r:id="rId8" w:type="default"/>
          <w:pgSz w:w="11900" w:h="16832"/>
          <w:pgMar w:top="1191" w:right="1417" w:bottom="1134" w:left="1417" w:header="0" w:footer="567" w:gutter="0"/>
          <w:pgNumType w:fmt="decimal"/>
          <w:cols w:space="0" w:num="1"/>
          <w:rtlGutter w:val="0"/>
          <w:docGrid w:linePitch="0" w:charSpace="0"/>
        </w:sectPr>
      </w:pPr>
      <w:r>
        <w:rPr>
          <w:rFonts w:hint="eastAsia" w:ascii="宋体" w:hAnsi="宋体" w:eastAsia="宋体" w:cs="宋体"/>
          <w:spacing w:val="1"/>
          <w:sz w:val="24"/>
          <w:szCs w:val="24"/>
          <w:lang w:eastAsia="zh-CN"/>
        </w:rPr>
        <w:t xml:space="preserve"> </w:t>
      </w:r>
      <w:r>
        <w:rPr>
          <w:rFonts w:ascii="宋体" w:hAnsi="宋体" w:eastAsia="宋体" w:cs="宋体"/>
          <w:spacing w:val="-21"/>
          <w:sz w:val="24"/>
          <w:szCs w:val="24"/>
          <w:lang w:eastAsia="zh-CN"/>
        </w:rPr>
        <w:t>日期</w:t>
      </w:r>
      <w:r>
        <w:rPr>
          <w:rFonts w:hint="eastAsia" w:ascii="宋体" w:hAnsi="宋体" w:eastAsia="宋体" w:cs="宋体"/>
          <w:spacing w:val="-21"/>
          <w:sz w:val="24"/>
          <w:szCs w:val="24"/>
          <w:lang w:eastAsia="zh-CN"/>
        </w:rPr>
        <w:t>：</w:t>
      </w:r>
    </w:p>
    <w:p w14:paraId="2FF563FE">
      <w:pPr>
        <w:spacing w:before="104" w:line="219" w:lineRule="auto"/>
        <w:jc w:val="center"/>
        <w:outlineLvl w:val="6"/>
        <w:rPr>
          <w:rFonts w:ascii="宋体" w:hAnsi="宋体" w:eastAsia="宋体" w:cs="宋体"/>
          <w:sz w:val="28"/>
          <w:szCs w:val="28"/>
        </w:rPr>
      </w:pPr>
      <w:r>
        <w:rPr>
          <w:rFonts w:ascii="宋体" w:hAnsi="宋体" w:eastAsia="宋体" w:cs="宋体"/>
          <w:b/>
          <w:bCs/>
          <w:spacing w:val="-8"/>
          <w:sz w:val="28"/>
          <w:szCs w:val="28"/>
        </w:rPr>
        <w:t>三、</w:t>
      </w:r>
      <w:r>
        <w:rPr>
          <w:rFonts w:hint="eastAsia" w:ascii="宋体" w:hAnsi="宋体" w:eastAsia="宋体" w:cs="宋体"/>
          <w:b/>
          <w:bCs/>
          <w:spacing w:val="-8"/>
          <w:sz w:val="28"/>
          <w:szCs w:val="28"/>
        </w:rPr>
        <w:t>供应商资格证明文件</w:t>
      </w:r>
    </w:p>
    <w:p w14:paraId="20A892F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合同包1(</w:t>
      </w:r>
      <w:r>
        <w:rPr>
          <w:rFonts w:hint="eastAsia" w:eastAsia="宋体" w:cs="宋体"/>
          <w:b/>
          <w:bCs/>
          <w:i w:val="0"/>
          <w:iCs w:val="0"/>
          <w:caps w:val="0"/>
          <w:color w:val="333333"/>
          <w:spacing w:val="0"/>
          <w:sz w:val="24"/>
          <w:szCs w:val="24"/>
          <w:shd w:val="clear" w:fill="FFFFFF"/>
          <w:lang w:eastAsia="zh-CN"/>
        </w:rPr>
        <w:t>检验标本外送检测服务</w:t>
      </w:r>
      <w:r>
        <w:rPr>
          <w:rFonts w:hint="eastAsia" w:ascii="宋体" w:hAnsi="宋体" w:eastAsia="宋体" w:cs="宋体"/>
          <w:b/>
          <w:bCs/>
          <w:i w:val="0"/>
          <w:iCs w:val="0"/>
          <w:caps w:val="0"/>
          <w:color w:val="333333"/>
          <w:spacing w:val="0"/>
          <w:sz w:val="24"/>
          <w:szCs w:val="24"/>
          <w:shd w:val="clear" w:fill="FFFFFF"/>
        </w:rPr>
        <w:t>)特定资格要求如下:</w:t>
      </w:r>
    </w:p>
    <w:p w14:paraId="7C1F2995">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（1）具有独立承担民事责任能力的法人、</w:t>
      </w:r>
      <w:r>
        <w:rPr>
          <w:rFonts w:hint="eastAsia" w:ascii="宋体" w:hAnsi="宋体" w:eastAsia="宋体" w:cs="宋体"/>
          <w:sz w:val="24"/>
          <w:szCs w:val="24"/>
          <w:highlight w:val="none"/>
          <w:u w:val="none"/>
          <w:lang w:val="en-US" w:eastAsia="zh-CN"/>
        </w:rPr>
        <w:t>非法人组织</w:t>
      </w:r>
      <w:r>
        <w:rPr>
          <w:rFonts w:hint="eastAsia" w:ascii="宋体" w:hAnsi="宋体" w:eastAsia="宋体" w:cs="宋体"/>
          <w:kern w:val="0"/>
          <w:sz w:val="24"/>
          <w:szCs w:val="24"/>
          <w:highlight w:val="none"/>
          <w:u w:val="none"/>
        </w:rPr>
        <w:t>或自然人，提供合法有效的营业执照/事业单位法人证书/专业服务机构执业许可证/民办非企业单位登记证书等相关证明，自然人参与的提供其身份证明；</w:t>
      </w:r>
    </w:p>
    <w:p w14:paraId="6E67D845">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（2）</w:t>
      </w:r>
      <w:r>
        <w:rPr>
          <w:rFonts w:hint="eastAsia" w:ascii="宋体" w:hAnsi="宋体" w:eastAsia="宋体" w:cs="宋体"/>
          <w:sz w:val="24"/>
          <w:szCs w:val="24"/>
          <w:highlight w:val="none"/>
          <w:u w:val="none"/>
        </w:rPr>
        <w:t>财务状况报告：提供经审计的202</w:t>
      </w:r>
      <w:r>
        <w:rPr>
          <w:rFonts w:hint="eastAsia" w:ascii="宋体" w:hAnsi="宋体" w:eastAsia="宋体" w:cs="宋体"/>
          <w:sz w:val="24"/>
          <w:szCs w:val="24"/>
          <w:highlight w:val="none"/>
          <w:u w:val="none"/>
          <w:lang w:val="en-US" w:eastAsia="zh-CN"/>
        </w:rPr>
        <w:t>3</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none"/>
          <w:lang w:val="en-US" w:eastAsia="zh-CN"/>
        </w:rPr>
        <w:t>或2024年</w:t>
      </w:r>
      <w:r>
        <w:rPr>
          <w:rFonts w:hint="eastAsia" w:ascii="宋体" w:hAnsi="宋体" w:eastAsia="宋体" w:cs="宋体"/>
          <w:sz w:val="24"/>
          <w:szCs w:val="24"/>
          <w:highlight w:val="none"/>
          <w:u w:val="none"/>
        </w:rPr>
        <w:t>审计报告（至少应包含资产负债表、利润表和现金流量表）或银行出具的资信证明（成立时间至提交响应文件截止时间不足三个月的可不提供）；</w:t>
      </w:r>
    </w:p>
    <w:p w14:paraId="1E2F129B">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（3）</w:t>
      </w:r>
      <w:r>
        <w:rPr>
          <w:rFonts w:hint="eastAsia" w:ascii="宋体" w:hAnsi="宋体" w:eastAsia="宋体" w:cs="宋体"/>
          <w:sz w:val="24"/>
          <w:szCs w:val="24"/>
          <w:highlight w:val="none"/>
          <w:u w:val="none"/>
        </w:rPr>
        <w:t>社会保障资金缴纳证明：提供投标截止日</w:t>
      </w:r>
      <w:r>
        <w:rPr>
          <w:rFonts w:hint="eastAsia" w:ascii="宋体" w:hAnsi="宋体" w:eastAsia="宋体" w:cs="宋体"/>
          <w:sz w:val="24"/>
          <w:szCs w:val="24"/>
          <w:highlight w:val="none"/>
          <w:u w:val="none"/>
          <w:lang w:val="en-US" w:eastAsia="zh-CN"/>
        </w:rPr>
        <w:t>前</w:t>
      </w:r>
      <w:r>
        <w:rPr>
          <w:rFonts w:hint="eastAsia" w:ascii="宋体" w:hAnsi="宋体" w:eastAsia="宋体" w:cs="宋体"/>
          <w:sz w:val="24"/>
          <w:szCs w:val="24"/>
          <w:highlight w:val="none"/>
          <w:u w:val="none"/>
        </w:rPr>
        <w:t>半年内</w:t>
      </w:r>
      <w:r>
        <w:rPr>
          <w:rFonts w:hint="eastAsia" w:ascii="宋体" w:hAnsi="宋体" w:eastAsia="宋体" w:cs="宋体"/>
          <w:sz w:val="24"/>
          <w:szCs w:val="24"/>
          <w:highlight w:val="none"/>
          <w:u w:val="none"/>
          <w:lang w:val="en-US" w:eastAsia="zh-CN"/>
        </w:rPr>
        <w:t>连续三</w:t>
      </w:r>
      <w:r>
        <w:rPr>
          <w:rFonts w:hint="eastAsia" w:ascii="宋体" w:hAnsi="宋体" w:eastAsia="宋体" w:cs="宋体"/>
          <w:sz w:val="24"/>
          <w:szCs w:val="24"/>
          <w:highlight w:val="none"/>
          <w:u w:val="none"/>
        </w:rPr>
        <w:t>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14:paraId="3F3522B7">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（4）</w:t>
      </w:r>
      <w:r>
        <w:rPr>
          <w:rFonts w:hint="eastAsia" w:ascii="宋体" w:hAnsi="宋体" w:eastAsia="宋体" w:cs="宋体"/>
          <w:sz w:val="24"/>
          <w:szCs w:val="24"/>
          <w:highlight w:val="none"/>
          <w:u w:val="none"/>
        </w:rPr>
        <w:t>税收缴纳证明：提供投标截止日前半年内</w:t>
      </w:r>
      <w:r>
        <w:rPr>
          <w:rFonts w:hint="eastAsia" w:ascii="宋体" w:hAnsi="宋体" w:eastAsia="宋体" w:cs="宋体"/>
          <w:sz w:val="24"/>
          <w:szCs w:val="24"/>
          <w:highlight w:val="none"/>
          <w:u w:val="none"/>
          <w:lang w:val="en-US" w:eastAsia="zh-CN"/>
        </w:rPr>
        <w:t>连续三</w:t>
      </w:r>
      <w:r>
        <w:rPr>
          <w:rFonts w:hint="eastAsia" w:ascii="宋体" w:hAnsi="宋体" w:eastAsia="宋体" w:cs="宋体"/>
          <w:sz w:val="24"/>
          <w:szCs w:val="24"/>
          <w:highlight w:val="none"/>
          <w:u w:val="none"/>
        </w:rPr>
        <w:t>个月的纳税证明或完税证明，单据应有代收机构或税务机关的公章或业务专用章；依法免税的单位应提供相关证明材料（成立时间至提交响应文件截止时间不足三个月的可不提供）；</w:t>
      </w:r>
    </w:p>
    <w:p w14:paraId="082E1B60">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（5）法定代表人委托授权书（后附法定代表人、被授权人身份证复印件）及被授权人身份证原件（法定代表人直接投标时，只提供本人身份证原件）；</w:t>
      </w:r>
    </w:p>
    <w:p w14:paraId="265467DA">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（6）供应商通过“信用中国”网站(www.creditchina.gov.cn)和中国政府采购网(www.ccgp.gov.cn) 查询相关主体信用记录，截止时点为招标文件发出至投标截止时间内，网页截图加盖投标供应商公章。对列入失信被执行人、重大税收违法案件当事人名单、政府采购严重违法失信行为记录名单及其他不符合《中华人民共和国政府采购法》</w:t>
      </w:r>
      <w:r>
        <w:rPr>
          <w:rFonts w:hint="eastAsia" w:ascii="宋体" w:hAnsi="宋体" w:eastAsia="宋体" w:cs="宋体"/>
          <w:color w:val="auto"/>
          <w:kern w:val="0"/>
          <w:sz w:val="24"/>
          <w:szCs w:val="24"/>
          <w:highlight w:val="none"/>
          <w:u w:val="none"/>
        </w:rPr>
        <w:t>第二十二条规</w:t>
      </w:r>
      <w:r>
        <w:rPr>
          <w:rFonts w:hint="eastAsia" w:ascii="宋体" w:hAnsi="宋体" w:eastAsia="宋体" w:cs="宋体"/>
          <w:kern w:val="0"/>
          <w:sz w:val="24"/>
          <w:szCs w:val="24"/>
          <w:highlight w:val="none"/>
          <w:u w:val="none"/>
        </w:rPr>
        <w:t>定条件的供应商，将被视为不合格供应商；</w:t>
      </w:r>
    </w:p>
    <w:p w14:paraId="232CED93">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none"/>
        </w:rPr>
        <w:t>（7）书面声明：投标人必须提供参加</w:t>
      </w:r>
      <w:r>
        <w:rPr>
          <w:rFonts w:hint="eastAsia" w:ascii="宋体" w:hAnsi="宋体" w:eastAsia="宋体" w:cs="宋体"/>
          <w:kern w:val="0"/>
          <w:sz w:val="24"/>
          <w:szCs w:val="24"/>
          <w:highlight w:val="none"/>
          <w:u w:val="none"/>
          <w:lang w:val="en-US" w:eastAsia="zh-CN"/>
        </w:rPr>
        <w:t>本次</w:t>
      </w:r>
      <w:r>
        <w:rPr>
          <w:rFonts w:hint="eastAsia" w:ascii="宋体" w:hAnsi="宋体" w:eastAsia="宋体" w:cs="宋体"/>
          <w:kern w:val="0"/>
          <w:sz w:val="24"/>
          <w:szCs w:val="24"/>
          <w:highlight w:val="none"/>
          <w:u w:val="none"/>
        </w:rPr>
        <w:t>政府采购活动前3年内在经营活动中没有重大违法记录的书面声明</w:t>
      </w:r>
      <w:r>
        <w:rPr>
          <w:rFonts w:hint="eastAsia" w:ascii="宋体" w:hAnsi="宋体" w:eastAsia="宋体" w:cs="宋体"/>
          <w:kern w:val="0"/>
          <w:sz w:val="24"/>
          <w:szCs w:val="24"/>
          <w:highlight w:val="none"/>
          <w:u w:val="none"/>
          <w:lang w:eastAsia="zh-CN"/>
        </w:rPr>
        <w:t>；</w:t>
      </w:r>
    </w:p>
    <w:p w14:paraId="5C81009D">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none"/>
          <w:lang w:eastAsia="zh-CN"/>
        </w:rPr>
        <w:t>（</w:t>
      </w:r>
      <w:r>
        <w:rPr>
          <w:rFonts w:hint="eastAsia" w:ascii="宋体" w:hAnsi="宋体" w:eastAsia="宋体" w:cs="宋体"/>
          <w:kern w:val="0"/>
          <w:sz w:val="24"/>
          <w:szCs w:val="24"/>
          <w:highlight w:val="none"/>
          <w:u w:val="none"/>
          <w:lang w:val="en-US" w:eastAsia="zh-CN"/>
        </w:rPr>
        <w:t>8</w:t>
      </w:r>
      <w:r>
        <w:rPr>
          <w:rFonts w:hint="eastAsia" w:ascii="宋体" w:hAnsi="宋体" w:eastAsia="宋体" w:cs="宋体"/>
          <w:kern w:val="0"/>
          <w:sz w:val="24"/>
          <w:szCs w:val="24"/>
          <w:highlight w:val="none"/>
          <w:u w:val="none"/>
          <w:lang w:eastAsia="zh-CN"/>
        </w:rPr>
        <w:t>）本项目</w:t>
      </w:r>
      <w:r>
        <w:rPr>
          <w:rFonts w:hint="eastAsia" w:ascii="宋体" w:hAnsi="宋体" w:eastAsia="宋体" w:cs="宋体"/>
          <w:kern w:val="0"/>
          <w:sz w:val="24"/>
          <w:szCs w:val="24"/>
          <w:highlight w:val="none"/>
          <w:u w:val="none"/>
          <w:lang w:val="en-US" w:eastAsia="zh-CN"/>
        </w:rPr>
        <w:t>不</w:t>
      </w:r>
      <w:r>
        <w:rPr>
          <w:rFonts w:hint="eastAsia" w:ascii="宋体" w:hAnsi="宋体" w:eastAsia="宋体" w:cs="宋体"/>
          <w:kern w:val="0"/>
          <w:sz w:val="24"/>
          <w:szCs w:val="24"/>
          <w:highlight w:val="none"/>
          <w:u w:val="none"/>
          <w:lang w:eastAsia="zh-CN"/>
        </w:rPr>
        <w:t>专门面向</w:t>
      </w:r>
      <w:r>
        <w:rPr>
          <w:rFonts w:hint="eastAsia" w:ascii="宋体" w:hAnsi="宋体" w:eastAsia="宋体" w:cs="宋体"/>
          <w:kern w:val="0"/>
          <w:sz w:val="24"/>
          <w:szCs w:val="24"/>
          <w:highlight w:val="none"/>
          <w:u w:val="none"/>
          <w:lang w:val="en-US" w:eastAsia="zh-CN"/>
        </w:rPr>
        <w:t>中</w:t>
      </w:r>
      <w:r>
        <w:rPr>
          <w:rFonts w:hint="eastAsia" w:ascii="宋体" w:hAnsi="宋体" w:eastAsia="宋体" w:cs="宋体"/>
          <w:kern w:val="0"/>
          <w:sz w:val="24"/>
          <w:szCs w:val="24"/>
          <w:highlight w:val="none"/>
          <w:u w:val="none"/>
          <w:lang w:eastAsia="zh-CN"/>
        </w:rPr>
        <w:t>小企业</w:t>
      </w:r>
      <w:r>
        <w:rPr>
          <w:rFonts w:hint="eastAsia" w:ascii="宋体" w:hAnsi="宋体" w:eastAsia="宋体" w:cs="宋体"/>
          <w:kern w:val="0"/>
          <w:sz w:val="24"/>
          <w:szCs w:val="24"/>
          <w:highlight w:val="none"/>
          <w:u w:val="none"/>
          <w:lang w:val="en-US" w:eastAsia="zh-CN"/>
        </w:rPr>
        <w:t>采购</w:t>
      </w:r>
      <w:r>
        <w:rPr>
          <w:rFonts w:hint="eastAsia" w:ascii="宋体" w:hAnsi="宋体" w:eastAsia="宋体" w:cs="宋体"/>
          <w:kern w:val="0"/>
          <w:sz w:val="24"/>
          <w:szCs w:val="24"/>
          <w:highlight w:val="none"/>
          <w:u w:val="none"/>
          <w:lang w:eastAsia="zh-CN"/>
        </w:rPr>
        <w:t>；</w:t>
      </w:r>
    </w:p>
    <w:p w14:paraId="61A54EE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firstLine="480" w:firstLineChars="200"/>
        <w:jc w:val="left"/>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none"/>
          <w:lang w:eastAsia="zh-CN"/>
        </w:rPr>
        <w:t>（</w:t>
      </w:r>
      <w:r>
        <w:rPr>
          <w:rFonts w:hint="eastAsia" w:ascii="宋体" w:hAnsi="宋体" w:eastAsia="宋体" w:cs="宋体"/>
          <w:kern w:val="0"/>
          <w:sz w:val="24"/>
          <w:szCs w:val="24"/>
          <w:highlight w:val="none"/>
          <w:u w:val="none"/>
          <w:lang w:val="en-US" w:eastAsia="zh-CN"/>
        </w:rPr>
        <w:t>9</w:t>
      </w:r>
      <w:r>
        <w:rPr>
          <w:rFonts w:hint="eastAsia" w:ascii="宋体" w:hAnsi="宋体" w:eastAsia="宋体" w:cs="宋体"/>
          <w:kern w:val="0"/>
          <w:sz w:val="24"/>
          <w:szCs w:val="24"/>
          <w:highlight w:val="none"/>
          <w:u w:val="none"/>
          <w:lang w:eastAsia="zh-CN"/>
        </w:rPr>
        <w:t>）</w:t>
      </w:r>
      <w:r>
        <w:rPr>
          <w:rFonts w:hint="eastAsia" w:ascii="宋体" w:hAnsi="宋体" w:eastAsia="宋体" w:cs="宋体"/>
          <w:b w:val="0"/>
          <w:bCs w:val="0"/>
          <w:color w:val="auto"/>
          <w:sz w:val="24"/>
          <w:szCs w:val="24"/>
          <w:highlight w:val="none"/>
          <w:u w:val="none"/>
          <w:lang w:eastAsia="zh-CN"/>
        </w:rPr>
        <w:t>投标人</w:t>
      </w:r>
      <w:r>
        <w:rPr>
          <w:rFonts w:hint="eastAsia" w:ascii="宋体" w:hAnsi="宋体" w:eastAsia="宋体" w:cs="宋体"/>
          <w:kern w:val="0"/>
          <w:sz w:val="24"/>
          <w:szCs w:val="24"/>
          <w:highlight w:val="none"/>
          <w:u w:val="none"/>
          <w:lang w:val="en-US" w:eastAsia="zh-CN"/>
        </w:rPr>
        <w:t>须提供医疗机构执业许可证</w:t>
      </w:r>
      <w:r>
        <w:rPr>
          <w:rFonts w:hint="eastAsia" w:ascii="宋体" w:hAnsi="宋体" w:eastAsia="宋体" w:cs="宋体"/>
          <w:kern w:val="0"/>
          <w:sz w:val="24"/>
          <w:szCs w:val="24"/>
          <w:highlight w:val="none"/>
          <w:u w:val="none"/>
          <w:lang w:eastAsia="zh-CN"/>
        </w:rPr>
        <w:t>；</w:t>
      </w:r>
    </w:p>
    <w:p w14:paraId="4B776A95">
      <w:pPr>
        <w:spacing w:line="560" w:lineRule="exact"/>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eastAsia="zh-CN"/>
        </w:rPr>
        <w:t>）提供本项目不接受联合体的声明。</w:t>
      </w:r>
    </w:p>
    <w:p w14:paraId="49E970A3">
      <w:pPr>
        <w:spacing w:before="247" w:line="219" w:lineRule="auto"/>
        <w:rPr>
          <w:rFonts w:ascii="宋体" w:hAnsi="宋体" w:eastAsia="宋体" w:cs="宋体"/>
          <w:sz w:val="24"/>
          <w:szCs w:val="24"/>
        </w:rPr>
      </w:pPr>
      <w:r>
        <w:rPr>
          <w:rFonts w:ascii="宋体" w:hAnsi="宋体" w:eastAsia="宋体" w:cs="宋体"/>
          <w:spacing w:val="-28"/>
          <w:w w:val="99"/>
          <w:sz w:val="24"/>
          <w:szCs w:val="24"/>
        </w:rPr>
        <w:t>附：法定代表人授权委托书、法定代表人证明书、供应商信用记录书面声明函</w:t>
      </w:r>
      <w:r>
        <w:rPr>
          <w:rFonts w:hint="eastAsia" w:ascii="宋体" w:hAnsi="宋体" w:eastAsia="宋体" w:cs="宋体"/>
          <w:spacing w:val="-28"/>
          <w:w w:val="99"/>
          <w:sz w:val="24"/>
          <w:szCs w:val="24"/>
          <w:lang w:eastAsia="zh-CN"/>
        </w:rPr>
        <w:t>、非联合体声明</w:t>
      </w:r>
      <w:r>
        <w:rPr>
          <w:rFonts w:ascii="宋体" w:hAnsi="宋体" w:eastAsia="宋体" w:cs="宋体"/>
          <w:spacing w:val="-28"/>
          <w:w w:val="99"/>
          <w:sz w:val="24"/>
          <w:szCs w:val="24"/>
        </w:rPr>
        <w:t>格式</w:t>
      </w:r>
    </w:p>
    <w:p w14:paraId="640692A2">
      <w:pPr>
        <w:spacing w:before="126" w:line="219" w:lineRule="auto"/>
        <w:jc w:val="center"/>
        <w:rPr>
          <w:rFonts w:ascii="宋体" w:hAnsi="宋体" w:eastAsia="宋体" w:cs="宋体"/>
          <w:b/>
          <w:bCs/>
          <w:spacing w:val="-5"/>
          <w:sz w:val="28"/>
          <w:szCs w:val="28"/>
        </w:rPr>
      </w:pPr>
    </w:p>
    <w:p w14:paraId="1A6219A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4C84B8D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053F43B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299DFFD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3BF3DB5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7BE9FC0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082C64A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03FC28C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1200FD7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0C7B96E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56A8768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013CDED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2EAEA9E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5E53667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44A952B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6D7D35D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1A42832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1559EFF4">
      <w:pPr>
        <w:spacing w:before="126" w:line="219" w:lineRule="auto"/>
        <w:jc w:val="both"/>
        <w:rPr>
          <w:rFonts w:ascii="宋体" w:hAnsi="宋体" w:eastAsia="宋体" w:cs="宋体"/>
          <w:b/>
          <w:bCs/>
          <w:spacing w:val="-5"/>
          <w:sz w:val="28"/>
          <w:szCs w:val="28"/>
        </w:rPr>
      </w:pPr>
    </w:p>
    <w:p w14:paraId="33C6FF77">
      <w:pPr>
        <w:spacing w:before="126" w:line="219" w:lineRule="auto"/>
        <w:jc w:val="both"/>
        <w:rPr>
          <w:rFonts w:ascii="宋体" w:hAnsi="宋体" w:eastAsia="宋体" w:cs="宋体"/>
          <w:b/>
          <w:bCs/>
          <w:spacing w:val="-5"/>
          <w:sz w:val="28"/>
          <w:szCs w:val="28"/>
        </w:rPr>
      </w:pPr>
    </w:p>
    <w:p w14:paraId="07F412EC">
      <w:pPr>
        <w:spacing w:before="126" w:line="219" w:lineRule="auto"/>
        <w:jc w:val="both"/>
        <w:rPr>
          <w:rFonts w:ascii="宋体" w:hAnsi="宋体" w:eastAsia="宋体" w:cs="宋体"/>
          <w:b/>
          <w:bCs/>
          <w:spacing w:val="-5"/>
          <w:sz w:val="28"/>
          <w:szCs w:val="28"/>
        </w:rPr>
      </w:pPr>
    </w:p>
    <w:p w14:paraId="66A0FAAE">
      <w:pPr>
        <w:spacing w:before="126" w:line="219" w:lineRule="auto"/>
        <w:jc w:val="both"/>
        <w:rPr>
          <w:rFonts w:ascii="宋体" w:hAnsi="宋体" w:eastAsia="宋体" w:cs="宋体"/>
          <w:b/>
          <w:bCs/>
          <w:spacing w:val="-5"/>
          <w:sz w:val="28"/>
          <w:szCs w:val="28"/>
        </w:rPr>
      </w:pPr>
    </w:p>
    <w:p w14:paraId="3321996B">
      <w:pPr>
        <w:spacing w:before="126" w:line="219" w:lineRule="auto"/>
        <w:jc w:val="both"/>
        <w:rPr>
          <w:rFonts w:ascii="宋体" w:hAnsi="宋体" w:eastAsia="宋体" w:cs="宋体"/>
          <w:b/>
          <w:bCs/>
          <w:spacing w:val="-5"/>
          <w:sz w:val="28"/>
          <w:szCs w:val="28"/>
        </w:rPr>
      </w:pPr>
    </w:p>
    <w:p w14:paraId="319BD7E1">
      <w:pPr>
        <w:spacing w:before="126" w:line="219" w:lineRule="auto"/>
        <w:jc w:val="both"/>
        <w:rPr>
          <w:rFonts w:ascii="宋体" w:hAnsi="宋体" w:eastAsia="宋体" w:cs="宋体"/>
          <w:b/>
          <w:bCs/>
          <w:spacing w:val="-5"/>
          <w:sz w:val="28"/>
          <w:szCs w:val="28"/>
        </w:rPr>
      </w:pPr>
    </w:p>
    <w:p w14:paraId="71B7CE3D">
      <w:pPr>
        <w:spacing w:before="126" w:line="219" w:lineRule="auto"/>
        <w:jc w:val="center"/>
        <w:rPr>
          <w:rFonts w:ascii="宋体" w:hAnsi="宋体" w:eastAsia="宋体" w:cs="宋体"/>
          <w:b/>
          <w:bCs/>
          <w:spacing w:val="-5"/>
          <w:sz w:val="28"/>
          <w:szCs w:val="28"/>
        </w:rPr>
      </w:pPr>
    </w:p>
    <w:p w14:paraId="73765EB9">
      <w:pPr>
        <w:spacing w:before="126" w:line="219" w:lineRule="auto"/>
        <w:jc w:val="center"/>
        <w:rPr>
          <w:rFonts w:ascii="宋体" w:hAnsi="宋体" w:eastAsia="宋体" w:cs="宋体"/>
          <w:sz w:val="28"/>
          <w:szCs w:val="28"/>
        </w:rPr>
      </w:pPr>
      <w:r>
        <w:rPr>
          <w:rFonts w:ascii="宋体" w:hAnsi="宋体" w:eastAsia="宋体" w:cs="宋体"/>
          <w:b/>
          <w:bCs/>
          <w:spacing w:val="-5"/>
          <w:sz w:val="28"/>
          <w:szCs w:val="28"/>
        </w:rPr>
        <w:t>法定代表人授权委托书</w:t>
      </w:r>
    </w:p>
    <w:p w14:paraId="3F98E0D2">
      <w:pPr>
        <w:pStyle w:val="8"/>
        <w:spacing w:line="271" w:lineRule="auto"/>
      </w:pPr>
    </w:p>
    <w:p w14:paraId="61124322">
      <w:pPr>
        <w:pStyle w:val="8"/>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i w:val="0"/>
          <w:iCs w:val="0"/>
          <w:snapToGrid w:val="0"/>
          <w:color w:val="000000"/>
          <w:kern w:val="0"/>
          <w:sz w:val="24"/>
          <w:szCs w:val="24"/>
          <w:lang w:val="en-US" w:eastAsia="zh-CN" w:bidi="ar-SA"/>
        </w:rPr>
      </w:pPr>
    </w:p>
    <w:p w14:paraId="4ED6DF44">
      <w:pPr>
        <w:keepNext w:val="0"/>
        <w:keepLines w:val="0"/>
        <w:pageBreakBefore w:val="0"/>
        <w:widowControl/>
        <w:kinsoku w:val="0"/>
        <w:wordWrap/>
        <w:overflowPunct/>
        <w:topLinePunct w:val="0"/>
        <w:autoSpaceDE w:val="0"/>
        <w:autoSpaceDN w:val="0"/>
        <w:bidi w:val="0"/>
        <w:adjustRightInd w:val="0"/>
        <w:snapToGrid w:val="0"/>
        <w:spacing w:before="87" w:line="480" w:lineRule="auto"/>
        <w:ind w:left="448" w:firstLine="480" w:firstLineChars="200"/>
        <w:textAlignment w:val="baseline"/>
        <w:rPr>
          <w:rFonts w:hint="eastAsia" w:ascii="宋体" w:hAnsi="宋体" w:eastAsia="宋体" w:cs="宋体"/>
          <w:b w:val="0"/>
          <w:bCs/>
          <w:snapToGrid/>
          <w:color w:val="auto"/>
          <w:kern w:val="0"/>
          <w:sz w:val="24"/>
          <w:szCs w:val="24"/>
          <w:lang w:val="en-US" w:eastAsia="zh-Hans"/>
        </w:rPr>
      </w:pPr>
      <w:r>
        <w:rPr>
          <w:rFonts w:hint="eastAsia" w:ascii="宋体" w:hAnsi="宋体" w:eastAsia="宋体" w:cs="宋体"/>
          <w:i w:val="0"/>
          <w:iCs w:val="0"/>
          <w:snapToGrid w:val="0"/>
          <w:color w:val="000000"/>
          <w:kern w:val="0"/>
          <w:sz w:val="24"/>
          <w:szCs w:val="24"/>
          <w:lang w:val="en-US" w:eastAsia="zh-Hans" w:bidi="ar-SA"/>
        </w:rPr>
        <w:t>本授权书声明：注册于中华人民共和国的</w:t>
      </w:r>
      <w:r>
        <w:rPr>
          <w:rFonts w:hint="eastAsia" w:ascii="宋体" w:hAnsi="宋体" w:eastAsia="宋体" w:cs="宋体"/>
          <w:i w:val="0"/>
          <w:iCs w:val="0"/>
          <w:snapToGrid w:val="0"/>
          <w:color w:val="000000"/>
          <w:kern w:val="0"/>
          <w:sz w:val="24"/>
          <w:szCs w:val="24"/>
          <w:u w:val="single"/>
          <w:lang w:val="en-US" w:eastAsia="zh-Hans" w:bidi="ar-SA"/>
        </w:rPr>
        <w:t>(供应商名称)</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的在下面签字的</w:t>
      </w:r>
      <w:r>
        <w:rPr>
          <w:rFonts w:hint="eastAsia" w:ascii="宋体" w:hAnsi="宋体" w:eastAsia="宋体" w:cs="宋体"/>
          <w:i w:val="0"/>
          <w:iCs w:val="0"/>
          <w:snapToGrid w:val="0"/>
          <w:color w:val="000000"/>
          <w:kern w:val="0"/>
          <w:sz w:val="24"/>
          <w:szCs w:val="24"/>
          <w:u w:val="single"/>
          <w:lang w:val="en-US" w:eastAsia="zh-Hans" w:bidi="ar-SA"/>
        </w:rPr>
        <w:t>(法定代表人姓名、职务)</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代表本公司授权的在下面签字的</w:t>
      </w:r>
      <w:r>
        <w:rPr>
          <w:rFonts w:hint="eastAsia" w:ascii="宋体" w:hAnsi="宋体" w:eastAsia="宋体" w:cs="宋体"/>
          <w:i w:val="0"/>
          <w:iCs w:val="0"/>
          <w:snapToGrid w:val="0"/>
          <w:color w:val="000000"/>
          <w:kern w:val="0"/>
          <w:sz w:val="24"/>
          <w:szCs w:val="24"/>
          <w:u w:val="single"/>
          <w:lang w:val="en-US" w:eastAsia="zh-Hans" w:bidi="ar-SA"/>
        </w:rPr>
        <w:t>(被授权人的姓名、职务)</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为本公司的合法代理人，就项目编号为</w:t>
      </w:r>
      <w:r>
        <w:rPr>
          <w:rFonts w:hint="eastAsia" w:ascii="宋体" w:hAnsi="宋体" w:eastAsia="宋体" w:cs="宋体"/>
          <w:i w:val="0"/>
          <w:iCs w:val="0"/>
          <w:snapToGrid w:val="0"/>
          <w:color w:val="000000"/>
          <w:kern w:val="0"/>
          <w:sz w:val="24"/>
          <w:szCs w:val="24"/>
          <w:u w:val="single"/>
          <w:lang w:val="en-US" w:eastAsia="zh-Hans" w:bidi="ar-SA"/>
        </w:rPr>
        <w:t>(项目编号)</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的</w:t>
      </w:r>
      <w:r>
        <w:rPr>
          <w:rFonts w:hint="eastAsia" w:ascii="宋体" w:hAnsi="宋体" w:eastAsia="宋体" w:cs="宋体"/>
          <w:i w:val="0"/>
          <w:iCs w:val="0"/>
          <w:snapToGrid w:val="0"/>
          <w:color w:val="000000"/>
          <w:kern w:val="0"/>
          <w:sz w:val="24"/>
          <w:szCs w:val="24"/>
          <w:u w:val="single"/>
          <w:lang w:val="en-US" w:eastAsia="zh-Hans" w:bidi="ar-SA"/>
        </w:rPr>
        <w:t>(磋商项目名称)</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的投标，以本公司名义处理一切与之有关的事务</w:t>
      </w:r>
      <w:r>
        <w:rPr>
          <w:rFonts w:hint="eastAsia" w:ascii="宋体" w:hAnsi="宋体" w:eastAsia="宋体" w:cs="宋体"/>
          <w:b w:val="0"/>
          <w:bCs/>
          <w:snapToGrid/>
          <w:color w:val="auto"/>
          <w:kern w:val="0"/>
          <w:sz w:val="24"/>
          <w:szCs w:val="24"/>
          <w:lang w:val="en-US" w:eastAsia="zh-Hans"/>
        </w:rPr>
        <w:t>。</w:t>
      </w:r>
    </w:p>
    <w:p w14:paraId="56EF5A48">
      <w:pPr>
        <w:spacing w:before="279" w:line="219" w:lineRule="auto"/>
        <w:ind w:left="439"/>
        <w:rPr>
          <w:rFonts w:hint="eastAsia" w:ascii="宋体" w:hAnsi="宋体" w:eastAsia="宋体" w:cs="宋体"/>
          <w:sz w:val="24"/>
          <w:szCs w:val="24"/>
        </w:rPr>
      </w:pPr>
      <w:r>
        <w:rPr>
          <w:rFonts w:hint="eastAsia" w:ascii="宋体" w:hAnsi="宋体" w:eastAsia="宋体" w:cs="宋体"/>
          <w:spacing w:val="1"/>
          <w:sz w:val="24"/>
          <w:szCs w:val="24"/>
        </w:rPr>
        <w:t>本授权书于</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年</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月</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日签字生效，特此声明。</w:t>
      </w:r>
    </w:p>
    <w:p w14:paraId="7ADAA23D">
      <w:pPr>
        <w:spacing w:before="20"/>
        <w:rPr>
          <w:rFonts w:hint="eastAsia" w:ascii="宋体" w:hAnsi="宋体" w:eastAsia="宋体" w:cs="宋体"/>
          <w:sz w:val="24"/>
          <w:szCs w:val="24"/>
        </w:rPr>
      </w:pPr>
    </w:p>
    <w:p w14:paraId="6F9D692A">
      <w:pPr>
        <w:spacing w:before="20"/>
        <w:rPr>
          <w:rFonts w:hint="eastAsia" w:ascii="宋体" w:hAnsi="宋体" w:eastAsia="宋体" w:cs="宋体"/>
          <w:sz w:val="24"/>
          <w:szCs w:val="24"/>
        </w:rPr>
      </w:pPr>
    </w:p>
    <w:p w14:paraId="7FB97FD1">
      <w:pPr>
        <w:spacing w:before="20"/>
        <w:rPr>
          <w:rFonts w:hint="eastAsia" w:ascii="宋体" w:hAnsi="宋体" w:eastAsia="宋体" w:cs="宋体"/>
          <w:sz w:val="24"/>
          <w:szCs w:val="24"/>
        </w:rPr>
      </w:pPr>
    </w:p>
    <w:tbl>
      <w:tblPr>
        <w:tblStyle w:val="23"/>
        <w:tblW w:w="8750"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0"/>
        <w:gridCol w:w="4390"/>
      </w:tblGrid>
      <w:tr w14:paraId="0F9FC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9" w:hRule="atLeast"/>
        </w:trPr>
        <w:tc>
          <w:tcPr>
            <w:tcW w:w="4360" w:type="dxa"/>
            <w:vAlign w:val="top"/>
          </w:tcPr>
          <w:p w14:paraId="4968AF9A">
            <w:pPr>
              <w:pStyle w:val="24"/>
              <w:spacing w:line="257" w:lineRule="auto"/>
              <w:rPr>
                <w:rFonts w:hint="eastAsia" w:ascii="宋体" w:hAnsi="宋体" w:eastAsia="宋体" w:cs="宋体"/>
                <w:sz w:val="24"/>
                <w:szCs w:val="24"/>
              </w:rPr>
            </w:pPr>
          </w:p>
          <w:p w14:paraId="14D0B470">
            <w:pPr>
              <w:pStyle w:val="24"/>
              <w:spacing w:line="257" w:lineRule="auto"/>
              <w:rPr>
                <w:rFonts w:hint="eastAsia" w:ascii="宋体" w:hAnsi="宋体" w:eastAsia="宋体" w:cs="宋体"/>
                <w:sz w:val="24"/>
                <w:szCs w:val="24"/>
              </w:rPr>
            </w:pPr>
          </w:p>
          <w:p w14:paraId="223A9EE7">
            <w:pPr>
              <w:spacing w:before="87" w:line="850" w:lineRule="exact"/>
              <w:ind w:left="145"/>
              <w:rPr>
                <w:rFonts w:hint="eastAsia" w:ascii="宋体" w:hAnsi="宋体" w:eastAsia="宋体" w:cs="宋体"/>
                <w:sz w:val="24"/>
                <w:szCs w:val="24"/>
              </w:rPr>
            </w:pPr>
            <w:r>
              <w:rPr>
                <w:rFonts w:hint="eastAsia" w:ascii="宋体" w:hAnsi="宋体" w:eastAsia="宋体" w:cs="宋体"/>
                <w:spacing w:val="-1"/>
                <w:position w:val="45"/>
                <w:sz w:val="24"/>
                <w:szCs w:val="24"/>
              </w:rPr>
              <w:t>法人代表签字或盖章：</w:t>
            </w:r>
          </w:p>
          <w:p w14:paraId="205F0E8B">
            <w:pPr>
              <w:spacing w:line="218" w:lineRule="auto"/>
              <w:ind w:left="145"/>
              <w:rPr>
                <w:rFonts w:hint="eastAsia" w:ascii="宋体" w:hAnsi="宋体" w:eastAsia="宋体" w:cs="宋体"/>
                <w:sz w:val="24"/>
                <w:szCs w:val="24"/>
              </w:rPr>
            </w:pPr>
            <w:r>
              <w:rPr>
                <w:rFonts w:hint="eastAsia" w:ascii="宋体" w:hAnsi="宋体" w:eastAsia="宋体" w:cs="宋体"/>
                <w:spacing w:val="9"/>
                <w:sz w:val="24"/>
                <w:szCs w:val="24"/>
              </w:rPr>
              <w:t>(公章):</w:t>
            </w:r>
          </w:p>
          <w:p w14:paraId="73737FF1">
            <w:pPr>
              <w:pStyle w:val="24"/>
              <w:rPr>
                <w:rFonts w:hint="eastAsia" w:ascii="宋体" w:hAnsi="宋体" w:eastAsia="宋体" w:cs="宋体"/>
                <w:sz w:val="24"/>
                <w:szCs w:val="24"/>
              </w:rPr>
            </w:pPr>
          </w:p>
          <w:p w14:paraId="68E09541">
            <w:pPr>
              <w:pStyle w:val="24"/>
              <w:rPr>
                <w:rFonts w:hint="eastAsia" w:ascii="宋体" w:hAnsi="宋体" w:eastAsia="宋体" w:cs="宋体"/>
                <w:sz w:val="24"/>
                <w:szCs w:val="24"/>
              </w:rPr>
            </w:pPr>
          </w:p>
          <w:p w14:paraId="1486817A">
            <w:pPr>
              <w:spacing w:before="88" w:line="219" w:lineRule="auto"/>
              <w:ind w:left="2365"/>
              <w:rPr>
                <w:rFonts w:hint="eastAsia" w:ascii="宋体" w:hAnsi="宋体" w:eastAsia="宋体" w:cs="宋体"/>
                <w:sz w:val="24"/>
                <w:szCs w:val="24"/>
              </w:rPr>
            </w:pPr>
            <w:r>
              <w:rPr>
                <w:rFonts w:hint="eastAsia"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日</w:t>
            </w:r>
          </w:p>
        </w:tc>
        <w:tc>
          <w:tcPr>
            <w:tcW w:w="4390" w:type="dxa"/>
            <w:vAlign w:val="top"/>
          </w:tcPr>
          <w:p w14:paraId="640E34D5">
            <w:pPr>
              <w:pStyle w:val="24"/>
              <w:rPr>
                <w:rFonts w:hint="eastAsia" w:ascii="宋体" w:hAnsi="宋体" w:eastAsia="宋体" w:cs="宋体"/>
                <w:sz w:val="24"/>
                <w:szCs w:val="24"/>
              </w:rPr>
            </w:pPr>
          </w:p>
          <w:p w14:paraId="7167ED2C">
            <w:pPr>
              <w:pStyle w:val="24"/>
              <w:rPr>
                <w:rFonts w:hint="eastAsia" w:ascii="宋体" w:hAnsi="宋体" w:eastAsia="宋体" w:cs="宋体"/>
                <w:sz w:val="24"/>
                <w:szCs w:val="24"/>
              </w:rPr>
            </w:pPr>
          </w:p>
          <w:p w14:paraId="73DD6344">
            <w:pPr>
              <w:pStyle w:val="24"/>
              <w:rPr>
                <w:rFonts w:hint="eastAsia" w:ascii="宋体" w:hAnsi="宋体" w:eastAsia="宋体" w:cs="宋体"/>
                <w:sz w:val="24"/>
                <w:szCs w:val="24"/>
              </w:rPr>
            </w:pPr>
          </w:p>
          <w:p w14:paraId="4D232283">
            <w:pPr>
              <w:pStyle w:val="24"/>
              <w:rPr>
                <w:rFonts w:hint="eastAsia" w:ascii="宋体" w:hAnsi="宋体" w:eastAsia="宋体" w:cs="宋体"/>
                <w:sz w:val="24"/>
                <w:szCs w:val="24"/>
              </w:rPr>
            </w:pPr>
          </w:p>
          <w:p w14:paraId="25A56EB1">
            <w:pPr>
              <w:pStyle w:val="24"/>
              <w:spacing w:line="241" w:lineRule="auto"/>
              <w:rPr>
                <w:rFonts w:hint="eastAsia" w:ascii="宋体" w:hAnsi="宋体" w:eastAsia="宋体" w:cs="宋体"/>
                <w:sz w:val="24"/>
                <w:szCs w:val="24"/>
              </w:rPr>
            </w:pPr>
          </w:p>
          <w:p w14:paraId="037DE557">
            <w:pPr>
              <w:spacing w:before="87" w:line="219" w:lineRule="auto"/>
              <w:ind w:left="675"/>
              <w:rPr>
                <w:rFonts w:hint="eastAsia" w:ascii="宋体" w:hAnsi="宋体" w:eastAsia="宋体" w:cs="宋体"/>
                <w:sz w:val="24"/>
                <w:szCs w:val="24"/>
              </w:rPr>
            </w:pPr>
            <w:r>
              <w:rPr>
                <w:rFonts w:hint="eastAsia" w:ascii="宋体" w:hAnsi="宋体" w:eastAsia="宋体" w:cs="宋体"/>
                <w:spacing w:val="4"/>
                <w:sz w:val="24"/>
                <w:szCs w:val="24"/>
              </w:rPr>
              <w:t>(法人代表身份证复印件)</w:t>
            </w:r>
          </w:p>
        </w:tc>
      </w:tr>
    </w:tbl>
    <w:p w14:paraId="30CFA456">
      <w:pPr>
        <w:spacing w:before="74"/>
        <w:rPr>
          <w:rFonts w:hint="eastAsia" w:ascii="宋体" w:hAnsi="宋体" w:eastAsia="宋体" w:cs="宋体"/>
          <w:sz w:val="24"/>
          <w:szCs w:val="24"/>
        </w:rPr>
      </w:pPr>
    </w:p>
    <w:p w14:paraId="36A420B3">
      <w:pPr>
        <w:spacing w:before="73"/>
        <w:rPr>
          <w:rFonts w:hint="eastAsia" w:ascii="宋体" w:hAnsi="宋体" w:eastAsia="宋体" w:cs="宋体"/>
          <w:sz w:val="24"/>
          <w:szCs w:val="24"/>
        </w:rPr>
      </w:pPr>
    </w:p>
    <w:tbl>
      <w:tblPr>
        <w:tblStyle w:val="23"/>
        <w:tblW w:w="8740" w:type="dxa"/>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0"/>
        <w:gridCol w:w="4380"/>
      </w:tblGrid>
      <w:tr w14:paraId="53254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9" w:hRule="atLeast"/>
        </w:trPr>
        <w:tc>
          <w:tcPr>
            <w:tcW w:w="4360" w:type="dxa"/>
            <w:vAlign w:val="top"/>
          </w:tcPr>
          <w:p w14:paraId="40D211F4">
            <w:pPr>
              <w:pStyle w:val="24"/>
              <w:spacing w:line="255" w:lineRule="auto"/>
              <w:rPr>
                <w:rFonts w:hint="eastAsia" w:ascii="宋体" w:hAnsi="宋体" w:eastAsia="宋体" w:cs="宋体"/>
                <w:sz w:val="24"/>
                <w:szCs w:val="24"/>
              </w:rPr>
            </w:pPr>
          </w:p>
          <w:p w14:paraId="18B8076A">
            <w:pPr>
              <w:pStyle w:val="24"/>
              <w:spacing w:line="256" w:lineRule="auto"/>
              <w:rPr>
                <w:rFonts w:hint="eastAsia" w:ascii="宋体" w:hAnsi="宋体" w:eastAsia="宋体" w:cs="宋体"/>
                <w:sz w:val="24"/>
                <w:szCs w:val="24"/>
              </w:rPr>
            </w:pPr>
          </w:p>
          <w:p w14:paraId="61D64A42">
            <w:pPr>
              <w:spacing w:before="91" w:line="860" w:lineRule="exact"/>
              <w:ind w:left="135"/>
              <w:rPr>
                <w:rFonts w:hint="eastAsia" w:ascii="宋体" w:hAnsi="宋体" w:eastAsia="宋体" w:cs="宋体"/>
                <w:sz w:val="24"/>
                <w:szCs w:val="24"/>
              </w:rPr>
            </w:pPr>
            <w:r>
              <w:rPr>
                <w:rFonts w:hint="eastAsia" w:ascii="宋体" w:hAnsi="宋体" w:eastAsia="宋体" w:cs="宋体"/>
                <w:spacing w:val="-1"/>
                <w:position w:val="45"/>
                <w:sz w:val="24"/>
                <w:szCs w:val="24"/>
              </w:rPr>
              <w:t>代理人(被授权人)签字：</w:t>
            </w:r>
          </w:p>
          <w:p w14:paraId="1A825198">
            <w:pPr>
              <w:spacing w:line="219" w:lineRule="auto"/>
              <w:ind w:left="135"/>
              <w:rPr>
                <w:rFonts w:hint="eastAsia" w:ascii="宋体" w:hAnsi="宋体" w:eastAsia="宋体" w:cs="宋体"/>
                <w:sz w:val="24"/>
                <w:szCs w:val="24"/>
              </w:rPr>
            </w:pPr>
            <w:r>
              <w:rPr>
                <w:rFonts w:hint="eastAsia" w:ascii="宋体" w:hAnsi="宋体" w:eastAsia="宋体" w:cs="宋体"/>
                <w:spacing w:val="-1"/>
                <w:sz w:val="24"/>
                <w:szCs w:val="24"/>
              </w:rPr>
              <w:t>职务：</w:t>
            </w:r>
          </w:p>
          <w:p w14:paraId="2815B159">
            <w:pPr>
              <w:pStyle w:val="24"/>
              <w:spacing w:line="464" w:lineRule="auto"/>
              <w:rPr>
                <w:rFonts w:hint="eastAsia" w:ascii="宋体" w:hAnsi="宋体" w:eastAsia="宋体" w:cs="宋体"/>
                <w:sz w:val="24"/>
                <w:szCs w:val="24"/>
              </w:rPr>
            </w:pPr>
          </w:p>
          <w:p w14:paraId="5777918D">
            <w:pPr>
              <w:spacing w:before="91" w:line="219" w:lineRule="auto"/>
              <w:ind w:left="2365"/>
              <w:rPr>
                <w:rFonts w:hint="eastAsia" w:ascii="宋体" w:hAnsi="宋体" w:eastAsia="宋体" w:cs="宋体"/>
                <w:sz w:val="24"/>
                <w:szCs w:val="24"/>
              </w:rPr>
            </w:pPr>
            <w:r>
              <w:rPr>
                <w:rFonts w:hint="eastAsia"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日</w:t>
            </w:r>
          </w:p>
        </w:tc>
        <w:tc>
          <w:tcPr>
            <w:tcW w:w="4380" w:type="dxa"/>
            <w:vAlign w:val="top"/>
          </w:tcPr>
          <w:p w14:paraId="1E8BE02C">
            <w:pPr>
              <w:pStyle w:val="24"/>
              <w:spacing w:line="297" w:lineRule="auto"/>
              <w:rPr>
                <w:rFonts w:hint="eastAsia" w:ascii="宋体" w:hAnsi="宋体" w:eastAsia="宋体" w:cs="宋体"/>
                <w:sz w:val="24"/>
                <w:szCs w:val="24"/>
              </w:rPr>
            </w:pPr>
          </w:p>
          <w:p w14:paraId="6D2A379E">
            <w:pPr>
              <w:pStyle w:val="24"/>
              <w:spacing w:line="297" w:lineRule="auto"/>
              <w:rPr>
                <w:rFonts w:hint="eastAsia" w:ascii="宋体" w:hAnsi="宋体" w:eastAsia="宋体" w:cs="宋体"/>
                <w:sz w:val="24"/>
                <w:szCs w:val="24"/>
              </w:rPr>
            </w:pPr>
          </w:p>
          <w:p w14:paraId="1EEC3FED">
            <w:pPr>
              <w:pStyle w:val="24"/>
              <w:spacing w:line="297" w:lineRule="auto"/>
              <w:rPr>
                <w:rFonts w:hint="eastAsia" w:ascii="宋体" w:hAnsi="宋体" w:eastAsia="宋体" w:cs="宋体"/>
                <w:sz w:val="24"/>
                <w:szCs w:val="24"/>
              </w:rPr>
            </w:pPr>
          </w:p>
          <w:p w14:paraId="36CF4AF5">
            <w:pPr>
              <w:pStyle w:val="24"/>
              <w:spacing w:line="297" w:lineRule="auto"/>
              <w:rPr>
                <w:rFonts w:hint="eastAsia" w:ascii="宋体" w:hAnsi="宋体" w:eastAsia="宋体" w:cs="宋体"/>
                <w:sz w:val="24"/>
                <w:szCs w:val="24"/>
              </w:rPr>
            </w:pPr>
          </w:p>
          <w:p w14:paraId="074DC601">
            <w:pPr>
              <w:spacing w:before="91" w:line="219" w:lineRule="auto"/>
              <w:ind w:left="675"/>
              <w:rPr>
                <w:rFonts w:hint="eastAsia" w:ascii="宋体" w:hAnsi="宋体" w:eastAsia="宋体" w:cs="宋体"/>
                <w:sz w:val="24"/>
                <w:szCs w:val="24"/>
              </w:rPr>
            </w:pPr>
            <w:r>
              <w:rPr>
                <w:rFonts w:hint="eastAsia" w:ascii="宋体" w:hAnsi="宋体" w:eastAsia="宋体" w:cs="宋体"/>
                <w:spacing w:val="5"/>
                <w:sz w:val="24"/>
                <w:szCs w:val="24"/>
              </w:rPr>
              <w:t>(被授权人身份证复印件)</w:t>
            </w:r>
          </w:p>
        </w:tc>
      </w:tr>
    </w:tbl>
    <w:p w14:paraId="76BA65E7">
      <w:pPr>
        <w:pStyle w:val="8"/>
        <w:spacing w:line="258" w:lineRule="auto"/>
        <w:rPr>
          <w:rFonts w:hint="eastAsia" w:ascii="宋体" w:hAnsi="宋体" w:eastAsia="宋体" w:cs="宋体"/>
          <w:sz w:val="24"/>
          <w:szCs w:val="24"/>
        </w:rPr>
      </w:pPr>
    </w:p>
    <w:p w14:paraId="75A34E7C">
      <w:pPr>
        <w:pStyle w:val="8"/>
        <w:spacing w:line="258" w:lineRule="auto"/>
        <w:rPr>
          <w:rFonts w:hint="eastAsia" w:ascii="宋体" w:hAnsi="宋体" w:eastAsia="宋体" w:cs="宋体"/>
          <w:sz w:val="24"/>
          <w:szCs w:val="24"/>
        </w:rPr>
      </w:pPr>
    </w:p>
    <w:p w14:paraId="7C7DC59D">
      <w:pPr>
        <w:pStyle w:val="8"/>
        <w:spacing w:line="258" w:lineRule="auto"/>
        <w:rPr>
          <w:rFonts w:hint="eastAsia" w:ascii="宋体" w:hAnsi="宋体" w:eastAsia="宋体" w:cs="宋体"/>
          <w:sz w:val="24"/>
          <w:szCs w:val="24"/>
        </w:rPr>
      </w:pPr>
    </w:p>
    <w:p w14:paraId="3CEFB26A">
      <w:pPr>
        <w:pStyle w:val="8"/>
        <w:spacing w:line="258" w:lineRule="auto"/>
      </w:pPr>
    </w:p>
    <w:p w14:paraId="7249E461">
      <w:pPr>
        <w:pStyle w:val="8"/>
        <w:spacing w:line="258" w:lineRule="auto"/>
      </w:pPr>
    </w:p>
    <w:p w14:paraId="14DF7AF4">
      <w:pPr>
        <w:pStyle w:val="8"/>
        <w:spacing w:line="258" w:lineRule="auto"/>
      </w:pPr>
    </w:p>
    <w:p w14:paraId="19E83842">
      <w:pPr>
        <w:pStyle w:val="8"/>
        <w:spacing w:line="258" w:lineRule="auto"/>
      </w:pPr>
    </w:p>
    <w:p w14:paraId="3789D2AC">
      <w:pPr>
        <w:spacing w:before="214" w:line="219" w:lineRule="auto"/>
        <w:jc w:val="center"/>
        <w:rPr>
          <w:rFonts w:ascii="宋体" w:hAnsi="宋体" w:eastAsia="宋体" w:cs="宋体"/>
          <w:sz w:val="28"/>
          <w:szCs w:val="28"/>
        </w:rPr>
      </w:pPr>
      <w:r>
        <w:rPr>
          <w:rFonts w:ascii="宋体" w:hAnsi="宋体" w:eastAsia="宋体" w:cs="宋体"/>
          <w:b/>
          <w:bCs/>
          <w:spacing w:val="-5"/>
          <w:sz w:val="28"/>
          <w:szCs w:val="28"/>
        </w:rPr>
        <w:t>法定代表人证明书</w:t>
      </w:r>
    </w:p>
    <w:p w14:paraId="57E87345">
      <w:pPr>
        <w:spacing w:before="47"/>
      </w:pPr>
    </w:p>
    <w:tbl>
      <w:tblPr>
        <w:tblStyle w:val="23"/>
        <w:tblW w:w="9280"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2048"/>
        <w:gridCol w:w="2077"/>
        <w:gridCol w:w="170"/>
        <w:gridCol w:w="2048"/>
        <w:gridCol w:w="2063"/>
      </w:tblGrid>
      <w:tr w14:paraId="40685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4" w:type="dxa"/>
            <w:vMerge w:val="restart"/>
            <w:tcBorders>
              <w:bottom w:val="nil"/>
            </w:tcBorders>
            <w:textDirection w:val="tbRlV"/>
            <w:vAlign w:val="top"/>
          </w:tcPr>
          <w:p w14:paraId="5076B626">
            <w:pPr>
              <w:spacing w:before="318" w:line="219" w:lineRule="auto"/>
              <w:ind w:left="823"/>
              <w:rPr>
                <w:rFonts w:hint="eastAsia" w:ascii="宋体" w:hAnsi="宋体" w:eastAsia="宋体" w:cs="宋体"/>
                <w:sz w:val="24"/>
                <w:szCs w:val="24"/>
              </w:rPr>
            </w:pPr>
            <w:r>
              <w:rPr>
                <w:rFonts w:hint="eastAsia" w:ascii="宋体" w:hAnsi="宋体" w:eastAsia="宋体" w:cs="宋体"/>
                <w:sz w:val="24"/>
                <w:szCs w:val="24"/>
              </w:rPr>
              <w:t>企业法人</w:t>
            </w:r>
          </w:p>
        </w:tc>
        <w:tc>
          <w:tcPr>
            <w:tcW w:w="2048" w:type="dxa"/>
            <w:vAlign w:val="top"/>
          </w:tcPr>
          <w:p w14:paraId="7D6A8070">
            <w:pPr>
              <w:spacing w:before="207" w:line="221" w:lineRule="auto"/>
              <w:ind w:left="551"/>
              <w:rPr>
                <w:rFonts w:hint="eastAsia" w:ascii="宋体" w:hAnsi="宋体" w:eastAsia="宋体" w:cs="宋体"/>
                <w:sz w:val="24"/>
                <w:szCs w:val="24"/>
              </w:rPr>
            </w:pPr>
            <w:r>
              <w:rPr>
                <w:rFonts w:hint="eastAsia" w:ascii="宋体" w:hAnsi="宋体" w:eastAsia="宋体" w:cs="宋体"/>
                <w:spacing w:val="2"/>
                <w:sz w:val="24"/>
                <w:szCs w:val="24"/>
              </w:rPr>
              <w:t>企业名称</w:t>
            </w:r>
          </w:p>
        </w:tc>
        <w:tc>
          <w:tcPr>
            <w:tcW w:w="6358" w:type="dxa"/>
            <w:gridSpan w:val="4"/>
            <w:vAlign w:val="top"/>
          </w:tcPr>
          <w:p w14:paraId="545156F4">
            <w:pPr>
              <w:pStyle w:val="24"/>
              <w:rPr>
                <w:rFonts w:hint="eastAsia" w:ascii="宋体" w:hAnsi="宋体" w:eastAsia="宋体" w:cs="宋体"/>
                <w:sz w:val="24"/>
                <w:szCs w:val="24"/>
              </w:rPr>
            </w:pPr>
          </w:p>
        </w:tc>
      </w:tr>
      <w:tr w14:paraId="49E77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74" w:type="dxa"/>
            <w:vMerge w:val="continue"/>
            <w:tcBorders>
              <w:top w:val="nil"/>
              <w:bottom w:val="nil"/>
            </w:tcBorders>
            <w:textDirection w:val="tbRlV"/>
            <w:vAlign w:val="top"/>
          </w:tcPr>
          <w:p w14:paraId="3E8EF7D8">
            <w:pPr>
              <w:pStyle w:val="24"/>
              <w:rPr>
                <w:rFonts w:hint="eastAsia" w:ascii="宋体" w:hAnsi="宋体" w:eastAsia="宋体" w:cs="宋体"/>
                <w:sz w:val="24"/>
                <w:szCs w:val="24"/>
              </w:rPr>
            </w:pPr>
          </w:p>
        </w:tc>
        <w:tc>
          <w:tcPr>
            <w:tcW w:w="2048" w:type="dxa"/>
            <w:vAlign w:val="top"/>
          </w:tcPr>
          <w:p w14:paraId="6EF6ADA1">
            <w:pPr>
              <w:spacing w:before="201" w:line="220" w:lineRule="auto"/>
              <w:ind w:left="551"/>
              <w:rPr>
                <w:rFonts w:hint="eastAsia" w:ascii="宋体" w:hAnsi="宋体" w:eastAsia="宋体" w:cs="宋体"/>
                <w:sz w:val="24"/>
                <w:szCs w:val="24"/>
              </w:rPr>
            </w:pPr>
            <w:r>
              <w:rPr>
                <w:rFonts w:hint="eastAsia" w:ascii="宋体" w:hAnsi="宋体" w:eastAsia="宋体" w:cs="宋体"/>
                <w:spacing w:val="2"/>
                <w:sz w:val="24"/>
                <w:szCs w:val="24"/>
              </w:rPr>
              <w:t>法定地址</w:t>
            </w:r>
          </w:p>
        </w:tc>
        <w:tc>
          <w:tcPr>
            <w:tcW w:w="6358" w:type="dxa"/>
            <w:gridSpan w:val="4"/>
            <w:vAlign w:val="top"/>
          </w:tcPr>
          <w:p w14:paraId="14E7F11F">
            <w:pPr>
              <w:pStyle w:val="24"/>
              <w:rPr>
                <w:rFonts w:hint="eastAsia" w:ascii="宋体" w:hAnsi="宋体" w:eastAsia="宋体" w:cs="宋体"/>
                <w:sz w:val="24"/>
                <w:szCs w:val="24"/>
              </w:rPr>
            </w:pPr>
          </w:p>
        </w:tc>
      </w:tr>
      <w:tr w14:paraId="51C45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74" w:type="dxa"/>
            <w:vMerge w:val="continue"/>
            <w:tcBorders>
              <w:top w:val="nil"/>
              <w:bottom w:val="nil"/>
            </w:tcBorders>
            <w:textDirection w:val="tbRlV"/>
            <w:vAlign w:val="top"/>
          </w:tcPr>
          <w:p w14:paraId="3A57D9B1">
            <w:pPr>
              <w:pStyle w:val="24"/>
              <w:rPr>
                <w:rFonts w:hint="eastAsia" w:ascii="宋体" w:hAnsi="宋体" w:eastAsia="宋体" w:cs="宋体"/>
                <w:sz w:val="24"/>
                <w:szCs w:val="24"/>
              </w:rPr>
            </w:pPr>
          </w:p>
        </w:tc>
        <w:tc>
          <w:tcPr>
            <w:tcW w:w="2048" w:type="dxa"/>
            <w:vAlign w:val="top"/>
          </w:tcPr>
          <w:p w14:paraId="4A7FAC84">
            <w:pPr>
              <w:spacing w:before="200" w:line="219" w:lineRule="auto"/>
              <w:ind w:left="551"/>
              <w:rPr>
                <w:rFonts w:hint="eastAsia" w:ascii="宋体" w:hAnsi="宋体" w:eastAsia="宋体" w:cs="宋体"/>
                <w:sz w:val="24"/>
                <w:szCs w:val="24"/>
              </w:rPr>
            </w:pPr>
            <w:r>
              <w:rPr>
                <w:rFonts w:hint="eastAsia" w:ascii="宋体" w:hAnsi="宋体" w:eastAsia="宋体" w:cs="宋体"/>
                <w:spacing w:val="2"/>
                <w:sz w:val="24"/>
                <w:szCs w:val="24"/>
              </w:rPr>
              <w:t>邮政编码</w:t>
            </w:r>
          </w:p>
        </w:tc>
        <w:tc>
          <w:tcPr>
            <w:tcW w:w="6358" w:type="dxa"/>
            <w:gridSpan w:val="4"/>
            <w:vAlign w:val="top"/>
          </w:tcPr>
          <w:p w14:paraId="4DE2D9BD">
            <w:pPr>
              <w:pStyle w:val="24"/>
              <w:rPr>
                <w:rFonts w:hint="eastAsia" w:ascii="宋体" w:hAnsi="宋体" w:eastAsia="宋体" w:cs="宋体"/>
                <w:sz w:val="24"/>
                <w:szCs w:val="24"/>
              </w:rPr>
            </w:pPr>
          </w:p>
        </w:tc>
      </w:tr>
      <w:tr w14:paraId="5D07B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74" w:type="dxa"/>
            <w:vMerge w:val="continue"/>
            <w:tcBorders>
              <w:top w:val="nil"/>
              <w:bottom w:val="nil"/>
            </w:tcBorders>
            <w:textDirection w:val="tbRlV"/>
            <w:vAlign w:val="top"/>
          </w:tcPr>
          <w:p w14:paraId="4FA97090">
            <w:pPr>
              <w:pStyle w:val="24"/>
              <w:rPr>
                <w:rFonts w:hint="eastAsia" w:ascii="宋体" w:hAnsi="宋体" w:eastAsia="宋体" w:cs="宋体"/>
                <w:sz w:val="24"/>
                <w:szCs w:val="24"/>
              </w:rPr>
            </w:pPr>
          </w:p>
        </w:tc>
        <w:tc>
          <w:tcPr>
            <w:tcW w:w="2048" w:type="dxa"/>
            <w:vAlign w:val="top"/>
          </w:tcPr>
          <w:p w14:paraId="1CEF8069">
            <w:pPr>
              <w:spacing w:before="199" w:line="219" w:lineRule="auto"/>
              <w:ind w:left="321"/>
              <w:rPr>
                <w:rFonts w:hint="eastAsia" w:ascii="宋体" w:hAnsi="宋体" w:eastAsia="宋体" w:cs="宋体"/>
                <w:sz w:val="24"/>
                <w:szCs w:val="24"/>
              </w:rPr>
            </w:pPr>
            <w:r>
              <w:rPr>
                <w:rFonts w:hint="eastAsia" w:ascii="宋体" w:hAnsi="宋体" w:eastAsia="宋体" w:cs="宋体"/>
                <w:spacing w:val="1"/>
                <w:sz w:val="24"/>
                <w:szCs w:val="24"/>
              </w:rPr>
              <w:t>工商登记机关</w:t>
            </w:r>
          </w:p>
        </w:tc>
        <w:tc>
          <w:tcPr>
            <w:tcW w:w="6358" w:type="dxa"/>
            <w:gridSpan w:val="4"/>
            <w:vAlign w:val="top"/>
          </w:tcPr>
          <w:p w14:paraId="480353F0">
            <w:pPr>
              <w:pStyle w:val="24"/>
              <w:rPr>
                <w:rFonts w:hint="eastAsia" w:ascii="宋体" w:hAnsi="宋体" w:eastAsia="宋体" w:cs="宋体"/>
                <w:sz w:val="24"/>
                <w:szCs w:val="24"/>
              </w:rPr>
            </w:pPr>
          </w:p>
        </w:tc>
      </w:tr>
      <w:tr w14:paraId="75871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74" w:type="dxa"/>
            <w:vMerge w:val="continue"/>
            <w:tcBorders>
              <w:top w:val="nil"/>
              <w:bottom w:val="nil"/>
            </w:tcBorders>
            <w:textDirection w:val="tbRlV"/>
            <w:vAlign w:val="top"/>
          </w:tcPr>
          <w:p w14:paraId="4DF4E8B5">
            <w:pPr>
              <w:pStyle w:val="24"/>
              <w:rPr>
                <w:rFonts w:hint="eastAsia" w:ascii="宋体" w:hAnsi="宋体" w:eastAsia="宋体" w:cs="宋体"/>
                <w:sz w:val="24"/>
                <w:szCs w:val="24"/>
              </w:rPr>
            </w:pPr>
          </w:p>
        </w:tc>
        <w:tc>
          <w:tcPr>
            <w:tcW w:w="2048" w:type="dxa"/>
            <w:vAlign w:val="top"/>
          </w:tcPr>
          <w:p w14:paraId="0B488AC0">
            <w:pPr>
              <w:spacing w:before="240" w:line="219" w:lineRule="auto"/>
              <w:ind w:left="321"/>
              <w:rPr>
                <w:rFonts w:hint="eastAsia" w:ascii="宋体" w:hAnsi="宋体" w:eastAsia="宋体" w:cs="宋体"/>
                <w:sz w:val="24"/>
                <w:szCs w:val="24"/>
              </w:rPr>
            </w:pPr>
            <w:r>
              <w:rPr>
                <w:rFonts w:hint="eastAsia" w:ascii="宋体" w:hAnsi="宋体" w:eastAsia="宋体" w:cs="宋体"/>
                <w:spacing w:val="-2"/>
                <w:sz w:val="24"/>
                <w:szCs w:val="24"/>
              </w:rPr>
              <w:t>税务登记机关</w:t>
            </w:r>
          </w:p>
        </w:tc>
        <w:tc>
          <w:tcPr>
            <w:tcW w:w="6358" w:type="dxa"/>
            <w:gridSpan w:val="4"/>
            <w:vAlign w:val="top"/>
          </w:tcPr>
          <w:p w14:paraId="20A1E465">
            <w:pPr>
              <w:pStyle w:val="24"/>
              <w:rPr>
                <w:rFonts w:hint="eastAsia" w:ascii="宋体" w:hAnsi="宋体" w:eastAsia="宋体" w:cs="宋体"/>
                <w:sz w:val="24"/>
                <w:szCs w:val="24"/>
              </w:rPr>
            </w:pPr>
          </w:p>
        </w:tc>
      </w:tr>
      <w:tr w14:paraId="789A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74" w:type="dxa"/>
            <w:vMerge w:val="continue"/>
            <w:tcBorders>
              <w:top w:val="nil"/>
            </w:tcBorders>
            <w:textDirection w:val="tbRlV"/>
            <w:vAlign w:val="top"/>
          </w:tcPr>
          <w:p w14:paraId="263427CA">
            <w:pPr>
              <w:pStyle w:val="24"/>
              <w:rPr>
                <w:rFonts w:hint="eastAsia" w:ascii="宋体" w:hAnsi="宋体" w:eastAsia="宋体" w:cs="宋体"/>
                <w:sz w:val="24"/>
                <w:szCs w:val="24"/>
              </w:rPr>
            </w:pPr>
          </w:p>
        </w:tc>
        <w:tc>
          <w:tcPr>
            <w:tcW w:w="2048" w:type="dxa"/>
            <w:vAlign w:val="top"/>
          </w:tcPr>
          <w:p w14:paraId="4B65ECA7">
            <w:pPr>
              <w:spacing w:before="201" w:line="219" w:lineRule="auto"/>
              <w:ind w:left="321"/>
              <w:rPr>
                <w:rFonts w:hint="eastAsia" w:ascii="宋体" w:hAnsi="宋体" w:eastAsia="宋体" w:cs="宋体"/>
                <w:sz w:val="24"/>
                <w:szCs w:val="24"/>
              </w:rPr>
            </w:pPr>
            <w:r>
              <w:rPr>
                <w:rFonts w:hint="eastAsia" w:ascii="宋体" w:hAnsi="宋体" w:eastAsia="宋体" w:cs="宋体"/>
                <w:spacing w:val="2"/>
                <w:sz w:val="24"/>
                <w:szCs w:val="24"/>
              </w:rPr>
              <w:t>机构代码证号</w:t>
            </w:r>
          </w:p>
        </w:tc>
        <w:tc>
          <w:tcPr>
            <w:tcW w:w="6358" w:type="dxa"/>
            <w:gridSpan w:val="4"/>
            <w:vAlign w:val="top"/>
          </w:tcPr>
          <w:p w14:paraId="72D3C1F1">
            <w:pPr>
              <w:pStyle w:val="24"/>
              <w:rPr>
                <w:rFonts w:hint="eastAsia" w:ascii="宋体" w:hAnsi="宋体" w:eastAsia="宋体" w:cs="宋体"/>
                <w:sz w:val="24"/>
                <w:szCs w:val="24"/>
              </w:rPr>
            </w:pPr>
          </w:p>
        </w:tc>
      </w:tr>
      <w:tr w14:paraId="4C6E9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74" w:type="dxa"/>
            <w:vMerge w:val="restart"/>
            <w:tcBorders>
              <w:bottom w:val="nil"/>
            </w:tcBorders>
            <w:vAlign w:val="top"/>
          </w:tcPr>
          <w:p w14:paraId="1DB3FBAD">
            <w:pPr>
              <w:pStyle w:val="24"/>
              <w:spacing w:line="456" w:lineRule="auto"/>
              <w:rPr>
                <w:rFonts w:hint="eastAsia" w:ascii="宋体" w:hAnsi="宋体" w:eastAsia="宋体" w:cs="宋体"/>
                <w:sz w:val="24"/>
                <w:szCs w:val="24"/>
              </w:rPr>
            </w:pPr>
          </w:p>
          <w:p w14:paraId="733C31CF">
            <w:pPr>
              <w:spacing w:before="75" w:line="220" w:lineRule="auto"/>
              <w:ind w:left="195"/>
              <w:rPr>
                <w:rFonts w:hint="eastAsia" w:ascii="宋体" w:hAnsi="宋体" w:eastAsia="宋体" w:cs="宋体"/>
                <w:sz w:val="24"/>
                <w:szCs w:val="24"/>
              </w:rPr>
            </w:pPr>
            <w:r>
              <w:rPr>
                <w:rFonts w:hint="eastAsia" w:ascii="宋体" w:hAnsi="宋体" w:eastAsia="宋体" w:cs="宋体"/>
                <w:spacing w:val="7"/>
                <w:sz w:val="24"/>
                <w:szCs w:val="24"/>
              </w:rPr>
              <w:t>法定</w:t>
            </w:r>
          </w:p>
          <w:p w14:paraId="24E2BBF6">
            <w:pPr>
              <w:spacing w:before="25" w:line="219" w:lineRule="auto"/>
              <w:ind w:left="195"/>
              <w:rPr>
                <w:rFonts w:hint="eastAsia" w:ascii="宋体" w:hAnsi="宋体" w:eastAsia="宋体" w:cs="宋体"/>
                <w:sz w:val="24"/>
                <w:szCs w:val="24"/>
              </w:rPr>
            </w:pPr>
            <w:r>
              <w:rPr>
                <w:rFonts w:hint="eastAsia" w:ascii="宋体" w:hAnsi="宋体" w:eastAsia="宋体" w:cs="宋体"/>
                <w:spacing w:val="-3"/>
                <w:sz w:val="24"/>
                <w:szCs w:val="24"/>
              </w:rPr>
              <w:t>代表</w:t>
            </w:r>
          </w:p>
          <w:p w14:paraId="7442A9F7">
            <w:pPr>
              <w:spacing w:before="60" w:line="222" w:lineRule="auto"/>
              <w:ind w:left="315"/>
              <w:rPr>
                <w:rFonts w:hint="eastAsia" w:ascii="宋体" w:hAnsi="宋体" w:eastAsia="宋体" w:cs="宋体"/>
                <w:sz w:val="24"/>
                <w:szCs w:val="24"/>
              </w:rPr>
            </w:pPr>
            <w:r>
              <w:rPr>
                <w:rFonts w:hint="eastAsia" w:ascii="宋体" w:hAnsi="宋体" w:eastAsia="宋体" w:cs="宋体"/>
                <w:sz w:val="24"/>
                <w:szCs w:val="24"/>
              </w:rPr>
              <w:t>人</w:t>
            </w:r>
          </w:p>
        </w:tc>
        <w:tc>
          <w:tcPr>
            <w:tcW w:w="2048" w:type="dxa"/>
            <w:vAlign w:val="top"/>
          </w:tcPr>
          <w:p w14:paraId="64637E56">
            <w:pPr>
              <w:spacing w:before="203" w:line="219" w:lineRule="auto"/>
              <w:ind w:left="781"/>
              <w:rPr>
                <w:rFonts w:hint="eastAsia" w:ascii="宋体" w:hAnsi="宋体" w:eastAsia="宋体" w:cs="宋体"/>
                <w:sz w:val="24"/>
                <w:szCs w:val="24"/>
              </w:rPr>
            </w:pPr>
            <w:r>
              <w:rPr>
                <w:rFonts w:hint="eastAsia" w:ascii="宋体" w:hAnsi="宋体" w:eastAsia="宋体" w:cs="宋体"/>
                <w:spacing w:val="14"/>
                <w:sz w:val="24"/>
                <w:szCs w:val="24"/>
              </w:rPr>
              <w:t>姓名</w:t>
            </w:r>
          </w:p>
        </w:tc>
        <w:tc>
          <w:tcPr>
            <w:tcW w:w="2247" w:type="dxa"/>
            <w:gridSpan w:val="2"/>
            <w:vAlign w:val="top"/>
          </w:tcPr>
          <w:p w14:paraId="44526868">
            <w:pPr>
              <w:pStyle w:val="24"/>
              <w:rPr>
                <w:rFonts w:hint="eastAsia" w:ascii="宋体" w:hAnsi="宋体" w:eastAsia="宋体" w:cs="宋体"/>
                <w:sz w:val="24"/>
                <w:szCs w:val="24"/>
              </w:rPr>
            </w:pPr>
          </w:p>
        </w:tc>
        <w:tc>
          <w:tcPr>
            <w:tcW w:w="2048" w:type="dxa"/>
            <w:vAlign w:val="top"/>
          </w:tcPr>
          <w:p w14:paraId="09A011DD">
            <w:pPr>
              <w:spacing w:before="204" w:line="220" w:lineRule="auto"/>
              <w:ind w:left="786"/>
              <w:rPr>
                <w:rFonts w:hint="eastAsia" w:ascii="宋体" w:hAnsi="宋体" w:eastAsia="宋体" w:cs="宋体"/>
                <w:sz w:val="24"/>
                <w:szCs w:val="24"/>
              </w:rPr>
            </w:pPr>
            <w:r>
              <w:rPr>
                <w:rFonts w:hint="eastAsia" w:ascii="宋体" w:hAnsi="宋体" w:eastAsia="宋体" w:cs="宋体"/>
                <w:spacing w:val="9"/>
                <w:sz w:val="24"/>
                <w:szCs w:val="24"/>
              </w:rPr>
              <w:t>性别</w:t>
            </w:r>
          </w:p>
        </w:tc>
        <w:tc>
          <w:tcPr>
            <w:tcW w:w="2063" w:type="dxa"/>
            <w:vAlign w:val="top"/>
          </w:tcPr>
          <w:p w14:paraId="58156FAE">
            <w:pPr>
              <w:pStyle w:val="24"/>
              <w:rPr>
                <w:rFonts w:hint="eastAsia" w:ascii="宋体" w:hAnsi="宋体" w:eastAsia="宋体" w:cs="宋体"/>
                <w:sz w:val="24"/>
                <w:szCs w:val="24"/>
              </w:rPr>
            </w:pPr>
          </w:p>
        </w:tc>
      </w:tr>
      <w:tr w14:paraId="108EA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74" w:type="dxa"/>
            <w:vMerge w:val="continue"/>
            <w:tcBorders>
              <w:top w:val="nil"/>
              <w:bottom w:val="nil"/>
            </w:tcBorders>
            <w:vAlign w:val="top"/>
          </w:tcPr>
          <w:p w14:paraId="686B6786">
            <w:pPr>
              <w:pStyle w:val="24"/>
              <w:rPr>
                <w:rFonts w:hint="eastAsia" w:ascii="宋体" w:hAnsi="宋体" w:eastAsia="宋体" w:cs="宋体"/>
                <w:sz w:val="24"/>
                <w:szCs w:val="24"/>
              </w:rPr>
            </w:pPr>
          </w:p>
        </w:tc>
        <w:tc>
          <w:tcPr>
            <w:tcW w:w="2048" w:type="dxa"/>
            <w:vAlign w:val="top"/>
          </w:tcPr>
          <w:p w14:paraId="1125B08E">
            <w:pPr>
              <w:spacing w:before="203" w:line="219" w:lineRule="auto"/>
              <w:ind w:left="781"/>
              <w:rPr>
                <w:rFonts w:hint="eastAsia" w:ascii="宋体" w:hAnsi="宋体" w:eastAsia="宋体" w:cs="宋体"/>
                <w:sz w:val="24"/>
                <w:szCs w:val="24"/>
              </w:rPr>
            </w:pPr>
            <w:r>
              <w:rPr>
                <w:rFonts w:hint="eastAsia" w:ascii="宋体" w:hAnsi="宋体" w:eastAsia="宋体" w:cs="宋体"/>
                <w:spacing w:val="5"/>
                <w:sz w:val="24"/>
                <w:szCs w:val="24"/>
              </w:rPr>
              <w:t>职务</w:t>
            </w:r>
          </w:p>
        </w:tc>
        <w:tc>
          <w:tcPr>
            <w:tcW w:w="2247" w:type="dxa"/>
            <w:gridSpan w:val="2"/>
            <w:vAlign w:val="top"/>
          </w:tcPr>
          <w:p w14:paraId="243BC1E9">
            <w:pPr>
              <w:pStyle w:val="24"/>
              <w:rPr>
                <w:rFonts w:hint="eastAsia" w:ascii="宋体" w:hAnsi="宋体" w:eastAsia="宋体" w:cs="宋体"/>
                <w:sz w:val="24"/>
                <w:szCs w:val="24"/>
              </w:rPr>
            </w:pPr>
          </w:p>
        </w:tc>
        <w:tc>
          <w:tcPr>
            <w:tcW w:w="2048" w:type="dxa"/>
            <w:vAlign w:val="top"/>
          </w:tcPr>
          <w:p w14:paraId="78F6C67A">
            <w:pPr>
              <w:spacing w:before="206" w:line="221" w:lineRule="auto"/>
              <w:ind w:left="556"/>
              <w:rPr>
                <w:rFonts w:hint="eastAsia" w:ascii="宋体" w:hAnsi="宋体" w:eastAsia="宋体" w:cs="宋体"/>
                <w:sz w:val="24"/>
                <w:szCs w:val="24"/>
              </w:rPr>
            </w:pPr>
            <w:r>
              <w:rPr>
                <w:rFonts w:hint="eastAsia" w:ascii="宋体" w:hAnsi="宋体" w:eastAsia="宋体" w:cs="宋体"/>
                <w:spacing w:val="-2"/>
                <w:sz w:val="24"/>
                <w:szCs w:val="24"/>
              </w:rPr>
              <w:t>联系电话</w:t>
            </w:r>
          </w:p>
        </w:tc>
        <w:tc>
          <w:tcPr>
            <w:tcW w:w="2063" w:type="dxa"/>
            <w:vAlign w:val="top"/>
          </w:tcPr>
          <w:p w14:paraId="50DC83DD">
            <w:pPr>
              <w:pStyle w:val="24"/>
              <w:rPr>
                <w:rFonts w:hint="eastAsia" w:ascii="宋体" w:hAnsi="宋体" w:eastAsia="宋体" w:cs="宋体"/>
                <w:sz w:val="24"/>
                <w:szCs w:val="24"/>
              </w:rPr>
            </w:pPr>
          </w:p>
        </w:tc>
      </w:tr>
      <w:tr w14:paraId="03C18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74" w:type="dxa"/>
            <w:vMerge w:val="continue"/>
            <w:tcBorders>
              <w:top w:val="nil"/>
            </w:tcBorders>
            <w:vAlign w:val="top"/>
          </w:tcPr>
          <w:p w14:paraId="6DB9B71F">
            <w:pPr>
              <w:pStyle w:val="24"/>
              <w:rPr>
                <w:rFonts w:hint="eastAsia" w:ascii="宋体" w:hAnsi="宋体" w:eastAsia="宋体" w:cs="宋体"/>
                <w:sz w:val="24"/>
                <w:szCs w:val="24"/>
              </w:rPr>
            </w:pPr>
          </w:p>
        </w:tc>
        <w:tc>
          <w:tcPr>
            <w:tcW w:w="2048" w:type="dxa"/>
            <w:vAlign w:val="top"/>
          </w:tcPr>
          <w:p w14:paraId="46EFBB4A">
            <w:pPr>
              <w:spacing w:before="193" w:line="219" w:lineRule="auto"/>
              <w:ind w:left="781"/>
              <w:rPr>
                <w:rFonts w:hint="eastAsia" w:ascii="宋体" w:hAnsi="宋体" w:eastAsia="宋体" w:cs="宋体"/>
                <w:sz w:val="24"/>
                <w:szCs w:val="24"/>
              </w:rPr>
            </w:pPr>
            <w:r>
              <w:rPr>
                <w:rFonts w:hint="eastAsia" w:ascii="宋体" w:hAnsi="宋体" w:eastAsia="宋体" w:cs="宋体"/>
                <w:spacing w:val="-2"/>
                <w:sz w:val="24"/>
                <w:szCs w:val="24"/>
              </w:rPr>
              <w:t>传真</w:t>
            </w:r>
          </w:p>
        </w:tc>
        <w:tc>
          <w:tcPr>
            <w:tcW w:w="6358" w:type="dxa"/>
            <w:gridSpan w:val="4"/>
            <w:vAlign w:val="top"/>
          </w:tcPr>
          <w:p w14:paraId="0825932B">
            <w:pPr>
              <w:pStyle w:val="24"/>
              <w:rPr>
                <w:rFonts w:hint="eastAsia" w:ascii="宋体" w:hAnsi="宋体" w:eastAsia="宋体" w:cs="宋体"/>
                <w:sz w:val="24"/>
                <w:szCs w:val="24"/>
              </w:rPr>
            </w:pPr>
          </w:p>
        </w:tc>
      </w:tr>
      <w:tr w14:paraId="5A28D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8" w:hRule="atLeast"/>
        </w:trPr>
        <w:tc>
          <w:tcPr>
            <w:tcW w:w="874" w:type="dxa"/>
            <w:vMerge w:val="restart"/>
            <w:tcBorders>
              <w:bottom w:val="nil"/>
            </w:tcBorders>
            <w:vAlign w:val="top"/>
          </w:tcPr>
          <w:p w14:paraId="75EF1655">
            <w:pPr>
              <w:pStyle w:val="24"/>
              <w:spacing w:line="256" w:lineRule="auto"/>
              <w:rPr>
                <w:rFonts w:hint="eastAsia" w:ascii="宋体" w:hAnsi="宋体" w:eastAsia="宋体" w:cs="宋体"/>
                <w:sz w:val="24"/>
                <w:szCs w:val="24"/>
              </w:rPr>
            </w:pPr>
          </w:p>
          <w:p w14:paraId="1E0019E2">
            <w:pPr>
              <w:pStyle w:val="24"/>
              <w:spacing w:line="256" w:lineRule="auto"/>
              <w:rPr>
                <w:rFonts w:hint="eastAsia" w:ascii="宋体" w:hAnsi="宋体" w:eastAsia="宋体" w:cs="宋体"/>
                <w:sz w:val="24"/>
                <w:szCs w:val="24"/>
              </w:rPr>
            </w:pPr>
          </w:p>
          <w:p w14:paraId="315F4D29">
            <w:pPr>
              <w:pStyle w:val="24"/>
              <w:spacing w:line="257" w:lineRule="auto"/>
              <w:rPr>
                <w:rFonts w:hint="eastAsia" w:ascii="宋体" w:hAnsi="宋体" w:eastAsia="宋体" w:cs="宋体"/>
                <w:sz w:val="24"/>
                <w:szCs w:val="24"/>
              </w:rPr>
            </w:pPr>
          </w:p>
          <w:p w14:paraId="7A08AB53">
            <w:pPr>
              <w:pStyle w:val="24"/>
              <w:spacing w:line="257" w:lineRule="auto"/>
              <w:rPr>
                <w:rFonts w:hint="eastAsia" w:ascii="宋体" w:hAnsi="宋体" w:eastAsia="宋体" w:cs="宋体"/>
                <w:sz w:val="24"/>
                <w:szCs w:val="24"/>
              </w:rPr>
            </w:pPr>
          </w:p>
          <w:p w14:paraId="771866B6">
            <w:pPr>
              <w:pStyle w:val="24"/>
              <w:spacing w:line="257" w:lineRule="auto"/>
              <w:rPr>
                <w:rFonts w:hint="eastAsia" w:ascii="宋体" w:hAnsi="宋体" w:eastAsia="宋体" w:cs="宋体"/>
                <w:sz w:val="24"/>
                <w:szCs w:val="24"/>
              </w:rPr>
            </w:pPr>
          </w:p>
          <w:p w14:paraId="5C296E3B">
            <w:pPr>
              <w:spacing w:before="75" w:line="220" w:lineRule="auto"/>
              <w:ind w:left="195"/>
              <w:rPr>
                <w:rFonts w:hint="eastAsia" w:ascii="宋体" w:hAnsi="宋体" w:eastAsia="宋体" w:cs="宋体"/>
                <w:sz w:val="24"/>
                <w:szCs w:val="24"/>
              </w:rPr>
            </w:pPr>
            <w:r>
              <w:rPr>
                <w:rFonts w:hint="eastAsia" w:ascii="宋体" w:hAnsi="宋体" w:eastAsia="宋体" w:cs="宋体"/>
                <w:spacing w:val="7"/>
                <w:sz w:val="24"/>
                <w:szCs w:val="24"/>
              </w:rPr>
              <w:t>法定</w:t>
            </w:r>
          </w:p>
          <w:p w14:paraId="02978046">
            <w:pPr>
              <w:spacing w:before="45" w:line="219" w:lineRule="auto"/>
              <w:ind w:left="195"/>
              <w:rPr>
                <w:rFonts w:hint="eastAsia" w:ascii="宋体" w:hAnsi="宋体" w:eastAsia="宋体" w:cs="宋体"/>
                <w:sz w:val="24"/>
                <w:szCs w:val="24"/>
              </w:rPr>
            </w:pPr>
            <w:r>
              <w:rPr>
                <w:rFonts w:hint="eastAsia" w:ascii="宋体" w:hAnsi="宋体" w:eastAsia="宋体" w:cs="宋体"/>
                <w:spacing w:val="-3"/>
                <w:sz w:val="24"/>
                <w:szCs w:val="24"/>
              </w:rPr>
              <w:t>代表</w:t>
            </w:r>
          </w:p>
          <w:p w14:paraId="1E0B6A6E">
            <w:pPr>
              <w:spacing w:before="37" w:line="219" w:lineRule="auto"/>
              <w:ind w:left="195"/>
              <w:rPr>
                <w:rFonts w:hint="eastAsia" w:ascii="宋体" w:hAnsi="宋体" w:eastAsia="宋体" w:cs="宋体"/>
                <w:sz w:val="24"/>
                <w:szCs w:val="24"/>
              </w:rPr>
            </w:pPr>
            <w:r>
              <w:rPr>
                <w:rFonts w:hint="eastAsia" w:ascii="宋体" w:hAnsi="宋体" w:eastAsia="宋体" w:cs="宋体"/>
                <w:spacing w:val="8"/>
                <w:sz w:val="24"/>
                <w:szCs w:val="24"/>
              </w:rPr>
              <w:t>人身</w:t>
            </w:r>
          </w:p>
          <w:p w14:paraId="0354B4B0">
            <w:pPr>
              <w:spacing w:before="57" w:line="219" w:lineRule="auto"/>
              <w:ind w:left="195"/>
              <w:rPr>
                <w:rFonts w:hint="eastAsia" w:ascii="宋体" w:hAnsi="宋体" w:eastAsia="宋体" w:cs="宋体"/>
                <w:sz w:val="24"/>
                <w:szCs w:val="24"/>
              </w:rPr>
            </w:pPr>
            <w:r>
              <w:rPr>
                <w:rFonts w:hint="eastAsia" w:ascii="宋体" w:hAnsi="宋体" w:eastAsia="宋体" w:cs="宋体"/>
                <w:spacing w:val="-3"/>
                <w:sz w:val="24"/>
                <w:szCs w:val="24"/>
              </w:rPr>
              <w:t>份证</w:t>
            </w:r>
          </w:p>
          <w:p w14:paraId="069E67CC">
            <w:pPr>
              <w:spacing w:before="57" w:line="219" w:lineRule="auto"/>
              <w:ind w:left="195"/>
              <w:rPr>
                <w:rFonts w:hint="eastAsia" w:ascii="宋体" w:hAnsi="宋体" w:eastAsia="宋体" w:cs="宋体"/>
                <w:sz w:val="24"/>
                <w:szCs w:val="24"/>
              </w:rPr>
            </w:pPr>
            <w:r>
              <w:rPr>
                <w:rFonts w:hint="eastAsia" w:ascii="宋体" w:hAnsi="宋体" w:eastAsia="宋体" w:cs="宋体"/>
                <w:spacing w:val="10"/>
                <w:sz w:val="24"/>
                <w:szCs w:val="24"/>
              </w:rPr>
              <w:t>复印</w:t>
            </w:r>
          </w:p>
          <w:p w14:paraId="7F76A960">
            <w:pPr>
              <w:spacing w:before="17" w:line="219" w:lineRule="auto"/>
              <w:ind w:left="315"/>
              <w:rPr>
                <w:rFonts w:hint="eastAsia" w:ascii="宋体" w:hAnsi="宋体" w:eastAsia="宋体" w:cs="宋体"/>
                <w:sz w:val="24"/>
                <w:szCs w:val="24"/>
              </w:rPr>
            </w:pPr>
            <w:r>
              <w:rPr>
                <w:rFonts w:hint="eastAsia" w:ascii="宋体" w:hAnsi="宋体" w:eastAsia="宋体" w:cs="宋体"/>
                <w:sz w:val="24"/>
                <w:szCs w:val="24"/>
              </w:rPr>
              <w:t>件</w:t>
            </w:r>
          </w:p>
        </w:tc>
        <w:tc>
          <w:tcPr>
            <w:tcW w:w="4125" w:type="dxa"/>
            <w:gridSpan w:val="2"/>
            <w:vMerge w:val="restart"/>
            <w:tcBorders>
              <w:bottom w:val="nil"/>
            </w:tcBorders>
            <w:vAlign w:val="top"/>
          </w:tcPr>
          <w:p w14:paraId="6D1DC8CC">
            <w:pPr>
              <w:pStyle w:val="24"/>
              <w:spacing w:line="257" w:lineRule="auto"/>
              <w:rPr>
                <w:rFonts w:hint="eastAsia" w:ascii="宋体" w:hAnsi="宋体" w:eastAsia="宋体" w:cs="宋体"/>
                <w:sz w:val="24"/>
                <w:szCs w:val="24"/>
              </w:rPr>
            </w:pPr>
          </w:p>
          <w:p w14:paraId="1BAD311F">
            <w:pPr>
              <w:pStyle w:val="24"/>
              <w:spacing w:line="257" w:lineRule="auto"/>
              <w:rPr>
                <w:rFonts w:hint="eastAsia" w:ascii="宋体" w:hAnsi="宋体" w:eastAsia="宋体" w:cs="宋体"/>
                <w:sz w:val="24"/>
                <w:szCs w:val="24"/>
              </w:rPr>
            </w:pPr>
          </w:p>
          <w:p w14:paraId="5CECF4B4">
            <w:pPr>
              <w:pStyle w:val="24"/>
              <w:spacing w:line="257" w:lineRule="auto"/>
              <w:rPr>
                <w:rFonts w:hint="eastAsia" w:ascii="宋体" w:hAnsi="宋体" w:eastAsia="宋体" w:cs="宋体"/>
                <w:sz w:val="24"/>
                <w:szCs w:val="24"/>
              </w:rPr>
            </w:pPr>
          </w:p>
          <w:p w14:paraId="6E94541A">
            <w:pPr>
              <w:pStyle w:val="24"/>
              <w:spacing w:line="257" w:lineRule="auto"/>
              <w:rPr>
                <w:rFonts w:hint="eastAsia" w:ascii="宋体" w:hAnsi="宋体" w:eastAsia="宋体" w:cs="宋体"/>
                <w:sz w:val="24"/>
                <w:szCs w:val="24"/>
              </w:rPr>
            </w:pPr>
          </w:p>
          <w:p w14:paraId="39861FE2">
            <w:pPr>
              <w:pStyle w:val="24"/>
              <w:spacing w:line="257" w:lineRule="auto"/>
              <w:rPr>
                <w:rFonts w:hint="eastAsia" w:ascii="宋体" w:hAnsi="宋体" w:eastAsia="宋体" w:cs="宋体"/>
                <w:sz w:val="24"/>
                <w:szCs w:val="24"/>
              </w:rPr>
            </w:pPr>
          </w:p>
          <w:p w14:paraId="174D0934">
            <w:pPr>
              <w:pStyle w:val="24"/>
              <w:spacing w:line="257" w:lineRule="auto"/>
              <w:rPr>
                <w:rFonts w:hint="eastAsia" w:ascii="宋体" w:hAnsi="宋体" w:eastAsia="宋体" w:cs="宋体"/>
                <w:sz w:val="24"/>
                <w:szCs w:val="24"/>
              </w:rPr>
            </w:pPr>
          </w:p>
          <w:p w14:paraId="7FACD08E">
            <w:pPr>
              <w:pStyle w:val="24"/>
              <w:spacing w:line="258" w:lineRule="auto"/>
              <w:rPr>
                <w:rFonts w:hint="eastAsia" w:ascii="宋体" w:hAnsi="宋体" w:eastAsia="宋体" w:cs="宋体"/>
                <w:sz w:val="24"/>
                <w:szCs w:val="24"/>
              </w:rPr>
            </w:pPr>
          </w:p>
          <w:p w14:paraId="387521D8">
            <w:pPr>
              <w:pStyle w:val="24"/>
              <w:spacing w:line="258" w:lineRule="auto"/>
              <w:rPr>
                <w:rFonts w:hint="eastAsia" w:ascii="宋体" w:hAnsi="宋体" w:eastAsia="宋体" w:cs="宋体"/>
                <w:sz w:val="24"/>
                <w:szCs w:val="24"/>
              </w:rPr>
            </w:pPr>
          </w:p>
          <w:p w14:paraId="6435E519">
            <w:pPr>
              <w:spacing w:before="74" w:line="219" w:lineRule="auto"/>
              <w:ind w:left="1611"/>
              <w:rPr>
                <w:rFonts w:hint="eastAsia" w:ascii="宋体" w:hAnsi="宋体" w:eastAsia="宋体" w:cs="宋体"/>
                <w:sz w:val="24"/>
                <w:szCs w:val="24"/>
              </w:rPr>
            </w:pPr>
            <w:r>
              <w:rPr>
                <w:rFonts w:hint="eastAsia" w:ascii="宋体" w:hAnsi="宋体" w:eastAsia="宋体" w:cs="宋体"/>
                <w:spacing w:val="10"/>
                <w:sz w:val="24"/>
                <w:szCs w:val="24"/>
              </w:rPr>
              <w:t>(粘贴处)</w:t>
            </w:r>
          </w:p>
        </w:tc>
        <w:tc>
          <w:tcPr>
            <w:tcW w:w="4281" w:type="dxa"/>
            <w:gridSpan w:val="3"/>
            <w:vAlign w:val="top"/>
          </w:tcPr>
          <w:p w14:paraId="7D6746D9">
            <w:pPr>
              <w:pStyle w:val="24"/>
              <w:rPr>
                <w:rFonts w:hint="eastAsia" w:ascii="宋体" w:hAnsi="宋体" w:eastAsia="宋体" w:cs="宋体"/>
                <w:sz w:val="24"/>
                <w:szCs w:val="24"/>
              </w:rPr>
            </w:pPr>
          </w:p>
          <w:p w14:paraId="7ED1D5A7">
            <w:pPr>
              <w:pStyle w:val="24"/>
              <w:spacing w:line="241" w:lineRule="auto"/>
              <w:rPr>
                <w:rFonts w:hint="eastAsia" w:ascii="宋体" w:hAnsi="宋体" w:eastAsia="宋体" w:cs="宋体"/>
                <w:sz w:val="24"/>
                <w:szCs w:val="24"/>
              </w:rPr>
            </w:pPr>
          </w:p>
          <w:p w14:paraId="35859B35">
            <w:pPr>
              <w:pStyle w:val="24"/>
              <w:spacing w:line="241" w:lineRule="auto"/>
              <w:rPr>
                <w:rFonts w:hint="eastAsia" w:ascii="宋体" w:hAnsi="宋体" w:eastAsia="宋体" w:cs="宋体"/>
                <w:sz w:val="24"/>
                <w:szCs w:val="24"/>
              </w:rPr>
            </w:pPr>
          </w:p>
          <w:p w14:paraId="40D97A15">
            <w:pPr>
              <w:pStyle w:val="24"/>
              <w:spacing w:line="241" w:lineRule="auto"/>
              <w:rPr>
                <w:rFonts w:hint="eastAsia" w:ascii="宋体" w:hAnsi="宋体" w:eastAsia="宋体" w:cs="宋体"/>
                <w:sz w:val="24"/>
                <w:szCs w:val="24"/>
              </w:rPr>
            </w:pPr>
          </w:p>
          <w:p w14:paraId="4338BFB5">
            <w:pPr>
              <w:spacing w:before="75" w:line="219" w:lineRule="auto"/>
              <w:ind w:left="1266"/>
              <w:rPr>
                <w:rFonts w:hint="eastAsia" w:ascii="宋体" w:hAnsi="宋体" w:eastAsia="宋体" w:cs="宋体"/>
                <w:sz w:val="24"/>
                <w:szCs w:val="24"/>
                <w:lang w:eastAsia="zh-CN"/>
              </w:rPr>
            </w:pPr>
            <w:r>
              <w:rPr>
                <w:rFonts w:hint="eastAsia" w:ascii="宋体" w:hAnsi="宋体" w:eastAsia="宋体" w:cs="宋体"/>
                <w:spacing w:val="2"/>
                <w:sz w:val="24"/>
                <w:szCs w:val="24"/>
              </w:rPr>
              <w:t>法定代表人</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签字或盖章</w:t>
            </w:r>
            <w:r>
              <w:rPr>
                <w:rFonts w:hint="eastAsia" w:ascii="宋体" w:hAnsi="宋体" w:eastAsia="宋体" w:cs="宋体"/>
                <w:spacing w:val="2"/>
                <w:sz w:val="24"/>
                <w:szCs w:val="24"/>
                <w:lang w:eastAsia="zh-CN"/>
              </w:rPr>
              <w:t>）</w:t>
            </w:r>
          </w:p>
        </w:tc>
      </w:tr>
      <w:tr w14:paraId="41A0A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3" w:hRule="atLeast"/>
        </w:trPr>
        <w:tc>
          <w:tcPr>
            <w:tcW w:w="874" w:type="dxa"/>
            <w:vMerge w:val="continue"/>
            <w:tcBorders>
              <w:top w:val="nil"/>
            </w:tcBorders>
            <w:vAlign w:val="top"/>
          </w:tcPr>
          <w:p w14:paraId="525FB7E7">
            <w:pPr>
              <w:pStyle w:val="24"/>
              <w:rPr>
                <w:rFonts w:hint="eastAsia" w:ascii="宋体" w:hAnsi="宋体" w:eastAsia="宋体" w:cs="宋体"/>
                <w:sz w:val="24"/>
                <w:szCs w:val="24"/>
              </w:rPr>
            </w:pPr>
          </w:p>
        </w:tc>
        <w:tc>
          <w:tcPr>
            <w:tcW w:w="4125" w:type="dxa"/>
            <w:gridSpan w:val="2"/>
            <w:vMerge w:val="continue"/>
            <w:tcBorders>
              <w:top w:val="nil"/>
            </w:tcBorders>
            <w:vAlign w:val="top"/>
          </w:tcPr>
          <w:p w14:paraId="1AC9ED39">
            <w:pPr>
              <w:pStyle w:val="24"/>
              <w:rPr>
                <w:rFonts w:hint="eastAsia" w:ascii="宋体" w:hAnsi="宋体" w:eastAsia="宋体" w:cs="宋体"/>
                <w:sz w:val="24"/>
                <w:szCs w:val="24"/>
              </w:rPr>
            </w:pPr>
          </w:p>
        </w:tc>
        <w:tc>
          <w:tcPr>
            <w:tcW w:w="4281" w:type="dxa"/>
            <w:gridSpan w:val="3"/>
            <w:vAlign w:val="top"/>
          </w:tcPr>
          <w:p w14:paraId="5AB8D2F8">
            <w:pPr>
              <w:pStyle w:val="24"/>
              <w:spacing w:line="293" w:lineRule="auto"/>
              <w:rPr>
                <w:rFonts w:hint="eastAsia" w:ascii="宋体" w:hAnsi="宋体" w:eastAsia="宋体" w:cs="宋体"/>
                <w:sz w:val="24"/>
                <w:szCs w:val="24"/>
              </w:rPr>
            </w:pPr>
          </w:p>
          <w:p w14:paraId="442908D2">
            <w:pPr>
              <w:pStyle w:val="24"/>
              <w:spacing w:line="294" w:lineRule="auto"/>
              <w:rPr>
                <w:rFonts w:hint="eastAsia" w:ascii="宋体" w:hAnsi="宋体" w:eastAsia="宋体" w:cs="宋体"/>
                <w:sz w:val="24"/>
                <w:szCs w:val="24"/>
              </w:rPr>
            </w:pPr>
          </w:p>
          <w:p w14:paraId="244A8D67">
            <w:pPr>
              <w:spacing w:before="75" w:line="219" w:lineRule="auto"/>
              <w:ind w:left="1786"/>
              <w:rPr>
                <w:rFonts w:hint="eastAsia" w:ascii="宋体" w:hAnsi="宋体" w:eastAsia="宋体" w:cs="宋体"/>
                <w:sz w:val="24"/>
                <w:szCs w:val="24"/>
              </w:rPr>
            </w:pPr>
            <w:r>
              <w:rPr>
                <w:rFonts w:hint="eastAsia" w:ascii="宋体" w:hAnsi="宋体" w:eastAsia="宋体" w:cs="宋体"/>
                <w:spacing w:val="12"/>
                <w:sz w:val="24"/>
                <w:szCs w:val="24"/>
              </w:rPr>
              <w:t>(公章)</w:t>
            </w:r>
          </w:p>
          <w:p w14:paraId="406EBDCF">
            <w:pPr>
              <w:pStyle w:val="24"/>
              <w:spacing w:line="312" w:lineRule="auto"/>
              <w:rPr>
                <w:rFonts w:hint="eastAsia" w:ascii="宋体" w:hAnsi="宋体" w:eastAsia="宋体" w:cs="宋体"/>
                <w:sz w:val="24"/>
                <w:szCs w:val="24"/>
              </w:rPr>
            </w:pPr>
          </w:p>
          <w:p w14:paraId="007342D6">
            <w:pPr>
              <w:pStyle w:val="24"/>
              <w:spacing w:line="313" w:lineRule="auto"/>
              <w:rPr>
                <w:rFonts w:hint="eastAsia" w:ascii="宋体" w:hAnsi="宋体" w:eastAsia="宋体" w:cs="宋体"/>
                <w:sz w:val="24"/>
                <w:szCs w:val="24"/>
              </w:rPr>
            </w:pPr>
          </w:p>
          <w:p w14:paraId="57993DC7">
            <w:pPr>
              <w:pStyle w:val="24"/>
              <w:spacing w:line="313" w:lineRule="auto"/>
              <w:rPr>
                <w:rFonts w:hint="eastAsia" w:ascii="宋体" w:hAnsi="宋体" w:eastAsia="宋体" w:cs="宋体"/>
                <w:sz w:val="24"/>
                <w:szCs w:val="24"/>
              </w:rPr>
            </w:pPr>
          </w:p>
          <w:p w14:paraId="57817F84">
            <w:pPr>
              <w:spacing w:before="74" w:line="181" w:lineRule="auto"/>
              <w:ind w:left="2996"/>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9"/>
                <w:sz w:val="24"/>
                <w:szCs w:val="24"/>
                <w:lang w:val="en-US" w:eastAsia="zh-CN"/>
              </w:rPr>
              <w:t xml:space="preserve">  </w:t>
            </w:r>
            <w:r>
              <w:rPr>
                <w:rFonts w:hint="eastAsia" w:ascii="宋体" w:hAnsi="宋体" w:eastAsia="宋体" w:cs="宋体"/>
                <w:spacing w:val="-9"/>
                <w:sz w:val="24"/>
                <w:szCs w:val="24"/>
              </w:rPr>
              <w:t>月</w:t>
            </w:r>
            <w:r>
              <w:rPr>
                <w:rFonts w:hint="eastAsia" w:ascii="宋体" w:hAnsi="宋体" w:eastAsia="宋体" w:cs="宋体"/>
                <w:spacing w:val="-9"/>
                <w:sz w:val="24"/>
                <w:szCs w:val="24"/>
                <w:lang w:val="en-US" w:eastAsia="zh-CN"/>
              </w:rPr>
              <w:t xml:space="preserve">  </w:t>
            </w:r>
            <w:r>
              <w:rPr>
                <w:rFonts w:hint="eastAsia" w:ascii="宋体" w:hAnsi="宋体" w:eastAsia="宋体" w:cs="宋体"/>
                <w:spacing w:val="-9"/>
                <w:sz w:val="24"/>
                <w:szCs w:val="24"/>
              </w:rPr>
              <w:t>日</w:t>
            </w:r>
          </w:p>
        </w:tc>
      </w:tr>
    </w:tbl>
    <w:p w14:paraId="1D833D6B">
      <w:pPr>
        <w:pStyle w:val="8"/>
        <w:spacing w:line="403" w:lineRule="auto"/>
        <w:rPr>
          <w:rFonts w:hint="eastAsia" w:ascii="宋体" w:hAnsi="宋体" w:eastAsia="宋体" w:cs="宋体"/>
          <w:sz w:val="24"/>
          <w:szCs w:val="24"/>
        </w:rPr>
      </w:pPr>
    </w:p>
    <w:p w14:paraId="03CDFC95">
      <w:pPr>
        <w:spacing w:before="291" w:line="219" w:lineRule="auto"/>
        <w:ind w:left="10"/>
        <w:rPr>
          <w:rFonts w:hint="eastAsia" w:ascii="宋体" w:hAnsi="宋体" w:eastAsia="宋体" w:cs="宋体"/>
          <w:spacing w:val="-6"/>
          <w:sz w:val="24"/>
          <w:szCs w:val="24"/>
        </w:rPr>
      </w:pPr>
      <w:r>
        <w:rPr>
          <w:rFonts w:hint="eastAsia" w:ascii="宋体" w:hAnsi="宋体" w:eastAsia="宋体" w:cs="宋体"/>
          <w:spacing w:val="-6"/>
          <w:sz w:val="24"/>
          <w:szCs w:val="24"/>
        </w:rPr>
        <w:t>(注：参会人员非公司法定代表人的，适用法定代表人授权委托书；参会人员为公司法定代表人的，适用法定代表人证明书。)</w:t>
      </w:r>
    </w:p>
    <w:p w14:paraId="31ACEDF7">
      <w:pPr>
        <w:pStyle w:val="8"/>
        <w:spacing w:line="270" w:lineRule="auto"/>
        <w:rPr>
          <w:rFonts w:hint="eastAsia" w:ascii="宋体" w:hAnsi="宋体" w:eastAsia="宋体" w:cs="宋体"/>
          <w:sz w:val="24"/>
          <w:szCs w:val="24"/>
        </w:rPr>
      </w:pPr>
    </w:p>
    <w:p w14:paraId="0890CC5A">
      <w:pPr>
        <w:pStyle w:val="8"/>
        <w:spacing w:line="270" w:lineRule="auto"/>
        <w:rPr>
          <w:rFonts w:hint="eastAsia" w:ascii="宋体" w:hAnsi="宋体" w:eastAsia="宋体" w:cs="宋体"/>
          <w:sz w:val="24"/>
          <w:szCs w:val="24"/>
        </w:rPr>
      </w:pPr>
    </w:p>
    <w:p w14:paraId="741F101C">
      <w:pPr>
        <w:pStyle w:val="8"/>
        <w:spacing w:line="270" w:lineRule="auto"/>
        <w:rPr>
          <w:rFonts w:hint="eastAsia" w:ascii="宋体" w:hAnsi="宋体" w:eastAsia="宋体" w:cs="宋体"/>
          <w:sz w:val="24"/>
          <w:szCs w:val="24"/>
        </w:rPr>
      </w:pPr>
    </w:p>
    <w:p w14:paraId="6E6DC634">
      <w:pPr>
        <w:rPr>
          <w:rFonts w:hint="eastAsia" w:ascii="宋体" w:hAnsi="宋体" w:eastAsia="宋体" w:cs="宋体"/>
          <w:sz w:val="24"/>
          <w:szCs w:val="24"/>
        </w:rPr>
      </w:pPr>
    </w:p>
    <w:p w14:paraId="02CEDE1B">
      <w:pPr>
        <w:rPr>
          <w:rFonts w:hint="eastAsia" w:ascii="宋体" w:hAnsi="宋体" w:eastAsia="宋体" w:cs="宋体"/>
          <w:sz w:val="24"/>
          <w:szCs w:val="24"/>
        </w:rPr>
      </w:pPr>
    </w:p>
    <w:p w14:paraId="7E25F467">
      <w:pPr>
        <w:spacing w:before="91" w:line="219" w:lineRule="auto"/>
        <w:ind w:left="2454"/>
        <w:rPr>
          <w:rFonts w:ascii="宋体" w:hAnsi="宋体" w:eastAsia="宋体" w:cs="宋体"/>
          <w:sz w:val="28"/>
          <w:szCs w:val="28"/>
        </w:rPr>
      </w:pPr>
      <w:r>
        <w:rPr>
          <w:rFonts w:ascii="宋体" w:hAnsi="宋体" w:eastAsia="宋体" w:cs="宋体"/>
          <w:b/>
          <w:bCs/>
          <w:spacing w:val="29"/>
          <w:sz w:val="28"/>
          <w:szCs w:val="28"/>
        </w:rPr>
        <w:t>供应商信用记录书面声明函(格式)</w:t>
      </w:r>
    </w:p>
    <w:p w14:paraId="0B061A87">
      <w:pPr>
        <w:spacing w:before="291" w:line="219" w:lineRule="auto"/>
        <w:ind w:left="10"/>
        <w:rPr>
          <w:rFonts w:hint="eastAsia" w:ascii="宋体" w:hAnsi="宋体" w:eastAsia="宋体" w:cs="宋体"/>
          <w:sz w:val="24"/>
          <w:szCs w:val="24"/>
        </w:rPr>
      </w:pPr>
      <w:r>
        <w:rPr>
          <w:rFonts w:hint="eastAsia" w:ascii="宋体" w:hAnsi="宋体" w:eastAsia="宋体" w:cs="宋体"/>
          <w:spacing w:val="-6"/>
          <w:sz w:val="24"/>
          <w:szCs w:val="24"/>
        </w:rPr>
        <w:t>陕西宏盛祥鼎招标代理有限公司：</w:t>
      </w:r>
    </w:p>
    <w:p w14:paraId="215DBA74">
      <w:pPr>
        <w:spacing w:before="279" w:line="226" w:lineRule="auto"/>
        <w:ind w:left="560"/>
        <w:rPr>
          <w:rFonts w:hint="eastAsia" w:ascii="宋体" w:hAnsi="宋体" w:eastAsia="宋体" w:cs="宋体"/>
          <w:spacing w:val="-7"/>
          <w:sz w:val="24"/>
          <w:szCs w:val="24"/>
        </w:rPr>
      </w:pPr>
      <w:r>
        <w:rPr>
          <w:rFonts w:hint="eastAsia" w:ascii="宋体" w:hAnsi="宋体" w:eastAsia="宋体" w:cs="宋体"/>
          <w:spacing w:val="-12"/>
          <w:sz w:val="24"/>
          <w:szCs w:val="24"/>
        </w:rPr>
        <w:t>我方作为《</w:t>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u w:val="single"/>
        </w:rPr>
        <w:t>项目名称</w:t>
      </w:r>
      <w:r>
        <w:rPr>
          <w:rFonts w:hint="eastAsia" w:ascii="宋体" w:hAnsi="宋体" w:eastAsia="宋体" w:cs="宋体"/>
          <w:spacing w:val="-12"/>
          <w:sz w:val="24"/>
          <w:szCs w:val="24"/>
          <w:u w:val="single"/>
          <w:lang w:val="en-US" w:eastAsia="zh-CN"/>
        </w:rPr>
        <w:t xml:space="preserve">     </w:t>
      </w:r>
      <w:r>
        <w:rPr>
          <w:rFonts w:hint="eastAsia" w:ascii="宋体" w:hAnsi="宋体" w:eastAsia="宋体" w:cs="宋体"/>
          <w:spacing w:val="-12"/>
          <w:sz w:val="24"/>
          <w:szCs w:val="24"/>
        </w:rPr>
        <w:t>》(项目编号：</w:t>
      </w:r>
      <w:r>
        <w:rPr>
          <w:rFonts w:hint="eastAsia" w:ascii="宋体" w:hAnsi="宋体" w:eastAsia="宋体" w:cs="宋体"/>
          <w:spacing w:val="-12"/>
          <w:sz w:val="24"/>
          <w:szCs w:val="24"/>
          <w:u w:val="single"/>
          <w:lang w:val="en-US" w:eastAsia="zh-CN"/>
        </w:rPr>
        <w:t xml:space="preserve">           </w:t>
      </w:r>
      <w:r>
        <w:rPr>
          <w:rFonts w:hint="eastAsia" w:ascii="宋体" w:hAnsi="宋体" w:eastAsia="宋体" w:cs="宋体"/>
          <w:spacing w:val="-12"/>
          <w:sz w:val="24"/>
          <w:szCs w:val="24"/>
        </w:rPr>
        <w:t>)第</w:t>
      </w:r>
      <w:r>
        <w:rPr>
          <w:rFonts w:hint="eastAsia" w:ascii="宋体" w:hAnsi="宋体" w:eastAsia="宋体" w:cs="宋体"/>
          <w:spacing w:val="-12"/>
          <w:sz w:val="24"/>
          <w:szCs w:val="24"/>
          <w:u w:val="single"/>
          <w:lang w:val="en-US" w:eastAsia="zh-CN"/>
        </w:rPr>
        <w:t xml:space="preserve">    </w:t>
      </w:r>
      <w:r>
        <w:rPr>
          <w:rFonts w:hint="eastAsia" w:ascii="宋体" w:hAnsi="宋体" w:eastAsia="宋体" w:cs="宋体"/>
          <w:spacing w:val="-13"/>
          <w:sz w:val="24"/>
          <w:szCs w:val="24"/>
        </w:rPr>
        <w:t>标段的投标</w:t>
      </w:r>
      <w:r>
        <w:rPr>
          <w:rFonts w:hint="eastAsia" w:ascii="宋体" w:hAnsi="宋体" w:eastAsia="宋体" w:cs="宋体"/>
          <w:spacing w:val="-7"/>
          <w:sz w:val="24"/>
          <w:szCs w:val="24"/>
        </w:rPr>
        <w:t>供应商，</w:t>
      </w:r>
    </w:p>
    <w:p w14:paraId="41EC4FF1">
      <w:pPr>
        <w:spacing w:before="279" w:line="226" w:lineRule="auto"/>
        <w:ind w:left="560"/>
        <w:rPr>
          <w:rFonts w:hint="eastAsia" w:ascii="宋体" w:hAnsi="宋体" w:eastAsia="宋体" w:cs="宋体"/>
          <w:sz w:val="24"/>
          <w:szCs w:val="24"/>
        </w:rPr>
      </w:pPr>
      <w:r>
        <w:rPr>
          <w:rFonts w:hint="eastAsia" w:ascii="宋体" w:hAnsi="宋体" w:eastAsia="宋体" w:cs="宋体"/>
          <w:spacing w:val="-7"/>
          <w:sz w:val="24"/>
          <w:szCs w:val="24"/>
        </w:rPr>
        <w:t>在此郑重声明：</w:t>
      </w:r>
    </w:p>
    <w:p w14:paraId="10744A46">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512" w:firstLineChars="20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1、在参加本次政府采购活动前3年内的经营活动中</w:t>
      </w:r>
      <w:r>
        <w:rPr>
          <w:rFonts w:hint="eastAsia" w:ascii="宋体" w:hAnsi="宋体" w:eastAsia="宋体" w:cs="宋体"/>
          <w:spacing w:val="7"/>
          <w:sz w:val="24"/>
          <w:szCs w:val="24"/>
        </w:rPr>
        <w:t>(填“没有”或“有”)重大违法记录。供应商</w:t>
      </w:r>
      <w:r>
        <w:rPr>
          <w:rFonts w:hint="eastAsia" w:ascii="宋体" w:hAnsi="宋体" w:eastAsia="宋体" w:cs="宋体"/>
          <w:b/>
          <w:bCs/>
          <w:spacing w:val="7"/>
          <w:sz w:val="24"/>
          <w:szCs w:val="24"/>
        </w:rPr>
        <w:t>在参加政府采购活动</w:t>
      </w:r>
      <w:r>
        <w:rPr>
          <w:rFonts w:hint="eastAsia" w:ascii="宋体" w:hAnsi="宋体" w:eastAsia="宋体" w:cs="宋体"/>
          <w:b/>
          <w:bCs/>
          <w:spacing w:val="6"/>
          <w:sz w:val="24"/>
          <w:szCs w:val="24"/>
        </w:rPr>
        <w:t>前3年内因违法经</w:t>
      </w:r>
      <w:r>
        <w:rPr>
          <w:rFonts w:hint="eastAsia" w:ascii="宋体" w:hAnsi="宋体" w:eastAsia="宋体" w:cs="宋体"/>
          <w:b/>
          <w:bCs/>
          <w:spacing w:val="-4"/>
          <w:sz w:val="24"/>
          <w:szCs w:val="24"/>
        </w:rPr>
        <w:t>营被禁止在一定期限内参加政府采购活动，期限届满的，可以参加政府采购活动，但应提供期限届满的证明材料。</w:t>
      </w:r>
    </w:p>
    <w:p w14:paraId="299008DA">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492" w:firstLineChars="20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2、我方(填“未被列入”或“被列入”)失信被执行人名</w:t>
      </w:r>
      <w:r>
        <w:rPr>
          <w:rFonts w:hint="eastAsia" w:ascii="宋体" w:hAnsi="宋体" w:eastAsia="宋体" w:cs="宋体"/>
          <w:spacing w:val="2"/>
          <w:sz w:val="24"/>
          <w:szCs w:val="24"/>
        </w:rPr>
        <w:t>单。</w:t>
      </w:r>
    </w:p>
    <w:p w14:paraId="07863377">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496" w:firstLineChars="20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3、我方(填“未被列入”或“被列入”)重大税收</w:t>
      </w:r>
      <w:r>
        <w:rPr>
          <w:rFonts w:hint="eastAsia" w:ascii="宋体" w:hAnsi="宋体" w:eastAsia="宋体" w:cs="宋体"/>
          <w:spacing w:val="3"/>
          <w:sz w:val="24"/>
          <w:szCs w:val="24"/>
        </w:rPr>
        <w:t>违法案件当</w:t>
      </w:r>
      <w:r>
        <w:rPr>
          <w:rFonts w:hint="eastAsia" w:ascii="宋体" w:hAnsi="宋体" w:eastAsia="宋体" w:cs="宋体"/>
          <w:spacing w:val="-5"/>
          <w:sz w:val="24"/>
          <w:szCs w:val="24"/>
        </w:rPr>
        <w:t>事人名单。</w:t>
      </w:r>
    </w:p>
    <w:p w14:paraId="6880B113">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4、我方(填“未被列入”或“被列入”)政府采购严重违法失</w:t>
      </w:r>
      <w:r>
        <w:rPr>
          <w:rFonts w:hint="eastAsia" w:ascii="宋体" w:hAnsi="宋体" w:eastAsia="宋体" w:cs="宋体"/>
          <w:spacing w:val="-6"/>
          <w:sz w:val="24"/>
          <w:szCs w:val="24"/>
        </w:rPr>
        <w:t>信行为记录名单。</w:t>
      </w:r>
    </w:p>
    <w:p w14:paraId="3B5A50F2">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496" w:firstLineChars="200"/>
        <w:jc w:val="both"/>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如有不实，我方将无条件地退出本项目的采购活动，并遵照《政府采购法》有关“提供虚假材料的规定”接受处罚。</w:t>
      </w:r>
    </w:p>
    <w:p w14:paraId="6AC88AE7">
      <w:pPr>
        <w:spacing w:before="280" w:line="219" w:lineRule="auto"/>
        <w:ind w:left="560"/>
        <w:rPr>
          <w:rFonts w:hint="eastAsia" w:ascii="宋体" w:hAnsi="宋体" w:eastAsia="宋体" w:cs="宋体"/>
          <w:sz w:val="24"/>
          <w:szCs w:val="24"/>
        </w:rPr>
      </w:pPr>
      <w:r>
        <w:rPr>
          <w:rFonts w:hint="eastAsia" w:ascii="宋体" w:hAnsi="宋体" w:eastAsia="宋体" w:cs="宋体"/>
          <w:spacing w:val="-9"/>
          <w:sz w:val="24"/>
          <w:szCs w:val="24"/>
        </w:rPr>
        <w:t>特此声明。</w:t>
      </w:r>
    </w:p>
    <w:p w14:paraId="70A35A34">
      <w:pPr>
        <w:spacing w:before="296" w:line="632" w:lineRule="exact"/>
        <w:ind w:left="3960"/>
        <w:rPr>
          <w:rFonts w:hint="eastAsia" w:ascii="宋体" w:hAnsi="宋体" w:eastAsia="宋体" w:cs="宋体"/>
          <w:sz w:val="24"/>
          <w:szCs w:val="24"/>
        </w:rPr>
      </w:pPr>
      <w:r>
        <w:rPr>
          <w:rFonts w:hint="eastAsia" w:ascii="宋体" w:hAnsi="宋体" w:eastAsia="宋体" w:cs="宋体"/>
          <w:spacing w:val="14"/>
          <w:position w:val="27"/>
          <w:sz w:val="24"/>
          <w:szCs w:val="24"/>
        </w:rPr>
        <w:t>供应商：名称(加盖公章)</w:t>
      </w:r>
    </w:p>
    <w:p w14:paraId="570AF20B">
      <w:pPr>
        <w:spacing w:line="220" w:lineRule="auto"/>
        <w:ind w:left="4270"/>
        <w:rPr>
          <w:rFonts w:hint="eastAsia" w:ascii="宋体" w:hAnsi="宋体" w:eastAsia="宋体" w:cs="宋体"/>
          <w:sz w:val="24"/>
          <w:szCs w:val="24"/>
        </w:rPr>
      </w:pPr>
      <w:r>
        <w:rPr>
          <w:rFonts w:hint="eastAsia" w:ascii="宋体" w:hAnsi="宋体" w:eastAsia="宋体" w:cs="宋体"/>
          <w:spacing w:val="-20"/>
          <w:sz w:val="24"/>
          <w:szCs w:val="24"/>
        </w:rPr>
        <w:t>日期：</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20"/>
          <w:sz w:val="24"/>
          <w:szCs w:val="24"/>
        </w:rPr>
        <w:t>年</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20"/>
          <w:sz w:val="24"/>
          <w:szCs w:val="24"/>
        </w:rPr>
        <w:t xml:space="preserve">  月  </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20"/>
          <w:sz w:val="24"/>
          <w:szCs w:val="24"/>
        </w:rPr>
        <w:t>日</w:t>
      </w:r>
    </w:p>
    <w:p w14:paraId="08FB3600">
      <w:pPr>
        <w:spacing w:before="264" w:line="220" w:lineRule="auto"/>
        <w:ind w:left="10"/>
        <w:rPr>
          <w:rFonts w:ascii="宋体" w:hAnsi="宋体" w:eastAsia="宋体" w:cs="宋体"/>
          <w:spacing w:val="7"/>
          <w:sz w:val="19"/>
          <w:szCs w:val="19"/>
        </w:rPr>
      </w:pPr>
    </w:p>
    <w:p w14:paraId="3D581FBD">
      <w:pPr>
        <w:spacing w:before="264" w:line="220" w:lineRule="auto"/>
        <w:ind w:left="10"/>
        <w:rPr>
          <w:rFonts w:ascii="宋体" w:hAnsi="宋体" w:eastAsia="宋体" w:cs="宋体"/>
          <w:spacing w:val="7"/>
          <w:sz w:val="19"/>
          <w:szCs w:val="19"/>
        </w:rPr>
      </w:pPr>
    </w:p>
    <w:p w14:paraId="0D26DE65">
      <w:pPr>
        <w:spacing w:before="264" w:line="220" w:lineRule="auto"/>
        <w:ind w:left="10"/>
        <w:rPr>
          <w:rFonts w:ascii="宋体" w:hAnsi="宋体" w:eastAsia="宋体" w:cs="宋体"/>
          <w:sz w:val="19"/>
          <w:szCs w:val="19"/>
        </w:rPr>
      </w:pPr>
      <w:r>
        <w:rPr>
          <w:rFonts w:ascii="宋体" w:hAnsi="宋体" w:eastAsia="宋体" w:cs="宋体"/>
          <w:spacing w:val="7"/>
          <w:sz w:val="19"/>
          <w:szCs w:val="19"/>
        </w:rPr>
        <w:t>备注：项目不分标段的，第标段空白处填写“/”。</w:t>
      </w:r>
    </w:p>
    <w:p w14:paraId="6A3474C6">
      <w:pPr>
        <w:pStyle w:val="8"/>
        <w:spacing w:line="262" w:lineRule="auto"/>
      </w:pPr>
    </w:p>
    <w:p w14:paraId="04E87C78">
      <w:pPr>
        <w:pStyle w:val="8"/>
        <w:spacing w:line="262" w:lineRule="auto"/>
      </w:pPr>
    </w:p>
    <w:p w14:paraId="15835340">
      <w:pPr>
        <w:pStyle w:val="8"/>
        <w:spacing w:line="262" w:lineRule="auto"/>
      </w:pPr>
    </w:p>
    <w:p w14:paraId="45FB69E2">
      <w:pPr>
        <w:pStyle w:val="8"/>
        <w:spacing w:line="262" w:lineRule="auto"/>
      </w:pPr>
    </w:p>
    <w:p w14:paraId="3D23589A">
      <w:pPr>
        <w:pStyle w:val="8"/>
        <w:spacing w:line="263" w:lineRule="auto"/>
      </w:pPr>
    </w:p>
    <w:p w14:paraId="2F8B28A9">
      <w:pPr>
        <w:pStyle w:val="8"/>
        <w:spacing w:line="263" w:lineRule="auto"/>
      </w:pPr>
    </w:p>
    <w:p w14:paraId="447023D3">
      <w:pPr>
        <w:pStyle w:val="8"/>
        <w:spacing w:line="263" w:lineRule="auto"/>
      </w:pPr>
    </w:p>
    <w:p w14:paraId="33CADBF4">
      <w:pPr>
        <w:spacing w:line="219" w:lineRule="auto"/>
        <w:rPr>
          <w:rFonts w:ascii="宋体" w:hAnsi="宋体" w:eastAsia="宋体" w:cs="宋体"/>
          <w:sz w:val="19"/>
          <w:szCs w:val="19"/>
        </w:rPr>
        <w:sectPr>
          <w:footerReference r:id="rId9" w:type="default"/>
          <w:pgSz w:w="11900" w:h="16832"/>
          <w:pgMar w:top="1191" w:right="1417" w:bottom="1134" w:left="1417" w:header="0" w:footer="567" w:gutter="0"/>
          <w:pgNumType w:fmt="decimal"/>
          <w:cols w:space="0" w:num="1"/>
          <w:rtlGutter w:val="0"/>
          <w:docGrid w:linePitch="0" w:charSpace="0"/>
        </w:sectPr>
      </w:pPr>
    </w:p>
    <w:p w14:paraId="2537E360">
      <w:pPr>
        <w:pStyle w:val="8"/>
        <w:spacing w:before="78" w:line="219" w:lineRule="auto"/>
        <w:ind w:left="2753" w:firstLine="828" w:firstLineChars="300"/>
        <w:rPr>
          <w:rFonts w:hint="eastAsia" w:ascii="宋体" w:hAnsi="宋体" w:eastAsia="宋体" w:cs="宋体"/>
          <w:sz w:val="28"/>
          <w:szCs w:val="28"/>
        </w:rPr>
      </w:pPr>
      <w:r>
        <w:rPr>
          <w:rFonts w:hint="eastAsia" w:ascii="宋体" w:hAnsi="宋体" w:eastAsia="宋体" w:cs="宋体"/>
          <w:spacing w:val="-2"/>
          <w:sz w:val="28"/>
          <w:szCs w:val="28"/>
          <w14:textOutline w14:w="4358" w14:cap="sq" w14:cmpd="sng">
            <w14:solidFill>
              <w14:srgbClr w14:val="000000"/>
            </w14:solidFill>
            <w14:prstDash w14:val="solid"/>
            <w14:bevel/>
          </w14:textOutline>
        </w:rPr>
        <w:t>非联合体声明</w:t>
      </w:r>
      <w:r>
        <w:rPr>
          <w:rFonts w:hint="eastAsia" w:ascii="宋体" w:hAnsi="宋体" w:eastAsia="宋体" w:cs="宋体"/>
          <w:spacing w:val="-2"/>
          <w:sz w:val="28"/>
          <w:szCs w:val="28"/>
        </w:rPr>
        <w:t xml:space="preserve"> </w:t>
      </w:r>
      <w:r>
        <w:rPr>
          <w:rFonts w:hint="eastAsia" w:ascii="宋体" w:hAnsi="宋体" w:eastAsia="宋体" w:cs="宋体"/>
          <w:spacing w:val="-2"/>
          <w:sz w:val="28"/>
          <w:szCs w:val="28"/>
          <w14:textOutline w14:w="4358" w14:cap="sq" w14:cmpd="sng">
            <w14:solidFill>
              <w14:srgbClr w14:val="000000"/>
            </w14:solidFill>
            <w14:prstDash w14:val="solid"/>
            <w14:bevel/>
          </w14:textOutline>
        </w:rPr>
        <w:t>（格式）</w:t>
      </w:r>
    </w:p>
    <w:p w14:paraId="68803CA0">
      <w:pPr>
        <w:spacing w:line="284" w:lineRule="auto"/>
        <w:rPr>
          <w:rFonts w:ascii="Arial"/>
          <w:sz w:val="21"/>
        </w:rPr>
      </w:pPr>
    </w:p>
    <w:p w14:paraId="7069F870">
      <w:pPr>
        <w:spacing w:line="285" w:lineRule="auto"/>
        <w:rPr>
          <w:rFonts w:ascii="Arial"/>
          <w:sz w:val="21"/>
        </w:rPr>
      </w:pPr>
    </w:p>
    <w:p w14:paraId="4A0D83C5">
      <w:pPr>
        <w:pStyle w:val="8"/>
        <w:spacing w:before="182" w:line="468" w:lineRule="exact"/>
        <w:jc w:val="left"/>
        <w:rPr>
          <w:rFonts w:hint="eastAsia" w:eastAsia="宋体"/>
          <w:spacing w:val="-1"/>
          <w:sz w:val="24"/>
          <w:szCs w:val="24"/>
          <w:lang w:eastAsia="zh-CN"/>
        </w:rPr>
      </w:pPr>
      <w:r>
        <w:rPr>
          <w:spacing w:val="-1"/>
          <w:sz w:val="24"/>
          <w:szCs w:val="24"/>
        </w:rPr>
        <w:t>致：</w:t>
      </w:r>
      <w:r>
        <w:rPr>
          <w:rFonts w:hint="eastAsia" w:eastAsia="宋体"/>
          <w:spacing w:val="-1"/>
          <w:sz w:val="24"/>
          <w:szCs w:val="24"/>
          <w:lang w:eastAsia="zh-CN"/>
        </w:rPr>
        <w:t>安康市人民医院</w:t>
      </w:r>
      <w:r>
        <w:rPr>
          <w:spacing w:val="-1"/>
          <w:sz w:val="24"/>
          <w:szCs w:val="24"/>
        </w:rPr>
        <w:t xml:space="preserve"> 、</w:t>
      </w:r>
      <w:r>
        <w:rPr>
          <w:rFonts w:hint="eastAsia" w:eastAsia="宋体"/>
          <w:spacing w:val="-1"/>
          <w:sz w:val="24"/>
          <w:szCs w:val="24"/>
          <w:lang w:eastAsia="zh-CN"/>
        </w:rPr>
        <w:t>陕西宏盛祥鼎招标代理有限公司</w:t>
      </w:r>
    </w:p>
    <w:p w14:paraId="41BED6F0">
      <w:pPr>
        <w:pStyle w:val="8"/>
        <w:spacing w:before="182" w:line="468" w:lineRule="exact"/>
        <w:ind w:firstLine="472" w:firstLineChars="200"/>
        <w:jc w:val="left"/>
        <w:rPr>
          <w:sz w:val="24"/>
          <w:szCs w:val="24"/>
        </w:rPr>
      </w:pPr>
      <w:r>
        <w:rPr>
          <w:spacing w:val="-2"/>
          <w:position w:val="17"/>
          <w:sz w:val="24"/>
          <w:szCs w:val="24"/>
        </w:rPr>
        <w:t>我公司作为本次磋商项目的投标人，根据磋商文件要求，现</w:t>
      </w:r>
      <w:r>
        <w:rPr>
          <w:spacing w:val="-3"/>
          <w:position w:val="17"/>
          <w:sz w:val="24"/>
          <w:szCs w:val="24"/>
        </w:rPr>
        <w:t>郑重声明如下：</w:t>
      </w:r>
    </w:p>
    <w:p w14:paraId="5F5B645A">
      <w:pPr>
        <w:pStyle w:val="8"/>
        <w:spacing w:before="1" w:line="218" w:lineRule="auto"/>
        <w:ind w:firstLine="476" w:firstLineChars="200"/>
        <w:jc w:val="left"/>
        <w:rPr>
          <w:sz w:val="24"/>
          <w:szCs w:val="24"/>
        </w:rPr>
      </w:pPr>
      <w:r>
        <w:rPr>
          <w:spacing w:val="-1"/>
          <w:sz w:val="24"/>
          <w:szCs w:val="24"/>
        </w:rPr>
        <w:t>我公司参加本次磋商项目为非联合体。</w:t>
      </w:r>
    </w:p>
    <w:p w14:paraId="6E0F3B71">
      <w:pPr>
        <w:pStyle w:val="8"/>
        <w:keepNext w:val="0"/>
        <w:keepLines w:val="0"/>
        <w:pageBreakBefore w:val="0"/>
        <w:widowControl/>
        <w:kinsoku/>
        <w:wordWrap w:val="0"/>
        <w:overflowPunct/>
        <w:topLinePunct w:val="0"/>
        <w:autoSpaceDE w:val="0"/>
        <w:autoSpaceDN w:val="0"/>
        <w:bidi w:val="0"/>
        <w:adjustRightInd w:val="0"/>
        <w:snapToGrid w:val="0"/>
        <w:spacing w:before="182" w:line="468" w:lineRule="exact"/>
        <w:ind w:firstLine="472" w:firstLineChars="200"/>
        <w:jc w:val="both"/>
        <w:textAlignment w:val="baseline"/>
        <w:rPr>
          <w:spacing w:val="-2"/>
          <w:position w:val="17"/>
          <w:sz w:val="24"/>
          <w:szCs w:val="24"/>
        </w:rPr>
      </w:pPr>
      <w:r>
        <w:rPr>
          <w:spacing w:val="-2"/>
          <w:position w:val="17"/>
          <w:sz w:val="24"/>
          <w:szCs w:val="24"/>
        </w:rPr>
        <w:t>本公司对上述承诺的内容事项真实性负责。如经查实上述承诺的内容事项存在虚假，我公司愿意接受以提供虚假材料谋取成交的法律责任。</w:t>
      </w:r>
    </w:p>
    <w:p w14:paraId="3565349D">
      <w:pPr>
        <w:spacing w:line="285" w:lineRule="auto"/>
        <w:rPr>
          <w:rFonts w:ascii="Arial"/>
          <w:sz w:val="21"/>
        </w:rPr>
      </w:pPr>
    </w:p>
    <w:p w14:paraId="388FEFF2">
      <w:pPr>
        <w:spacing w:line="285" w:lineRule="auto"/>
        <w:rPr>
          <w:rFonts w:ascii="Arial"/>
          <w:sz w:val="21"/>
        </w:rPr>
      </w:pPr>
    </w:p>
    <w:p w14:paraId="0B763D7D">
      <w:pPr>
        <w:pStyle w:val="8"/>
        <w:spacing w:before="78" w:line="219" w:lineRule="auto"/>
        <w:ind w:left="503"/>
        <w:rPr>
          <w:sz w:val="24"/>
          <w:szCs w:val="24"/>
        </w:rPr>
      </w:pPr>
      <w:r>
        <w:rPr>
          <w:spacing w:val="-2"/>
          <w:sz w:val="24"/>
          <w:szCs w:val="24"/>
        </w:rPr>
        <w:t>特此声明！</w:t>
      </w:r>
    </w:p>
    <w:p w14:paraId="45777D69">
      <w:pPr>
        <w:spacing w:line="284" w:lineRule="auto"/>
        <w:rPr>
          <w:rFonts w:ascii="Arial"/>
          <w:sz w:val="21"/>
        </w:rPr>
      </w:pPr>
    </w:p>
    <w:p w14:paraId="2E8AB574">
      <w:pPr>
        <w:spacing w:line="284" w:lineRule="auto"/>
        <w:rPr>
          <w:rFonts w:ascii="Arial"/>
          <w:sz w:val="21"/>
        </w:rPr>
      </w:pPr>
    </w:p>
    <w:p w14:paraId="6F08C88B">
      <w:pPr>
        <w:pStyle w:val="8"/>
        <w:spacing w:before="79" w:line="219" w:lineRule="auto"/>
        <w:ind w:left="28"/>
        <w:rPr>
          <w:sz w:val="24"/>
          <w:szCs w:val="24"/>
        </w:rPr>
      </w:pPr>
      <w:r>
        <w:rPr>
          <w:spacing w:val="-2"/>
          <w:sz w:val="24"/>
          <w:szCs w:val="24"/>
        </w:rPr>
        <w:t>声明人（盖投标人公章</w:t>
      </w:r>
      <w:r>
        <w:rPr>
          <w:spacing w:val="2"/>
          <w:sz w:val="24"/>
          <w:szCs w:val="24"/>
        </w:rPr>
        <w:t>）：</w:t>
      </w:r>
    </w:p>
    <w:p w14:paraId="24957850">
      <w:pPr>
        <w:pStyle w:val="8"/>
        <w:spacing w:before="184" w:line="468" w:lineRule="exact"/>
        <w:ind w:left="24"/>
        <w:rPr>
          <w:rFonts w:ascii="新宋体" w:hAnsi="新宋体" w:eastAsia="新宋体" w:cs="新宋体"/>
          <w:spacing w:val="-1"/>
          <w:position w:val="17"/>
          <w:sz w:val="24"/>
          <w:szCs w:val="24"/>
        </w:rPr>
      </w:pPr>
    </w:p>
    <w:p w14:paraId="57AF6C94">
      <w:pPr>
        <w:pStyle w:val="8"/>
        <w:spacing w:before="184" w:line="468" w:lineRule="exact"/>
        <w:ind w:left="24"/>
        <w:rPr>
          <w:sz w:val="24"/>
          <w:szCs w:val="24"/>
        </w:rPr>
      </w:pPr>
      <w:r>
        <w:rPr>
          <w:rFonts w:ascii="新宋体" w:hAnsi="新宋体" w:eastAsia="新宋体" w:cs="新宋体"/>
          <w:spacing w:val="-1"/>
          <w:position w:val="17"/>
          <w:sz w:val="24"/>
          <w:szCs w:val="24"/>
        </w:rPr>
        <w:t>法定代表人（</w:t>
      </w:r>
      <w:r>
        <w:rPr>
          <w:spacing w:val="-1"/>
          <w:position w:val="17"/>
          <w:sz w:val="24"/>
          <w:szCs w:val="24"/>
        </w:rPr>
        <w:t>法定代表人私章</w:t>
      </w:r>
      <w:r>
        <w:rPr>
          <w:rFonts w:ascii="新宋体" w:hAnsi="新宋体" w:eastAsia="新宋体" w:cs="新宋体"/>
          <w:position w:val="17"/>
          <w:sz w:val="24"/>
          <w:szCs w:val="24"/>
        </w:rPr>
        <w:t>）</w:t>
      </w:r>
      <w:r>
        <w:rPr>
          <w:position w:val="17"/>
          <w:sz w:val="24"/>
          <w:szCs w:val="24"/>
        </w:rPr>
        <w:t>：</w:t>
      </w:r>
    </w:p>
    <w:p w14:paraId="10A5B794">
      <w:pPr>
        <w:pStyle w:val="8"/>
        <w:spacing w:before="1" w:line="219" w:lineRule="auto"/>
        <w:ind w:left="384"/>
        <w:rPr>
          <w:spacing w:val="-9"/>
          <w:sz w:val="24"/>
          <w:szCs w:val="24"/>
        </w:rPr>
      </w:pPr>
    </w:p>
    <w:p w14:paraId="4F1EF0AD">
      <w:pPr>
        <w:pStyle w:val="8"/>
        <w:spacing w:before="1" w:line="219" w:lineRule="auto"/>
        <w:ind w:left="384"/>
        <w:rPr>
          <w:spacing w:val="-9"/>
          <w:sz w:val="24"/>
          <w:szCs w:val="24"/>
        </w:rPr>
      </w:pPr>
    </w:p>
    <w:p w14:paraId="76934987">
      <w:pPr>
        <w:pStyle w:val="8"/>
        <w:spacing w:before="1" w:line="219" w:lineRule="auto"/>
        <w:ind w:left="384"/>
        <w:jc w:val="right"/>
        <w:rPr>
          <w:spacing w:val="-9"/>
          <w:sz w:val="24"/>
          <w:szCs w:val="24"/>
        </w:rPr>
      </w:pPr>
    </w:p>
    <w:p w14:paraId="79F2D072">
      <w:pPr>
        <w:pStyle w:val="8"/>
        <w:spacing w:before="1" w:line="219" w:lineRule="auto"/>
        <w:ind w:left="384"/>
        <w:jc w:val="center"/>
        <w:rPr>
          <w:sz w:val="24"/>
          <w:szCs w:val="24"/>
        </w:rPr>
      </w:pPr>
      <w:r>
        <w:rPr>
          <w:rFonts w:hint="eastAsia" w:eastAsia="宋体"/>
          <w:spacing w:val="-9"/>
          <w:sz w:val="24"/>
          <w:szCs w:val="24"/>
          <w:lang w:val="en-US" w:eastAsia="zh-CN"/>
        </w:rPr>
        <w:t xml:space="preserve">       </w:t>
      </w:r>
      <w:r>
        <w:rPr>
          <w:spacing w:val="-9"/>
          <w:sz w:val="24"/>
          <w:szCs w:val="24"/>
        </w:rPr>
        <w:t>年</w:t>
      </w:r>
      <w:r>
        <w:rPr>
          <w:spacing w:val="5"/>
          <w:sz w:val="24"/>
          <w:szCs w:val="24"/>
        </w:rPr>
        <w:t xml:space="preserve">  </w:t>
      </w:r>
      <w:r>
        <w:rPr>
          <w:rFonts w:hint="eastAsia" w:eastAsia="宋体"/>
          <w:spacing w:val="5"/>
          <w:sz w:val="24"/>
          <w:szCs w:val="24"/>
          <w:lang w:val="en-US" w:eastAsia="zh-CN"/>
        </w:rPr>
        <w:t xml:space="preserve"> </w:t>
      </w:r>
      <w:r>
        <w:rPr>
          <w:spacing w:val="5"/>
          <w:sz w:val="24"/>
          <w:szCs w:val="24"/>
        </w:rPr>
        <w:t xml:space="preserve"> </w:t>
      </w:r>
      <w:r>
        <w:rPr>
          <w:spacing w:val="-9"/>
          <w:sz w:val="24"/>
          <w:szCs w:val="24"/>
        </w:rPr>
        <w:t>月</w:t>
      </w:r>
      <w:r>
        <w:rPr>
          <w:spacing w:val="17"/>
          <w:sz w:val="24"/>
          <w:szCs w:val="24"/>
        </w:rPr>
        <w:t xml:space="preserve"> </w:t>
      </w:r>
      <w:r>
        <w:rPr>
          <w:rFonts w:hint="eastAsia" w:eastAsia="宋体"/>
          <w:spacing w:val="17"/>
          <w:sz w:val="24"/>
          <w:szCs w:val="24"/>
          <w:lang w:val="en-US" w:eastAsia="zh-CN"/>
        </w:rPr>
        <w:t xml:space="preserve"> </w:t>
      </w:r>
      <w:r>
        <w:rPr>
          <w:spacing w:val="17"/>
          <w:sz w:val="24"/>
          <w:szCs w:val="24"/>
        </w:rPr>
        <w:t xml:space="preserve">  </w:t>
      </w:r>
      <w:r>
        <w:rPr>
          <w:spacing w:val="-9"/>
          <w:sz w:val="24"/>
          <w:szCs w:val="24"/>
        </w:rPr>
        <w:t>日</w:t>
      </w:r>
    </w:p>
    <w:p w14:paraId="7B961CBD">
      <w:pPr>
        <w:spacing w:line="245" w:lineRule="auto"/>
        <w:rPr>
          <w:rFonts w:ascii="Arial"/>
          <w:sz w:val="21"/>
        </w:rPr>
      </w:pPr>
    </w:p>
    <w:p w14:paraId="64287278">
      <w:pPr>
        <w:spacing w:line="245" w:lineRule="auto"/>
        <w:rPr>
          <w:rFonts w:ascii="Arial"/>
          <w:sz w:val="21"/>
        </w:rPr>
      </w:pPr>
    </w:p>
    <w:p w14:paraId="6D5557A9">
      <w:pPr>
        <w:spacing w:line="245" w:lineRule="auto"/>
        <w:rPr>
          <w:rFonts w:ascii="Arial"/>
          <w:sz w:val="21"/>
        </w:rPr>
      </w:pPr>
    </w:p>
    <w:p w14:paraId="3A39CF49">
      <w:pPr>
        <w:spacing w:line="245" w:lineRule="auto"/>
        <w:rPr>
          <w:rFonts w:ascii="Arial"/>
          <w:sz w:val="21"/>
        </w:rPr>
      </w:pPr>
    </w:p>
    <w:p w14:paraId="06E44C6D">
      <w:pPr>
        <w:spacing w:line="245" w:lineRule="auto"/>
        <w:rPr>
          <w:rFonts w:ascii="Arial"/>
          <w:sz w:val="21"/>
        </w:rPr>
      </w:pPr>
    </w:p>
    <w:p w14:paraId="59F1F2B1">
      <w:pPr>
        <w:spacing w:before="104" w:line="218" w:lineRule="auto"/>
        <w:ind w:left="3809"/>
        <w:jc w:val="center"/>
        <w:outlineLvl w:val="6"/>
        <w:rPr>
          <w:rFonts w:ascii="宋体" w:hAnsi="宋体" w:eastAsia="宋体" w:cs="宋体"/>
          <w:b/>
          <w:bCs/>
          <w:spacing w:val="-26"/>
          <w:sz w:val="32"/>
          <w:szCs w:val="32"/>
        </w:rPr>
      </w:pPr>
    </w:p>
    <w:p w14:paraId="121E1B02">
      <w:pPr>
        <w:pStyle w:val="7"/>
        <w:rPr>
          <w:rFonts w:ascii="宋体" w:hAnsi="宋体" w:eastAsia="宋体" w:cs="宋体"/>
          <w:b/>
          <w:bCs/>
          <w:spacing w:val="-26"/>
          <w:sz w:val="32"/>
          <w:szCs w:val="32"/>
        </w:rPr>
      </w:pPr>
    </w:p>
    <w:p w14:paraId="5463C871">
      <w:pPr>
        <w:pStyle w:val="7"/>
        <w:rPr>
          <w:rFonts w:ascii="宋体" w:hAnsi="宋体" w:eastAsia="宋体" w:cs="宋体"/>
          <w:b/>
          <w:bCs/>
          <w:spacing w:val="-26"/>
          <w:sz w:val="32"/>
          <w:szCs w:val="32"/>
        </w:rPr>
      </w:pPr>
    </w:p>
    <w:p w14:paraId="0C08B638">
      <w:pPr>
        <w:pStyle w:val="7"/>
        <w:rPr>
          <w:rFonts w:ascii="宋体" w:hAnsi="宋体" w:eastAsia="宋体" w:cs="宋体"/>
          <w:b/>
          <w:bCs/>
          <w:spacing w:val="-26"/>
          <w:sz w:val="32"/>
          <w:szCs w:val="32"/>
        </w:rPr>
      </w:pPr>
    </w:p>
    <w:p w14:paraId="7877C8D0">
      <w:pPr>
        <w:pStyle w:val="7"/>
        <w:rPr>
          <w:rFonts w:ascii="宋体" w:hAnsi="宋体" w:eastAsia="宋体" w:cs="宋体"/>
          <w:b/>
          <w:bCs/>
          <w:spacing w:val="-26"/>
          <w:sz w:val="32"/>
          <w:szCs w:val="32"/>
        </w:rPr>
      </w:pPr>
    </w:p>
    <w:p w14:paraId="1F1750A5">
      <w:pPr>
        <w:pStyle w:val="7"/>
        <w:rPr>
          <w:rFonts w:ascii="宋体" w:hAnsi="宋体" w:eastAsia="宋体" w:cs="宋体"/>
          <w:b/>
          <w:bCs/>
          <w:spacing w:val="-26"/>
          <w:sz w:val="32"/>
          <w:szCs w:val="32"/>
        </w:rPr>
      </w:pPr>
    </w:p>
    <w:p w14:paraId="494864B8">
      <w:pPr>
        <w:pStyle w:val="7"/>
        <w:rPr>
          <w:rFonts w:ascii="宋体" w:hAnsi="宋体" w:eastAsia="宋体" w:cs="宋体"/>
          <w:b/>
          <w:bCs/>
          <w:spacing w:val="-26"/>
          <w:sz w:val="32"/>
          <w:szCs w:val="32"/>
        </w:rPr>
      </w:pPr>
    </w:p>
    <w:p w14:paraId="4917DCA8">
      <w:pPr>
        <w:pStyle w:val="7"/>
        <w:rPr>
          <w:rFonts w:ascii="宋体" w:hAnsi="宋体" w:eastAsia="宋体" w:cs="宋体"/>
          <w:b/>
          <w:bCs/>
          <w:spacing w:val="-26"/>
          <w:sz w:val="32"/>
          <w:szCs w:val="32"/>
        </w:rPr>
      </w:pPr>
    </w:p>
    <w:p w14:paraId="551DAC12">
      <w:pPr>
        <w:pStyle w:val="7"/>
        <w:rPr>
          <w:rFonts w:ascii="宋体" w:hAnsi="宋体" w:eastAsia="宋体" w:cs="宋体"/>
          <w:b/>
          <w:bCs/>
          <w:spacing w:val="-26"/>
          <w:sz w:val="32"/>
          <w:szCs w:val="32"/>
        </w:rPr>
      </w:pPr>
    </w:p>
    <w:p w14:paraId="34CEF299">
      <w:pPr>
        <w:pStyle w:val="7"/>
        <w:rPr>
          <w:rFonts w:ascii="宋体" w:hAnsi="宋体" w:eastAsia="宋体" w:cs="宋体"/>
          <w:b/>
          <w:bCs/>
          <w:spacing w:val="-26"/>
          <w:sz w:val="32"/>
          <w:szCs w:val="32"/>
        </w:rPr>
      </w:pPr>
    </w:p>
    <w:p w14:paraId="51A3D652">
      <w:pPr>
        <w:numPr>
          <w:ilvl w:val="0"/>
          <w:numId w:val="0"/>
        </w:numPr>
        <w:spacing w:before="104" w:line="218" w:lineRule="auto"/>
        <w:ind w:left="46" w:leftChars="0" w:firstLine="3314" w:firstLineChars="0"/>
        <w:jc w:val="both"/>
        <w:outlineLvl w:val="6"/>
        <w:rPr>
          <w:rFonts w:ascii="宋体" w:hAnsi="宋体" w:eastAsia="宋体" w:cs="宋体"/>
          <w:b/>
          <w:bCs/>
          <w:spacing w:val="-37"/>
          <w:sz w:val="28"/>
          <w:szCs w:val="28"/>
        </w:rPr>
      </w:pPr>
      <w:r>
        <w:rPr>
          <w:rFonts w:hint="eastAsia" w:ascii="宋体" w:hAnsi="宋体" w:eastAsia="宋体" w:cs="宋体"/>
          <w:b/>
          <w:bCs/>
          <w:snapToGrid w:val="0"/>
          <w:color w:val="000000"/>
          <w:spacing w:val="-37"/>
          <w:kern w:val="0"/>
          <w:sz w:val="28"/>
          <w:szCs w:val="28"/>
          <w:lang w:val="en-US" w:eastAsia="en-US" w:bidi="ar-SA"/>
        </w:rPr>
        <w:t>四、</w:t>
      </w:r>
      <w:r>
        <w:rPr>
          <w:rFonts w:ascii="宋体" w:hAnsi="宋体" w:eastAsia="宋体" w:cs="宋体"/>
          <w:b/>
          <w:bCs/>
          <w:spacing w:val="-37"/>
          <w:sz w:val="28"/>
          <w:szCs w:val="28"/>
        </w:rPr>
        <w:t>商务响应偏</w:t>
      </w:r>
      <w:r>
        <w:rPr>
          <w:rFonts w:hint="eastAsia" w:ascii="宋体" w:hAnsi="宋体" w:eastAsia="宋体" w:cs="宋体"/>
          <w:b/>
          <w:bCs/>
          <w:spacing w:val="-37"/>
          <w:sz w:val="28"/>
          <w:szCs w:val="28"/>
          <w:lang w:val="en-US" w:eastAsia="zh-CN"/>
        </w:rPr>
        <w:t>离</w:t>
      </w:r>
      <w:r>
        <w:rPr>
          <w:rFonts w:ascii="宋体" w:hAnsi="宋体" w:eastAsia="宋体" w:cs="宋体"/>
          <w:b/>
          <w:bCs/>
          <w:spacing w:val="-37"/>
          <w:sz w:val="28"/>
          <w:szCs w:val="28"/>
        </w:rPr>
        <w:t>表</w:t>
      </w:r>
    </w:p>
    <w:p w14:paraId="2FE9DE74">
      <w:pPr>
        <w:autoSpaceDE w:val="0"/>
        <w:autoSpaceDN w:val="0"/>
        <w:adjustRightInd w:val="0"/>
        <w:snapToGrid w:val="0"/>
        <w:spacing w:line="360" w:lineRule="auto"/>
        <w:ind w:left="479" w:leftChars="228" w:firstLine="0" w:firstLineChars="0"/>
        <w:jc w:val="left"/>
        <w:rPr>
          <w:rFonts w:hint="eastAsia" w:ascii="宋体" w:hAnsi="宋体" w:eastAsia="宋体" w:cs="宋体"/>
          <w:bCs/>
          <w:sz w:val="24"/>
          <w:szCs w:val="24"/>
          <w:highlight w:val="none"/>
        </w:rPr>
      </w:pPr>
      <w:r>
        <w:rPr>
          <w:rFonts w:hint="eastAsia" w:ascii="宋体" w:hAnsi="宋体" w:eastAsia="宋体" w:cs="宋体"/>
          <w:spacing w:val="18"/>
          <w:sz w:val="24"/>
          <w:szCs w:val="24"/>
          <w:lang w:eastAsia="zh-CN"/>
        </w:rPr>
        <w:t>项目名称：</w:t>
      </w:r>
      <w:r>
        <w:rPr>
          <w:rFonts w:hint="eastAsia" w:ascii="宋体" w:hAnsi="宋体" w:eastAsia="宋体" w:cs="宋体"/>
          <w:spacing w:val="18"/>
          <w:sz w:val="24"/>
          <w:szCs w:val="24"/>
          <w:lang w:val="en-US" w:eastAsia="zh-CN"/>
        </w:rPr>
        <w:t xml:space="preserve">                                                    </w:t>
      </w:r>
      <w:r>
        <w:rPr>
          <w:rFonts w:hint="eastAsia" w:ascii="宋体" w:hAnsi="宋体" w:eastAsia="宋体" w:cs="宋体"/>
          <w:bCs/>
          <w:sz w:val="24"/>
          <w:szCs w:val="24"/>
          <w:highlight w:val="none"/>
          <w:lang w:val="zh-CN"/>
        </w:rPr>
        <w:t>项目编号：</w:t>
      </w:r>
    </w:p>
    <w:tbl>
      <w:tblPr>
        <w:tblStyle w:val="23"/>
        <w:tblpPr w:leftFromText="180" w:rightFromText="180" w:vertAnchor="text" w:horzAnchor="page" w:tblpX="1080" w:tblpY="82"/>
        <w:tblOverlap w:val="neve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0"/>
        <w:gridCol w:w="1515"/>
        <w:gridCol w:w="2505"/>
        <w:gridCol w:w="3107"/>
        <w:gridCol w:w="1803"/>
      </w:tblGrid>
      <w:tr w14:paraId="451D8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100" w:type="dxa"/>
            <w:vAlign w:val="center"/>
          </w:tcPr>
          <w:p w14:paraId="52CF9C90">
            <w:pPr>
              <w:spacing w:before="136" w:line="379" w:lineRule="exact"/>
              <w:jc w:val="center"/>
              <w:rPr>
                <w:rFonts w:hint="default" w:ascii="宋体" w:hAnsi="宋体" w:eastAsia="宋体" w:cs="宋体"/>
                <w:spacing w:val="-23"/>
                <w:position w:val="8"/>
                <w:sz w:val="24"/>
                <w:szCs w:val="24"/>
                <w:lang w:val="en-US" w:eastAsia="zh-CN"/>
              </w:rPr>
            </w:pPr>
            <w:r>
              <w:rPr>
                <w:rFonts w:hint="eastAsia" w:ascii="宋体" w:hAnsi="宋体" w:eastAsia="宋体" w:cs="宋体"/>
                <w:spacing w:val="-23"/>
                <w:position w:val="8"/>
                <w:sz w:val="24"/>
                <w:szCs w:val="24"/>
              </w:rPr>
              <w:t>序号</w:t>
            </w:r>
          </w:p>
        </w:tc>
        <w:tc>
          <w:tcPr>
            <w:tcW w:w="1515" w:type="dxa"/>
            <w:vAlign w:val="center"/>
          </w:tcPr>
          <w:p w14:paraId="7ED65BAC">
            <w:pPr>
              <w:spacing w:before="136" w:line="379" w:lineRule="exact"/>
              <w:ind w:left="343" w:leftChars="0"/>
              <w:jc w:val="both"/>
              <w:rPr>
                <w:rFonts w:hint="eastAsia" w:ascii="宋体" w:hAnsi="宋体" w:eastAsia="宋体" w:cs="宋体"/>
                <w:spacing w:val="-23"/>
                <w:position w:val="8"/>
                <w:sz w:val="24"/>
                <w:szCs w:val="24"/>
              </w:rPr>
            </w:pPr>
            <w:r>
              <w:rPr>
                <w:rFonts w:hint="eastAsia" w:ascii="宋体" w:hAnsi="宋体" w:eastAsia="宋体" w:cs="宋体"/>
                <w:snapToGrid w:val="0"/>
                <w:color w:val="000000"/>
                <w:spacing w:val="18"/>
                <w:kern w:val="0"/>
                <w:sz w:val="24"/>
                <w:szCs w:val="24"/>
                <w:lang w:val="en-US" w:eastAsia="zh-CN" w:bidi="ar-SA"/>
              </w:rPr>
              <w:t>名称</w:t>
            </w:r>
          </w:p>
        </w:tc>
        <w:tc>
          <w:tcPr>
            <w:tcW w:w="2505" w:type="dxa"/>
            <w:vAlign w:val="center"/>
          </w:tcPr>
          <w:p w14:paraId="32C2DE49">
            <w:pPr>
              <w:spacing w:before="136" w:line="379" w:lineRule="exact"/>
              <w:ind w:left="343" w:leftChars="0" w:firstLine="582" w:firstLineChars="300"/>
              <w:jc w:val="both"/>
              <w:rPr>
                <w:rFonts w:hint="eastAsia" w:ascii="宋体" w:hAnsi="宋体" w:eastAsia="宋体" w:cs="宋体"/>
                <w:spacing w:val="-23"/>
                <w:position w:val="8"/>
                <w:sz w:val="24"/>
                <w:szCs w:val="24"/>
                <w:lang w:eastAsia="zh-CN"/>
              </w:rPr>
            </w:pPr>
            <w:r>
              <w:rPr>
                <w:rFonts w:hint="eastAsia" w:ascii="宋体" w:hAnsi="宋体" w:eastAsia="宋体" w:cs="宋体"/>
                <w:spacing w:val="-23"/>
                <w:position w:val="8"/>
                <w:sz w:val="24"/>
                <w:szCs w:val="24"/>
                <w:lang w:val="en-US" w:eastAsia="zh-CN"/>
              </w:rPr>
              <w:t>磋商文件</w:t>
            </w:r>
          </w:p>
          <w:p w14:paraId="751CAFCB">
            <w:pPr>
              <w:spacing w:before="136" w:line="379" w:lineRule="exact"/>
              <w:ind w:left="343" w:leftChars="0"/>
              <w:jc w:val="center"/>
              <w:rPr>
                <w:rFonts w:hint="eastAsia" w:ascii="宋体" w:hAnsi="宋体" w:eastAsia="宋体" w:cs="宋体"/>
                <w:spacing w:val="-23"/>
                <w:position w:val="8"/>
                <w:sz w:val="24"/>
                <w:szCs w:val="24"/>
                <w:lang w:eastAsia="zh-CN"/>
              </w:rPr>
            </w:pPr>
            <w:r>
              <w:rPr>
                <w:rFonts w:hint="eastAsia" w:ascii="宋体" w:hAnsi="宋体" w:eastAsia="宋体" w:cs="宋体"/>
                <w:spacing w:val="-23"/>
                <w:position w:val="8"/>
                <w:sz w:val="24"/>
                <w:szCs w:val="24"/>
              </w:rPr>
              <w:t>商务</w:t>
            </w:r>
            <w:r>
              <w:rPr>
                <w:rFonts w:hint="eastAsia" w:ascii="宋体" w:hAnsi="宋体" w:eastAsia="宋体" w:cs="宋体"/>
                <w:spacing w:val="-23"/>
                <w:position w:val="8"/>
                <w:sz w:val="24"/>
                <w:szCs w:val="24"/>
                <w:lang w:val="en-US" w:eastAsia="zh-CN"/>
              </w:rPr>
              <w:t>要求</w:t>
            </w:r>
          </w:p>
        </w:tc>
        <w:tc>
          <w:tcPr>
            <w:tcW w:w="3107" w:type="dxa"/>
            <w:vAlign w:val="center"/>
          </w:tcPr>
          <w:p w14:paraId="5F3BB52F">
            <w:pPr>
              <w:spacing w:before="136" w:line="379" w:lineRule="exact"/>
              <w:ind w:left="343"/>
              <w:jc w:val="center"/>
              <w:rPr>
                <w:rFonts w:hint="eastAsia" w:ascii="宋体" w:hAnsi="宋体" w:eastAsia="宋体" w:cs="宋体"/>
                <w:spacing w:val="-23"/>
                <w:position w:val="8"/>
                <w:sz w:val="24"/>
                <w:szCs w:val="24"/>
                <w:lang w:eastAsia="zh-CN"/>
              </w:rPr>
            </w:pPr>
            <w:r>
              <w:rPr>
                <w:rFonts w:hint="eastAsia" w:ascii="宋体" w:hAnsi="宋体" w:eastAsia="宋体" w:cs="宋体"/>
                <w:spacing w:val="-23"/>
                <w:position w:val="8"/>
                <w:sz w:val="24"/>
                <w:szCs w:val="24"/>
              </w:rPr>
              <w:t>投标</w:t>
            </w:r>
            <w:r>
              <w:rPr>
                <w:rFonts w:hint="eastAsia" w:ascii="宋体" w:hAnsi="宋体" w:eastAsia="宋体" w:cs="宋体"/>
                <w:spacing w:val="-23"/>
                <w:position w:val="8"/>
                <w:sz w:val="24"/>
                <w:szCs w:val="24"/>
                <w:lang w:val="en-US" w:eastAsia="zh-CN"/>
              </w:rPr>
              <w:t>文件</w:t>
            </w:r>
          </w:p>
          <w:p w14:paraId="1DA9582D">
            <w:pPr>
              <w:spacing w:before="136" w:line="379" w:lineRule="exact"/>
              <w:ind w:left="343" w:leftChars="0"/>
              <w:jc w:val="center"/>
              <w:rPr>
                <w:rFonts w:hint="eastAsia" w:ascii="宋体" w:hAnsi="宋体" w:eastAsia="宋体" w:cs="宋体"/>
                <w:spacing w:val="-23"/>
                <w:position w:val="8"/>
                <w:sz w:val="24"/>
                <w:szCs w:val="24"/>
                <w:lang w:eastAsia="zh-CN"/>
              </w:rPr>
            </w:pPr>
            <w:r>
              <w:rPr>
                <w:rFonts w:hint="eastAsia" w:ascii="宋体" w:hAnsi="宋体" w:eastAsia="宋体" w:cs="宋体"/>
                <w:spacing w:val="-23"/>
                <w:position w:val="8"/>
                <w:sz w:val="24"/>
                <w:szCs w:val="24"/>
              </w:rPr>
              <w:t>商务</w:t>
            </w:r>
            <w:r>
              <w:rPr>
                <w:rFonts w:hint="eastAsia" w:ascii="宋体" w:hAnsi="宋体" w:eastAsia="宋体" w:cs="宋体"/>
                <w:spacing w:val="-23"/>
                <w:position w:val="8"/>
                <w:sz w:val="24"/>
                <w:szCs w:val="24"/>
                <w:lang w:val="en-US" w:eastAsia="zh-CN"/>
              </w:rPr>
              <w:t>要求</w:t>
            </w:r>
          </w:p>
        </w:tc>
        <w:tc>
          <w:tcPr>
            <w:tcW w:w="1803" w:type="dxa"/>
            <w:vAlign w:val="center"/>
          </w:tcPr>
          <w:p w14:paraId="51E14891">
            <w:pPr>
              <w:spacing w:before="136" w:line="379" w:lineRule="exact"/>
              <w:ind w:left="343" w:leftChars="0"/>
              <w:jc w:val="both"/>
              <w:rPr>
                <w:rFonts w:hint="eastAsia" w:ascii="宋体" w:hAnsi="宋体" w:eastAsia="宋体" w:cs="宋体"/>
                <w:spacing w:val="-23"/>
                <w:position w:val="8"/>
                <w:sz w:val="24"/>
                <w:szCs w:val="24"/>
              </w:rPr>
            </w:pPr>
            <w:r>
              <w:rPr>
                <w:rFonts w:hint="eastAsia" w:ascii="宋体" w:hAnsi="宋体" w:eastAsia="宋体" w:cs="宋体"/>
                <w:snapToGrid w:val="0"/>
                <w:color w:val="000000"/>
                <w:spacing w:val="18"/>
                <w:kern w:val="0"/>
                <w:sz w:val="24"/>
                <w:szCs w:val="24"/>
                <w:lang w:val="en-US" w:eastAsia="zh-CN" w:bidi="ar-SA"/>
              </w:rPr>
              <w:t>偏离说明</w:t>
            </w:r>
          </w:p>
        </w:tc>
      </w:tr>
      <w:tr w14:paraId="02924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00" w:type="dxa"/>
            <w:vAlign w:val="top"/>
          </w:tcPr>
          <w:p w14:paraId="73754E59">
            <w:pPr>
              <w:spacing w:before="136" w:line="379" w:lineRule="exact"/>
              <w:ind w:left="343"/>
              <w:rPr>
                <w:rFonts w:hint="eastAsia" w:ascii="宋体" w:hAnsi="宋体" w:eastAsia="宋体" w:cs="宋体"/>
                <w:spacing w:val="-23"/>
                <w:position w:val="8"/>
                <w:sz w:val="24"/>
                <w:szCs w:val="24"/>
              </w:rPr>
            </w:pPr>
          </w:p>
        </w:tc>
        <w:tc>
          <w:tcPr>
            <w:tcW w:w="1515" w:type="dxa"/>
            <w:vAlign w:val="top"/>
          </w:tcPr>
          <w:p w14:paraId="557FC309">
            <w:pPr>
              <w:spacing w:before="136" w:line="379" w:lineRule="exact"/>
              <w:ind w:left="343"/>
              <w:rPr>
                <w:rFonts w:hint="eastAsia" w:ascii="宋体" w:hAnsi="宋体" w:eastAsia="宋体" w:cs="宋体"/>
                <w:spacing w:val="-23"/>
                <w:position w:val="8"/>
                <w:sz w:val="24"/>
                <w:szCs w:val="24"/>
              </w:rPr>
            </w:pPr>
          </w:p>
        </w:tc>
        <w:tc>
          <w:tcPr>
            <w:tcW w:w="2505" w:type="dxa"/>
            <w:vAlign w:val="top"/>
          </w:tcPr>
          <w:p w14:paraId="7AA29907">
            <w:pPr>
              <w:spacing w:before="136" w:line="379" w:lineRule="exact"/>
              <w:ind w:left="343"/>
              <w:rPr>
                <w:rFonts w:hint="eastAsia" w:ascii="宋体" w:hAnsi="宋体" w:eastAsia="宋体" w:cs="宋体"/>
                <w:spacing w:val="-23"/>
                <w:position w:val="8"/>
                <w:sz w:val="24"/>
                <w:szCs w:val="24"/>
              </w:rPr>
            </w:pPr>
          </w:p>
        </w:tc>
        <w:tc>
          <w:tcPr>
            <w:tcW w:w="3107" w:type="dxa"/>
            <w:vAlign w:val="top"/>
          </w:tcPr>
          <w:p w14:paraId="2561CD2D">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43A0F6F6">
            <w:pPr>
              <w:spacing w:before="136" w:line="379" w:lineRule="exact"/>
              <w:ind w:left="343"/>
              <w:rPr>
                <w:rFonts w:hint="eastAsia" w:ascii="宋体" w:hAnsi="宋体" w:eastAsia="宋体" w:cs="宋体"/>
                <w:spacing w:val="-23"/>
                <w:position w:val="8"/>
                <w:sz w:val="24"/>
                <w:szCs w:val="24"/>
              </w:rPr>
            </w:pPr>
          </w:p>
        </w:tc>
      </w:tr>
      <w:tr w14:paraId="43A4A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00" w:type="dxa"/>
            <w:vAlign w:val="top"/>
          </w:tcPr>
          <w:p w14:paraId="400EFCE2">
            <w:pPr>
              <w:spacing w:before="136" w:line="379" w:lineRule="exact"/>
              <w:ind w:left="343"/>
              <w:rPr>
                <w:rFonts w:hint="eastAsia" w:ascii="宋体" w:hAnsi="宋体" w:eastAsia="宋体" w:cs="宋体"/>
                <w:spacing w:val="-23"/>
                <w:position w:val="8"/>
                <w:sz w:val="24"/>
                <w:szCs w:val="24"/>
              </w:rPr>
            </w:pPr>
          </w:p>
        </w:tc>
        <w:tc>
          <w:tcPr>
            <w:tcW w:w="1515" w:type="dxa"/>
            <w:vAlign w:val="top"/>
          </w:tcPr>
          <w:p w14:paraId="138207DF">
            <w:pPr>
              <w:spacing w:before="136" w:line="379" w:lineRule="exact"/>
              <w:ind w:left="343"/>
              <w:rPr>
                <w:rFonts w:hint="eastAsia" w:ascii="宋体" w:hAnsi="宋体" w:eastAsia="宋体" w:cs="宋体"/>
                <w:spacing w:val="-23"/>
                <w:position w:val="8"/>
                <w:sz w:val="24"/>
                <w:szCs w:val="24"/>
              </w:rPr>
            </w:pPr>
          </w:p>
        </w:tc>
        <w:tc>
          <w:tcPr>
            <w:tcW w:w="2505" w:type="dxa"/>
            <w:vAlign w:val="top"/>
          </w:tcPr>
          <w:p w14:paraId="1B807820">
            <w:pPr>
              <w:spacing w:before="136" w:line="379" w:lineRule="exact"/>
              <w:ind w:left="343"/>
              <w:rPr>
                <w:rFonts w:hint="eastAsia" w:ascii="宋体" w:hAnsi="宋体" w:eastAsia="宋体" w:cs="宋体"/>
                <w:spacing w:val="-23"/>
                <w:position w:val="8"/>
                <w:sz w:val="24"/>
                <w:szCs w:val="24"/>
              </w:rPr>
            </w:pPr>
          </w:p>
        </w:tc>
        <w:tc>
          <w:tcPr>
            <w:tcW w:w="3107" w:type="dxa"/>
            <w:vAlign w:val="top"/>
          </w:tcPr>
          <w:p w14:paraId="67E881B5">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2BC418F2">
            <w:pPr>
              <w:spacing w:before="136" w:line="379" w:lineRule="exact"/>
              <w:ind w:left="343"/>
              <w:rPr>
                <w:rFonts w:hint="eastAsia" w:ascii="宋体" w:hAnsi="宋体" w:eastAsia="宋体" w:cs="宋体"/>
                <w:spacing w:val="-23"/>
                <w:position w:val="8"/>
                <w:sz w:val="24"/>
                <w:szCs w:val="24"/>
              </w:rPr>
            </w:pPr>
          </w:p>
        </w:tc>
      </w:tr>
      <w:tr w14:paraId="47E14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00" w:type="dxa"/>
            <w:vAlign w:val="top"/>
          </w:tcPr>
          <w:p w14:paraId="5D445189">
            <w:pPr>
              <w:spacing w:before="136" w:line="379" w:lineRule="exact"/>
              <w:ind w:left="343"/>
              <w:rPr>
                <w:rFonts w:hint="eastAsia" w:ascii="宋体" w:hAnsi="宋体" w:eastAsia="宋体" w:cs="宋体"/>
                <w:spacing w:val="-23"/>
                <w:position w:val="8"/>
                <w:sz w:val="24"/>
                <w:szCs w:val="24"/>
              </w:rPr>
            </w:pPr>
          </w:p>
        </w:tc>
        <w:tc>
          <w:tcPr>
            <w:tcW w:w="1515" w:type="dxa"/>
            <w:vAlign w:val="top"/>
          </w:tcPr>
          <w:p w14:paraId="433CF8EE">
            <w:pPr>
              <w:spacing w:before="136" w:line="379" w:lineRule="exact"/>
              <w:ind w:left="343"/>
              <w:rPr>
                <w:rFonts w:hint="eastAsia" w:ascii="宋体" w:hAnsi="宋体" w:eastAsia="宋体" w:cs="宋体"/>
                <w:spacing w:val="-23"/>
                <w:position w:val="8"/>
                <w:sz w:val="24"/>
                <w:szCs w:val="24"/>
              </w:rPr>
            </w:pPr>
          </w:p>
        </w:tc>
        <w:tc>
          <w:tcPr>
            <w:tcW w:w="2505" w:type="dxa"/>
            <w:vAlign w:val="top"/>
          </w:tcPr>
          <w:p w14:paraId="679550A5">
            <w:pPr>
              <w:spacing w:before="136" w:line="379" w:lineRule="exact"/>
              <w:ind w:left="343"/>
              <w:rPr>
                <w:rFonts w:hint="eastAsia" w:ascii="宋体" w:hAnsi="宋体" w:eastAsia="宋体" w:cs="宋体"/>
                <w:spacing w:val="-23"/>
                <w:position w:val="8"/>
                <w:sz w:val="24"/>
                <w:szCs w:val="24"/>
              </w:rPr>
            </w:pPr>
          </w:p>
        </w:tc>
        <w:tc>
          <w:tcPr>
            <w:tcW w:w="3107" w:type="dxa"/>
            <w:vAlign w:val="top"/>
          </w:tcPr>
          <w:p w14:paraId="6C9FFA1D">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79009BB2">
            <w:pPr>
              <w:spacing w:before="136" w:line="379" w:lineRule="exact"/>
              <w:ind w:left="343"/>
              <w:rPr>
                <w:rFonts w:hint="eastAsia" w:ascii="宋体" w:hAnsi="宋体" w:eastAsia="宋体" w:cs="宋体"/>
                <w:spacing w:val="-23"/>
                <w:position w:val="8"/>
                <w:sz w:val="24"/>
                <w:szCs w:val="24"/>
              </w:rPr>
            </w:pPr>
          </w:p>
        </w:tc>
      </w:tr>
      <w:tr w14:paraId="59DA0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00" w:type="dxa"/>
            <w:vAlign w:val="top"/>
          </w:tcPr>
          <w:p w14:paraId="3F16746C">
            <w:pPr>
              <w:spacing w:before="136" w:line="379" w:lineRule="exact"/>
              <w:ind w:left="343"/>
              <w:rPr>
                <w:rFonts w:hint="eastAsia" w:ascii="宋体" w:hAnsi="宋体" w:eastAsia="宋体" w:cs="宋体"/>
                <w:spacing w:val="-23"/>
                <w:position w:val="8"/>
                <w:sz w:val="24"/>
                <w:szCs w:val="24"/>
              </w:rPr>
            </w:pPr>
          </w:p>
        </w:tc>
        <w:tc>
          <w:tcPr>
            <w:tcW w:w="1515" w:type="dxa"/>
            <w:vAlign w:val="top"/>
          </w:tcPr>
          <w:p w14:paraId="4A391F85">
            <w:pPr>
              <w:spacing w:before="136" w:line="379" w:lineRule="exact"/>
              <w:ind w:left="343"/>
              <w:rPr>
                <w:rFonts w:hint="eastAsia" w:ascii="宋体" w:hAnsi="宋体" w:eastAsia="宋体" w:cs="宋体"/>
                <w:spacing w:val="-23"/>
                <w:position w:val="8"/>
                <w:sz w:val="24"/>
                <w:szCs w:val="24"/>
              </w:rPr>
            </w:pPr>
          </w:p>
        </w:tc>
        <w:tc>
          <w:tcPr>
            <w:tcW w:w="2505" w:type="dxa"/>
            <w:vAlign w:val="top"/>
          </w:tcPr>
          <w:p w14:paraId="6601991C">
            <w:pPr>
              <w:spacing w:before="136" w:line="379" w:lineRule="exact"/>
              <w:ind w:left="343"/>
              <w:rPr>
                <w:rFonts w:hint="eastAsia" w:ascii="宋体" w:hAnsi="宋体" w:eastAsia="宋体" w:cs="宋体"/>
                <w:spacing w:val="-23"/>
                <w:position w:val="8"/>
                <w:sz w:val="24"/>
                <w:szCs w:val="24"/>
              </w:rPr>
            </w:pPr>
          </w:p>
        </w:tc>
        <w:tc>
          <w:tcPr>
            <w:tcW w:w="3107" w:type="dxa"/>
            <w:vAlign w:val="top"/>
          </w:tcPr>
          <w:p w14:paraId="32781039">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56B25EFA">
            <w:pPr>
              <w:spacing w:before="136" w:line="379" w:lineRule="exact"/>
              <w:ind w:left="343"/>
              <w:rPr>
                <w:rFonts w:hint="eastAsia" w:ascii="宋体" w:hAnsi="宋体" w:eastAsia="宋体" w:cs="宋体"/>
                <w:spacing w:val="-23"/>
                <w:position w:val="8"/>
                <w:sz w:val="24"/>
                <w:szCs w:val="24"/>
              </w:rPr>
            </w:pPr>
          </w:p>
        </w:tc>
      </w:tr>
      <w:tr w14:paraId="16911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00" w:type="dxa"/>
            <w:vAlign w:val="top"/>
          </w:tcPr>
          <w:p w14:paraId="50E30C53">
            <w:pPr>
              <w:spacing w:before="136" w:line="379" w:lineRule="exact"/>
              <w:ind w:left="343"/>
              <w:rPr>
                <w:rFonts w:hint="eastAsia" w:ascii="宋体" w:hAnsi="宋体" w:eastAsia="宋体" w:cs="宋体"/>
                <w:spacing w:val="-23"/>
                <w:position w:val="8"/>
                <w:sz w:val="24"/>
                <w:szCs w:val="24"/>
              </w:rPr>
            </w:pPr>
          </w:p>
        </w:tc>
        <w:tc>
          <w:tcPr>
            <w:tcW w:w="1515" w:type="dxa"/>
            <w:vAlign w:val="top"/>
          </w:tcPr>
          <w:p w14:paraId="718E4C15">
            <w:pPr>
              <w:spacing w:before="136" w:line="379" w:lineRule="exact"/>
              <w:ind w:left="343"/>
              <w:rPr>
                <w:rFonts w:hint="eastAsia" w:ascii="宋体" w:hAnsi="宋体" w:eastAsia="宋体" w:cs="宋体"/>
                <w:spacing w:val="-23"/>
                <w:position w:val="8"/>
                <w:sz w:val="24"/>
                <w:szCs w:val="24"/>
              </w:rPr>
            </w:pPr>
          </w:p>
        </w:tc>
        <w:tc>
          <w:tcPr>
            <w:tcW w:w="2505" w:type="dxa"/>
            <w:vAlign w:val="top"/>
          </w:tcPr>
          <w:p w14:paraId="7C5873A5">
            <w:pPr>
              <w:spacing w:before="136" w:line="379" w:lineRule="exact"/>
              <w:ind w:left="343"/>
              <w:rPr>
                <w:rFonts w:hint="eastAsia" w:ascii="宋体" w:hAnsi="宋体" w:eastAsia="宋体" w:cs="宋体"/>
                <w:spacing w:val="-23"/>
                <w:position w:val="8"/>
                <w:sz w:val="24"/>
                <w:szCs w:val="24"/>
              </w:rPr>
            </w:pPr>
          </w:p>
        </w:tc>
        <w:tc>
          <w:tcPr>
            <w:tcW w:w="3107" w:type="dxa"/>
            <w:vAlign w:val="top"/>
          </w:tcPr>
          <w:p w14:paraId="452D641C">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530D9206">
            <w:pPr>
              <w:spacing w:before="136" w:line="379" w:lineRule="exact"/>
              <w:ind w:left="343"/>
              <w:rPr>
                <w:rFonts w:hint="eastAsia" w:ascii="宋体" w:hAnsi="宋体" w:eastAsia="宋体" w:cs="宋体"/>
                <w:spacing w:val="-23"/>
                <w:position w:val="8"/>
                <w:sz w:val="24"/>
                <w:szCs w:val="24"/>
              </w:rPr>
            </w:pPr>
          </w:p>
        </w:tc>
      </w:tr>
      <w:tr w14:paraId="43075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00" w:type="dxa"/>
            <w:vAlign w:val="top"/>
          </w:tcPr>
          <w:p w14:paraId="394F67CA">
            <w:pPr>
              <w:spacing w:before="136" w:line="379" w:lineRule="exact"/>
              <w:ind w:left="343"/>
              <w:rPr>
                <w:rFonts w:hint="eastAsia" w:ascii="宋体" w:hAnsi="宋体" w:eastAsia="宋体" w:cs="宋体"/>
                <w:spacing w:val="-23"/>
                <w:position w:val="8"/>
                <w:sz w:val="24"/>
                <w:szCs w:val="24"/>
              </w:rPr>
            </w:pPr>
          </w:p>
        </w:tc>
        <w:tc>
          <w:tcPr>
            <w:tcW w:w="1515" w:type="dxa"/>
            <w:vAlign w:val="top"/>
          </w:tcPr>
          <w:p w14:paraId="76DA7023">
            <w:pPr>
              <w:spacing w:before="136" w:line="379" w:lineRule="exact"/>
              <w:ind w:left="343"/>
              <w:rPr>
                <w:rFonts w:hint="eastAsia" w:ascii="宋体" w:hAnsi="宋体" w:eastAsia="宋体" w:cs="宋体"/>
                <w:spacing w:val="-23"/>
                <w:position w:val="8"/>
                <w:sz w:val="24"/>
                <w:szCs w:val="24"/>
              </w:rPr>
            </w:pPr>
          </w:p>
        </w:tc>
        <w:tc>
          <w:tcPr>
            <w:tcW w:w="2505" w:type="dxa"/>
            <w:vAlign w:val="top"/>
          </w:tcPr>
          <w:p w14:paraId="716C397F">
            <w:pPr>
              <w:spacing w:before="136" w:line="379" w:lineRule="exact"/>
              <w:ind w:left="343"/>
              <w:rPr>
                <w:rFonts w:hint="eastAsia" w:ascii="宋体" w:hAnsi="宋体" w:eastAsia="宋体" w:cs="宋体"/>
                <w:spacing w:val="-23"/>
                <w:position w:val="8"/>
                <w:sz w:val="24"/>
                <w:szCs w:val="24"/>
              </w:rPr>
            </w:pPr>
          </w:p>
        </w:tc>
        <w:tc>
          <w:tcPr>
            <w:tcW w:w="3107" w:type="dxa"/>
            <w:vAlign w:val="top"/>
          </w:tcPr>
          <w:p w14:paraId="4620FA9B">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1408671B">
            <w:pPr>
              <w:spacing w:before="136" w:line="379" w:lineRule="exact"/>
              <w:ind w:left="343"/>
              <w:rPr>
                <w:rFonts w:hint="eastAsia" w:ascii="宋体" w:hAnsi="宋体" w:eastAsia="宋体" w:cs="宋体"/>
                <w:spacing w:val="-23"/>
                <w:position w:val="8"/>
                <w:sz w:val="24"/>
                <w:szCs w:val="24"/>
              </w:rPr>
            </w:pPr>
          </w:p>
        </w:tc>
      </w:tr>
      <w:tr w14:paraId="368C0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00" w:type="dxa"/>
            <w:vAlign w:val="top"/>
          </w:tcPr>
          <w:p w14:paraId="786831EE">
            <w:pPr>
              <w:spacing w:before="136" w:line="379" w:lineRule="exact"/>
              <w:ind w:left="343"/>
              <w:rPr>
                <w:rFonts w:hint="eastAsia" w:ascii="宋体" w:hAnsi="宋体" w:eastAsia="宋体" w:cs="宋体"/>
                <w:spacing w:val="-23"/>
                <w:position w:val="8"/>
                <w:sz w:val="24"/>
                <w:szCs w:val="24"/>
              </w:rPr>
            </w:pPr>
          </w:p>
        </w:tc>
        <w:tc>
          <w:tcPr>
            <w:tcW w:w="1515" w:type="dxa"/>
            <w:vAlign w:val="top"/>
          </w:tcPr>
          <w:p w14:paraId="6B97DCFF">
            <w:pPr>
              <w:spacing w:before="136" w:line="379" w:lineRule="exact"/>
              <w:ind w:left="343"/>
              <w:rPr>
                <w:rFonts w:hint="eastAsia" w:ascii="宋体" w:hAnsi="宋体" w:eastAsia="宋体" w:cs="宋体"/>
                <w:spacing w:val="-23"/>
                <w:position w:val="8"/>
                <w:sz w:val="24"/>
                <w:szCs w:val="24"/>
              </w:rPr>
            </w:pPr>
          </w:p>
        </w:tc>
        <w:tc>
          <w:tcPr>
            <w:tcW w:w="2505" w:type="dxa"/>
            <w:vAlign w:val="top"/>
          </w:tcPr>
          <w:p w14:paraId="56159E2E">
            <w:pPr>
              <w:spacing w:before="136" w:line="379" w:lineRule="exact"/>
              <w:ind w:left="343"/>
              <w:rPr>
                <w:rFonts w:hint="eastAsia" w:ascii="宋体" w:hAnsi="宋体" w:eastAsia="宋体" w:cs="宋体"/>
                <w:spacing w:val="-23"/>
                <w:position w:val="8"/>
                <w:sz w:val="24"/>
                <w:szCs w:val="24"/>
              </w:rPr>
            </w:pPr>
          </w:p>
        </w:tc>
        <w:tc>
          <w:tcPr>
            <w:tcW w:w="3107" w:type="dxa"/>
            <w:vAlign w:val="top"/>
          </w:tcPr>
          <w:p w14:paraId="7F45383B">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4F5A1B8B">
            <w:pPr>
              <w:spacing w:before="136" w:line="379" w:lineRule="exact"/>
              <w:ind w:left="343"/>
              <w:rPr>
                <w:rFonts w:hint="eastAsia" w:ascii="宋体" w:hAnsi="宋体" w:eastAsia="宋体" w:cs="宋体"/>
                <w:spacing w:val="-23"/>
                <w:position w:val="8"/>
                <w:sz w:val="24"/>
                <w:szCs w:val="24"/>
              </w:rPr>
            </w:pPr>
          </w:p>
        </w:tc>
      </w:tr>
      <w:tr w14:paraId="74320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00" w:type="dxa"/>
            <w:vAlign w:val="top"/>
          </w:tcPr>
          <w:p w14:paraId="7AD884BF">
            <w:pPr>
              <w:spacing w:before="136" w:line="379" w:lineRule="exact"/>
              <w:ind w:left="343"/>
              <w:rPr>
                <w:rFonts w:hint="eastAsia" w:ascii="宋体" w:hAnsi="宋体" w:eastAsia="宋体" w:cs="宋体"/>
                <w:spacing w:val="-23"/>
                <w:position w:val="8"/>
                <w:sz w:val="24"/>
                <w:szCs w:val="24"/>
              </w:rPr>
            </w:pPr>
          </w:p>
        </w:tc>
        <w:tc>
          <w:tcPr>
            <w:tcW w:w="1515" w:type="dxa"/>
            <w:vAlign w:val="top"/>
          </w:tcPr>
          <w:p w14:paraId="313698F9">
            <w:pPr>
              <w:spacing w:before="136" w:line="379" w:lineRule="exact"/>
              <w:ind w:left="343"/>
              <w:rPr>
                <w:rFonts w:hint="eastAsia" w:ascii="宋体" w:hAnsi="宋体" w:eastAsia="宋体" w:cs="宋体"/>
                <w:spacing w:val="-23"/>
                <w:position w:val="8"/>
                <w:sz w:val="24"/>
                <w:szCs w:val="24"/>
              </w:rPr>
            </w:pPr>
          </w:p>
        </w:tc>
        <w:tc>
          <w:tcPr>
            <w:tcW w:w="2505" w:type="dxa"/>
            <w:vAlign w:val="top"/>
          </w:tcPr>
          <w:p w14:paraId="235D4370">
            <w:pPr>
              <w:spacing w:before="136" w:line="379" w:lineRule="exact"/>
              <w:ind w:left="343"/>
              <w:rPr>
                <w:rFonts w:hint="eastAsia" w:ascii="宋体" w:hAnsi="宋体" w:eastAsia="宋体" w:cs="宋体"/>
                <w:spacing w:val="-23"/>
                <w:position w:val="8"/>
                <w:sz w:val="24"/>
                <w:szCs w:val="24"/>
              </w:rPr>
            </w:pPr>
          </w:p>
        </w:tc>
        <w:tc>
          <w:tcPr>
            <w:tcW w:w="3107" w:type="dxa"/>
            <w:vAlign w:val="top"/>
          </w:tcPr>
          <w:p w14:paraId="77B49F50">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086D1BF4">
            <w:pPr>
              <w:spacing w:before="136" w:line="379" w:lineRule="exact"/>
              <w:ind w:left="343"/>
              <w:rPr>
                <w:rFonts w:hint="eastAsia" w:ascii="宋体" w:hAnsi="宋体" w:eastAsia="宋体" w:cs="宋体"/>
                <w:spacing w:val="-23"/>
                <w:position w:val="8"/>
                <w:sz w:val="24"/>
                <w:szCs w:val="24"/>
              </w:rPr>
            </w:pPr>
          </w:p>
        </w:tc>
      </w:tr>
      <w:tr w14:paraId="3D728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00" w:type="dxa"/>
            <w:vAlign w:val="top"/>
          </w:tcPr>
          <w:p w14:paraId="0AB715E9">
            <w:pPr>
              <w:spacing w:before="136" w:line="379" w:lineRule="exact"/>
              <w:ind w:left="343"/>
              <w:rPr>
                <w:rFonts w:hint="eastAsia" w:ascii="宋体" w:hAnsi="宋体" w:eastAsia="宋体" w:cs="宋体"/>
                <w:spacing w:val="-23"/>
                <w:position w:val="8"/>
                <w:sz w:val="24"/>
                <w:szCs w:val="24"/>
              </w:rPr>
            </w:pPr>
          </w:p>
        </w:tc>
        <w:tc>
          <w:tcPr>
            <w:tcW w:w="1515" w:type="dxa"/>
            <w:vAlign w:val="top"/>
          </w:tcPr>
          <w:p w14:paraId="34911C4A">
            <w:pPr>
              <w:spacing w:before="136" w:line="379" w:lineRule="exact"/>
              <w:ind w:left="343"/>
              <w:rPr>
                <w:rFonts w:hint="eastAsia" w:ascii="宋体" w:hAnsi="宋体" w:eastAsia="宋体" w:cs="宋体"/>
                <w:spacing w:val="-23"/>
                <w:position w:val="8"/>
                <w:sz w:val="24"/>
                <w:szCs w:val="24"/>
              </w:rPr>
            </w:pPr>
          </w:p>
        </w:tc>
        <w:tc>
          <w:tcPr>
            <w:tcW w:w="2505" w:type="dxa"/>
            <w:vAlign w:val="top"/>
          </w:tcPr>
          <w:p w14:paraId="47373431">
            <w:pPr>
              <w:spacing w:before="136" w:line="379" w:lineRule="exact"/>
              <w:ind w:left="343"/>
              <w:rPr>
                <w:rFonts w:hint="eastAsia" w:ascii="宋体" w:hAnsi="宋体" w:eastAsia="宋体" w:cs="宋体"/>
                <w:spacing w:val="-23"/>
                <w:position w:val="8"/>
                <w:sz w:val="24"/>
                <w:szCs w:val="24"/>
              </w:rPr>
            </w:pPr>
          </w:p>
        </w:tc>
        <w:tc>
          <w:tcPr>
            <w:tcW w:w="3107" w:type="dxa"/>
            <w:vAlign w:val="top"/>
          </w:tcPr>
          <w:p w14:paraId="6DDA78FF">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6E721829">
            <w:pPr>
              <w:spacing w:before="136" w:line="379" w:lineRule="exact"/>
              <w:ind w:left="343"/>
              <w:rPr>
                <w:rFonts w:hint="eastAsia" w:ascii="宋体" w:hAnsi="宋体" w:eastAsia="宋体" w:cs="宋体"/>
                <w:spacing w:val="-23"/>
                <w:position w:val="8"/>
                <w:sz w:val="24"/>
                <w:szCs w:val="24"/>
              </w:rPr>
            </w:pPr>
          </w:p>
        </w:tc>
      </w:tr>
      <w:tr w14:paraId="31122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100" w:type="dxa"/>
            <w:vAlign w:val="top"/>
          </w:tcPr>
          <w:p w14:paraId="6CCB677C">
            <w:pPr>
              <w:spacing w:before="136" w:line="379" w:lineRule="exact"/>
              <w:ind w:left="343"/>
              <w:rPr>
                <w:rFonts w:hint="eastAsia" w:ascii="宋体" w:hAnsi="宋体" w:eastAsia="宋体" w:cs="宋体"/>
                <w:spacing w:val="-23"/>
                <w:position w:val="8"/>
                <w:sz w:val="24"/>
                <w:szCs w:val="24"/>
              </w:rPr>
            </w:pPr>
          </w:p>
        </w:tc>
        <w:tc>
          <w:tcPr>
            <w:tcW w:w="1515" w:type="dxa"/>
            <w:vAlign w:val="top"/>
          </w:tcPr>
          <w:p w14:paraId="56E70D61">
            <w:pPr>
              <w:spacing w:before="136" w:line="379" w:lineRule="exact"/>
              <w:ind w:left="343"/>
              <w:rPr>
                <w:rFonts w:hint="eastAsia" w:ascii="宋体" w:hAnsi="宋体" w:eastAsia="宋体" w:cs="宋体"/>
                <w:spacing w:val="-23"/>
                <w:position w:val="8"/>
                <w:sz w:val="24"/>
                <w:szCs w:val="24"/>
              </w:rPr>
            </w:pPr>
          </w:p>
        </w:tc>
        <w:tc>
          <w:tcPr>
            <w:tcW w:w="2505" w:type="dxa"/>
            <w:vAlign w:val="top"/>
          </w:tcPr>
          <w:p w14:paraId="24EC1E7D">
            <w:pPr>
              <w:spacing w:before="136" w:line="379" w:lineRule="exact"/>
              <w:ind w:left="343"/>
              <w:rPr>
                <w:rFonts w:hint="eastAsia" w:ascii="宋体" w:hAnsi="宋体" w:eastAsia="宋体" w:cs="宋体"/>
                <w:spacing w:val="-23"/>
                <w:position w:val="8"/>
                <w:sz w:val="24"/>
                <w:szCs w:val="24"/>
              </w:rPr>
            </w:pPr>
          </w:p>
        </w:tc>
        <w:tc>
          <w:tcPr>
            <w:tcW w:w="3107" w:type="dxa"/>
            <w:vAlign w:val="top"/>
          </w:tcPr>
          <w:p w14:paraId="073F866F">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46F7BC12">
            <w:pPr>
              <w:spacing w:before="136" w:line="379" w:lineRule="exact"/>
              <w:ind w:left="343"/>
              <w:rPr>
                <w:rFonts w:hint="eastAsia" w:ascii="宋体" w:hAnsi="宋体" w:eastAsia="宋体" w:cs="宋体"/>
                <w:spacing w:val="-23"/>
                <w:position w:val="8"/>
                <w:sz w:val="24"/>
                <w:szCs w:val="24"/>
              </w:rPr>
            </w:pPr>
          </w:p>
        </w:tc>
      </w:tr>
    </w:tbl>
    <w:p w14:paraId="22DC4A17">
      <w:pPr>
        <w:pStyle w:val="8"/>
        <w:spacing w:line="285" w:lineRule="auto"/>
        <w:rPr>
          <w:rFonts w:hint="eastAsia" w:ascii="宋体" w:hAnsi="宋体" w:eastAsia="宋体" w:cs="宋体"/>
          <w:sz w:val="24"/>
          <w:szCs w:val="24"/>
        </w:rPr>
      </w:pPr>
    </w:p>
    <w:p w14:paraId="5C3208D4">
      <w:pPr>
        <w:spacing w:line="400" w:lineRule="exact"/>
        <w:rPr>
          <w:rFonts w:hint="eastAsia" w:ascii="宋体" w:hAnsi="宋体" w:eastAsia="宋体" w:cs="宋体"/>
          <w:sz w:val="24"/>
          <w:highlight w:val="none"/>
        </w:rPr>
      </w:pPr>
      <w:r>
        <w:rPr>
          <w:rFonts w:hint="eastAsia" w:ascii="宋体" w:hAnsi="宋体" w:eastAsia="宋体" w:cs="宋体"/>
          <w:sz w:val="24"/>
          <w:highlight w:val="none"/>
        </w:rPr>
        <w:t>注：1.供应商须对商务条款逐条响应，并保证响应的真实性。</w:t>
      </w:r>
    </w:p>
    <w:p w14:paraId="67F6A973">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2.供应商未按要求响应的，漏项的，自行承担被视为无效磋商响应文件的风险。</w:t>
      </w:r>
    </w:p>
    <w:p w14:paraId="143EBA6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highlight w:val="none"/>
        </w:rPr>
        <w:t>3.商务条款不允许负偏离。</w:t>
      </w:r>
    </w:p>
    <w:p w14:paraId="2B453647">
      <w:pPr>
        <w:spacing w:before="94" w:line="219" w:lineRule="auto"/>
        <w:ind w:left="135"/>
        <w:rPr>
          <w:rFonts w:hint="eastAsia" w:ascii="宋体" w:hAnsi="宋体" w:eastAsia="宋体" w:cs="宋体"/>
          <w:spacing w:val="25"/>
          <w:sz w:val="24"/>
          <w:szCs w:val="24"/>
        </w:rPr>
      </w:pPr>
    </w:p>
    <w:p w14:paraId="65BA6B98">
      <w:pPr>
        <w:spacing w:before="94" w:line="219" w:lineRule="auto"/>
        <w:ind w:left="135"/>
        <w:rPr>
          <w:rFonts w:hint="eastAsia" w:ascii="宋体" w:hAnsi="宋体" w:eastAsia="宋体" w:cs="宋体"/>
          <w:sz w:val="24"/>
          <w:szCs w:val="24"/>
        </w:rPr>
      </w:pPr>
      <w:r>
        <w:rPr>
          <w:rFonts w:hint="eastAsia" w:ascii="宋体" w:hAnsi="宋体" w:eastAsia="宋体" w:cs="宋体"/>
          <w:spacing w:val="25"/>
          <w:sz w:val="24"/>
          <w:szCs w:val="24"/>
        </w:rPr>
        <w:t>供应商(盖章):</w:t>
      </w:r>
    </w:p>
    <w:p w14:paraId="39A2A727">
      <w:pPr>
        <w:pStyle w:val="8"/>
        <w:spacing w:line="272" w:lineRule="auto"/>
        <w:rPr>
          <w:rFonts w:hint="eastAsia" w:ascii="宋体" w:hAnsi="宋体" w:eastAsia="宋体" w:cs="宋体"/>
          <w:sz w:val="24"/>
          <w:szCs w:val="24"/>
        </w:rPr>
      </w:pPr>
    </w:p>
    <w:p w14:paraId="262AD8CA">
      <w:pPr>
        <w:pStyle w:val="8"/>
        <w:spacing w:line="273" w:lineRule="auto"/>
        <w:rPr>
          <w:rFonts w:hint="eastAsia" w:ascii="宋体" w:hAnsi="宋体" w:eastAsia="宋体" w:cs="宋体"/>
          <w:sz w:val="24"/>
          <w:szCs w:val="24"/>
        </w:rPr>
      </w:pPr>
    </w:p>
    <w:p w14:paraId="7F7F93CA">
      <w:pPr>
        <w:spacing w:before="95" w:line="219" w:lineRule="auto"/>
        <w:ind w:firstLine="192" w:firstLineChars="100"/>
        <w:rPr>
          <w:rFonts w:hint="eastAsia" w:ascii="宋体" w:hAnsi="宋体" w:eastAsia="宋体" w:cs="宋体"/>
          <w:sz w:val="24"/>
          <w:szCs w:val="24"/>
        </w:rPr>
      </w:pPr>
      <w:r>
        <w:rPr>
          <w:rFonts w:hint="eastAsia" w:ascii="宋体" w:hAnsi="宋体" w:eastAsia="宋体" w:cs="宋体"/>
          <w:spacing w:val="-24"/>
          <w:sz w:val="24"/>
          <w:szCs w:val="24"/>
        </w:rPr>
        <w:t>法定代表人或授权代理人签字：</w:t>
      </w:r>
    </w:p>
    <w:p w14:paraId="482B074E">
      <w:pPr>
        <w:pStyle w:val="8"/>
        <w:spacing w:line="255" w:lineRule="auto"/>
        <w:rPr>
          <w:rFonts w:hint="eastAsia" w:ascii="宋体" w:hAnsi="宋体" w:eastAsia="宋体" w:cs="宋体"/>
          <w:sz w:val="24"/>
          <w:szCs w:val="24"/>
        </w:rPr>
      </w:pPr>
    </w:p>
    <w:p w14:paraId="316035DE">
      <w:pPr>
        <w:pStyle w:val="8"/>
        <w:spacing w:line="255" w:lineRule="auto"/>
        <w:rPr>
          <w:rFonts w:hint="eastAsia" w:ascii="宋体" w:hAnsi="宋体" w:eastAsia="宋体" w:cs="宋体"/>
          <w:sz w:val="24"/>
          <w:szCs w:val="24"/>
        </w:rPr>
      </w:pPr>
    </w:p>
    <w:p w14:paraId="131B0A6E">
      <w:pPr>
        <w:spacing w:before="95" w:line="219" w:lineRule="auto"/>
        <w:jc w:val="right"/>
        <w:rPr>
          <w:rFonts w:hint="eastAsia" w:ascii="宋体" w:hAnsi="宋体" w:eastAsia="宋体" w:cs="宋体"/>
          <w:spacing w:val="-24"/>
          <w:sz w:val="24"/>
          <w:szCs w:val="24"/>
        </w:rPr>
      </w:pPr>
      <w:r>
        <w:rPr>
          <w:rFonts w:hint="eastAsia" w:ascii="宋体" w:hAnsi="宋体" w:eastAsia="宋体" w:cs="宋体"/>
          <w:spacing w:val="-24"/>
          <w:sz w:val="24"/>
          <w:szCs w:val="24"/>
          <w:lang w:val="en-US" w:eastAsia="zh-CN"/>
        </w:rPr>
        <w:t xml:space="preserve">   </w:t>
      </w:r>
      <w:r>
        <w:rPr>
          <w:rFonts w:hint="eastAsia" w:ascii="宋体" w:hAnsi="宋体" w:eastAsia="宋体" w:cs="宋体"/>
          <w:spacing w:val="-24"/>
          <w:sz w:val="24"/>
          <w:szCs w:val="24"/>
        </w:rPr>
        <w:t>日</w:t>
      </w:r>
      <w:r>
        <w:rPr>
          <w:rFonts w:hint="eastAsia" w:ascii="宋体" w:hAnsi="宋体" w:eastAsia="宋体" w:cs="宋体"/>
          <w:spacing w:val="-24"/>
          <w:sz w:val="24"/>
          <w:szCs w:val="24"/>
          <w:lang w:val="en-US" w:eastAsia="zh-CN"/>
        </w:rPr>
        <w:t xml:space="preserve"> </w:t>
      </w:r>
      <w:r>
        <w:rPr>
          <w:rFonts w:hint="eastAsia" w:ascii="宋体" w:hAnsi="宋体" w:eastAsia="宋体" w:cs="宋体"/>
          <w:spacing w:val="-24"/>
          <w:sz w:val="24"/>
          <w:szCs w:val="24"/>
        </w:rPr>
        <w:t>期：</w:t>
      </w:r>
      <w:r>
        <w:rPr>
          <w:rFonts w:hint="eastAsia" w:ascii="宋体" w:hAnsi="宋体" w:eastAsia="宋体" w:cs="宋体"/>
          <w:spacing w:val="-24"/>
          <w:sz w:val="24"/>
          <w:szCs w:val="24"/>
          <w:lang w:val="en-US" w:eastAsia="zh-CN"/>
        </w:rPr>
        <w:t xml:space="preserve"> 年  </w:t>
      </w:r>
      <w:r>
        <w:rPr>
          <w:rFonts w:hint="eastAsia" w:ascii="宋体" w:hAnsi="宋体" w:eastAsia="宋体" w:cs="宋体"/>
          <w:spacing w:val="-24"/>
          <w:sz w:val="24"/>
          <w:szCs w:val="24"/>
        </w:rPr>
        <w:t>月</w:t>
      </w:r>
      <w:r>
        <w:rPr>
          <w:rFonts w:hint="eastAsia" w:ascii="宋体" w:hAnsi="宋体" w:eastAsia="宋体" w:cs="宋体"/>
          <w:spacing w:val="-24"/>
          <w:sz w:val="24"/>
          <w:szCs w:val="24"/>
          <w:lang w:val="en-US" w:eastAsia="zh-CN"/>
        </w:rPr>
        <w:t xml:space="preserve">  </w:t>
      </w:r>
      <w:r>
        <w:rPr>
          <w:rFonts w:hint="eastAsia" w:ascii="宋体" w:hAnsi="宋体" w:eastAsia="宋体" w:cs="宋体"/>
          <w:spacing w:val="-24"/>
          <w:sz w:val="24"/>
          <w:szCs w:val="24"/>
        </w:rPr>
        <w:t>日</w:t>
      </w:r>
    </w:p>
    <w:p w14:paraId="77B122D3">
      <w:pPr>
        <w:pStyle w:val="8"/>
        <w:spacing w:line="262" w:lineRule="auto"/>
      </w:pPr>
    </w:p>
    <w:p w14:paraId="14FAAD06">
      <w:pPr>
        <w:pStyle w:val="8"/>
        <w:spacing w:line="263" w:lineRule="auto"/>
      </w:pPr>
    </w:p>
    <w:p w14:paraId="613FE4C4">
      <w:pPr>
        <w:spacing w:line="228" w:lineRule="auto"/>
        <w:rPr>
          <w:rFonts w:ascii="宋体" w:hAnsi="宋体" w:eastAsia="宋体" w:cs="宋体"/>
          <w:sz w:val="19"/>
          <w:szCs w:val="19"/>
        </w:rPr>
        <w:sectPr>
          <w:pgSz w:w="11900" w:h="16832"/>
          <w:pgMar w:top="1191" w:right="1417" w:bottom="1134" w:left="1417" w:header="0" w:footer="567" w:gutter="0"/>
          <w:pgNumType w:fmt="decimal"/>
          <w:cols w:space="0" w:num="1"/>
          <w:rtlGutter w:val="0"/>
          <w:docGrid w:linePitch="0" w:charSpace="0"/>
        </w:sectPr>
      </w:pPr>
    </w:p>
    <w:p w14:paraId="5769D942">
      <w:pPr>
        <w:pStyle w:val="8"/>
        <w:spacing w:line="273" w:lineRule="auto"/>
      </w:pPr>
    </w:p>
    <w:p w14:paraId="6C084B3F">
      <w:pPr>
        <w:spacing w:before="78" w:line="219" w:lineRule="auto"/>
        <w:ind w:firstLine="3301" w:firstLineChars="1200"/>
        <w:jc w:val="both"/>
        <w:rPr>
          <w:rFonts w:ascii="宋体" w:hAnsi="宋体" w:eastAsia="宋体" w:cs="宋体"/>
          <w:b/>
          <w:bCs/>
          <w:sz w:val="28"/>
          <w:szCs w:val="28"/>
          <w:lang w:eastAsia="zh-CN"/>
        </w:rPr>
      </w:pPr>
      <w:r>
        <w:rPr>
          <w:rFonts w:hint="eastAsia" w:ascii="宋体" w:hAnsi="宋体" w:eastAsia="宋体" w:cs="宋体"/>
          <w:b/>
          <w:bCs/>
          <w:spacing w:val="-3"/>
          <w:sz w:val="28"/>
          <w:szCs w:val="28"/>
          <w:lang w:val="en-US" w:eastAsia="zh-CN"/>
        </w:rPr>
        <w:t>五</w:t>
      </w:r>
      <w:r>
        <w:rPr>
          <w:rFonts w:ascii="宋体" w:hAnsi="宋体" w:eastAsia="宋体" w:cs="宋体"/>
          <w:b/>
          <w:bCs/>
          <w:spacing w:val="-3"/>
          <w:sz w:val="28"/>
          <w:szCs w:val="28"/>
          <w:lang w:eastAsia="zh-CN"/>
        </w:rPr>
        <w:t>、技术偏离表</w:t>
      </w:r>
    </w:p>
    <w:p w14:paraId="153BA168">
      <w:pPr>
        <w:spacing w:before="164" w:line="219" w:lineRule="auto"/>
        <w:ind w:left="618"/>
        <w:rPr>
          <w:rFonts w:ascii="宋体" w:hAnsi="宋体" w:eastAsia="宋体" w:cs="宋体"/>
          <w:sz w:val="24"/>
          <w:szCs w:val="24"/>
          <w:lang w:eastAsia="zh-CN"/>
        </w:rPr>
      </w:pPr>
      <w:r>
        <w:rPr>
          <w:rFonts w:ascii="宋体" w:hAnsi="宋体" w:eastAsia="宋体" w:cs="宋体"/>
          <w:spacing w:val="-1"/>
          <w:sz w:val="24"/>
          <w:szCs w:val="24"/>
          <w:lang w:eastAsia="zh-CN"/>
        </w:rPr>
        <w:t>投标人名称：                                 项目编号：</w:t>
      </w:r>
    </w:p>
    <w:p w14:paraId="2BABCD74">
      <w:pPr>
        <w:spacing w:line="202" w:lineRule="exact"/>
        <w:rPr>
          <w:lang w:eastAsia="zh-CN"/>
        </w:rPr>
      </w:pPr>
    </w:p>
    <w:tbl>
      <w:tblPr>
        <w:tblStyle w:val="32"/>
        <w:tblW w:w="95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1450"/>
        <w:gridCol w:w="2295"/>
        <w:gridCol w:w="2175"/>
        <w:gridCol w:w="1485"/>
        <w:gridCol w:w="1560"/>
      </w:tblGrid>
      <w:tr w14:paraId="52B5F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589" w:type="dxa"/>
            <w:textDirection w:val="tbRlV"/>
            <w:vAlign w:val="center"/>
          </w:tcPr>
          <w:p w14:paraId="78F5973B">
            <w:pPr>
              <w:pStyle w:val="24"/>
              <w:keepNext w:val="0"/>
              <w:keepLines w:val="0"/>
              <w:pageBreakBefore w:val="0"/>
              <w:widowControl/>
              <w:kinsoku w:val="0"/>
              <w:wordWrap/>
              <w:overflowPunct/>
              <w:topLinePunct w:val="0"/>
              <w:autoSpaceDE w:val="0"/>
              <w:autoSpaceDN w:val="0"/>
              <w:bidi w:val="0"/>
              <w:adjustRightInd w:val="0"/>
              <w:snapToGrid w:val="0"/>
              <w:spacing w:line="217" w:lineRule="auto"/>
              <w:ind w:left="0"/>
              <w:jc w:val="center"/>
              <w:textAlignment w:val="baseline"/>
              <w:rPr>
                <w:rFonts w:hint="eastAsia" w:ascii="宋体" w:hAnsi="宋体" w:eastAsia="宋体" w:cs="宋体"/>
                <w:snapToGrid w:val="0"/>
                <w:color w:val="000000"/>
                <w:spacing w:val="-23"/>
                <w:kern w:val="0"/>
                <w:position w:val="8"/>
                <w:sz w:val="24"/>
                <w:szCs w:val="24"/>
                <w:lang w:val="en-US" w:eastAsia="en-US" w:bidi="ar-SA"/>
              </w:rPr>
            </w:pPr>
            <w:r>
              <w:rPr>
                <w:rFonts w:hint="eastAsia" w:ascii="宋体" w:hAnsi="宋体" w:eastAsia="宋体" w:cs="宋体"/>
                <w:snapToGrid w:val="0"/>
                <w:color w:val="000000"/>
                <w:spacing w:val="-23"/>
                <w:kern w:val="0"/>
                <w:position w:val="8"/>
                <w:sz w:val="24"/>
                <w:szCs w:val="24"/>
                <w:lang w:val="en-US" w:eastAsia="en-US" w:bidi="ar-SA"/>
              </w:rPr>
              <w:t>序 号</w:t>
            </w:r>
          </w:p>
        </w:tc>
        <w:tc>
          <w:tcPr>
            <w:tcW w:w="1450" w:type="dxa"/>
            <w:vAlign w:val="center"/>
          </w:tcPr>
          <w:p w14:paraId="206FBE6F">
            <w:pPr>
              <w:pStyle w:val="2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宋体" w:hAnsi="宋体" w:eastAsia="宋体" w:cs="宋体"/>
                <w:snapToGrid w:val="0"/>
                <w:color w:val="000000"/>
                <w:spacing w:val="-23"/>
                <w:kern w:val="0"/>
                <w:position w:val="8"/>
                <w:sz w:val="24"/>
                <w:szCs w:val="24"/>
                <w:lang w:val="en-US" w:eastAsia="en-US" w:bidi="ar-SA"/>
              </w:rPr>
            </w:pPr>
            <w:r>
              <w:rPr>
                <w:rFonts w:hint="eastAsia" w:ascii="宋体" w:hAnsi="宋体" w:eastAsia="宋体" w:cs="宋体"/>
                <w:snapToGrid w:val="0"/>
                <w:color w:val="000000"/>
                <w:spacing w:val="-23"/>
                <w:kern w:val="0"/>
                <w:position w:val="8"/>
                <w:sz w:val="24"/>
                <w:szCs w:val="24"/>
                <w:lang w:val="en-US" w:eastAsia="en-US" w:bidi="ar-SA"/>
              </w:rPr>
              <w:t>服务内容</w:t>
            </w:r>
          </w:p>
        </w:tc>
        <w:tc>
          <w:tcPr>
            <w:tcW w:w="2295" w:type="dxa"/>
            <w:vAlign w:val="center"/>
          </w:tcPr>
          <w:p w14:paraId="08768485">
            <w:pPr>
              <w:pStyle w:val="2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宋体" w:hAnsi="宋体" w:eastAsia="宋体" w:cs="宋体"/>
                <w:snapToGrid w:val="0"/>
                <w:color w:val="000000"/>
                <w:spacing w:val="-23"/>
                <w:kern w:val="0"/>
                <w:position w:val="8"/>
                <w:sz w:val="24"/>
                <w:szCs w:val="24"/>
                <w:lang w:val="en-US" w:eastAsia="en-US" w:bidi="ar-SA"/>
              </w:rPr>
            </w:pPr>
            <w:r>
              <w:rPr>
                <w:rFonts w:hint="eastAsia" w:ascii="宋体" w:hAnsi="宋体" w:eastAsia="宋体" w:cs="宋体"/>
                <w:snapToGrid w:val="0"/>
                <w:color w:val="000000"/>
                <w:spacing w:val="-23"/>
                <w:kern w:val="0"/>
                <w:position w:val="8"/>
                <w:sz w:val="24"/>
                <w:szCs w:val="24"/>
                <w:lang w:val="en-US" w:eastAsia="zh-CN" w:bidi="ar-SA"/>
              </w:rPr>
              <w:t>磋商</w:t>
            </w:r>
            <w:r>
              <w:rPr>
                <w:rFonts w:hint="eastAsia" w:ascii="宋体" w:hAnsi="宋体" w:eastAsia="宋体" w:cs="宋体"/>
                <w:snapToGrid w:val="0"/>
                <w:color w:val="000000"/>
                <w:spacing w:val="-23"/>
                <w:kern w:val="0"/>
                <w:position w:val="8"/>
                <w:sz w:val="24"/>
                <w:szCs w:val="24"/>
                <w:lang w:val="en-US" w:eastAsia="en-US" w:bidi="ar-SA"/>
              </w:rPr>
              <w:t>文件技术需求</w:t>
            </w:r>
          </w:p>
        </w:tc>
        <w:tc>
          <w:tcPr>
            <w:tcW w:w="2175" w:type="dxa"/>
            <w:vAlign w:val="center"/>
          </w:tcPr>
          <w:p w14:paraId="6FF44CD4">
            <w:pPr>
              <w:pStyle w:val="24"/>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hint="eastAsia" w:ascii="宋体" w:hAnsi="宋体" w:eastAsia="宋体" w:cs="宋体"/>
                <w:snapToGrid w:val="0"/>
                <w:color w:val="000000"/>
                <w:spacing w:val="-23"/>
                <w:kern w:val="0"/>
                <w:position w:val="8"/>
                <w:sz w:val="24"/>
                <w:szCs w:val="24"/>
                <w:lang w:val="en-US" w:eastAsia="en-US" w:bidi="ar-SA"/>
              </w:rPr>
            </w:pPr>
            <w:r>
              <w:rPr>
                <w:rFonts w:hint="eastAsia" w:ascii="宋体" w:hAnsi="宋体" w:eastAsia="宋体" w:cs="宋体"/>
                <w:snapToGrid w:val="0"/>
                <w:color w:val="000000"/>
                <w:spacing w:val="-23"/>
                <w:kern w:val="0"/>
                <w:position w:val="8"/>
                <w:sz w:val="24"/>
                <w:szCs w:val="24"/>
                <w:lang w:val="en-US" w:eastAsia="en-US" w:bidi="ar-SA"/>
              </w:rPr>
              <w:t>投标</w:t>
            </w:r>
            <w:r>
              <w:rPr>
                <w:rFonts w:hint="eastAsia" w:ascii="宋体" w:hAnsi="宋体" w:eastAsia="宋体" w:cs="宋体"/>
                <w:snapToGrid w:val="0"/>
                <w:color w:val="000000"/>
                <w:spacing w:val="-23"/>
                <w:kern w:val="0"/>
                <w:position w:val="8"/>
                <w:sz w:val="24"/>
                <w:szCs w:val="24"/>
                <w:lang w:val="en-US" w:eastAsia="zh-CN" w:bidi="ar-SA"/>
              </w:rPr>
              <w:t>文件</w:t>
            </w:r>
            <w:r>
              <w:rPr>
                <w:rFonts w:hint="eastAsia" w:ascii="宋体" w:hAnsi="宋体" w:eastAsia="宋体" w:cs="宋体"/>
                <w:snapToGrid w:val="0"/>
                <w:color w:val="000000"/>
                <w:spacing w:val="-23"/>
                <w:kern w:val="0"/>
                <w:position w:val="8"/>
                <w:sz w:val="24"/>
                <w:szCs w:val="24"/>
                <w:lang w:val="en-US" w:eastAsia="en-US" w:bidi="ar-SA"/>
              </w:rPr>
              <w:t>响应</w:t>
            </w:r>
          </w:p>
        </w:tc>
        <w:tc>
          <w:tcPr>
            <w:tcW w:w="1485" w:type="dxa"/>
            <w:vAlign w:val="center"/>
          </w:tcPr>
          <w:p w14:paraId="12F05C38">
            <w:pPr>
              <w:pStyle w:val="2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宋体" w:hAnsi="宋体" w:eastAsia="宋体" w:cs="宋体"/>
                <w:snapToGrid w:val="0"/>
                <w:color w:val="000000"/>
                <w:spacing w:val="-23"/>
                <w:kern w:val="0"/>
                <w:position w:val="8"/>
                <w:sz w:val="24"/>
                <w:szCs w:val="24"/>
                <w:lang w:val="en-US" w:eastAsia="zh-CN" w:bidi="ar-SA"/>
              </w:rPr>
            </w:pPr>
            <w:r>
              <w:rPr>
                <w:rFonts w:hint="eastAsia" w:ascii="宋体" w:hAnsi="宋体" w:eastAsia="宋体" w:cs="宋体"/>
                <w:snapToGrid w:val="0"/>
                <w:color w:val="000000"/>
                <w:spacing w:val="-23"/>
                <w:kern w:val="0"/>
                <w:position w:val="8"/>
                <w:sz w:val="24"/>
                <w:szCs w:val="24"/>
                <w:lang w:val="en-US" w:eastAsia="en-US" w:bidi="ar-SA"/>
              </w:rPr>
              <w:t>偏离</w:t>
            </w:r>
            <w:r>
              <w:rPr>
                <w:rFonts w:hint="eastAsia" w:ascii="宋体" w:hAnsi="宋体" w:eastAsia="宋体" w:cs="宋体"/>
                <w:snapToGrid w:val="0"/>
                <w:color w:val="000000"/>
                <w:spacing w:val="-23"/>
                <w:kern w:val="0"/>
                <w:position w:val="8"/>
                <w:sz w:val="24"/>
                <w:szCs w:val="24"/>
                <w:lang w:val="en-US" w:eastAsia="zh-CN" w:bidi="ar-SA"/>
              </w:rPr>
              <w:t>说明</w:t>
            </w:r>
          </w:p>
        </w:tc>
        <w:tc>
          <w:tcPr>
            <w:tcW w:w="1560" w:type="dxa"/>
            <w:vAlign w:val="center"/>
          </w:tcPr>
          <w:p w14:paraId="0BC9AB1C">
            <w:pPr>
              <w:pStyle w:val="2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宋体" w:hAnsi="宋体" w:eastAsia="宋体" w:cs="宋体"/>
                <w:snapToGrid w:val="0"/>
                <w:color w:val="000000"/>
                <w:spacing w:val="-23"/>
                <w:kern w:val="0"/>
                <w:position w:val="8"/>
                <w:sz w:val="24"/>
                <w:szCs w:val="24"/>
                <w:lang w:val="en-US" w:eastAsia="en-US" w:bidi="ar-SA"/>
              </w:rPr>
            </w:pPr>
            <w:r>
              <w:rPr>
                <w:rFonts w:hint="eastAsia" w:ascii="宋体" w:hAnsi="宋体" w:eastAsia="宋体" w:cs="宋体"/>
                <w:snapToGrid w:val="0"/>
                <w:color w:val="000000"/>
                <w:spacing w:val="-23"/>
                <w:kern w:val="0"/>
                <w:position w:val="8"/>
                <w:sz w:val="24"/>
                <w:szCs w:val="24"/>
                <w:lang w:val="en-US" w:eastAsia="en-US" w:bidi="ar-SA"/>
              </w:rPr>
              <w:t>说 明</w:t>
            </w:r>
          </w:p>
        </w:tc>
      </w:tr>
      <w:tr w14:paraId="4B195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89" w:type="dxa"/>
          </w:tcPr>
          <w:p w14:paraId="2AE8D0F9"/>
        </w:tc>
        <w:tc>
          <w:tcPr>
            <w:tcW w:w="1450" w:type="dxa"/>
          </w:tcPr>
          <w:p w14:paraId="40A59881"/>
        </w:tc>
        <w:tc>
          <w:tcPr>
            <w:tcW w:w="2295" w:type="dxa"/>
          </w:tcPr>
          <w:p w14:paraId="2BD8619C"/>
        </w:tc>
        <w:tc>
          <w:tcPr>
            <w:tcW w:w="2175" w:type="dxa"/>
          </w:tcPr>
          <w:p w14:paraId="272561DC"/>
        </w:tc>
        <w:tc>
          <w:tcPr>
            <w:tcW w:w="1485" w:type="dxa"/>
          </w:tcPr>
          <w:p w14:paraId="6027F3A3"/>
        </w:tc>
        <w:tc>
          <w:tcPr>
            <w:tcW w:w="1560" w:type="dxa"/>
          </w:tcPr>
          <w:p w14:paraId="77BA8F53"/>
        </w:tc>
      </w:tr>
      <w:tr w14:paraId="5057E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9" w:type="dxa"/>
          </w:tcPr>
          <w:p w14:paraId="274D7416"/>
        </w:tc>
        <w:tc>
          <w:tcPr>
            <w:tcW w:w="1450" w:type="dxa"/>
          </w:tcPr>
          <w:p w14:paraId="616B2531"/>
        </w:tc>
        <w:tc>
          <w:tcPr>
            <w:tcW w:w="2295" w:type="dxa"/>
          </w:tcPr>
          <w:p w14:paraId="667EA14A"/>
        </w:tc>
        <w:tc>
          <w:tcPr>
            <w:tcW w:w="2175" w:type="dxa"/>
          </w:tcPr>
          <w:p w14:paraId="22FE8194"/>
        </w:tc>
        <w:tc>
          <w:tcPr>
            <w:tcW w:w="1485" w:type="dxa"/>
          </w:tcPr>
          <w:p w14:paraId="18BDE19C"/>
        </w:tc>
        <w:tc>
          <w:tcPr>
            <w:tcW w:w="1560" w:type="dxa"/>
          </w:tcPr>
          <w:p w14:paraId="4784E527"/>
        </w:tc>
      </w:tr>
      <w:tr w14:paraId="32240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9" w:type="dxa"/>
          </w:tcPr>
          <w:p w14:paraId="58504284"/>
        </w:tc>
        <w:tc>
          <w:tcPr>
            <w:tcW w:w="1450" w:type="dxa"/>
          </w:tcPr>
          <w:p w14:paraId="1A14A77C"/>
        </w:tc>
        <w:tc>
          <w:tcPr>
            <w:tcW w:w="2295" w:type="dxa"/>
          </w:tcPr>
          <w:p w14:paraId="2569F83F"/>
        </w:tc>
        <w:tc>
          <w:tcPr>
            <w:tcW w:w="2175" w:type="dxa"/>
          </w:tcPr>
          <w:p w14:paraId="6D654534"/>
        </w:tc>
        <w:tc>
          <w:tcPr>
            <w:tcW w:w="1485" w:type="dxa"/>
          </w:tcPr>
          <w:p w14:paraId="611CBE32"/>
        </w:tc>
        <w:tc>
          <w:tcPr>
            <w:tcW w:w="1560" w:type="dxa"/>
          </w:tcPr>
          <w:p w14:paraId="26B969FE"/>
        </w:tc>
      </w:tr>
      <w:tr w14:paraId="3AA4A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9" w:type="dxa"/>
          </w:tcPr>
          <w:p w14:paraId="2B87472B"/>
        </w:tc>
        <w:tc>
          <w:tcPr>
            <w:tcW w:w="1450" w:type="dxa"/>
          </w:tcPr>
          <w:p w14:paraId="7FC1FA0F"/>
        </w:tc>
        <w:tc>
          <w:tcPr>
            <w:tcW w:w="2295" w:type="dxa"/>
          </w:tcPr>
          <w:p w14:paraId="4FA30F8E"/>
        </w:tc>
        <w:tc>
          <w:tcPr>
            <w:tcW w:w="2175" w:type="dxa"/>
          </w:tcPr>
          <w:p w14:paraId="3D988909"/>
        </w:tc>
        <w:tc>
          <w:tcPr>
            <w:tcW w:w="1485" w:type="dxa"/>
          </w:tcPr>
          <w:p w14:paraId="1FCDFEEE"/>
        </w:tc>
        <w:tc>
          <w:tcPr>
            <w:tcW w:w="1560" w:type="dxa"/>
          </w:tcPr>
          <w:p w14:paraId="3CB9B013"/>
        </w:tc>
      </w:tr>
      <w:tr w14:paraId="6AFF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9" w:type="dxa"/>
          </w:tcPr>
          <w:p w14:paraId="5A3D7699"/>
        </w:tc>
        <w:tc>
          <w:tcPr>
            <w:tcW w:w="1450" w:type="dxa"/>
          </w:tcPr>
          <w:p w14:paraId="02FBB024"/>
        </w:tc>
        <w:tc>
          <w:tcPr>
            <w:tcW w:w="2295" w:type="dxa"/>
          </w:tcPr>
          <w:p w14:paraId="0CA0FF6B"/>
        </w:tc>
        <w:tc>
          <w:tcPr>
            <w:tcW w:w="2175" w:type="dxa"/>
          </w:tcPr>
          <w:p w14:paraId="1773510A"/>
        </w:tc>
        <w:tc>
          <w:tcPr>
            <w:tcW w:w="1485" w:type="dxa"/>
          </w:tcPr>
          <w:p w14:paraId="3DF8BAB3"/>
        </w:tc>
        <w:tc>
          <w:tcPr>
            <w:tcW w:w="1560" w:type="dxa"/>
          </w:tcPr>
          <w:p w14:paraId="0A1F39F6"/>
        </w:tc>
      </w:tr>
      <w:tr w14:paraId="0D043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9" w:type="dxa"/>
          </w:tcPr>
          <w:p w14:paraId="60634767"/>
        </w:tc>
        <w:tc>
          <w:tcPr>
            <w:tcW w:w="1450" w:type="dxa"/>
          </w:tcPr>
          <w:p w14:paraId="5BB72BC8"/>
        </w:tc>
        <w:tc>
          <w:tcPr>
            <w:tcW w:w="2295" w:type="dxa"/>
          </w:tcPr>
          <w:p w14:paraId="1D17910B"/>
        </w:tc>
        <w:tc>
          <w:tcPr>
            <w:tcW w:w="2175" w:type="dxa"/>
          </w:tcPr>
          <w:p w14:paraId="2C24105D"/>
        </w:tc>
        <w:tc>
          <w:tcPr>
            <w:tcW w:w="1485" w:type="dxa"/>
          </w:tcPr>
          <w:p w14:paraId="7E94908E"/>
        </w:tc>
        <w:tc>
          <w:tcPr>
            <w:tcW w:w="1560" w:type="dxa"/>
          </w:tcPr>
          <w:p w14:paraId="247A9073"/>
        </w:tc>
      </w:tr>
      <w:tr w14:paraId="08941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589" w:type="dxa"/>
          </w:tcPr>
          <w:p w14:paraId="76EA330F"/>
        </w:tc>
        <w:tc>
          <w:tcPr>
            <w:tcW w:w="1450" w:type="dxa"/>
          </w:tcPr>
          <w:p w14:paraId="11B5B891"/>
        </w:tc>
        <w:tc>
          <w:tcPr>
            <w:tcW w:w="2295" w:type="dxa"/>
          </w:tcPr>
          <w:p w14:paraId="03765EBB"/>
        </w:tc>
        <w:tc>
          <w:tcPr>
            <w:tcW w:w="2175" w:type="dxa"/>
          </w:tcPr>
          <w:p w14:paraId="6F1CED6B"/>
        </w:tc>
        <w:tc>
          <w:tcPr>
            <w:tcW w:w="1485" w:type="dxa"/>
          </w:tcPr>
          <w:p w14:paraId="43CD18A2"/>
        </w:tc>
        <w:tc>
          <w:tcPr>
            <w:tcW w:w="1560" w:type="dxa"/>
          </w:tcPr>
          <w:p w14:paraId="2E36D4F2"/>
        </w:tc>
      </w:tr>
      <w:tr w14:paraId="47C29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9" w:type="dxa"/>
          </w:tcPr>
          <w:p w14:paraId="342DAE50"/>
        </w:tc>
        <w:tc>
          <w:tcPr>
            <w:tcW w:w="1450" w:type="dxa"/>
          </w:tcPr>
          <w:p w14:paraId="578514EB"/>
        </w:tc>
        <w:tc>
          <w:tcPr>
            <w:tcW w:w="2295" w:type="dxa"/>
          </w:tcPr>
          <w:p w14:paraId="27805DC1"/>
        </w:tc>
        <w:tc>
          <w:tcPr>
            <w:tcW w:w="2175" w:type="dxa"/>
          </w:tcPr>
          <w:p w14:paraId="02997B8D"/>
        </w:tc>
        <w:tc>
          <w:tcPr>
            <w:tcW w:w="1485" w:type="dxa"/>
          </w:tcPr>
          <w:p w14:paraId="552579CF"/>
        </w:tc>
        <w:tc>
          <w:tcPr>
            <w:tcW w:w="1560" w:type="dxa"/>
          </w:tcPr>
          <w:p w14:paraId="19BECCC6"/>
        </w:tc>
      </w:tr>
      <w:tr w14:paraId="5809D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9" w:type="dxa"/>
          </w:tcPr>
          <w:p w14:paraId="0F6EC3A2"/>
        </w:tc>
        <w:tc>
          <w:tcPr>
            <w:tcW w:w="1450" w:type="dxa"/>
          </w:tcPr>
          <w:p w14:paraId="2753C890"/>
        </w:tc>
        <w:tc>
          <w:tcPr>
            <w:tcW w:w="2295" w:type="dxa"/>
          </w:tcPr>
          <w:p w14:paraId="54420451"/>
        </w:tc>
        <w:tc>
          <w:tcPr>
            <w:tcW w:w="2175" w:type="dxa"/>
          </w:tcPr>
          <w:p w14:paraId="03AC86A0"/>
        </w:tc>
        <w:tc>
          <w:tcPr>
            <w:tcW w:w="1485" w:type="dxa"/>
          </w:tcPr>
          <w:p w14:paraId="0CB54A85"/>
        </w:tc>
        <w:tc>
          <w:tcPr>
            <w:tcW w:w="1560" w:type="dxa"/>
          </w:tcPr>
          <w:p w14:paraId="21F8921B"/>
        </w:tc>
      </w:tr>
      <w:tr w14:paraId="0E6B6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589" w:type="dxa"/>
          </w:tcPr>
          <w:p w14:paraId="0D3EE761"/>
        </w:tc>
        <w:tc>
          <w:tcPr>
            <w:tcW w:w="1450" w:type="dxa"/>
          </w:tcPr>
          <w:p w14:paraId="413F3D4B"/>
        </w:tc>
        <w:tc>
          <w:tcPr>
            <w:tcW w:w="2295" w:type="dxa"/>
          </w:tcPr>
          <w:p w14:paraId="321F43E8"/>
        </w:tc>
        <w:tc>
          <w:tcPr>
            <w:tcW w:w="2175" w:type="dxa"/>
          </w:tcPr>
          <w:p w14:paraId="747CF711"/>
        </w:tc>
        <w:tc>
          <w:tcPr>
            <w:tcW w:w="1485" w:type="dxa"/>
          </w:tcPr>
          <w:p w14:paraId="791F3491"/>
        </w:tc>
        <w:tc>
          <w:tcPr>
            <w:tcW w:w="1560" w:type="dxa"/>
          </w:tcPr>
          <w:p w14:paraId="3D30A65F"/>
        </w:tc>
      </w:tr>
    </w:tbl>
    <w:p w14:paraId="487D8635">
      <w:pPr>
        <w:spacing w:line="440" w:lineRule="exact"/>
        <w:ind w:firstLine="240" w:firstLineChars="100"/>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lang w:val="en-US" w:eastAsia="zh-CN"/>
        </w:rPr>
        <w:t>注：</w:t>
      </w:r>
      <w:r>
        <w:rPr>
          <w:rFonts w:hint="eastAsia" w:ascii="宋体" w:hAnsi="宋体" w:eastAsia="宋体" w:cs="宋体"/>
          <w:kern w:val="1"/>
          <w:sz w:val="24"/>
          <w:szCs w:val="24"/>
          <w:highlight w:val="none"/>
        </w:rPr>
        <w:t>1</w:t>
      </w:r>
      <w:r>
        <w:rPr>
          <w:rFonts w:hint="eastAsia" w:ascii="宋体" w:hAnsi="宋体" w:cs="宋体"/>
          <w:kern w:val="1"/>
          <w:sz w:val="24"/>
          <w:szCs w:val="24"/>
          <w:highlight w:val="none"/>
          <w:lang w:val="en-US" w:eastAsia="zh-CN"/>
        </w:rPr>
        <w:t>.</w:t>
      </w:r>
      <w:r>
        <w:rPr>
          <w:rFonts w:hint="eastAsia" w:ascii="宋体" w:hAnsi="宋体" w:eastAsia="宋体" w:cs="宋体"/>
          <w:kern w:val="1"/>
          <w:sz w:val="24"/>
          <w:szCs w:val="24"/>
          <w:highlight w:val="none"/>
        </w:rPr>
        <w:t>如有漏报、瞒报招标文件所要求的性能指标等，将视为没有实质性响应招标文件。招标文件第</w:t>
      </w:r>
      <w:r>
        <w:rPr>
          <w:rFonts w:hint="eastAsia" w:ascii="宋体" w:hAnsi="宋体" w:eastAsia="宋体" w:cs="宋体"/>
          <w:kern w:val="1"/>
          <w:sz w:val="24"/>
          <w:szCs w:val="24"/>
          <w:highlight w:val="none"/>
          <w:lang w:val="en-US" w:eastAsia="zh-CN"/>
        </w:rPr>
        <w:t>四</w:t>
      </w:r>
      <w:r>
        <w:rPr>
          <w:rFonts w:hint="eastAsia" w:ascii="宋体" w:hAnsi="宋体" w:eastAsia="宋体" w:cs="宋体"/>
          <w:kern w:val="1"/>
          <w:sz w:val="24"/>
          <w:szCs w:val="24"/>
          <w:highlight w:val="none"/>
        </w:rPr>
        <w:t>章要求必须逐条响应，如有缺漏将视为无效响应；</w:t>
      </w:r>
    </w:p>
    <w:p w14:paraId="3A701681">
      <w:pPr>
        <w:spacing w:line="440" w:lineRule="exact"/>
        <w:ind w:firstLine="480" w:firstLineChars="200"/>
        <w:rPr>
          <w:rFonts w:hint="eastAsia" w:ascii="宋体" w:hAnsi="宋体" w:eastAsia="宋体" w:cs="宋体"/>
          <w:kern w:val="1"/>
          <w:sz w:val="24"/>
          <w:szCs w:val="24"/>
          <w:highlight w:val="none"/>
          <w:lang w:eastAsia="zh-CN"/>
        </w:rPr>
      </w:pPr>
      <w:r>
        <w:rPr>
          <w:rFonts w:hint="eastAsia" w:ascii="宋体" w:hAnsi="宋体" w:eastAsia="宋体" w:cs="宋体"/>
          <w:kern w:val="1"/>
          <w:sz w:val="24"/>
          <w:szCs w:val="24"/>
          <w:highlight w:val="none"/>
        </w:rPr>
        <w:t>偏离度：如优于招标文件要求，填写“正偏离”，如满足招标文件要求，填写“无偏离”</w:t>
      </w:r>
      <w:r>
        <w:rPr>
          <w:rFonts w:hint="eastAsia" w:ascii="宋体" w:hAnsi="宋体" w:eastAsia="宋体" w:cs="宋体"/>
          <w:kern w:val="1"/>
          <w:sz w:val="24"/>
          <w:szCs w:val="24"/>
          <w:highlight w:val="none"/>
          <w:lang w:eastAsia="zh-CN"/>
        </w:rPr>
        <w:t>，</w:t>
      </w:r>
      <w:r>
        <w:rPr>
          <w:rFonts w:hint="eastAsia" w:ascii="宋体" w:hAnsi="宋体" w:eastAsia="宋体" w:cs="宋体"/>
          <w:kern w:val="1"/>
          <w:sz w:val="24"/>
          <w:szCs w:val="24"/>
          <w:highlight w:val="none"/>
        </w:rPr>
        <w:t>如</w:t>
      </w:r>
      <w:r>
        <w:rPr>
          <w:rFonts w:hint="eastAsia" w:ascii="宋体" w:hAnsi="宋体" w:eastAsia="宋体" w:cs="宋体"/>
          <w:kern w:val="1"/>
          <w:sz w:val="24"/>
          <w:szCs w:val="24"/>
          <w:highlight w:val="none"/>
          <w:lang w:val="en-US" w:eastAsia="zh-CN"/>
        </w:rPr>
        <w:t>不</w:t>
      </w:r>
      <w:r>
        <w:rPr>
          <w:rFonts w:hint="eastAsia" w:ascii="宋体" w:hAnsi="宋体" w:eastAsia="宋体" w:cs="宋体"/>
          <w:kern w:val="1"/>
          <w:sz w:val="24"/>
          <w:szCs w:val="24"/>
          <w:highlight w:val="none"/>
        </w:rPr>
        <w:t>满足招标文件要求，填写“</w:t>
      </w:r>
      <w:r>
        <w:rPr>
          <w:rFonts w:hint="eastAsia" w:ascii="宋体" w:hAnsi="宋体" w:eastAsia="宋体" w:cs="宋体"/>
          <w:kern w:val="1"/>
          <w:sz w:val="24"/>
          <w:szCs w:val="24"/>
          <w:highlight w:val="none"/>
          <w:lang w:val="en-US" w:eastAsia="zh-CN"/>
        </w:rPr>
        <w:t>负</w:t>
      </w:r>
      <w:r>
        <w:rPr>
          <w:rFonts w:hint="eastAsia" w:ascii="宋体" w:hAnsi="宋体" w:eastAsia="宋体" w:cs="宋体"/>
          <w:kern w:val="1"/>
          <w:sz w:val="24"/>
          <w:szCs w:val="24"/>
          <w:highlight w:val="none"/>
        </w:rPr>
        <w:t>偏离”</w:t>
      </w:r>
      <w:r>
        <w:rPr>
          <w:rFonts w:hint="eastAsia" w:ascii="宋体" w:hAnsi="宋体" w:eastAsia="宋体" w:cs="宋体"/>
          <w:kern w:val="1"/>
          <w:sz w:val="24"/>
          <w:szCs w:val="24"/>
          <w:highlight w:val="none"/>
          <w:lang w:eastAsia="zh-CN"/>
        </w:rPr>
        <w:t>。</w:t>
      </w:r>
    </w:p>
    <w:p w14:paraId="67EC5601">
      <w:pPr>
        <w:spacing w:line="440" w:lineRule="exact"/>
        <w:ind w:firstLine="480" w:firstLineChars="200"/>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2</w:t>
      </w:r>
      <w:r>
        <w:rPr>
          <w:rFonts w:hint="eastAsia" w:ascii="宋体" w:hAnsi="宋体" w:cs="宋体"/>
          <w:kern w:val="1"/>
          <w:sz w:val="24"/>
          <w:szCs w:val="24"/>
          <w:highlight w:val="none"/>
          <w:lang w:val="en-US" w:eastAsia="zh-CN"/>
        </w:rPr>
        <w:t>.</w:t>
      </w:r>
      <w:r>
        <w:rPr>
          <w:rFonts w:hint="eastAsia" w:ascii="宋体" w:hAnsi="宋体" w:eastAsia="宋体" w:cs="宋体"/>
          <w:kern w:val="1"/>
          <w:sz w:val="24"/>
          <w:szCs w:val="24"/>
          <w:highlight w:val="none"/>
        </w:rPr>
        <w:t>“响应文件响应条款”必须与响应文件中提供的证明材料的实质性响应情况相一致。若在评审环节发现该项与响应文件证明材料的实质性响应情况不一致，按无效响应处理。</w:t>
      </w:r>
    </w:p>
    <w:p w14:paraId="248D4152">
      <w:pPr>
        <w:spacing w:before="158" w:line="219" w:lineRule="auto"/>
        <w:ind w:left="130"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供应商名称（公章</w:t>
      </w:r>
      <w:r>
        <w:rPr>
          <w:rFonts w:ascii="宋体" w:hAnsi="宋体" w:eastAsia="宋体" w:cs="宋体"/>
          <w:spacing w:val="1"/>
          <w:sz w:val="24"/>
          <w:szCs w:val="24"/>
          <w:lang w:eastAsia="zh-CN"/>
        </w:rPr>
        <w:t>）：</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法定代表人（签字或盖章</w:t>
      </w:r>
      <w:r>
        <w:rPr>
          <w:rFonts w:ascii="宋体" w:hAnsi="宋体" w:eastAsia="宋体" w:cs="宋体"/>
          <w:spacing w:val="1"/>
          <w:sz w:val="24"/>
          <w:szCs w:val="24"/>
          <w:lang w:eastAsia="zh-CN"/>
        </w:rPr>
        <w:t>）：</w:t>
      </w:r>
    </w:p>
    <w:p w14:paraId="177E26A1">
      <w:pPr>
        <w:spacing w:before="206" w:line="220" w:lineRule="auto"/>
        <w:ind w:left="215" w:firstLine="396" w:firstLineChars="200"/>
        <w:rPr>
          <w:rFonts w:ascii="宋体" w:hAnsi="宋体" w:eastAsia="宋体" w:cs="宋体"/>
          <w:sz w:val="24"/>
          <w:szCs w:val="24"/>
          <w:lang w:eastAsia="zh-CN"/>
        </w:rPr>
        <w:sectPr>
          <w:footerReference r:id="rId10" w:type="default"/>
          <w:pgSz w:w="11900" w:h="16832"/>
          <w:pgMar w:top="1191" w:right="1417" w:bottom="1134" w:left="1417" w:header="0" w:footer="567" w:gutter="0"/>
          <w:pgNumType w:fmt="decimal"/>
          <w:cols w:space="0" w:num="1"/>
          <w:rtlGutter w:val="0"/>
          <w:docGrid w:linePitch="0" w:charSpace="0"/>
        </w:sectPr>
      </w:pPr>
      <w:r>
        <w:rPr>
          <w:rFonts w:ascii="宋体" w:hAnsi="宋体" w:eastAsia="宋体" w:cs="宋体"/>
          <w:spacing w:val="-21"/>
          <w:sz w:val="24"/>
          <w:szCs w:val="24"/>
          <w:lang w:eastAsia="zh-CN"/>
        </w:rPr>
        <w:t>日</w:t>
      </w:r>
      <w:r>
        <w:rPr>
          <w:rFonts w:ascii="宋体" w:hAnsi="宋体" w:eastAsia="宋体" w:cs="宋体"/>
          <w:spacing w:val="2"/>
          <w:sz w:val="24"/>
          <w:szCs w:val="24"/>
          <w:lang w:eastAsia="zh-CN"/>
        </w:rPr>
        <w:t xml:space="preserve"> </w:t>
      </w:r>
      <w:r>
        <w:rPr>
          <w:rFonts w:ascii="宋体" w:hAnsi="宋体" w:eastAsia="宋体" w:cs="宋体"/>
          <w:spacing w:val="-21"/>
          <w:sz w:val="24"/>
          <w:szCs w:val="24"/>
          <w:lang w:eastAsia="zh-CN"/>
        </w:rPr>
        <w:t>期</w:t>
      </w:r>
      <w:r>
        <w:rPr>
          <w:rFonts w:hint="eastAsia" w:ascii="宋体" w:hAnsi="宋体" w:eastAsia="宋体" w:cs="宋体"/>
          <w:spacing w:val="-21"/>
          <w:sz w:val="24"/>
          <w:szCs w:val="24"/>
          <w:lang w:eastAsia="zh-CN"/>
        </w:rPr>
        <w:t>：</w:t>
      </w:r>
    </w:p>
    <w:p w14:paraId="39D13ED0">
      <w:pPr>
        <w:pStyle w:val="8"/>
        <w:spacing w:line="274" w:lineRule="auto"/>
      </w:pPr>
    </w:p>
    <w:p w14:paraId="63BBC65F">
      <w:pPr>
        <w:spacing w:before="104" w:line="219" w:lineRule="auto"/>
        <w:ind w:left="3434"/>
        <w:outlineLvl w:val="6"/>
        <w:rPr>
          <w:rFonts w:ascii="宋体" w:hAnsi="宋体" w:eastAsia="宋体" w:cs="宋体"/>
          <w:sz w:val="28"/>
          <w:szCs w:val="28"/>
        </w:rPr>
      </w:pPr>
      <w:r>
        <w:rPr>
          <w:rFonts w:hint="eastAsia" w:ascii="宋体" w:hAnsi="宋体" w:eastAsia="宋体" w:cs="宋体"/>
          <w:b/>
          <w:bCs/>
          <w:spacing w:val="-6"/>
          <w:sz w:val="28"/>
          <w:szCs w:val="28"/>
          <w:lang w:val="en-US" w:eastAsia="zh-CN"/>
        </w:rPr>
        <w:t>六</w:t>
      </w:r>
      <w:r>
        <w:rPr>
          <w:rFonts w:ascii="宋体" w:hAnsi="宋体" w:eastAsia="宋体" w:cs="宋体"/>
          <w:b/>
          <w:bCs/>
          <w:spacing w:val="-6"/>
          <w:sz w:val="28"/>
          <w:szCs w:val="28"/>
        </w:rPr>
        <w:t>、磋商文件确认书</w:t>
      </w:r>
    </w:p>
    <w:p w14:paraId="27D13B2B">
      <w:pPr>
        <w:pStyle w:val="8"/>
        <w:spacing w:line="473" w:lineRule="auto"/>
      </w:pPr>
    </w:p>
    <w:p w14:paraId="73003B1D">
      <w:pPr>
        <w:keepNext w:val="0"/>
        <w:keepLines w:val="0"/>
        <w:pageBreakBefore w:val="0"/>
        <w:widowControl/>
        <w:kinsoku w:val="0"/>
        <w:wordWrap/>
        <w:overflowPunct/>
        <w:topLinePunct w:val="0"/>
        <w:autoSpaceDE w:val="0"/>
        <w:autoSpaceDN w:val="0"/>
        <w:bidi w:val="0"/>
        <w:adjustRightInd w:val="0"/>
        <w:snapToGrid w:val="0"/>
        <w:spacing w:before="89" w:line="480" w:lineRule="auto"/>
        <w:ind w:right="312" w:firstLine="578"/>
        <w:jc w:val="both"/>
        <w:textAlignment w:val="baseline"/>
        <w:rPr>
          <w:rFonts w:ascii="宋体" w:hAnsi="宋体" w:eastAsia="宋体" w:cs="宋体"/>
          <w:spacing w:val="7"/>
          <w:sz w:val="24"/>
          <w:szCs w:val="24"/>
        </w:rPr>
      </w:pPr>
      <w:r>
        <w:rPr>
          <w:rFonts w:ascii="宋体" w:hAnsi="宋体" w:eastAsia="宋体" w:cs="宋体"/>
          <w:spacing w:val="7"/>
          <w:sz w:val="24"/>
          <w:szCs w:val="24"/>
        </w:rPr>
        <w:t>本单位对</w:t>
      </w:r>
      <w:r>
        <w:rPr>
          <w:rFonts w:hint="eastAsia" w:ascii="宋体" w:hAnsi="宋体" w:eastAsia="宋体" w:cs="宋体"/>
          <w:spacing w:val="7"/>
          <w:sz w:val="24"/>
          <w:szCs w:val="24"/>
          <w:lang w:eastAsia="zh-CN"/>
        </w:rPr>
        <w:t>安康市人民医院检验、病理外送检测服务采购项目(二次)（包</w:t>
      </w:r>
      <w:r>
        <w:rPr>
          <w:rFonts w:hint="eastAsia" w:ascii="宋体" w:hAnsi="宋体" w:eastAsia="宋体" w:cs="宋体"/>
          <w:spacing w:val="7"/>
          <w:sz w:val="24"/>
          <w:szCs w:val="24"/>
          <w:lang w:val="en-US" w:eastAsia="zh-CN"/>
        </w:rPr>
        <w:t>一</w:t>
      </w:r>
      <w:r>
        <w:rPr>
          <w:rFonts w:hint="eastAsia" w:ascii="宋体" w:hAnsi="宋体" w:eastAsia="宋体" w:cs="宋体"/>
          <w:spacing w:val="7"/>
          <w:sz w:val="24"/>
          <w:szCs w:val="24"/>
          <w:lang w:eastAsia="zh-CN"/>
        </w:rPr>
        <w:t>检验标本外送检测服务）采购</w:t>
      </w:r>
      <w:r>
        <w:rPr>
          <w:rFonts w:ascii="宋体" w:hAnsi="宋体" w:eastAsia="宋体" w:cs="宋体"/>
          <w:spacing w:val="7"/>
          <w:sz w:val="24"/>
          <w:szCs w:val="24"/>
        </w:rPr>
        <w:t>磋商文件及相关的修正内容、答疑内容均无异议。</w:t>
      </w:r>
    </w:p>
    <w:p w14:paraId="4BE0B089">
      <w:pPr>
        <w:pStyle w:val="8"/>
        <w:spacing w:line="477" w:lineRule="auto"/>
        <w:rPr>
          <w:sz w:val="24"/>
          <w:szCs w:val="24"/>
        </w:rPr>
      </w:pPr>
    </w:p>
    <w:p w14:paraId="229729B3">
      <w:pPr>
        <w:spacing w:before="88" w:line="257" w:lineRule="auto"/>
        <w:ind w:left="4779" w:right="1838"/>
        <w:rPr>
          <w:rFonts w:ascii="宋体" w:hAnsi="宋体" w:eastAsia="宋体" w:cs="宋体"/>
          <w:spacing w:val="7"/>
          <w:sz w:val="24"/>
          <w:szCs w:val="24"/>
        </w:rPr>
      </w:pPr>
    </w:p>
    <w:p w14:paraId="535A331F">
      <w:pPr>
        <w:spacing w:before="88" w:line="257" w:lineRule="auto"/>
        <w:ind w:left="4779" w:right="1838"/>
        <w:rPr>
          <w:rFonts w:ascii="宋体" w:hAnsi="宋体" w:eastAsia="宋体" w:cs="宋体"/>
          <w:spacing w:val="7"/>
          <w:sz w:val="24"/>
          <w:szCs w:val="24"/>
        </w:rPr>
      </w:pPr>
    </w:p>
    <w:p w14:paraId="0A114385">
      <w:pPr>
        <w:spacing w:before="88" w:line="257" w:lineRule="auto"/>
        <w:ind w:left="4779" w:right="1838"/>
        <w:rPr>
          <w:rFonts w:ascii="宋体" w:hAnsi="宋体" w:eastAsia="宋体" w:cs="宋体"/>
          <w:spacing w:val="7"/>
          <w:sz w:val="24"/>
          <w:szCs w:val="24"/>
        </w:rPr>
      </w:pPr>
      <w:r>
        <w:rPr>
          <w:rFonts w:ascii="宋体" w:hAnsi="宋体" w:eastAsia="宋体" w:cs="宋体"/>
          <w:spacing w:val="7"/>
          <w:sz w:val="24"/>
          <w:szCs w:val="24"/>
        </w:rPr>
        <w:t>供应商</w:t>
      </w:r>
      <w:r>
        <w:rPr>
          <w:rFonts w:hint="eastAsia" w:ascii="宋体" w:hAnsi="宋体" w:eastAsia="宋体" w:cs="宋体"/>
          <w:spacing w:val="7"/>
          <w:sz w:val="24"/>
          <w:szCs w:val="24"/>
          <w:lang w:val="en-US" w:eastAsia="zh-CN"/>
        </w:rPr>
        <w:t>(盖章)</w:t>
      </w:r>
      <w:r>
        <w:rPr>
          <w:rFonts w:ascii="宋体" w:hAnsi="宋体" w:eastAsia="宋体" w:cs="宋体"/>
          <w:spacing w:val="7"/>
          <w:sz w:val="24"/>
          <w:szCs w:val="24"/>
        </w:rPr>
        <w:t>：</w:t>
      </w:r>
    </w:p>
    <w:p w14:paraId="0E7B1C9D">
      <w:pPr>
        <w:spacing w:before="88" w:line="257" w:lineRule="auto"/>
        <w:ind w:left="4779" w:right="1838" w:firstLine="880" w:firstLineChars="400"/>
        <w:rPr>
          <w:rFonts w:ascii="宋体" w:hAnsi="宋体" w:eastAsia="宋体" w:cs="宋体"/>
          <w:spacing w:val="-10"/>
          <w:sz w:val="24"/>
          <w:szCs w:val="24"/>
        </w:rPr>
      </w:pPr>
    </w:p>
    <w:p w14:paraId="23C9DE5D">
      <w:pPr>
        <w:spacing w:before="88" w:line="257" w:lineRule="auto"/>
        <w:ind w:left="4779" w:right="1838" w:firstLine="880" w:firstLineChars="400"/>
        <w:rPr>
          <w:rFonts w:ascii="宋体" w:hAnsi="宋体" w:eastAsia="宋体" w:cs="宋体"/>
          <w:sz w:val="24"/>
          <w:szCs w:val="24"/>
        </w:rPr>
      </w:pPr>
      <w:r>
        <w:rPr>
          <w:rFonts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rPr>
        <w:t>日</w:t>
      </w:r>
    </w:p>
    <w:p w14:paraId="6CF45729">
      <w:pPr>
        <w:pStyle w:val="8"/>
        <w:spacing w:line="242" w:lineRule="auto"/>
      </w:pPr>
    </w:p>
    <w:p w14:paraId="578BCB71">
      <w:pPr>
        <w:pStyle w:val="8"/>
        <w:spacing w:line="242" w:lineRule="auto"/>
      </w:pPr>
    </w:p>
    <w:p w14:paraId="2C21D6D4">
      <w:pPr>
        <w:pStyle w:val="8"/>
        <w:spacing w:line="242" w:lineRule="auto"/>
      </w:pPr>
    </w:p>
    <w:p w14:paraId="136263F4">
      <w:pPr>
        <w:pStyle w:val="8"/>
        <w:spacing w:line="242" w:lineRule="auto"/>
      </w:pPr>
    </w:p>
    <w:p w14:paraId="09B40442">
      <w:pPr>
        <w:pStyle w:val="8"/>
        <w:spacing w:line="242" w:lineRule="auto"/>
      </w:pPr>
    </w:p>
    <w:p w14:paraId="6725BD33">
      <w:pPr>
        <w:pStyle w:val="8"/>
        <w:spacing w:line="243" w:lineRule="auto"/>
      </w:pPr>
    </w:p>
    <w:p w14:paraId="565E5674">
      <w:pPr>
        <w:pStyle w:val="8"/>
        <w:spacing w:line="243" w:lineRule="auto"/>
      </w:pPr>
    </w:p>
    <w:p w14:paraId="3AE9309A">
      <w:pPr>
        <w:pStyle w:val="8"/>
        <w:spacing w:line="243" w:lineRule="auto"/>
      </w:pPr>
    </w:p>
    <w:p w14:paraId="517DE480">
      <w:pPr>
        <w:pStyle w:val="8"/>
        <w:spacing w:line="243" w:lineRule="auto"/>
      </w:pPr>
    </w:p>
    <w:p w14:paraId="5992517C">
      <w:pPr>
        <w:pStyle w:val="8"/>
        <w:spacing w:line="243" w:lineRule="auto"/>
      </w:pPr>
    </w:p>
    <w:p w14:paraId="482C1172">
      <w:pPr>
        <w:pStyle w:val="8"/>
        <w:spacing w:line="243" w:lineRule="auto"/>
      </w:pPr>
    </w:p>
    <w:p w14:paraId="4F4F561C">
      <w:pPr>
        <w:pStyle w:val="8"/>
        <w:spacing w:line="243" w:lineRule="auto"/>
      </w:pPr>
    </w:p>
    <w:p w14:paraId="0ED12D26">
      <w:pPr>
        <w:pStyle w:val="8"/>
        <w:spacing w:line="243" w:lineRule="auto"/>
      </w:pPr>
    </w:p>
    <w:p w14:paraId="15D5C406">
      <w:pPr>
        <w:pStyle w:val="8"/>
        <w:spacing w:line="243" w:lineRule="auto"/>
      </w:pPr>
    </w:p>
    <w:p w14:paraId="16D0A519">
      <w:pPr>
        <w:pStyle w:val="8"/>
        <w:spacing w:line="243" w:lineRule="auto"/>
      </w:pPr>
    </w:p>
    <w:p w14:paraId="221B0BEC">
      <w:pPr>
        <w:pStyle w:val="8"/>
        <w:spacing w:line="243" w:lineRule="auto"/>
      </w:pPr>
    </w:p>
    <w:p w14:paraId="1295CA80">
      <w:pPr>
        <w:pStyle w:val="8"/>
        <w:spacing w:line="243" w:lineRule="auto"/>
      </w:pPr>
    </w:p>
    <w:p w14:paraId="19D93101">
      <w:pPr>
        <w:pStyle w:val="8"/>
        <w:spacing w:line="243" w:lineRule="auto"/>
      </w:pPr>
    </w:p>
    <w:p w14:paraId="0F4145D6">
      <w:pPr>
        <w:pStyle w:val="8"/>
        <w:spacing w:line="243" w:lineRule="auto"/>
      </w:pPr>
    </w:p>
    <w:p w14:paraId="7CD1AC94">
      <w:pPr>
        <w:pStyle w:val="8"/>
        <w:spacing w:line="243" w:lineRule="auto"/>
      </w:pPr>
    </w:p>
    <w:p w14:paraId="5413D388">
      <w:pPr>
        <w:pStyle w:val="8"/>
        <w:spacing w:line="243" w:lineRule="auto"/>
      </w:pPr>
    </w:p>
    <w:p w14:paraId="045BC904">
      <w:pPr>
        <w:pStyle w:val="8"/>
        <w:spacing w:line="243" w:lineRule="auto"/>
      </w:pPr>
    </w:p>
    <w:p w14:paraId="5313622A">
      <w:pPr>
        <w:pStyle w:val="8"/>
        <w:spacing w:line="243" w:lineRule="auto"/>
      </w:pPr>
    </w:p>
    <w:p w14:paraId="2EF9B521">
      <w:pPr>
        <w:pStyle w:val="8"/>
        <w:spacing w:line="243" w:lineRule="auto"/>
      </w:pPr>
    </w:p>
    <w:p w14:paraId="120C81FB">
      <w:pPr>
        <w:pStyle w:val="8"/>
        <w:spacing w:line="243" w:lineRule="auto"/>
      </w:pPr>
    </w:p>
    <w:p w14:paraId="1E34373F">
      <w:pPr>
        <w:pStyle w:val="8"/>
        <w:spacing w:line="243" w:lineRule="auto"/>
      </w:pPr>
    </w:p>
    <w:p w14:paraId="1D54D12A">
      <w:pPr>
        <w:pStyle w:val="8"/>
        <w:spacing w:line="243" w:lineRule="auto"/>
      </w:pPr>
    </w:p>
    <w:p w14:paraId="4F62D3F1">
      <w:pPr>
        <w:pStyle w:val="8"/>
        <w:spacing w:line="243" w:lineRule="auto"/>
      </w:pPr>
    </w:p>
    <w:p w14:paraId="34085372">
      <w:pPr>
        <w:pStyle w:val="8"/>
        <w:spacing w:line="243" w:lineRule="auto"/>
      </w:pPr>
    </w:p>
    <w:p w14:paraId="7B846D94">
      <w:pPr>
        <w:pStyle w:val="8"/>
        <w:spacing w:line="243" w:lineRule="auto"/>
      </w:pPr>
    </w:p>
    <w:p w14:paraId="30C5FFE8">
      <w:pPr>
        <w:pStyle w:val="8"/>
        <w:spacing w:line="243" w:lineRule="auto"/>
      </w:pPr>
    </w:p>
    <w:p w14:paraId="4740189F">
      <w:pPr>
        <w:pStyle w:val="8"/>
        <w:spacing w:line="243" w:lineRule="auto"/>
      </w:pPr>
    </w:p>
    <w:p w14:paraId="4DCC51DA">
      <w:pPr>
        <w:pStyle w:val="8"/>
        <w:spacing w:line="243" w:lineRule="auto"/>
      </w:pPr>
    </w:p>
    <w:p w14:paraId="7339477E">
      <w:pPr>
        <w:pStyle w:val="8"/>
        <w:spacing w:line="243" w:lineRule="auto"/>
      </w:pPr>
    </w:p>
    <w:p w14:paraId="549734D8">
      <w:pPr>
        <w:pStyle w:val="8"/>
        <w:spacing w:line="243" w:lineRule="auto"/>
      </w:pPr>
    </w:p>
    <w:p w14:paraId="42CA51BE">
      <w:pPr>
        <w:pStyle w:val="8"/>
        <w:spacing w:line="243" w:lineRule="auto"/>
      </w:pPr>
    </w:p>
    <w:p w14:paraId="4B5071CE">
      <w:pPr>
        <w:pStyle w:val="8"/>
        <w:spacing w:line="243" w:lineRule="auto"/>
      </w:pPr>
    </w:p>
    <w:p w14:paraId="040B4C1A">
      <w:pPr>
        <w:pStyle w:val="8"/>
        <w:spacing w:line="243" w:lineRule="auto"/>
      </w:pPr>
    </w:p>
    <w:p w14:paraId="7B503C9C">
      <w:pPr>
        <w:pStyle w:val="8"/>
        <w:spacing w:line="243" w:lineRule="auto"/>
      </w:pPr>
    </w:p>
    <w:p w14:paraId="7CC154DA">
      <w:pPr>
        <w:spacing w:before="104" w:line="219" w:lineRule="auto"/>
        <w:ind w:firstLine="2960" w:firstLineChars="1100"/>
        <w:jc w:val="both"/>
        <w:outlineLvl w:val="6"/>
        <w:rPr>
          <w:rFonts w:hint="default" w:ascii="宋体" w:hAnsi="宋体" w:eastAsia="宋体" w:cs="宋体"/>
          <w:b/>
          <w:bCs/>
          <w:spacing w:val="-6"/>
          <w:sz w:val="28"/>
          <w:szCs w:val="28"/>
          <w:lang w:val="en-US" w:eastAsia="zh-CN"/>
        </w:rPr>
      </w:pPr>
      <w:r>
        <w:rPr>
          <w:rFonts w:hint="eastAsia" w:ascii="宋体" w:hAnsi="宋体" w:eastAsia="宋体" w:cs="宋体"/>
          <w:b/>
          <w:bCs/>
          <w:spacing w:val="-6"/>
          <w:sz w:val="28"/>
          <w:szCs w:val="28"/>
          <w:lang w:val="en-US" w:eastAsia="zh-CN"/>
        </w:rPr>
        <w:t>七</w:t>
      </w:r>
      <w:r>
        <w:rPr>
          <w:rFonts w:ascii="宋体" w:hAnsi="宋体" w:eastAsia="宋体" w:cs="宋体"/>
          <w:b/>
          <w:bCs/>
          <w:spacing w:val="-6"/>
          <w:sz w:val="28"/>
          <w:szCs w:val="28"/>
        </w:rPr>
        <w:t>、</w:t>
      </w:r>
      <w:r>
        <w:rPr>
          <w:rFonts w:hint="eastAsia" w:ascii="宋体" w:hAnsi="宋体" w:eastAsia="宋体" w:cs="宋体"/>
          <w:b/>
          <w:bCs/>
          <w:spacing w:val="-6"/>
          <w:sz w:val="28"/>
          <w:szCs w:val="28"/>
          <w:lang w:val="en-US" w:eastAsia="zh-CN"/>
        </w:rPr>
        <w:t>实验室能力要求</w:t>
      </w:r>
    </w:p>
    <w:p w14:paraId="49D75A61">
      <w:pPr>
        <w:pStyle w:val="8"/>
        <w:spacing w:line="251" w:lineRule="auto"/>
        <w:rPr>
          <w:rFonts w:hint="eastAsia" w:ascii="宋体" w:hAnsi="宋体" w:eastAsia="宋体" w:cs="宋体"/>
          <w:sz w:val="24"/>
          <w:szCs w:val="24"/>
        </w:rPr>
      </w:pPr>
    </w:p>
    <w:p w14:paraId="559EC04A">
      <w:pPr>
        <w:widowControl/>
        <w:spacing w:line="44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供应商参照磋商文件第二章第22.3条《评分细则》</w:t>
      </w:r>
      <w:r>
        <w:rPr>
          <w:rFonts w:hint="eastAsia" w:ascii="宋体" w:hAnsi="宋体" w:eastAsia="宋体" w:cs="宋体"/>
          <w:sz w:val="24"/>
          <w:szCs w:val="24"/>
          <w:lang w:val="en-US" w:eastAsia="zh-CN"/>
        </w:rPr>
        <w:t>技术</w:t>
      </w:r>
      <w:r>
        <w:rPr>
          <w:rFonts w:hint="eastAsia" w:ascii="宋体" w:hAnsi="宋体" w:eastAsia="宋体" w:cs="宋体"/>
          <w:sz w:val="24"/>
          <w:szCs w:val="24"/>
        </w:rPr>
        <w:t>的要求，结合第三章《商务及合同主要条款》、第四章《</w:t>
      </w:r>
      <w:r>
        <w:rPr>
          <w:rFonts w:hint="eastAsia" w:ascii="宋体" w:hAnsi="宋体" w:eastAsia="宋体" w:cs="宋体"/>
          <w:sz w:val="24"/>
          <w:szCs w:val="24"/>
          <w:lang w:val="en-US" w:eastAsia="zh-CN"/>
        </w:rPr>
        <w:t>服务</w:t>
      </w:r>
      <w:r>
        <w:rPr>
          <w:rFonts w:hint="eastAsia" w:ascii="宋体" w:hAnsi="宋体" w:eastAsia="宋体" w:cs="宋体"/>
          <w:sz w:val="24"/>
          <w:szCs w:val="24"/>
        </w:rPr>
        <w:t>内容及要求》自行撰写服务方案，格式自拟。</w:t>
      </w:r>
    </w:p>
    <w:p w14:paraId="321F5B3F">
      <w:pPr>
        <w:pStyle w:val="8"/>
        <w:spacing w:line="251" w:lineRule="auto"/>
      </w:pPr>
    </w:p>
    <w:p w14:paraId="6618F921">
      <w:pPr>
        <w:pStyle w:val="8"/>
        <w:spacing w:line="251" w:lineRule="auto"/>
      </w:pPr>
    </w:p>
    <w:p w14:paraId="05B55BDE">
      <w:pPr>
        <w:pStyle w:val="8"/>
        <w:spacing w:line="251" w:lineRule="auto"/>
      </w:pPr>
    </w:p>
    <w:p w14:paraId="27B623C2">
      <w:pPr>
        <w:pStyle w:val="8"/>
        <w:numPr>
          <w:ilvl w:val="0"/>
          <w:numId w:val="0"/>
        </w:numPr>
        <w:spacing w:line="243" w:lineRule="auto"/>
        <w:jc w:val="center"/>
        <w:rPr>
          <w:rFonts w:hint="default" w:ascii="宋体" w:hAnsi="宋体" w:eastAsia="宋体" w:cs="宋体"/>
          <w:b/>
          <w:bCs/>
          <w:snapToGrid w:val="0"/>
          <w:color w:val="000000"/>
          <w:kern w:val="0"/>
          <w:sz w:val="28"/>
          <w:szCs w:val="28"/>
          <w:lang w:val="en-US" w:eastAsia="zh-CN" w:bidi="ar-SA"/>
        </w:rPr>
      </w:pPr>
      <w:r>
        <w:rPr>
          <w:rFonts w:hint="eastAsia" w:ascii="宋体" w:hAnsi="宋体" w:eastAsia="宋体" w:cs="宋体"/>
          <w:b/>
          <w:bCs/>
          <w:snapToGrid w:val="0"/>
          <w:color w:val="000000"/>
          <w:kern w:val="0"/>
          <w:sz w:val="28"/>
          <w:szCs w:val="28"/>
          <w:lang w:val="en-US" w:eastAsia="zh-CN" w:bidi="ar-SA"/>
        </w:rPr>
        <w:t>八、实验室质量保证</w:t>
      </w:r>
    </w:p>
    <w:p w14:paraId="6D4883EA">
      <w:pPr>
        <w:numPr>
          <w:ilvl w:val="0"/>
          <w:numId w:val="0"/>
        </w:numPr>
        <w:jc w:val="center"/>
        <w:rPr>
          <w:rFonts w:hint="eastAsia" w:ascii="宋体" w:hAnsi="宋体" w:eastAsia="宋体" w:cs="宋体"/>
          <w:sz w:val="24"/>
          <w:szCs w:val="24"/>
        </w:rPr>
      </w:pPr>
    </w:p>
    <w:p w14:paraId="58FF9E83">
      <w:pPr>
        <w:numPr>
          <w:ilvl w:val="0"/>
          <w:numId w:val="0"/>
        </w:numPr>
        <w:jc w:val="center"/>
        <w:rPr>
          <w:rFonts w:hint="eastAsia" w:ascii="宋体" w:hAnsi="宋体" w:eastAsia="宋体" w:cs="宋体"/>
          <w:b/>
          <w:bCs/>
          <w:snapToGrid w:val="0"/>
          <w:color w:val="000000"/>
          <w:kern w:val="0"/>
          <w:sz w:val="28"/>
          <w:szCs w:val="28"/>
          <w:lang w:val="en-US" w:eastAsia="zh-CN" w:bidi="ar-SA"/>
        </w:rPr>
      </w:pPr>
      <w:r>
        <w:rPr>
          <w:rFonts w:hint="eastAsia" w:ascii="宋体" w:hAnsi="宋体" w:eastAsia="宋体" w:cs="宋体"/>
          <w:sz w:val="24"/>
          <w:szCs w:val="24"/>
        </w:rPr>
        <w:t>供应商参照磋商文件第二章第22.3条《评分细则》</w:t>
      </w:r>
      <w:r>
        <w:rPr>
          <w:rFonts w:hint="eastAsia" w:ascii="宋体" w:hAnsi="宋体" w:eastAsia="宋体" w:cs="宋体"/>
          <w:sz w:val="24"/>
          <w:szCs w:val="24"/>
          <w:lang w:val="en-US" w:eastAsia="zh-CN"/>
        </w:rPr>
        <w:t>技术</w:t>
      </w:r>
      <w:r>
        <w:rPr>
          <w:rFonts w:hint="eastAsia" w:ascii="宋体" w:hAnsi="宋体" w:eastAsia="宋体" w:cs="宋体"/>
          <w:sz w:val="24"/>
          <w:szCs w:val="24"/>
        </w:rPr>
        <w:t>的要求</w:t>
      </w:r>
      <w:r>
        <w:rPr>
          <w:rFonts w:hint="eastAsia" w:ascii="宋体" w:hAnsi="宋体" w:eastAsia="宋体" w:cs="宋体"/>
          <w:sz w:val="24"/>
          <w:szCs w:val="24"/>
          <w:lang w:eastAsia="zh-CN"/>
        </w:rPr>
        <w:t>，</w:t>
      </w:r>
      <w:r>
        <w:rPr>
          <w:rFonts w:hint="eastAsia" w:ascii="宋体" w:hAnsi="宋体" w:eastAsia="宋体" w:cs="宋体"/>
          <w:sz w:val="24"/>
          <w:szCs w:val="24"/>
        </w:rPr>
        <w:t>格式自拟</w:t>
      </w:r>
    </w:p>
    <w:p w14:paraId="13BF4152">
      <w:pPr>
        <w:pStyle w:val="17"/>
        <w:ind w:left="0" w:leftChars="0" w:firstLine="0" w:firstLineChars="0"/>
        <w:rPr>
          <w:rFonts w:hint="eastAsia"/>
          <w:lang w:val="en-US" w:eastAsia="zh-CN"/>
        </w:rPr>
      </w:pPr>
    </w:p>
    <w:p w14:paraId="41D6ADDA">
      <w:pPr>
        <w:pStyle w:val="8"/>
        <w:numPr>
          <w:ilvl w:val="0"/>
          <w:numId w:val="0"/>
        </w:numPr>
        <w:spacing w:line="243" w:lineRule="auto"/>
        <w:ind w:firstLine="3935" w:firstLineChars="1400"/>
        <w:jc w:val="both"/>
        <w:rPr>
          <w:rFonts w:hint="eastAsia" w:ascii="宋体" w:hAnsi="宋体" w:eastAsia="宋体" w:cs="宋体"/>
          <w:b/>
          <w:bCs/>
          <w:snapToGrid w:val="0"/>
          <w:color w:val="000000"/>
          <w:kern w:val="0"/>
          <w:sz w:val="28"/>
          <w:szCs w:val="28"/>
          <w:lang w:val="en-US" w:eastAsia="zh-CN" w:bidi="ar-SA"/>
        </w:rPr>
      </w:pPr>
    </w:p>
    <w:p w14:paraId="67C929FC">
      <w:pPr>
        <w:pStyle w:val="8"/>
        <w:numPr>
          <w:ilvl w:val="0"/>
          <w:numId w:val="0"/>
        </w:numPr>
        <w:spacing w:line="243" w:lineRule="auto"/>
        <w:ind w:left="0" w:leftChars="0" w:firstLine="0" w:firstLineChars="0"/>
        <w:jc w:val="center"/>
        <w:rPr>
          <w:rFonts w:hint="default" w:ascii="宋体" w:hAnsi="宋体" w:eastAsia="宋体" w:cs="宋体"/>
          <w:b/>
          <w:bCs/>
          <w:spacing w:val="8"/>
          <w:sz w:val="28"/>
          <w:szCs w:val="28"/>
          <w:lang w:val="en-US" w:eastAsia="zh-CN"/>
        </w:rPr>
      </w:pPr>
      <w:r>
        <w:rPr>
          <w:rFonts w:hint="eastAsia" w:ascii="宋体" w:hAnsi="宋体" w:eastAsia="宋体" w:cs="宋体"/>
          <w:b/>
          <w:bCs/>
          <w:snapToGrid w:val="0"/>
          <w:color w:val="000000"/>
          <w:spacing w:val="8"/>
          <w:kern w:val="0"/>
          <w:sz w:val="28"/>
          <w:szCs w:val="28"/>
          <w:lang w:val="en-US" w:eastAsia="en-US" w:bidi="ar-SA"/>
        </w:rPr>
        <w:t>九、</w:t>
      </w:r>
      <w:r>
        <w:rPr>
          <w:rFonts w:hint="eastAsia" w:ascii="宋体" w:hAnsi="宋体" w:eastAsia="宋体" w:cs="宋体"/>
          <w:b/>
          <w:bCs/>
          <w:snapToGrid w:val="0"/>
          <w:color w:val="000000"/>
          <w:spacing w:val="8"/>
          <w:kern w:val="0"/>
          <w:sz w:val="28"/>
          <w:szCs w:val="28"/>
          <w:lang w:val="en-US" w:eastAsia="zh-CN" w:bidi="ar-SA"/>
        </w:rPr>
        <w:t>配套服务</w:t>
      </w:r>
    </w:p>
    <w:p w14:paraId="7A5DA079">
      <w:pPr>
        <w:numPr>
          <w:ilvl w:val="0"/>
          <w:numId w:val="0"/>
        </w:numPr>
        <w:jc w:val="center"/>
        <w:rPr>
          <w:rFonts w:hint="eastAsia" w:ascii="宋体" w:hAnsi="宋体" w:eastAsia="宋体" w:cs="宋体"/>
          <w:sz w:val="24"/>
          <w:szCs w:val="24"/>
        </w:rPr>
      </w:pPr>
    </w:p>
    <w:p w14:paraId="69302E48">
      <w:pPr>
        <w:numPr>
          <w:ilvl w:val="0"/>
          <w:numId w:val="0"/>
        </w:numPr>
        <w:jc w:val="center"/>
        <w:rPr>
          <w:rFonts w:hint="eastAsia" w:ascii="宋体" w:hAnsi="宋体" w:eastAsia="宋体" w:cs="宋体"/>
          <w:sz w:val="24"/>
          <w:szCs w:val="24"/>
        </w:rPr>
      </w:pPr>
      <w:r>
        <w:rPr>
          <w:rFonts w:hint="eastAsia" w:ascii="宋体" w:hAnsi="宋体" w:eastAsia="宋体" w:cs="宋体"/>
          <w:sz w:val="24"/>
          <w:szCs w:val="24"/>
        </w:rPr>
        <w:t>供应商参照磋商文件第二章第22.3条《评分细则》</w:t>
      </w:r>
      <w:r>
        <w:rPr>
          <w:rFonts w:hint="eastAsia" w:ascii="宋体" w:hAnsi="宋体" w:eastAsia="宋体" w:cs="宋体"/>
          <w:sz w:val="24"/>
          <w:szCs w:val="24"/>
          <w:lang w:val="en-US" w:eastAsia="zh-CN"/>
        </w:rPr>
        <w:t>技术</w:t>
      </w:r>
      <w:r>
        <w:rPr>
          <w:rFonts w:hint="eastAsia" w:ascii="宋体" w:hAnsi="宋体" w:eastAsia="宋体" w:cs="宋体"/>
          <w:sz w:val="24"/>
          <w:szCs w:val="24"/>
        </w:rPr>
        <w:t>的要求</w:t>
      </w:r>
      <w:r>
        <w:rPr>
          <w:rFonts w:hint="eastAsia" w:ascii="宋体" w:hAnsi="宋体" w:eastAsia="宋体" w:cs="宋体"/>
          <w:sz w:val="24"/>
          <w:szCs w:val="24"/>
          <w:lang w:eastAsia="zh-CN"/>
        </w:rPr>
        <w:t>，</w:t>
      </w:r>
      <w:r>
        <w:rPr>
          <w:rFonts w:hint="eastAsia" w:ascii="宋体" w:hAnsi="宋体" w:eastAsia="宋体" w:cs="宋体"/>
          <w:sz w:val="24"/>
          <w:szCs w:val="24"/>
        </w:rPr>
        <w:t>格式自拟</w:t>
      </w:r>
    </w:p>
    <w:p w14:paraId="23D9987D">
      <w:pPr>
        <w:numPr>
          <w:ilvl w:val="0"/>
          <w:numId w:val="0"/>
        </w:numPr>
        <w:jc w:val="center"/>
        <w:rPr>
          <w:rFonts w:hint="eastAsia" w:ascii="宋体" w:hAnsi="宋体" w:eastAsia="宋体" w:cs="宋体"/>
          <w:sz w:val="24"/>
          <w:szCs w:val="24"/>
        </w:rPr>
      </w:pPr>
    </w:p>
    <w:p w14:paraId="6B0252E2">
      <w:pPr>
        <w:pStyle w:val="17"/>
        <w:jc w:val="center"/>
        <w:rPr>
          <w:rFonts w:hint="eastAsia" w:ascii="宋体" w:hAnsi="宋体" w:eastAsia="宋体" w:cs="宋体"/>
          <w:sz w:val="24"/>
          <w:szCs w:val="24"/>
          <w:lang w:val="en-US" w:eastAsia="zh-CN"/>
        </w:rPr>
      </w:pPr>
    </w:p>
    <w:p w14:paraId="36690233">
      <w:pPr>
        <w:pStyle w:val="17"/>
        <w:numPr>
          <w:ilvl w:val="0"/>
          <w:numId w:val="0"/>
        </w:numPr>
        <w:ind w:left="0" w:leftChars="0" w:firstLine="0" w:firstLineChars="0"/>
        <w:jc w:val="center"/>
        <w:rPr>
          <w:rFonts w:hint="eastAsia" w:ascii="宋体" w:hAnsi="宋体" w:eastAsia="宋体" w:cs="宋体"/>
          <w:b/>
          <w:bCs/>
          <w:snapToGrid w:val="0"/>
          <w:color w:val="000000"/>
          <w:kern w:val="0"/>
          <w:sz w:val="28"/>
          <w:szCs w:val="28"/>
          <w:highlight w:val="none"/>
          <w:lang w:val="en-US" w:eastAsia="zh-CN" w:bidi="ar-SA"/>
        </w:rPr>
      </w:pPr>
      <w:r>
        <w:rPr>
          <w:rFonts w:hint="eastAsia" w:ascii="宋体" w:hAnsi="宋体" w:eastAsia="宋体" w:cs="宋体"/>
          <w:b/>
          <w:bCs/>
          <w:snapToGrid w:val="0"/>
          <w:color w:val="000000"/>
          <w:kern w:val="0"/>
          <w:sz w:val="28"/>
          <w:szCs w:val="28"/>
          <w:highlight w:val="none"/>
          <w:lang w:val="en-US" w:eastAsia="zh-CN" w:bidi="ar-SA"/>
        </w:rPr>
        <w:t>十、业绩</w:t>
      </w:r>
    </w:p>
    <w:p w14:paraId="6B4CA9A8">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color w:val="auto"/>
          <w:kern w:val="0"/>
          <w:sz w:val="24"/>
          <w:szCs w:val="24"/>
          <w:highlight w:val="none"/>
          <w:lang w:val="en-US" w:eastAsia="zh-CN" w:bidi="ar"/>
        </w:rPr>
        <w:t>近年来资信良好，履约能力强，质量与服务在国内和本地区有较好的声誉，投标人能提供2023年01月01日以来同级医院项目业绩，业绩资料提供合同复印件加盖公章。</w:t>
      </w:r>
    </w:p>
    <w:p w14:paraId="088E28B1">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960" w:firstLineChars="400"/>
        <w:jc w:val="both"/>
        <w:textAlignment w:val="baseline"/>
        <w:rPr>
          <w:rFonts w:hint="eastAsia" w:ascii="宋体" w:hAnsi="宋体" w:eastAsia="宋体" w:cs="宋体"/>
          <w:sz w:val="24"/>
          <w:szCs w:val="24"/>
        </w:rPr>
      </w:pPr>
    </w:p>
    <w:p w14:paraId="696DF76D">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960" w:firstLineChars="400"/>
        <w:jc w:val="both"/>
        <w:textAlignment w:val="baseline"/>
        <w:rPr>
          <w:rFonts w:hint="eastAsia" w:ascii="宋体" w:hAnsi="宋体" w:eastAsia="宋体" w:cs="宋体"/>
          <w:sz w:val="24"/>
          <w:szCs w:val="24"/>
        </w:rPr>
      </w:pPr>
    </w:p>
    <w:p w14:paraId="228BB374">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960" w:firstLineChars="400"/>
        <w:jc w:val="both"/>
        <w:textAlignment w:val="baseline"/>
        <w:rPr>
          <w:rFonts w:hint="eastAsia" w:ascii="宋体" w:hAnsi="宋体" w:eastAsia="宋体" w:cs="宋体"/>
          <w:sz w:val="24"/>
          <w:szCs w:val="24"/>
        </w:rPr>
      </w:pPr>
    </w:p>
    <w:p w14:paraId="1A7F24E7">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leftChars="1100" w:right="0" w:rightChars="0"/>
        <w:jc w:val="center"/>
        <w:textAlignment w:val="baseline"/>
        <w:rPr>
          <w:rFonts w:hint="eastAsia" w:ascii="宋体" w:hAnsi="宋体" w:eastAsia="宋体" w:cs="宋体"/>
          <w:b/>
          <w:bCs/>
          <w:snapToGrid w:val="0"/>
          <w:color w:val="000000"/>
          <w:kern w:val="0"/>
          <w:sz w:val="32"/>
          <w:szCs w:val="32"/>
          <w:lang w:val="en-US" w:eastAsia="zh-CN" w:bidi="ar-SA"/>
        </w:rPr>
      </w:pPr>
    </w:p>
    <w:p w14:paraId="73171F97">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960" w:firstLineChars="400"/>
        <w:jc w:val="both"/>
        <w:textAlignment w:val="baseline"/>
        <w:rPr>
          <w:rFonts w:hint="eastAsia" w:ascii="宋体" w:hAnsi="宋体" w:eastAsia="宋体" w:cs="宋体"/>
          <w:sz w:val="24"/>
          <w:szCs w:val="24"/>
        </w:rPr>
      </w:pPr>
    </w:p>
    <w:p w14:paraId="1EBAF711">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960" w:firstLineChars="400"/>
        <w:jc w:val="both"/>
        <w:textAlignment w:val="baseline"/>
        <w:rPr>
          <w:rFonts w:hint="eastAsia" w:ascii="宋体" w:hAnsi="宋体" w:eastAsia="宋体" w:cs="宋体"/>
          <w:sz w:val="24"/>
          <w:szCs w:val="24"/>
          <w:lang w:val="en-US" w:eastAsia="zh-CN"/>
        </w:rPr>
      </w:pPr>
    </w:p>
    <w:p w14:paraId="66FAD55F">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1200" w:firstLineChars="500"/>
        <w:jc w:val="both"/>
        <w:textAlignment w:val="baseline"/>
        <w:rPr>
          <w:rFonts w:hint="default" w:ascii="宋体" w:hAnsi="宋体" w:eastAsia="宋体" w:cs="宋体"/>
          <w:sz w:val="24"/>
          <w:szCs w:val="24"/>
          <w:lang w:val="en-US" w:eastAsia="zh-CN"/>
        </w:rPr>
      </w:pPr>
    </w:p>
    <w:p w14:paraId="1BDD3385">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1200" w:firstLineChars="500"/>
        <w:jc w:val="both"/>
        <w:textAlignment w:val="baseline"/>
        <w:rPr>
          <w:rFonts w:hint="default" w:ascii="宋体" w:hAnsi="宋体" w:eastAsia="宋体" w:cs="宋体"/>
          <w:sz w:val="24"/>
          <w:szCs w:val="24"/>
          <w:lang w:val="en-US" w:eastAsia="zh-CN"/>
        </w:rPr>
      </w:pPr>
    </w:p>
    <w:p w14:paraId="6131FEB5">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1200" w:firstLineChars="500"/>
        <w:jc w:val="both"/>
        <w:textAlignment w:val="baseline"/>
        <w:rPr>
          <w:rFonts w:hint="default" w:ascii="宋体" w:hAnsi="宋体" w:eastAsia="宋体" w:cs="宋体"/>
          <w:sz w:val="24"/>
          <w:szCs w:val="24"/>
          <w:lang w:val="en-US" w:eastAsia="zh-CN"/>
        </w:rPr>
      </w:pPr>
    </w:p>
    <w:p w14:paraId="63193A5E">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1200" w:firstLineChars="500"/>
        <w:jc w:val="both"/>
        <w:textAlignment w:val="baseline"/>
        <w:rPr>
          <w:rFonts w:hint="default" w:ascii="宋体" w:hAnsi="宋体" w:eastAsia="宋体" w:cs="宋体"/>
          <w:sz w:val="24"/>
          <w:szCs w:val="24"/>
          <w:lang w:val="en-US" w:eastAsia="zh-CN"/>
        </w:rPr>
      </w:pPr>
    </w:p>
    <w:p w14:paraId="7962F097">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1200" w:firstLineChars="500"/>
        <w:jc w:val="both"/>
        <w:textAlignment w:val="baseline"/>
        <w:rPr>
          <w:rFonts w:hint="default" w:ascii="宋体" w:hAnsi="宋体" w:eastAsia="宋体" w:cs="宋体"/>
          <w:sz w:val="24"/>
          <w:szCs w:val="24"/>
          <w:lang w:val="en-US" w:eastAsia="zh-CN"/>
        </w:rPr>
      </w:pPr>
    </w:p>
    <w:p w14:paraId="2D381989">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jc w:val="both"/>
        <w:textAlignment w:val="baseline"/>
        <w:rPr>
          <w:rFonts w:hint="default" w:ascii="宋体" w:hAnsi="宋体" w:eastAsia="宋体" w:cs="宋体"/>
          <w:sz w:val="24"/>
          <w:szCs w:val="24"/>
          <w:lang w:val="en-US" w:eastAsia="zh-CN"/>
        </w:rPr>
      </w:pPr>
    </w:p>
    <w:p w14:paraId="3E83FE9F">
      <w:pPr>
        <w:pStyle w:val="8"/>
        <w:spacing w:line="252" w:lineRule="auto"/>
      </w:pPr>
    </w:p>
    <w:p w14:paraId="37EE9F90">
      <w:pPr>
        <w:pStyle w:val="8"/>
        <w:spacing w:line="252" w:lineRule="auto"/>
      </w:pPr>
    </w:p>
    <w:p w14:paraId="73125B59">
      <w:pPr>
        <w:pStyle w:val="8"/>
        <w:spacing w:line="252" w:lineRule="auto"/>
      </w:pPr>
    </w:p>
    <w:p w14:paraId="1EE50A6D">
      <w:pPr>
        <w:numPr>
          <w:ilvl w:val="0"/>
          <w:numId w:val="0"/>
        </w:numPr>
        <w:bidi w:val="0"/>
        <w:jc w:val="center"/>
        <w:rPr>
          <w:rFonts w:hint="eastAsia" w:ascii="宋体" w:hAnsi="宋体" w:eastAsia="宋体" w:cs="宋体"/>
          <w:b/>
          <w:bCs/>
          <w:spacing w:val="-6"/>
          <w:sz w:val="28"/>
          <w:szCs w:val="28"/>
          <w:highlight w:val="none"/>
          <w:lang w:val="en-US" w:eastAsia="zh-CN"/>
        </w:rPr>
      </w:pPr>
      <w:r>
        <w:rPr>
          <w:rFonts w:hint="eastAsia" w:ascii="宋体" w:hAnsi="宋体" w:eastAsia="宋体" w:cs="宋体"/>
          <w:b/>
          <w:bCs/>
          <w:snapToGrid w:val="0"/>
          <w:color w:val="000000"/>
          <w:spacing w:val="-6"/>
          <w:kern w:val="0"/>
          <w:sz w:val="28"/>
          <w:szCs w:val="28"/>
          <w:lang w:val="en-US" w:eastAsia="zh-CN" w:bidi="ar-SA"/>
        </w:rPr>
        <w:t>十一、</w:t>
      </w:r>
      <w:r>
        <w:rPr>
          <w:rFonts w:hint="eastAsia" w:ascii="宋体" w:hAnsi="宋体" w:eastAsia="宋体" w:cs="宋体"/>
          <w:b/>
          <w:bCs/>
          <w:spacing w:val="-6"/>
          <w:sz w:val="28"/>
          <w:szCs w:val="28"/>
          <w:highlight w:val="none"/>
          <w:lang w:val="en-US" w:eastAsia="zh-CN"/>
        </w:rPr>
        <w:t>其他证明材料</w:t>
      </w:r>
    </w:p>
    <w:p w14:paraId="1E4FAD38">
      <w:pPr>
        <w:spacing w:before="104" w:line="219" w:lineRule="auto"/>
        <w:ind w:left="1034" w:firstLine="813" w:firstLineChars="300"/>
        <w:outlineLvl w:val="6"/>
        <w:rPr>
          <w:rFonts w:ascii="宋体" w:hAnsi="宋体" w:eastAsia="宋体" w:cs="宋体"/>
          <w:sz w:val="28"/>
          <w:szCs w:val="28"/>
        </w:rPr>
      </w:pPr>
      <w:r>
        <w:rPr>
          <w:rFonts w:ascii="宋体" w:hAnsi="宋体" w:eastAsia="宋体" w:cs="宋体"/>
          <w:b/>
          <w:bCs/>
          <w:spacing w:val="-5"/>
          <w:sz w:val="28"/>
          <w:szCs w:val="28"/>
        </w:rPr>
        <w:t>政府采购供应商拒绝政府采购领域商业贿赂承诺书</w:t>
      </w:r>
    </w:p>
    <w:p w14:paraId="4FA2A0DE">
      <w:pPr>
        <w:keepNext w:val="0"/>
        <w:keepLines w:val="0"/>
        <w:pageBreakBefore w:val="0"/>
        <w:widowControl/>
        <w:kinsoku w:val="0"/>
        <w:wordWrap/>
        <w:overflowPunct/>
        <w:topLinePunct w:val="0"/>
        <w:autoSpaceDE w:val="0"/>
        <w:autoSpaceDN w:val="0"/>
        <w:bidi w:val="0"/>
        <w:adjustRightInd w:val="0"/>
        <w:snapToGrid w:val="0"/>
        <w:spacing w:before="98" w:line="520" w:lineRule="exact"/>
        <w:ind w:left="540" w:firstLine="480" w:firstLineChars="200"/>
        <w:textAlignment w:val="baseline"/>
        <w:rPr>
          <w:rFonts w:ascii="宋体" w:hAnsi="宋体" w:eastAsia="宋体" w:cs="宋体"/>
          <w:position w:val="14"/>
          <w:sz w:val="24"/>
          <w:szCs w:val="24"/>
        </w:rPr>
      </w:pPr>
      <w:r>
        <w:rPr>
          <w:rFonts w:ascii="宋体" w:hAnsi="宋体" w:eastAsia="宋体" w:cs="宋体"/>
          <w:position w:val="14"/>
          <w:sz w:val="24"/>
          <w:szCs w:val="24"/>
        </w:rPr>
        <w:t>为响应党中央、国务院关于治理政府采购领域商业贿赂行为的号召，我单位在此庄严承诺：</w:t>
      </w:r>
    </w:p>
    <w:p w14:paraId="6ADF42CB">
      <w:pPr>
        <w:keepNext w:val="0"/>
        <w:keepLines w:val="0"/>
        <w:pageBreakBefore w:val="0"/>
        <w:widowControl/>
        <w:kinsoku w:val="0"/>
        <w:wordWrap/>
        <w:overflowPunct/>
        <w:topLinePunct w:val="0"/>
        <w:autoSpaceDE w:val="0"/>
        <w:autoSpaceDN w:val="0"/>
        <w:bidi w:val="0"/>
        <w:adjustRightInd w:val="0"/>
        <w:snapToGrid w:val="0"/>
        <w:spacing w:before="96" w:line="520" w:lineRule="exact"/>
        <w:ind w:left="540"/>
        <w:textAlignment w:val="baseline"/>
        <w:rPr>
          <w:rFonts w:ascii="宋体" w:hAnsi="宋体" w:eastAsia="宋体" w:cs="宋体"/>
          <w:sz w:val="24"/>
          <w:szCs w:val="24"/>
        </w:rPr>
      </w:pPr>
      <w:r>
        <w:rPr>
          <w:rFonts w:ascii="宋体" w:hAnsi="宋体" w:eastAsia="宋体" w:cs="宋体"/>
          <w:spacing w:val="-2"/>
          <w:sz w:val="24"/>
          <w:szCs w:val="24"/>
        </w:rPr>
        <w:t>1、在参与政府采购活动中遵纪守法、诚信经营</w:t>
      </w:r>
      <w:r>
        <w:rPr>
          <w:rFonts w:ascii="宋体" w:hAnsi="宋体" w:eastAsia="宋体" w:cs="宋体"/>
          <w:spacing w:val="-3"/>
          <w:sz w:val="24"/>
          <w:szCs w:val="24"/>
        </w:rPr>
        <w:t>、公平竞标。</w:t>
      </w:r>
    </w:p>
    <w:p w14:paraId="79BB308F">
      <w:pPr>
        <w:keepNext w:val="0"/>
        <w:keepLines w:val="0"/>
        <w:pageBreakBefore w:val="0"/>
        <w:widowControl/>
        <w:kinsoku w:val="0"/>
        <w:wordWrap/>
        <w:overflowPunct/>
        <w:topLinePunct w:val="0"/>
        <w:autoSpaceDE w:val="0"/>
        <w:autoSpaceDN w:val="0"/>
        <w:bidi w:val="0"/>
        <w:adjustRightInd w:val="0"/>
        <w:snapToGrid w:val="0"/>
        <w:spacing w:before="96" w:line="520" w:lineRule="exact"/>
        <w:ind w:left="540"/>
        <w:textAlignment w:val="baseline"/>
        <w:rPr>
          <w:rFonts w:ascii="宋体" w:hAnsi="宋体" w:eastAsia="宋体" w:cs="宋体"/>
          <w:spacing w:val="-2"/>
          <w:sz w:val="24"/>
          <w:szCs w:val="24"/>
        </w:rPr>
      </w:pPr>
      <w:r>
        <w:rPr>
          <w:rFonts w:ascii="宋体" w:hAnsi="宋体" w:eastAsia="宋体" w:cs="宋体"/>
          <w:spacing w:val="-2"/>
          <w:sz w:val="24"/>
          <w:szCs w:val="24"/>
        </w:rPr>
        <w:t>2、不向政府采购人、采购代理机构和政府采购评审专家进行任何形式的商业贿赂以谋取交易机会。</w:t>
      </w:r>
    </w:p>
    <w:p w14:paraId="19DF6C10">
      <w:pPr>
        <w:keepNext w:val="0"/>
        <w:keepLines w:val="0"/>
        <w:pageBreakBefore w:val="0"/>
        <w:widowControl/>
        <w:kinsoku w:val="0"/>
        <w:wordWrap/>
        <w:overflowPunct/>
        <w:topLinePunct w:val="0"/>
        <w:autoSpaceDE w:val="0"/>
        <w:autoSpaceDN w:val="0"/>
        <w:bidi w:val="0"/>
        <w:adjustRightInd w:val="0"/>
        <w:snapToGrid w:val="0"/>
        <w:spacing w:before="96" w:line="520" w:lineRule="exact"/>
        <w:ind w:left="540"/>
        <w:textAlignment w:val="baseline"/>
        <w:rPr>
          <w:rFonts w:ascii="宋体" w:hAnsi="宋体" w:eastAsia="宋体" w:cs="宋体"/>
          <w:spacing w:val="-2"/>
          <w:sz w:val="24"/>
          <w:szCs w:val="24"/>
        </w:rPr>
      </w:pPr>
      <w:r>
        <w:rPr>
          <w:rFonts w:ascii="宋体" w:hAnsi="宋体" w:eastAsia="宋体" w:cs="宋体"/>
          <w:spacing w:val="-2"/>
          <w:sz w:val="24"/>
          <w:szCs w:val="24"/>
        </w:rPr>
        <w:t>3、不向政府采购代理机构和采购人提供虚假资质文件或采用虚假应标方式参与政府采购市场竞争并谋取中标、中标。</w:t>
      </w:r>
    </w:p>
    <w:p w14:paraId="7F5F68F0">
      <w:pPr>
        <w:keepNext w:val="0"/>
        <w:keepLines w:val="0"/>
        <w:pageBreakBefore w:val="0"/>
        <w:widowControl/>
        <w:kinsoku w:val="0"/>
        <w:wordWrap/>
        <w:overflowPunct/>
        <w:topLinePunct w:val="0"/>
        <w:autoSpaceDE w:val="0"/>
        <w:autoSpaceDN w:val="0"/>
        <w:bidi w:val="0"/>
        <w:adjustRightInd w:val="0"/>
        <w:snapToGrid w:val="0"/>
        <w:spacing w:before="108" w:line="520" w:lineRule="exact"/>
        <w:ind w:left="540"/>
        <w:textAlignment w:val="baseline"/>
        <w:rPr>
          <w:rFonts w:ascii="宋体" w:hAnsi="宋体" w:eastAsia="宋体" w:cs="宋体"/>
          <w:sz w:val="24"/>
          <w:szCs w:val="24"/>
        </w:rPr>
      </w:pPr>
      <w:r>
        <w:rPr>
          <w:rFonts w:ascii="宋体" w:hAnsi="宋体" w:eastAsia="宋体" w:cs="宋体"/>
          <w:spacing w:val="-3"/>
          <w:sz w:val="24"/>
          <w:szCs w:val="24"/>
        </w:rPr>
        <w:t>4、不采取“围标、陪标”等商业欺诈手段获得政府采购定单。</w:t>
      </w:r>
    </w:p>
    <w:p w14:paraId="50E84DFB">
      <w:pPr>
        <w:keepNext w:val="0"/>
        <w:keepLines w:val="0"/>
        <w:pageBreakBefore w:val="0"/>
        <w:widowControl/>
        <w:kinsoku w:val="0"/>
        <w:wordWrap/>
        <w:overflowPunct/>
        <w:topLinePunct w:val="0"/>
        <w:autoSpaceDE w:val="0"/>
        <w:autoSpaceDN w:val="0"/>
        <w:bidi w:val="0"/>
        <w:adjustRightInd w:val="0"/>
        <w:snapToGrid w:val="0"/>
        <w:spacing w:before="98" w:line="520" w:lineRule="exact"/>
        <w:ind w:left="540"/>
        <w:textAlignment w:val="baseline"/>
        <w:rPr>
          <w:rFonts w:ascii="宋体" w:hAnsi="宋体" w:eastAsia="宋体" w:cs="宋体"/>
          <w:sz w:val="24"/>
          <w:szCs w:val="24"/>
        </w:rPr>
      </w:pPr>
      <w:r>
        <w:rPr>
          <w:rFonts w:ascii="宋体" w:hAnsi="宋体" w:eastAsia="宋体" w:cs="宋体"/>
          <w:spacing w:val="-1"/>
          <w:sz w:val="24"/>
          <w:szCs w:val="24"/>
        </w:rPr>
        <w:t>5、不采取不正当手段诋毁、排挤其他供应商。</w:t>
      </w:r>
    </w:p>
    <w:p w14:paraId="568C3735">
      <w:pPr>
        <w:keepNext w:val="0"/>
        <w:keepLines w:val="0"/>
        <w:pageBreakBefore w:val="0"/>
        <w:widowControl/>
        <w:kinsoku w:val="0"/>
        <w:wordWrap/>
        <w:overflowPunct/>
        <w:topLinePunct w:val="0"/>
        <w:autoSpaceDE w:val="0"/>
        <w:autoSpaceDN w:val="0"/>
        <w:bidi w:val="0"/>
        <w:adjustRightInd w:val="0"/>
        <w:snapToGrid w:val="0"/>
        <w:spacing w:before="118" w:line="520" w:lineRule="exact"/>
        <w:ind w:left="540"/>
        <w:textAlignment w:val="baseline"/>
        <w:rPr>
          <w:rFonts w:ascii="宋体" w:hAnsi="宋体" w:eastAsia="宋体" w:cs="宋体"/>
          <w:sz w:val="24"/>
          <w:szCs w:val="24"/>
        </w:rPr>
      </w:pPr>
      <w:r>
        <w:rPr>
          <w:rFonts w:ascii="宋体" w:hAnsi="宋体" w:eastAsia="宋体" w:cs="宋体"/>
          <w:spacing w:val="-3"/>
          <w:sz w:val="24"/>
          <w:szCs w:val="24"/>
        </w:rPr>
        <w:t>6、不在提供商品和服务时“偷梁换柱、以次充好”损害采购人的合法权益。</w:t>
      </w:r>
    </w:p>
    <w:p w14:paraId="0A4A708F">
      <w:pPr>
        <w:keepNext w:val="0"/>
        <w:keepLines w:val="0"/>
        <w:pageBreakBefore w:val="0"/>
        <w:widowControl/>
        <w:kinsoku w:val="0"/>
        <w:wordWrap/>
        <w:overflowPunct/>
        <w:topLinePunct w:val="0"/>
        <w:autoSpaceDE w:val="0"/>
        <w:autoSpaceDN w:val="0"/>
        <w:bidi w:val="0"/>
        <w:adjustRightInd w:val="0"/>
        <w:snapToGrid w:val="0"/>
        <w:spacing w:before="96" w:line="520" w:lineRule="exact"/>
        <w:ind w:left="540"/>
        <w:textAlignment w:val="baseline"/>
        <w:rPr>
          <w:rFonts w:ascii="宋体" w:hAnsi="宋体" w:eastAsia="宋体" w:cs="宋体"/>
          <w:spacing w:val="-2"/>
          <w:sz w:val="24"/>
          <w:szCs w:val="24"/>
        </w:rPr>
      </w:pPr>
      <w:r>
        <w:rPr>
          <w:rFonts w:ascii="宋体" w:hAnsi="宋体" w:eastAsia="宋体" w:cs="宋体"/>
          <w:spacing w:val="-2"/>
          <w:sz w:val="24"/>
          <w:szCs w:val="24"/>
        </w:rPr>
        <w:t>7、不与采购人、采购代理机构政府采购评审专家或其它供应商恶意串通，进行质疑和投诉，维护政府采购市场秩序。</w:t>
      </w:r>
    </w:p>
    <w:p w14:paraId="46EE6B6D">
      <w:pPr>
        <w:keepNext w:val="0"/>
        <w:keepLines w:val="0"/>
        <w:pageBreakBefore w:val="0"/>
        <w:widowControl/>
        <w:kinsoku w:val="0"/>
        <w:wordWrap/>
        <w:overflowPunct/>
        <w:topLinePunct w:val="0"/>
        <w:autoSpaceDE w:val="0"/>
        <w:autoSpaceDN w:val="0"/>
        <w:bidi w:val="0"/>
        <w:adjustRightInd w:val="0"/>
        <w:snapToGrid w:val="0"/>
        <w:spacing w:before="96" w:line="520" w:lineRule="exact"/>
        <w:ind w:left="540"/>
        <w:textAlignment w:val="baseline"/>
        <w:rPr>
          <w:rFonts w:ascii="宋体" w:hAnsi="宋体" w:eastAsia="宋体" w:cs="宋体"/>
          <w:spacing w:val="-2"/>
          <w:sz w:val="24"/>
          <w:szCs w:val="24"/>
        </w:rPr>
      </w:pPr>
      <w:r>
        <w:rPr>
          <w:rFonts w:ascii="宋体" w:hAnsi="宋体" w:eastAsia="宋体" w:cs="宋体"/>
          <w:spacing w:val="-2"/>
          <w:sz w:val="24"/>
          <w:szCs w:val="24"/>
        </w:rPr>
        <w:t>8、尊重和接受政府采购监督管理部门的监督和政府采购代理机构磋商采购要求，承担因违约行为给采购人造成的损失。</w:t>
      </w:r>
    </w:p>
    <w:p w14:paraId="50771D88">
      <w:pPr>
        <w:keepNext w:val="0"/>
        <w:keepLines w:val="0"/>
        <w:pageBreakBefore w:val="0"/>
        <w:widowControl/>
        <w:kinsoku w:val="0"/>
        <w:wordWrap/>
        <w:overflowPunct/>
        <w:topLinePunct w:val="0"/>
        <w:autoSpaceDE w:val="0"/>
        <w:autoSpaceDN w:val="0"/>
        <w:bidi w:val="0"/>
        <w:adjustRightInd w:val="0"/>
        <w:snapToGrid w:val="0"/>
        <w:spacing w:before="108" w:line="520" w:lineRule="exact"/>
        <w:ind w:firstLine="472" w:firstLineChars="200"/>
        <w:textAlignment w:val="baseline"/>
        <w:rPr>
          <w:rFonts w:ascii="宋体" w:hAnsi="宋体" w:eastAsia="宋体" w:cs="宋体"/>
          <w:sz w:val="24"/>
          <w:szCs w:val="24"/>
        </w:rPr>
      </w:pPr>
      <w:r>
        <w:rPr>
          <w:rFonts w:ascii="宋体" w:hAnsi="宋体" w:eastAsia="宋体" w:cs="宋体"/>
          <w:spacing w:val="-2"/>
          <w:sz w:val="24"/>
          <w:szCs w:val="24"/>
        </w:rPr>
        <w:t>9、不发生其他有悖于政府采购公开、公平、公正和诚信原则的行为。</w:t>
      </w:r>
    </w:p>
    <w:p w14:paraId="15488E85">
      <w:pPr>
        <w:keepNext w:val="0"/>
        <w:keepLines w:val="0"/>
        <w:pageBreakBefore w:val="0"/>
        <w:widowControl/>
        <w:kinsoku w:val="0"/>
        <w:wordWrap/>
        <w:overflowPunct/>
        <w:topLinePunct w:val="0"/>
        <w:autoSpaceDE w:val="0"/>
        <w:autoSpaceDN w:val="0"/>
        <w:bidi w:val="0"/>
        <w:adjustRightInd w:val="0"/>
        <w:snapToGrid w:val="0"/>
        <w:spacing w:before="1" w:line="360" w:lineRule="auto"/>
        <w:textAlignment w:val="baseline"/>
        <w:rPr>
          <w:rFonts w:ascii="宋体" w:hAnsi="宋体" w:eastAsia="宋体" w:cs="宋体"/>
          <w:spacing w:val="-3"/>
          <w:sz w:val="24"/>
          <w:szCs w:val="24"/>
        </w:rPr>
      </w:pPr>
    </w:p>
    <w:p w14:paraId="16006D57">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234" w:firstLineChars="100"/>
        <w:textAlignment w:val="baseline"/>
        <w:rPr>
          <w:rFonts w:ascii="宋体" w:hAnsi="宋体" w:eastAsia="宋体" w:cs="宋体"/>
          <w:spacing w:val="-3"/>
          <w:sz w:val="24"/>
          <w:szCs w:val="24"/>
        </w:rPr>
      </w:pPr>
      <w:r>
        <w:rPr>
          <w:rFonts w:ascii="宋体" w:hAnsi="宋体" w:eastAsia="宋体" w:cs="宋体"/>
          <w:spacing w:val="-3"/>
          <w:sz w:val="24"/>
          <w:szCs w:val="24"/>
        </w:rPr>
        <w:t>承诺单位：(盖章)</w:t>
      </w:r>
    </w:p>
    <w:p w14:paraId="064330B7">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234" w:firstLineChars="100"/>
        <w:textAlignment w:val="baseline"/>
        <w:rPr>
          <w:rFonts w:ascii="宋体" w:hAnsi="宋体" w:eastAsia="宋体" w:cs="宋体"/>
          <w:spacing w:val="-3"/>
          <w:sz w:val="24"/>
          <w:szCs w:val="24"/>
        </w:rPr>
      </w:pPr>
      <w:r>
        <w:rPr>
          <w:rFonts w:ascii="宋体" w:hAnsi="宋体" w:eastAsia="宋体" w:cs="宋体"/>
          <w:spacing w:val="-3"/>
          <w:sz w:val="24"/>
          <w:szCs w:val="24"/>
        </w:rPr>
        <w:t>全权代表：(签字)</w:t>
      </w:r>
    </w:p>
    <w:p w14:paraId="14DAA491">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234" w:firstLineChars="100"/>
        <w:textAlignment w:val="baseline"/>
        <w:rPr>
          <w:rFonts w:ascii="宋体" w:hAnsi="宋体" w:eastAsia="宋体" w:cs="宋体"/>
          <w:spacing w:val="-3"/>
          <w:sz w:val="24"/>
          <w:szCs w:val="24"/>
        </w:rPr>
      </w:pPr>
      <w:r>
        <w:rPr>
          <w:rFonts w:ascii="宋体" w:hAnsi="宋体" w:eastAsia="宋体" w:cs="宋体"/>
          <w:spacing w:val="-3"/>
          <w:sz w:val="24"/>
          <w:szCs w:val="24"/>
        </w:rPr>
        <w:t>地址：</w:t>
      </w:r>
    </w:p>
    <w:p w14:paraId="7D06B182">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234" w:firstLineChars="100"/>
        <w:textAlignment w:val="baseline"/>
        <w:rPr>
          <w:rFonts w:ascii="宋体" w:hAnsi="宋体" w:eastAsia="宋体" w:cs="宋体"/>
          <w:spacing w:val="-3"/>
          <w:sz w:val="24"/>
          <w:szCs w:val="24"/>
        </w:rPr>
      </w:pPr>
      <w:r>
        <w:rPr>
          <w:rFonts w:ascii="宋体" w:hAnsi="宋体" w:eastAsia="宋体" w:cs="宋体"/>
          <w:spacing w:val="-3"/>
          <w:sz w:val="24"/>
          <w:szCs w:val="24"/>
        </w:rPr>
        <w:t>邮编：</w:t>
      </w:r>
    </w:p>
    <w:p w14:paraId="15698CBB">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234" w:firstLineChars="100"/>
        <w:textAlignment w:val="baseline"/>
        <w:rPr>
          <w:rFonts w:ascii="宋体" w:hAnsi="宋体" w:eastAsia="宋体" w:cs="宋体"/>
          <w:spacing w:val="-3"/>
          <w:sz w:val="24"/>
          <w:szCs w:val="24"/>
        </w:rPr>
      </w:pPr>
      <w:r>
        <w:rPr>
          <w:rFonts w:ascii="宋体" w:hAnsi="宋体" w:eastAsia="宋体" w:cs="宋体"/>
          <w:spacing w:val="-3"/>
          <w:sz w:val="24"/>
          <w:szCs w:val="24"/>
        </w:rPr>
        <w:t>电话：</w:t>
      </w:r>
    </w:p>
    <w:p w14:paraId="4CCB6DFF">
      <w:pPr>
        <w:pStyle w:val="8"/>
        <w:spacing w:line="434" w:lineRule="auto"/>
        <w:rPr>
          <w:sz w:val="24"/>
          <w:szCs w:val="24"/>
        </w:rPr>
      </w:pPr>
    </w:p>
    <w:p w14:paraId="18A914A5">
      <w:pPr>
        <w:keepNext w:val="0"/>
        <w:keepLines w:val="0"/>
        <w:pageBreakBefore w:val="0"/>
        <w:widowControl/>
        <w:kinsoku w:val="0"/>
        <w:wordWrap/>
        <w:overflowPunct/>
        <w:topLinePunct w:val="0"/>
        <w:autoSpaceDE w:val="0"/>
        <w:autoSpaceDN w:val="0"/>
        <w:bidi w:val="0"/>
        <w:adjustRightInd w:val="0"/>
        <w:snapToGrid w:val="0"/>
        <w:spacing w:before="1" w:line="360" w:lineRule="auto"/>
        <w:jc w:val="center"/>
        <w:textAlignment w:val="baseline"/>
        <w:rPr>
          <w:rFonts w:ascii="宋体" w:hAnsi="宋体" w:eastAsia="宋体" w:cs="宋体"/>
          <w:spacing w:val="-3"/>
          <w:sz w:val="24"/>
          <w:szCs w:val="24"/>
        </w:rPr>
      </w:pP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日</w:t>
      </w:r>
    </w:p>
    <w:p w14:paraId="437A6A80">
      <w:pPr>
        <w:pStyle w:val="8"/>
        <w:spacing w:line="267" w:lineRule="auto"/>
      </w:pPr>
    </w:p>
    <w:p w14:paraId="35E8357C">
      <w:pPr>
        <w:pStyle w:val="8"/>
        <w:spacing w:line="267" w:lineRule="auto"/>
      </w:pPr>
    </w:p>
    <w:p w14:paraId="17465DA8">
      <w:pPr>
        <w:pStyle w:val="8"/>
        <w:spacing w:line="267" w:lineRule="auto"/>
      </w:pPr>
    </w:p>
    <w:p w14:paraId="2DE2615E">
      <w:pPr>
        <w:pStyle w:val="8"/>
        <w:spacing w:line="267" w:lineRule="auto"/>
      </w:pPr>
    </w:p>
    <w:p w14:paraId="76483DC0">
      <w:pPr>
        <w:spacing w:before="107" w:line="219" w:lineRule="auto"/>
        <w:rPr>
          <w:rFonts w:ascii="宋体" w:hAnsi="宋体" w:eastAsia="宋体" w:cs="宋体"/>
          <w:sz w:val="28"/>
          <w:szCs w:val="28"/>
        </w:rPr>
      </w:pPr>
      <w:r>
        <w:rPr>
          <w:rFonts w:ascii="宋体" w:hAnsi="宋体" w:eastAsia="宋体" w:cs="宋体"/>
          <w:b/>
          <w:bCs/>
          <w:spacing w:val="-1"/>
          <w:sz w:val="28"/>
          <w:szCs w:val="28"/>
        </w:rPr>
        <w:t>(附件)其他证明材料</w:t>
      </w:r>
    </w:p>
    <w:p w14:paraId="7FD8BF03">
      <w:pPr>
        <w:pStyle w:val="8"/>
        <w:spacing w:line="244" w:lineRule="auto"/>
      </w:pPr>
    </w:p>
    <w:p w14:paraId="6AFBC41F">
      <w:pPr>
        <w:pStyle w:val="8"/>
        <w:spacing w:line="245" w:lineRule="auto"/>
      </w:pPr>
    </w:p>
    <w:p w14:paraId="79AED620">
      <w:pPr>
        <w:spacing w:before="78" w:line="237" w:lineRule="auto"/>
        <w:ind w:right="436" w:firstLine="639"/>
        <w:rPr>
          <w:rFonts w:hint="eastAsia" w:ascii="宋体" w:hAnsi="宋体" w:eastAsia="宋体" w:cs="宋体"/>
          <w:sz w:val="24"/>
          <w:szCs w:val="24"/>
        </w:rPr>
      </w:pPr>
      <w:r>
        <w:rPr>
          <w:rFonts w:hint="eastAsia" w:ascii="宋体" w:hAnsi="宋体" w:eastAsia="宋体" w:cs="宋体"/>
          <w:spacing w:val="13"/>
          <w:sz w:val="24"/>
          <w:szCs w:val="24"/>
        </w:rPr>
        <w:t>其他证明材料非供应商必备证明材料，仅作为评审的参考因素，未提供或提供有瑕</w:t>
      </w:r>
      <w:r>
        <w:rPr>
          <w:rFonts w:hint="eastAsia" w:ascii="宋体" w:hAnsi="宋体" w:eastAsia="宋体" w:cs="宋体"/>
          <w:spacing w:val="8"/>
          <w:sz w:val="24"/>
          <w:szCs w:val="24"/>
        </w:rPr>
        <w:t>疵仅做扣分处理，不影响投标人投标资格。</w:t>
      </w:r>
    </w:p>
    <w:p w14:paraId="2026848B">
      <w:pPr>
        <w:pStyle w:val="8"/>
        <w:spacing w:line="402" w:lineRule="auto"/>
        <w:rPr>
          <w:rFonts w:hint="eastAsia" w:ascii="宋体" w:hAnsi="宋体" w:eastAsia="宋体" w:cs="宋体"/>
        </w:rPr>
      </w:pPr>
    </w:p>
    <w:p w14:paraId="278F6799">
      <w:pPr>
        <w:spacing w:before="107" w:line="219" w:lineRule="auto"/>
        <w:ind w:left="744"/>
        <w:rPr>
          <w:rFonts w:hint="eastAsia" w:ascii="宋体" w:hAnsi="宋体" w:eastAsia="宋体" w:cs="宋体"/>
          <w:sz w:val="33"/>
          <w:szCs w:val="33"/>
        </w:rPr>
      </w:pPr>
      <w:r>
        <w:rPr>
          <w:rFonts w:hint="eastAsia" w:ascii="宋体" w:hAnsi="宋体" w:eastAsia="宋体" w:cs="宋体"/>
          <w:b/>
          <w:bCs/>
          <w:spacing w:val="50"/>
          <w:sz w:val="33"/>
          <w:szCs w:val="33"/>
        </w:rPr>
        <w:t>提供政府采购政策货物(服务)的证明材料(如有)</w:t>
      </w:r>
    </w:p>
    <w:p w14:paraId="485DD272">
      <w:pPr>
        <w:pStyle w:val="8"/>
        <w:spacing w:line="270" w:lineRule="auto"/>
        <w:rPr>
          <w:rFonts w:hint="eastAsia" w:ascii="宋体" w:hAnsi="宋体" w:eastAsia="宋体" w:cs="宋体"/>
        </w:rPr>
      </w:pPr>
    </w:p>
    <w:p w14:paraId="257F2B67">
      <w:pPr>
        <w:pStyle w:val="8"/>
        <w:spacing w:line="270" w:lineRule="auto"/>
        <w:rPr>
          <w:rFonts w:hint="eastAsia" w:ascii="宋体" w:hAnsi="宋体" w:eastAsia="宋体" w:cs="宋体"/>
        </w:rPr>
      </w:pPr>
    </w:p>
    <w:p w14:paraId="693AE8B1">
      <w:pPr>
        <w:spacing w:before="78" w:line="219" w:lineRule="auto"/>
        <w:ind w:left="3830"/>
        <w:rPr>
          <w:rFonts w:hint="eastAsia" w:ascii="宋体" w:hAnsi="宋体" w:eastAsia="宋体" w:cs="宋体"/>
          <w:sz w:val="24"/>
          <w:szCs w:val="24"/>
        </w:rPr>
      </w:pPr>
      <w:r>
        <w:rPr>
          <w:rFonts w:hint="eastAsia" w:ascii="宋体" w:hAnsi="宋体" w:eastAsia="宋体" w:cs="宋体"/>
          <w:sz w:val="24"/>
          <w:szCs w:val="24"/>
        </w:rPr>
        <w:t>(没有的此项可删除)</w:t>
      </w:r>
    </w:p>
    <w:p w14:paraId="495C9A31">
      <w:pPr>
        <w:pStyle w:val="8"/>
        <w:spacing w:line="273" w:lineRule="auto"/>
        <w:rPr>
          <w:rFonts w:hint="eastAsia" w:ascii="宋体" w:hAnsi="宋体" w:eastAsia="宋体" w:cs="宋体"/>
        </w:rPr>
      </w:pPr>
    </w:p>
    <w:p w14:paraId="4D594FDF">
      <w:pPr>
        <w:keepNext w:val="0"/>
        <w:keepLines w:val="0"/>
        <w:pageBreakBefore w:val="0"/>
        <w:widowControl/>
        <w:kinsoku w:val="0"/>
        <w:wordWrap/>
        <w:overflowPunct/>
        <w:topLinePunct w:val="0"/>
        <w:autoSpaceDE w:val="0"/>
        <w:autoSpaceDN w:val="0"/>
        <w:bidi w:val="0"/>
        <w:adjustRightInd w:val="0"/>
        <w:snapToGrid w:val="0"/>
        <w:spacing w:line="360" w:lineRule="auto"/>
        <w:ind w:firstLine="532" w:firstLineChars="200"/>
        <w:jc w:val="both"/>
        <w:textAlignment w:val="baseline"/>
        <w:rPr>
          <w:rFonts w:hint="eastAsia" w:ascii="宋体" w:hAnsi="宋体" w:eastAsia="宋体" w:cs="宋体"/>
          <w:sz w:val="24"/>
          <w:szCs w:val="24"/>
        </w:rPr>
      </w:pPr>
      <w:r>
        <w:rPr>
          <w:rFonts w:hint="eastAsia" w:ascii="宋体" w:hAnsi="宋体" w:eastAsia="宋体" w:cs="宋体"/>
          <w:spacing w:val="13"/>
          <w:sz w:val="24"/>
          <w:szCs w:val="24"/>
        </w:rPr>
        <w:t>附件1:中小企业声明函</w:t>
      </w:r>
    </w:p>
    <w:p w14:paraId="79CE4525">
      <w:pPr>
        <w:keepNext w:val="0"/>
        <w:keepLines w:val="0"/>
        <w:pageBreakBefore w:val="0"/>
        <w:widowControl/>
        <w:kinsoku w:val="0"/>
        <w:wordWrap/>
        <w:overflowPunct/>
        <w:topLinePunct w:val="0"/>
        <w:autoSpaceDE w:val="0"/>
        <w:autoSpaceDN w:val="0"/>
        <w:bidi w:val="0"/>
        <w:adjustRightInd w:val="0"/>
        <w:snapToGrid w:val="0"/>
        <w:spacing w:line="360" w:lineRule="auto"/>
        <w:ind w:firstLine="532" w:firstLineChars="200"/>
        <w:jc w:val="both"/>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附件2:“节能产品”、“环境标志产品”证明材料</w:t>
      </w:r>
    </w:p>
    <w:p w14:paraId="319780BF">
      <w:pPr>
        <w:keepNext w:val="0"/>
        <w:keepLines w:val="0"/>
        <w:pageBreakBefore w:val="0"/>
        <w:widowControl/>
        <w:kinsoku w:val="0"/>
        <w:wordWrap/>
        <w:overflowPunct/>
        <w:topLinePunct w:val="0"/>
        <w:autoSpaceDE w:val="0"/>
        <w:autoSpaceDN w:val="0"/>
        <w:bidi w:val="0"/>
        <w:adjustRightInd w:val="0"/>
        <w:snapToGrid w:val="0"/>
        <w:spacing w:line="360" w:lineRule="auto"/>
        <w:ind w:firstLine="532" w:firstLineChars="200"/>
        <w:jc w:val="both"/>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附件3:残疾人福利性单位声明函</w:t>
      </w:r>
    </w:p>
    <w:p w14:paraId="4DE00CFC">
      <w:pPr>
        <w:keepNext w:val="0"/>
        <w:keepLines w:val="0"/>
        <w:pageBreakBefore w:val="0"/>
        <w:widowControl/>
        <w:kinsoku w:val="0"/>
        <w:wordWrap/>
        <w:overflowPunct/>
        <w:topLinePunct w:val="0"/>
        <w:autoSpaceDE w:val="0"/>
        <w:autoSpaceDN w:val="0"/>
        <w:bidi w:val="0"/>
        <w:adjustRightInd w:val="0"/>
        <w:snapToGrid w:val="0"/>
        <w:spacing w:line="360" w:lineRule="auto"/>
        <w:ind w:firstLine="532" w:firstLineChars="200"/>
        <w:jc w:val="both"/>
        <w:textAlignment w:val="baseline"/>
        <w:rPr>
          <w:rFonts w:hint="eastAsia"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附件4：</w:t>
      </w:r>
      <w:r>
        <w:rPr>
          <w:rFonts w:hint="eastAsia" w:ascii="宋体" w:hAnsi="宋体" w:eastAsia="宋体" w:cs="宋体"/>
          <w:spacing w:val="13"/>
          <w:sz w:val="24"/>
          <w:szCs w:val="24"/>
        </w:rPr>
        <w:t>监狱企业证明文件</w:t>
      </w:r>
    </w:p>
    <w:p w14:paraId="22E0923C">
      <w:pPr>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13"/>
          <w:sz w:val="24"/>
          <w:szCs w:val="24"/>
        </w:rPr>
      </w:pPr>
    </w:p>
    <w:p w14:paraId="6FED21AD">
      <w:pPr>
        <w:pStyle w:val="8"/>
        <w:spacing w:line="245" w:lineRule="auto"/>
        <w:rPr>
          <w:rFonts w:hint="eastAsia" w:ascii="宋体" w:hAnsi="宋体" w:eastAsia="宋体" w:cs="宋体"/>
        </w:rPr>
      </w:pPr>
    </w:p>
    <w:p w14:paraId="712E1870">
      <w:pPr>
        <w:pStyle w:val="8"/>
        <w:spacing w:line="245" w:lineRule="auto"/>
        <w:rPr>
          <w:rFonts w:hint="eastAsia" w:ascii="宋体" w:hAnsi="宋体" w:eastAsia="宋体" w:cs="宋体"/>
        </w:rPr>
      </w:pPr>
    </w:p>
    <w:p w14:paraId="52008545">
      <w:pPr>
        <w:pStyle w:val="8"/>
        <w:spacing w:line="245" w:lineRule="auto"/>
        <w:rPr>
          <w:rFonts w:hint="eastAsia" w:ascii="宋体" w:hAnsi="宋体" w:eastAsia="宋体" w:cs="宋体"/>
        </w:rPr>
      </w:pPr>
    </w:p>
    <w:p w14:paraId="706A2D4C">
      <w:pPr>
        <w:pStyle w:val="8"/>
        <w:spacing w:line="245" w:lineRule="auto"/>
        <w:rPr>
          <w:rFonts w:hint="eastAsia" w:ascii="宋体" w:hAnsi="宋体" w:eastAsia="宋体" w:cs="宋体"/>
        </w:rPr>
      </w:pPr>
    </w:p>
    <w:p w14:paraId="00FD8650">
      <w:pPr>
        <w:pStyle w:val="8"/>
        <w:spacing w:line="245" w:lineRule="auto"/>
        <w:rPr>
          <w:rFonts w:hint="eastAsia" w:ascii="宋体" w:hAnsi="宋体" w:eastAsia="宋体" w:cs="宋体"/>
        </w:rPr>
      </w:pPr>
    </w:p>
    <w:p w14:paraId="6C0B9F34">
      <w:pPr>
        <w:pStyle w:val="8"/>
        <w:spacing w:line="245" w:lineRule="auto"/>
        <w:rPr>
          <w:rFonts w:hint="eastAsia" w:ascii="宋体" w:hAnsi="宋体" w:eastAsia="宋体" w:cs="宋体"/>
        </w:rPr>
      </w:pPr>
    </w:p>
    <w:p w14:paraId="66631D0C">
      <w:pPr>
        <w:pStyle w:val="8"/>
        <w:spacing w:line="245" w:lineRule="auto"/>
        <w:rPr>
          <w:rFonts w:hint="eastAsia" w:ascii="宋体" w:hAnsi="宋体" w:eastAsia="宋体" w:cs="宋体"/>
        </w:rPr>
      </w:pPr>
    </w:p>
    <w:p w14:paraId="4C562E30">
      <w:pPr>
        <w:pStyle w:val="8"/>
        <w:spacing w:line="245" w:lineRule="auto"/>
        <w:rPr>
          <w:rFonts w:hint="eastAsia" w:ascii="宋体" w:hAnsi="宋体" w:eastAsia="宋体" w:cs="宋体"/>
        </w:rPr>
      </w:pPr>
    </w:p>
    <w:p w14:paraId="25DEFCAC">
      <w:pPr>
        <w:pStyle w:val="8"/>
        <w:spacing w:line="245" w:lineRule="auto"/>
        <w:rPr>
          <w:rFonts w:hint="eastAsia" w:ascii="宋体" w:hAnsi="宋体" w:eastAsia="宋体" w:cs="宋体"/>
        </w:rPr>
      </w:pPr>
    </w:p>
    <w:p w14:paraId="0FD6FBCF">
      <w:pPr>
        <w:pStyle w:val="8"/>
        <w:spacing w:line="245" w:lineRule="auto"/>
        <w:rPr>
          <w:rFonts w:hint="eastAsia" w:ascii="宋体" w:hAnsi="宋体" w:eastAsia="宋体" w:cs="宋体"/>
        </w:rPr>
      </w:pPr>
    </w:p>
    <w:p w14:paraId="3EB29272">
      <w:pPr>
        <w:pStyle w:val="8"/>
        <w:spacing w:line="245" w:lineRule="auto"/>
        <w:rPr>
          <w:rFonts w:hint="eastAsia" w:ascii="宋体" w:hAnsi="宋体" w:eastAsia="宋体" w:cs="宋体"/>
        </w:rPr>
      </w:pPr>
    </w:p>
    <w:p w14:paraId="0A3C4100">
      <w:pPr>
        <w:rPr>
          <w:rFonts w:hint="eastAsia"/>
        </w:rPr>
      </w:pPr>
    </w:p>
    <w:p w14:paraId="2D7DBF6E">
      <w:pPr>
        <w:pStyle w:val="8"/>
        <w:spacing w:line="245" w:lineRule="auto"/>
        <w:rPr>
          <w:rFonts w:hint="eastAsia" w:ascii="宋体" w:hAnsi="宋体" w:eastAsia="宋体" w:cs="宋体"/>
        </w:rPr>
      </w:pPr>
    </w:p>
    <w:p w14:paraId="523FDDDA">
      <w:pPr>
        <w:pStyle w:val="8"/>
        <w:spacing w:line="245" w:lineRule="auto"/>
        <w:rPr>
          <w:rFonts w:hint="eastAsia" w:ascii="宋体" w:hAnsi="宋体" w:eastAsia="宋体" w:cs="宋体"/>
        </w:rPr>
      </w:pPr>
    </w:p>
    <w:p w14:paraId="47A1223B">
      <w:pPr>
        <w:pStyle w:val="8"/>
        <w:spacing w:line="245" w:lineRule="auto"/>
        <w:rPr>
          <w:rFonts w:hint="eastAsia" w:ascii="宋体" w:hAnsi="宋体" w:eastAsia="宋体" w:cs="宋体"/>
        </w:rPr>
      </w:pPr>
    </w:p>
    <w:p w14:paraId="045F1FD9">
      <w:pPr>
        <w:pStyle w:val="8"/>
        <w:spacing w:line="245" w:lineRule="auto"/>
        <w:rPr>
          <w:rFonts w:hint="eastAsia" w:ascii="宋体" w:hAnsi="宋体" w:eastAsia="宋体" w:cs="宋体"/>
        </w:rPr>
      </w:pPr>
    </w:p>
    <w:p w14:paraId="51F3EE32">
      <w:pPr>
        <w:pStyle w:val="8"/>
        <w:spacing w:line="245" w:lineRule="auto"/>
        <w:rPr>
          <w:rFonts w:hint="eastAsia" w:ascii="宋体" w:hAnsi="宋体" w:eastAsia="宋体" w:cs="宋体"/>
        </w:rPr>
      </w:pPr>
    </w:p>
    <w:p w14:paraId="45EB4EC1">
      <w:pPr>
        <w:pStyle w:val="8"/>
        <w:spacing w:line="245" w:lineRule="auto"/>
        <w:rPr>
          <w:rFonts w:hint="eastAsia" w:ascii="宋体" w:hAnsi="宋体" w:eastAsia="宋体" w:cs="宋体"/>
        </w:rPr>
      </w:pPr>
    </w:p>
    <w:p w14:paraId="3A2FDBDC">
      <w:pPr>
        <w:pStyle w:val="8"/>
        <w:spacing w:line="245" w:lineRule="auto"/>
        <w:rPr>
          <w:rFonts w:hint="eastAsia" w:ascii="宋体" w:hAnsi="宋体" w:eastAsia="宋体" w:cs="宋体"/>
        </w:rPr>
      </w:pPr>
    </w:p>
    <w:p w14:paraId="7C29A22B">
      <w:pPr>
        <w:pStyle w:val="8"/>
        <w:spacing w:line="245" w:lineRule="auto"/>
        <w:rPr>
          <w:rFonts w:hint="eastAsia" w:ascii="宋体" w:hAnsi="宋体" w:eastAsia="宋体" w:cs="宋体"/>
        </w:rPr>
      </w:pPr>
    </w:p>
    <w:p w14:paraId="6DA80F24">
      <w:pPr>
        <w:pStyle w:val="8"/>
        <w:spacing w:line="245" w:lineRule="auto"/>
        <w:rPr>
          <w:rFonts w:hint="eastAsia" w:ascii="宋体" w:hAnsi="宋体" w:eastAsia="宋体" w:cs="宋体"/>
        </w:rPr>
      </w:pPr>
    </w:p>
    <w:p w14:paraId="15BD053D">
      <w:pPr>
        <w:pStyle w:val="8"/>
        <w:spacing w:line="245" w:lineRule="auto"/>
        <w:rPr>
          <w:rFonts w:hint="eastAsia" w:ascii="宋体" w:hAnsi="宋体" w:eastAsia="宋体" w:cs="宋体"/>
        </w:rPr>
      </w:pPr>
    </w:p>
    <w:p w14:paraId="5E362DDC">
      <w:pPr>
        <w:pStyle w:val="8"/>
        <w:spacing w:line="245" w:lineRule="auto"/>
        <w:rPr>
          <w:rFonts w:hint="eastAsia" w:ascii="宋体" w:hAnsi="宋体" w:eastAsia="宋体" w:cs="宋体"/>
        </w:rPr>
      </w:pPr>
    </w:p>
    <w:p w14:paraId="3F72782E">
      <w:pPr>
        <w:pStyle w:val="8"/>
        <w:spacing w:line="245" w:lineRule="auto"/>
      </w:pPr>
    </w:p>
    <w:p w14:paraId="655732E2">
      <w:pPr>
        <w:pStyle w:val="8"/>
        <w:spacing w:line="245" w:lineRule="auto"/>
      </w:pPr>
    </w:p>
    <w:p w14:paraId="270D343E">
      <w:pPr>
        <w:pStyle w:val="8"/>
        <w:spacing w:line="245" w:lineRule="auto"/>
      </w:pPr>
    </w:p>
    <w:p w14:paraId="058BBEF8">
      <w:pPr>
        <w:pStyle w:val="8"/>
        <w:spacing w:line="245" w:lineRule="auto"/>
      </w:pPr>
    </w:p>
    <w:p w14:paraId="1EDF4ED5">
      <w:pPr>
        <w:pStyle w:val="8"/>
        <w:spacing w:line="245" w:lineRule="auto"/>
      </w:pPr>
    </w:p>
    <w:p w14:paraId="7786B699">
      <w:pPr>
        <w:pStyle w:val="8"/>
        <w:spacing w:line="245" w:lineRule="auto"/>
      </w:pPr>
    </w:p>
    <w:p w14:paraId="4AE5D793">
      <w:pPr>
        <w:pStyle w:val="8"/>
        <w:spacing w:line="246" w:lineRule="auto"/>
      </w:pPr>
    </w:p>
    <w:p w14:paraId="62EDE062">
      <w:pPr>
        <w:pStyle w:val="8"/>
        <w:spacing w:line="295" w:lineRule="auto"/>
        <w:rPr>
          <w:sz w:val="24"/>
          <w:szCs w:val="24"/>
        </w:rPr>
      </w:pPr>
    </w:p>
    <w:p w14:paraId="0D646C9F">
      <w:pPr>
        <w:spacing w:before="78" w:line="362" w:lineRule="auto"/>
        <w:ind w:right="369" w:firstLine="479"/>
      </w:pPr>
      <w:r>
        <w:rPr>
          <w:rFonts w:ascii="宋体" w:hAnsi="宋体" w:eastAsia="宋体" w:cs="宋体"/>
          <w:spacing w:val="5"/>
          <w:sz w:val="24"/>
          <w:szCs w:val="24"/>
        </w:rPr>
        <w:t>附件1、(非中小企业可删除。)★供应商对身份声明的真实性负责，提供《中小企业声明函》内容不实的，属于提供虚假材料谋取中标(成交),依照《政府采购法》有关规定追究相应责任。</w:t>
      </w:r>
    </w:p>
    <w:p w14:paraId="46EC68FB">
      <w:pPr>
        <w:pStyle w:val="8"/>
        <w:spacing w:line="272" w:lineRule="auto"/>
      </w:pPr>
    </w:p>
    <w:p w14:paraId="291254FF">
      <w:pPr>
        <w:spacing w:before="117" w:line="219" w:lineRule="auto"/>
        <w:ind w:left="2545"/>
        <w:rPr>
          <w:rFonts w:ascii="宋体" w:hAnsi="宋体" w:eastAsia="宋体" w:cs="宋体"/>
          <w:sz w:val="28"/>
          <w:szCs w:val="28"/>
        </w:rPr>
      </w:pPr>
      <w:r>
        <w:rPr>
          <w:rFonts w:ascii="宋体" w:hAnsi="宋体" w:eastAsia="宋体" w:cs="宋体"/>
          <w:b/>
          <w:bCs/>
          <w:spacing w:val="-3"/>
          <w:sz w:val="28"/>
          <w:szCs w:val="28"/>
        </w:rPr>
        <w:t>中小企业声明函(工程、服务)</w:t>
      </w:r>
    </w:p>
    <w:p w14:paraId="13E010D4">
      <w:pPr>
        <w:pStyle w:val="8"/>
        <w:spacing w:line="452" w:lineRule="auto"/>
        <w:rPr>
          <w:sz w:val="24"/>
          <w:szCs w:val="24"/>
        </w:rPr>
      </w:pPr>
    </w:p>
    <w:p w14:paraId="5A9B8747">
      <w:pPr>
        <w:spacing w:before="75" w:line="386" w:lineRule="auto"/>
        <w:ind w:right="382" w:firstLine="479"/>
        <w:rPr>
          <w:rFonts w:ascii="宋体" w:hAnsi="宋体" w:eastAsia="宋体" w:cs="宋体"/>
          <w:sz w:val="24"/>
          <w:szCs w:val="24"/>
        </w:rPr>
      </w:pPr>
      <w:r>
        <w:rPr>
          <w:rFonts w:ascii="宋体" w:hAnsi="宋体" w:eastAsia="宋体" w:cs="宋体"/>
          <w:spacing w:val="7"/>
          <w:sz w:val="24"/>
          <w:szCs w:val="24"/>
        </w:rPr>
        <w:t>本公司(联合体)郑重声明，根据《政府采购促进中小企业发展管理办法》(财库(2020)</w:t>
      </w:r>
      <w:r>
        <w:rPr>
          <w:rFonts w:ascii="宋体" w:hAnsi="宋体" w:eastAsia="宋体" w:cs="宋体"/>
          <w:spacing w:val="4"/>
          <w:sz w:val="24"/>
          <w:szCs w:val="24"/>
        </w:rPr>
        <w:t>46号)的规定，本公司(联合体)参加</w:t>
      </w:r>
      <w:r>
        <w:rPr>
          <w:rFonts w:ascii="宋体" w:hAnsi="宋体" w:eastAsia="宋体" w:cs="宋体"/>
          <w:spacing w:val="4"/>
          <w:sz w:val="24"/>
          <w:szCs w:val="24"/>
          <w:u w:val="single" w:color="auto"/>
        </w:rPr>
        <w:t>(单位名称)</w:t>
      </w:r>
      <w:r>
        <w:rPr>
          <w:rFonts w:ascii="宋体" w:hAnsi="宋体" w:eastAsia="宋体" w:cs="宋体"/>
          <w:spacing w:val="4"/>
          <w:sz w:val="24"/>
          <w:szCs w:val="24"/>
        </w:rPr>
        <w:t>的</w:t>
      </w:r>
      <w:r>
        <w:rPr>
          <w:rFonts w:ascii="宋体" w:hAnsi="宋体" w:eastAsia="宋体" w:cs="宋体"/>
          <w:spacing w:val="4"/>
          <w:sz w:val="24"/>
          <w:szCs w:val="24"/>
          <w:u w:val="single" w:color="auto"/>
        </w:rPr>
        <w:t>(</w:t>
      </w:r>
      <w:r>
        <w:rPr>
          <w:rFonts w:ascii="宋体" w:hAnsi="宋体" w:eastAsia="宋体" w:cs="宋体"/>
          <w:spacing w:val="3"/>
          <w:sz w:val="24"/>
          <w:szCs w:val="24"/>
          <w:u w:val="single" w:color="auto"/>
        </w:rPr>
        <w:t>项目名称)</w:t>
      </w:r>
      <w:r>
        <w:rPr>
          <w:rFonts w:ascii="宋体" w:hAnsi="宋体" w:eastAsia="宋体" w:cs="宋体"/>
          <w:spacing w:val="3"/>
          <w:sz w:val="24"/>
          <w:szCs w:val="24"/>
        </w:rPr>
        <w:t>采购活动，工程</w:t>
      </w:r>
      <w:r>
        <w:rPr>
          <w:rFonts w:ascii="宋体" w:hAnsi="宋体" w:eastAsia="宋体" w:cs="宋体"/>
          <w:spacing w:val="11"/>
          <w:sz w:val="24"/>
          <w:szCs w:val="24"/>
        </w:rPr>
        <w:t>的施工单位全部为符合政策要求的中小企业(或者：</w:t>
      </w:r>
      <w:r>
        <w:rPr>
          <w:rFonts w:ascii="宋体" w:hAnsi="宋体" w:eastAsia="宋体" w:cs="宋体"/>
          <w:spacing w:val="10"/>
          <w:sz w:val="24"/>
          <w:szCs w:val="24"/>
        </w:rPr>
        <w:t>服务全部由符合政策要求的中小企业承</w:t>
      </w:r>
      <w:r>
        <w:rPr>
          <w:rFonts w:ascii="宋体" w:hAnsi="宋体" w:eastAsia="宋体" w:cs="宋体"/>
          <w:spacing w:val="17"/>
          <w:sz w:val="24"/>
          <w:szCs w:val="24"/>
        </w:rPr>
        <w:t>接)。相关企业(含联合体中的中小企业、签订分</w:t>
      </w:r>
      <w:r>
        <w:rPr>
          <w:rFonts w:ascii="宋体" w:hAnsi="宋体" w:eastAsia="宋体" w:cs="宋体"/>
          <w:spacing w:val="16"/>
          <w:sz w:val="24"/>
          <w:szCs w:val="24"/>
        </w:rPr>
        <w:t>包意向协议的中小企业)的具体情况如</w:t>
      </w:r>
    </w:p>
    <w:p w14:paraId="27192937">
      <w:pPr>
        <w:spacing w:line="220" w:lineRule="auto"/>
        <w:rPr>
          <w:rFonts w:ascii="宋体" w:hAnsi="宋体" w:eastAsia="宋体" w:cs="宋体"/>
          <w:sz w:val="24"/>
          <w:szCs w:val="24"/>
        </w:rPr>
      </w:pPr>
      <w:r>
        <w:rPr>
          <w:rFonts w:ascii="宋体" w:hAnsi="宋体" w:eastAsia="宋体" w:cs="宋体"/>
          <w:spacing w:val="-7"/>
          <w:sz w:val="24"/>
          <w:szCs w:val="24"/>
        </w:rPr>
        <w:t>下：</w:t>
      </w:r>
    </w:p>
    <w:p w14:paraId="51B7C879">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48" w:firstLineChars="200"/>
        <w:jc w:val="both"/>
        <w:textAlignment w:val="baseline"/>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8"/>
          <w:sz w:val="24"/>
          <w:szCs w:val="24"/>
          <w:u w:val="single" w:color="auto"/>
        </w:rPr>
        <w:t>(标的名称)</w:t>
      </w:r>
      <w:r>
        <w:rPr>
          <w:rFonts w:ascii="宋体" w:hAnsi="宋体" w:eastAsia="宋体" w:cs="宋体"/>
          <w:spacing w:val="-8"/>
          <w:sz w:val="24"/>
          <w:szCs w:val="24"/>
        </w:rPr>
        <w:t>,属于</w:t>
      </w:r>
      <w:r>
        <w:rPr>
          <w:rFonts w:ascii="宋体" w:hAnsi="宋体" w:eastAsia="宋体" w:cs="宋体"/>
          <w:spacing w:val="-8"/>
          <w:sz w:val="24"/>
          <w:szCs w:val="24"/>
          <w:u w:val="single" w:color="auto"/>
        </w:rPr>
        <w:t>(采购文件中明确的所属行业)</w:t>
      </w:r>
      <w:r>
        <w:rPr>
          <w:rFonts w:ascii="宋体" w:hAnsi="宋体" w:eastAsia="宋体" w:cs="宋体"/>
          <w:spacing w:val="-8"/>
          <w:sz w:val="24"/>
          <w:szCs w:val="24"/>
        </w:rPr>
        <w:t>;承建(承接)</w:t>
      </w:r>
      <w:r>
        <w:rPr>
          <w:rFonts w:hint="eastAsia" w:ascii="宋体" w:hAnsi="宋体" w:eastAsia="宋体" w:cs="宋体"/>
          <w:spacing w:val="-8"/>
          <w:sz w:val="24"/>
          <w:szCs w:val="24"/>
          <w:u w:val="single"/>
          <w:lang w:val="en-US" w:eastAsia="zh-CN"/>
        </w:rPr>
        <w:t xml:space="preserve">        </w:t>
      </w:r>
      <w:r>
        <w:rPr>
          <w:rFonts w:ascii="宋体" w:hAnsi="宋体" w:eastAsia="宋体" w:cs="宋体"/>
          <w:spacing w:val="-8"/>
          <w:sz w:val="24"/>
          <w:szCs w:val="24"/>
          <w:u w:val="single" w:color="auto"/>
        </w:rPr>
        <w:t>企业为(企</w:t>
      </w:r>
      <w:r>
        <w:rPr>
          <w:rFonts w:ascii="宋体" w:hAnsi="宋体" w:eastAsia="宋体" w:cs="宋体"/>
          <w:spacing w:val="3"/>
          <w:sz w:val="24"/>
          <w:szCs w:val="24"/>
          <w:u w:val="single" w:color="auto"/>
        </w:rPr>
        <w:t>业名称)</w:t>
      </w:r>
      <w:r>
        <w:rPr>
          <w:rFonts w:ascii="宋体" w:hAnsi="宋体" w:eastAsia="宋体" w:cs="宋体"/>
          <w:spacing w:val="3"/>
          <w:sz w:val="24"/>
          <w:szCs w:val="24"/>
        </w:rPr>
        <w:t>,从业人员</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人，营业收入为</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万元，资产总额为</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万元,属于</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u w:val="single" w:color="auto"/>
        </w:rPr>
        <w:t>(中型</w:t>
      </w:r>
      <w:r>
        <w:rPr>
          <w:rFonts w:ascii="宋体" w:hAnsi="宋体" w:eastAsia="宋体" w:cs="宋体"/>
          <w:spacing w:val="-11"/>
          <w:sz w:val="24"/>
          <w:szCs w:val="24"/>
          <w:u w:val="single" w:color="auto"/>
        </w:rPr>
        <w:t>企业、小型企业、微型企业)</w:t>
      </w:r>
      <w:r>
        <w:rPr>
          <w:rFonts w:ascii="宋体" w:hAnsi="宋体" w:eastAsia="宋体" w:cs="宋体"/>
          <w:spacing w:val="-11"/>
          <w:sz w:val="24"/>
          <w:szCs w:val="24"/>
        </w:rPr>
        <w:t>;</w:t>
      </w:r>
    </w:p>
    <w:p w14:paraId="3CE33693">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96" w:firstLineChars="200"/>
        <w:jc w:val="both"/>
        <w:textAlignment w:val="baseline"/>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8"/>
          <w:sz w:val="24"/>
          <w:szCs w:val="24"/>
          <w:u w:val="single" w:color="auto"/>
        </w:rPr>
        <w:t>(标的名称)</w:t>
      </w:r>
      <w:r>
        <w:rPr>
          <w:rFonts w:ascii="宋体" w:hAnsi="宋体" w:eastAsia="宋体" w:cs="宋体"/>
          <w:spacing w:val="-8"/>
          <w:sz w:val="24"/>
          <w:szCs w:val="24"/>
        </w:rPr>
        <w:t>,属于</w:t>
      </w:r>
      <w:r>
        <w:rPr>
          <w:rFonts w:ascii="宋体" w:hAnsi="宋体" w:eastAsia="宋体" w:cs="宋体"/>
          <w:spacing w:val="-8"/>
          <w:sz w:val="24"/>
          <w:szCs w:val="24"/>
          <w:u w:val="single" w:color="auto"/>
        </w:rPr>
        <w:t>(采购文件中明确的所属行业)</w:t>
      </w:r>
      <w:r>
        <w:rPr>
          <w:rFonts w:ascii="宋体" w:hAnsi="宋体" w:eastAsia="宋体" w:cs="宋体"/>
          <w:spacing w:val="-8"/>
          <w:sz w:val="24"/>
          <w:szCs w:val="24"/>
        </w:rPr>
        <w:t>;承建(承接)</w:t>
      </w:r>
      <w:r>
        <w:rPr>
          <w:rFonts w:hint="eastAsia" w:ascii="宋体" w:hAnsi="宋体" w:eastAsia="宋体" w:cs="宋体"/>
          <w:spacing w:val="-8"/>
          <w:sz w:val="24"/>
          <w:szCs w:val="24"/>
          <w:u w:val="single"/>
          <w:lang w:val="en-US" w:eastAsia="zh-CN"/>
        </w:rPr>
        <w:t xml:space="preserve">        </w:t>
      </w:r>
      <w:r>
        <w:rPr>
          <w:rFonts w:ascii="宋体" w:hAnsi="宋体" w:eastAsia="宋体" w:cs="宋体"/>
          <w:spacing w:val="-8"/>
          <w:sz w:val="24"/>
          <w:szCs w:val="24"/>
          <w:u w:val="single" w:color="auto"/>
        </w:rPr>
        <w:t>企业为(企</w:t>
      </w:r>
      <w:r>
        <w:rPr>
          <w:rFonts w:ascii="宋体" w:hAnsi="宋体" w:eastAsia="宋体" w:cs="宋体"/>
          <w:spacing w:val="3"/>
          <w:sz w:val="24"/>
          <w:szCs w:val="24"/>
          <w:u w:val="single" w:color="auto"/>
        </w:rPr>
        <w:t>业名称)</w:t>
      </w:r>
      <w:r>
        <w:rPr>
          <w:rFonts w:ascii="宋体" w:hAnsi="宋体" w:eastAsia="宋体" w:cs="宋体"/>
          <w:spacing w:val="3"/>
          <w:sz w:val="24"/>
          <w:szCs w:val="24"/>
        </w:rPr>
        <w:t>,从业人员</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人，营业收入为</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万元，资产总额为</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万元,属于</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u w:val="single" w:color="auto"/>
        </w:rPr>
        <w:t>(中型</w:t>
      </w:r>
      <w:r>
        <w:rPr>
          <w:rFonts w:ascii="宋体" w:hAnsi="宋体" w:eastAsia="宋体" w:cs="宋体"/>
          <w:spacing w:val="-11"/>
          <w:sz w:val="24"/>
          <w:szCs w:val="24"/>
          <w:u w:val="single" w:color="auto"/>
        </w:rPr>
        <w:t>企业、小型企业、微型企业)</w:t>
      </w:r>
      <w:r>
        <w:rPr>
          <w:rFonts w:ascii="宋体" w:hAnsi="宋体" w:eastAsia="宋体" w:cs="宋体"/>
          <w:spacing w:val="-3"/>
          <w:sz w:val="24"/>
          <w:szCs w:val="24"/>
        </w:rPr>
        <w:t>;</w:t>
      </w:r>
    </w:p>
    <w:p w14:paraId="1587053D">
      <w:pPr>
        <w:spacing w:before="246" w:line="95" w:lineRule="exact"/>
        <w:ind w:left="590"/>
        <w:rPr>
          <w:rFonts w:ascii="宋体" w:hAnsi="宋体" w:eastAsia="宋体" w:cs="宋体"/>
          <w:sz w:val="24"/>
          <w:szCs w:val="24"/>
        </w:rPr>
      </w:pPr>
      <w:r>
        <w:rPr>
          <w:rFonts w:ascii="宋体" w:hAnsi="宋体" w:eastAsia="宋体" w:cs="宋体"/>
          <w:spacing w:val="-4"/>
          <w:position w:val="1"/>
          <w:sz w:val="24"/>
          <w:szCs w:val="24"/>
        </w:rPr>
        <w:t>……</w:t>
      </w:r>
    </w:p>
    <w:p w14:paraId="2CB7ED8D">
      <w:pPr>
        <w:spacing w:before="158" w:line="371" w:lineRule="auto"/>
        <w:ind w:right="383" w:firstLine="479"/>
        <w:rPr>
          <w:rFonts w:ascii="宋体" w:hAnsi="宋体" w:eastAsia="宋体" w:cs="宋体"/>
          <w:sz w:val="24"/>
          <w:szCs w:val="24"/>
        </w:rPr>
      </w:pPr>
      <w:r>
        <w:rPr>
          <w:rFonts w:ascii="宋体" w:hAnsi="宋体" w:eastAsia="宋体" w:cs="宋体"/>
          <w:spacing w:val="-4"/>
          <w:sz w:val="24"/>
          <w:szCs w:val="24"/>
          <w:u w:val="none" w:color="auto"/>
        </w:rPr>
        <w:t>以上企业，不属于大企业的分支机构，不存在控股股东为大企业的情形，也不存在与大企业的负责人为同一人的情形。</w:t>
      </w:r>
    </w:p>
    <w:p w14:paraId="2CE15373">
      <w:pPr>
        <w:spacing w:before="175" w:line="219" w:lineRule="auto"/>
        <w:ind w:left="479"/>
        <w:rPr>
          <w:rFonts w:ascii="宋体" w:hAnsi="宋体" w:eastAsia="宋体" w:cs="宋体"/>
          <w:sz w:val="24"/>
          <w:szCs w:val="24"/>
        </w:rPr>
      </w:pPr>
      <w:r>
        <w:rPr>
          <w:rFonts w:ascii="宋体" w:hAnsi="宋体" w:eastAsia="宋体" w:cs="宋体"/>
          <w:spacing w:val="4"/>
          <w:sz w:val="24"/>
          <w:szCs w:val="24"/>
        </w:rPr>
        <w:t>本企业对上述声明内容的真实性负责。如有</w:t>
      </w:r>
      <w:r>
        <w:rPr>
          <w:rFonts w:ascii="宋体" w:hAnsi="宋体" w:eastAsia="宋体" w:cs="宋体"/>
          <w:spacing w:val="3"/>
          <w:sz w:val="24"/>
          <w:szCs w:val="24"/>
        </w:rPr>
        <w:t>虚假，将依法承担相应责任。</w:t>
      </w:r>
    </w:p>
    <w:p w14:paraId="6A8FAB11">
      <w:pPr>
        <w:pStyle w:val="8"/>
        <w:spacing w:line="264" w:lineRule="auto"/>
        <w:rPr>
          <w:sz w:val="24"/>
          <w:szCs w:val="24"/>
        </w:rPr>
      </w:pPr>
    </w:p>
    <w:p w14:paraId="775209CE">
      <w:pPr>
        <w:pStyle w:val="8"/>
        <w:spacing w:line="264" w:lineRule="auto"/>
        <w:rPr>
          <w:sz w:val="24"/>
          <w:szCs w:val="24"/>
        </w:rPr>
      </w:pPr>
    </w:p>
    <w:p w14:paraId="46A70BC5">
      <w:pPr>
        <w:pStyle w:val="8"/>
        <w:spacing w:line="264" w:lineRule="auto"/>
        <w:rPr>
          <w:sz w:val="24"/>
          <w:szCs w:val="24"/>
        </w:rPr>
      </w:pPr>
    </w:p>
    <w:p w14:paraId="4BC75DF3">
      <w:pPr>
        <w:pStyle w:val="8"/>
        <w:spacing w:line="264" w:lineRule="auto"/>
        <w:rPr>
          <w:sz w:val="24"/>
          <w:szCs w:val="24"/>
        </w:rPr>
      </w:pPr>
    </w:p>
    <w:p w14:paraId="29356963">
      <w:pPr>
        <w:spacing w:before="75" w:line="472" w:lineRule="exact"/>
        <w:ind w:left="5719"/>
        <w:rPr>
          <w:rFonts w:ascii="宋体" w:hAnsi="宋体" w:eastAsia="宋体" w:cs="宋体"/>
          <w:sz w:val="24"/>
          <w:szCs w:val="24"/>
        </w:rPr>
      </w:pPr>
      <w:r>
        <w:rPr>
          <w:rFonts w:ascii="宋体" w:hAnsi="宋体" w:eastAsia="宋体" w:cs="宋体"/>
          <w:spacing w:val="30"/>
          <w:position w:val="18"/>
          <w:sz w:val="24"/>
          <w:szCs w:val="24"/>
        </w:rPr>
        <w:t>企业名称(盖章):</w:t>
      </w:r>
    </w:p>
    <w:p w14:paraId="42F83488">
      <w:pPr>
        <w:spacing w:line="220" w:lineRule="auto"/>
        <w:ind w:left="5719"/>
        <w:rPr>
          <w:rFonts w:ascii="宋体" w:hAnsi="宋体" w:eastAsia="宋体" w:cs="宋体"/>
          <w:sz w:val="24"/>
          <w:szCs w:val="24"/>
        </w:rPr>
      </w:pPr>
      <w:r>
        <w:rPr>
          <w:rFonts w:ascii="宋体" w:hAnsi="宋体" w:eastAsia="宋体" w:cs="宋体"/>
          <w:spacing w:val="-21"/>
          <w:sz w:val="24"/>
          <w:szCs w:val="24"/>
        </w:rPr>
        <w:t>日期：</w:t>
      </w:r>
    </w:p>
    <w:p w14:paraId="5B2F1366">
      <w:pPr>
        <w:pStyle w:val="8"/>
        <w:spacing w:line="261" w:lineRule="auto"/>
        <w:rPr>
          <w:sz w:val="24"/>
          <w:szCs w:val="24"/>
        </w:rPr>
      </w:pPr>
    </w:p>
    <w:p w14:paraId="2F79178A">
      <w:pPr>
        <w:spacing w:before="75" w:line="420" w:lineRule="exact"/>
        <w:rPr>
          <w:rFonts w:ascii="宋体" w:hAnsi="宋体" w:eastAsia="宋体" w:cs="宋体"/>
          <w:sz w:val="21"/>
          <w:szCs w:val="21"/>
        </w:rPr>
      </w:pPr>
      <w:r>
        <w:rPr>
          <w:rFonts w:ascii="宋体" w:hAnsi="宋体" w:eastAsia="宋体" w:cs="宋体"/>
          <w:spacing w:val="-16"/>
          <w:position w:val="14"/>
          <w:sz w:val="21"/>
          <w:szCs w:val="21"/>
        </w:rPr>
        <w:t>从业人员、营业收入、资产总额填报上一年度数据，无上一年度数据的新成</w:t>
      </w:r>
      <w:r>
        <w:rPr>
          <w:rFonts w:ascii="宋体" w:hAnsi="宋体" w:eastAsia="宋体" w:cs="宋体"/>
          <w:spacing w:val="-17"/>
          <w:position w:val="14"/>
          <w:sz w:val="21"/>
          <w:szCs w:val="21"/>
        </w:rPr>
        <w:t>立企业可不填报。</w:t>
      </w:r>
    </w:p>
    <w:p w14:paraId="4A328082">
      <w:pPr>
        <w:spacing w:line="218" w:lineRule="auto"/>
        <w:rPr>
          <w:rFonts w:ascii="宋体" w:hAnsi="宋体" w:eastAsia="宋体" w:cs="宋体"/>
          <w:sz w:val="21"/>
          <w:szCs w:val="21"/>
        </w:rPr>
      </w:pPr>
      <w:r>
        <w:rPr>
          <w:rFonts w:ascii="宋体" w:hAnsi="宋体" w:eastAsia="宋体" w:cs="宋体"/>
          <w:spacing w:val="-12"/>
          <w:sz w:val="21"/>
          <w:szCs w:val="21"/>
        </w:rPr>
        <w:t>说明：不提供的，在评审时不享受政府采购优惠政策。</w:t>
      </w:r>
    </w:p>
    <w:p w14:paraId="5EBC70E0">
      <w:pPr>
        <w:pStyle w:val="8"/>
        <w:spacing w:line="261" w:lineRule="auto"/>
        <w:rPr>
          <w:sz w:val="24"/>
          <w:szCs w:val="24"/>
        </w:rPr>
      </w:pPr>
    </w:p>
    <w:p w14:paraId="6A423341">
      <w:pPr>
        <w:pStyle w:val="8"/>
        <w:spacing w:line="261" w:lineRule="auto"/>
        <w:rPr>
          <w:sz w:val="24"/>
          <w:szCs w:val="24"/>
        </w:rPr>
      </w:pPr>
    </w:p>
    <w:p w14:paraId="2705C212">
      <w:pPr>
        <w:pStyle w:val="8"/>
        <w:spacing w:line="262" w:lineRule="auto"/>
        <w:rPr>
          <w:sz w:val="24"/>
          <w:szCs w:val="24"/>
        </w:rPr>
      </w:pPr>
    </w:p>
    <w:p w14:paraId="3ADBDA72">
      <w:pPr>
        <w:spacing w:before="65" w:line="219" w:lineRule="auto"/>
        <w:rPr>
          <w:rFonts w:ascii="宋体" w:hAnsi="宋体" w:eastAsia="宋体" w:cs="宋体"/>
          <w:spacing w:val="-10"/>
          <w:sz w:val="20"/>
          <w:szCs w:val="20"/>
        </w:rPr>
      </w:pPr>
    </w:p>
    <w:p w14:paraId="5C029934">
      <w:pPr>
        <w:keepNext w:val="0"/>
        <w:keepLines w:val="0"/>
        <w:pageBreakBefore w:val="0"/>
        <w:widowControl/>
        <w:kinsoku w:val="0"/>
        <w:wordWrap/>
        <w:overflowPunct/>
        <w:topLinePunct w:val="0"/>
        <w:autoSpaceDE w:val="0"/>
        <w:autoSpaceDN w:val="0"/>
        <w:bidi w:val="0"/>
        <w:adjustRightInd w:val="0"/>
        <w:snapToGrid w:val="0"/>
        <w:spacing w:before="65" w:line="219" w:lineRule="auto"/>
        <w:ind w:left="420" w:leftChars="200" w:right="420" w:rightChars="200"/>
        <w:textAlignment w:val="baseline"/>
        <w:rPr>
          <w:rFonts w:hint="eastAsia" w:ascii="宋体" w:hAnsi="宋体" w:eastAsia="宋体" w:cs="宋体"/>
          <w:sz w:val="24"/>
          <w:szCs w:val="24"/>
        </w:rPr>
      </w:pPr>
      <w:r>
        <w:rPr>
          <w:rFonts w:hint="eastAsia" w:ascii="宋体" w:hAnsi="宋体" w:eastAsia="宋体" w:cs="宋体"/>
          <w:spacing w:val="-10"/>
          <w:sz w:val="24"/>
          <w:szCs w:val="24"/>
        </w:rPr>
        <w:t>附件2:</w:t>
      </w:r>
    </w:p>
    <w:p w14:paraId="4C16F0C6">
      <w:pPr>
        <w:keepNext w:val="0"/>
        <w:keepLines w:val="0"/>
        <w:pageBreakBefore w:val="0"/>
        <w:widowControl/>
        <w:kinsoku w:val="0"/>
        <w:wordWrap/>
        <w:overflowPunct/>
        <w:topLinePunct w:val="0"/>
        <w:autoSpaceDE w:val="0"/>
        <w:autoSpaceDN w:val="0"/>
        <w:bidi w:val="0"/>
        <w:adjustRightInd w:val="0"/>
        <w:snapToGrid w:val="0"/>
        <w:spacing w:before="253" w:line="219" w:lineRule="auto"/>
        <w:ind w:left="420" w:leftChars="200" w:right="420" w:rightChars="200"/>
        <w:jc w:val="center"/>
        <w:textAlignment w:val="baseline"/>
        <w:rPr>
          <w:rFonts w:hint="eastAsia" w:ascii="宋体" w:hAnsi="宋体" w:eastAsia="宋体" w:cs="宋体"/>
          <w:sz w:val="28"/>
          <w:szCs w:val="28"/>
        </w:rPr>
      </w:pPr>
      <w:r>
        <w:rPr>
          <w:rFonts w:hint="eastAsia" w:ascii="宋体" w:hAnsi="宋体" w:eastAsia="宋体" w:cs="宋体"/>
          <w:b/>
          <w:bCs/>
          <w:spacing w:val="-7"/>
          <w:sz w:val="28"/>
          <w:szCs w:val="28"/>
        </w:rPr>
        <w:t>“节能产品”、“环境标志产品”证明材料(没有可删除)</w:t>
      </w:r>
    </w:p>
    <w:p w14:paraId="50E924C8">
      <w:pPr>
        <w:pStyle w:val="8"/>
        <w:keepNext w:val="0"/>
        <w:keepLines w:val="0"/>
        <w:pageBreakBefore w:val="0"/>
        <w:widowControl/>
        <w:kinsoku w:val="0"/>
        <w:wordWrap/>
        <w:overflowPunct/>
        <w:topLinePunct w:val="0"/>
        <w:autoSpaceDE w:val="0"/>
        <w:autoSpaceDN w:val="0"/>
        <w:bidi w:val="0"/>
        <w:adjustRightInd w:val="0"/>
        <w:snapToGrid w:val="0"/>
        <w:spacing w:line="336" w:lineRule="auto"/>
        <w:ind w:left="420" w:leftChars="200" w:right="420" w:rightChars="200"/>
        <w:textAlignment w:val="baseline"/>
        <w:rPr>
          <w:rFonts w:hint="eastAsia" w:ascii="宋体" w:hAnsi="宋体" w:eastAsia="宋体" w:cs="宋体"/>
        </w:rPr>
      </w:pPr>
    </w:p>
    <w:p w14:paraId="0B480115">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420" w:leftChars="200" w:right="420" w:rightChars="200"/>
        <w:textAlignment w:val="baseline"/>
        <w:rPr>
          <w:rFonts w:hint="eastAsia" w:ascii="宋体" w:hAnsi="宋体" w:eastAsia="宋体" w:cs="宋体"/>
          <w:sz w:val="24"/>
          <w:szCs w:val="24"/>
        </w:rPr>
      </w:pPr>
    </w:p>
    <w:p w14:paraId="62C23868">
      <w:pPr>
        <w:pStyle w:val="8"/>
        <w:keepNext w:val="0"/>
        <w:keepLines w:val="0"/>
        <w:pageBreakBefore w:val="0"/>
        <w:widowControl/>
        <w:kinsoku/>
        <w:wordWrap w:val="0"/>
        <w:overflowPunct/>
        <w:topLinePunct w:val="0"/>
        <w:autoSpaceDE w:val="0"/>
        <w:autoSpaceDN w:val="0"/>
        <w:bidi w:val="0"/>
        <w:adjustRightInd w:val="0"/>
        <w:snapToGrid w:val="0"/>
        <w:spacing w:line="480" w:lineRule="auto"/>
        <w:ind w:left="0" w:leftChars="0" w:right="0" w:rightChars="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说明：1、供应商提供的产品属于该情形，应按第</w:t>
      </w:r>
      <w:r>
        <w:rPr>
          <w:rFonts w:hint="eastAsia" w:ascii="宋体" w:hAnsi="宋体" w:eastAsia="宋体" w:cs="宋体"/>
          <w:sz w:val="24"/>
          <w:szCs w:val="24"/>
          <w:lang w:val="en-US" w:eastAsia="zh-CN"/>
        </w:rPr>
        <w:t>22.4</w:t>
      </w:r>
      <w:r>
        <w:rPr>
          <w:rFonts w:hint="eastAsia" w:ascii="宋体" w:hAnsi="宋体" w:eastAsia="宋体" w:cs="宋体"/>
          <w:sz w:val="24"/>
          <w:szCs w:val="24"/>
        </w:rPr>
        <w:t>.2款规定提供相关证明材料，并在《分项明细报价表》中提供相应数据。</w:t>
      </w:r>
    </w:p>
    <w:p w14:paraId="2565C734">
      <w:pPr>
        <w:pStyle w:val="8"/>
        <w:keepNext w:val="0"/>
        <w:keepLines w:val="0"/>
        <w:pageBreakBefore w:val="0"/>
        <w:widowControl/>
        <w:kinsoku/>
        <w:wordWrap w:val="0"/>
        <w:overflowPunct/>
        <w:topLinePunct w:val="0"/>
        <w:autoSpaceDE w:val="0"/>
        <w:autoSpaceDN w:val="0"/>
        <w:bidi w:val="0"/>
        <w:adjustRightInd w:val="0"/>
        <w:snapToGrid w:val="0"/>
        <w:spacing w:line="480" w:lineRule="auto"/>
        <w:ind w:left="0" w:leftChars="0" w:right="0" w:rightChars="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2、本表仅适用于涉及提供产品的服务项目，未按上述要求提供、填写的，未提供证明材料，评审时不予以考虑。</w:t>
      </w:r>
    </w:p>
    <w:p w14:paraId="1F81E633">
      <w:pPr>
        <w:pStyle w:val="8"/>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420" w:firstLineChars="200"/>
        <w:jc w:val="both"/>
        <w:textAlignment w:val="baseline"/>
        <w:rPr>
          <w:rFonts w:hint="eastAsia" w:ascii="宋体" w:hAnsi="宋体" w:eastAsia="宋体" w:cs="宋体"/>
        </w:rPr>
      </w:pPr>
    </w:p>
    <w:p w14:paraId="0F8393F4">
      <w:pPr>
        <w:pStyle w:val="8"/>
        <w:keepNext w:val="0"/>
        <w:keepLines w:val="0"/>
        <w:pageBreakBefore w:val="0"/>
        <w:widowControl/>
        <w:kinsoku w:val="0"/>
        <w:wordWrap/>
        <w:overflowPunct/>
        <w:topLinePunct w:val="0"/>
        <w:autoSpaceDE w:val="0"/>
        <w:autoSpaceDN w:val="0"/>
        <w:bidi w:val="0"/>
        <w:adjustRightInd w:val="0"/>
        <w:snapToGrid w:val="0"/>
        <w:ind w:left="420" w:leftChars="200" w:right="420" w:rightChars="200"/>
        <w:textAlignment w:val="baseline"/>
      </w:pPr>
    </w:p>
    <w:p w14:paraId="0361F825">
      <w:pPr>
        <w:pStyle w:val="8"/>
      </w:pPr>
    </w:p>
    <w:p w14:paraId="36EF9F6C">
      <w:pPr>
        <w:pStyle w:val="8"/>
      </w:pPr>
    </w:p>
    <w:p w14:paraId="3CA85628">
      <w:pPr>
        <w:pStyle w:val="8"/>
      </w:pPr>
    </w:p>
    <w:p w14:paraId="3825EC0F">
      <w:pPr>
        <w:pStyle w:val="8"/>
        <w:spacing w:line="241" w:lineRule="auto"/>
      </w:pPr>
    </w:p>
    <w:p w14:paraId="5E0321E8">
      <w:pPr>
        <w:pStyle w:val="8"/>
        <w:spacing w:line="241" w:lineRule="auto"/>
      </w:pPr>
    </w:p>
    <w:p w14:paraId="336099F7">
      <w:pPr>
        <w:pStyle w:val="8"/>
        <w:spacing w:line="241" w:lineRule="auto"/>
      </w:pPr>
    </w:p>
    <w:p w14:paraId="1F71051A">
      <w:pPr>
        <w:pStyle w:val="8"/>
        <w:spacing w:line="241" w:lineRule="auto"/>
      </w:pPr>
    </w:p>
    <w:p w14:paraId="2281D3E2">
      <w:pPr>
        <w:pStyle w:val="8"/>
        <w:spacing w:line="241" w:lineRule="auto"/>
      </w:pPr>
    </w:p>
    <w:p w14:paraId="46262FCD">
      <w:pPr>
        <w:pStyle w:val="8"/>
        <w:spacing w:line="241" w:lineRule="auto"/>
      </w:pPr>
    </w:p>
    <w:p w14:paraId="1C47B174">
      <w:pPr>
        <w:pStyle w:val="8"/>
        <w:spacing w:line="241" w:lineRule="auto"/>
      </w:pPr>
    </w:p>
    <w:p w14:paraId="6CB7261B">
      <w:pPr>
        <w:pStyle w:val="8"/>
        <w:spacing w:line="241" w:lineRule="auto"/>
      </w:pPr>
    </w:p>
    <w:p w14:paraId="516B2E68">
      <w:pPr>
        <w:pStyle w:val="8"/>
        <w:spacing w:line="241" w:lineRule="auto"/>
      </w:pPr>
    </w:p>
    <w:p w14:paraId="1E604404">
      <w:pPr>
        <w:pStyle w:val="8"/>
        <w:spacing w:line="241" w:lineRule="auto"/>
      </w:pPr>
    </w:p>
    <w:p w14:paraId="7BFB9072">
      <w:pPr>
        <w:pStyle w:val="8"/>
        <w:spacing w:line="241" w:lineRule="auto"/>
      </w:pPr>
    </w:p>
    <w:p w14:paraId="58B88C4F">
      <w:pPr>
        <w:pStyle w:val="8"/>
        <w:spacing w:line="241" w:lineRule="auto"/>
      </w:pPr>
    </w:p>
    <w:p w14:paraId="78920433">
      <w:pPr>
        <w:pStyle w:val="8"/>
        <w:spacing w:line="241" w:lineRule="auto"/>
      </w:pPr>
    </w:p>
    <w:p w14:paraId="35B95BFA">
      <w:pPr>
        <w:pStyle w:val="8"/>
        <w:spacing w:line="241" w:lineRule="auto"/>
      </w:pPr>
    </w:p>
    <w:p w14:paraId="32208E76">
      <w:pPr>
        <w:pStyle w:val="8"/>
        <w:spacing w:line="241" w:lineRule="auto"/>
      </w:pPr>
    </w:p>
    <w:p w14:paraId="6FE99E18">
      <w:pPr>
        <w:pStyle w:val="8"/>
        <w:spacing w:line="241" w:lineRule="auto"/>
      </w:pPr>
    </w:p>
    <w:p w14:paraId="1A030197">
      <w:pPr>
        <w:pStyle w:val="8"/>
        <w:spacing w:line="241" w:lineRule="auto"/>
      </w:pPr>
    </w:p>
    <w:p w14:paraId="009BB6A1">
      <w:pPr>
        <w:pStyle w:val="8"/>
        <w:spacing w:line="241" w:lineRule="auto"/>
      </w:pPr>
    </w:p>
    <w:p w14:paraId="2938A5E2">
      <w:pPr>
        <w:pStyle w:val="8"/>
        <w:spacing w:line="241" w:lineRule="auto"/>
      </w:pPr>
    </w:p>
    <w:p w14:paraId="1B6DA614">
      <w:pPr>
        <w:pStyle w:val="8"/>
        <w:spacing w:line="241" w:lineRule="auto"/>
      </w:pPr>
    </w:p>
    <w:p w14:paraId="7895F314">
      <w:pPr>
        <w:pStyle w:val="8"/>
        <w:spacing w:line="241" w:lineRule="auto"/>
      </w:pPr>
    </w:p>
    <w:p w14:paraId="1E0A25DE">
      <w:pPr>
        <w:pStyle w:val="8"/>
        <w:spacing w:line="241" w:lineRule="auto"/>
      </w:pPr>
    </w:p>
    <w:p w14:paraId="18344968">
      <w:pPr>
        <w:pStyle w:val="8"/>
        <w:spacing w:line="241" w:lineRule="auto"/>
      </w:pPr>
    </w:p>
    <w:p w14:paraId="66CC7EC8">
      <w:pPr>
        <w:pStyle w:val="8"/>
        <w:spacing w:line="241" w:lineRule="auto"/>
      </w:pPr>
    </w:p>
    <w:p w14:paraId="22BD2D4E">
      <w:pPr>
        <w:pStyle w:val="8"/>
        <w:spacing w:line="241" w:lineRule="auto"/>
      </w:pPr>
    </w:p>
    <w:p w14:paraId="3D375BD7">
      <w:pPr>
        <w:pStyle w:val="8"/>
        <w:spacing w:line="241" w:lineRule="auto"/>
      </w:pPr>
    </w:p>
    <w:p w14:paraId="2E1E6F5B">
      <w:pPr>
        <w:pStyle w:val="8"/>
        <w:spacing w:line="241" w:lineRule="auto"/>
      </w:pPr>
    </w:p>
    <w:p w14:paraId="50945D9A">
      <w:pPr>
        <w:pStyle w:val="8"/>
        <w:spacing w:line="241" w:lineRule="auto"/>
      </w:pPr>
    </w:p>
    <w:p w14:paraId="4467D23D">
      <w:pPr>
        <w:pStyle w:val="8"/>
        <w:spacing w:line="241" w:lineRule="auto"/>
      </w:pPr>
    </w:p>
    <w:p w14:paraId="43A4374C">
      <w:pPr>
        <w:pStyle w:val="8"/>
        <w:spacing w:line="241" w:lineRule="auto"/>
      </w:pPr>
    </w:p>
    <w:p w14:paraId="01AC0690">
      <w:pPr>
        <w:pStyle w:val="8"/>
        <w:spacing w:line="241" w:lineRule="auto"/>
      </w:pPr>
    </w:p>
    <w:p w14:paraId="238E3CB5">
      <w:pPr>
        <w:pStyle w:val="8"/>
        <w:spacing w:line="241" w:lineRule="auto"/>
      </w:pPr>
    </w:p>
    <w:p w14:paraId="38134EA4">
      <w:pPr>
        <w:pStyle w:val="8"/>
        <w:spacing w:line="241" w:lineRule="auto"/>
      </w:pPr>
    </w:p>
    <w:p w14:paraId="0B6144DE">
      <w:pPr>
        <w:pStyle w:val="8"/>
        <w:spacing w:line="241" w:lineRule="auto"/>
      </w:pPr>
    </w:p>
    <w:p w14:paraId="595C10CC">
      <w:pPr>
        <w:pStyle w:val="8"/>
        <w:spacing w:line="241" w:lineRule="auto"/>
      </w:pPr>
    </w:p>
    <w:p w14:paraId="6DA39260">
      <w:pPr>
        <w:pStyle w:val="8"/>
        <w:spacing w:line="241" w:lineRule="auto"/>
      </w:pPr>
    </w:p>
    <w:p w14:paraId="3B96BF0F">
      <w:pPr>
        <w:spacing w:before="78" w:line="219" w:lineRule="auto"/>
        <w:ind w:left="19" w:firstLine="436" w:firstLineChars="200"/>
        <w:rPr>
          <w:rFonts w:ascii="宋体" w:hAnsi="宋体" w:eastAsia="宋体" w:cs="宋体"/>
          <w:sz w:val="24"/>
          <w:szCs w:val="24"/>
        </w:rPr>
      </w:pPr>
      <w:r>
        <w:rPr>
          <w:rFonts w:ascii="宋体" w:hAnsi="宋体" w:eastAsia="宋体" w:cs="宋体"/>
          <w:spacing w:val="-11"/>
          <w:sz w:val="24"/>
          <w:szCs w:val="24"/>
        </w:rPr>
        <w:t>附件3：</w:t>
      </w:r>
    </w:p>
    <w:p w14:paraId="63D55844">
      <w:pPr>
        <w:pStyle w:val="8"/>
        <w:spacing w:line="241" w:lineRule="auto"/>
      </w:pPr>
    </w:p>
    <w:p w14:paraId="5F5E6C41">
      <w:pPr>
        <w:spacing w:before="100" w:line="225" w:lineRule="auto"/>
        <w:jc w:val="center"/>
        <w:rPr>
          <w:rFonts w:ascii="宋体" w:hAnsi="宋体" w:eastAsia="宋体" w:cs="宋体"/>
          <w:sz w:val="28"/>
          <w:szCs w:val="28"/>
        </w:rPr>
      </w:pPr>
      <w:r>
        <w:rPr>
          <w:rFonts w:ascii="宋体" w:hAnsi="宋体" w:eastAsia="宋体" w:cs="宋体"/>
          <w:spacing w:val="20"/>
          <w:sz w:val="28"/>
          <w:szCs w:val="28"/>
          <w14:textOutline w14:w="5793" w14:cap="sq" w14:cmpd="sng">
            <w14:solidFill>
              <w14:srgbClr w14:val="000000"/>
            </w14:solidFill>
            <w14:prstDash w14:val="solid"/>
            <w14:bevel/>
          </w14:textOutline>
        </w:rPr>
        <w:t>残疾人福利性单位声明函（没有可删除）</w:t>
      </w:r>
    </w:p>
    <w:p w14:paraId="4C18F3D2">
      <w:pPr>
        <w:pStyle w:val="8"/>
        <w:spacing w:line="278" w:lineRule="auto"/>
      </w:pPr>
    </w:p>
    <w:p w14:paraId="205AB637">
      <w:pPr>
        <w:pStyle w:val="8"/>
        <w:keepNext w:val="0"/>
        <w:keepLines w:val="0"/>
        <w:pageBreakBefore w:val="0"/>
        <w:widowControl/>
        <w:kinsoku w:val="0"/>
        <w:wordWrap/>
        <w:overflowPunct/>
        <w:topLinePunct w:val="0"/>
        <w:autoSpaceDE w:val="0"/>
        <w:autoSpaceDN w:val="0"/>
        <w:bidi w:val="0"/>
        <w:adjustRightInd w:val="0"/>
        <w:snapToGrid w:val="0"/>
        <w:spacing w:line="279" w:lineRule="auto"/>
        <w:ind w:left="525" w:leftChars="250" w:right="1417"/>
        <w:textAlignment w:val="baseline"/>
      </w:pPr>
    </w:p>
    <w:p w14:paraId="5F047FD9">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firstLine="504" w:firstLineChars="200"/>
        <w:jc w:val="both"/>
        <w:textAlignment w:val="baseline"/>
        <w:rPr>
          <w:rFonts w:ascii="宋体" w:hAnsi="宋体" w:eastAsia="宋体" w:cs="宋体"/>
          <w:sz w:val="24"/>
          <w:szCs w:val="24"/>
        </w:rPr>
      </w:pPr>
      <w:r>
        <w:rPr>
          <w:rFonts w:ascii="宋体" w:hAnsi="宋体" w:eastAsia="宋体" w:cs="宋体"/>
          <w:spacing w:val="6"/>
          <w:sz w:val="24"/>
          <w:szCs w:val="24"/>
        </w:rPr>
        <w:t>本单位郑重声明，根据《财政部民政部中国残疾人联合会关于促进残疾人就业政府</w:t>
      </w:r>
      <w:r>
        <w:rPr>
          <w:rFonts w:ascii="宋体" w:hAnsi="宋体" w:eastAsia="宋体" w:cs="宋体"/>
          <w:spacing w:val="7"/>
          <w:sz w:val="24"/>
          <w:szCs w:val="24"/>
        </w:rPr>
        <w:t>采购政策的通知》（财库〔2017〕141号）的规定</w:t>
      </w:r>
      <w:r>
        <w:rPr>
          <w:rFonts w:ascii="宋体" w:hAnsi="宋体" w:eastAsia="宋体" w:cs="宋体"/>
          <w:spacing w:val="6"/>
          <w:sz w:val="24"/>
          <w:szCs w:val="24"/>
        </w:rPr>
        <w:t>，本单位为符合条件的残疾人福利性</w:t>
      </w:r>
      <w:r>
        <w:rPr>
          <w:rFonts w:ascii="宋体" w:hAnsi="宋体" w:eastAsia="宋体" w:cs="宋体"/>
          <w:spacing w:val="8"/>
          <w:sz w:val="24"/>
          <w:szCs w:val="24"/>
        </w:rPr>
        <w:t>单位，且本单位参加单位的项目采购活动提供本单位制造的货物（由本单位</w:t>
      </w:r>
      <w:r>
        <w:rPr>
          <w:rFonts w:ascii="宋体" w:hAnsi="宋体" w:eastAsia="宋体" w:cs="宋体"/>
          <w:spacing w:val="11"/>
          <w:sz w:val="24"/>
          <w:szCs w:val="24"/>
        </w:rPr>
        <w:t>承担工程/提供服务</w:t>
      </w:r>
      <w:r>
        <w:rPr>
          <w:rFonts w:ascii="宋体" w:hAnsi="宋体" w:eastAsia="宋体" w:cs="宋体"/>
          <w:spacing w:val="-3"/>
          <w:sz w:val="24"/>
          <w:szCs w:val="24"/>
        </w:rPr>
        <w:t>），</w:t>
      </w:r>
      <w:r>
        <w:rPr>
          <w:rFonts w:ascii="宋体" w:hAnsi="宋体" w:eastAsia="宋体" w:cs="宋体"/>
          <w:spacing w:val="11"/>
          <w:sz w:val="24"/>
          <w:szCs w:val="24"/>
        </w:rPr>
        <w:t>或者提供其他残疾人福利性</w:t>
      </w:r>
      <w:r>
        <w:rPr>
          <w:rFonts w:ascii="宋体" w:hAnsi="宋体" w:eastAsia="宋体" w:cs="宋体"/>
          <w:spacing w:val="10"/>
          <w:sz w:val="24"/>
          <w:szCs w:val="24"/>
        </w:rPr>
        <w:t>单位制造的货物（不包括使用非残疾人福利性单位注册商标的货物）。</w:t>
      </w:r>
    </w:p>
    <w:p w14:paraId="171B54BF">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firstLine="524" w:firstLineChars="200"/>
        <w:jc w:val="both"/>
        <w:textAlignment w:val="baseline"/>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2855BD84">
      <w:pPr>
        <w:pStyle w:val="8"/>
        <w:keepNext w:val="0"/>
        <w:keepLines w:val="0"/>
        <w:pageBreakBefore w:val="0"/>
        <w:widowControl/>
        <w:kinsoku w:val="0"/>
        <w:wordWrap/>
        <w:overflowPunct/>
        <w:topLinePunct w:val="0"/>
        <w:autoSpaceDE w:val="0"/>
        <w:autoSpaceDN w:val="0"/>
        <w:bidi w:val="0"/>
        <w:adjustRightInd w:val="0"/>
        <w:snapToGrid w:val="0"/>
        <w:spacing w:line="257" w:lineRule="auto"/>
        <w:ind w:left="525" w:leftChars="250" w:right="1417"/>
        <w:textAlignment w:val="baseline"/>
      </w:pPr>
    </w:p>
    <w:p w14:paraId="5EDC1D01">
      <w:pPr>
        <w:pStyle w:val="8"/>
        <w:keepNext w:val="0"/>
        <w:keepLines w:val="0"/>
        <w:pageBreakBefore w:val="0"/>
        <w:widowControl/>
        <w:kinsoku w:val="0"/>
        <w:wordWrap/>
        <w:overflowPunct/>
        <w:topLinePunct w:val="0"/>
        <w:autoSpaceDE w:val="0"/>
        <w:autoSpaceDN w:val="0"/>
        <w:bidi w:val="0"/>
        <w:adjustRightInd w:val="0"/>
        <w:snapToGrid w:val="0"/>
        <w:spacing w:line="257" w:lineRule="auto"/>
        <w:ind w:left="525" w:leftChars="250" w:right="1417"/>
        <w:textAlignment w:val="baseline"/>
      </w:pPr>
    </w:p>
    <w:p w14:paraId="74F026D3">
      <w:pPr>
        <w:pStyle w:val="8"/>
        <w:keepNext w:val="0"/>
        <w:keepLines w:val="0"/>
        <w:pageBreakBefore w:val="0"/>
        <w:widowControl/>
        <w:kinsoku w:val="0"/>
        <w:wordWrap/>
        <w:overflowPunct/>
        <w:topLinePunct w:val="0"/>
        <w:autoSpaceDE w:val="0"/>
        <w:autoSpaceDN w:val="0"/>
        <w:bidi w:val="0"/>
        <w:adjustRightInd w:val="0"/>
        <w:snapToGrid w:val="0"/>
        <w:spacing w:line="258" w:lineRule="auto"/>
        <w:ind w:left="525" w:leftChars="250" w:right="1417"/>
        <w:textAlignment w:val="baseline"/>
      </w:pPr>
    </w:p>
    <w:p w14:paraId="2B437F34">
      <w:pPr>
        <w:pStyle w:val="8"/>
        <w:keepNext w:val="0"/>
        <w:keepLines w:val="0"/>
        <w:pageBreakBefore w:val="0"/>
        <w:widowControl/>
        <w:kinsoku w:val="0"/>
        <w:wordWrap/>
        <w:overflowPunct/>
        <w:topLinePunct w:val="0"/>
        <w:autoSpaceDE w:val="0"/>
        <w:autoSpaceDN w:val="0"/>
        <w:bidi w:val="0"/>
        <w:adjustRightInd w:val="0"/>
        <w:snapToGrid w:val="0"/>
        <w:spacing w:line="258" w:lineRule="auto"/>
        <w:ind w:left="525" w:leftChars="250" w:right="1417"/>
        <w:textAlignment w:val="baseline"/>
      </w:pPr>
    </w:p>
    <w:p w14:paraId="48ABEA1A">
      <w:pPr>
        <w:keepNext w:val="0"/>
        <w:keepLines w:val="0"/>
        <w:pageBreakBefore w:val="0"/>
        <w:widowControl/>
        <w:kinsoku w:val="0"/>
        <w:wordWrap/>
        <w:overflowPunct/>
        <w:topLinePunct w:val="0"/>
        <w:autoSpaceDE w:val="0"/>
        <w:autoSpaceDN w:val="0"/>
        <w:bidi w:val="0"/>
        <w:adjustRightInd w:val="0"/>
        <w:snapToGrid w:val="0"/>
        <w:spacing w:before="78" w:line="468" w:lineRule="exact"/>
        <w:ind w:left="525" w:leftChars="250" w:right="1417"/>
        <w:textAlignment w:val="baseline"/>
        <w:rPr>
          <w:rFonts w:ascii="宋体" w:hAnsi="宋体" w:eastAsia="宋体" w:cs="宋体"/>
          <w:sz w:val="24"/>
          <w:szCs w:val="24"/>
        </w:rPr>
      </w:pPr>
      <w:r>
        <w:rPr>
          <w:rFonts w:ascii="宋体" w:hAnsi="宋体" w:eastAsia="宋体" w:cs="宋体"/>
          <w:spacing w:val="8"/>
          <w:position w:val="17"/>
          <w:sz w:val="24"/>
          <w:szCs w:val="24"/>
        </w:rPr>
        <w:t>单位名称（盖章</w:t>
      </w:r>
      <w:r>
        <w:rPr>
          <w:rFonts w:ascii="宋体" w:hAnsi="宋体" w:eastAsia="宋体" w:cs="宋体"/>
          <w:spacing w:val="13"/>
          <w:position w:val="17"/>
          <w:sz w:val="24"/>
          <w:szCs w:val="24"/>
        </w:rPr>
        <w:t>）：</w:t>
      </w:r>
    </w:p>
    <w:p w14:paraId="286160EC">
      <w:pPr>
        <w:keepNext w:val="0"/>
        <w:keepLines w:val="0"/>
        <w:pageBreakBefore w:val="0"/>
        <w:widowControl/>
        <w:kinsoku w:val="0"/>
        <w:wordWrap/>
        <w:overflowPunct/>
        <w:topLinePunct w:val="0"/>
        <w:autoSpaceDE w:val="0"/>
        <w:autoSpaceDN w:val="0"/>
        <w:bidi w:val="0"/>
        <w:adjustRightInd w:val="0"/>
        <w:snapToGrid w:val="0"/>
        <w:spacing w:line="220" w:lineRule="auto"/>
        <w:ind w:left="525" w:leftChars="250" w:right="1417"/>
        <w:textAlignment w:val="baseline"/>
        <w:rPr>
          <w:rFonts w:ascii="宋体" w:hAnsi="宋体" w:eastAsia="宋体" w:cs="宋体"/>
          <w:sz w:val="24"/>
          <w:szCs w:val="24"/>
        </w:rPr>
      </w:pPr>
      <w:r>
        <w:rPr>
          <w:rFonts w:ascii="宋体" w:hAnsi="宋体" w:eastAsia="宋体" w:cs="宋体"/>
          <w:spacing w:val="-21"/>
          <w:sz w:val="24"/>
          <w:szCs w:val="24"/>
        </w:rPr>
        <w:t>日期：</w:t>
      </w:r>
    </w:p>
    <w:p w14:paraId="70018DB5">
      <w:pPr>
        <w:pStyle w:val="8"/>
        <w:keepNext w:val="0"/>
        <w:keepLines w:val="0"/>
        <w:pageBreakBefore w:val="0"/>
        <w:widowControl/>
        <w:kinsoku w:val="0"/>
        <w:wordWrap/>
        <w:overflowPunct/>
        <w:topLinePunct w:val="0"/>
        <w:autoSpaceDE w:val="0"/>
        <w:autoSpaceDN w:val="0"/>
        <w:bidi w:val="0"/>
        <w:adjustRightInd w:val="0"/>
        <w:snapToGrid w:val="0"/>
        <w:spacing w:line="268" w:lineRule="auto"/>
        <w:ind w:left="525" w:leftChars="250" w:right="1417"/>
        <w:textAlignment w:val="baseline"/>
      </w:pPr>
    </w:p>
    <w:p w14:paraId="3E97F8B7">
      <w:pPr>
        <w:pStyle w:val="8"/>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pPr>
    </w:p>
    <w:p w14:paraId="3731B472">
      <w:pPr>
        <w:pStyle w:val="8"/>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pPr>
    </w:p>
    <w:p w14:paraId="772BA36C">
      <w:pPr>
        <w:pStyle w:val="8"/>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pPr>
    </w:p>
    <w:p w14:paraId="5E026424">
      <w:pPr>
        <w:pStyle w:val="8"/>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pPr>
    </w:p>
    <w:p w14:paraId="101BFE78">
      <w:pPr>
        <w:pStyle w:val="8"/>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rPr>
          <w:sz w:val="24"/>
          <w:szCs w:val="24"/>
        </w:rPr>
      </w:pPr>
    </w:p>
    <w:p w14:paraId="61CEA6EA">
      <w:pPr>
        <w:pStyle w:val="8"/>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rPr>
          <w:sz w:val="24"/>
          <w:szCs w:val="24"/>
        </w:rPr>
      </w:pPr>
    </w:p>
    <w:p w14:paraId="541F2DCB">
      <w:pPr>
        <w:keepNext w:val="0"/>
        <w:keepLines w:val="0"/>
        <w:pageBreakBefore w:val="0"/>
        <w:widowControl/>
        <w:kinsoku/>
        <w:wordWrap w:val="0"/>
        <w:overflowPunct/>
        <w:topLinePunct w:val="0"/>
        <w:autoSpaceDE w:val="0"/>
        <w:autoSpaceDN w:val="0"/>
        <w:bidi w:val="0"/>
        <w:adjustRightInd w:val="0"/>
        <w:snapToGrid w:val="0"/>
        <w:spacing w:line="480" w:lineRule="auto"/>
        <w:ind w:left="0" w:leftChars="0" w:right="0" w:firstLine="540" w:firstLineChars="200"/>
        <w:jc w:val="both"/>
        <w:textAlignment w:val="baseline"/>
        <w:rPr>
          <w:rFonts w:ascii="宋体" w:hAnsi="宋体" w:eastAsia="宋体" w:cs="宋体"/>
          <w:sz w:val="24"/>
          <w:szCs w:val="24"/>
        </w:rPr>
      </w:pPr>
      <w:r>
        <w:rPr>
          <w:rFonts w:ascii="宋体" w:hAnsi="宋体" w:eastAsia="宋体" w:cs="宋体"/>
          <w:spacing w:val="15"/>
          <w:sz w:val="24"/>
          <w:szCs w:val="24"/>
        </w:rPr>
        <w:t>说明：填写前请认真阅读（财库〔2017〕141号）文件，并如实填写，享受价</w:t>
      </w:r>
      <w:r>
        <w:rPr>
          <w:rFonts w:ascii="宋体" w:hAnsi="宋体" w:eastAsia="宋体" w:cs="宋体"/>
          <w:spacing w:val="14"/>
          <w:sz w:val="24"/>
          <w:szCs w:val="24"/>
        </w:rPr>
        <w:t>格折扣的企业如成交，此声明函将随成交结果一同公示如实填写，供应商提供的《残疾人福利性单位声明函》与事实不</w:t>
      </w:r>
      <w:r>
        <w:rPr>
          <w:rFonts w:ascii="宋体" w:hAnsi="宋体" w:eastAsia="宋体" w:cs="宋体"/>
          <w:spacing w:val="13"/>
          <w:sz w:val="24"/>
          <w:szCs w:val="24"/>
        </w:rPr>
        <w:t>符的，</w:t>
      </w:r>
      <w:r>
        <w:rPr>
          <w:rFonts w:ascii="宋体" w:hAnsi="宋体" w:eastAsia="宋体" w:cs="宋体"/>
          <w:spacing w:val="19"/>
          <w:sz w:val="24"/>
          <w:szCs w:val="24"/>
        </w:rPr>
        <w:t>依照《政府采购法》第七十七条第一款的规定追究法律责任。不提供的，在评审时不享受政府</w:t>
      </w:r>
      <w:r>
        <w:rPr>
          <w:rFonts w:ascii="宋体" w:hAnsi="宋体" w:eastAsia="宋体" w:cs="宋体"/>
          <w:spacing w:val="18"/>
          <w:sz w:val="24"/>
          <w:szCs w:val="24"/>
        </w:rPr>
        <w:t>采购优</w:t>
      </w:r>
      <w:r>
        <w:rPr>
          <w:rFonts w:ascii="宋体" w:hAnsi="宋体" w:eastAsia="宋体" w:cs="宋体"/>
          <w:spacing w:val="17"/>
          <w:sz w:val="24"/>
          <w:szCs w:val="24"/>
        </w:rPr>
        <w:t>惠政策。非残疾人福利性单位此表可删除。</w:t>
      </w:r>
    </w:p>
    <w:p w14:paraId="7422FC75">
      <w:pPr>
        <w:pStyle w:val="8"/>
        <w:keepNext w:val="0"/>
        <w:keepLines w:val="0"/>
        <w:pageBreakBefore w:val="0"/>
        <w:widowControl/>
        <w:kinsoku w:val="0"/>
        <w:wordWrap/>
        <w:overflowPunct/>
        <w:topLinePunct w:val="0"/>
        <w:autoSpaceDE w:val="0"/>
        <w:autoSpaceDN w:val="0"/>
        <w:bidi w:val="0"/>
        <w:adjustRightInd w:val="0"/>
        <w:snapToGrid w:val="0"/>
        <w:spacing w:line="257" w:lineRule="auto"/>
        <w:ind w:left="525" w:leftChars="250" w:right="1417"/>
        <w:textAlignment w:val="baseline"/>
      </w:pPr>
    </w:p>
    <w:p w14:paraId="605C6DA1">
      <w:pPr>
        <w:pStyle w:val="8"/>
        <w:keepNext w:val="0"/>
        <w:keepLines w:val="0"/>
        <w:pageBreakBefore w:val="0"/>
        <w:widowControl/>
        <w:kinsoku w:val="0"/>
        <w:wordWrap/>
        <w:overflowPunct/>
        <w:topLinePunct w:val="0"/>
        <w:autoSpaceDE w:val="0"/>
        <w:autoSpaceDN w:val="0"/>
        <w:bidi w:val="0"/>
        <w:adjustRightInd w:val="0"/>
        <w:snapToGrid w:val="0"/>
        <w:spacing w:line="257" w:lineRule="auto"/>
        <w:ind w:left="525" w:leftChars="250" w:right="1417"/>
        <w:textAlignment w:val="baseline"/>
      </w:pPr>
    </w:p>
    <w:p w14:paraId="50A92945">
      <w:pPr>
        <w:pStyle w:val="8"/>
        <w:spacing w:line="246" w:lineRule="auto"/>
      </w:pPr>
    </w:p>
    <w:p w14:paraId="6441F701">
      <w:pPr>
        <w:pStyle w:val="8"/>
        <w:spacing w:line="246" w:lineRule="auto"/>
      </w:pPr>
    </w:p>
    <w:p w14:paraId="05D0D40D">
      <w:pPr>
        <w:pStyle w:val="8"/>
        <w:spacing w:line="246" w:lineRule="auto"/>
      </w:pPr>
    </w:p>
    <w:p w14:paraId="3B4656EC">
      <w:pPr>
        <w:pStyle w:val="8"/>
        <w:spacing w:line="246" w:lineRule="auto"/>
      </w:pPr>
    </w:p>
    <w:p w14:paraId="1C8B2060">
      <w:pPr>
        <w:pStyle w:val="8"/>
        <w:spacing w:line="246" w:lineRule="auto"/>
      </w:pPr>
    </w:p>
    <w:p w14:paraId="0A9A55A5">
      <w:pPr>
        <w:pStyle w:val="8"/>
        <w:spacing w:line="246" w:lineRule="auto"/>
      </w:pPr>
    </w:p>
    <w:p w14:paraId="72DAA676">
      <w:pPr>
        <w:pStyle w:val="8"/>
        <w:spacing w:line="246" w:lineRule="auto"/>
      </w:pPr>
    </w:p>
    <w:p w14:paraId="73FB7078">
      <w:pPr>
        <w:pStyle w:val="8"/>
        <w:spacing w:line="246" w:lineRule="auto"/>
      </w:pPr>
    </w:p>
    <w:p w14:paraId="0E076043">
      <w:pPr>
        <w:pStyle w:val="3"/>
        <w:spacing w:before="0" w:after="0" w:line="415" w:lineRule="auto"/>
        <w:ind w:firstLine="436" w:firstLineChars="200"/>
        <w:jc w:val="left"/>
        <w:rPr>
          <w:rFonts w:hint="eastAsia" w:ascii="宋体" w:hAnsi="宋体" w:eastAsia="宋体" w:cs="宋体"/>
          <w:b w:val="0"/>
          <w:snapToGrid w:val="0"/>
          <w:color w:val="000000"/>
          <w:spacing w:val="-11"/>
          <w:kern w:val="0"/>
          <w:sz w:val="24"/>
          <w:szCs w:val="24"/>
          <w:lang w:val="en-US" w:eastAsia="en-US" w:bidi="ar-SA"/>
        </w:rPr>
      </w:pPr>
      <w:r>
        <w:rPr>
          <w:rFonts w:hint="eastAsia" w:ascii="宋体" w:hAnsi="宋体" w:eastAsia="宋体" w:cs="宋体"/>
          <w:b w:val="0"/>
          <w:snapToGrid w:val="0"/>
          <w:color w:val="000000"/>
          <w:spacing w:val="-11"/>
          <w:kern w:val="0"/>
          <w:sz w:val="24"/>
          <w:szCs w:val="24"/>
          <w:lang w:val="en-US" w:eastAsia="en-US" w:bidi="ar-SA"/>
        </w:rPr>
        <w:t>附件</w:t>
      </w:r>
      <w:r>
        <w:rPr>
          <w:rFonts w:hint="eastAsia" w:ascii="宋体" w:hAnsi="宋体" w:eastAsia="宋体" w:cs="宋体"/>
          <w:b w:val="0"/>
          <w:snapToGrid w:val="0"/>
          <w:color w:val="000000"/>
          <w:spacing w:val="-11"/>
          <w:kern w:val="0"/>
          <w:sz w:val="24"/>
          <w:szCs w:val="24"/>
          <w:lang w:val="en-US" w:eastAsia="zh-CN" w:bidi="ar-SA"/>
        </w:rPr>
        <w:t>4</w:t>
      </w:r>
      <w:r>
        <w:rPr>
          <w:rFonts w:hint="eastAsia" w:ascii="宋体" w:hAnsi="宋体" w:eastAsia="宋体" w:cs="宋体"/>
          <w:b w:val="0"/>
          <w:snapToGrid w:val="0"/>
          <w:color w:val="000000"/>
          <w:spacing w:val="-11"/>
          <w:kern w:val="0"/>
          <w:sz w:val="24"/>
          <w:szCs w:val="24"/>
          <w:lang w:val="en-US" w:eastAsia="en-US" w:bidi="ar-SA"/>
        </w:rPr>
        <w:t>：</w:t>
      </w:r>
    </w:p>
    <w:p w14:paraId="5633BAD6">
      <w:pPr>
        <w:keepNext w:val="0"/>
        <w:keepLines w:val="0"/>
        <w:pageBreakBefore w:val="0"/>
        <w:widowControl/>
        <w:kinsoku w:val="0"/>
        <w:wordWrap/>
        <w:overflowPunct/>
        <w:topLinePunct w:val="0"/>
        <w:autoSpaceDE w:val="0"/>
        <w:autoSpaceDN w:val="0"/>
        <w:bidi w:val="0"/>
        <w:adjustRightInd w:val="0"/>
        <w:snapToGrid w:val="0"/>
        <w:spacing w:before="79" w:line="359" w:lineRule="auto"/>
        <w:ind w:left="525" w:leftChars="250" w:right="1417" w:firstLine="352" w:firstLineChars="140"/>
        <w:jc w:val="center"/>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监狱企业证明文件（若有）</w:t>
      </w:r>
    </w:p>
    <w:p w14:paraId="7F755438">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504" w:firstLineChars="200"/>
        <w:jc w:val="both"/>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说明：根据《关于政府采购支持监狱企业发展有关问题的通知》（财库〔2014〕68号）的规定，监狱企业参加政府采购活动时，应当提供由省级以上监狱管理局</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戒毒管理局（含新疆生产建设兵团）出具的属于监狱企业的证明文件。</w:t>
      </w:r>
    </w:p>
    <w:p w14:paraId="0FB0E5ED">
      <w:pPr>
        <w:pStyle w:val="8"/>
        <w:keepNext w:val="0"/>
        <w:keepLines w:val="0"/>
        <w:pageBreakBefore w:val="0"/>
        <w:widowControl/>
        <w:kinsoku w:val="0"/>
        <w:wordWrap/>
        <w:overflowPunct/>
        <w:topLinePunct w:val="0"/>
        <w:autoSpaceDE w:val="0"/>
        <w:autoSpaceDN w:val="0"/>
        <w:bidi w:val="0"/>
        <w:adjustRightInd w:val="0"/>
        <w:snapToGrid w:val="0"/>
        <w:spacing w:line="246" w:lineRule="auto"/>
        <w:ind w:left="525" w:leftChars="250" w:right="1417"/>
        <w:textAlignment w:val="baseline"/>
      </w:pPr>
    </w:p>
    <w:p w14:paraId="3F773A0F">
      <w:pPr>
        <w:pStyle w:val="8"/>
        <w:keepNext w:val="0"/>
        <w:keepLines w:val="0"/>
        <w:pageBreakBefore w:val="0"/>
        <w:widowControl/>
        <w:kinsoku w:val="0"/>
        <w:wordWrap/>
        <w:overflowPunct/>
        <w:topLinePunct w:val="0"/>
        <w:autoSpaceDE w:val="0"/>
        <w:autoSpaceDN w:val="0"/>
        <w:bidi w:val="0"/>
        <w:adjustRightInd w:val="0"/>
        <w:snapToGrid w:val="0"/>
        <w:spacing w:line="246" w:lineRule="auto"/>
        <w:ind w:left="525" w:leftChars="250" w:right="1417"/>
        <w:textAlignment w:val="baseline"/>
      </w:pPr>
    </w:p>
    <w:p w14:paraId="45FD6CB3">
      <w:pPr>
        <w:pStyle w:val="8"/>
        <w:spacing w:line="246" w:lineRule="auto"/>
      </w:pPr>
    </w:p>
    <w:p w14:paraId="3C14BF18">
      <w:pPr>
        <w:pStyle w:val="8"/>
        <w:spacing w:line="246" w:lineRule="auto"/>
      </w:pPr>
    </w:p>
    <w:p w14:paraId="25F4CA46">
      <w:pPr>
        <w:pStyle w:val="8"/>
        <w:spacing w:line="246" w:lineRule="auto"/>
      </w:pPr>
    </w:p>
    <w:p w14:paraId="16C1A809">
      <w:pPr>
        <w:pStyle w:val="8"/>
        <w:spacing w:line="246" w:lineRule="auto"/>
      </w:pPr>
    </w:p>
    <w:p w14:paraId="35345AEA">
      <w:pPr>
        <w:pStyle w:val="8"/>
        <w:spacing w:line="246" w:lineRule="auto"/>
      </w:pPr>
    </w:p>
    <w:p w14:paraId="3CFE350B">
      <w:pPr>
        <w:pStyle w:val="8"/>
        <w:spacing w:line="246" w:lineRule="auto"/>
      </w:pPr>
    </w:p>
    <w:p w14:paraId="75DF71A4">
      <w:pPr>
        <w:pStyle w:val="8"/>
        <w:spacing w:line="246" w:lineRule="auto"/>
      </w:pPr>
    </w:p>
    <w:p w14:paraId="43EA5F80">
      <w:pPr>
        <w:pStyle w:val="8"/>
        <w:spacing w:line="246" w:lineRule="auto"/>
      </w:pPr>
    </w:p>
    <w:p w14:paraId="0A39A75F">
      <w:pPr>
        <w:pStyle w:val="8"/>
        <w:spacing w:line="246" w:lineRule="auto"/>
      </w:pPr>
    </w:p>
    <w:p w14:paraId="3D751929">
      <w:pPr>
        <w:pStyle w:val="8"/>
        <w:spacing w:line="246" w:lineRule="auto"/>
      </w:pPr>
    </w:p>
    <w:p w14:paraId="38EBCBFD">
      <w:pPr>
        <w:pStyle w:val="8"/>
        <w:spacing w:line="246" w:lineRule="auto"/>
      </w:pPr>
    </w:p>
    <w:p w14:paraId="2A8B6354">
      <w:pPr>
        <w:pStyle w:val="8"/>
        <w:spacing w:line="246" w:lineRule="auto"/>
      </w:pPr>
    </w:p>
    <w:p w14:paraId="1AFFD806">
      <w:pPr>
        <w:pStyle w:val="8"/>
        <w:spacing w:line="246" w:lineRule="auto"/>
      </w:pPr>
    </w:p>
    <w:p w14:paraId="35606A4B">
      <w:pPr>
        <w:pStyle w:val="8"/>
        <w:spacing w:line="246" w:lineRule="auto"/>
      </w:pPr>
    </w:p>
    <w:p w14:paraId="493E1335">
      <w:pPr>
        <w:pStyle w:val="8"/>
        <w:spacing w:line="246" w:lineRule="auto"/>
      </w:pPr>
    </w:p>
    <w:p w14:paraId="7E2072E5">
      <w:pPr>
        <w:pStyle w:val="8"/>
        <w:spacing w:line="246" w:lineRule="auto"/>
      </w:pPr>
    </w:p>
    <w:p w14:paraId="414DBC3F">
      <w:pPr>
        <w:pStyle w:val="8"/>
        <w:spacing w:line="246" w:lineRule="auto"/>
      </w:pPr>
    </w:p>
    <w:p w14:paraId="210139B5">
      <w:pPr>
        <w:pStyle w:val="8"/>
        <w:spacing w:line="246" w:lineRule="auto"/>
      </w:pPr>
    </w:p>
    <w:p w14:paraId="72D24EBA">
      <w:pPr>
        <w:pStyle w:val="8"/>
        <w:spacing w:line="246" w:lineRule="auto"/>
      </w:pPr>
    </w:p>
    <w:p w14:paraId="2BEE0B46">
      <w:pPr>
        <w:pStyle w:val="8"/>
        <w:spacing w:line="246" w:lineRule="auto"/>
      </w:pPr>
    </w:p>
    <w:p w14:paraId="451DDDFE">
      <w:pPr>
        <w:pStyle w:val="8"/>
        <w:spacing w:line="246" w:lineRule="auto"/>
      </w:pPr>
    </w:p>
    <w:p w14:paraId="28FAA7BF">
      <w:pPr>
        <w:pStyle w:val="8"/>
        <w:spacing w:line="246" w:lineRule="auto"/>
      </w:pPr>
    </w:p>
    <w:p w14:paraId="496ECC4D">
      <w:pPr>
        <w:pStyle w:val="8"/>
        <w:spacing w:line="246" w:lineRule="auto"/>
      </w:pPr>
    </w:p>
    <w:p w14:paraId="1D094A64">
      <w:pPr>
        <w:pStyle w:val="8"/>
        <w:spacing w:line="246" w:lineRule="auto"/>
      </w:pPr>
    </w:p>
    <w:p w14:paraId="606E6E59">
      <w:pPr>
        <w:pStyle w:val="8"/>
        <w:spacing w:line="246" w:lineRule="auto"/>
      </w:pPr>
    </w:p>
    <w:p w14:paraId="5ADD7C77">
      <w:pPr>
        <w:pStyle w:val="8"/>
        <w:spacing w:line="246" w:lineRule="auto"/>
      </w:pPr>
    </w:p>
    <w:p w14:paraId="2E60842B">
      <w:pPr>
        <w:pStyle w:val="8"/>
        <w:spacing w:line="246" w:lineRule="auto"/>
      </w:pPr>
    </w:p>
    <w:p w14:paraId="1EC11EAD">
      <w:pPr>
        <w:pStyle w:val="8"/>
        <w:spacing w:line="246" w:lineRule="auto"/>
      </w:pPr>
    </w:p>
    <w:p w14:paraId="3B2554B6">
      <w:pPr>
        <w:pStyle w:val="8"/>
        <w:spacing w:line="246" w:lineRule="auto"/>
      </w:pPr>
    </w:p>
    <w:p w14:paraId="33C53238">
      <w:pPr>
        <w:pStyle w:val="8"/>
        <w:spacing w:line="246" w:lineRule="auto"/>
      </w:pPr>
    </w:p>
    <w:p w14:paraId="69F5D795">
      <w:pPr>
        <w:pStyle w:val="8"/>
        <w:spacing w:line="246" w:lineRule="auto"/>
      </w:pPr>
    </w:p>
    <w:p w14:paraId="2AE73809">
      <w:pPr>
        <w:pStyle w:val="8"/>
        <w:spacing w:line="246" w:lineRule="auto"/>
      </w:pPr>
    </w:p>
    <w:p w14:paraId="2474E40F">
      <w:pPr>
        <w:pStyle w:val="8"/>
        <w:spacing w:line="246" w:lineRule="auto"/>
      </w:pPr>
    </w:p>
    <w:p w14:paraId="32B61685">
      <w:pPr>
        <w:pStyle w:val="8"/>
        <w:spacing w:line="246" w:lineRule="auto"/>
      </w:pPr>
    </w:p>
    <w:p w14:paraId="57CE7F18">
      <w:pPr>
        <w:pStyle w:val="8"/>
        <w:spacing w:line="246" w:lineRule="auto"/>
      </w:pPr>
    </w:p>
    <w:p w14:paraId="0609EEC8">
      <w:pPr>
        <w:pStyle w:val="8"/>
        <w:spacing w:line="246" w:lineRule="auto"/>
      </w:pPr>
    </w:p>
    <w:p w14:paraId="6E8DFB7D">
      <w:pPr>
        <w:pStyle w:val="8"/>
        <w:spacing w:line="246" w:lineRule="auto"/>
      </w:pPr>
    </w:p>
    <w:p w14:paraId="6C97FCA8">
      <w:pPr>
        <w:pStyle w:val="8"/>
        <w:spacing w:line="246" w:lineRule="auto"/>
      </w:pPr>
    </w:p>
    <w:p w14:paraId="6163CCA5">
      <w:pPr>
        <w:pStyle w:val="8"/>
        <w:spacing w:line="246" w:lineRule="auto"/>
      </w:pPr>
    </w:p>
    <w:p w14:paraId="7F98C5D3">
      <w:pPr>
        <w:pStyle w:val="8"/>
        <w:spacing w:line="246" w:lineRule="auto"/>
      </w:pPr>
    </w:p>
    <w:p w14:paraId="65B01A15">
      <w:pPr>
        <w:pStyle w:val="8"/>
        <w:spacing w:line="246" w:lineRule="auto"/>
      </w:pPr>
    </w:p>
    <w:p w14:paraId="767FD77A">
      <w:pPr>
        <w:pStyle w:val="8"/>
        <w:spacing w:line="246" w:lineRule="auto"/>
      </w:pPr>
    </w:p>
    <w:p w14:paraId="3E14D4AD">
      <w:pPr>
        <w:pStyle w:val="8"/>
        <w:spacing w:line="246" w:lineRule="auto"/>
      </w:pPr>
    </w:p>
    <w:p w14:paraId="36329B04">
      <w:pPr>
        <w:pStyle w:val="8"/>
        <w:spacing w:line="246" w:lineRule="auto"/>
      </w:pPr>
    </w:p>
    <w:p w14:paraId="261715A2">
      <w:pPr>
        <w:pStyle w:val="8"/>
        <w:spacing w:line="246" w:lineRule="auto"/>
      </w:pPr>
    </w:p>
    <w:p w14:paraId="3B570459">
      <w:pPr>
        <w:pStyle w:val="8"/>
        <w:spacing w:line="246" w:lineRule="auto"/>
      </w:pPr>
    </w:p>
    <w:p w14:paraId="53C9298D">
      <w:pPr>
        <w:pStyle w:val="8"/>
        <w:spacing w:line="246" w:lineRule="auto"/>
      </w:pPr>
    </w:p>
    <w:p w14:paraId="3CE90743">
      <w:pPr>
        <w:pStyle w:val="8"/>
        <w:spacing w:line="246" w:lineRule="auto"/>
        <w:rPr>
          <w:rFonts w:hint="eastAsia" w:ascii="宋体" w:hAnsi="宋体" w:eastAsia="宋体" w:cs="宋体"/>
          <w:sz w:val="24"/>
          <w:szCs w:val="24"/>
        </w:rPr>
      </w:pPr>
    </w:p>
    <w:p w14:paraId="28237E41">
      <w:pPr>
        <w:pStyle w:val="8"/>
        <w:spacing w:line="246" w:lineRule="auto"/>
        <w:jc w:val="center"/>
        <w:rPr>
          <w:rFonts w:hint="eastAsia" w:ascii="宋体" w:hAnsi="宋体" w:eastAsia="宋体" w:cs="宋体"/>
          <w:sz w:val="24"/>
          <w:szCs w:val="24"/>
        </w:rPr>
      </w:pPr>
    </w:p>
    <w:p w14:paraId="64EC9FC4">
      <w:pPr>
        <w:pStyle w:val="8"/>
        <w:spacing w:line="246" w:lineRule="auto"/>
        <w:jc w:val="center"/>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投标人认为有必要提供的其它证明资料</w:t>
      </w:r>
    </w:p>
    <w:p w14:paraId="4EE1EB95">
      <w:pPr>
        <w:pStyle w:val="8"/>
        <w:spacing w:line="247" w:lineRule="auto"/>
      </w:pPr>
    </w:p>
    <w:p w14:paraId="6CA43E50">
      <w:pPr>
        <w:pStyle w:val="8"/>
        <w:spacing w:line="247" w:lineRule="auto"/>
      </w:pPr>
    </w:p>
    <w:p w14:paraId="1D30852F">
      <w:pPr>
        <w:spacing w:before="62" w:line="229" w:lineRule="auto"/>
        <w:jc w:val="right"/>
        <w:rPr>
          <w:rFonts w:ascii="宋体" w:hAnsi="宋体" w:eastAsia="宋体" w:cs="宋体"/>
          <w:sz w:val="19"/>
          <w:szCs w:val="19"/>
        </w:rPr>
      </w:pPr>
    </w:p>
    <w:p w14:paraId="0EA70D7D">
      <w:pPr>
        <w:spacing w:before="62" w:line="229" w:lineRule="auto"/>
        <w:jc w:val="right"/>
        <w:rPr>
          <w:rFonts w:ascii="宋体" w:hAnsi="宋体" w:eastAsia="宋体" w:cs="宋体"/>
          <w:sz w:val="19"/>
          <w:szCs w:val="19"/>
        </w:rPr>
      </w:pPr>
    </w:p>
    <w:p w14:paraId="6448E36B">
      <w:pPr>
        <w:spacing w:before="62" w:line="229" w:lineRule="auto"/>
        <w:jc w:val="right"/>
        <w:rPr>
          <w:rFonts w:ascii="宋体" w:hAnsi="宋体" w:eastAsia="宋体" w:cs="宋体"/>
          <w:sz w:val="19"/>
          <w:szCs w:val="19"/>
        </w:rPr>
      </w:pPr>
    </w:p>
    <w:p w14:paraId="4AF9C474">
      <w:pPr>
        <w:spacing w:before="62" w:line="229" w:lineRule="auto"/>
        <w:jc w:val="right"/>
        <w:rPr>
          <w:rFonts w:ascii="宋体" w:hAnsi="宋体" w:eastAsia="宋体" w:cs="宋体"/>
          <w:sz w:val="19"/>
          <w:szCs w:val="19"/>
        </w:rPr>
      </w:pPr>
    </w:p>
    <w:p w14:paraId="7146878C">
      <w:pPr>
        <w:spacing w:before="62" w:line="229" w:lineRule="auto"/>
        <w:jc w:val="right"/>
        <w:rPr>
          <w:rFonts w:ascii="宋体" w:hAnsi="宋体" w:eastAsia="宋体" w:cs="宋体"/>
          <w:sz w:val="19"/>
          <w:szCs w:val="19"/>
        </w:rPr>
      </w:pPr>
    </w:p>
    <w:p w14:paraId="3B87ACBA">
      <w:pPr>
        <w:spacing w:before="62" w:line="229" w:lineRule="auto"/>
        <w:jc w:val="right"/>
        <w:rPr>
          <w:rFonts w:ascii="宋体" w:hAnsi="宋体" w:eastAsia="宋体" w:cs="宋体"/>
          <w:sz w:val="19"/>
          <w:szCs w:val="19"/>
        </w:rPr>
      </w:pPr>
    </w:p>
    <w:p w14:paraId="5F3A0E7A">
      <w:pPr>
        <w:spacing w:before="62" w:line="229" w:lineRule="auto"/>
        <w:jc w:val="right"/>
        <w:rPr>
          <w:rFonts w:ascii="宋体" w:hAnsi="宋体" w:eastAsia="宋体" w:cs="宋体"/>
          <w:sz w:val="19"/>
          <w:szCs w:val="19"/>
        </w:rPr>
      </w:pPr>
    </w:p>
    <w:p w14:paraId="2418DB40">
      <w:pPr>
        <w:spacing w:before="62" w:line="229" w:lineRule="auto"/>
        <w:jc w:val="right"/>
        <w:rPr>
          <w:rFonts w:ascii="宋体" w:hAnsi="宋体" w:eastAsia="宋体" w:cs="宋体"/>
          <w:sz w:val="19"/>
          <w:szCs w:val="19"/>
        </w:rPr>
      </w:pPr>
    </w:p>
    <w:p w14:paraId="17172BAA">
      <w:pPr>
        <w:spacing w:before="62" w:line="229" w:lineRule="auto"/>
        <w:jc w:val="right"/>
        <w:rPr>
          <w:rFonts w:ascii="宋体" w:hAnsi="宋体" w:eastAsia="宋体" w:cs="宋体"/>
          <w:sz w:val="19"/>
          <w:szCs w:val="19"/>
        </w:rPr>
      </w:pPr>
    </w:p>
    <w:p w14:paraId="42888B5D">
      <w:pPr>
        <w:spacing w:before="62" w:line="229" w:lineRule="auto"/>
        <w:jc w:val="right"/>
        <w:rPr>
          <w:rFonts w:ascii="宋体" w:hAnsi="宋体" w:eastAsia="宋体" w:cs="宋体"/>
          <w:sz w:val="19"/>
          <w:szCs w:val="19"/>
        </w:rPr>
      </w:pPr>
    </w:p>
    <w:p w14:paraId="18384025">
      <w:pPr>
        <w:spacing w:before="62" w:line="229" w:lineRule="auto"/>
        <w:jc w:val="right"/>
        <w:rPr>
          <w:rFonts w:ascii="宋体" w:hAnsi="宋体" w:eastAsia="宋体" w:cs="宋体"/>
          <w:sz w:val="19"/>
          <w:szCs w:val="19"/>
        </w:rPr>
      </w:pPr>
    </w:p>
    <w:p w14:paraId="10BA6F45">
      <w:pPr>
        <w:spacing w:before="62" w:line="229" w:lineRule="auto"/>
        <w:jc w:val="right"/>
        <w:rPr>
          <w:rFonts w:ascii="宋体" w:hAnsi="宋体" w:eastAsia="宋体" w:cs="宋体"/>
          <w:sz w:val="19"/>
          <w:szCs w:val="19"/>
        </w:rPr>
      </w:pPr>
    </w:p>
    <w:p w14:paraId="5B37CCF6">
      <w:pPr>
        <w:spacing w:before="62" w:line="229" w:lineRule="auto"/>
        <w:jc w:val="right"/>
        <w:rPr>
          <w:rFonts w:ascii="宋体" w:hAnsi="宋体" w:eastAsia="宋体" w:cs="宋体"/>
          <w:sz w:val="19"/>
          <w:szCs w:val="19"/>
        </w:rPr>
      </w:pPr>
    </w:p>
    <w:p w14:paraId="0284B084">
      <w:pPr>
        <w:spacing w:before="62" w:line="229" w:lineRule="auto"/>
        <w:jc w:val="right"/>
        <w:rPr>
          <w:rFonts w:ascii="宋体" w:hAnsi="宋体" w:eastAsia="宋体" w:cs="宋体"/>
          <w:sz w:val="19"/>
          <w:szCs w:val="19"/>
        </w:rPr>
      </w:pPr>
    </w:p>
    <w:p w14:paraId="5E062F68">
      <w:pPr>
        <w:spacing w:before="62" w:line="229" w:lineRule="auto"/>
        <w:jc w:val="right"/>
        <w:rPr>
          <w:rFonts w:ascii="宋体" w:hAnsi="宋体" w:eastAsia="宋体" w:cs="宋体"/>
          <w:sz w:val="19"/>
          <w:szCs w:val="19"/>
        </w:rPr>
      </w:pPr>
    </w:p>
    <w:p w14:paraId="03A4A9F4">
      <w:pPr>
        <w:spacing w:before="62" w:line="229" w:lineRule="auto"/>
        <w:jc w:val="right"/>
        <w:rPr>
          <w:rFonts w:ascii="宋体" w:hAnsi="宋体" w:eastAsia="宋体" w:cs="宋体"/>
          <w:sz w:val="19"/>
          <w:szCs w:val="19"/>
        </w:rPr>
      </w:pPr>
    </w:p>
    <w:p w14:paraId="301FE0D8">
      <w:pPr>
        <w:spacing w:before="62" w:line="229" w:lineRule="auto"/>
        <w:jc w:val="right"/>
        <w:rPr>
          <w:rFonts w:ascii="宋体" w:hAnsi="宋体" w:eastAsia="宋体" w:cs="宋体"/>
          <w:sz w:val="19"/>
          <w:szCs w:val="19"/>
        </w:rPr>
      </w:pPr>
    </w:p>
    <w:p w14:paraId="67011B0F">
      <w:pPr>
        <w:spacing w:before="62" w:line="229" w:lineRule="auto"/>
        <w:jc w:val="right"/>
        <w:rPr>
          <w:rFonts w:ascii="宋体" w:hAnsi="宋体" w:eastAsia="宋体" w:cs="宋体"/>
          <w:sz w:val="19"/>
          <w:szCs w:val="19"/>
        </w:rPr>
      </w:pPr>
    </w:p>
    <w:p w14:paraId="699FC8D9">
      <w:pPr>
        <w:spacing w:before="62" w:line="229" w:lineRule="auto"/>
        <w:jc w:val="right"/>
        <w:rPr>
          <w:rFonts w:ascii="宋体" w:hAnsi="宋体" w:eastAsia="宋体" w:cs="宋体"/>
          <w:sz w:val="19"/>
          <w:szCs w:val="19"/>
        </w:rPr>
      </w:pPr>
    </w:p>
    <w:p w14:paraId="5B1C1498">
      <w:pPr>
        <w:spacing w:before="62" w:line="229" w:lineRule="auto"/>
        <w:jc w:val="right"/>
        <w:rPr>
          <w:rFonts w:ascii="宋体" w:hAnsi="宋体" w:eastAsia="宋体" w:cs="宋体"/>
          <w:sz w:val="19"/>
          <w:szCs w:val="19"/>
        </w:rPr>
      </w:pPr>
    </w:p>
    <w:p w14:paraId="3B5859C4">
      <w:pPr>
        <w:spacing w:before="62" w:line="229" w:lineRule="auto"/>
        <w:jc w:val="right"/>
        <w:rPr>
          <w:rFonts w:ascii="宋体" w:hAnsi="宋体" w:eastAsia="宋体" w:cs="宋体"/>
          <w:sz w:val="19"/>
          <w:szCs w:val="19"/>
        </w:rPr>
      </w:pPr>
    </w:p>
    <w:p w14:paraId="31D43307">
      <w:pPr>
        <w:spacing w:before="62" w:line="229" w:lineRule="auto"/>
        <w:jc w:val="right"/>
        <w:rPr>
          <w:rFonts w:ascii="宋体" w:hAnsi="宋体" w:eastAsia="宋体" w:cs="宋体"/>
          <w:sz w:val="19"/>
          <w:szCs w:val="19"/>
        </w:rPr>
      </w:pPr>
    </w:p>
    <w:p w14:paraId="65F9C62F">
      <w:pPr>
        <w:spacing w:before="62" w:line="229" w:lineRule="auto"/>
        <w:jc w:val="right"/>
        <w:rPr>
          <w:rFonts w:ascii="宋体" w:hAnsi="宋体" w:eastAsia="宋体" w:cs="宋体"/>
          <w:sz w:val="19"/>
          <w:szCs w:val="19"/>
        </w:rPr>
      </w:pPr>
    </w:p>
    <w:p w14:paraId="2CB1412D">
      <w:pPr>
        <w:spacing w:before="62" w:line="229" w:lineRule="auto"/>
        <w:jc w:val="right"/>
        <w:rPr>
          <w:rFonts w:ascii="宋体" w:hAnsi="宋体" w:eastAsia="宋体" w:cs="宋体"/>
          <w:sz w:val="19"/>
          <w:szCs w:val="19"/>
        </w:rPr>
      </w:pPr>
    </w:p>
    <w:p w14:paraId="7E086076">
      <w:pPr>
        <w:spacing w:before="62" w:line="229" w:lineRule="auto"/>
        <w:jc w:val="right"/>
        <w:rPr>
          <w:rFonts w:ascii="宋体" w:hAnsi="宋体" w:eastAsia="宋体" w:cs="宋体"/>
          <w:sz w:val="19"/>
          <w:szCs w:val="19"/>
        </w:rPr>
      </w:pPr>
    </w:p>
    <w:p w14:paraId="285C7E77">
      <w:pPr>
        <w:spacing w:before="62" w:line="229" w:lineRule="auto"/>
        <w:jc w:val="right"/>
        <w:rPr>
          <w:rFonts w:ascii="宋体" w:hAnsi="宋体" w:eastAsia="宋体" w:cs="宋体"/>
          <w:sz w:val="19"/>
          <w:szCs w:val="19"/>
        </w:rPr>
      </w:pPr>
    </w:p>
    <w:p w14:paraId="0E1ABB88">
      <w:pPr>
        <w:spacing w:before="62" w:line="229" w:lineRule="auto"/>
        <w:jc w:val="right"/>
        <w:rPr>
          <w:rFonts w:ascii="宋体" w:hAnsi="宋体" w:eastAsia="宋体" w:cs="宋体"/>
          <w:sz w:val="19"/>
          <w:szCs w:val="19"/>
        </w:rPr>
      </w:pPr>
    </w:p>
    <w:p w14:paraId="5ACEF2B6">
      <w:pPr>
        <w:spacing w:before="62" w:line="229" w:lineRule="auto"/>
        <w:jc w:val="right"/>
        <w:rPr>
          <w:rFonts w:ascii="宋体" w:hAnsi="宋体" w:eastAsia="宋体" w:cs="宋体"/>
          <w:sz w:val="19"/>
          <w:szCs w:val="19"/>
        </w:rPr>
      </w:pPr>
    </w:p>
    <w:p w14:paraId="74128DDF">
      <w:pPr>
        <w:spacing w:before="62" w:line="229" w:lineRule="auto"/>
        <w:jc w:val="right"/>
        <w:rPr>
          <w:rFonts w:ascii="宋体" w:hAnsi="宋体" w:eastAsia="宋体" w:cs="宋体"/>
          <w:sz w:val="19"/>
          <w:szCs w:val="19"/>
        </w:rPr>
      </w:pPr>
    </w:p>
    <w:p w14:paraId="35013795">
      <w:pPr>
        <w:spacing w:before="62" w:line="229" w:lineRule="auto"/>
        <w:jc w:val="right"/>
        <w:rPr>
          <w:rFonts w:ascii="宋体" w:hAnsi="宋体" w:eastAsia="宋体" w:cs="宋体"/>
          <w:sz w:val="19"/>
          <w:szCs w:val="19"/>
        </w:rPr>
      </w:pPr>
    </w:p>
    <w:p w14:paraId="12202F8A">
      <w:pPr>
        <w:spacing w:before="62" w:line="229" w:lineRule="auto"/>
        <w:jc w:val="right"/>
        <w:rPr>
          <w:rFonts w:ascii="宋体" w:hAnsi="宋体" w:eastAsia="宋体" w:cs="宋体"/>
          <w:sz w:val="19"/>
          <w:szCs w:val="19"/>
        </w:rPr>
      </w:pPr>
    </w:p>
    <w:p w14:paraId="6457EF6F">
      <w:pPr>
        <w:spacing w:before="62" w:line="229" w:lineRule="auto"/>
        <w:jc w:val="right"/>
        <w:rPr>
          <w:rFonts w:ascii="宋体" w:hAnsi="宋体" w:eastAsia="宋体" w:cs="宋体"/>
          <w:sz w:val="19"/>
          <w:szCs w:val="19"/>
        </w:rPr>
      </w:pPr>
    </w:p>
    <w:p w14:paraId="35E2BC2F">
      <w:pPr>
        <w:spacing w:before="62" w:line="229" w:lineRule="auto"/>
        <w:jc w:val="right"/>
        <w:rPr>
          <w:rFonts w:ascii="宋体" w:hAnsi="宋体" w:eastAsia="宋体" w:cs="宋体"/>
          <w:sz w:val="19"/>
          <w:szCs w:val="19"/>
        </w:rPr>
      </w:pPr>
    </w:p>
    <w:p w14:paraId="114EC2A4">
      <w:pPr>
        <w:spacing w:before="62" w:line="229" w:lineRule="auto"/>
        <w:jc w:val="right"/>
        <w:rPr>
          <w:rFonts w:ascii="宋体" w:hAnsi="宋体" w:eastAsia="宋体" w:cs="宋体"/>
          <w:sz w:val="19"/>
          <w:szCs w:val="19"/>
        </w:rPr>
      </w:pPr>
    </w:p>
    <w:p w14:paraId="7F0BFB0D">
      <w:pPr>
        <w:spacing w:before="62" w:line="229" w:lineRule="auto"/>
        <w:jc w:val="right"/>
        <w:rPr>
          <w:rFonts w:ascii="宋体" w:hAnsi="宋体" w:eastAsia="宋体" w:cs="宋体"/>
          <w:sz w:val="19"/>
          <w:szCs w:val="19"/>
        </w:rPr>
      </w:pPr>
    </w:p>
    <w:p w14:paraId="5542EB0E">
      <w:pPr>
        <w:spacing w:before="62" w:line="229" w:lineRule="auto"/>
        <w:jc w:val="right"/>
        <w:rPr>
          <w:rFonts w:ascii="宋体" w:hAnsi="宋体" w:eastAsia="宋体" w:cs="宋体"/>
          <w:sz w:val="19"/>
          <w:szCs w:val="19"/>
        </w:rPr>
      </w:pPr>
    </w:p>
    <w:p w14:paraId="083DBF97">
      <w:pPr>
        <w:spacing w:before="62" w:line="229" w:lineRule="auto"/>
        <w:jc w:val="right"/>
        <w:rPr>
          <w:rFonts w:ascii="宋体" w:hAnsi="宋体" w:eastAsia="宋体" w:cs="宋体"/>
          <w:sz w:val="19"/>
          <w:szCs w:val="19"/>
        </w:rPr>
      </w:pPr>
    </w:p>
    <w:p w14:paraId="5F83DE12">
      <w:pPr>
        <w:spacing w:before="62" w:line="229" w:lineRule="auto"/>
        <w:jc w:val="right"/>
        <w:rPr>
          <w:rFonts w:ascii="宋体" w:hAnsi="宋体" w:eastAsia="宋体" w:cs="宋体"/>
          <w:sz w:val="19"/>
          <w:szCs w:val="19"/>
        </w:rPr>
      </w:pPr>
    </w:p>
    <w:p w14:paraId="466B52CD">
      <w:pPr>
        <w:spacing w:before="62" w:line="229" w:lineRule="auto"/>
        <w:jc w:val="right"/>
        <w:rPr>
          <w:rFonts w:ascii="宋体" w:hAnsi="宋体" w:eastAsia="宋体" w:cs="宋体"/>
          <w:sz w:val="19"/>
          <w:szCs w:val="19"/>
        </w:rPr>
      </w:pPr>
    </w:p>
    <w:p w14:paraId="5DF13C1A">
      <w:pPr>
        <w:spacing w:before="62" w:line="229" w:lineRule="auto"/>
        <w:jc w:val="right"/>
        <w:rPr>
          <w:rFonts w:ascii="宋体" w:hAnsi="宋体" w:eastAsia="宋体" w:cs="宋体"/>
          <w:sz w:val="19"/>
          <w:szCs w:val="19"/>
        </w:rPr>
      </w:pPr>
    </w:p>
    <w:p w14:paraId="51860DA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合同包</w:t>
      </w:r>
      <w:r>
        <w:rPr>
          <w:rFonts w:hint="eastAsia" w:eastAsia="宋体" w:cs="宋体"/>
          <w:b/>
          <w:bCs/>
          <w:i w:val="0"/>
          <w:iCs w:val="0"/>
          <w:caps w:val="0"/>
          <w:color w:val="333333"/>
          <w:spacing w:val="0"/>
          <w:sz w:val="24"/>
          <w:szCs w:val="24"/>
          <w:shd w:val="clear" w:fill="FFFFFF"/>
          <w:lang w:val="en-US" w:eastAsia="zh-CN"/>
        </w:rPr>
        <w:t>2</w:t>
      </w:r>
      <w:r>
        <w:rPr>
          <w:rFonts w:hint="eastAsia" w:ascii="宋体" w:hAnsi="宋体" w:eastAsia="宋体" w:cs="宋体"/>
          <w:b/>
          <w:bCs/>
          <w:i w:val="0"/>
          <w:iCs w:val="0"/>
          <w:caps w:val="0"/>
          <w:color w:val="333333"/>
          <w:spacing w:val="0"/>
          <w:sz w:val="24"/>
          <w:szCs w:val="24"/>
          <w:shd w:val="clear" w:fill="FFFFFF"/>
        </w:rPr>
        <w:t>(</w:t>
      </w:r>
      <w:r>
        <w:rPr>
          <w:rFonts w:hint="eastAsia" w:eastAsia="宋体" w:cs="宋体"/>
          <w:b/>
          <w:bCs/>
          <w:i w:val="0"/>
          <w:iCs w:val="0"/>
          <w:caps w:val="0"/>
          <w:color w:val="333333"/>
          <w:spacing w:val="0"/>
          <w:sz w:val="24"/>
          <w:szCs w:val="24"/>
          <w:shd w:val="clear" w:fill="FFFFFF"/>
          <w:lang w:eastAsia="zh-CN"/>
        </w:rPr>
        <w:t>病理标本外送项目</w:t>
      </w:r>
      <w:r>
        <w:rPr>
          <w:rFonts w:hint="eastAsia" w:ascii="宋体" w:hAnsi="宋体" w:eastAsia="宋体" w:cs="宋体"/>
          <w:b/>
          <w:bCs/>
          <w:i w:val="0"/>
          <w:iCs w:val="0"/>
          <w:caps w:val="0"/>
          <w:color w:val="333333"/>
          <w:spacing w:val="0"/>
          <w:sz w:val="24"/>
          <w:szCs w:val="24"/>
          <w:shd w:val="clear" w:fill="FFFFFF"/>
        </w:rPr>
        <w:t>):</w:t>
      </w:r>
    </w:p>
    <w:p w14:paraId="21387711">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b/>
          <w:bCs/>
          <w:color w:val="000000"/>
          <w:kern w:val="0"/>
          <w:sz w:val="24"/>
          <w:szCs w:val="24"/>
          <w:lang w:val="en-US" w:eastAsia="zh-CN" w:bidi="ar"/>
        </w:rPr>
        <w:t xml:space="preserve">一、供应商提交响应文件须知 </w:t>
      </w:r>
    </w:p>
    <w:p w14:paraId="014EFC6B">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color w:val="000000"/>
          <w:kern w:val="0"/>
          <w:sz w:val="24"/>
          <w:szCs w:val="24"/>
          <w:lang w:val="en-US" w:eastAsia="zh-CN" w:bidi="ar"/>
        </w:rPr>
        <w:t xml:space="preserve">1、供应商编制磋商响应文件前，请详细阅读磋商文件，根据陕西宏盛祥鼎招标代理有限公司提供的磋商响应文件格式，理解文件中的每一项要求。 </w:t>
      </w:r>
    </w:p>
    <w:p w14:paraId="72DE1E56">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pPr>
      <w:r>
        <w:rPr>
          <w:rFonts w:hint="eastAsia" w:ascii="宋体" w:hAnsi="宋体" w:eastAsia="宋体" w:cs="宋体"/>
          <w:color w:val="000000"/>
          <w:kern w:val="0"/>
          <w:sz w:val="24"/>
          <w:szCs w:val="24"/>
          <w:lang w:val="en-US" w:eastAsia="zh-CN" w:bidi="ar"/>
        </w:rPr>
        <w:t xml:space="preserve">2、磋商响应文件的编制应按照样本格式提供的内容，做出逐一明确的答复；供应商认为有必要，还可以做其它补充说明。 </w:t>
      </w:r>
    </w:p>
    <w:p w14:paraId="252028B8">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color w:val="000000"/>
          <w:kern w:val="0"/>
          <w:sz w:val="24"/>
          <w:szCs w:val="24"/>
          <w:lang w:val="en-US" w:eastAsia="zh-CN" w:bidi="ar"/>
        </w:rPr>
        <w:t xml:space="preserve">3、全部编制后，按磋商文件要求加盖印章并及时将电子响应文件（*.SXSTF）于投标截止时间前任意时间段登录全国公共资源交易平台（陕西省·安康市）网站进行提交，逾期系统将拒绝接收。 </w:t>
      </w:r>
    </w:p>
    <w:p w14:paraId="0E1A7FEB">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color w:val="000000"/>
          <w:kern w:val="0"/>
          <w:sz w:val="24"/>
          <w:szCs w:val="24"/>
          <w:lang w:val="en-US" w:eastAsia="zh-CN" w:bidi="ar"/>
        </w:rPr>
        <w:t xml:space="preserve">4、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 </w:t>
      </w:r>
    </w:p>
    <w:p w14:paraId="66D5EE1A">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b/>
          <w:bCs/>
          <w:color w:val="000000"/>
          <w:kern w:val="0"/>
          <w:sz w:val="24"/>
          <w:szCs w:val="24"/>
          <w:lang w:val="en-US" w:eastAsia="zh-CN" w:bidi="ar"/>
        </w:rPr>
        <w:t>二、响应文件格式及编排顺序</w:t>
      </w:r>
    </w:p>
    <w:p w14:paraId="400D4854">
      <w:pPr>
        <w:pStyle w:val="8"/>
      </w:pPr>
    </w:p>
    <w:p w14:paraId="2C7ECD31">
      <w:pPr>
        <w:pStyle w:val="8"/>
        <w:spacing w:line="255" w:lineRule="auto"/>
        <w:rPr>
          <w:rFonts w:ascii="宋体" w:hAnsi="宋体" w:eastAsia="宋体" w:cs="宋体"/>
          <w:b/>
          <w:bCs/>
          <w:spacing w:val="33"/>
          <w:position w:val="33"/>
          <w:sz w:val="48"/>
          <w:szCs w:val="48"/>
        </w:rPr>
      </w:pPr>
    </w:p>
    <w:p w14:paraId="49FDC8F6">
      <w:pPr>
        <w:pStyle w:val="8"/>
        <w:spacing w:line="255" w:lineRule="auto"/>
        <w:jc w:val="center"/>
        <w:rPr>
          <w:rFonts w:ascii="宋体" w:hAnsi="宋体" w:eastAsia="宋体" w:cs="宋体"/>
          <w:b/>
          <w:bCs/>
          <w:spacing w:val="33"/>
          <w:position w:val="33"/>
          <w:sz w:val="48"/>
          <w:szCs w:val="48"/>
        </w:rPr>
      </w:pPr>
    </w:p>
    <w:p w14:paraId="2531829D">
      <w:pPr>
        <w:rPr>
          <w:rFonts w:ascii="宋体" w:hAnsi="宋体" w:eastAsia="宋体" w:cs="宋体"/>
          <w:b/>
          <w:bCs/>
          <w:spacing w:val="33"/>
          <w:position w:val="33"/>
          <w:sz w:val="48"/>
          <w:szCs w:val="48"/>
        </w:rPr>
      </w:pPr>
    </w:p>
    <w:p w14:paraId="1139BEA8">
      <w:pPr>
        <w:pStyle w:val="8"/>
        <w:rPr>
          <w:rFonts w:ascii="宋体" w:hAnsi="宋体" w:eastAsia="宋体" w:cs="宋体"/>
          <w:b/>
          <w:bCs/>
          <w:spacing w:val="33"/>
          <w:position w:val="33"/>
          <w:sz w:val="48"/>
          <w:szCs w:val="48"/>
        </w:rPr>
      </w:pPr>
    </w:p>
    <w:p w14:paraId="1C4F924C">
      <w:pPr>
        <w:rPr>
          <w:rFonts w:ascii="宋体" w:hAnsi="宋体" w:eastAsia="宋体" w:cs="宋体"/>
          <w:b/>
          <w:bCs/>
          <w:spacing w:val="33"/>
          <w:position w:val="33"/>
          <w:sz w:val="48"/>
          <w:szCs w:val="48"/>
        </w:rPr>
      </w:pPr>
    </w:p>
    <w:p w14:paraId="7E1FB49B">
      <w:pPr>
        <w:pStyle w:val="8"/>
        <w:rPr>
          <w:rFonts w:ascii="宋体" w:hAnsi="宋体" w:eastAsia="宋体" w:cs="宋体"/>
          <w:b/>
          <w:bCs/>
          <w:spacing w:val="33"/>
          <w:position w:val="33"/>
          <w:sz w:val="48"/>
          <w:szCs w:val="48"/>
        </w:rPr>
      </w:pPr>
    </w:p>
    <w:p w14:paraId="4409F870">
      <w:pPr>
        <w:rPr>
          <w:rFonts w:ascii="宋体" w:hAnsi="宋体" w:eastAsia="宋体" w:cs="宋体"/>
          <w:b/>
          <w:bCs/>
          <w:spacing w:val="33"/>
          <w:position w:val="33"/>
          <w:sz w:val="48"/>
          <w:szCs w:val="48"/>
        </w:rPr>
      </w:pPr>
    </w:p>
    <w:p w14:paraId="4A423EEB">
      <w:pPr>
        <w:pStyle w:val="17"/>
      </w:pPr>
    </w:p>
    <w:p w14:paraId="480A09A6">
      <w:pPr>
        <w:autoSpaceDE w:val="0"/>
        <w:autoSpaceDN w:val="0"/>
        <w:adjustRightInd w:val="0"/>
        <w:snapToGrid w:val="0"/>
        <w:spacing w:line="440" w:lineRule="exact"/>
        <w:rPr>
          <w:rFonts w:hint="eastAsia" w:ascii="宋体" w:hAnsi="宋体" w:eastAsia="宋体" w:cs="宋体"/>
          <w:b/>
          <w:bCs/>
          <w:sz w:val="24"/>
          <w:szCs w:val="24"/>
          <w:lang w:val="zh-CN" w:eastAsia="zh-CN"/>
        </w:rPr>
      </w:pPr>
    </w:p>
    <w:p w14:paraId="44AA4814">
      <w:pPr>
        <w:autoSpaceDE w:val="0"/>
        <w:autoSpaceDN w:val="0"/>
        <w:adjustRightInd w:val="0"/>
        <w:snapToGrid w:val="0"/>
        <w:spacing w:line="440" w:lineRule="exact"/>
        <w:rPr>
          <w:rFonts w:hint="eastAsia" w:ascii="宋体" w:hAnsi="宋体" w:eastAsia="宋体" w:cs="宋体"/>
          <w:b/>
          <w:bCs/>
          <w:sz w:val="24"/>
          <w:szCs w:val="24"/>
          <w:lang w:val="zh-CN"/>
        </w:rPr>
      </w:pPr>
      <w:r>
        <w:rPr>
          <w:rFonts w:hint="eastAsia" w:ascii="宋体" w:hAnsi="宋体" w:eastAsia="宋体" w:cs="宋体"/>
          <w:b/>
          <w:bCs/>
          <w:sz w:val="24"/>
          <w:szCs w:val="24"/>
          <w:lang w:val="zh-CN" w:eastAsia="zh-CN"/>
        </w:rPr>
        <w:t>封面格式</w:t>
      </w:r>
    </w:p>
    <w:p w14:paraId="4F921A5F">
      <w:pPr>
        <w:pStyle w:val="8"/>
        <w:spacing w:line="273" w:lineRule="auto"/>
        <w:jc w:val="center"/>
        <w:rPr>
          <w:rFonts w:hint="eastAsia" w:ascii="宋体" w:hAnsi="宋体" w:eastAsia="宋体" w:cs="宋体"/>
          <w:b/>
          <w:bCs/>
          <w:spacing w:val="33"/>
          <w:position w:val="33"/>
          <w:sz w:val="48"/>
          <w:szCs w:val="48"/>
          <w:lang w:eastAsia="zh-CN"/>
        </w:rPr>
      </w:pPr>
    </w:p>
    <w:p w14:paraId="72321DBA">
      <w:pPr>
        <w:spacing w:before="208" w:line="219" w:lineRule="auto"/>
        <w:jc w:val="center"/>
        <w:rPr>
          <w:rFonts w:hint="eastAsia" w:ascii="宋体" w:hAnsi="宋体" w:eastAsia="宋体" w:cs="宋体"/>
          <w:b/>
          <w:bCs/>
          <w:spacing w:val="33"/>
          <w:position w:val="33"/>
          <w:sz w:val="48"/>
          <w:szCs w:val="48"/>
          <w:lang w:eastAsia="zh-CN"/>
        </w:rPr>
      </w:pPr>
    </w:p>
    <w:p w14:paraId="606D398B">
      <w:pPr>
        <w:spacing w:line="240" w:lineRule="auto"/>
        <w:jc w:val="center"/>
        <w:rPr>
          <w:rFonts w:ascii="宋体" w:hAnsi="宋体" w:eastAsia="宋体" w:cs="宋体"/>
          <w:b/>
          <w:bCs/>
          <w:spacing w:val="96"/>
          <w:sz w:val="64"/>
          <w:szCs w:val="64"/>
        </w:rPr>
      </w:pPr>
      <w:r>
        <w:rPr>
          <w:rFonts w:hint="eastAsia" w:ascii="宋体" w:hAnsi="宋体" w:eastAsia="宋体" w:cs="宋体"/>
          <w:b/>
          <w:bCs/>
          <w:spacing w:val="33"/>
          <w:position w:val="33"/>
          <w:sz w:val="48"/>
          <w:szCs w:val="48"/>
          <w:lang w:eastAsia="zh-CN"/>
        </w:rPr>
        <w:t>安康市人民医院检验、病理外送检</w:t>
      </w:r>
      <w:r>
        <w:rPr>
          <w:rFonts w:hint="eastAsia" w:ascii="宋体" w:hAnsi="宋体" w:eastAsia="宋体" w:cs="宋体"/>
          <w:b/>
          <w:bCs/>
          <w:spacing w:val="33"/>
          <w:position w:val="33"/>
          <w:sz w:val="48"/>
          <w:szCs w:val="48"/>
          <w:lang w:val="en-US" w:eastAsia="zh-CN"/>
        </w:rPr>
        <w:t xml:space="preserve">          </w:t>
      </w:r>
      <w:r>
        <w:rPr>
          <w:rFonts w:hint="eastAsia" w:ascii="宋体" w:hAnsi="宋体" w:eastAsia="宋体" w:cs="宋体"/>
          <w:b/>
          <w:bCs/>
          <w:spacing w:val="33"/>
          <w:position w:val="33"/>
          <w:sz w:val="48"/>
          <w:szCs w:val="48"/>
          <w:lang w:eastAsia="zh-CN"/>
        </w:rPr>
        <w:t>测服务</w:t>
      </w:r>
      <w:r>
        <w:rPr>
          <w:rFonts w:hint="eastAsia" w:ascii="宋体" w:hAnsi="宋体" w:eastAsia="宋体" w:cs="宋体"/>
          <w:b/>
          <w:bCs/>
          <w:spacing w:val="33"/>
          <w:position w:val="33"/>
          <w:sz w:val="48"/>
          <w:szCs w:val="48"/>
          <w:lang w:val="en-US" w:eastAsia="zh-CN"/>
        </w:rPr>
        <w:t>采购</w:t>
      </w:r>
      <w:r>
        <w:rPr>
          <w:rFonts w:hint="eastAsia" w:ascii="宋体" w:hAnsi="宋体" w:eastAsia="宋体" w:cs="宋体"/>
          <w:b/>
          <w:bCs/>
          <w:spacing w:val="33"/>
          <w:position w:val="33"/>
          <w:sz w:val="48"/>
          <w:szCs w:val="48"/>
          <w:lang w:eastAsia="zh-CN"/>
        </w:rPr>
        <w:t>项目（包</w:t>
      </w:r>
      <w:r>
        <w:rPr>
          <w:rFonts w:hint="eastAsia" w:ascii="宋体" w:hAnsi="宋体" w:eastAsia="宋体" w:cs="宋体"/>
          <w:b/>
          <w:bCs/>
          <w:spacing w:val="33"/>
          <w:position w:val="33"/>
          <w:sz w:val="48"/>
          <w:szCs w:val="48"/>
          <w:lang w:val="en-US" w:eastAsia="zh-CN"/>
        </w:rPr>
        <w:t>二</w:t>
      </w:r>
      <w:r>
        <w:rPr>
          <w:rFonts w:hint="eastAsia" w:ascii="宋体" w:hAnsi="宋体" w:eastAsia="宋体" w:cs="宋体"/>
          <w:b/>
          <w:bCs/>
          <w:spacing w:val="33"/>
          <w:position w:val="33"/>
          <w:sz w:val="48"/>
          <w:szCs w:val="48"/>
          <w:lang w:eastAsia="zh-CN"/>
        </w:rPr>
        <w:t>病理标本外</w:t>
      </w:r>
      <w:r>
        <w:rPr>
          <w:rFonts w:hint="eastAsia" w:ascii="宋体" w:hAnsi="宋体" w:eastAsia="宋体" w:cs="宋体"/>
          <w:b/>
          <w:bCs/>
          <w:spacing w:val="33"/>
          <w:position w:val="33"/>
          <w:sz w:val="48"/>
          <w:szCs w:val="48"/>
          <w:lang w:val="en-US" w:eastAsia="zh-CN"/>
        </w:rPr>
        <w:t xml:space="preserve">       </w:t>
      </w:r>
      <w:r>
        <w:rPr>
          <w:rFonts w:hint="eastAsia" w:ascii="宋体" w:hAnsi="宋体" w:eastAsia="宋体" w:cs="宋体"/>
          <w:b/>
          <w:bCs/>
          <w:spacing w:val="33"/>
          <w:position w:val="33"/>
          <w:sz w:val="48"/>
          <w:szCs w:val="48"/>
          <w:lang w:eastAsia="zh-CN"/>
        </w:rPr>
        <w:t>送项目）</w:t>
      </w:r>
    </w:p>
    <w:p w14:paraId="72BC902B">
      <w:pPr>
        <w:spacing w:before="208" w:line="219" w:lineRule="auto"/>
        <w:ind w:left="2391"/>
        <w:rPr>
          <w:rFonts w:ascii="宋体" w:hAnsi="宋体" w:eastAsia="宋体" w:cs="宋体"/>
          <w:b/>
          <w:bCs/>
          <w:spacing w:val="96"/>
          <w:sz w:val="64"/>
          <w:szCs w:val="64"/>
        </w:rPr>
      </w:pPr>
    </w:p>
    <w:p w14:paraId="5C818EBB">
      <w:pPr>
        <w:spacing w:before="208" w:line="219" w:lineRule="auto"/>
        <w:ind w:left="2391"/>
        <w:rPr>
          <w:rFonts w:ascii="宋体" w:hAnsi="宋体" w:eastAsia="宋体" w:cs="宋体"/>
          <w:sz w:val="64"/>
          <w:szCs w:val="64"/>
        </w:rPr>
      </w:pPr>
      <w:r>
        <w:rPr>
          <w:rFonts w:ascii="宋体" w:hAnsi="宋体" w:eastAsia="宋体" w:cs="宋体"/>
          <w:b/>
          <w:bCs/>
          <w:spacing w:val="96"/>
          <w:sz w:val="64"/>
          <w:szCs w:val="64"/>
        </w:rPr>
        <w:t>磋商响应文件</w:t>
      </w:r>
    </w:p>
    <w:p w14:paraId="1D4F0311">
      <w:pPr>
        <w:spacing w:before="67" w:line="221" w:lineRule="auto"/>
        <w:ind w:left="3075"/>
        <w:rPr>
          <w:rFonts w:ascii="黑体" w:hAnsi="黑体" w:eastAsia="黑体" w:cs="黑体"/>
          <w:b/>
          <w:bCs/>
          <w:spacing w:val="-7"/>
          <w:sz w:val="25"/>
          <w:szCs w:val="25"/>
        </w:rPr>
      </w:pPr>
    </w:p>
    <w:p w14:paraId="0A637AF4">
      <w:pPr>
        <w:pStyle w:val="8"/>
        <w:spacing w:line="259" w:lineRule="auto"/>
        <w:jc w:val="center"/>
        <w:rPr>
          <w:rFonts w:ascii="黑体" w:hAnsi="黑体" w:eastAsia="黑体" w:cs="黑体"/>
          <w:b/>
          <w:bCs/>
          <w:spacing w:val="-7"/>
          <w:sz w:val="25"/>
          <w:szCs w:val="25"/>
        </w:rPr>
      </w:pPr>
    </w:p>
    <w:p w14:paraId="2B46064F">
      <w:pPr>
        <w:pStyle w:val="8"/>
        <w:spacing w:line="259" w:lineRule="auto"/>
        <w:jc w:val="center"/>
        <w:rPr>
          <w:rFonts w:ascii="黑体" w:hAnsi="黑体" w:eastAsia="黑体" w:cs="黑体"/>
          <w:b/>
          <w:bCs/>
          <w:spacing w:val="-7"/>
          <w:sz w:val="25"/>
          <w:szCs w:val="25"/>
        </w:rPr>
      </w:pPr>
    </w:p>
    <w:p w14:paraId="395194E2">
      <w:pPr>
        <w:pStyle w:val="8"/>
        <w:spacing w:line="259" w:lineRule="auto"/>
        <w:jc w:val="center"/>
      </w:pPr>
      <w:r>
        <w:rPr>
          <w:rFonts w:ascii="黑体" w:hAnsi="黑体" w:eastAsia="黑体" w:cs="黑体"/>
          <w:b/>
          <w:bCs/>
          <w:spacing w:val="-7"/>
          <w:sz w:val="25"/>
          <w:szCs w:val="25"/>
        </w:rPr>
        <w:t>项目编号：</w:t>
      </w:r>
      <w:r>
        <w:rPr>
          <w:rFonts w:hint="eastAsia" w:ascii="黑体" w:hAnsi="黑体" w:eastAsia="黑体" w:cs="黑体"/>
          <w:b/>
          <w:bCs/>
          <w:spacing w:val="-7"/>
          <w:sz w:val="25"/>
          <w:szCs w:val="25"/>
          <w:lang w:eastAsia="zh-CN"/>
        </w:rPr>
        <w:t>HSXD2025-AK-035.1.1.2B1</w:t>
      </w:r>
    </w:p>
    <w:p w14:paraId="1F0FD163">
      <w:pPr>
        <w:pStyle w:val="8"/>
        <w:spacing w:line="259" w:lineRule="auto"/>
      </w:pPr>
    </w:p>
    <w:p w14:paraId="4D5C081E">
      <w:pPr>
        <w:pStyle w:val="8"/>
        <w:spacing w:line="259" w:lineRule="auto"/>
      </w:pPr>
    </w:p>
    <w:p w14:paraId="6851994F">
      <w:pPr>
        <w:pStyle w:val="8"/>
        <w:spacing w:line="259" w:lineRule="auto"/>
      </w:pPr>
    </w:p>
    <w:p w14:paraId="62918159">
      <w:pPr>
        <w:pStyle w:val="8"/>
        <w:spacing w:line="259" w:lineRule="auto"/>
      </w:pPr>
    </w:p>
    <w:p w14:paraId="5D75F1B0">
      <w:pPr>
        <w:pStyle w:val="8"/>
        <w:spacing w:line="259" w:lineRule="auto"/>
      </w:pPr>
    </w:p>
    <w:p w14:paraId="52E1E354">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77DC3C1D">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1CA25DA2">
      <w:pPr>
        <w:keepNext w:val="0"/>
        <w:keepLines w:val="0"/>
        <w:pageBreakBefore w:val="0"/>
        <w:widowControl/>
        <w:kinsoku w:val="0"/>
        <w:wordWrap/>
        <w:overflowPunct/>
        <w:topLinePunct w:val="0"/>
        <w:autoSpaceDE w:val="0"/>
        <w:autoSpaceDN w:val="0"/>
        <w:bidi w:val="0"/>
        <w:adjustRightInd w:val="0"/>
        <w:snapToGrid w:val="0"/>
        <w:spacing w:before="94" w:line="360" w:lineRule="auto"/>
        <w:ind w:left="1406"/>
        <w:textAlignment w:val="baseline"/>
        <w:rPr>
          <w:rFonts w:hint="default" w:eastAsia="宋体"/>
          <w:lang w:val="en-US" w:eastAsia="zh-CN"/>
        </w:rPr>
      </w:pPr>
      <w:r>
        <w:rPr>
          <w:rFonts w:ascii="宋体" w:hAnsi="宋体" w:eastAsia="宋体" w:cs="宋体"/>
          <w:b/>
          <w:bCs/>
          <w:spacing w:val="-8"/>
          <w:sz w:val="29"/>
          <w:szCs w:val="29"/>
        </w:rPr>
        <w:t>供应商：</w:t>
      </w:r>
      <w:r>
        <w:rPr>
          <w:rFonts w:hint="eastAsia" w:ascii="宋体" w:hAnsi="宋体" w:eastAsia="宋体" w:cs="宋体"/>
          <w:sz w:val="29"/>
          <w:szCs w:val="29"/>
          <w:u w:val="single"/>
          <w:lang w:val="en-US" w:eastAsia="zh-CN"/>
        </w:rPr>
        <w:t xml:space="preserve">                                </w:t>
      </w:r>
    </w:p>
    <w:p w14:paraId="0DAB8878">
      <w:pPr>
        <w:keepNext w:val="0"/>
        <w:keepLines w:val="0"/>
        <w:pageBreakBefore w:val="0"/>
        <w:widowControl/>
        <w:kinsoku w:val="0"/>
        <w:wordWrap/>
        <w:overflowPunct/>
        <w:topLinePunct w:val="0"/>
        <w:autoSpaceDE w:val="0"/>
        <w:autoSpaceDN w:val="0"/>
        <w:bidi w:val="0"/>
        <w:adjustRightInd w:val="0"/>
        <w:snapToGrid w:val="0"/>
        <w:spacing w:before="95" w:line="360" w:lineRule="auto"/>
        <w:ind w:left="1406"/>
        <w:textAlignment w:val="baseline"/>
        <w:rPr>
          <w:rFonts w:hint="default" w:eastAsia="宋体"/>
          <w:lang w:val="en-US" w:eastAsia="zh-CN"/>
        </w:rPr>
      </w:pPr>
      <w:r>
        <w:rPr>
          <w:rFonts w:ascii="宋体" w:hAnsi="宋体" w:eastAsia="宋体" w:cs="宋体"/>
          <w:b/>
          <w:bCs/>
          <w:spacing w:val="50"/>
          <w:sz w:val="29"/>
          <w:szCs w:val="29"/>
        </w:rPr>
        <w:t>法人或委托人(签</w:t>
      </w:r>
      <w:r>
        <w:rPr>
          <w:rFonts w:hint="eastAsia" w:ascii="宋体" w:hAnsi="宋体" w:eastAsia="宋体" w:cs="宋体"/>
          <w:b/>
          <w:bCs/>
          <w:spacing w:val="50"/>
          <w:sz w:val="29"/>
          <w:szCs w:val="29"/>
          <w:lang w:val="en-US" w:eastAsia="zh-CN"/>
        </w:rPr>
        <w:t>字或盖章</w:t>
      </w:r>
      <w:r>
        <w:rPr>
          <w:rFonts w:ascii="宋体" w:hAnsi="宋体" w:eastAsia="宋体" w:cs="宋体"/>
          <w:b/>
          <w:bCs/>
          <w:spacing w:val="50"/>
          <w:sz w:val="29"/>
          <w:szCs w:val="29"/>
        </w:rPr>
        <w:t>):</w:t>
      </w:r>
      <w:r>
        <w:rPr>
          <w:rFonts w:hint="eastAsia" w:ascii="宋体" w:hAnsi="宋体" w:eastAsia="宋体" w:cs="宋体"/>
          <w:sz w:val="29"/>
          <w:szCs w:val="29"/>
          <w:u w:val="single"/>
          <w:lang w:val="en-US" w:eastAsia="zh-CN"/>
        </w:rPr>
        <w:t xml:space="preserve">          </w:t>
      </w:r>
    </w:p>
    <w:p w14:paraId="47092082">
      <w:pPr>
        <w:keepNext w:val="0"/>
        <w:keepLines w:val="0"/>
        <w:pageBreakBefore w:val="0"/>
        <w:widowControl/>
        <w:kinsoku w:val="0"/>
        <w:wordWrap/>
        <w:overflowPunct/>
        <w:topLinePunct w:val="0"/>
        <w:autoSpaceDE w:val="0"/>
        <w:autoSpaceDN w:val="0"/>
        <w:bidi w:val="0"/>
        <w:adjustRightInd w:val="0"/>
        <w:snapToGrid w:val="0"/>
        <w:spacing w:before="95" w:line="360" w:lineRule="auto"/>
        <w:ind w:left="1406"/>
        <w:textAlignment w:val="baseline"/>
        <w:rPr>
          <w:rFonts w:hint="default" w:ascii="宋体" w:hAnsi="宋体" w:eastAsia="宋体" w:cs="宋体"/>
          <w:sz w:val="29"/>
          <w:szCs w:val="29"/>
          <w:u w:val="single"/>
          <w:lang w:val="en-US" w:eastAsia="zh-CN"/>
        </w:rPr>
      </w:pPr>
      <w:r>
        <w:rPr>
          <w:rFonts w:ascii="宋体" w:hAnsi="宋体" w:eastAsia="宋体" w:cs="宋体"/>
          <w:b/>
          <w:bCs/>
          <w:spacing w:val="-34"/>
          <w:sz w:val="29"/>
          <w:szCs w:val="29"/>
        </w:rPr>
        <w:t>时间：</w:t>
      </w:r>
      <w:r>
        <w:rPr>
          <w:rFonts w:hint="eastAsia" w:ascii="宋体" w:hAnsi="宋体" w:eastAsia="宋体" w:cs="宋体"/>
          <w:b/>
          <w:bCs/>
          <w:spacing w:val="-34"/>
          <w:sz w:val="29"/>
          <w:szCs w:val="29"/>
          <w:u w:val="single"/>
          <w:lang w:val="en-US" w:eastAsia="zh-CN"/>
        </w:rPr>
        <w:t xml:space="preserve">                                              </w:t>
      </w:r>
    </w:p>
    <w:p w14:paraId="5EE2B30B">
      <w:pPr>
        <w:pStyle w:val="8"/>
        <w:spacing w:line="248" w:lineRule="auto"/>
      </w:pPr>
    </w:p>
    <w:p w14:paraId="3CDBAC79">
      <w:pPr>
        <w:pStyle w:val="8"/>
        <w:spacing w:line="248" w:lineRule="auto"/>
      </w:pPr>
    </w:p>
    <w:p w14:paraId="32F75877">
      <w:pPr>
        <w:pStyle w:val="8"/>
        <w:spacing w:line="248" w:lineRule="auto"/>
      </w:pPr>
    </w:p>
    <w:p w14:paraId="048E84F1">
      <w:pPr>
        <w:pStyle w:val="8"/>
        <w:spacing w:line="249" w:lineRule="auto"/>
      </w:pPr>
    </w:p>
    <w:p w14:paraId="096A24CF">
      <w:pPr>
        <w:pStyle w:val="8"/>
        <w:spacing w:line="249" w:lineRule="auto"/>
      </w:pPr>
    </w:p>
    <w:p w14:paraId="10787B9E">
      <w:pPr>
        <w:pStyle w:val="8"/>
        <w:spacing w:line="249" w:lineRule="auto"/>
      </w:pPr>
    </w:p>
    <w:p w14:paraId="5DEC97AB">
      <w:pPr>
        <w:pStyle w:val="8"/>
        <w:spacing w:line="249" w:lineRule="auto"/>
      </w:pPr>
    </w:p>
    <w:p w14:paraId="78DA85E3">
      <w:pPr>
        <w:pStyle w:val="8"/>
        <w:spacing w:line="249" w:lineRule="auto"/>
      </w:pPr>
    </w:p>
    <w:p w14:paraId="40BDC14F">
      <w:pPr>
        <w:pStyle w:val="8"/>
        <w:spacing w:line="278" w:lineRule="auto"/>
      </w:pPr>
    </w:p>
    <w:p w14:paraId="10DCCAA5">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目录格式</w:t>
      </w:r>
    </w:p>
    <w:p w14:paraId="4375BC7D"/>
    <w:p w14:paraId="2C3D978A">
      <w:pPr>
        <w:pStyle w:val="8"/>
        <w:spacing w:line="278" w:lineRule="auto"/>
      </w:pPr>
    </w:p>
    <w:p w14:paraId="1D5D0F83">
      <w:pPr>
        <w:spacing w:before="147" w:line="221" w:lineRule="auto"/>
        <w:ind w:left="3926"/>
        <w:rPr>
          <w:rFonts w:ascii="宋体" w:hAnsi="宋体" w:eastAsia="宋体" w:cs="宋体"/>
          <w:sz w:val="40"/>
          <w:szCs w:val="40"/>
          <w:highlight w:val="none"/>
        </w:rPr>
      </w:pPr>
      <w:r>
        <w:rPr>
          <w:rFonts w:ascii="宋体" w:hAnsi="宋体" w:eastAsia="宋体" w:cs="宋体"/>
          <w:b/>
          <w:bCs/>
          <w:spacing w:val="-57"/>
          <w:sz w:val="40"/>
          <w:szCs w:val="40"/>
          <w:highlight w:val="none"/>
        </w:rPr>
        <w:t>目</w:t>
      </w:r>
      <w:r>
        <w:rPr>
          <w:rFonts w:hint="eastAsia" w:ascii="宋体" w:hAnsi="宋体" w:eastAsia="宋体" w:cs="宋体"/>
          <w:b/>
          <w:bCs/>
          <w:spacing w:val="-57"/>
          <w:sz w:val="40"/>
          <w:szCs w:val="40"/>
          <w:highlight w:val="none"/>
          <w:lang w:val="en-US" w:eastAsia="zh-CN"/>
        </w:rPr>
        <w:t xml:space="preserve">   </w:t>
      </w:r>
      <w:r>
        <w:rPr>
          <w:rFonts w:ascii="宋体" w:hAnsi="宋体" w:eastAsia="宋体" w:cs="宋体"/>
          <w:b/>
          <w:bCs/>
          <w:spacing w:val="-57"/>
          <w:sz w:val="40"/>
          <w:szCs w:val="40"/>
          <w:highlight w:val="none"/>
        </w:rPr>
        <w:t>录</w:t>
      </w:r>
    </w:p>
    <w:p w14:paraId="6FE80EF5">
      <w:pPr>
        <w:pStyle w:val="8"/>
        <w:keepNext w:val="0"/>
        <w:keepLines w:val="0"/>
        <w:pageBreakBefore w:val="0"/>
        <w:widowControl/>
        <w:kinsoku w:val="0"/>
        <w:wordWrap/>
        <w:overflowPunct/>
        <w:topLinePunct w:val="0"/>
        <w:autoSpaceDE w:val="0"/>
        <w:autoSpaceDN w:val="0"/>
        <w:bidi/>
        <w:adjustRightInd w:val="0"/>
        <w:snapToGrid w:val="0"/>
        <w:spacing w:line="327" w:lineRule="auto"/>
        <w:textAlignment w:val="baseline"/>
        <w:rPr>
          <w:rFonts w:hint="eastAsia" w:ascii="宋体" w:hAnsi="宋体" w:eastAsia="宋体" w:cs="宋体"/>
          <w:sz w:val="28"/>
          <w:szCs w:val="28"/>
          <w:highlight w:val="none"/>
        </w:rPr>
      </w:pPr>
    </w:p>
    <w:p w14:paraId="0EC25D2B">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highlight w:val="none"/>
          <w:lang w:val="en-US" w:eastAsia="zh-CN" w:bidi="ar-SA"/>
        </w:rPr>
      </w:pPr>
      <w:r>
        <w:rPr>
          <w:rFonts w:hint="eastAsia" w:ascii="宋体" w:hAnsi="宋体" w:eastAsia="宋体" w:cs="宋体"/>
          <w:snapToGrid w:val="0"/>
          <w:color w:val="000000"/>
          <w:kern w:val="0"/>
          <w:sz w:val="32"/>
          <w:szCs w:val="32"/>
          <w:highlight w:val="none"/>
          <w:lang w:val="en-US" w:eastAsia="zh-CN" w:bidi="ar-SA"/>
        </w:rPr>
        <w:t>一、磋商响应函</w:t>
      </w:r>
    </w:p>
    <w:p w14:paraId="303DA771">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highlight w:val="none"/>
          <w:lang w:val="en-US" w:eastAsia="zh-CN" w:bidi="ar-SA"/>
        </w:rPr>
      </w:pPr>
      <w:r>
        <w:rPr>
          <w:rFonts w:hint="eastAsia" w:ascii="宋体" w:hAnsi="宋体" w:eastAsia="宋体" w:cs="宋体"/>
          <w:snapToGrid w:val="0"/>
          <w:color w:val="000000"/>
          <w:kern w:val="0"/>
          <w:sz w:val="32"/>
          <w:szCs w:val="32"/>
          <w:highlight w:val="none"/>
          <w:lang w:val="en-US" w:eastAsia="zh-CN" w:bidi="ar-SA"/>
        </w:rPr>
        <w:t>二、报价一览表（分项报价表）</w:t>
      </w:r>
    </w:p>
    <w:p w14:paraId="28C3FA2E">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三、供应商资格证明文件</w:t>
      </w:r>
    </w:p>
    <w:p w14:paraId="14D97041">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四、商务响应偏离表</w:t>
      </w:r>
    </w:p>
    <w:p w14:paraId="3B82656C">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五、技术偏离表</w:t>
      </w:r>
    </w:p>
    <w:p w14:paraId="7D8818E8">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六、磋商文件确认书</w:t>
      </w:r>
    </w:p>
    <w:p w14:paraId="6245CABD">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七、实验室技术与质量能力保障</w:t>
      </w:r>
    </w:p>
    <w:p w14:paraId="37756511">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八、项目投入人员配置</w:t>
      </w:r>
    </w:p>
    <w:p w14:paraId="66ACA50A">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九、项目实施服务方案</w:t>
      </w:r>
    </w:p>
    <w:p w14:paraId="19043904">
      <w:pPr>
        <w:pStyle w:val="17"/>
        <w:numPr>
          <w:ilvl w:val="0"/>
          <w:numId w:val="0"/>
        </w:numPr>
        <w:ind w:left="0" w:leftChars="0" w:firstLine="2560" w:firstLineChars="800"/>
        <w:jc w:val="both"/>
        <w:rPr>
          <w:rFonts w:hint="eastAsia" w:ascii="宋体" w:hAnsi="宋体" w:eastAsia="宋体" w:cs="宋体"/>
          <w:b/>
          <w:bCs/>
          <w:snapToGrid w:val="0"/>
          <w:color w:val="000000"/>
          <w:kern w:val="0"/>
          <w:sz w:val="28"/>
          <w:szCs w:val="28"/>
          <w:lang w:val="en-US" w:eastAsia="zh-CN" w:bidi="ar-SA"/>
        </w:rPr>
      </w:pPr>
      <w:r>
        <w:rPr>
          <w:rFonts w:hint="eastAsia" w:ascii="宋体" w:hAnsi="宋体" w:eastAsia="宋体" w:cs="宋体"/>
          <w:snapToGrid w:val="0"/>
          <w:color w:val="000000"/>
          <w:kern w:val="0"/>
          <w:sz w:val="32"/>
          <w:szCs w:val="32"/>
          <w:lang w:val="en-US" w:eastAsia="zh-CN" w:bidi="ar-SA"/>
        </w:rPr>
        <w:t>十、业绩</w:t>
      </w:r>
    </w:p>
    <w:p w14:paraId="4597B0B5">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十一、检测项目扩展性</w:t>
      </w:r>
    </w:p>
    <w:p w14:paraId="53B0B4D8">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十二、项目服务能力保障</w:t>
      </w:r>
    </w:p>
    <w:p w14:paraId="65FBA59E">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十三、增值服务</w:t>
      </w:r>
    </w:p>
    <w:p w14:paraId="6D04EA1B">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十四、冷链运输</w:t>
      </w:r>
    </w:p>
    <w:p w14:paraId="7F82BDF0">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十五、应急预案措施</w:t>
      </w:r>
    </w:p>
    <w:p w14:paraId="7B06D1F1">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560" w:firstLineChars="800"/>
        <w:jc w:val="both"/>
        <w:textAlignment w:val="baseline"/>
        <w:rPr>
          <w:rFonts w:hint="default" w:ascii="宋体" w:hAnsi="宋体" w:eastAsia="宋体" w:cs="宋体"/>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十六、其他证明材料</w:t>
      </w:r>
    </w:p>
    <w:p w14:paraId="7B512704">
      <w:pPr>
        <w:pStyle w:val="8"/>
        <w:numPr>
          <w:ilvl w:val="0"/>
          <w:numId w:val="0"/>
        </w:numPr>
        <w:spacing w:line="392" w:lineRule="auto"/>
        <w:rPr>
          <w:rFonts w:hint="eastAsia" w:ascii="宋体" w:hAnsi="宋体" w:eastAsia="宋体" w:cs="宋体"/>
          <w:snapToGrid w:val="0"/>
          <w:color w:val="000000"/>
          <w:kern w:val="0"/>
          <w:sz w:val="21"/>
          <w:szCs w:val="21"/>
          <w:lang w:val="en-US" w:eastAsia="zh-CN" w:bidi="ar-SA"/>
        </w:rPr>
      </w:pPr>
    </w:p>
    <w:p w14:paraId="6222A497">
      <w:pPr>
        <w:pStyle w:val="8"/>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104D9DB7">
      <w:pPr>
        <w:pStyle w:val="8"/>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0C78346B">
      <w:pPr>
        <w:rPr>
          <w:rFonts w:hint="eastAsia" w:ascii="Arial" w:hAnsi="Arial" w:eastAsia="宋体" w:cs="Arial"/>
          <w:snapToGrid w:val="0"/>
          <w:color w:val="000000"/>
          <w:kern w:val="0"/>
          <w:sz w:val="21"/>
          <w:szCs w:val="21"/>
          <w:lang w:val="en-US" w:eastAsia="zh-CN" w:bidi="ar-SA"/>
        </w:rPr>
      </w:pPr>
    </w:p>
    <w:p w14:paraId="57AE1F10">
      <w:pPr>
        <w:rPr>
          <w:rFonts w:hint="eastAsia" w:ascii="Arial" w:hAnsi="Arial" w:eastAsia="宋体" w:cs="Arial"/>
          <w:snapToGrid w:val="0"/>
          <w:color w:val="000000"/>
          <w:kern w:val="0"/>
          <w:sz w:val="21"/>
          <w:szCs w:val="21"/>
          <w:lang w:val="en-US" w:eastAsia="zh-CN" w:bidi="ar-SA"/>
        </w:rPr>
      </w:pPr>
    </w:p>
    <w:p w14:paraId="3EF64916">
      <w:pPr>
        <w:spacing w:before="91" w:line="220" w:lineRule="auto"/>
        <w:ind w:firstLine="3231" w:firstLineChars="1000"/>
        <w:jc w:val="both"/>
        <w:outlineLvl w:val="6"/>
        <w:rPr>
          <w:rFonts w:ascii="宋体" w:hAnsi="宋体" w:eastAsia="宋体" w:cs="宋体"/>
          <w:sz w:val="28"/>
          <w:szCs w:val="28"/>
        </w:rPr>
      </w:pPr>
      <w:r>
        <w:rPr>
          <w:rFonts w:ascii="宋体" w:hAnsi="宋体" w:eastAsia="宋体" w:cs="宋体"/>
          <w:b/>
          <w:bCs/>
          <w:spacing w:val="21"/>
          <w:sz w:val="28"/>
          <w:szCs w:val="28"/>
        </w:rPr>
        <w:t>一、磋商响应函</w:t>
      </w:r>
    </w:p>
    <w:p w14:paraId="1061EE13">
      <w:pPr>
        <w:keepNext w:val="0"/>
        <w:keepLines w:val="0"/>
        <w:pageBreakBefore w:val="0"/>
        <w:widowControl/>
        <w:kinsoku w:val="0"/>
        <w:wordWrap/>
        <w:overflowPunct/>
        <w:topLinePunct w:val="0"/>
        <w:autoSpaceDE w:val="0"/>
        <w:autoSpaceDN w:val="0"/>
        <w:bidi w:val="0"/>
        <w:adjustRightInd w:val="0"/>
        <w:snapToGrid w:val="0"/>
        <w:spacing w:before="107" w:line="440" w:lineRule="exact"/>
        <w:textAlignment w:val="baseline"/>
        <w:rPr>
          <w:rFonts w:ascii="宋体" w:hAnsi="宋体" w:eastAsia="宋体" w:cs="宋体"/>
          <w:sz w:val="24"/>
          <w:szCs w:val="24"/>
        </w:rPr>
      </w:pPr>
      <w:r>
        <w:rPr>
          <w:rFonts w:ascii="宋体" w:hAnsi="宋体" w:eastAsia="宋体" w:cs="宋体"/>
          <w:spacing w:val="-6"/>
          <w:sz w:val="24"/>
          <w:szCs w:val="24"/>
        </w:rPr>
        <w:t>陕西宏盛祥鼎招标代理有限公司：</w:t>
      </w:r>
    </w:p>
    <w:p w14:paraId="2AB3DC67">
      <w:pPr>
        <w:keepNext w:val="0"/>
        <w:keepLines w:val="0"/>
        <w:pageBreakBefore w:val="0"/>
        <w:widowControl/>
        <w:tabs>
          <w:tab w:val="left" w:pos="9609"/>
        </w:tabs>
        <w:kinsoku w:val="0"/>
        <w:wordWrap/>
        <w:overflowPunct/>
        <w:topLinePunct w:val="0"/>
        <w:autoSpaceDE w:val="0"/>
        <w:autoSpaceDN w:val="0"/>
        <w:bidi w:val="0"/>
        <w:adjustRightInd w:val="0"/>
        <w:snapToGrid w:val="0"/>
        <w:spacing w:before="66" w:line="440" w:lineRule="exact"/>
        <w:ind w:right="488" w:firstLine="469"/>
        <w:jc w:val="both"/>
        <w:textAlignment w:val="baseline"/>
        <w:rPr>
          <w:rFonts w:ascii="宋体" w:hAnsi="宋体" w:eastAsia="宋体" w:cs="宋体"/>
          <w:sz w:val="24"/>
          <w:szCs w:val="24"/>
        </w:rPr>
      </w:pPr>
      <w:r>
        <w:rPr>
          <w:rFonts w:ascii="宋体" w:hAnsi="宋体" w:eastAsia="宋体" w:cs="宋体"/>
          <w:spacing w:val="15"/>
          <w:sz w:val="24"/>
          <w:szCs w:val="24"/>
        </w:rPr>
        <w:t>根据贵方为</w:t>
      </w:r>
      <w:r>
        <w:rPr>
          <w:rFonts w:ascii="宋体" w:hAnsi="宋体" w:eastAsia="宋体" w:cs="宋体"/>
          <w:spacing w:val="15"/>
          <w:sz w:val="24"/>
          <w:szCs w:val="24"/>
          <w:u w:val="single" w:color="auto"/>
        </w:rPr>
        <w:t>(采购项目名称)</w:t>
      </w:r>
      <w:r>
        <w:rPr>
          <w:rFonts w:ascii="宋体" w:hAnsi="宋体" w:eastAsia="宋体" w:cs="宋体"/>
          <w:spacing w:val="15"/>
          <w:sz w:val="24"/>
          <w:szCs w:val="24"/>
        </w:rPr>
        <w:t>招标采购服务的</w:t>
      </w:r>
      <w:r>
        <w:rPr>
          <w:rFonts w:hint="eastAsia" w:ascii="宋体" w:hAnsi="宋体" w:eastAsia="宋体" w:cs="宋体"/>
          <w:spacing w:val="15"/>
          <w:sz w:val="24"/>
          <w:szCs w:val="24"/>
          <w:lang w:eastAsia="zh-CN"/>
        </w:rPr>
        <w:t>磋商公告</w:t>
      </w:r>
      <w:r>
        <w:rPr>
          <w:rFonts w:ascii="宋体" w:hAnsi="宋体" w:eastAsia="宋体" w:cs="宋体"/>
          <w:spacing w:val="15"/>
          <w:sz w:val="24"/>
          <w:szCs w:val="24"/>
          <w:u w:val="single" w:color="auto"/>
        </w:rPr>
        <w:t>(</w:t>
      </w:r>
      <w:r>
        <w:rPr>
          <w:rFonts w:ascii="宋体" w:hAnsi="宋体" w:eastAsia="宋体" w:cs="宋体"/>
          <w:spacing w:val="14"/>
          <w:sz w:val="24"/>
          <w:szCs w:val="24"/>
          <w:u w:val="single" w:color="auto"/>
        </w:rPr>
        <w:t>项目编号)</w:t>
      </w:r>
      <w:r>
        <w:rPr>
          <w:rFonts w:ascii="宋体" w:hAnsi="宋体" w:eastAsia="宋体" w:cs="宋体"/>
          <w:spacing w:val="11"/>
          <w:sz w:val="24"/>
          <w:szCs w:val="24"/>
        </w:rPr>
        <w:t>签字代表</w:t>
      </w:r>
      <w:r>
        <w:rPr>
          <w:rFonts w:ascii="宋体" w:hAnsi="宋体" w:eastAsia="宋体" w:cs="宋体"/>
          <w:spacing w:val="11"/>
          <w:sz w:val="24"/>
          <w:szCs w:val="24"/>
          <w:u w:val="single" w:color="auto"/>
        </w:rPr>
        <w:t>(姓名、职务)</w:t>
      </w:r>
      <w:r>
        <w:rPr>
          <w:rFonts w:ascii="宋体" w:hAnsi="宋体" w:eastAsia="宋体" w:cs="宋体"/>
          <w:spacing w:val="11"/>
          <w:sz w:val="24"/>
          <w:szCs w:val="24"/>
        </w:rPr>
        <w:t>经正式授权并代表供应商</w:t>
      </w:r>
      <w:r>
        <w:rPr>
          <w:rFonts w:ascii="宋体" w:hAnsi="宋体" w:eastAsia="宋体" w:cs="宋体"/>
          <w:spacing w:val="11"/>
          <w:sz w:val="24"/>
          <w:szCs w:val="24"/>
          <w:u w:val="single" w:color="auto"/>
        </w:rPr>
        <w:t>(供应商名称</w:t>
      </w:r>
      <w:r>
        <w:rPr>
          <w:rFonts w:ascii="宋体" w:hAnsi="宋体" w:eastAsia="宋体" w:cs="宋体"/>
          <w:spacing w:val="10"/>
          <w:sz w:val="24"/>
          <w:szCs w:val="24"/>
          <w:u w:val="single" w:color="auto"/>
        </w:rPr>
        <w:t>、地址)</w:t>
      </w:r>
      <w:r>
        <w:rPr>
          <w:rFonts w:ascii="宋体" w:hAnsi="宋体" w:eastAsia="宋体" w:cs="宋体"/>
          <w:spacing w:val="-3"/>
          <w:sz w:val="24"/>
          <w:szCs w:val="24"/>
        </w:rPr>
        <w:t>提交电子响应文件一份。</w:t>
      </w:r>
    </w:p>
    <w:p w14:paraId="221B5F6D">
      <w:pPr>
        <w:keepNext w:val="0"/>
        <w:keepLines w:val="0"/>
        <w:pageBreakBefore w:val="0"/>
        <w:widowControl/>
        <w:kinsoku w:val="0"/>
        <w:wordWrap/>
        <w:overflowPunct/>
        <w:topLinePunct w:val="0"/>
        <w:autoSpaceDE w:val="0"/>
        <w:autoSpaceDN w:val="0"/>
        <w:bidi w:val="0"/>
        <w:adjustRightInd w:val="0"/>
        <w:snapToGrid w:val="0"/>
        <w:spacing w:before="42" w:line="440" w:lineRule="exact"/>
        <w:ind w:left="543"/>
        <w:textAlignment w:val="baseline"/>
        <w:rPr>
          <w:rFonts w:ascii="宋体" w:hAnsi="宋体" w:eastAsia="宋体" w:cs="宋体"/>
          <w:sz w:val="24"/>
          <w:szCs w:val="24"/>
        </w:rPr>
      </w:pPr>
      <w:r>
        <w:rPr>
          <w:rFonts w:ascii="宋体" w:hAnsi="宋体" w:eastAsia="宋体" w:cs="宋体"/>
          <w:b/>
          <w:bCs/>
          <w:spacing w:val="-8"/>
          <w:sz w:val="24"/>
          <w:szCs w:val="24"/>
        </w:rPr>
        <w:t>在此，签字代表宣布同意如下：</w:t>
      </w:r>
    </w:p>
    <w:p w14:paraId="722A85C0">
      <w:pPr>
        <w:keepNext w:val="0"/>
        <w:keepLines w:val="0"/>
        <w:pageBreakBefore w:val="0"/>
        <w:widowControl/>
        <w:kinsoku w:val="0"/>
        <w:wordWrap/>
        <w:overflowPunct/>
        <w:topLinePunct w:val="0"/>
        <w:autoSpaceDE w:val="0"/>
        <w:autoSpaceDN w:val="0"/>
        <w:bidi w:val="0"/>
        <w:adjustRightInd w:val="0"/>
        <w:snapToGrid w:val="0"/>
        <w:spacing w:before="70" w:line="440" w:lineRule="exact"/>
        <w:ind w:right="365" w:firstLine="539"/>
        <w:textAlignment w:val="baseline"/>
        <w:rPr>
          <w:rFonts w:ascii="宋体" w:hAnsi="宋体" w:eastAsia="宋体" w:cs="宋体"/>
          <w:sz w:val="24"/>
          <w:szCs w:val="24"/>
        </w:rPr>
      </w:pPr>
      <w:r>
        <w:rPr>
          <w:rFonts w:ascii="宋体" w:hAnsi="宋体" w:eastAsia="宋体" w:cs="宋体"/>
          <w:spacing w:val="16"/>
          <w:sz w:val="24"/>
          <w:szCs w:val="24"/>
        </w:rPr>
        <w:t>1.所附报价表中规定的服务总报价为</w:t>
      </w:r>
      <w:r>
        <w:rPr>
          <w:rFonts w:ascii="宋体" w:hAnsi="宋体" w:eastAsia="宋体" w:cs="宋体"/>
          <w:spacing w:val="16"/>
          <w:sz w:val="24"/>
          <w:szCs w:val="24"/>
          <w:u w:val="single" w:color="auto"/>
        </w:rPr>
        <w:t>人民币金额数(同时用汉字大写和</w:t>
      </w:r>
      <w:r>
        <w:rPr>
          <w:rFonts w:ascii="宋体" w:hAnsi="宋体" w:eastAsia="宋体" w:cs="宋体"/>
          <w:spacing w:val="18"/>
          <w:sz w:val="24"/>
          <w:szCs w:val="24"/>
          <w:u w:val="single" w:color="auto"/>
        </w:rPr>
        <w:t>数字表示的总报价)</w:t>
      </w:r>
      <w:r>
        <w:rPr>
          <w:rFonts w:ascii="宋体" w:hAnsi="宋体" w:eastAsia="宋体" w:cs="宋体"/>
          <w:spacing w:val="18"/>
          <w:sz w:val="24"/>
          <w:szCs w:val="24"/>
        </w:rPr>
        <w:t>_。</w:t>
      </w:r>
    </w:p>
    <w:p w14:paraId="0C6A219D">
      <w:pPr>
        <w:keepNext w:val="0"/>
        <w:keepLines w:val="0"/>
        <w:pageBreakBefore w:val="0"/>
        <w:widowControl/>
        <w:kinsoku w:val="0"/>
        <w:wordWrap/>
        <w:overflowPunct/>
        <w:topLinePunct w:val="0"/>
        <w:autoSpaceDE w:val="0"/>
        <w:autoSpaceDN w:val="0"/>
        <w:bidi w:val="0"/>
        <w:adjustRightInd w:val="0"/>
        <w:snapToGrid w:val="0"/>
        <w:spacing w:before="67" w:line="440" w:lineRule="exact"/>
        <w:ind w:left="539"/>
        <w:textAlignment w:val="baseline"/>
        <w:rPr>
          <w:rFonts w:ascii="宋体" w:hAnsi="宋体" w:eastAsia="宋体" w:cs="宋体"/>
          <w:sz w:val="24"/>
          <w:szCs w:val="24"/>
        </w:rPr>
      </w:pPr>
      <w:r>
        <w:rPr>
          <w:rFonts w:ascii="宋体" w:hAnsi="宋体" w:eastAsia="宋体" w:cs="宋体"/>
          <w:spacing w:val="-1"/>
          <w:sz w:val="24"/>
          <w:szCs w:val="24"/>
        </w:rPr>
        <w:t>2.我们将按磋商文件的规定履行合同责任和义务。</w:t>
      </w:r>
    </w:p>
    <w:p w14:paraId="2D003F51">
      <w:pPr>
        <w:keepNext w:val="0"/>
        <w:keepLines w:val="0"/>
        <w:pageBreakBefore w:val="0"/>
        <w:widowControl/>
        <w:kinsoku w:val="0"/>
        <w:wordWrap/>
        <w:overflowPunct/>
        <w:topLinePunct w:val="0"/>
        <w:autoSpaceDE w:val="0"/>
        <w:autoSpaceDN w:val="0"/>
        <w:bidi w:val="0"/>
        <w:adjustRightInd w:val="0"/>
        <w:snapToGrid w:val="0"/>
        <w:spacing w:before="69" w:line="440" w:lineRule="exact"/>
        <w:ind w:right="372" w:firstLine="539"/>
        <w:textAlignment w:val="baseline"/>
        <w:rPr>
          <w:rFonts w:ascii="宋体" w:hAnsi="宋体" w:eastAsia="宋体" w:cs="宋体"/>
          <w:sz w:val="24"/>
          <w:szCs w:val="24"/>
        </w:rPr>
      </w:pPr>
      <w:r>
        <w:rPr>
          <w:rFonts w:ascii="宋体" w:hAnsi="宋体" w:eastAsia="宋体" w:cs="宋体"/>
          <w:spacing w:val="2"/>
          <w:sz w:val="24"/>
          <w:szCs w:val="24"/>
        </w:rPr>
        <w:t>3.我们已详细审查全部磋商文件。我们完全理解并同意放弃对这方面有不</w:t>
      </w:r>
      <w:r>
        <w:rPr>
          <w:rFonts w:ascii="宋体" w:hAnsi="宋体" w:eastAsia="宋体" w:cs="宋体"/>
          <w:spacing w:val="-9"/>
          <w:sz w:val="24"/>
          <w:szCs w:val="24"/>
        </w:rPr>
        <w:t>明及误解的权力。</w:t>
      </w:r>
    </w:p>
    <w:p w14:paraId="4BEC612E">
      <w:pPr>
        <w:keepNext w:val="0"/>
        <w:keepLines w:val="0"/>
        <w:pageBreakBefore w:val="0"/>
        <w:widowControl/>
        <w:kinsoku w:val="0"/>
        <w:wordWrap/>
        <w:overflowPunct/>
        <w:topLinePunct w:val="0"/>
        <w:autoSpaceDE w:val="0"/>
        <w:autoSpaceDN w:val="0"/>
        <w:bidi w:val="0"/>
        <w:adjustRightInd w:val="0"/>
        <w:snapToGrid w:val="0"/>
        <w:spacing w:before="67" w:line="440" w:lineRule="exact"/>
        <w:ind w:right="346" w:firstLine="539"/>
        <w:textAlignment w:val="baseline"/>
        <w:rPr>
          <w:rFonts w:ascii="宋体" w:hAnsi="宋体" w:eastAsia="宋体" w:cs="宋体"/>
          <w:sz w:val="24"/>
          <w:szCs w:val="24"/>
        </w:rPr>
      </w:pPr>
      <w:r>
        <w:rPr>
          <w:rFonts w:ascii="宋体" w:hAnsi="宋体" w:eastAsia="宋体" w:cs="宋体"/>
          <w:spacing w:val="5"/>
          <w:sz w:val="24"/>
          <w:szCs w:val="24"/>
        </w:rPr>
        <w:t>4.本磋商有效期为自磋商之日起</w:t>
      </w:r>
      <w:r>
        <w:rPr>
          <w:rFonts w:hint="eastAsia" w:ascii="宋体" w:hAnsi="宋体" w:eastAsia="宋体" w:cs="宋体"/>
          <w:spacing w:val="5"/>
          <w:sz w:val="24"/>
          <w:szCs w:val="24"/>
          <w:u w:val="single"/>
          <w:lang w:val="en-US" w:eastAsia="zh-CN"/>
        </w:rPr>
        <w:t xml:space="preserve">     </w:t>
      </w:r>
      <w:r>
        <w:rPr>
          <w:rFonts w:ascii="宋体" w:hAnsi="宋体" w:eastAsia="宋体" w:cs="宋体"/>
          <w:spacing w:val="5"/>
          <w:sz w:val="24"/>
          <w:szCs w:val="24"/>
        </w:rPr>
        <w:t>个日历</w:t>
      </w:r>
      <w:r>
        <w:rPr>
          <w:rFonts w:hint="eastAsia" w:ascii="宋体" w:hAnsi="宋体" w:eastAsia="宋体" w:cs="宋体"/>
          <w:spacing w:val="5"/>
          <w:sz w:val="24"/>
          <w:szCs w:val="24"/>
          <w:lang w:val="en-US" w:eastAsia="zh-CN"/>
        </w:rPr>
        <w:t>日</w:t>
      </w:r>
      <w:r>
        <w:rPr>
          <w:rFonts w:ascii="宋体" w:hAnsi="宋体" w:eastAsia="宋体" w:cs="宋体"/>
          <w:spacing w:val="5"/>
          <w:sz w:val="24"/>
          <w:szCs w:val="24"/>
        </w:rPr>
        <w:t>(成交供应商的响应文件有效期延长为与合同有效期一致)。</w:t>
      </w:r>
    </w:p>
    <w:p w14:paraId="0DFA98AF">
      <w:pPr>
        <w:keepNext w:val="0"/>
        <w:keepLines w:val="0"/>
        <w:pageBreakBefore w:val="0"/>
        <w:widowControl/>
        <w:kinsoku w:val="0"/>
        <w:wordWrap/>
        <w:overflowPunct/>
        <w:topLinePunct w:val="0"/>
        <w:autoSpaceDE w:val="0"/>
        <w:autoSpaceDN w:val="0"/>
        <w:bidi w:val="0"/>
        <w:adjustRightInd w:val="0"/>
        <w:snapToGrid w:val="0"/>
        <w:spacing w:before="56" w:line="440" w:lineRule="exact"/>
        <w:ind w:left="539"/>
        <w:textAlignment w:val="baseline"/>
        <w:rPr>
          <w:rFonts w:ascii="宋体" w:hAnsi="宋体" w:eastAsia="宋体" w:cs="宋体"/>
          <w:sz w:val="24"/>
          <w:szCs w:val="24"/>
        </w:rPr>
      </w:pPr>
      <w:r>
        <w:rPr>
          <w:rFonts w:ascii="宋体" w:hAnsi="宋体" w:eastAsia="宋体" w:cs="宋体"/>
          <w:spacing w:val="-1"/>
          <w:sz w:val="24"/>
          <w:szCs w:val="24"/>
        </w:rPr>
        <w:t>5.我们完全理解并同意贵方在磋商文件中的有</w:t>
      </w:r>
      <w:r>
        <w:rPr>
          <w:rFonts w:ascii="宋体" w:hAnsi="宋体" w:eastAsia="宋体" w:cs="宋体"/>
          <w:spacing w:val="-2"/>
          <w:sz w:val="24"/>
          <w:szCs w:val="24"/>
        </w:rPr>
        <w:t>关拒绝磋商的条款。</w:t>
      </w:r>
    </w:p>
    <w:p w14:paraId="23E630FD">
      <w:pPr>
        <w:keepNext w:val="0"/>
        <w:keepLines w:val="0"/>
        <w:pageBreakBefore w:val="0"/>
        <w:widowControl/>
        <w:kinsoku w:val="0"/>
        <w:wordWrap/>
        <w:overflowPunct/>
        <w:topLinePunct w:val="0"/>
        <w:autoSpaceDE w:val="0"/>
        <w:autoSpaceDN w:val="0"/>
        <w:bidi w:val="0"/>
        <w:adjustRightInd w:val="0"/>
        <w:snapToGrid w:val="0"/>
        <w:spacing w:before="57" w:line="440" w:lineRule="exact"/>
        <w:ind w:right="374" w:firstLine="539"/>
        <w:textAlignment w:val="baseline"/>
        <w:rPr>
          <w:rFonts w:ascii="宋体" w:hAnsi="宋体" w:eastAsia="宋体" w:cs="宋体"/>
          <w:sz w:val="24"/>
          <w:szCs w:val="24"/>
        </w:rPr>
      </w:pPr>
      <w:r>
        <w:rPr>
          <w:rFonts w:ascii="宋体" w:hAnsi="宋体" w:eastAsia="宋体" w:cs="宋体"/>
          <w:spacing w:val="2"/>
          <w:sz w:val="24"/>
          <w:szCs w:val="24"/>
        </w:rPr>
        <w:t>6.我们同意提供按照贵方可能要求的与其磋商有关的一切数据或资料，完</w:t>
      </w:r>
      <w:r>
        <w:rPr>
          <w:rFonts w:ascii="宋体" w:hAnsi="宋体" w:eastAsia="宋体" w:cs="宋体"/>
          <w:spacing w:val="-2"/>
          <w:sz w:val="24"/>
          <w:szCs w:val="24"/>
        </w:rPr>
        <w:t>全理解贵方不一定接受最低磋商报价的响应文件或收到的任何响应文件。</w:t>
      </w:r>
    </w:p>
    <w:p w14:paraId="7019F77D">
      <w:pPr>
        <w:keepNext w:val="0"/>
        <w:keepLines w:val="0"/>
        <w:pageBreakBefore w:val="0"/>
        <w:widowControl/>
        <w:kinsoku w:val="0"/>
        <w:wordWrap/>
        <w:overflowPunct/>
        <w:topLinePunct w:val="0"/>
        <w:autoSpaceDE w:val="0"/>
        <w:autoSpaceDN w:val="0"/>
        <w:bidi w:val="0"/>
        <w:adjustRightInd w:val="0"/>
        <w:snapToGrid w:val="0"/>
        <w:spacing w:before="71" w:line="440" w:lineRule="exact"/>
        <w:ind w:left="539" w:right="1381"/>
        <w:textAlignment w:val="baseline"/>
        <w:rPr>
          <w:rFonts w:ascii="宋体" w:hAnsi="宋体" w:eastAsia="宋体" w:cs="宋体"/>
          <w:sz w:val="24"/>
          <w:szCs w:val="24"/>
        </w:rPr>
      </w:pPr>
      <w:r>
        <w:rPr>
          <w:rFonts w:hint="eastAsia" w:ascii="宋体" w:hAnsi="宋体" w:eastAsia="宋体" w:cs="宋体"/>
          <w:spacing w:val="-4"/>
          <w:sz w:val="24"/>
          <w:szCs w:val="24"/>
          <w:lang w:val="en-US" w:eastAsia="zh-CN"/>
        </w:rPr>
        <w:t>7</w:t>
      </w:r>
      <w:r>
        <w:rPr>
          <w:rFonts w:ascii="宋体" w:hAnsi="宋体" w:eastAsia="宋体" w:cs="宋体"/>
          <w:spacing w:val="-4"/>
          <w:sz w:val="24"/>
          <w:szCs w:val="24"/>
        </w:rPr>
        <w:t>.与本磋商有关的一切正式往来信函请寄：</w:t>
      </w:r>
    </w:p>
    <w:p w14:paraId="0BECE87A">
      <w:pPr>
        <w:keepNext w:val="0"/>
        <w:keepLines w:val="0"/>
        <w:pageBreakBefore w:val="0"/>
        <w:widowControl/>
        <w:kinsoku w:val="0"/>
        <w:wordWrap/>
        <w:overflowPunct/>
        <w:topLinePunct w:val="0"/>
        <w:autoSpaceDE w:val="0"/>
        <w:autoSpaceDN w:val="0"/>
        <w:bidi w:val="0"/>
        <w:adjustRightInd w:val="0"/>
        <w:snapToGrid w:val="0"/>
        <w:spacing w:before="57" w:line="440" w:lineRule="exact"/>
        <w:ind w:right="374" w:firstLine="539"/>
        <w:textAlignment w:val="baseline"/>
        <w:rPr>
          <w:rFonts w:hint="default" w:ascii="宋体" w:hAnsi="宋体" w:eastAsia="宋体" w:cs="宋体"/>
          <w:spacing w:val="2"/>
          <w:sz w:val="24"/>
          <w:szCs w:val="24"/>
          <w:u w:val="single"/>
          <w:lang w:val="en-US" w:eastAsia="zh-CN"/>
        </w:rPr>
      </w:pPr>
      <w:r>
        <w:rPr>
          <w:rFonts w:ascii="宋体" w:hAnsi="宋体" w:eastAsia="宋体" w:cs="宋体"/>
          <w:spacing w:val="2"/>
          <w:sz w:val="24"/>
          <w:szCs w:val="24"/>
        </w:rPr>
        <w:t>供应商名称(公章):</w:t>
      </w:r>
      <w:r>
        <w:rPr>
          <w:rFonts w:hint="eastAsia" w:ascii="宋体" w:hAnsi="宋体" w:eastAsia="宋体" w:cs="宋体"/>
          <w:spacing w:val="2"/>
          <w:sz w:val="24"/>
          <w:szCs w:val="24"/>
          <w:u w:val="single"/>
          <w:lang w:val="en-US" w:eastAsia="zh-CN"/>
        </w:rPr>
        <w:t xml:space="preserve">                                    </w:t>
      </w:r>
    </w:p>
    <w:p w14:paraId="68C0DDAD">
      <w:pPr>
        <w:keepNext w:val="0"/>
        <w:keepLines w:val="0"/>
        <w:pageBreakBefore w:val="0"/>
        <w:widowControl/>
        <w:kinsoku w:val="0"/>
        <w:wordWrap/>
        <w:overflowPunct/>
        <w:topLinePunct w:val="0"/>
        <w:autoSpaceDE w:val="0"/>
        <w:autoSpaceDN w:val="0"/>
        <w:bidi w:val="0"/>
        <w:adjustRightInd w:val="0"/>
        <w:snapToGrid w:val="0"/>
        <w:spacing w:before="57" w:line="440" w:lineRule="exact"/>
        <w:ind w:right="374" w:firstLine="539"/>
        <w:textAlignment w:val="baseline"/>
        <w:rPr>
          <w:rFonts w:hint="eastAsia" w:ascii="宋体" w:hAnsi="宋体" w:eastAsia="宋体" w:cs="宋体"/>
          <w:spacing w:val="2"/>
          <w:sz w:val="24"/>
          <w:szCs w:val="24"/>
          <w:u w:val="single"/>
          <w:lang w:val="en-US" w:eastAsia="zh-CN"/>
        </w:rPr>
      </w:pPr>
      <w:r>
        <w:rPr>
          <w:rFonts w:ascii="宋体" w:hAnsi="宋体" w:eastAsia="宋体" w:cs="宋体"/>
          <w:spacing w:val="2"/>
          <w:sz w:val="24"/>
          <w:szCs w:val="24"/>
        </w:rPr>
        <w:t>法定代表人或授权代理人签字：</w:t>
      </w:r>
      <w:r>
        <w:rPr>
          <w:rFonts w:hint="eastAsia" w:ascii="宋体" w:hAnsi="宋体" w:eastAsia="宋体" w:cs="宋体"/>
          <w:spacing w:val="2"/>
          <w:sz w:val="24"/>
          <w:szCs w:val="24"/>
          <w:u w:val="single"/>
          <w:lang w:val="en-US" w:eastAsia="zh-CN"/>
        </w:rPr>
        <w:t xml:space="preserve">                         </w:t>
      </w:r>
    </w:p>
    <w:p w14:paraId="19666755">
      <w:pPr>
        <w:keepNext w:val="0"/>
        <w:keepLines w:val="0"/>
        <w:pageBreakBefore w:val="0"/>
        <w:widowControl/>
        <w:kinsoku w:val="0"/>
        <w:wordWrap/>
        <w:overflowPunct/>
        <w:topLinePunct w:val="0"/>
        <w:autoSpaceDE w:val="0"/>
        <w:autoSpaceDN w:val="0"/>
        <w:bidi w:val="0"/>
        <w:adjustRightInd w:val="0"/>
        <w:snapToGrid w:val="0"/>
        <w:spacing w:before="57" w:line="440" w:lineRule="exact"/>
        <w:ind w:right="374" w:firstLine="539"/>
        <w:textAlignment w:val="baseline"/>
        <w:rPr>
          <w:rFonts w:hint="default" w:ascii="宋体" w:hAnsi="宋体" w:eastAsia="宋体" w:cs="宋体"/>
          <w:spacing w:val="2"/>
          <w:sz w:val="24"/>
          <w:szCs w:val="24"/>
          <w:lang w:val="en-US" w:eastAsia="zh-CN"/>
        </w:rPr>
      </w:pPr>
      <w:r>
        <w:rPr>
          <w:rFonts w:ascii="宋体" w:hAnsi="宋体" w:eastAsia="宋体" w:cs="宋体"/>
          <w:spacing w:val="2"/>
          <w:sz w:val="24"/>
          <w:szCs w:val="24"/>
        </w:rPr>
        <w:t>详细地址：</w:t>
      </w:r>
      <w:r>
        <w:rPr>
          <w:rFonts w:hint="eastAsia" w:ascii="宋体" w:hAnsi="宋体" w:eastAsia="宋体" w:cs="宋体"/>
          <w:spacing w:val="2"/>
          <w:sz w:val="24"/>
          <w:szCs w:val="24"/>
          <w:u w:val="single"/>
          <w:lang w:val="en-US" w:eastAsia="zh-CN"/>
        </w:rPr>
        <w:t xml:space="preserve">                                           </w:t>
      </w:r>
    </w:p>
    <w:p w14:paraId="63714362">
      <w:pPr>
        <w:keepNext w:val="0"/>
        <w:keepLines w:val="0"/>
        <w:pageBreakBefore w:val="0"/>
        <w:widowControl/>
        <w:kinsoku w:val="0"/>
        <w:wordWrap/>
        <w:overflowPunct/>
        <w:topLinePunct w:val="0"/>
        <w:autoSpaceDE w:val="0"/>
        <w:autoSpaceDN w:val="0"/>
        <w:bidi w:val="0"/>
        <w:adjustRightInd w:val="0"/>
        <w:snapToGrid w:val="0"/>
        <w:spacing w:before="57" w:line="440" w:lineRule="exact"/>
        <w:ind w:right="374" w:firstLine="539"/>
        <w:textAlignment w:val="baseline"/>
        <w:rPr>
          <w:rFonts w:hint="default" w:ascii="宋体" w:hAnsi="宋体" w:eastAsia="宋体" w:cs="宋体"/>
          <w:spacing w:val="2"/>
          <w:sz w:val="24"/>
          <w:szCs w:val="24"/>
          <w:u w:val="single"/>
          <w:lang w:val="en-US" w:eastAsia="zh-CN"/>
        </w:rPr>
      </w:pPr>
      <w:r>
        <w:rPr>
          <w:rFonts w:ascii="宋体" w:hAnsi="宋体" w:eastAsia="宋体" w:cs="宋体"/>
          <w:spacing w:val="2"/>
          <w:sz w:val="24"/>
          <w:szCs w:val="24"/>
        </w:rPr>
        <w:t>邮政编码：</w:t>
      </w:r>
      <w:r>
        <w:rPr>
          <w:rFonts w:hint="eastAsia" w:ascii="宋体" w:hAnsi="宋体" w:eastAsia="宋体" w:cs="宋体"/>
          <w:spacing w:val="2"/>
          <w:sz w:val="24"/>
          <w:szCs w:val="24"/>
          <w:u w:val="single"/>
          <w:lang w:val="en-US" w:eastAsia="zh-CN"/>
        </w:rPr>
        <w:t xml:space="preserve">                                           </w:t>
      </w:r>
    </w:p>
    <w:p w14:paraId="26A2E0D4">
      <w:pPr>
        <w:keepNext w:val="0"/>
        <w:keepLines w:val="0"/>
        <w:pageBreakBefore w:val="0"/>
        <w:widowControl/>
        <w:kinsoku w:val="0"/>
        <w:wordWrap/>
        <w:overflowPunct/>
        <w:topLinePunct w:val="0"/>
        <w:autoSpaceDE w:val="0"/>
        <w:autoSpaceDN w:val="0"/>
        <w:bidi w:val="0"/>
        <w:adjustRightInd w:val="0"/>
        <w:snapToGrid w:val="0"/>
        <w:spacing w:before="57" w:line="440" w:lineRule="exact"/>
        <w:ind w:right="374" w:firstLine="539"/>
        <w:textAlignment w:val="baseline"/>
        <w:rPr>
          <w:rFonts w:hint="default" w:ascii="宋体" w:hAnsi="宋体" w:eastAsia="宋体" w:cs="宋体"/>
          <w:spacing w:val="2"/>
          <w:sz w:val="24"/>
          <w:szCs w:val="24"/>
          <w:lang w:val="en-US" w:eastAsia="zh-CN"/>
        </w:rPr>
      </w:pPr>
      <w:r>
        <w:rPr>
          <w:rFonts w:ascii="宋体" w:hAnsi="宋体" w:eastAsia="宋体" w:cs="宋体"/>
          <w:spacing w:val="2"/>
          <w:sz w:val="24"/>
          <w:szCs w:val="24"/>
        </w:rPr>
        <w:t>电话：</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lang w:val="en-US" w:eastAsia="zh-CN"/>
        </w:rPr>
        <w:t xml:space="preserve">         </w:t>
      </w:r>
    </w:p>
    <w:p w14:paraId="197D5B94">
      <w:pPr>
        <w:keepNext w:val="0"/>
        <w:keepLines w:val="0"/>
        <w:pageBreakBefore w:val="0"/>
        <w:widowControl/>
        <w:kinsoku w:val="0"/>
        <w:wordWrap/>
        <w:overflowPunct/>
        <w:topLinePunct w:val="0"/>
        <w:autoSpaceDE w:val="0"/>
        <w:autoSpaceDN w:val="0"/>
        <w:bidi w:val="0"/>
        <w:adjustRightInd w:val="0"/>
        <w:snapToGrid w:val="0"/>
        <w:spacing w:before="57" w:line="440" w:lineRule="exact"/>
        <w:ind w:right="374" w:firstLine="539"/>
        <w:textAlignment w:val="baseline"/>
        <w:rPr>
          <w:rFonts w:hint="default" w:ascii="宋体" w:hAnsi="宋体" w:eastAsia="宋体" w:cs="宋体"/>
          <w:spacing w:val="2"/>
          <w:sz w:val="24"/>
          <w:szCs w:val="24"/>
          <w:u w:val="single"/>
          <w:lang w:val="en-US" w:eastAsia="zh-CN"/>
        </w:rPr>
      </w:pPr>
      <w:r>
        <w:rPr>
          <w:rFonts w:ascii="宋体" w:hAnsi="宋体" w:eastAsia="宋体" w:cs="宋体"/>
          <w:spacing w:val="2"/>
          <w:sz w:val="24"/>
          <w:szCs w:val="24"/>
        </w:rPr>
        <w:t>传真：</w:t>
      </w:r>
      <w:r>
        <w:rPr>
          <w:rFonts w:hint="eastAsia" w:ascii="宋体" w:hAnsi="宋体" w:eastAsia="宋体" w:cs="宋体"/>
          <w:spacing w:val="2"/>
          <w:sz w:val="24"/>
          <w:szCs w:val="24"/>
          <w:u w:val="single"/>
          <w:lang w:val="en-US" w:eastAsia="zh-CN"/>
        </w:rPr>
        <w:t xml:space="preserve">                                               </w:t>
      </w:r>
    </w:p>
    <w:p w14:paraId="0FCAD82D">
      <w:pPr>
        <w:keepNext w:val="0"/>
        <w:keepLines w:val="0"/>
        <w:pageBreakBefore w:val="0"/>
        <w:widowControl/>
        <w:kinsoku w:val="0"/>
        <w:wordWrap/>
        <w:overflowPunct/>
        <w:topLinePunct w:val="0"/>
        <w:autoSpaceDE w:val="0"/>
        <w:autoSpaceDN w:val="0"/>
        <w:bidi w:val="0"/>
        <w:adjustRightInd w:val="0"/>
        <w:snapToGrid w:val="0"/>
        <w:spacing w:before="57" w:line="440" w:lineRule="exact"/>
        <w:ind w:right="374" w:firstLine="539"/>
        <w:textAlignment w:val="baseline"/>
        <w:rPr>
          <w:rFonts w:hint="default" w:ascii="宋体" w:hAnsi="宋体" w:eastAsia="宋体" w:cs="宋体"/>
          <w:spacing w:val="2"/>
          <w:sz w:val="24"/>
          <w:szCs w:val="24"/>
          <w:u w:val="single"/>
          <w:lang w:val="en-US" w:eastAsia="zh-CN"/>
        </w:rPr>
      </w:pPr>
      <w:r>
        <w:rPr>
          <w:rFonts w:ascii="宋体" w:hAnsi="宋体" w:eastAsia="宋体" w:cs="宋体"/>
          <w:spacing w:val="2"/>
          <w:sz w:val="24"/>
          <w:szCs w:val="24"/>
        </w:rPr>
        <w:t>电子邮件地址：</w:t>
      </w:r>
      <w:r>
        <w:rPr>
          <w:rFonts w:hint="eastAsia" w:ascii="宋体" w:hAnsi="宋体" w:eastAsia="宋体" w:cs="宋体"/>
          <w:spacing w:val="2"/>
          <w:sz w:val="24"/>
          <w:szCs w:val="24"/>
          <w:u w:val="single"/>
          <w:lang w:val="en-US" w:eastAsia="zh-CN"/>
        </w:rPr>
        <w:t xml:space="preserve">                                       </w:t>
      </w:r>
    </w:p>
    <w:p w14:paraId="120564D1">
      <w:pPr>
        <w:keepNext w:val="0"/>
        <w:keepLines w:val="0"/>
        <w:pageBreakBefore w:val="0"/>
        <w:widowControl/>
        <w:kinsoku w:val="0"/>
        <w:wordWrap/>
        <w:overflowPunct/>
        <w:topLinePunct w:val="0"/>
        <w:autoSpaceDE w:val="0"/>
        <w:autoSpaceDN w:val="0"/>
        <w:bidi w:val="0"/>
        <w:adjustRightInd w:val="0"/>
        <w:snapToGrid w:val="0"/>
        <w:spacing w:before="57" w:line="440" w:lineRule="exact"/>
        <w:ind w:right="374" w:firstLine="539"/>
        <w:textAlignment w:val="baseline"/>
        <w:rPr>
          <w:rFonts w:hint="default" w:ascii="宋体" w:hAnsi="宋体" w:eastAsia="宋体" w:cs="宋体"/>
          <w:spacing w:val="2"/>
          <w:sz w:val="24"/>
          <w:szCs w:val="24"/>
          <w:u w:val="single"/>
          <w:lang w:val="en-US" w:eastAsia="zh-CN"/>
        </w:rPr>
      </w:pPr>
      <w:r>
        <w:rPr>
          <w:rFonts w:ascii="宋体" w:hAnsi="宋体" w:eastAsia="宋体" w:cs="宋体"/>
          <w:spacing w:val="2"/>
          <w:sz w:val="24"/>
          <w:szCs w:val="24"/>
        </w:rPr>
        <w:t>开户银行：</w:t>
      </w:r>
      <w:r>
        <w:rPr>
          <w:rFonts w:hint="eastAsia" w:ascii="宋体" w:hAnsi="宋体" w:eastAsia="宋体" w:cs="宋体"/>
          <w:spacing w:val="2"/>
          <w:sz w:val="24"/>
          <w:szCs w:val="24"/>
          <w:u w:val="single"/>
          <w:lang w:val="en-US" w:eastAsia="zh-CN"/>
        </w:rPr>
        <w:t xml:space="preserve">                                           </w:t>
      </w:r>
    </w:p>
    <w:p w14:paraId="2B6064FB">
      <w:pPr>
        <w:keepNext w:val="0"/>
        <w:keepLines w:val="0"/>
        <w:pageBreakBefore w:val="0"/>
        <w:widowControl/>
        <w:kinsoku w:val="0"/>
        <w:wordWrap/>
        <w:overflowPunct/>
        <w:topLinePunct w:val="0"/>
        <w:autoSpaceDE w:val="0"/>
        <w:autoSpaceDN w:val="0"/>
        <w:bidi w:val="0"/>
        <w:adjustRightInd w:val="0"/>
        <w:snapToGrid w:val="0"/>
        <w:spacing w:before="57" w:line="440" w:lineRule="exact"/>
        <w:ind w:right="374" w:firstLine="539"/>
        <w:textAlignment w:val="baseline"/>
        <w:rPr>
          <w:rFonts w:hint="default" w:ascii="宋体" w:hAnsi="宋体" w:eastAsia="宋体" w:cs="宋体"/>
          <w:spacing w:val="2"/>
          <w:sz w:val="24"/>
          <w:szCs w:val="24"/>
          <w:u w:val="single"/>
          <w:lang w:val="en-US" w:eastAsia="zh-CN"/>
        </w:rPr>
      </w:pPr>
      <w:r>
        <w:rPr>
          <w:rFonts w:ascii="宋体" w:hAnsi="宋体" w:eastAsia="宋体" w:cs="宋体"/>
          <w:spacing w:val="2"/>
          <w:sz w:val="24"/>
          <w:szCs w:val="24"/>
        </w:rPr>
        <w:t>帐号：</w:t>
      </w:r>
      <w:r>
        <w:rPr>
          <w:rFonts w:hint="eastAsia" w:ascii="宋体" w:hAnsi="宋体" w:eastAsia="宋体" w:cs="宋体"/>
          <w:spacing w:val="2"/>
          <w:sz w:val="24"/>
          <w:szCs w:val="24"/>
          <w:u w:val="single"/>
          <w:lang w:val="en-US" w:eastAsia="zh-CN"/>
        </w:rPr>
        <w:t xml:space="preserve">                                               </w:t>
      </w:r>
    </w:p>
    <w:p w14:paraId="2C266D2B">
      <w:pPr>
        <w:pStyle w:val="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sz w:val="24"/>
          <w:szCs w:val="24"/>
        </w:rPr>
      </w:pPr>
    </w:p>
    <w:p w14:paraId="5CC1B9D8">
      <w:pPr>
        <w:keepNext w:val="0"/>
        <w:keepLines w:val="0"/>
        <w:pageBreakBefore w:val="0"/>
        <w:widowControl/>
        <w:kinsoku w:val="0"/>
        <w:wordWrap/>
        <w:overflowPunct/>
        <w:topLinePunct w:val="0"/>
        <w:autoSpaceDE w:val="0"/>
        <w:autoSpaceDN w:val="0"/>
        <w:bidi w:val="0"/>
        <w:adjustRightInd w:val="0"/>
        <w:snapToGrid w:val="0"/>
        <w:spacing w:before="79" w:line="440" w:lineRule="exact"/>
        <w:ind w:left="7349"/>
        <w:textAlignment w:val="baseline"/>
        <w:rPr>
          <w:rFonts w:ascii="宋体" w:hAnsi="宋体" w:eastAsia="宋体" w:cs="宋体"/>
          <w:sz w:val="24"/>
          <w:szCs w:val="24"/>
        </w:rPr>
      </w:pPr>
      <w:r>
        <w:rPr>
          <w:rFonts w:ascii="宋体" w:hAnsi="宋体" w:eastAsia="宋体" w:cs="宋体"/>
          <w:spacing w:val="-9"/>
          <w:sz w:val="24"/>
          <w:szCs w:val="24"/>
        </w:rPr>
        <w:t>年</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月</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日</w:t>
      </w:r>
    </w:p>
    <w:p w14:paraId="7108CC8D">
      <w:pPr>
        <w:spacing w:before="88" w:line="218" w:lineRule="auto"/>
        <w:outlineLvl w:val="6"/>
        <w:rPr>
          <w:rFonts w:ascii="宋体" w:hAnsi="宋体" w:eastAsia="宋体" w:cs="宋体"/>
          <w:b/>
          <w:bCs/>
          <w:spacing w:val="27"/>
          <w:sz w:val="28"/>
          <w:szCs w:val="28"/>
        </w:rPr>
      </w:pPr>
    </w:p>
    <w:p w14:paraId="459ED3A2">
      <w:pPr>
        <w:spacing w:before="88" w:line="218" w:lineRule="auto"/>
        <w:outlineLvl w:val="6"/>
        <w:rPr>
          <w:rFonts w:ascii="宋体" w:hAnsi="宋体" w:eastAsia="宋体" w:cs="宋体"/>
          <w:b/>
          <w:bCs/>
          <w:spacing w:val="27"/>
          <w:sz w:val="28"/>
          <w:szCs w:val="28"/>
        </w:rPr>
      </w:pPr>
    </w:p>
    <w:p w14:paraId="496C2D3C">
      <w:pPr>
        <w:numPr>
          <w:ilvl w:val="0"/>
          <w:numId w:val="0"/>
        </w:numPr>
        <w:spacing w:before="91" w:line="220" w:lineRule="auto"/>
        <w:ind w:firstLine="3231" w:firstLineChars="1000"/>
        <w:jc w:val="both"/>
        <w:outlineLvl w:val="6"/>
        <w:rPr>
          <w:rFonts w:ascii="宋体" w:hAnsi="宋体" w:eastAsia="宋体" w:cs="宋体"/>
          <w:b/>
          <w:bCs/>
          <w:spacing w:val="21"/>
          <w:sz w:val="28"/>
          <w:szCs w:val="28"/>
        </w:rPr>
      </w:pPr>
      <w:r>
        <w:rPr>
          <w:rFonts w:hint="eastAsia" w:ascii="宋体" w:hAnsi="宋体" w:eastAsia="宋体" w:cs="宋体"/>
          <w:b/>
          <w:bCs/>
          <w:snapToGrid w:val="0"/>
          <w:color w:val="000000"/>
          <w:spacing w:val="21"/>
          <w:kern w:val="0"/>
          <w:sz w:val="28"/>
          <w:szCs w:val="28"/>
          <w:lang w:val="en-US" w:eastAsia="zh-CN" w:bidi="ar-SA"/>
        </w:rPr>
        <w:t>二</w:t>
      </w:r>
      <w:r>
        <w:rPr>
          <w:rFonts w:hint="eastAsia" w:ascii="宋体" w:hAnsi="宋体" w:eastAsia="宋体" w:cs="宋体"/>
          <w:b/>
          <w:bCs/>
          <w:snapToGrid w:val="0"/>
          <w:color w:val="000000"/>
          <w:spacing w:val="21"/>
          <w:kern w:val="0"/>
          <w:sz w:val="28"/>
          <w:szCs w:val="28"/>
          <w:lang w:val="en-US" w:eastAsia="en-US" w:bidi="ar-SA"/>
        </w:rPr>
        <w:t>、</w:t>
      </w:r>
      <w:r>
        <w:rPr>
          <w:rFonts w:ascii="宋体" w:hAnsi="宋体" w:eastAsia="宋体" w:cs="宋体"/>
          <w:b/>
          <w:bCs/>
          <w:spacing w:val="21"/>
          <w:sz w:val="28"/>
          <w:szCs w:val="28"/>
        </w:rPr>
        <w:t>报价一览表</w:t>
      </w:r>
    </w:p>
    <w:p w14:paraId="4551FBE9">
      <w:pPr>
        <w:pStyle w:val="24"/>
        <w:spacing w:line="403" w:lineRule="auto"/>
        <w:rPr>
          <w:rFonts w:hint="eastAsia" w:ascii="宋体" w:hAnsi="宋体" w:eastAsia="宋体" w:cs="宋体"/>
          <w:spacing w:val="-5"/>
          <w:sz w:val="24"/>
          <w:szCs w:val="24"/>
          <w:lang w:eastAsia="zh-CN"/>
        </w:rPr>
      </w:pPr>
      <w:r>
        <w:rPr>
          <w:rFonts w:ascii="宋体" w:hAnsi="宋体" w:eastAsia="宋体" w:cs="宋体"/>
          <w:spacing w:val="-1"/>
          <w:sz w:val="24"/>
          <w:szCs w:val="24"/>
        </w:rPr>
        <w:t>项</w:t>
      </w:r>
      <w:r>
        <w:rPr>
          <w:rFonts w:ascii="宋体" w:hAnsi="宋体" w:eastAsia="宋体" w:cs="宋体"/>
          <w:spacing w:val="-5"/>
          <w:sz w:val="24"/>
          <w:szCs w:val="24"/>
        </w:rPr>
        <w:t>目编号：</w:t>
      </w:r>
      <w:r>
        <w:rPr>
          <w:rFonts w:hint="eastAsia" w:ascii="宋体" w:hAnsi="宋体" w:eastAsia="宋体" w:cs="宋体"/>
          <w:spacing w:val="-5"/>
          <w:sz w:val="24"/>
          <w:szCs w:val="24"/>
          <w:lang w:eastAsia="zh-CN"/>
        </w:rPr>
        <w:t>HSXD2025-AK-035.1.1.2B1</w:t>
      </w:r>
    </w:p>
    <w:tbl>
      <w:tblPr>
        <w:tblStyle w:val="18"/>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8"/>
        <w:gridCol w:w="2524"/>
        <w:gridCol w:w="2524"/>
        <w:gridCol w:w="1972"/>
      </w:tblGrid>
      <w:tr w14:paraId="489C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3138" w:type="dxa"/>
            <w:vAlign w:val="center"/>
          </w:tcPr>
          <w:p w14:paraId="583C1C9D">
            <w:pPr>
              <w:spacing w:line="56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项目名称</w:t>
            </w:r>
          </w:p>
        </w:tc>
        <w:tc>
          <w:tcPr>
            <w:tcW w:w="2524" w:type="dxa"/>
            <w:vAlign w:val="center"/>
          </w:tcPr>
          <w:p w14:paraId="0D0F097B">
            <w:pPr>
              <w:spacing w:line="560" w:lineRule="exact"/>
              <w:jc w:val="center"/>
              <w:rPr>
                <w:rFonts w:hint="eastAsia" w:ascii="宋体" w:hAnsi="宋体" w:eastAsia="宋体" w:cs="宋体"/>
                <w:bCs/>
                <w:sz w:val="24"/>
                <w:highlight w:val="none"/>
              </w:rPr>
            </w:pPr>
            <w:r>
              <w:rPr>
                <w:rFonts w:hint="eastAsia" w:ascii="宋体" w:hAnsi="宋体" w:cs="宋体"/>
                <w:bCs/>
                <w:sz w:val="24"/>
                <w:highlight w:val="none"/>
                <w:lang w:val="en-US" w:eastAsia="zh-CN"/>
              </w:rPr>
              <w:t>投标总报价（元）</w:t>
            </w:r>
          </w:p>
        </w:tc>
        <w:tc>
          <w:tcPr>
            <w:tcW w:w="2524" w:type="dxa"/>
            <w:vAlign w:val="center"/>
          </w:tcPr>
          <w:p w14:paraId="573C9863">
            <w:pPr>
              <w:spacing w:line="56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投标</w:t>
            </w:r>
            <w:r>
              <w:rPr>
                <w:rFonts w:hint="eastAsia" w:ascii="宋体" w:hAnsi="宋体" w:cs="宋体"/>
                <w:bCs/>
                <w:sz w:val="24"/>
                <w:highlight w:val="none"/>
                <w:lang w:val="en-US" w:eastAsia="zh-CN"/>
              </w:rPr>
              <w:t>折扣</w:t>
            </w:r>
            <w:r>
              <w:rPr>
                <w:rFonts w:hint="eastAsia" w:ascii="宋体" w:hAnsi="宋体" w:eastAsia="宋体" w:cs="宋体"/>
                <w:bCs/>
                <w:sz w:val="24"/>
                <w:highlight w:val="none"/>
              </w:rPr>
              <w:t>报价（</w:t>
            </w:r>
            <w:r>
              <w:rPr>
                <w:rFonts w:hint="eastAsia" w:ascii="宋体" w:hAnsi="宋体" w:cs="宋体"/>
                <w:bCs/>
                <w:sz w:val="24"/>
                <w:highlight w:val="none"/>
                <w:lang w:val="en-US" w:eastAsia="zh-CN"/>
              </w:rPr>
              <w:t>％</w:t>
            </w:r>
            <w:r>
              <w:rPr>
                <w:rFonts w:hint="eastAsia" w:ascii="宋体" w:hAnsi="宋体" w:eastAsia="宋体" w:cs="宋体"/>
                <w:bCs/>
                <w:sz w:val="24"/>
                <w:highlight w:val="none"/>
              </w:rPr>
              <w:t>）</w:t>
            </w:r>
          </w:p>
        </w:tc>
        <w:tc>
          <w:tcPr>
            <w:tcW w:w="1972" w:type="dxa"/>
            <w:vAlign w:val="center"/>
          </w:tcPr>
          <w:p w14:paraId="046E7151">
            <w:pPr>
              <w:spacing w:line="560" w:lineRule="exact"/>
              <w:jc w:val="center"/>
              <w:rPr>
                <w:rFonts w:hint="eastAsia" w:ascii="宋体" w:hAnsi="宋体" w:eastAsia="宋体" w:cs="宋体"/>
                <w:bCs/>
                <w:sz w:val="24"/>
                <w:highlight w:val="none"/>
              </w:rPr>
            </w:pPr>
            <w:r>
              <w:rPr>
                <w:rFonts w:hint="eastAsia" w:ascii="宋体" w:hAnsi="宋体" w:cs="宋体"/>
                <w:bCs/>
                <w:sz w:val="24"/>
                <w:highlight w:val="none"/>
                <w:lang w:val="en-US" w:eastAsia="zh-CN"/>
              </w:rPr>
              <w:t>服务期</w:t>
            </w:r>
          </w:p>
        </w:tc>
      </w:tr>
      <w:tr w14:paraId="5E32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jc w:val="center"/>
        </w:trPr>
        <w:tc>
          <w:tcPr>
            <w:tcW w:w="3138" w:type="dxa"/>
            <w:vAlign w:val="center"/>
          </w:tcPr>
          <w:p w14:paraId="686D4DA4">
            <w:pPr>
              <w:spacing w:line="560" w:lineRule="exact"/>
              <w:jc w:val="center"/>
              <w:rPr>
                <w:rFonts w:hint="eastAsia" w:ascii="宋体" w:hAnsi="宋体" w:eastAsia="宋体" w:cs="宋体"/>
                <w:sz w:val="24"/>
                <w:highlight w:val="none"/>
                <w:lang w:eastAsia="zh-CN"/>
              </w:rPr>
            </w:pPr>
          </w:p>
          <w:p w14:paraId="350C6615">
            <w:pPr>
              <w:spacing w:line="56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安康市人民医院检验、病理外送检测服务采购项目(二次)（</w:t>
            </w:r>
            <w:r>
              <w:rPr>
                <w:rFonts w:hint="eastAsia" w:ascii="宋体" w:hAnsi="宋体" w:cs="宋体"/>
                <w:sz w:val="24"/>
                <w:highlight w:val="none"/>
                <w:lang w:val="en-US" w:eastAsia="zh-CN"/>
              </w:rPr>
              <w:t>包二病理标本外送项目</w:t>
            </w:r>
            <w:r>
              <w:rPr>
                <w:rFonts w:hint="eastAsia" w:ascii="宋体" w:hAnsi="宋体" w:cs="宋体"/>
                <w:sz w:val="24"/>
                <w:highlight w:val="none"/>
                <w:lang w:eastAsia="zh-CN"/>
              </w:rPr>
              <w:t>）</w:t>
            </w:r>
          </w:p>
          <w:p w14:paraId="1F46ED0C">
            <w:pPr>
              <w:spacing w:line="560" w:lineRule="exact"/>
              <w:jc w:val="center"/>
              <w:rPr>
                <w:rFonts w:hint="eastAsia" w:ascii="宋体" w:hAnsi="宋体" w:eastAsia="宋体" w:cs="宋体"/>
                <w:bCs/>
                <w:sz w:val="24"/>
                <w:highlight w:val="none"/>
                <w:lang w:eastAsia="zh-CN"/>
              </w:rPr>
            </w:pPr>
          </w:p>
        </w:tc>
        <w:tc>
          <w:tcPr>
            <w:tcW w:w="2524" w:type="dxa"/>
            <w:vAlign w:val="center"/>
          </w:tcPr>
          <w:p w14:paraId="4B63887D">
            <w:pPr>
              <w:spacing w:line="560" w:lineRule="exact"/>
              <w:jc w:val="center"/>
              <w:rPr>
                <w:rFonts w:hint="eastAsia" w:ascii="宋体" w:hAnsi="宋体" w:eastAsia="宋体" w:cs="宋体"/>
                <w:bCs/>
                <w:sz w:val="24"/>
                <w:highlight w:val="none"/>
                <w:lang w:eastAsia="zh-CN"/>
              </w:rPr>
            </w:pPr>
          </w:p>
        </w:tc>
        <w:tc>
          <w:tcPr>
            <w:tcW w:w="2524" w:type="dxa"/>
            <w:vAlign w:val="center"/>
          </w:tcPr>
          <w:p w14:paraId="7CD6094E">
            <w:pPr>
              <w:spacing w:line="560" w:lineRule="exact"/>
              <w:rPr>
                <w:rFonts w:hint="eastAsia" w:ascii="宋体" w:hAnsi="宋体" w:eastAsia="宋体" w:cs="宋体"/>
                <w:bCs/>
                <w:sz w:val="24"/>
                <w:highlight w:val="none"/>
              </w:rPr>
            </w:pPr>
          </w:p>
        </w:tc>
        <w:tc>
          <w:tcPr>
            <w:tcW w:w="1972" w:type="dxa"/>
            <w:vAlign w:val="center"/>
          </w:tcPr>
          <w:p w14:paraId="1751E420">
            <w:pPr>
              <w:spacing w:line="560" w:lineRule="exact"/>
              <w:jc w:val="center"/>
              <w:rPr>
                <w:rFonts w:hint="eastAsia" w:ascii="宋体" w:hAnsi="宋体" w:eastAsia="宋体" w:cs="宋体"/>
                <w:bCs/>
                <w:sz w:val="24"/>
                <w:highlight w:val="none"/>
                <w:lang w:val="en-US" w:eastAsia="zh-CN"/>
              </w:rPr>
            </w:pPr>
          </w:p>
        </w:tc>
      </w:tr>
      <w:tr w14:paraId="68D7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3138" w:type="dxa"/>
            <w:vAlign w:val="center"/>
          </w:tcPr>
          <w:p w14:paraId="0BD10B48">
            <w:pPr>
              <w:spacing w:line="56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备注</w:t>
            </w:r>
          </w:p>
        </w:tc>
        <w:tc>
          <w:tcPr>
            <w:tcW w:w="7020" w:type="dxa"/>
            <w:gridSpan w:val="3"/>
            <w:vAlign w:val="center"/>
          </w:tcPr>
          <w:p w14:paraId="7D3CB4DE">
            <w:pPr>
              <w:spacing w:line="560" w:lineRule="exact"/>
              <w:jc w:val="center"/>
              <w:rPr>
                <w:rFonts w:hint="eastAsia" w:ascii="宋体" w:hAnsi="宋体" w:eastAsia="宋体" w:cs="宋体"/>
                <w:bCs/>
                <w:sz w:val="24"/>
                <w:highlight w:val="none"/>
              </w:rPr>
            </w:pPr>
            <w:r>
              <w:rPr>
                <w:rFonts w:hint="eastAsia" w:ascii="宋体" w:hAnsi="宋体" w:eastAsia="宋体" w:cs="宋体"/>
                <w:b/>
                <w:bCs w:val="0"/>
                <w:sz w:val="24"/>
                <w:highlight w:val="none"/>
                <w:lang w:val="en-US" w:eastAsia="zh-CN"/>
              </w:rPr>
              <w:t>折扣报价的</w:t>
            </w:r>
            <w:r>
              <w:rPr>
                <w:rFonts w:hint="eastAsia" w:ascii="宋体" w:hAnsi="宋体" w:eastAsia="宋体" w:cs="宋体"/>
                <w:b/>
                <w:bCs w:val="0"/>
                <w:sz w:val="24"/>
                <w:highlight w:val="none"/>
              </w:rPr>
              <w:t>最高限价</w:t>
            </w:r>
            <w:r>
              <w:rPr>
                <w:rFonts w:hint="eastAsia" w:ascii="宋体" w:hAnsi="宋体" w:eastAsia="宋体" w:cs="宋体"/>
                <w:b/>
                <w:bCs w:val="0"/>
                <w:sz w:val="24"/>
                <w:highlight w:val="none"/>
                <w:lang w:val="en-US" w:eastAsia="zh-CN"/>
              </w:rPr>
              <w:t>为55</w:t>
            </w:r>
            <w:r>
              <w:rPr>
                <w:rFonts w:hint="eastAsia" w:ascii="宋体" w:hAnsi="宋体" w:eastAsia="宋体" w:cs="宋体"/>
                <w:b/>
                <w:bCs w:val="0"/>
                <w:sz w:val="24"/>
                <w:highlight w:val="none"/>
              </w:rPr>
              <w:t>%</w:t>
            </w:r>
          </w:p>
        </w:tc>
      </w:tr>
    </w:tbl>
    <w:p w14:paraId="3DD741F7">
      <w:pPr>
        <w:numPr>
          <w:ilvl w:val="0"/>
          <w:numId w:val="0"/>
        </w:numPr>
        <w:spacing w:line="440" w:lineRule="exact"/>
        <w:ind w:left="0" w:leftChars="0" w:right="-136" w:rightChars="-65" w:firstLine="0" w:firstLineChars="0"/>
        <w:jc w:val="left"/>
        <w:rPr>
          <w:rFonts w:hint="eastAsia" w:ascii="宋体" w:hAnsi="宋体" w:eastAsia="宋体" w:cs="宋体"/>
          <w:sz w:val="24"/>
          <w:highlight w:val="none"/>
        </w:rPr>
      </w:pPr>
      <w:r>
        <w:rPr>
          <w:rFonts w:hint="eastAsia" w:ascii="宋体" w:hAnsi="宋体" w:eastAsia="宋体" w:cs="宋体"/>
          <w:sz w:val="24"/>
          <w:highlight w:val="none"/>
        </w:rPr>
        <w:t>注：1.供应商报价执行</w:t>
      </w:r>
      <w:r>
        <w:rPr>
          <w:rFonts w:hint="eastAsia" w:ascii="宋体" w:hAnsi="宋体" w:eastAsia="宋体" w:cs="宋体"/>
          <w:color w:val="000000"/>
          <w:sz w:val="24"/>
          <w:szCs w:val="24"/>
          <w:highlight w:val="none"/>
        </w:rPr>
        <w:t>陕西省医疗服务价格收费标准的医疗物价收费</w:t>
      </w:r>
      <w:r>
        <w:rPr>
          <w:rFonts w:hint="eastAsia" w:ascii="宋体" w:hAnsi="宋体" w:eastAsia="宋体" w:cs="宋体"/>
          <w:sz w:val="24"/>
          <w:highlight w:val="none"/>
        </w:rPr>
        <w:t>的X%，即</w:t>
      </w:r>
      <w:r>
        <w:rPr>
          <w:rFonts w:hint="eastAsia" w:ascii="宋体" w:hAnsi="宋体" w:eastAsia="宋体" w:cs="宋体"/>
          <w:color w:val="000000"/>
          <w:sz w:val="24"/>
          <w:szCs w:val="24"/>
          <w:highlight w:val="none"/>
        </w:rPr>
        <w:t>陕西省医疗服务价格收费标准的医疗物价收费</w:t>
      </w:r>
      <w:r>
        <w:rPr>
          <w:rFonts w:hint="eastAsia" w:ascii="宋体" w:hAnsi="宋体" w:eastAsia="宋体" w:cs="宋体"/>
          <w:sz w:val="24"/>
          <w:highlight w:val="none"/>
        </w:rPr>
        <w:t>*X% =供应商收费金额。X保留两位小数；</w:t>
      </w:r>
    </w:p>
    <w:p w14:paraId="641D81B6">
      <w:pPr>
        <w:numPr>
          <w:ilvl w:val="0"/>
          <w:numId w:val="0"/>
        </w:numPr>
        <w:spacing w:line="440" w:lineRule="exact"/>
        <w:ind w:left="0" w:leftChars="0" w:right="-136" w:rightChars="-65"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.本表中响应总价 =（</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0000.00元*X%）/</w:t>
      </w:r>
      <w:r>
        <w:rPr>
          <w:rFonts w:hint="eastAsia" w:ascii="宋体" w:hAnsi="宋体" w:eastAsia="宋体" w:cs="宋体"/>
          <w:sz w:val="24"/>
          <w:highlight w:val="none"/>
          <w:lang w:val="en-US" w:eastAsia="zh-CN"/>
        </w:rPr>
        <w:t>55</w:t>
      </w:r>
      <w:r>
        <w:rPr>
          <w:rFonts w:hint="eastAsia" w:ascii="宋体" w:hAnsi="宋体" w:eastAsia="宋体" w:cs="宋体"/>
          <w:sz w:val="24"/>
          <w:highlight w:val="none"/>
        </w:rPr>
        <w:t>% ，暂按此填写金额。结算时仍以执行陕西省医疗服务价格收费标准的医疗物价收费的比例具体进行结算，与响应总价无关。</w:t>
      </w:r>
    </w:p>
    <w:p w14:paraId="7F26B910">
      <w:pPr>
        <w:numPr>
          <w:ilvl w:val="0"/>
          <w:numId w:val="0"/>
        </w:numPr>
        <w:spacing w:line="440" w:lineRule="exact"/>
        <w:ind w:left="0" w:leftChars="0" w:right="-136" w:rightChars="-65" w:firstLine="480" w:firstLineChars="200"/>
        <w:jc w:val="left"/>
        <w:rPr>
          <w:rFonts w:hint="eastAsia" w:ascii="宋体" w:hAnsi="宋体" w:eastAsia="宋体" w:cs="宋体"/>
          <w:sz w:val="24"/>
          <w:highlight w:val="none"/>
          <w:lang w:val="zh-CN"/>
        </w:rPr>
      </w:pP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zh-CN" w:eastAsia="zh-CN" w:bidi="ar-SA"/>
        </w:rPr>
        <w:t>.</w:t>
      </w:r>
      <w:r>
        <w:rPr>
          <w:rFonts w:hint="eastAsia" w:ascii="宋体" w:hAnsi="宋体" w:eastAsia="宋体" w:cs="宋体"/>
          <w:sz w:val="24"/>
          <w:highlight w:val="none"/>
          <w:lang w:val="zh-CN"/>
        </w:rPr>
        <w:t>投标报价必须包括：与本项目有关的直接费用、间接费用、税金及不可预见费等全部费用；</w:t>
      </w:r>
    </w:p>
    <w:p w14:paraId="3327D458">
      <w:pPr>
        <w:numPr>
          <w:ilvl w:val="0"/>
          <w:numId w:val="0"/>
        </w:numPr>
        <w:spacing w:line="440" w:lineRule="exact"/>
        <w:ind w:right="-136" w:rightChars="-65" w:firstLine="240" w:firstLineChars="100"/>
        <w:jc w:val="left"/>
        <w:rPr>
          <w:rFonts w:hint="eastAsia" w:ascii="宋体" w:hAnsi="宋体" w:eastAsia="宋体" w:cs="宋体"/>
          <w:sz w:val="24"/>
          <w:highlight w:val="none"/>
          <w:lang w:val="zh-CN"/>
        </w:rPr>
      </w:pPr>
      <w:r>
        <w:rPr>
          <w:rFonts w:hint="eastAsia" w:ascii="宋体" w:hAnsi="宋体" w:cs="宋体"/>
          <w:kern w:val="2"/>
          <w:sz w:val="24"/>
          <w:szCs w:val="24"/>
          <w:lang w:val="en-US" w:eastAsia="zh-CN" w:bidi="ar-SA"/>
        </w:rPr>
        <w:t xml:space="preserve">  4</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val="zh-CN"/>
        </w:rPr>
        <w:t>服务期是指服务项目的服务周期；</w:t>
      </w:r>
    </w:p>
    <w:p w14:paraId="5B5CC3FD">
      <w:pPr>
        <w:numPr>
          <w:ilvl w:val="0"/>
          <w:numId w:val="0"/>
        </w:numPr>
        <w:spacing w:line="440" w:lineRule="exact"/>
        <w:ind w:left="0" w:leftChars="0" w:right="-136" w:rightChars="-65" w:firstLine="480" w:firstLineChars="200"/>
        <w:jc w:val="left"/>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lang w:val="zh-CN"/>
        </w:rPr>
        <w:t>报价精确到小数点后两位；</w:t>
      </w:r>
    </w:p>
    <w:p w14:paraId="0B1E9920">
      <w:pPr>
        <w:numPr>
          <w:ilvl w:val="0"/>
          <w:numId w:val="0"/>
        </w:numPr>
        <w:spacing w:line="440" w:lineRule="exact"/>
        <w:ind w:left="0" w:leftChars="0" w:right="-136" w:rightChars="-65" w:firstLine="480" w:firstLineChars="200"/>
        <w:jc w:val="left"/>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lang w:val="zh-CN"/>
        </w:rPr>
        <w:t>表格栏为空，按无效响应处理。</w:t>
      </w:r>
    </w:p>
    <w:p w14:paraId="3747BFEC">
      <w:pPr>
        <w:ind w:firstLine="240" w:firstLineChars="100"/>
        <w:rPr>
          <w:rFonts w:hint="eastAsia" w:ascii="宋体" w:hAnsi="宋体" w:eastAsia="宋体" w:cs="宋体"/>
          <w:sz w:val="24"/>
          <w:highlight w:val="none"/>
        </w:rPr>
      </w:pPr>
    </w:p>
    <w:p w14:paraId="555500C4">
      <w:pPr>
        <w:ind w:firstLine="240" w:firstLineChars="100"/>
        <w:rPr>
          <w:rFonts w:hint="eastAsia" w:ascii="宋体" w:hAnsi="宋体" w:eastAsia="宋体" w:cs="宋体"/>
          <w:sz w:val="24"/>
          <w:highlight w:val="none"/>
        </w:rPr>
      </w:pPr>
    </w:p>
    <w:p w14:paraId="0497EEDB">
      <w:pPr>
        <w:ind w:firstLine="240" w:firstLineChars="100"/>
        <w:rPr>
          <w:rFonts w:hint="eastAsia" w:ascii="宋体" w:hAnsi="宋体" w:eastAsia="宋体" w:cs="宋体"/>
          <w:sz w:val="24"/>
          <w:highlight w:val="none"/>
        </w:rPr>
      </w:pPr>
      <w:r>
        <w:rPr>
          <w:rFonts w:hint="eastAsia" w:ascii="宋体" w:hAnsi="宋体" w:eastAsia="宋体" w:cs="宋体"/>
          <w:sz w:val="24"/>
          <w:highlight w:val="none"/>
        </w:rPr>
        <w:t>供应商：（盖章）</w:t>
      </w:r>
      <w:r>
        <w:rPr>
          <w:rFonts w:hint="eastAsia" w:ascii="宋体" w:hAnsi="宋体" w:eastAsia="宋体" w:cs="宋体"/>
          <w:sz w:val="24"/>
          <w:highlight w:val="none"/>
          <w:u w:val="single"/>
        </w:rPr>
        <w:t>              </w:t>
      </w:r>
    </w:p>
    <w:p w14:paraId="073E8AB6">
      <w:pPr>
        <w:rPr>
          <w:rFonts w:hint="eastAsia" w:ascii="宋体" w:hAnsi="宋体" w:eastAsia="宋体" w:cs="宋体"/>
          <w:sz w:val="24"/>
          <w:highlight w:val="none"/>
        </w:rPr>
      </w:pPr>
    </w:p>
    <w:p w14:paraId="580F0878">
      <w:pPr>
        <w:ind w:firstLine="240" w:firstLineChars="100"/>
        <w:rPr>
          <w:rFonts w:hint="eastAsia" w:ascii="宋体" w:hAnsi="宋体" w:eastAsia="宋体" w:cs="宋体"/>
          <w:sz w:val="24"/>
          <w:highlight w:val="none"/>
        </w:rPr>
      </w:pPr>
    </w:p>
    <w:p w14:paraId="25012D7F">
      <w:pPr>
        <w:ind w:firstLine="240" w:firstLineChars="100"/>
        <w:rPr>
          <w:rFonts w:hint="eastAsia" w:ascii="宋体" w:hAnsi="宋体" w:eastAsia="宋体" w:cs="宋体"/>
          <w:sz w:val="24"/>
          <w:highlight w:val="none"/>
        </w:rPr>
      </w:pPr>
      <w:r>
        <w:rPr>
          <w:rFonts w:hint="eastAsia" w:ascii="宋体" w:hAnsi="宋体" w:eastAsia="宋体" w:cs="宋体"/>
          <w:sz w:val="24"/>
          <w:highlight w:val="none"/>
        </w:rPr>
        <w:t>法定代表人或授权代理人签字：</w:t>
      </w:r>
      <w:r>
        <w:rPr>
          <w:rFonts w:hint="eastAsia" w:ascii="宋体" w:hAnsi="宋体" w:eastAsia="宋体" w:cs="宋体"/>
          <w:sz w:val="24"/>
          <w:highlight w:val="none"/>
          <w:u w:val="single"/>
        </w:rPr>
        <w:t>            </w:t>
      </w:r>
    </w:p>
    <w:p w14:paraId="6A354E4A">
      <w:pPr>
        <w:rPr>
          <w:rFonts w:hint="eastAsia" w:ascii="宋体" w:hAnsi="宋体" w:eastAsia="宋体" w:cs="宋体"/>
          <w:sz w:val="24"/>
          <w:highlight w:val="none"/>
        </w:rPr>
      </w:pPr>
    </w:p>
    <w:p w14:paraId="6B724194">
      <w:pPr>
        <w:rPr>
          <w:rFonts w:hint="eastAsia" w:ascii="宋体" w:hAnsi="宋体" w:eastAsia="宋体" w:cs="宋体"/>
          <w:sz w:val="24"/>
          <w:highlight w:val="none"/>
        </w:rPr>
      </w:pPr>
    </w:p>
    <w:p w14:paraId="0588F641">
      <w:pPr>
        <w:ind w:firstLine="4480"/>
        <w:rPr>
          <w:rFonts w:hint="eastAsia" w:ascii="宋体" w:hAnsi="宋体" w:eastAsia="宋体" w:cs="宋体"/>
          <w:sz w:val="24"/>
          <w:highlight w:val="none"/>
        </w:rPr>
      </w:pPr>
      <w:r>
        <w:rPr>
          <w:rFonts w:hint="eastAsia" w:ascii="宋体" w:hAnsi="宋体" w:eastAsia="宋体" w:cs="宋体"/>
          <w:sz w:val="24"/>
          <w:highlight w:val="none"/>
        </w:rPr>
        <w:t>　</w:t>
      </w:r>
    </w:p>
    <w:p w14:paraId="2D88C8DD">
      <w:pPr>
        <w:wordWrap w:val="0"/>
        <w:ind w:firstLine="4480"/>
        <w:jc w:val="right"/>
        <w:rPr>
          <w:rFonts w:hint="eastAsia" w:ascii="宋体" w:hAnsi="宋体" w:eastAsia="宋体" w:cs="宋体"/>
          <w:b/>
          <w:sz w:val="32"/>
          <w:szCs w:val="32"/>
          <w:highlight w:val="non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8AD1644">
      <w:pPr>
        <w:pStyle w:val="8"/>
        <w:rPr>
          <w:rFonts w:ascii="宋体" w:hAnsi="宋体" w:eastAsia="宋体" w:cs="宋体"/>
          <w:spacing w:val="-36"/>
          <w:sz w:val="24"/>
          <w:szCs w:val="24"/>
        </w:rPr>
      </w:pPr>
    </w:p>
    <w:p w14:paraId="19E9E395">
      <w:pPr>
        <w:pStyle w:val="9"/>
        <w:ind w:left="0" w:leftChars="0" w:firstLine="0" w:firstLineChars="0"/>
      </w:pPr>
    </w:p>
    <w:p w14:paraId="04A28FB1"/>
    <w:p w14:paraId="68F7AE07"/>
    <w:p w14:paraId="576352B1">
      <w:pPr>
        <w:spacing w:before="78" w:line="218" w:lineRule="auto"/>
        <w:ind w:left="81"/>
        <w:rPr>
          <w:rFonts w:ascii="宋体" w:hAnsi="宋体" w:eastAsia="宋体" w:cs="宋体"/>
          <w:sz w:val="24"/>
          <w:szCs w:val="24"/>
          <w:lang w:eastAsia="zh-CN"/>
        </w:rPr>
      </w:pPr>
      <w:r>
        <w:rPr>
          <w:rFonts w:ascii="宋体" w:hAnsi="宋体" w:eastAsia="宋体" w:cs="宋体"/>
          <w:spacing w:val="-2"/>
          <w:sz w:val="24"/>
          <w:szCs w:val="24"/>
          <w:lang w:eastAsia="zh-CN"/>
        </w:rPr>
        <w:t>投标分项报价表（格式）</w:t>
      </w:r>
    </w:p>
    <w:p w14:paraId="6357179D">
      <w:pPr>
        <w:spacing w:before="218" w:line="218" w:lineRule="auto"/>
        <w:jc w:val="center"/>
        <w:rPr>
          <w:rFonts w:ascii="宋体" w:hAnsi="宋体" w:eastAsia="宋体" w:cs="宋体"/>
          <w:spacing w:val="-4"/>
          <w:sz w:val="24"/>
          <w:szCs w:val="24"/>
        </w:rPr>
      </w:pPr>
      <w:r>
        <w:rPr>
          <w:rFonts w:ascii="宋体" w:hAnsi="宋体" w:eastAsia="宋体" w:cs="宋体"/>
          <w:spacing w:val="-4"/>
          <w:sz w:val="24"/>
          <w:szCs w:val="24"/>
        </w:rPr>
        <w:t>投标分项报价表</w:t>
      </w:r>
    </w:p>
    <w:tbl>
      <w:tblPr>
        <w:tblStyle w:val="32"/>
        <w:tblW w:w="8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5"/>
        <w:gridCol w:w="2505"/>
        <w:gridCol w:w="2115"/>
        <w:gridCol w:w="1755"/>
        <w:gridCol w:w="1275"/>
      </w:tblGrid>
      <w:tr w14:paraId="1A311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25" w:type="dxa"/>
            <w:vAlign w:val="center"/>
          </w:tcPr>
          <w:p w14:paraId="5F12509E">
            <w:pPr>
              <w:spacing w:line="260" w:lineRule="exact"/>
              <w:jc w:val="center"/>
            </w:pPr>
            <w:r>
              <w:rPr>
                <w:rFonts w:hint="eastAsia" w:ascii="宋体" w:hAnsi="宋体" w:eastAsia="宋体" w:cs="宋体"/>
                <w:sz w:val="23"/>
                <w:szCs w:val="23"/>
                <w:highlight w:val="none"/>
              </w:rPr>
              <w:t>序号</w:t>
            </w:r>
          </w:p>
        </w:tc>
        <w:tc>
          <w:tcPr>
            <w:tcW w:w="2505" w:type="dxa"/>
            <w:vAlign w:val="center"/>
          </w:tcPr>
          <w:p w14:paraId="3FDFDB53">
            <w:pPr>
              <w:spacing w:line="260" w:lineRule="exact"/>
              <w:jc w:val="center"/>
            </w:pPr>
            <w:r>
              <w:rPr>
                <w:rFonts w:hint="eastAsia" w:ascii="宋体" w:hAnsi="宋体" w:eastAsia="宋体" w:cs="宋体"/>
                <w:sz w:val="23"/>
                <w:szCs w:val="23"/>
                <w:highlight w:val="none"/>
              </w:rPr>
              <w:t>内容</w:t>
            </w:r>
          </w:p>
        </w:tc>
        <w:tc>
          <w:tcPr>
            <w:tcW w:w="2115" w:type="dxa"/>
            <w:vAlign w:val="center"/>
          </w:tcPr>
          <w:p w14:paraId="680E4C99">
            <w:pPr>
              <w:spacing w:line="260" w:lineRule="exact"/>
              <w:jc w:val="center"/>
              <w:rPr>
                <w:lang w:eastAsia="zh-CN"/>
              </w:rPr>
            </w:pPr>
            <w:r>
              <w:rPr>
                <w:rFonts w:hint="eastAsia" w:ascii="宋体" w:hAnsi="宋体" w:eastAsia="宋体" w:cs="宋体"/>
                <w:sz w:val="23"/>
                <w:szCs w:val="23"/>
                <w:highlight w:val="none"/>
              </w:rPr>
              <w:t>收费（元）</w:t>
            </w:r>
          </w:p>
        </w:tc>
        <w:tc>
          <w:tcPr>
            <w:tcW w:w="1755" w:type="dxa"/>
            <w:vAlign w:val="center"/>
          </w:tcPr>
          <w:p w14:paraId="0D4A8CE2">
            <w:pPr>
              <w:spacing w:line="260" w:lineRule="exact"/>
              <w:jc w:val="center"/>
              <w:rPr>
                <w:b/>
                <w:bCs/>
                <w:spacing w:val="-15"/>
                <w:lang w:eastAsia="zh-CN"/>
              </w:rPr>
            </w:pPr>
            <w:r>
              <w:rPr>
                <w:rFonts w:hint="eastAsia" w:ascii="宋体" w:hAnsi="宋体" w:cs="宋体"/>
                <w:sz w:val="23"/>
                <w:szCs w:val="23"/>
                <w:highlight w:val="none"/>
                <w:lang w:val="en-US" w:eastAsia="zh-CN"/>
              </w:rPr>
              <w:t>折扣（</w:t>
            </w:r>
            <w:r>
              <w:rPr>
                <w:rFonts w:hint="eastAsia" w:ascii="宋体" w:hAnsi="宋体" w:cs="宋体"/>
                <w:bCs/>
                <w:sz w:val="24"/>
                <w:highlight w:val="none"/>
                <w:lang w:val="en-US" w:eastAsia="zh-CN"/>
              </w:rPr>
              <w:t>％</w:t>
            </w:r>
            <w:r>
              <w:rPr>
                <w:rFonts w:hint="eastAsia" w:ascii="宋体" w:hAnsi="宋体" w:cs="宋体"/>
                <w:sz w:val="23"/>
                <w:szCs w:val="23"/>
                <w:highlight w:val="none"/>
                <w:lang w:val="en-US" w:eastAsia="zh-CN"/>
              </w:rPr>
              <w:t>）</w:t>
            </w:r>
          </w:p>
        </w:tc>
        <w:tc>
          <w:tcPr>
            <w:tcW w:w="1275" w:type="dxa"/>
            <w:vAlign w:val="center"/>
          </w:tcPr>
          <w:p w14:paraId="48294EC8">
            <w:pPr>
              <w:spacing w:line="260" w:lineRule="exact"/>
              <w:jc w:val="center"/>
              <w:rPr>
                <w:b/>
                <w:bCs/>
                <w:spacing w:val="-15"/>
                <w:lang w:eastAsia="zh-CN"/>
              </w:rPr>
            </w:pPr>
            <w:r>
              <w:rPr>
                <w:rFonts w:hint="eastAsia" w:ascii="宋体" w:hAnsi="宋体" w:eastAsia="宋体" w:cs="宋体"/>
                <w:sz w:val="23"/>
                <w:szCs w:val="23"/>
                <w:highlight w:val="none"/>
              </w:rPr>
              <w:t>备 注</w:t>
            </w:r>
          </w:p>
        </w:tc>
      </w:tr>
      <w:tr w14:paraId="1369B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1225" w:type="dxa"/>
          </w:tcPr>
          <w:p w14:paraId="5323D82A">
            <w:pPr>
              <w:spacing w:line="312" w:lineRule="auto"/>
            </w:pPr>
          </w:p>
          <w:p w14:paraId="481646AF">
            <w:pPr>
              <w:pStyle w:val="24"/>
              <w:spacing w:before="71" w:line="182" w:lineRule="auto"/>
              <w:ind w:left="394"/>
            </w:pPr>
            <w:r>
              <w:t>1</w:t>
            </w:r>
          </w:p>
        </w:tc>
        <w:tc>
          <w:tcPr>
            <w:tcW w:w="2505" w:type="dxa"/>
          </w:tcPr>
          <w:p w14:paraId="52B9CD7D"/>
        </w:tc>
        <w:tc>
          <w:tcPr>
            <w:tcW w:w="2115" w:type="dxa"/>
          </w:tcPr>
          <w:p w14:paraId="575E99B9"/>
        </w:tc>
        <w:tc>
          <w:tcPr>
            <w:tcW w:w="1755" w:type="dxa"/>
          </w:tcPr>
          <w:p w14:paraId="53AA6E47"/>
        </w:tc>
        <w:tc>
          <w:tcPr>
            <w:tcW w:w="1275" w:type="dxa"/>
          </w:tcPr>
          <w:p w14:paraId="24985B5F"/>
        </w:tc>
      </w:tr>
      <w:tr w14:paraId="6814A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1225" w:type="dxa"/>
          </w:tcPr>
          <w:p w14:paraId="0B7EE382">
            <w:pPr>
              <w:spacing w:line="312" w:lineRule="auto"/>
            </w:pPr>
          </w:p>
          <w:p w14:paraId="6F50D0A7">
            <w:pPr>
              <w:pStyle w:val="24"/>
              <w:spacing w:before="72" w:line="182" w:lineRule="auto"/>
              <w:ind w:left="380"/>
            </w:pPr>
            <w:r>
              <w:t>2</w:t>
            </w:r>
          </w:p>
        </w:tc>
        <w:tc>
          <w:tcPr>
            <w:tcW w:w="2505" w:type="dxa"/>
          </w:tcPr>
          <w:p w14:paraId="45B9E717"/>
        </w:tc>
        <w:tc>
          <w:tcPr>
            <w:tcW w:w="2115" w:type="dxa"/>
          </w:tcPr>
          <w:p w14:paraId="74C70180"/>
        </w:tc>
        <w:tc>
          <w:tcPr>
            <w:tcW w:w="1755" w:type="dxa"/>
          </w:tcPr>
          <w:p w14:paraId="477C7EAD"/>
        </w:tc>
        <w:tc>
          <w:tcPr>
            <w:tcW w:w="1275" w:type="dxa"/>
          </w:tcPr>
          <w:p w14:paraId="1DEAEDE2"/>
        </w:tc>
      </w:tr>
      <w:tr w14:paraId="31F21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1225" w:type="dxa"/>
          </w:tcPr>
          <w:p w14:paraId="0734BE57">
            <w:pPr>
              <w:spacing w:line="310" w:lineRule="auto"/>
            </w:pPr>
          </w:p>
          <w:p w14:paraId="648CF570">
            <w:pPr>
              <w:pStyle w:val="24"/>
              <w:spacing w:before="72" w:line="182" w:lineRule="auto"/>
              <w:ind w:left="382"/>
            </w:pPr>
            <w:r>
              <w:t>3</w:t>
            </w:r>
          </w:p>
        </w:tc>
        <w:tc>
          <w:tcPr>
            <w:tcW w:w="2505" w:type="dxa"/>
          </w:tcPr>
          <w:p w14:paraId="6524897E"/>
        </w:tc>
        <w:tc>
          <w:tcPr>
            <w:tcW w:w="2115" w:type="dxa"/>
          </w:tcPr>
          <w:p w14:paraId="48415758"/>
        </w:tc>
        <w:tc>
          <w:tcPr>
            <w:tcW w:w="1755" w:type="dxa"/>
          </w:tcPr>
          <w:p w14:paraId="0DBAFE3E"/>
        </w:tc>
        <w:tc>
          <w:tcPr>
            <w:tcW w:w="1275" w:type="dxa"/>
          </w:tcPr>
          <w:p w14:paraId="28010D7C"/>
        </w:tc>
      </w:tr>
      <w:tr w14:paraId="45791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225" w:type="dxa"/>
          </w:tcPr>
          <w:p w14:paraId="6534CDF5">
            <w:pPr>
              <w:pStyle w:val="24"/>
              <w:spacing w:before="211" w:line="347" w:lineRule="exact"/>
              <w:ind w:left="336"/>
            </w:pPr>
            <w:r>
              <w:rPr>
                <w:position w:val="2"/>
              </w:rPr>
              <w:t>…</w:t>
            </w:r>
          </w:p>
        </w:tc>
        <w:tc>
          <w:tcPr>
            <w:tcW w:w="2505" w:type="dxa"/>
          </w:tcPr>
          <w:p w14:paraId="7BDE2219"/>
        </w:tc>
        <w:tc>
          <w:tcPr>
            <w:tcW w:w="2115" w:type="dxa"/>
          </w:tcPr>
          <w:p w14:paraId="36D2D024"/>
        </w:tc>
        <w:tc>
          <w:tcPr>
            <w:tcW w:w="1755" w:type="dxa"/>
          </w:tcPr>
          <w:p w14:paraId="5867CE46"/>
        </w:tc>
        <w:tc>
          <w:tcPr>
            <w:tcW w:w="1275" w:type="dxa"/>
          </w:tcPr>
          <w:p w14:paraId="3315042F"/>
        </w:tc>
      </w:tr>
      <w:tr w14:paraId="53B01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225" w:type="dxa"/>
          </w:tcPr>
          <w:p w14:paraId="11153FD4">
            <w:pPr>
              <w:pStyle w:val="24"/>
              <w:spacing w:before="181" w:line="180" w:lineRule="auto"/>
              <w:ind w:left="371"/>
            </w:pPr>
            <w:r>
              <w:t>N</w:t>
            </w:r>
          </w:p>
        </w:tc>
        <w:tc>
          <w:tcPr>
            <w:tcW w:w="2505" w:type="dxa"/>
          </w:tcPr>
          <w:p w14:paraId="341D9A36"/>
        </w:tc>
        <w:tc>
          <w:tcPr>
            <w:tcW w:w="2115" w:type="dxa"/>
          </w:tcPr>
          <w:p w14:paraId="5886F7EE"/>
        </w:tc>
        <w:tc>
          <w:tcPr>
            <w:tcW w:w="1755" w:type="dxa"/>
          </w:tcPr>
          <w:p w14:paraId="730761E7"/>
        </w:tc>
        <w:tc>
          <w:tcPr>
            <w:tcW w:w="1275" w:type="dxa"/>
          </w:tcPr>
          <w:p w14:paraId="5EFB4841"/>
        </w:tc>
      </w:tr>
    </w:tbl>
    <w:p w14:paraId="039F2E27">
      <w:pPr>
        <w:spacing w:before="218" w:line="218" w:lineRule="auto"/>
        <w:ind w:left="6232"/>
        <w:rPr>
          <w:rFonts w:ascii="宋体" w:hAnsi="宋体" w:eastAsia="宋体" w:cs="宋体"/>
          <w:spacing w:val="-4"/>
          <w:sz w:val="24"/>
          <w:szCs w:val="24"/>
          <w:lang w:eastAsia="zh-CN"/>
        </w:rPr>
      </w:pPr>
    </w:p>
    <w:p w14:paraId="4FC3A219">
      <w:pPr>
        <w:spacing w:line="61" w:lineRule="auto"/>
        <w:rPr>
          <w:sz w:val="2"/>
          <w:lang w:eastAsia="zh-CN"/>
        </w:rPr>
      </w:pPr>
    </w:p>
    <w:p w14:paraId="00EBE50D">
      <w:pPr>
        <w:spacing w:before="156" w:beforeLines="50" w:line="440" w:lineRule="exact"/>
        <w:ind w:firstLine="444" w:firstLineChars="200"/>
        <w:rPr>
          <w:rFonts w:hint="eastAsia" w:ascii="宋体" w:hAnsi="宋体" w:eastAsia="宋体" w:cs="宋体"/>
          <w:sz w:val="24"/>
          <w:highlight w:val="none"/>
        </w:rPr>
      </w:pPr>
      <w:r>
        <w:rPr>
          <w:rFonts w:ascii="宋体" w:hAnsi="宋体" w:eastAsia="宋体" w:cs="宋体"/>
          <w:spacing w:val="1"/>
          <w:sz w:val="22"/>
          <w:szCs w:val="22"/>
          <w:lang w:eastAsia="zh-CN"/>
        </w:rPr>
        <w:t>注</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w:t>
      </w:r>
      <w:r>
        <w:rPr>
          <w:rFonts w:hint="eastAsia" w:ascii="宋体" w:hAnsi="宋体" w:eastAsia="宋体" w:cs="宋体"/>
          <w:sz w:val="24"/>
          <w:highlight w:val="none"/>
        </w:rPr>
        <w:t>本投标报价依据磋商文件的有关条款进行编制；</w:t>
      </w:r>
    </w:p>
    <w:p w14:paraId="50F9F66B">
      <w:pPr>
        <w:spacing w:before="156" w:beforeLines="50" w:line="440" w:lineRule="exact"/>
        <w:ind w:firstLine="960" w:firstLineChars="4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 xml:space="preserve">2、 </w:t>
      </w:r>
      <w:r>
        <w:rPr>
          <w:rFonts w:hint="eastAsia" w:ascii="宋体" w:hAnsi="宋体" w:eastAsia="宋体" w:cs="宋体"/>
          <w:sz w:val="24"/>
          <w:highlight w:val="none"/>
        </w:rPr>
        <w:t>投标方应将磋商报价需要说明的事项，一并报送。</w:t>
      </w:r>
    </w:p>
    <w:p w14:paraId="4D485CCB">
      <w:pPr>
        <w:spacing w:before="156" w:beforeLines="50" w:line="440" w:lineRule="exact"/>
        <w:ind w:firstLine="960" w:firstLineChars="4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3、此表可增加内容，但不能减少。</w:t>
      </w:r>
    </w:p>
    <w:p w14:paraId="25ABBE55">
      <w:pPr>
        <w:spacing w:before="156" w:beforeLines="50" w:line="440" w:lineRule="exact"/>
        <w:ind w:firstLine="480" w:firstLineChars="200"/>
        <w:rPr>
          <w:rFonts w:ascii="宋体" w:hAnsi="宋体" w:eastAsia="宋体" w:cs="宋体"/>
          <w:spacing w:val="1"/>
          <w:sz w:val="24"/>
          <w:szCs w:val="24"/>
          <w:lang w:eastAsia="zh-CN"/>
        </w:rPr>
      </w:pPr>
      <w:r>
        <w:rPr>
          <w:rFonts w:hint="eastAsia" w:ascii="宋体" w:hAnsi="宋体" w:eastAsia="宋体" w:cs="宋体"/>
          <w:sz w:val="24"/>
          <w:highlight w:val="none"/>
          <w:lang w:eastAsia="zh-CN"/>
        </w:rPr>
        <w:t xml:space="preserve">                                  </w:t>
      </w:r>
      <w:r>
        <w:rPr>
          <w:rFonts w:hint="eastAsia" w:ascii="宋体" w:hAnsi="宋体" w:eastAsia="宋体" w:cs="宋体"/>
          <w:spacing w:val="1"/>
          <w:sz w:val="24"/>
          <w:szCs w:val="24"/>
          <w:lang w:eastAsia="zh-CN"/>
        </w:rPr>
        <w:t xml:space="preserve">                               </w:t>
      </w:r>
    </w:p>
    <w:p w14:paraId="54903D72">
      <w:pPr>
        <w:spacing w:line="218" w:lineRule="auto"/>
        <w:ind w:left="335"/>
        <w:rPr>
          <w:rFonts w:ascii="宋体" w:hAnsi="宋体" w:eastAsia="宋体" w:cs="宋体"/>
          <w:spacing w:val="1"/>
          <w:sz w:val="24"/>
          <w:szCs w:val="24"/>
          <w:lang w:eastAsia="zh-CN"/>
        </w:rPr>
      </w:pPr>
    </w:p>
    <w:p w14:paraId="3A3089AC">
      <w:pPr>
        <w:spacing w:line="218" w:lineRule="auto"/>
        <w:ind w:left="335"/>
        <w:rPr>
          <w:rFonts w:ascii="宋体" w:hAnsi="宋体" w:eastAsia="宋体" w:cs="宋体"/>
          <w:spacing w:val="1"/>
          <w:sz w:val="24"/>
          <w:szCs w:val="24"/>
          <w:lang w:eastAsia="zh-CN"/>
        </w:rPr>
      </w:pPr>
    </w:p>
    <w:p w14:paraId="563D473A">
      <w:pPr>
        <w:spacing w:line="218" w:lineRule="auto"/>
        <w:ind w:left="335"/>
        <w:rPr>
          <w:rFonts w:ascii="宋体" w:hAnsi="宋体" w:eastAsia="宋体" w:cs="宋体"/>
          <w:spacing w:val="1"/>
          <w:sz w:val="24"/>
          <w:szCs w:val="24"/>
          <w:lang w:eastAsia="zh-CN"/>
        </w:rPr>
      </w:pPr>
    </w:p>
    <w:p w14:paraId="58881C20">
      <w:pPr>
        <w:spacing w:line="218" w:lineRule="auto"/>
        <w:ind w:left="335"/>
        <w:rPr>
          <w:rFonts w:ascii="宋体" w:hAnsi="宋体" w:eastAsia="宋体" w:cs="宋体"/>
          <w:spacing w:val="1"/>
          <w:sz w:val="24"/>
          <w:szCs w:val="24"/>
          <w:lang w:eastAsia="zh-CN"/>
        </w:rPr>
      </w:pPr>
    </w:p>
    <w:p w14:paraId="72A16018">
      <w:pPr>
        <w:spacing w:line="218" w:lineRule="auto"/>
        <w:ind w:left="335"/>
        <w:rPr>
          <w:rFonts w:ascii="宋体" w:hAnsi="宋体" w:eastAsia="宋体" w:cs="宋体"/>
          <w:spacing w:val="1"/>
          <w:sz w:val="24"/>
          <w:szCs w:val="24"/>
          <w:lang w:eastAsia="zh-CN"/>
        </w:rPr>
      </w:pPr>
    </w:p>
    <w:p w14:paraId="05C4DF35">
      <w:pPr>
        <w:spacing w:line="218" w:lineRule="auto"/>
        <w:ind w:left="335"/>
        <w:rPr>
          <w:rFonts w:ascii="宋体" w:hAnsi="宋体" w:eastAsia="宋体" w:cs="宋体"/>
          <w:sz w:val="24"/>
          <w:szCs w:val="24"/>
          <w:lang w:eastAsia="zh-CN"/>
        </w:rPr>
      </w:pPr>
      <w:r>
        <w:rPr>
          <w:rFonts w:ascii="宋体" w:hAnsi="宋体" w:eastAsia="宋体" w:cs="宋体"/>
          <w:spacing w:val="1"/>
          <w:sz w:val="24"/>
          <w:szCs w:val="24"/>
          <w:lang w:eastAsia="zh-CN"/>
        </w:rPr>
        <w:t>投标人授权代表签字</w:t>
      </w:r>
      <w:r>
        <w:rPr>
          <w:rFonts w:ascii="宋体" w:hAnsi="宋体" w:eastAsia="宋体" w:cs="宋体"/>
          <w:spacing w:val="-25"/>
          <w:sz w:val="24"/>
          <w:szCs w:val="24"/>
          <w:lang w:eastAsia="zh-CN"/>
        </w:rPr>
        <w:t>：（</w:t>
      </w:r>
      <w:r>
        <w:rPr>
          <w:rFonts w:ascii="宋体" w:hAnsi="宋体" w:eastAsia="宋体" w:cs="宋体"/>
          <w:spacing w:val="1"/>
          <w:sz w:val="24"/>
          <w:szCs w:val="24"/>
          <w:lang w:eastAsia="zh-CN"/>
        </w:rPr>
        <w:t>投标人单位公章）</w:t>
      </w:r>
    </w:p>
    <w:p w14:paraId="0FE4181F">
      <w:pPr>
        <w:spacing w:line="218" w:lineRule="auto"/>
        <w:rPr>
          <w:rFonts w:ascii="宋体" w:hAnsi="宋体" w:eastAsia="宋体" w:cs="宋体"/>
          <w:sz w:val="24"/>
          <w:szCs w:val="24"/>
          <w:lang w:eastAsia="zh-CN"/>
        </w:rPr>
      </w:pPr>
    </w:p>
    <w:p w14:paraId="7437202C">
      <w:pPr>
        <w:spacing w:line="218" w:lineRule="auto"/>
        <w:rPr>
          <w:rFonts w:ascii="宋体" w:hAnsi="宋体" w:eastAsia="宋体" w:cs="宋体"/>
          <w:sz w:val="24"/>
          <w:szCs w:val="24"/>
          <w:lang w:eastAsia="zh-CN"/>
        </w:rPr>
      </w:pPr>
    </w:p>
    <w:p w14:paraId="1CE1CDAC">
      <w:pPr>
        <w:spacing w:line="218" w:lineRule="auto"/>
        <w:rPr>
          <w:rFonts w:ascii="宋体" w:hAnsi="宋体" w:eastAsia="宋体" w:cs="宋体"/>
          <w:sz w:val="24"/>
          <w:szCs w:val="24"/>
          <w:lang w:eastAsia="zh-CN"/>
        </w:rPr>
      </w:pPr>
    </w:p>
    <w:p w14:paraId="0E3A07A7">
      <w:pPr>
        <w:spacing w:before="122" w:line="226" w:lineRule="auto"/>
        <w:ind w:left="187"/>
        <w:rPr>
          <w:rFonts w:ascii="宋体" w:hAnsi="宋体" w:eastAsia="宋体" w:cs="宋体"/>
          <w:sz w:val="24"/>
          <w:szCs w:val="24"/>
          <w:lang w:eastAsia="zh-CN"/>
        </w:rPr>
        <w:sectPr>
          <w:headerReference r:id="rId11" w:type="default"/>
          <w:footerReference r:id="rId12" w:type="default"/>
          <w:pgSz w:w="11900" w:h="16832"/>
          <w:pgMar w:top="1191" w:right="1417" w:bottom="1134" w:left="1417" w:header="0" w:footer="567" w:gutter="0"/>
          <w:pgNumType w:fmt="decimal"/>
          <w:cols w:space="0" w:num="1"/>
          <w:rtlGutter w:val="0"/>
          <w:docGrid w:linePitch="0" w:charSpace="0"/>
        </w:sectPr>
      </w:pPr>
      <w:r>
        <w:rPr>
          <w:rFonts w:hint="eastAsia" w:ascii="宋体" w:hAnsi="宋体" w:eastAsia="宋体" w:cs="宋体"/>
          <w:spacing w:val="1"/>
          <w:sz w:val="24"/>
          <w:szCs w:val="24"/>
          <w:lang w:eastAsia="zh-CN"/>
        </w:rPr>
        <w:t xml:space="preserve"> </w:t>
      </w:r>
      <w:r>
        <w:rPr>
          <w:rFonts w:ascii="宋体" w:hAnsi="宋体" w:eastAsia="宋体" w:cs="宋体"/>
          <w:spacing w:val="-21"/>
          <w:sz w:val="24"/>
          <w:szCs w:val="24"/>
          <w:lang w:eastAsia="zh-CN"/>
        </w:rPr>
        <w:t>日期</w:t>
      </w:r>
      <w:r>
        <w:rPr>
          <w:rFonts w:hint="eastAsia" w:ascii="宋体" w:hAnsi="宋体" w:eastAsia="宋体" w:cs="宋体"/>
          <w:spacing w:val="-21"/>
          <w:sz w:val="24"/>
          <w:szCs w:val="24"/>
          <w:lang w:eastAsia="zh-CN"/>
        </w:rPr>
        <w:t>：</w:t>
      </w:r>
    </w:p>
    <w:p w14:paraId="7F334F0F">
      <w:pPr>
        <w:spacing w:before="104" w:line="219" w:lineRule="auto"/>
        <w:jc w:val="center"/>
        <w:outlineLvl w:val="6"/>
        <w:rPr>
          <w:rFonts w:ascii="宋体" w:hAnsi="宋体" w:eastAsia="宋体" w:cs="宋体"/>
          <w:sz w:val="28"/>
          <w:szCs w:val="28"/>
        </w:rPr>
      </w:pPr>
      <w:r>
        <w:rPr>
          <w:rFonts w:ascii="宋体" w:hAnsi="宋体" w:eastAsia="宋体" w:cs="宋体"/>
          <w:b/>
          <w:bCs/>
          <w:spacing w:val="-8"/>
          <w:sz w:val="28"/>
          <w:szCs w:val="28"/>
        </w:rPr>
        <w:t>三、</w:t>
      </w:r>
      <w:r>
        <w:rPr>
          <w:rFonts w:hint="eastAsia" w:ascii="宋体" w:hAnsi="宋体" w:eastAsia="宋体" w:cs="宋体"/>
          <w:b/>
          <w:bCs/>
          <w:spacing w:val="-8"/>
          <w:sz w:val="28"/>
          <w:szCs w:val="28"/>
        </w:rPr>
        <w:t>供应商资格证明文件</w:t>
      </w:r>
    </w:p>
    <w:p w14:paraId="66C11E5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fill="FFFFFF"/>
        </w:rPr>
        <w:t>合同包</w:t>
      </w:r>
      <w:r>
        <w:rPr>
          <w:rFonts w:hint="eastAsia" w:ascii="宋体" w:hAnsi="宋体" w:eastAsia="宋体" w:cs="宋体"/>
          <w:b/>
          <w:bCs/>
          <w:i w:val="0"/>
          <w:iCs w:val="0"/>
          <w:caps w:val="0"/>
          <w:color w:val="333333"/>
          <w:spacing w:val="0"/>
          <w:sz w:val="24"/>
          <w:szCs w:val="24"/>
          <w:shd w:val="clear" w:fill="FFFFFF"/>
          <w:lang w:val="en-US" w:eastAsia="zh-CN"/>
        </w:rPr>
        <w:t>2</w:t>
      </w:r>
      <w:r>
        <w:rPr>
          <w:rFonts w:hint="eastAsia" w:ascii="宋体" w:hAnsi="宋体" w:eastAsia="宋体" w:cs="宋体"/>
          <w:b/>
          <w:bCs/>
          <w:i w:val="0"/>
          <w:iCs w:val="0"/>
          <w:caps w:val="0"/>
          <w:color w:val="333333"/>
          <w:spacing w:val="0"/>
          <w:sz w:val="24"/>
          <w:szCs w:val="24"/>
          <w:shd w:val="clear" w:fill="FFFFFF"/>
        </w:rPr>
        <w:t>(</w:t>
      </w:r>
      <w:r>
        <w:rPr>
          <w:rFonts w:hint="eastAsia" w:eastAsia="宋体" w:cs="宋体"/>
          <w:b/>
          <w:bCs/>
          <w:i w:val="0"/>
          <w:iCs w:val="0"/>
          <w:caps w:val="0"/>
          <w:color w:val="333333"/>
          <w:spacing w:val="0"/>
          <w:sz w:val="24"/>
          <w:szCs w:val="24"/>
          <w:shd w:val="clear" w:fill="FFFFFF"/>
          <w:lang w:eastAsia="zh-CN"/>
        </w:rPr>
        <w:t>病理标本外送项目</w:t>
      </w:r>
      <w:r>
        <w:rPr>
          <w:rFonts w:hint="eastAsia" w:ascii="宋体" w:hAnsi="宋体" w:eastAsia="宋体" w:cs="宋体"/>
          <w:b/>
          <w:bCs/>
          <w:i w:val="0"/>
          <w:iCs w:val="0"/>
          <w:caps w:val="0"/>
          <w:color w:val="333333"/>
          <w:spacing w:val="0"/>
          <w:sz w:val="24"/>
          <w:szCs w:val="24"/>
          <w:shd w:val="clear" w:fill="FFFFFF"/>
        </w:rPr>
        <w:t>)特定资格要求如下:</w:t>
      </w:r>
    </w:p>
    <w:p w14:paraId="62E8CC79">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（1）具有独立承担民事责任能力的法人、</w:t>
      </w:r>
      <w:r>
        <w:rPr>
          <w:rFonts w:hint="eastAsia" w:ascii="宋体" w:hAnsi="宋体" w:eastAsia="宋体" w:cs="宋体"/>
          <w:sz w:val="24"/>
          <w:szCs w:val="24"/>
          <w:highlight w:val="none"/>
          <w:u w:val="none"/>
          <w:lang w:val="en-US" w:eastAsia="zh-CN"/>
        </w:rPr>
        <w:t>非法人组织</w:t>
      </w:r>
      <w:r>
        <w:rPr>
          <w:rFonts w:hint="eastAsia" w:ascii="宋体" w:hAnsi="宋体" w:eastAsia="宋体" w:cs="宋体"/>
          <w:kern w:val="0"/>
          <w:sz w:val="24"/>
          <w:szCs w:val="24"/>
          <w:highlight w:val="none"/>
          <w:u w:val="none"/>
        </w:rPr>
        <w:t>或自然人，提供合法有效的营业执照/事业单位法人证书/专业服务机构执业许可证/民办非企业单位登记证书等相关证明，自然人参与的提供其身份证明；</w:t>
      </w:r>
    </w:p>
    <w:p w14:paraId="506E71CF">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（2）</w:t>
      </w:r>
      <w:r>
        <w:rPr>
          <w:rFonts w:hint="eastAsia" w:ascii="宋体" w:hAnsi="宋体" w:eastAsia="宋体" w:cs="宋体"/>
          <w:sz w:val="24"/>
          <w:szCs w:val="24"/>
          <w:highlight w:val="none"/>
          <w:u w:val="none"/>
        </w:rPr>
        <w:t>财务状况报告：提供经审计的202</w:t>
      </w:r>
      <w:r>
        <w:rPr>
          <w:rFonts w:hint="eastAsia" w:ascii="宋体" w:hAnsi="宋体" w:eastAsia="宋体" w:cs="宋体"/>
          <w:sz w:val="24"/>
          <w:szCs w:val="24"/>
          <w:highlight w:val="none"/>
          <w:u w:val="none"/>
          <w:lang w:val="en-US" w:eastAsia="zh-CN"/>
        </w:rPr>
        <w:t>3</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none"/>
          <w:lang w:val="en-US" w:eastAsia="zh-CN"/>
        </w:rPr>
        <w:t>或2024年</w:t>
      </w:r>
      <w:r>
        <w:rPr>
          <w:rFonts w:hint="eastAsia" w:ascii="宋体" w:hAnsi="宋体" w:eastAsia="宋体" w:cs="宋体"/>
          <w:sz w:val="24"/>
          <w:szCs w:val="24"/>
          <w:highlight w:val="none"/>
          <w:u w:val="none"/>
        </w:rPr>
        <w:t>审计报告（至少应包含资产负债表、利润表和现金流量表）或银行出具的资信证明（成立时间至提交响应文件截止时间不足三个月的可不提供）；</w:t>
      </w:r>
    </w:p>
    <w:p w14:paraId="017764A0">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（3）</w:t>
      </w:r>
      <w:r>
        <w:rPr>
          <w:rFonts w:hint="eastAsia" w:ascii="宋体" w:hAnsi="宋体" w:eastAsia="宋体" w:cs="宋体"/>
          <w:sz w:val="24"/>
          <w:szCs w:val="24"/>
          <w:highlight w:val="none"/>
          <w:u w:val="none"/>
        </w:rPr>
        <w:t>社会保障资金缴纳证明：提供投标截止日</w:t>
      </w:r>
      <w:r>
        <w:rPr>
          <w:rFonts w:hint="eastAsia" w:ascii="宋体" w:hAnsi="宋体" w:eastAsia="宋体" w:cs="宋体"/>
          <w:sz w:val="24"/>
          <w:szCs w:val="24"/>
          <w:highlight w:val="none"/>
          <w:u w:val="none"/>
          <w:lang w:val="en-US" w:eastAsia="zh-CN"/>
        </w:rPr>
        <w:t>前</w:t>
      </w:r>
      <w:r>
        <w:rPr>
          <w:rFonts w:hint="eastAsia" w:ascii="宋体" w:hAnsi="宋体" w:eastAsia="宋体" w:cs="宋体"/>
          <w:sz w:val="24"/>
          <w:szCs w:val="24"/>
          <w:highlight w:val="none"/>
          <w:u w:val="none"/>
        </w:rPr>
        <w:t>半年内</w:t>
      </w:r>
      <w:r>
        <w:rPr>
          <w:rFonts w:hint="eastAsia" w:ascii="宋体" w:hAnsi="宋体" w:eastAsia="宋体" w:cs="宋体"/>
          <w:sz w:val="24"/>
          <w:szCs w:val="24"/>
          <w:highlight w:val="none"/>
          <w:u w:val="none"/>
          <w:lang w:val="en-US" w:eastAsia="zh-CN"/>
        </w:rPr>
        <w:t>连续三</w:t>
      </w:r>
      <w:r>
        <w:rPr>
          <w:rFonts w:hint="eastAsia" w:ascii="宋体" w:hAnsi="宋体" w:eastAsia="宋体" w:cs="宋体"/>
          <w:sz w:val="24"/>
          <w:szCs w:val="24"/>
          <w:highlight w:val="none"/>
          <w:u w:val="none"/>
        </w:rPr>
        <w:t>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14:paraId="0F9E6E8F">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（4）</w:t>
      </w:r>
      <w:r>
        <w:rPr>
          <w:rFonts w:hint="eastAsia" w:ascii="宋体" w:hAnsi="宋体" w:eastAsia="宋体" w:cs="宋体"/>
          <w:sz w:val="24"/>
          <w:szCs w:val="24"/>
          <w:highlight w:val="none"/>
          <w:u w:val="none"/>
        </w:rPr>
        <w:t>税收缴纳证明：提供投标截止日前半年内</w:t>
      </w:r>
      <w:r>
        <w:rPr>
          <w:rFonts w:hint="eastAsia" w:ascii="宋体" w:hAnsi="宋体" w:eastAsia="宋体" w:cs="宋体"/>
          <w:sz w:val="24"/>
          <w:szCs w:val="24"/>
          <w:highlight w:val="none"/>
          <w:u w:val="none"/>
          <w:lang w:val="en-US" w:eastAsia="zh-CN"/>
        </w:rPr>
        <w:t>连续三</w:t>
      </w:r>
      <w:r>
        <w:rPr>
          <w:rFonts w:hint="eastAsia" w:ascii="宋体" w:hAnsi="宋体" w:eastAsia="宋体" w:cs="宋体"/>
          <w:sz w:val="24"/>
          <w:szCs w:val="24"/>
          <w:highlight w:val="none"/>
          <w:u w:val="none"/>
        </w:rPr>
        <w:t>个月的纳税证明或完税证明，单据应有代收机构或税务机关的公章或业务专用章；依法免税的单位应提供相关证明材料（成立时间至提交响应文件截止时间不足三个月的可不提供）；</w:t>
      </w:r>
    </w:p>
    <w:p w14:paraId="4801F138">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（5）法定代表人委托授权书（后附法定代表人、被授权人身份证复印件）及被授权人身份证原件（法定代表人直接投标时，只提供本人身份证原件）；</w:t>
      </w:r>
    </w:p>
    <w:p w14:paraId="7A0898A1">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（6）供应商通过“信用中国”网站(www.creditchina.gov.cn)和中国政府采购网(www.ccgp.gov.cn) 查询相关主体信用记录，截止时点为招标文件发出至投标截止时间内，网页截图加盖投标供应商公章。对列入失信被执行人、重大税收违法案件当事人名单、政府采购严重违法失信行为记录名单及其他不符合《中华人民共和国政府采购法》</w:t>
      </w:r>
      <w:r>
        <w:rPr>
          <w:rFonts w:hint="eastAsia" w:ascii="宋体" w:hAnsi="宋体" w:eastAsia="宋体" w:cs="宋体"/>
          <w:color w:val="auto"/>
          <w:kern w:val="0"/>
          <w:sz w:val="24"/>
          <w:szCs w:val="24"/>
          <w:highlight w:val="none"/>
          <w:u w:val="none"/>
        </w:rPr>
        <w:t>第二十二条规</w:t>
      </w:r>
      <w:r>
        <w:rPr>
          <w:rFonts w:hint="eastAsia" w:ascii="宋体" w:hAnsi="宋体" w:eastAsia="宋体" w:cs="宋体"/>
          <w:kern w:val="0"/>
          <w:sz w:val="24"/>
          <w:szCs w:val="24"/>
          <w:highlight w:val="none"/>
          <w:u w:val="none"/>
        </w:rPr>
        <w:t>定条件的供应商，将被视为不合格供应商；</w:t>
      </w:r>
    </w:p>
    <w:p w14:paraId="153F358A">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none"/>
        </w:rPr>
        <w:t>（7）书面声明：投标人必须提供参加</w:t>
      </w:r>
      <w:r>
        <w:rPr>
          <w:rFonts w:hint="eastAsia" w:ascii="宋体" w:hAnsi="宋体" w:eastAsia="宋体" w:cs="宋体"/>
          <w:kern w:val="0"/>
          <w:sz w:val="24"/>
          <w:szCs w:val="24"/>
          <w:highlight w:val="none"/>
          <w:u w:val="none"/>
          <w:lang w:val="en-US" w:eastAsia="zh-CN"/>
        </w:rPr>
        <w:t>本次</w:t>
      </w:r>
      <w:r>
        <w:rPr>
          <w:rFonts w:hint="eastAsia" w:ascii="宋体" w:hAnsi="宋体" w:eastAsia="宋体" w:cs="宋体"/>
          <w:kern w:val="0"/>
          <w:sz w:val="24"/>
          <w:szCs w:val="24"/>
          <w:highlight w:val="none"/>
          <w:u w:val="none"/>
        </w:rPr>
        <w:t>政府采购活动前3年内在经营活动中没有重大违法记录的书面声明</w:t>
      </w:r>
      <w:r>
        <w:rPr>
          <w:rFonts w:hint="eastAsia" w:ascii="宋体" w:hAnsi="宋体" w:eastAsia="宋体" w:cs="宋体"/>
          <w:kern w:val="0"/>
          <w:sz w:val="24"/>
          <w:szCs w:val="24"/>
          <w:highlight w:val="none"/>
          <w:u w:val="none"/>
          <w:lang w:eastAsia="zh-CN"/>
        </w:rPr>
        <w:t>；</w:t>
      </w:r>
    </w:p>
    <w:p w14:paraId="79A67D60">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none"/>
          <w:lang w:eastAsia="zh-CN"/>
        </w:rPr>
        <w:t>（</w:t>
      </w:r>
      <w:r>
        <w:rPr>
          <w:rFonts w:hint="eastAsia" w:ascii="宋体" w:hAnsi="宋体" w:eastAsia="宋体" w:cs="宋体"/>
          <w:kern w:val="0"/>
          <w:sz w:val="24"/>
          <w:szCs w:val="24"/>
          <w:highlight w:val="none"/>
          <w:u w:val="none"/>
          <w:lang w:val="en-US" w:eastAsia="zh-CN"/>
        </w:rPr>
        <w:t>8</w:t>
      </w:r>
      <w:r>
        <w:rPr>
          <w:rFonts w:hint="eastAsia" w:ascii="宋体" w:hAnsi="宋体" w:eastAsia="宋体" w:cs="宋体"/>
          <w:kern w:val="0"/>
          <w:sz w:val="24"/>
          <w:szCs w:val="24"/>
          <w:highlight w:val="none"/>
          <w:u w:val="none"/>
          <w:lang w:eastAsia="zh-CN"/>
        </w:rPr>
        <w:t>）本项目</w:t>
      </w:r>
      <w:r>
        <w:rPr>
          <w:rFonts w:hint="eastAsia" w:ascii="宋体" w:hAnsi="宋体" w:eastAsia="宋体" w:cs="宋体"/>
          <w:kern w:val="0"/>
          <w:sz w:val="24"/>
          <w:szCs w:val="24"/>
          <w:highlight w:val="none"/>
          <w:u w:val="none"/>
          <w:lang w:val="en-US" w:eastAsia="zh-CN"/>
        </w:rPr>
        <w:t>不</w:t>
      </w:r>
      <w:r>
        <w:rPr>
          <w:rFonts w:hint="eastAsia" w:ascii="宋体" w:hAnsi="宋体" w:eastAsia="宋体" w:cs="宋体"/>
          <w:kern w:val="0"/>
          <w:sz w:val="24"/>
          <w:szCs w:val="24"/>
          <w:highlight w:val="none"/>
          <w:u w:val="none"/>
          <w:lang w:eastAsia="zh-CN"/>
        </w:rPr>
        <w:t>专门面向</w:t>
      </w:r>
      <w:r>
        <w:rPr>
          <w:rFonts w:hint="eastAsia" w:ascii="宋体" w:hAnsi="宋体" w:eastAsia="宋体" w:cs="宋体"/>
          <w:kern w:val="0"/>
          <w:sz w:val="24"/>
          <w:szCs w:val="24"/>
          <w:highlight w:val="none"/>
          <w:u w:val="none"/>
          <w:lang w:val="en-US" w:eastAsia="zh-CN"/>
        </w:rPr>
        <w:t>中</w:t>
      </w:r>
      <w:r>
        <w:rPr>
          <w:rFonts w:hint="eastAsia" w:ascii="宋体" w:hAnsi="宋体" w:eastAsia="宋体" w:cs="宋体"/>
          <w:kern w:val="0"/>
          <w:sz w:val="24"/>
          <w:szCs w:val="24"/>
          <w:highlight w:val="none"/>
          <w:u w:val="none"/>
          <w:lang w:eastAsia="zh-CN"/>
        </w:rPr>
        <w:t>小企业</w:t>
      </w:r>
      <w:r>
        <w:rPr>
          <w:rFonts w:hint="eastAsia" w:ascii="宋体" w:hAnsi="宋体" w:eastAsia="宋体" w:cs="宋体"/>
          <w:kern w:val="0"/>
          <w:sz w:val="24"/>
          <w:szCs w:val="24"/>
          <w:highlight w:val="none"/>
          <w:u w:val="none"/>
          <w:lang w:val="en-US" w:eastAsia="zh-CN"/>
        </w:rPr>
        <w:t>采购</w:t>
      </w:r>
      <w:r>
        <w:rPr>
          <w:rFonts w:hint="eastAsia" w:ascii="宋体" w:hAnsi="宋体" w:eastAsia="宋体" w:cs="宋体"/>
          <w:kern w:val="0"/>
          <w:sz w:val="24"/>
          <w:szCs w:val="24"/>
          <w:highlight w:val="none"/>
          <w:u w:val="none"/>
          <w:lang w:eastAsia="zh-CN"/>
        </w:rPr>
        <w:t>；</w:t>
      </w:r>
    </w:p>
    <w:p w14:paraId="5E904BD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firstLine="480" w:firstLineChars="200"/>
        <w:jc w:val="left"/>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none"/>
          <w:lang w:eastAsia="zh-CN"/>
        </w:rPr>
        <w:t>（</w:t>
      </w:r>
      <w:r>
        <w:rPr>
          <w:rFonts w:hint="eastAsia" w:ascii="宋体" w:hAnsi="宋体" w:eastAsia="宋体" w:cs="宋体"/>
          <w:kern w:val="0"/>
          <w:sz w:val="24"/>
          <w:szCs w:val="24"/>
          <w:highlight w:val="none"/>
          <w:u w:val="none"/>
          <w:lang w:val="en-US" w:eastAsia="zh-CN"/>
        </w:rPr>
        <w:t>9</w:t>
      </w:r>
      <w:r>
        <w:rPr>
          <w:rFonts w:hint="eastAsia" w:ascii="宋体" w:hAnsi="宋体" w:eastAsia="宋体" w:cs="宋体"/>
          <w:kern w:val="0"/>
          <w:sz w:val="24"/>
          <w:szCs w:val="24"/>
          <w:highlight w:val="none"/>
          <w:u w:val="none"/>
          <w:lang w:eastAsia="zh-CN"/>
        </w:rPr>
        <w:t>）</w:t>
      </w:r>
      <w:r>
        <w:rPr>
          <w:rFonts w:hint="eastAsia" w:ascii="宋体" w:hAnsi="宋体" w:eastAsia="宋体" w:cs="宋体"/>
          <w:b w:val="0"/>
          <w:bCs w:val="0"/>
          <w:color w:val="auto"/>
          <w:sz w:val="24"/>
          <w:szCs w:val="24"/>
          <w:highlight w:val="none"/>
          <w:u w:val="none"/>
          <w:lang w:eastAsia="zh-CN"/>
        </w:rPr>
        <w:t>投标人</w:t>
      </w:r>
      <w:r>
        <w:rPr>
          <w:rFonts w:hint="eastAsia" w:ascii="宋体" w:hAnsi="宋体" w:eastAsia="宋体" w:cs="宋体"/>
          <w:kern w:val="0"/>
          <w:sz w:val="24"/>
          <w:szCs w:val="24"/>
          <w:highlight w:val="none"/>
          <w:u w:val="none"/>
          <w:lang w:val="en-US" w:eastAsia="zh-CN"/>
        </w:rPr>
        <w:t>须提供医疗机构执业许可证</w:t>
      </w:r>
      <w:r>
        <w:rPr>
          <w:rFonts w:hint="eastAsia" w:ascii="宋体" w:hAnsi="宋体" w:eastAsia="宋体" w:cs="宋体"/>
          <w:kern w:val="0"/>
          <w:sz w:val="24"/>
          <w:szCs w:val="24"/>
          <w:highlight w:val="none"/>
          <w:u w:val="none"/>
          <w:lang w:eastAsia="zh-CN"/>
        </w:rPr>
        <w:t>；</w:t>
      </w:r>
    </w:p>
    <w:p w14:paraId="72741514">
      <w:pPr>
        <w:spacing w:line="560" w:lineRule="exact"/>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eastAsia="zh-CN"/>
        </w:rPr>
        <w:t>）提供本项目不接受联合体的声明。</w:t>
      </w:r>
    </w:p>
    <w:p w14:paraId="1238717D">
      <w:pPr>
        <w:spacing w:before="247" w:line="219" w:lineRule="auto"/>
        <w:rPr>
          <w:rFonts w:ascii="宋体" w:hAnsi="宋体" w:eastAsia="宋体" w:cs="宋体"/>
          <w:sz w:val="24"/>
          <w:szCs w:val="24"/>
        </w:rPr>
      </w:pPr>
      <w:r>
        <w:rPr>
          <w:rFonts w:ascii="宋体" w:hAnsi="宋体" w:eastAsia="宋体" w:cs="宋体"/>
          <w:spacing w:val="-28"/>
          <w:w w:val="99"/>
          <w:sz w:val="24"/>
          <w:szCs w:val="24"/>
        </w:rPr>
        <w:t>附：法定代表人授权委托书、法定代表人证明书、供应商信用记录书面声明函</w:t>
      </w:r>
      <w:r>
        <w:rPr>
          <w:rFonts w:hint="eastAsia" w:ascii="宋体" w:hAnsi="宋体" w:eastAsia="宋体" w:cs="宋体"/>
          <w:spacing w:val="-28"/>
          <w:w w:val="99"/>
          <w:sz w:val="24"/>
          <w:szCs w:val="24"/>
          <w:lang w:eastAsia="zh-CN"/>
        </w:rPr>
        <w:t>、非联合体声明</w:t>
      </w:r>
      <w:r>
        <w:rPr>
          <w:rFonts w:ascii="宋体" w:hAnsi="宋体" w:eastAsia="宋体" w:cs="宋体"/>
          <w:spacing w:val="-28"/>
          <w:w w:val="99"/>
          <w:sz w:val="24"/>
          <w:szCs w:val="24"/>
        </w:rPr>
        <w:t>格式</w:t>
      </w:r>
    </w:p>
    <w:p w14:paraId="6819CDDB">
      <w:pPr>
        <w:spacing w:before="126" w:line="219" w:lineRule="auto"/>
        <w:jc w:val="center"/>
        <w:rPr>
          <w:rFonts w:ascii="宋体" w:hAnsi="宋体" w:eastAsia="宋体" w:cs="宋体"/>
          <w:b/>
          <w:bCs/>
          <w:spacing w:val="-5"/>
          <w:sz w:val="28"/>
          <w:szCs w:val="28"/>
        </w:rPr>
      </w:pPr>
    </w:p>
    <w:p w14:paraId="4AA38E7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7FDB881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464DB24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33C0680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76298E6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38EAF9D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0CCA3C0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1840687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18A2EDA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53EC41E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18DF900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75AB28D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1FDA8CC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5FE711B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146F064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2A5C3D6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4AAD836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宋体" w:hAnsi="宋体" w:eastAsia="宋体" w:cs="宋体"/>
          <w:b/>
          <w:bCs/>
          <w:i w:val="0"/>
          <w:iCs w:val="0"/>
          <w:caps w:val="0"/>
          <w:color w:val="333333"/>
          <w:spacing w:val="0"/>
          <w:sz w:val="24"/>
          <w:szCs w:val="24"/>
          <w:shd w:val="clear" w:fill="FFFFFF"/>
        </w:rPr>
      </w:pPr>
    </w:p>
    <w:p w14:paraId="2A5AEBF0">
      <w:pPr>
        <w:spacing w:before="126" w:line="219" w:lineRule="auto"/>
        <w:jc w:val="both"/>
        <w:rPr>
          <w:rFonts w:ascii="宋体" w:hAnsi="宋体" w:eastAsia="宋体" w:cs="宋体"/>
          <w:b/>
          <w:bCs/>
          <w:spacing w:val="-5"/>
          <w:sz w:val="28"/>
          <w:szCs w:val="28"/>
        </w:rPr>
      </w:pPr>
    </w:p>
    <w:p w14:paraId="63862A4F">
      <w:pPr>
        <w:spacing w:before="126" w:line="219" w:lineRule="auto"/>
        <w:jc w:val="both"/>
        <w:rPr>
          <w:rFonts w:ascii="宋体" w:hAnsi="宋体" w:eastAsia="宋体" w:cs="宋体"/>
          <w:b/>
          <w:bCs/>
          <w:spacing w:val="-5"/>
          <w:sz w:val="28"/>
          <w:szCs w:val="28"/>
        </w:rPr>
      </w:pPr>
    </w:p>
    <w:p w14:paraId="7EDF62F4">
      <w:pPr>
        <w:spacing w:before="126" w:line="219" w:lineRule="auto"/>
        <w:jc w:val="both"/>
        <w:rPr>
          <w:rFonts w:ascii="宋体" w:hAnsi="宋体" w:eastAsia="宋体" w:cs="宋体"/>
          <w:b/>
          <w:bCs/>
          <w:spacing w:val="-5"/>
          <w:sz w:val="28"/>
          <w:szCs w:val="28"/>
        </w:rPr>
      </w:pPr>
    </w:p>
    <w:p w14:paraId="53339B64">
      <w:pPr>
        <w:spacing w:before="126" w:line="219" w:lineRule="auto"/>
        <w:jc w:val="both"/>
        <w:rPr>
          <w:rFonts w:ascii="宋体" w:hAnsi="宋体" w:eastAsia="宋体" w:cs="宋体"/>
          <w:b/>
          <w:bCs/>
          <w:spacing w:val="-5"/>
          <w:sz w:val="28"/>
          <w:szCs w:val="28"/>
        </w:rPr>
      </w:pPr>
    </w:p>
    <w:p w14:paraId="154826B9">
      <w:pPr>
        <w:spacing w:before="126" w:line="219" w:lineRule="auto"/>
        <w:jc w:val="both"/>
        <w:rPr>
          <w:rFonts w:ascii="宋体" w:hAnsi="宋体" w:eastAsia="宋体" w:cs="宋体"/>
          <w:b/>
          <w:bCs/>
          <w:spacing w:val="-5"/>
          <w:sz w:val="28"/>
          <w:szCs w:val="28"/>
        </w:rPr>
      </w:pPr>
    </w:p>
    <w:p w14:paraId="31284022">
      <w:pPr>
        <w:spacing w:before="126" w:line="219" w:lineRule="auto"/>
        <w:jc w:val="both"/>
        <w:rPr>
          <w:rFonts w:ascii="宋体" w:hAnsi="宋体" w:eastAsia="宋体" w:cs="宋体"/>
          <w:b/>
          <w:bCs/>
          <w:spacing w:val="-5"/>
          <w:sz w:val="28"/>
          <w:szCs w:val="28"/>
        </w:rPr>
      </w:pPr>
    </w:p>
    <w:p w14:paraId="37D0676F">
      <w:pPr>
        <w:spacing w:before="126" w:line="219" w:lineRule="auto"/>
        <w:jc w:val="center"/>
        <w:rPr>
          <w:rFonts w:ascii="宋体" w:hAnsi="宋体" w:eastAsia="宋体" w:cs="宋体"/>
          <w:b/>
          <w:bCs/>
          <w:spacing w:val="-5"/>
          <w:sz w:val="28"/>
          <w:szCs w:val="28"/>
        </w:rPr>
      </w:pPr>
    </w:p>
    <w:p w14:paraId="6960D490">
      <w:pPr>
        <w:spacing w:before="126" w:line="219" w:lineRule="auto"/>
        <w:jc w:val="center"/>
        <w:rPr>
          <w:rFonts w:ascii="宋体" w:hAnsi="宋体" w:eastAsia="宋体" w:cs="宋体"/>
          <w:sz w:val="28"/>
          <w:szCs w:val="28"/>
        </w:rPr>
      </w:pPr>
      <w:r>
        <w:rPr>
          <w:rFonts w:ascii="宋体" w:hAnsi="宋体" w:eastAsia="宋体" w:cs="宋体"/>
          <w:b/>
          <w:bCs/>
          <w:spacing w:val="-5"/>
          <w:sz w:val="28"/>
          <w:szCs w:val="28"/>
        </w:rPr>
        <w:t>法定代表人授权委托书</w:t>
      </w:r>
    </w:p>
    <w:p w14:paraId="0BFF388E">
      <w:pPr>
        <w:pStyle w:val="8"/>
        <w:spacing w:line="271" w:lineRule="auto"/>
      </w:pPr>
    </w:p>
    <w:p w14:paraId="7EE6F15F">
      <w:pPr>
        <w:pStyle w:val="8"/>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i w:val="0"/>
          <w:iCs w:val="0"/>
          <w:snapToGrid w:val="0"/>
          <w:color w:val="000000"/>
          <w:kern w:val="0"/>
          <w:sz w:val="24"/>
          <w:szCs w:val="24"/>
          <w:lang w:val="en-US" w:eastAsia="zh-CN" w:bidi="ar-SA"/>
        </w:rPr>
      </w:pPr>
    </w:p>
    <w:p w14:paraId="0F1924E7">
      <w:pPr>
        <w:keepNext w:val="0"/>
        <w:keepLines w:val="0"/>
        <w:pageBreakBefore w:val="0"/>
        <w:widowControl/>
        <w:kinsoku w:val="0"/>
        <w:wordWrap/>
        <w:overflowPunct/>
        <w:topLinePunct w:val="0"/>
        <w:autoSpaceDE w:val="0"/>
        <w:autoSpaceDN w:val="0"/>
        <w:bidi w:val="0"/>
        <w:adjustRightInd w:val="0"/>
        <w:snapToGrid w:val="0"/>
        <w:spacing w:before="87" w:line="480" w:lineRule="auto"/>
        <w:ind w:left="448" w:firstLine="480" w:firstLineChars="200"/>
        <w:textAlignment w:val="baseline"/>
        <w:rPr>
          <w:rFonts w:hint="eastAsia" w:ascii="宋体" w:hAnsi="宋体" w:eastAsia="宋体" w:cs="宋体"/>
          <w:b w:val="0"/>
          <w:bCs/>
          <w:snapToGrid/>
          <w:color w:val="auto"/>
          <w:kern w:val="0"/>
          <w:sz w:val="24"/>
          <w:szCs w:val="24"/>
          <w:lang w:val="en-US" w:eastAsia="zh-Hans"/>
        </w:rPr>
      </w:pPr>
      <w:r>
        <w:rPr>
          <w:rFonts w:hint="eastAsia" w:ascii="宋体" w:hAnsi="宋体" w:eastAsia="宋体" w:cs="宋体"/>
          <w:i w:val="0"/>
          <w:iCs w:val="0"/>
          <w:snapToGrid w:val="0"/>
          <w:color w:val="000000"/>
          <w:kern w:val="0"/>
          <w:sz w:val="24"/>
          <w:szCs w:val="24"/>
          <w:lang w:val="en-US" w:eastAsia="zh-Hans" w:bidi="ar-SA"/>
        </w:rPr>
        <w:t>本授权书声明：注册于中华人民共和国的</w:t>
      </w:r>
      <w:r>
        <w:rPr>
          <w:rFonts w:hint="eastAsia" w:ascii="宋体" w:hAnsi="宋体" w:eastAsia="宋体" w:cs="宋体"/>
          <w:i w:val="0"/>
          <w:iCs w:val="0"/>
          <w:snapToGrid w:val="0"/>
          <w:color w:val="000000"/>
          <w:kern w:val="0"/>
          <w:sz w:val="24"/>
          <w:szCs w:val="24"/>
          <w:u w:val="single"/>
          <w:lang w:val="en-US" w:eastAsia="zh-Hans" w:bidi="ar-SA"/>
        </w:rPr>
        <w:t>(供应商名称)</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的在下面签字的</w:t>
      </w:r>
      <w:r>
        <w:rPr>
          <w:rFonts w:hint="eastAsia" w:ascii="宋体" w:hAnsi="宋体" w:eastAsia="宋体" w:cs="宋体"/>
          <w:i w:val="0"/>
          <w:iCs w:val="0"/>
          <w:snapToGrid w:val="0"/>
          <w:color w:val="000000"/>
          <w:kern w:val="0"/>
          <w:sz w:val="24"/>
          <w:szCs w:val="24"/>
          <w:u w:val="single"/>
          <w:lang w:val="en-US" w:eastAsia="zh-Hans" w:bidi="ar-SA"/>
        </w:rPr>
        <w:t>(法定代表人姓名、职务)</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代表本公司授权的在下面签字的</w:t>
      </w:r>
      <w:r>
        <w:rPr>
          <w:rFonts w:hint="eastAsia" w:ascii="宋体" w:hAnsi="宋体" w:eastAsia="宋体" w:cs="宋体"/>
          <w:i w:val="0"/>
          <w:iCs w:val="0"/>
          <w:snapToGrid w:val="0"/>
          <w:color w:val="000000"/>
          <w:kern w:val="0"/>
          <w:sz w:val="24"/>
          <w:szCs w:val="24"/>
          <w:u w:val="single"/>
          <w:lang w:val="en-US" w:eastAsia="zh-Hans" w:bidi="ar-SA"/>
        </w:rPr>
        <w:t>(被授权人的姓名、职务)</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为本公司的合法代理人，就项目编号为</w:t>
      </w:r>
      <w:r>
        <w:rPr>
          <w:rFonts w:hint="eastAsia" w:ascii="宋体" w:hAnsi="宋体" w:eastAsia="宋体" w:cs="宋体"/>
          <w:i w:val="0"/>
          <w:iCs w:val="0"/>
          <w:snapToGrid w:val="0"/>
          <w:color w:val="000000"/>
          <w:kern w:val="0"/>
          <w:sz w:val="24"/>
          <w:szCs w:val="24"/>
          <w:u w:val="single"/>
          <w:lang w:val="en-US" w:eastAsia="zh-Hans" w:bidi="ar-SA"/>
        </w:rPr>
        <w:t>(项目编号)</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的</w:t>
      </w:r>
      <w:r>
        <w:rPr>
          <w:rFonts w:hint="eastAsia" w:ascii="宋体" w:hAnsi="宋体" w:eastAsia="宋体" w:cs="宋体"/>
          <w:i w:val="0"/>
          <w:iCs w:val="0"/>
          <w:snapToGrid w:val="0"/>
          <w:color w:val="000000"/>
          <w:kern w:val="0"/>
          <w:sz w:val="24"/>
          <w:szCs w:val="24"/>
          <w:u w:val="single"/>
          <w:lang w:val="en-US" w:eastAsia="zh-Hans" w:bidi="ar-SA"/>
        </w:rPr>
        <w:t>(磋商项目名称)</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的投标，以本公司名义处理一切与之有关的事务</w:t>
      </w:r>
      <w:r>
        <w:rPr>
          <w:rFonts w:hint="eastAsia" w:ascii="宋体" w:hAnsi="宋体" w:eastAsia="宋体" w:cs="宋体"/>
          <w:b w:val="0"/>
          <w:bCs/>
          <w:snapToGrid/>
          <w:color w:val="auto"/>
          <w:kern w:val="0"/>
          <w:sz w:val="24"/>
          <w:szCs w:val="24"/>
          <w:lang w:val="en-US" w:eastAsia="zh-Hans"/>
        </w:rPr>
        <w:t>。</w:t>
      </w:r>
    </w:p>
    <w:p w14:paraId="05E756E5">
      <w:pPr>
        <w:spacing w:before="279" w:line="219" w:lineRule="auto"/>
        <w:ind w:left="439"/>
        <w:rPr>
          <w:rFonts w:hint="eastAsia" w:ascii="宋体" w:hAnsi="宋体" w:eastAsia="宋体" w:cs="宋体"/>
          <w:sz w:val="24"/>
          <w:szCs w:val="24"/>
        </w:rPr>
      </w:pPr>
      <w:r>
        <w:rPr>
          <w:rFonts w:hint="eastAsia" w:ascii="宋体" w:hAnsi="宋体" w:eastAsia="宋体" w:cs="宋体"/>
          <w:spacing w:val="1"/>
          <w:sz w:val="24"/>
          <w:szCs w:val="24"/>
        </w:rPr>
        <w:t>本授权书于</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年</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月</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日签字生效，特此声明。</w:t>
      </w:r>
    </w:p>
    <w:p w14:paraId="45020F98">
      <w:pPr>
        <w:spacing w:before="20"/>
        <w:rPr>
          <w:rFonts w:hint="eastAsia" w:ascii="宋体" w:hAnsi="宋体" w:eastAsia="宋体" w:cs="宋体"/>
          <w:sz w:val="24"/>
          <w:szCs w:val="24"/>
        </w:rPr>
      </w:pPr>
    </w:p>
    <w:p w14:paraId="6E94DFC1">
      <w:pPr>
        <w:spacing w:before="20"/>
        <w:rPr>
          <w:rFonts w:hint="eastAsia" w:ascii="宋体" w:hAnsi="宋体" w:eastAsia="宋体" w:cs="宋体"/>
          <w:sz w:val="24"/>
          <w:szCs w:val="24"/>
        </w:rPr>
      </w:pPr>
    </w:p>
    <w:p w14:paraId="3862CB15">
      <w:pPr>
        <w:spacing w:before="20"/>
        <w:rPr>
          <w:rFonts w:hint="eastAsia" w:ascii="宋体" w:hAnsi="宋体" w:eastAsia="宋体" w:cs="宋体"/>
          <w:sz w:val="24"/>
          <w:szCs w:val="24"/>
        </w:rPr>
      </w:pPr>
    </w:p>
    <w:tbl>
      <w:tblPr>
        <w:tblStyle w:val="23"/>
        <w:tblW w:w="8750"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0"/>
        <w:gridCol w:w="4390"/>
      </w:tblGrid>
      <w:tr w14:paraId="42075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9" w:hRule="atLeast"/>
        </w:trPr>
        <w:tc>
          <w:tcPr>
            <w:tcW w:w="4360" w:type="dxa"/>
            <w:vAlign w:val="top"/>
          </w:tcPr>
          <w:p w14:paraId="720B1575">
            <w:pPr>
              <w:pStyle w:val="24"/>
              <w:spacing w:line="257" w:lineRule="auto"/>
              <w:rPr>
                <w:rFonts w:hint="eastAsia" w:ascii="宋体" w:hAnsi="宋体" w:eastAsia="宋体" w:cs="宋体"/>
                <w:sz w:val="24"/>
                <w:szCs w:val="24"/>
              </w:rPr>
            </w:pPr>
          </w:p>
          <w:p w14:paraId="7816208C">
            <w:pPr>
              <w:pStyle w:val="24"/>
              <w:spacing w:line="257" w:lineRule="auto"/>
              <w:rPr>
                <w:rFonts w:hint="eastAsia" w:ascii="宋体" w:hAnsi="宋体" w:eastAsia="宋体" w:cs="宋体"/>
                <w:sz w:val="24"/>
                <w:szCs w:val="24"/>
              </w:rPr>
            </w:pPr>
          </w:p>
          <w:p w14:paraId="4C7BBD19">
            <w:pPr>
              <w:spacing w:before="87" w:line="850" w:lineRule="exact"/>
              <w:ind w:left="145"/>
              <w:rPr>
                <w:rFonts w:hint="eastAsia" w:ascii="宋体" w:hAnsi="宋体" w:eastAsia="宋体" w:cs="宋体"/>
                <w:sz w:val="24"/>
                <w:szCs w:val="24"/>
              </w:rPr>
            </w:pPr>
            <w:r>
              <w:rPr>
                <w:rFonts w:hint="eastAsia" w:ascii="宋体" w:hAnsi="宋体" w:eastAsia="宋体" w:cs="宋体"/>
                <w:spacing w:val="-1"/>
                <w:position w:val="45"/>
                <w:sz w:val="24"/>
                <w:szCs w:val="24"/>
              </w:rPr>
              <w:t>法人代表签字或盖章：</w:t>
            </w:r>
          </w:p>
          <w:p w14:paraId="61FED135">
            <w:pPr>
              <w:spacing w:line="218" w:lineRule="auto"/>
              <w:ind w:left="145"/>
              <w:rPr>
                <w:rFonts w:hint="eastAsia" w:ascii="宋体" w:hAnsi="宋体" w:eastAsia="宋体" w:cs="宋体"/>
                <w:sz w:val="24"/>
                <w:szCs w:val="24"/>
              </w:rPr>
            </w:pPr>
            <w:r>
              <w:rPr>
                <w:rFonts w:hint="eastAsia" w:ascii="宋体" w:hAnsi="宋体" w:eastAsia="宋体" w:cs="宋体"/>
                <w:spacing w:val="9"/>
                <w:sz w:val="24"/>
                <w:szCs w:val="24"/>
              </w:rPr>
              <w:t>(公章):</w:t>
            </w:r>
          </w:p>
          <w:p w14:paraId="1BF942FD">
            <w:pPr>
              <w:pStyle w:val="24"/>
              <w:rPr>
                <w:rFonts w:hint="eastAsia" w:ascii="宋体" w:hAnsi="宋体" w:eastAsia="宋体" w:cs="宋体"/>
                <w:sz w:val="24"/>
                <w:szCs w:val="24"/>
              </w:rPr>
            </w:pPr>
          </w:p>
          <w:p w14:paraId="7AD2C79D">
            <w:pPr>
              <w:pStyle w:val="24"/>
              <w:rPr>
                <w:rFonts w:hint="eastAsia" w:ascii="宋体" w:hAnsi="宋体" w:eastAsia="宋体" w:cs="宋体"/>
                <w:sz w:val="24"/>
                <w:szCs w:val="24"/>
              </w:rPr>
            </w:pPr>
          </w:p>
          <w:p w14:paraId="328622FF">
            <w:pPr>
              <w:spacing w:before="88" w:line="219" w:lineRule="auto"/>
              <w:ind w:left="2365"/>
              <w:rPr>
                <w:rFonts w:hint="eastAsia" w:ascii="宋体" w:hAnsi="宋体" w:eastAsia="宋体" w:cs="宋体"/>
                <w:sz w:val="24"/>
                <w:szCs w:val="24"/>
              </w:rPr>
            </w:pPr>
            <w:r>
              <w:rPr>
                <w:rFonts w:hint="eastAsia"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日</w:t>
            </w:r>
          </w:p>
        </w:tc>
        <w:tc>
          <w:tcPr>
            <w:tcW w:w="4390" w:type="dxa"/>
            <w:vAlign w:val="top"/>
          </w:tcPr>
          <w:p w14:paraId="0630A5EE">
            <w:pPr>
              <w:pStyle w:val="24"/>
              <w:rPr>
                <w:rFonts w:hint="eastAsia" w:ascii="宋体" w:hAnsi="宋体" w:eastAsia="宋体" w:cs="宋体"/>
                <w:sz w:val="24"/>
                <w:szCs w:val="24"/>
              </w:rPr>
            </w:pPr>
          </w:p>
          <w:p w14:paraId="5562B16B">
            <w:pPr>
              <w:pStyle w:val="24"/>
              <w:rPr>
                <w:rFonts w:hint="eastAsia" w:ascii="宋体" w:hAnsi="宋体" w:eastAsia="宋体" w:cs="宋体"/>
                <w:sz w:val="24"/>
                <w:szCs w:val="24"/>
              </w:rPr>
            </w:pPr>
          </w:p>
          <w:p w14:paraId="36F00722">
            <w:pPr>
              <w:pStyle w:val="24"/>
              <w:rPr>
                <w:rFonts w:hint="eastAsia" w:ascii="宋体" w:hAnsi="宋体" w:eastAsia="宋体" w:cs="宋体"/>
                <w:sz w:val="24"/>
                <w:szCs w:val="24"/>
              </w:rPr>
            </w:pPr>
          </w:p>
          <w:p w14:paraId="54C3A7E3">
            <w:pPr>
              <w:pStyle w:val="24"/>
              <w:rPr>
                <w:rFonts w:hint="eastAsia" w:ascii="宋体" w:hAnsi="宋体" w:eastAsia="宋体" w:cs="宋体"/>
                <w:sz w:val="24"/>
                <w:szCs w:val="24"/>
              </w:rPr>
            </w:pPr>
          </w:p>
          <w:p w14:paraId="252F35EF">
            <w:pPr>
              <w:pStyle w:val="24"/>
              <w:spacing w:line="241" w:lineRule="auto"/>
              <w:rPr>
                <w:rFonts w:hint="eastAsia" w:ascii="宋体" w:hAnsi="宋体" w:eastAsia="宋体" w:cs="宋体"/>
                <w:sz w:val="24"/>
                <w:szCs w:val="24"/>
              </w:rPr>
            </w:pPr>
          </w:p>
          <w:p w14:paraId="6BC037DD">
            <w:pPr>
              <w:spacing w:before="87" w:line="219" w:lineRule="auto"/>
              <w:ind w:left="675"/>
              <w:rPr>
                <w:rFonts w:hint="eastAsia" w:ascii="宋体" w:hAnsi="宋体" w:eastAsia="宋体" w:cs="宋体"/>
                <w:sz w:val="24"/>
                <w:szCs w:val="24"/>
              </w:rPr>
            </w:pPr>
            <w:r>
              <w:rPr>
                <w:rFonts w:hint="eastAsia" w:ascii="宋体" w:hAnsi="宋体" w:eastAsia="宋体" w:cs="宋体"/>
                <w:spacing w:val="4"/>
                <w:sz w:val="24"/>
                <w:szCs w:val="24"/>
              </w:rPr>
              <w:t>(法人代表身份证复印件)</w:t>
            </w:r>
          </w:p>
        </w:tc>
      </w:tr>
    </w:tbl>
    <w:p w14:paraId="5A7DE9B2">
      <w:pPr>
        <w:spacing w:before="74"/>
        <w:rPr>
          <w:rFonts w:hint="eastAsia" w:ascii="宋体" w:hAnsi="宋体" w:eastAsia="宋体" w:cs="宋体"/>
          <w:sz w:val="24"/>
          <w:szCs w:val="24"/>
        </w:rPr>
      </w:pPr>
    </w:p>
    <w:p w14:paraId="79FACABE">
      <w:pPr>
        <w:spacing w:before="73"/>
        <w:rPr>
          <w:rFonts w:hint="eastAsia" w:ascii="宋体" w:hAnsi="宋体" w:eastAsia="宋体" w:cs="宋体"/>
          <w:sz w:val="24"/>
          <w:szCs w:val="24"/>
        </w:rPr>
      </w:pPr>
    </w:p>
    <w:tbl>
      <w:tblPr>
        <w:tblStyle w:val="23"/>
        <w:tblW w:w="8740" w:type="dxa"/>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0"/>
        <w:gridCol w:w="4380"/>
      </w:tblGrid>
      <w:tr w14:paraId="1BBFF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29" w:hRule="atLeast"/>
        </w:trPr>
        <w:tc>
          <w:tcPr>
            <w:tcW w:w="4360" w:type="dxa"/>
            <w:vAlign w:val="top"/>
          </w:tcPr>
          <w:p w14:paraId="07FD573D">
            <w:pPr>
              <w:pStyle w:val="24"/>
              <w:spacing w:line="255" w:lineRule="auto"/>
              <w:rPr>
                <w:rFonts w:hint="eastAsia" w:ascii="宋体" w:hAnsi="宋体" w:eastAsia="宋体" w:cs="宋体"/>
                <w:sz w:val="24"/>
                <w:szCs w:val="24"/>
              </w:rPr>
            </w:pPr>
          </w:p>
          <w:p w14:paraId="35ED3A6A">
            <w:pPr>
              <w:pStyle w:val="24"/>
              <w:spacing w:line="256" w:lineRule="auto"/>
              <w:rPr>
                <w:rFonts w:hint="eastAsia" w:ascii="宋体" w:hAnsi="宋体" w:eastAsia="宋体" w:cs="宋体"/>
                <w:sz w:val="24"/>
                <w:szCs w:val="24"/>
              </w:rPr>
            </w:pPr>
          </w:p>
          <w:p w14:paraId="7A8B573D">
            <w:pPr>
              <w:spacing w:before="91" w:line="860" w:lineRule="exact"/>
              <w:ind w:left="135"/>
              <w:rPr>
                <w:rFonts w:hint="eastAsia" w:ascii="宋体" w:hAnsi="宋体" w:eastAsia="宋体" w:cs="宋体"/>
                <w:sz w:val="24"/>
                <w:szCs w:val="24"/>
              </w:rPr>
            </w:pPr>
            <w:r>
              <w:rPr>
                <w:rFonts w:hint="eastAsia" w:ascii="宋体" w:hAnsi="宋体" w:eastAsia="宋体" w:cs="宋体"/>
                <w:spacing w:val="-1"/>
                <w:position w:val="45"/>
                <w:sz w:val="24"/>
                <w:szCs w:val="24"/>
              </w:rPr>
              <w:t>代理人(被授权人)签字：</w:t>
            </w:r>
          </w:p>
          <w:p w14:paraId="2F065476">
            <w:pPr>
              <w:spacing w:line="219" w:lineRule="auto"/>
              <w:ind w:left="135"/>
              <w:rPr>
                <w:rFonts w:hint="eastAsia" w:ascii="宋体" w:hAnsi="宋体" w:eastAsia="宋体" w:cs="宋体"/>
                <w:sz w:val="24"/>
                <w:szCs w:val="24"/>
              </w:rPr>
            </w:pPr>
            <w:r>
              <w:rPr>
                <w:rFonts w:hint="eastAsia" w:ascii="宋体" w:hAnsi="宋体" w:eastAsia="宋体" w:cs="宋体"/>
                <w:spacing w:val="-1"/>
                <w:sz w:val="24"/>
                <w:szCs w:val="24"/>
              </w:rPr>
              <w:t>职务：</w:t>
            </w:r>
          </w:p>
          <w:p w14:paraId="153E3962">
            <w:pPr>
              <w:pStyle w:val="24"/>
              <w:spacing w:line="464" w:lineRule="auto"/>
              <w:rPr>
                <w:rFonts w:hint="eastAsia" w:ascii="宋体" w:hAnsi="宋体" w:eastAsia="宋体" w:cs="宋体"/>
                <w:sz w:val="24"/>
                <w:szCs w:val="24"/>
              </w:rPr>
            </w:pPr>
          </w:p>
          <w:p w14:paraId="4CFB2F82">
            <w:pPr>
              <w:spacing w:before="91" w:line="219" w:lineRule="auto"/>
              <w:ind w:left="2365"/>
              <w:rPr>
                <w:rFonts w:hint="eastAsia" w:ascii="宋体" w:hAnsi="宋体" w:eastAsia="宋体" w:cs="宋体"/>
                <w:sz w:val="24"/>
                <w:szCs w:val="24"/>
              </w:rPr>
            </w:pPr>
            <w:r>
              <w:rPr>
                <w:rFonts w:hint="eastAsia"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日</w:t>
            </w:r>
          </w:p>
        </w:tc>
        <w:tc>
          <w:tcPr>
            <w:tcW w:w="4380" w:type="dxa"/>
            <w:vAlign w:val="top"/>
          </w:tcPr>
          <w:p w14:paraId="1EEF01E5">
            <w:pPr>
              <w:pStyle w:val="24"/>
              <w:spacing w:line="297" w:lineRule="auto"/>
              <w:rPr>
                <w:rFonts w:hint="eastAsia" w:ascii="宋体" w:hAnsi="宋体" w:eastAsia="宋体" w:cs="宋体"/>
                <w:sz w:val="24"/>
                <w:szCs w:val="24"/>
              </w:rPr>
            </w:pPr>
          </w:p>
          <w:p w14:paraId="6A67DEF1">
            <w:pPr>
              <w:pStyle w:val="24"/>
              <w:spacing w:line="297" w:lineRule="auto"/>
              <w:rPr>
                <w:rFonts w:hint="eastAsia" w:ascii="宋体" w:hAnsi="宋体" w:eastAsia="宋体" w:cs="宋体"/>
                <w:sz w:val="24"/>
                <w:szCs w:val="24"/>
              </w:rPr>
            </w:pPr>
          </w:p>
          <w:p w14:paraId="1B954CDF">
            <w:pPr>
              <w:pStyle w:val="24"/>
              <w:spacing w:line="297" w:lineRule="auto"/>
              <w:rPr>
                <w:rFonts w:hint="eastAsia" w:ascii="宋体" w:hAnsi="宋体" w:eastAsia="宋体" w:cs="宋体"/>
                <w:sz w:val="24"/>
                <w:szCs w:val="24"/>
              </w:rPr>
            </w:pPr>
          </w:p>
          <w:p w14:paraId="37B1073D">
            <w:pPr>
              <w:pStyle w:val="24"/>
              <w:spacing w:line="297" w:lineRule="auto"/>
              <w:rPr>
                <w:rFonts w:hint="eastAsia" w:ascii="宋体" w:hAnsi="宋体" w:eastAsia="宋体" w:cs="宋体"/>
                <w:sz w:val="24"/>
                <w:szCs w:val="24"/>
              </w:rPr>
            </w:pPr>
          </w:p>
          <w:p w14:paraId="05E23E75">
            <w:pPr>
              <w:spacing w:before="91" w:line="219" w:lineRule="auto"/>
              <w:ind w:left="675"/>
              <w:rPr>
                <w:rFonts w:hint="eastAsia" w:ascii="宋体" w:hAnsi="宋体" w:eastAsia="宋体" w:cs="宋体"/>
                <w:sz w:val="24"/>
                <w:szCs w:val="24"/>
              </w:rPr>
            </w:pPr>
            <w:r>
              <w:rPr>
                <w:rFonts w:hint="eastAsia" w:ascii="宋体" w:hAnsi="宋体" w:eastAsia="宋体" w:cs="宋体"/>
                <w:spacing w:val="5"/>
                <w:sz w:val="24"/>
                <w:szCs w:val="24"/>
              </w:rPr>
              <w:t>(被授权人身份证复印件)</w:t>
            </w:r>
          </w:p>
        </w:tc>
      </w:tr>
    </w:tbl>
    <w:p w14:paraId="18C0248A">
      <w:pPr>
        <w:pStyle w:val="8"/>
        <w:spacing w:line="258" w:lineRule="auto"/>
        <w:rPr>
          <w:rFonts w:hint="eastAsia" w:ascii="宋体" w:hAnsi="宋体" w:eastAsia="宋体" w:cs="宋体"/>
          <w:sz w:val="24"/>
          <w:szCs w:val="24"/>
        </w:rPr>
      </w:pPr>
    </w:p>
    <w:p w14:paraId="6D427F55">
      <w:pPr>
        <w:pStyle w:val="8"/>
        <w:spacing w:line="258" w:lineRule="auto"/>
        <w:rPr>
          <w:rFonts w:hint="eastAsia" w:ascii="宋体" w:hAnsi="宋体" w:eastAsia="宋体" w:cs="宋体"/>
          <w:sz w:val="24"/>
          <w:szCs w:val="24"/>
        </w:rPr>
      </w:pPr>
    </w:p>
    <w:p w14:paraId="233F54AC">
      <w:pPr>
        <w:pStyle w:val="8"/>
        <w:spacing w:line="258" w:lineRule="auto"/>
        <w:rPr>
          <w:rFonts w:hint="eastAsia" w:ascii="宋体" w:hAnsi="宋体" w:eastAsia="宋体" w:cs="宋体"/>
          <w:sz w:val="24"/>
          <w:szCs w:val="24"/>
        </w:rPr>
      </w:pPr>
    </w:p>
    <w:p w14:paraId="0C9F8525">
      <w:pPr>
        <w:pStyle w:val="8"/>
        <w:spacing w:line="258" w:lineRule="auto"/>
      </w:pPr>
    </w:p>
    <w:p w14:paraId="60946808">
      <w:pPr>
        <w:pStyle w:val="8"/>
        <w:spacing w:line="258" w:lineRule="auto"/>
      </w:pPr>
    </w:p>
    <w:p w14:paraId="10B71BC5">
      <w:pPr>
        <w:pStyle w:val="8"/>
        <w:spacing w:line="258" w:lineRule="auto"/>
      </w:pPr>
    </w:p>
    <w:p w14:paraId="5ECD767B">
      <w:pPr>
        <w:pStyle w:val="8"/>
        <w:spacing w:line="258" w:lineRule="auto"/>
      </w:pPr>
    </w:p>
    <w:p w14:paraId="7D0B7923">
      <w:pPr>
        <w:spacing w:before="214" w:line="219" w:lineRule="auto"/>
        <w:jc w:val="center"/>
        <w:rPr>
          <w:rFonts w:ascii="宋体" w:hAnsi="宋体" w:eastAsia="宋体" w:cs="宋体"/>
          <w:sz w:val="28"/>
          <w:szCs w:val="28"/>
        </w:rPr>
      </w:pPr>
      <w:r>
        <w:rPr>
          <w:rFonts w:ascii="宋体" w:hAnsi="宋体" w:eastAsia="宋体" w:cs="宋体"/>
          <w:b/>
          <w:bCs/>
          <w:spacing w:val="-5"/>
          <w:sz w:val="28"/>
          <w:szCs w:val="28"/>
        </w:rPr>
        <w:t>法定代表人证明书</w:t>
      </w:r>
    </w:p>
    <w:p w14:paraId="0C1DCEEB">
      <w:pPr>
        <w:spacing w:before="47"/>
      </w:pPr>
    </w:p>
    <w:tbl>
      <w:tblPr>
        <w:tblStyle w:val="23"/>
        <w:tblW w:w="9280"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2048"/>
        <w:gridCol w:w="2077"/>
        <w:gridCol w:w="170"/>
        <w:gridCol w:w="2048"/>
        <w:gridCol w:w="2063"/>
      </w:tblGrid>
      <w:tr w14:paraId="2D7D0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4" w:type="dxa"/>
            <w:vMerge w:val="restart"/>
            <w:tcBorders>
              <w:bottom w:val="nil"/>
            </w:tcBorders>
            <w:textDirection w:val="tbRlV"/>
            <w:vAlign w:val="top"/>
          </w:tcPr>
          <w:p w14:paraId="0FE5D73E">
            <w:pPr>
              <w:spacing w:before="318" w:line="219" w:lineRule="auto"/>
              <w:ind w:left="823"/>
              <w:rPr>
                <w:rFonts w:hint="eastAsia" w:ascii="宋体" w:hAnsi="宋体" w:eastAsia="宋体" w:cs="宋体"/>
                <w:sz w:val="24"/>
                <w:szCs w:val="24"/>
              </w:rPr>
            </w:pPr>
            <w:r>
              <w:rPr>
                <w:rFonts w:hint="eastAsia" w:ascii="宋体" w:hAnsi="宋体" w:eastAsia="宋体" w:cs="宋体"/>
                <w:sz w:val="24"/>
                <w:szCs w:val="24"/>
              </w:rPr>
              <w:t>企业法人</w:t>
            </w:r>
          </w:p>
        </w:tc>
        <w:tc>
          <w:tcPr>
            <w:tcW w:w="2048" w:type="dxa"/>
            <w:vAlign w:val="top"/>
          </w:tcPr>
          <w:p w14:paraId="43BD1E52">
            <w:pPr>
              <w:spacing w:before="207" w:line="221" w:lineRule="auto"/>
              <w:ind w:left="551"/>
              <w:rPr>
                <w:rFonts w:hint="eastAsia" w:ascii="宋体" w:hAnsi="宋体" w:eastAsia="宋体" w:cs="宋体"/>
                <w:sz w:val="24"/>
                <w:szCs w:val="24"/>
              </w:rPr>
            </w:pPr>
            <w:r>
              <w:rPr>
                <w:rFonts w:hint="eastAsia" w:ascii="宋体" w:hAnsi="宋体" w:eastAsia="宋体" w:cs="宋体"/>
                <w:spacing w:val="2"/>
                <w:sz w:val="24"/>
                <w:szCs w:val="24"/>
              </w:rPr>
              <w:t>企业名称</w:t>
            </w:r>
          </w:p>
        </w:tc>
        <w:tc>
          <w:tcPr>
            <w:tcW w:w="6358" w:type="dxa"/>
            <w:gridSpan w:val="4"/>
            <w:vAlign w:val="top"/>
          </w:tcPr>
          <w:p w14:paraId="69DB5B73">
            <w:pPr>
              <w:pStyle w:val="24"/>
              <w:rPr>
                <w:rFonts w:hint="eastAsia" w:ascii="宋体" w:hAnsi="宋体" w:eastAsia="宋体" w:cs="宋体"/>
                <w:sz w:val="24"/>
                <w:szCs w:val="24"/>
              </w:rPr>
            </w:pPr>
          </w:p>
        </w:tc>
      </w:tr>
      <w:tr w14:paraId="16EF7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74" w:type="dxa"/>
            <w:vMerge w:val="continue"/>
            <w:tcBorders>
              <w:top w:val="nil"/>
              <w:bottom w:val="nil"/>
            </w:tcBorders>
            <w:textDirection w:val="tbRlV"/>
            <w:vAlign w:val="top"/>
          </w:tcPr>
          <w:p w14:paraId="0D49E1BB">
            <w:pPr>
              <w:pStyle w:val="24"/>
              <w:rPr>
                <w:rFonts w:hint="eastAsia" w:ascii="宋体" w:hAnsi="宋体" w:eastAsia="宋体" w:cs="宋体"/>
                <w:sz w:val="24"/>
                <w:szCs w:val="24"/>
              </w:rPr>
            </w:pPr>
          </w:p>
        </w:tc>
        <w:tc>
          <w:tcPr>
            <w:tcW w:w="2048" w:type="dxa"/>
            <w:vAlign w:val="top"/>
          </w:tcPr>
          <w:p w14:paraId="79282D35">
            <w:pPr>
              <w:spacing w:before="201" w:line="220" w:lineRule="auto"/>
              <w:ind w:left="551"/>
              <w:rPr>
                <w:rFonts w:hint="eastAsia" w:ascii="宋体" w:hAnsi="宋体" w:eastAsia="宋体" w:cs="宋体"/>
                <w:sz w:val="24"/>
                <w:szCs w:val="24"/>
              </w:rPr>
            </w:pPr>
            <w:r>
              <w:rPr>
                <w:rFonts w:hint="eastAsia" w:ascii="宋体" w:hAnsi="宋体" w:eastAsia="宋体" w:cs="宋体"/>
                <w:spacing w:val="2"/>
                <w:sz w:val="24"/>
                <w:szCs w:val="24"/>
              </w:rPr>
              <w:t>法定地址</w:t>
            </w:r>
          </w:p>
        </w:tc>
        <w:tc>
          <w:tcPr>
            <w:tcW w:w="6358" w:type="dxa"/>
            <w:gridSpan w:val="4"/>
            <w:vAlign w:val="top"/>
          </w:tcPr>
          <w:p w14:paraId="0ED5F51D">
            <w:pPr>
              <w:pStyle w:val="24"/>
              <w:rPr>
                <w:rFonts w:hint="eastAsia" w:ascii="宋体" w:hAnsi="宋体" w:eastAsia="宋体" w:cs="宋体"/>
                <w:sz w:val="24"/>
                <w:szCs w:val="24"/>
              </w:rPr>
            </w:pPr>
          </w:p>
        </w:tc>
      </w:tr>
      <w:tr w14:paraId="4CB8D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74" w:type="dxa"/>
            <w:vMerge w:val="continue"/>
            <w:tcBorders>
              <w:top w:val="nil"/>
              <w:bottom w:val="nil"/>
            </w:tcBorders>
            <w:textDirection w:val="tbRlV"/>
            <w:vAlign w:val="top"/>
          </w:tcPr>
          <w:p w14:paraId="5B4A82FB">
            <w:pPr>
              <w:pStyle w:val="24"/>
              <w:rPr>
                <w:rFonts w:hint="eastAsia" w:ascii="宋体" w:hAnsi="宋体" w:eastAsia="宋体" w:cs="宋体"/>
                <w:sz w:val="24"/>
                <w:szCs w:val="24"/>
              </w:rPr>
            </w:pPr>
          </w:p>
        </w:tc>
        <w:tc>
          <w:tcPr>
            <w:tcW w:w="2048" w:type="dxa"/>
            <w:vAlign w:val="top"/>
          </w:tcPr>
          <w:p w14:paraId="064EF78F">
            <w:pPr>
              <w:spacing w:before="200" w:line="219" w:lineRule="auto"/>
              <w:ind w:left="551"/>
              <w:rPr>
                <w:rFonts w:hint="eastAsia" w:ascii="宋体" w:hAnsi="宋体" w:eastAsia="宋体" w:cs="宋体"/>
                <w:sz w:val="24"/>
                <w:szCs w:val="24"/>
              </w:rPr>
            </w:pPr>
            <w:r>
              <w:rPr>
                <w:rFonts w:hint="eastAsia" w:ascii="宋体" w:hAnsi="宋体" w:eastAsia="宋体" w:cs="宋体"/>
                <w:spacing w:val="2"/>
                <w:sz w:val="24"/>
                <w:szCs w:val="24"/>
              </w:rPr>
              <w:t>邮政编码</w:t>
            </w:r>
          </w:p>
        </w:tc>
        <w:tc>
          <w:tcPr>
            <w:tcW w:w="6358" w:type="dxa"/>
            <w:gridSpan w:val="4"/>
            <w:vAlign w:val="top"/>
          </w:tcPr>
          <w:p w14:paraId="77E52B30">
            <w:pPr>
              <w:pStyle w:val="24"/>
              <w:rPr>
                <w:rFonts w:hint="eastAsia" w:ascii="宋体" w:hAnsi="宋体" w:eastAsia="宋体" w:cs="宋体"/>
                <w:sz w:val="24"/>
                <w:szCs w:val="24"/>
              </w:rPr>
            </w:pPr>
          </w:p>
        </w:tc>
      </w:tr>
      <w:tr w14:paraId="2E594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74" w:type="dxa"/>
            <w:vMerge w:val="continue"/>
            <w:tcBorders>
              <w:top w:val="nil"/>
              <w:bottom w:val="nil"/>
            </w:tcBorders>
            <w:textDirection w:val="tbRlV"/>
            <w:vAlign w:val="top"/>
          </w:tcPr>
          <w:p w14:paraId="7CD09175">
            <w:pPr>
              <w:pStyle w:val="24"/>
              <w:rPr>
                <w:rFonts w:hint="eastAsia" w:ascii="宋体" w:hAnsi="宋体" w:eastAsia="宋体" w:cs="宋体"/>
                <w:sz w:val="24"/>
                <w:szCs w:val="24"/>
              </w:rPr>
            </w:pPr>
          </w:p>
        </w:tc>
        <w:tc>
          <w:tcPr>
            <w:tcW w:w="2048" w:type="dxa"/>
            <w:vAlign w:val="top"/>
          </w:tcPr>
          <w:p w14:paraId="6EB62789">
            <w:pPr>
              <w:spacing w:before="199" w:line="219" w:lineRule="auto"/>
              <w:ind w:left="321"/>
              <w:rPr>
                <w:rFonts w:hint="eastAsia" w:ascii="宋体" w:hAnsi="宋体" w:eastAsia="宋体" w:cs="宋体"/>
                <w:sz w:val="24"/>
                <w:szCs w:val="24"/>
              </w:rPr>
            </w:pPr>
            <w:r>
              <w:rPr>
                <w:rFonts w:hint="eastAsia" w:ascii="宋体" w:hAnsi="宋体" w:eastAsia="宋体" w:cs="宋体"/>
                <w:spacing w:val="1"/>
                <w:sz w:val="24"/>
                <w:szCs w:val="24"/>
              </w:rPr>
              <w:t>工商登记机关</w:t>
            </w:r>
          </w:p>
        </w:tc>
        <w:tc>
          <w:tcPr>
            <w:tcW w:w="6358" w:type="dxa"/>
            <w:gridSpan w:val="4"/>
            <w:vAlign w:val="top"/>
          </w:tcPr>
          <w:p w14:paraId="64A4356B">
            <w:pPr>
              <w:pStyle w:val="24"/>
              <w:rPr>
                <w:rFonts w:hint="eastAsia" w:ascii="宋体" w:hAnsi="宋体" w:eastAsia="宋体" w:cs="宋体"/>
                <w:sz w:val="24"/>
                <w:szCs w:val="24"/>
              </w:rPr>
            </w:pPr>
          </w:p>
        </w:tc>
      </w:tr>
      <w:tr w14:paraId="67710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74" w:type="dxa"/>
            <w:vMerge w:val="continue"/>
            <w:tcBorders>
              <w:top w:val="nil"/>
              <w:bottom w:val="nil"/>
            </w:tcBorders>
            <w:textDirection w:val="tbRlV"/>
            <w:vAlign w:val="top"/>
          </w:tcPr>
          <w:p w14:paraId="707603A5">
            <w:pPr>
              <w:pStyle w:val="24"/>
              <w:rPr>
                <w:rFonts w:hint="eastAsia" w:ascii="宋体" w:hAnsi="宋体" w:eastAsia="宋体" w:cs="宋体"/>
                <w:sz w:val="24"/>
                <w:szCs w:val="24"/>
              </w:rPr>
            </w:pPr>
          </w:p>
        </w:tc>
        <w:tc>
          <w:tcPr>
            <w:tcW w:w="2048" w:type="dxa"/>
            <w:vAlign w:val="top"/>
          </w:tcPr>
          <w:p w14:paraId="2F3CC646">
            <w:pPr>
              <w:spacing w:before="240" w:line="219" w:lineRule="auto"/>
              <w:ind w:left="321"/>
              <w:rPr>
                <w:rFonts w:hint="eastAsia" w:ascii="宋体" w:hAnsi="宋体" w:eastAsia="宋体" w:cs="宋体"/>
                <w:sz w:val="24"/>
                <w:szCs w:val="24"/>
              </w:rPr>
            </w:pPr>
            <w:r>
              <w:rPr>
                <w:rFonts w:hint="eastAsia" w:ascii="宋体" w:hAnsi="宋体" w:eastAsia="宋体" w:cs="宋体"/>
                <w:spacing w:val="-2"/>
                <w:sz w:val="24"/>
                <w:szCs w:val="24"/>
              </w:rPr>
              <w:t>税务登记机关</w:t>
            </w:r>
          </w:p>
        </w:tc>
        <w:tc>
          <w:tcPr>
            <w:tcW w:w="6358" w:type="dxa"/>
            <w:gridSpan w:val="4"/>
            <w:vAlign w:val="top"/>
          </w:tcPr>
          <w:p w14:paraId="44A1BD07">
            <w:pPr>
              <w:pStyle w:val="24"/>
              <w:rPr>
                <w:rFonts w:hint="eastAsia" w:ascii="宋体" w:hAnsi="宋体" w:eastAsia="宋体" w:cs="宋体"/>
                <w:sz w:val="24"/>
                <w:szCs w:val="24"/>
              </w:rPr>
            </w:pPr>
          </w:p>
        </w:tc>
      </w:tr>
      <w:tr w14:paraId="166A2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74" w:type="dxa"/>
            <w:vMerge w:val="continue"/>
            <w:tcBorders>
              <w:top w:val="nil"/>
            </w:tcBorders>
            <w:textDirection w:val="tbRlV"/>
            <w:vAlign w:val="top"/>
          </w:tcPr>
          <w:p w14:paraId="612048F4">
            <w:pPr>
              <w:pStyle w:val="24"/>
              <w:rPr>
                <w:rFonts w:hint="eastAsia" w:ascii="宋体" w:hAnsi="宋体" w:eastAsia="宋体" w:cs="宋体"/>
                <w:sz w:val="24"/>
                <w:szCs w:val="24"/>
              </w:rPr>
            </w:pPr>
          </w:p>
        </w:tc>
        <w:tc>
          <w:tcPr>
            <w:tcW w:w="2048" w:type="dxa"/>
            <w:vAlign w:val="top"/>
          </w:tcPr>
          <w:p w14:paraId="405E8CEE">
            <w:pPr>
              <w:spacing w:before="201" w:line="219" w:lineRule="auto"/>
              <w:ind w:left="321"/>
              <w:rPr>
                <w:rFonts w:hint="eastAsia" w:ascii="宋体" w:hAnsi="宋体" w:eastAsia="宋体" w:cs="宋体"/>
                <w:sz w:val="24"/>
                <w:szCs w:val="24"/>
              </w:rPr>
            </w:pPr>
            <w:r>
              <w:rPr>
                <w:rFonts w:hint="eastAsia" w:ascii="宋体" w:hAnsi="宋体" w:eastAsia="宋体" w:cs="宋体"/>
                <w:spacing w:val="2"/>
                <w:sz w:val="24"/>
                <w:szCs w:val="24"/>
              </w:rPr>
              <w:t>机构代码证号</w:t>
            </w:r>
          </w:p>
        </w:tc>
        <w:tc>
          <w:tcPr>
            <w:tcW w:w="6358" w:type="dxa"/>
            <w:gridSpan w:val="4"/>
            <w:vAlign w:val="top"/>
          </w:tcPr>
          <w:p w14:paraId="3B40A1F7">
            <w:pPr>
              <w:pStyle w:val="24"/>
              <w:rPr>
                <w:rFonts w:hint="eastAsia" w:ascii="宋体" w:hAnsi="宋体" w:eastAsia="宋体" w:cs="宋体"/>
                <w:sz w:val="24"/>
                <w:szCs w:val="24"/>
              </w:rPr>
            </w:pPr>
          </w:p>
        </w:tc>
      </w:tr>
      <w:tr w14:paraId="6239E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74" w:type="dxa"/>
            <w:vMerge w:val="restart"/>
            <w:tcBorders>
              <w:bottom w:val="nil"/>
            </w:tcBorders>
            <w:vAlign w:val="top"/>
          </w:tcPr>
          <w:p w14:paraId="34F150D9">
            <w:pPr>
              <w:pStyle w:val="24"/>
              <w:spacing w:line="456" w:lineRule="auto"/>
              <w:rPr>
                <w:rFonts w:hint="eastAsia" w:ascii="宋体" w:hAnsi="宋体" w:eastAsia="宋体" w:cs="宋体"/>
                <w:sz w:val="24"/>
                <w:szCs w:val="24"/>
              </w:rPr>
            </w:pPr>
          </w:p>
          <w:p w14:paraId="370BE0CA">
            <w:pPr>
              <w:spacing w:before="75" w:line="220" w:lineRule="auto"/>
              <w:ind w:left="195"/>
              <w:rPr>
                <w:rFonts w:hint="eastAsia" w:ascii="宋体" w:hAnsi="宋体" w:eastAsia="宋体" w:cs="宋体"/>
                <w:sz w:val="24"/>
                <w:szCs w:val="24"/>
              </w:rPr>
            </w:pPr>
            <w:r>
              <w:rPr>
                <w:rFonts w:hint="eastAsia" w:ascii="宋体" w:hAnsi="宋体" w:eastAsia="宋体" w:cs="宋体"/>
                <w:spacing w:val="7"/>
                <w:sz w:val="24"/>
                <w:szCs w:val="24"/>
              </w:rPr>
              <w:t>法定</w:t>
            </w:r>
          </w:p>
          <w:p w14:paraId="7AFF4569">
            <w:pPr>
              <w:spacing w:before="25" w:line="219" w:lineRule="auto"/>
              <w:ind w:left="195"/>
              <w:rPr>
                <w:rFonts w:hint="eastAsia" w:ascii="宋体" w:hAnsi="宋体" w:eastAsia="宋体" w:cs="宋体"/>
                <w:sz w:val="24"/>
                <w:szCs w:val="24"/>
              </w:rPr>
            </w:pPr>
            <w:r>
              <w:rPr>
                <w:rFonts w:hint="eastAsia" w:ascii="宋体" w:hAnsi="宋体" w:eastAsia="宋体" w:cs="宋体"/>
                <w:spacing w:val="-3"/>
                <w:sz w:val="24"/>
                <w:szCs w:val="24"/>
              </w:rPr>
              <w:t>代表</w:t>
            </w:r>
          </w:p>
          <w:p w14:paraId="678A95FD">
            <w:pPr>
              <w:spacing w:before="60" w:line="222" w:lineRule="auto"/>
              <w:ind w:left="315"/>
              <w:rPr>
                <w:rFonts w:hint="eastAsia" w:ascii="宋体" w:hAnsi="宋体" w:eastAsia="宋体" w:cs="宋体"/>
                <w:sz w:val="24"/>
                <w:szCs w:val="24"/>
              </w:rPr>
            </w:pPr>
            <w:r>
              <w:rPr>
                <w:rFonts w:hint="eastAsia" w:ascii="宋体" w:hAnsi="宋体" w:eastAsia="宋体" w:cs="宋体"/>
                <w:sz w:val="24"/>
                <w:szCs w:val="24"/>
              </w:rPr>
              <w:t>人</w:t>
            </w:r>
          </w:p>
        </w:tc>
        <w:tc>
          <w:tcPr>
            <w:tcW w:w="2048" w:type="dxa"/>
            <w:vAlign w:val="top"/>
          </w:tcPr>
          <w:p w14:paraId="66A634A1">
            <w:pPr>
              <w:spacing w:before="203" w:line="219" w:lineRule="auto"/>
              <w:ind w:left="781"/>
              <w:rPr>
                <w:rFonts w:hint="eastAsia" w:ascii="宋体" w:hAnsi="宋体" w:eastAsia="宋体" w:cs="宋体"/>
                <w:sz w:val="24"/>
                <w:szCs w:val="24"/>
              </w:rPr>
            </w:pPr>
            <w:r>
              <w:rPr>
                <w:rFonts w:hint="eastAsia" w:ascii="宋体" w:hAnsi="宋体" w:eastAsia="宋体" w:cs="宋体"/>
                <w:spacing w:val="14"/>
                <w:sz w:val="24"/>
                <w:szCs w:val="24"/>
              </w:rPr>
              <w:t>姓名</w:t>
            </w:r>
          </w:p>
        </w:tc>
        <w:tc>
          <w:tcPr>
            <w:tcW w:w="2247" w:type="dxa"/>
            <w:gridSpan w:val="2"/>
            <w:vAlign w:val="top"/>
          </w:tcPr>
          <w:p w14:paraId="581C5AD2">
            <w:pPr>
              <w:pStyle w:val="24"/>
              <w:rPr>
                <w:rFonts w:hint="eastAsia" w:ascii="宋体" w:hAnsi="宋体" w:eastAsia="宋体" w:cs="宋体"/>
                <w:sz w:val="24"/>
                <w:szCs w:val="24"/>
              </w:rPr>
            </w:pPr>
          </w:p>
        </w:tc>
        <w:tc>
          <w:tcPr>
            <w:tcW w:w="2048" w:type="dxa"/>
            <w:vAlign w:val="top"/>
          </w:tcPr>
          <w:p w14:paraId="7EACF09B">
            <w:pPr>
              <w:spacing w:before="204" w:line="220" w:lineRule="auto"/>
              <w:ind w:left="786"/>
              <w:rPr>
                <w:rFonts w:hint="eastAsia" w:ascii="宋体" w:hAnsi="宋体" w:eastAsia="宋体" w:cs="宋体"/>
                <w:sz w:val="24"/>
                <w:szCs w:val="24"/>
              </w:rPr>
            </w:pPr>
            <w:r>
              <w:rPr>
                <w:rFonts w:hint="eastAsia" w:ascii="宋体" w:hAnsi="宋体" w:eastAsia="宋体" w:cs="宋体"/>
                <w:spacing w:val="9"/>
                <w:sz w:val="24"/>
                <w:szCs w:val="24"/>
              </w:rPr>
              <w:t>性别</w:t>
            </w:r>
          </w:p>
        </w:tc>
        <w:tc>
          <w:tcPr>
            <w:tcW w:w="2063" w:type="dxa"/>
            <w:vAlign w:val="top"/>
          </w:tcPr>
          <w:p w14:paraId="69A28EAA">
            <w:pPr>
              <w:pStyle w:val="24"/>
              <w:rPr>
                <w:rFonts w:hint="eastAsia" w:ascii="宋体" w:hAnsi="宋体" w:eastAsia="宋体" w:cs="宋体"/>
                <w:sz w:val="24"/>
                <w:szCs w:val="24"/>
              </w:rPr>
            </w:pPr>
          </w:p>
        </w:tc>
      </w:tr>
      <w:tr w14:paraId="049A5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74" w:type="dxa"/>
            <w:vMerge w:val="continue"/>
            <w:tcBorders>
              <w:top w:val="nil"/>
              <w:bottom w:val="nil"/>
            </w:tcBorders>
            <w:vAlign w:val="top"/>
          </w:tcPr>
          <w:p w14:paraId="48932326">
            <w:pPr>
              <w:pStyle w:val="24"/>
              <w:rPr>
                <w:rFonts w:hint="eastAsia" w:ascii="宋体" w:hAnsi="宋体" w:eastAsia="宋体" w:cs="宋体"/>
                <w:sz w:val="24"/>
                <w:szCs w:val="24"/>
              </w:rPr>
            </w:pPr>
          </w:p>
        </w:tc>
        <w:tc>
          <w:tcPr>
            <w:tcW w:w="2048" w:type="dxa"/>
            <w:vAlign w:val="top"/>
          </w:tcPr>
          <w:p w14:paraId="3F5896B9">
            <w:pPr>
              <w:spacing w:before="203" w:line="219" w:lineRule="auto"/>
              <w:ind w:left="781"/>
              <w:rPr>
                <w:rFonts w:hint="eastAsia" w:ascii="宋体" w:hAnsi="宋体" w:eastAsia="宋体" w:cs="宋体"/>
                <w:sz w:val="24"/>
                <w:szCs w:val="24"/>
              </w:rPr>
            </w:pPr>
            <w:r>
              <w:rPr>
                <w:rFonts w:hint="eastAsia" w:ascii="宋体" w:hAnsi="宋体" w:eastAsia="宋体" w:cs="宋体"/>
                <w:spacing w:val="5"/>
                <w:sz w:val="24"/>
                <w:szCs w:val="24"/>
              </w:rPr>
              <w:t>职务</w:t>
            </w:r>
          </w:p>
        </w:tc>
        <w:tc>
          <w:tcPr>
            <w:tcW w:w="2247" w:type="dxa"/>
            <w:gridSpan w:val="2"/>
            <w:vAlign w:val="top"/>
          </w:tcPr>
          <w:p w14:paraId="2EAFE7DC">
            <w:pPr>
              <w:pStyle w:val="24"/>
              <w:rPr>
                <w:rFonts w:hint="eastAsia" w:ascii="宋体" w:hAnsi="宋体" w:eastAsia="宋体" w:cs="宋体"/>
                <w:sz w:val="24"/>
                <w:szCs w:val="24"/>
              </w:rPr>
            </w:pPr>
          </w:p>
        </w:tc>
        <w:tc>
          <w:tcPr>
            <w:tcW w:w="2048" w:type="dxa"/>
            <w:vAlign w:val="top"/>
          </w:tcPr>
          <w:p w14:paraId="35566B91">
            <w:pPr>
              <w:spacing w:before="206" w:line="221" w:lineRule="auto"/>
              <w:ind w:left="556"/>
              <w:rPr>
                <w:rFonts w:hint="eastAsia" w:ascii="宋体" w:hAnsi="宋体" w:eastAsia="宋体" w:cs="宋体"/>
                <w:sz w:val="24"/>
                <w:szCs w:val="24"/>
              </w:rPr>
            </w:pPr>
            <w:r>
              <w:rPr>
                <w:rFonts w:hint="eastAsia" w:ascii="宋体" w:hAnsi="宋体" w:eastAsia="宋体" w:cs="宋体"/>
                <w:spacing w:val="-2"/>
                <w:sz w:val="24"/>
                <w:szCs w:val="24"/>
              </w:rPr>
              <w:t>联系电话</w:t>
            </w:r>
          </w:p>
        </w:tc>
        <w:tc>
          <w:tcPr>
            <w:tcW w:w="2063" w:type="dxa"/>
            <w:vAlign w:val="top"/>
          </w:tcPr>
          <w:p w14:paraId="3A9EE84C">
            <w:pPr>
              <w:pStyle w:val="24"/>
              <w:rPr>
                <w:rFonts w:hint="eastAsia" w:ascii="宋体" w:hAnsi="宋体" w:eastAsia="宋体" w:cs="宋体"/>
                <w:sz w:val="24"/>
                <w:szCs w:val="24"/>
              </w:rPr>
            </w:pPr>
          </w:p>
        </w:tc>
      </w:tr>
      <w:tr w14:paraId="20E12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74" w:type="dxa"/>
            <w:vMerge w:val="continue"/>
            <w:tcBorders>
              <w:top w:val="nil"/>
            </w:tcBorders>
            <w:vAlign w:val="top"/>
          </w:tcPr>
          <w:p w14:paraId="372CB5F0">
            <w:pPr>
              <w:pStyle w:val="24"/>
              <w:rPr>
                <w:rFonts w:hint="eastAsia" w:ascii="宋体" w:hAnsi="宋体" w:eastAsia="宋体" w:cs="宋体"/>
                <w:sz w:val="24"/>
                <w:szCs w:val="24"/>
              </w:rPr>
            </w:pPr>
          </w:p>
        </w:tc>
        <w:tc>
          <w:tcPr>
            <w:tcW w:w="2048" w:type="dxa"/>
            <w:vAlign w:val="top"/>
          </w:tcPr>
          <w:p w14:paraId="2AD98805">
            <w:pPr>
              <w:spacing w:before="193" w:line="219" w:lineRule="auto"/>
              <w:ind w:left="781"/>
              <w:rPr>
                <w:rFonts w:hint="eastAsia" w:ascii="宋体" w:hAnsi="宋体" w:eastAsia="宋体" w:cs="宋体"/>
                <w:sz w:val="24"/>
                <w:szCs w:val="24"/>
              </w:rPr>
            </w:pPr>
            <w:r>
              <w:rPr>
                <w:rFonts w:hint="eastAsia" w:ascii="宋体" w:hAnsi="宋体" w:eastAsia="宋体" w:cs="宋体"/>
                <w:spacing w:val="-2"/>
                <w:sz w:val="24"/>
                <w:szCs w:val="24"/>
              </w:rPr>
              <w:t>传真</w:t>
            </w:r>
          </w:p>
        </w:tc>
        <w:tc>
          <w:tcPr>
            <w:tcW w:w="6358" w:type="dxa"/>
            <w:gridSpan w:val="4"/>
            <w:vAlign w:val="top"/>
          </w:tcPr>
          <w:p w14:paraId="14CD2C82">
            <w:pPr>
              <w:pStyle w:val="24"/>
              <w:rPr>
                <w:rFonts w:hint="eastAsia" w:ascii="宋体" w:hAnsi="宋体" w:eastAsia="宋体" w:cs="宋体"/>
                <w:sz w:val="24"/>
                <w:szCs w:val="24"/>
              </w:rPr>
            </w:pPr>
          </w:p>
        </w:tc>
      </w:tr>
      <w:tr w14:paraId="7698F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8" w:hRule="atLeast"/>
        </w:trPr>
        <w:tc>
          <w:tcPr>
            <w:tcW w:w="874" w:type="dxa"/>
            <w:vMerge w:val="restart"/>
            <w:tcBorders>
              <w:bottom w:val="nil"/>
            </w:tcBorders>
            <w:vAlign w:val="top"/>
          </w:tcPr>
          <w:p w14:paraId="726AD36D">
            <w:pPr>
              <w:pStyle w:val="24"/>
              <w:spacing w:line="256" w:lineRule="auto"/>
              <w:rPr>
                <w:rFonts w:hint="eastAsia" w:ascii="宋体" w:hAnsi="宋体" w:eastAsia="宋体" w:cs="宋体"/>
                <w:sz w:val="24"/>
                <w:szCs w:val="24"/>
              </w:rPr>
            </w:pPr>
          </w:p>
          <w:p w14:paraId="1D8246D6">
            <w:pPr>
              <w:pStyle w:val="24"/>
              <w:spacing w:line="256" w:lineRule="auto"/>
              <w:rPr>
                <w:rFonts w:hint="eastAsia" w:ascii="宋体" w:hAnsi="宋体" w:eastAsia="宋体" w:cs="宋体"/>
                <w:sz w:val="24"/>
                <w:szCs w:val="24"/>
              </w:rPr>
            </w:pPr>
          </w:p>
          <w:p w14:paraId="56F3F5E3">
            <w:pPr>
              <w:pStyle w:val="24"/>
              <w:spacing w:line="257" w:lineRule="auto"/>
              <w:rPr>
                <w:rFonts w:hint="eastAsia" w:ascii="宋体" w:hAnsi="宋体" w:eastAsia="宋体" w:cs="宋体"/>
                <w:sz w:val="24"/>
                <w:szCs w:val="24"/>
              </w:rPr>
            </w:pPr>
          </w:p>
          <w:p w14:paraId="323CFAC6">
            <w:pPr>
              <w:pStyle w:val="24"/>
              <w:spacing w:line="257" w:lineRule="auto"/>
              <w:rPr>
                <w:rFonts w:hint="eastAsia" w:ascii="宋体" w:hAnsi="宋体" w:eastAsia="宋体" w:cs="宋体"/>
                <w:sz w:val="24"/>
                <w:szCs w:val="24"/>
              </w:rPr>
            </w:pPr>
          </w:p>
          <w:p w14:paraId="0830C73D">
            <w:pPr>
              <w:pStyle w:val="24"/>
              <w:spacing w:line="257" w:lineRule="auto"/>
              <w:rPr>
                <w:rFonts w:hint="eastAsia" w:ascii="宋体" w:hAnsi="宋体" w:eastAsia="宋体" w:cs="宋体"/>
                <w:sz w:val="24"/>
                <w:szCs w:val="24"/>
              </w:rPr>
            </w:pPr>
          </w:p>
          <w:p w14:paraId="43DCA9D6">
            <w:pPr>
              <w:spacing w:before="75" w:line="220" w:lineRule="auto"/>
              <w:ind w:left="195"/>
              <w:rPr>
                <w:rFonts w:hint="eastAsia" w:ascii="宋体" w:hAnsi="宋体" w:eastAsia="宋体" w:cs="宋体"/>
                <w:sz w:val="24"/>
                <w:szCs w:val="24"/>
              </w:rPr>
            </w:pPr>
            <w:r>
              <w:rPr>
                <w:rFonts w:hint="eastAsia" w:ascii="宋体" w:hAnsi="宋体" w:eastAsia="宋体" w:cs="宋体"/>
                <w:spacing w:val="7"/>
                <w:sz w:val="24"/>
                <w:szCs w:val="24"/>
              </w:rPr>
              <w:t>法定</w:t>
            </w:r>
          </w:p>
          <w:p w14:paraId="3EAD2461">
            <w:pPr>
              <w:spacing w:before="45" w:line="219" w:lineRule="auto"/>
              <w:ind w:left="195"/>
              <w:rPr>
                <w:rFonts w:hint="eastAsia" w:ascii="宋体" w:hAnsi="宋体" w:eastAsia="宋体" w:cs="宋体"/>
                <w:sz w:val="24"/>
                <w:szCs w:val="24"/>
              </w:rPr>
            </w:pPr>
            <w:r>
              <w:rPr>
                <w:rFonts w:hint="eastAsia" w:ascii="宋体" w:hAnsi="宋体" w:eastAsia="宋体" w:cs="宋体"/>
                <w:spacing w:val="-3"/>
                <w:sz w:val="24"/>
                <w:szCs w:val="24"/>
              </w:rPr>
              <w:t>代表</w:t>
            </w:r>
          </w:p>
          <w:p w14:paraId="62C73AFD">
            <w:pPr>
              <w:spacing w:before="37" w:line="219" w:lineRule="auto"/>
              <w:ind w:left="195"/>
              <w:rPr>
                <w:rFonts w:hint="eastAsia" w:ascii="宋体" w:hAnsi="宋体" w:eastAsia="宋体" w:cs="宋体"/>
                <w:sz w:val="24"/>
                <w:szCs w:val="24"/>
              </w:rPr>
            </w:pPr>
            <w:r>
              <w:rPr>
                <w:rFonts w:hint="eastAsia" w:ascii="宋体" w:hAnsi="宋体" w:eastAsia="宋体" w:cs="宋体"/>
                <w:spacing w:val="8"/>
                <w:sz w:val="24"/>
                <w:szCs w:val="24"/>
              </w:rPr>
              <w:t>人身</w:t>
            </w:r>
          </w:p>
          <w:p w14:paraId="33AE8EEF">
            <w:pPr>
              <w:spacing w:before="57" w:line="219" w:lineRule="auto"/>
              <w:ind w:left="195"/>
              <w:rPr>
                <w:rFonts w:hint="eastAsia" w:ascii="宋体" w:hAnsi="宋体" w:eastAsia="宋体" w:cs="宋体"/>
                <w:sz w:val="24"/>
                <w:szCs w:val="24"/>
              </w:rPr>
            </w:pPr>
            <w:r>
              <w:rPr>
                <w:rFonts w:hint="eastAsia" w:ascii="宋体" w:hAnsi="宋体" w:eastAsia="宋体" w:cs="宋体"/>
                <w:spacing w:val="-3"/>
                <w:sz w:val="24"/>
                <w:szCs w:val="24"/>
              </w:rPr>
              <w:t>份证</w:t>
            </w:r>
          </w:p>
          <w:p w14:paraId="5B0FDD44">
            <w:pPr>
              <w:spacing w:before="57" w:line="219" w:lineRule="auto"/>
              <w:ind w:left="195"/>
              <w:rPr>
                <w:rFonts w:hint="eastAsia" w:ascii="宋体" w:hAnsi="宋体" w:eastAsia="宋体" w:cs="宋体"/>
                <w:sz w:val="24"/>
                <w:szCs w:val="24"/>
              </w:rPr>
            </w:pPr>
            <w:r>
              <w:rPr>
                <w:rFonts w:hint="eastAsia" w:ascii="宋体" w:hAnsi="宋体" w:eastAsia="宋体" w:cs="宋体"/>
                <w:spacing w:val="10"/>
                <w:sz w:val="24"/>
                <w:szCs w:val="24"/>
              </w:rPr>
              <w:t>复印</w:t>
            </w:r>
          </w:p>
          <w:p w14:paraId="6129A2DE">
            <w:pPr>
              <w:spacing w:before="17" w:line="219" w:lineRule="auto"/>
              <w:ind w:left="315"/>
              <w:rPr>
                <w:rFonts w:hint="eastAsia" w:ascii="宋体" w:hAnsi="宋体" w:eastAsia="宋体" w:cs="宋体"/>
                <w:sz w:val="24"/>
                <w:szCs w:val="24"/>
              </w:rPr>
            </w:pPr>
            <w:r>
              <w:rPr>
                <w:rFonts w:hint="eastAsia" w:ascii="宋体" w:hAnsi="宋体" w:eastAsia="宋体" w:cs="宋体"/>
                <w:sz w:val="24"/>
                <w:szCs w:val="24"/>
              </w:rPr>
              <w:t>件</w:t>
            </w:r>
          </w:p>
        </w:tc>
        <w:tc>
          <w:tcPr>
            <w:tcW w:w="4125" w:type="dxa"/>
            <w:gridSpan w:val="2"/>
            <w:vMerge w:val="restart"/>
            <w:tcBorders>
              <w:bottom w:val="nil"/>
            </w:tcBorders>
            <w:vAlign w:val="top"/>
          </w:tcPr>
          <w:p w14:paraId="5968C11D">
            <w:pPr>
              <w:pStyle w:val="24"/>
              <w:spacing w:line="257" w:lineRule="auto"/>
              <w:rPr>
                <w:rFonts w:hint="eastAsia" w:ascii="宋体" w:hAnsi="宋体" w:eastAsia="宋体" w:cs="宋体"/>
                <w:sz w:val="24"/>
                <w:szCs w:val="24"/>
              </w:rPr>
            </w:pPr>
          </w:p>
          <w:p w14:paraId="71882E85">
            <w:pPr>
              <w:pStyle w:val="24"/>
              <w:spacing w:line="257" w:lineRule="auto"/>
              <w:rPr>
                <w:rFonts w:hint="eastAsia" w:ascii="宋体" w:hAnsi="宋体" w:eastAsia="宋体" w:cs="宋体"/>
                <w:sz w:val="24"/>
                <w:szCs w:val="24"/>
              </w:rPr>
            </w:pPr>
          </w:p>
          <w:p w14:paraId="0AE04577">
            <w:pPr>
              <w:pStyle w:val="24"/>
              <w:spacing w:line="257" w:lineRule="auto"/>
              <w:rPr>
                <w:rFonts w:hint="eastAsia" w:ascii="宋体" w:hAnsi="宋体" w:eastAsia="宋体" w:cs="宋体"/>
                <w:sz w:val="24"/>
                <w:szCs w:val="24"/>
              </w:rPr>
            </w:pPr>
          </w:p>
          <w:p w14:paraId="4999A81F">
            <w:pPr>
              <w:pStyle w:val="24"/>
              <w:spacing w:line="257" w:lineRule="auto"/>
              <w:rPr>
                <w:rFonts w:hint="eastAsia" w:ascii="宋体" w:hAnsi="宋体" w:eastAsia="宋体" w:cs="宋体"/>
                <w:sz w:val="24"/>
                <w:szCs w:val="24"/>
              </w:rPr>
            </w:pPr>
          </w:p>
          <w:p w14:paraId="3AA53B5E">
            <w:pPr>
              <w:pStyle w:val="24"/>
              <w:spacing w:line="257" w:lineRule="auto"/>
              <w:rPr>
                <w:rFonts w:hint="eastAsia" w:ascii="宋体" w:hAnsi="宋体" w:eastAsia="宋体" w:cs="宋体"/>
                <w:sz w:val="24"/>
                <w:szCs w:val="24"/>
              </w:rPr>
            </w:pPr>
          </w:p>
          <w:p w14:paraId="69C67B80">
            <w:pPr>
              <w:pStyle w:val="24"/>
              <w:spacing w:line="257" w:lineRule="auto"/>
              <w:rPr>
                <w:rFonts w:hint="eastAsia" w:ascii="宋体" w:hAnsi="宋体" w:eastAsia="宋体" w:cs="宋体"/>
                <w:sz w:val="24"/>
                <w:szCs w:val="24"/>
              </w:rPr>
            </w:pPr>
          </w:p>
          <w:p w14:paraId="7AF77D8A">
            <w:pPr>
              <w:pStyle w:val="24"/>
              <w:spacing w:line="258" w:lineRule="auto"/>
              <w:rPr>
                <w:rFonts w:hint="eastAsia" w:ascii="宋体" w:hAnsi="宋体" w:eastAsia="宋体" w:cs="宋体"/>
                <w:sz w:val="24"/>
                <w:szCs w:val="24"/>
              </w:rPr>
            </w:pPr>
          </w:p>
          <w:p w14:paraId="6CF61A03">
            <w:pPr>
              <w:pStyle w:val="24"/>
              <w:spacing w:line="258" w:lineRule="auto"/>
              <w:rPr>
                <w:rFonts w:hint="eastAsia" w:ascii="宋体" w:hAnsi="宋体" w:eastAsia="宋体" w:cs="宋体"/>
                <w:sz w:val="24"/>
                <w:szCs w:val="24"/>
              </w:rPr>
            </w:pPr>
          </w:p>
          <w:p w14:paraId="29A9D583">
            <w:pPr>
              <w:spacing w:before="74" w:line="219" w:lineRule="auto"/>
              <w:ind w:left="1611"/>
              <w:rPr>
                <w:rFonts w:hint="eastAsia" w:ascii="宋体" w:hAnsi="宋体" w:eastAsia="宋体" w:cs="宋体"/>
                <w:sz w:val="24"/>
                <w:szCs w:val="24"/>
              </w:rPr>
            </w:pPr>
            <w:r>
              <w:rPr>
                <w:rFonts w:hint="eastAsia" w:ascii="宋体" w:hAnsi="宋体" w:eastAsia="宋体" w:cs="宋体"/>
                <w:spacing w:val="10"/>
                <w:sz w:val="24"/>
                <w:szCs w:val="24"/>
              </w:rPr>
              <w:t>(粘贴处)</w:t>
            </w:r>
          </w:p>
        </w:tc>
        <w:tc>
          <w:tcPr>
            <w:tcW w:w="4281" w:type="dxa"/>
            <w:gridSpan w:val="3"/>
            <w:vAlign w:val="top"/>
          </w:tcPr>
          <w:p w14:paraId="7778EDAD">
            <w:pPr>
              <w:pStyle w:val="24"/>
              <w:rPr>
                <w:rFonts w:hint="eastAsia" w:ascii="宋体" w:hAnsi="宋体" w:eastAsia="宋体" w:cs="宋体"/>
                <w:sz w:val="24"/>
                <w:szCs w:val="24"/>
              </w:rPr>
            </w:pPr>
          </w:p>
          <w:p w14:paraId="709E6CFF">
            <w:pPr>
              <w:pStyle w:val="24"/>
              <w:spacing w:line="241" w:lineRule="auto"/>
              <w:rPr>
                <w:rFonts w:hint="eastAsia" w:ascii="宋体" w:hAnsi="宋体" w:eastAsia="宋体" w:cs="宋体"/>
                <w:sz w:val="24"/>
                <w:szCs w:val="24"/>
              </w:rPr>
            </w:pPr>
          </w:p>
          <w:p w14:paraId="7486A41B">
            <w:pPr>
              <w:pStyle w:val="24"/>
              <w:spacing w:line="241" w:lineRule="auto"/>
              <w:rPr>
                <w:rFonts w:hint="eastAsia" w:ascii="宋体" w:hAnsi="宋体" w:eastAsia="宋体" w:cs="宋体"/>
                <w:sz w:val="24"/>
                <w:szCs w:val="24"/>
              </w:rPr>
            </w:pPr>
          </w:p>
          <w:p w14:paraId="7AB426AA">
            <w:pPr>
              <w:pStyle w:val="24"/>
              <w:spacing w:line="241" w:lineRule="auto"/>
              <w:rPr>
                <w:rFonts w:hint="eastAsia" w:ascii="宋体" w:hAnsi="宋体" w:eastAsia="宋体" w:cs="宋体"/>
                <w:sz w:val="24"/>
                <w:szCs w:val="24"/>
              </w:rPr>
            </w:pPr>
          </w:p>
          <w:p w14:paraId="424E28D9">
            <w:pPr>
              <w:spacing w:before="75" w:line="219" w:lineRule="auto"/>
              <w:ind w:left="1266"/>
              <w:rPr>
                <w:rFonts w:hint="eastAsia" w:ascii="宋体" w:hAnsi="宋体" w:eastAsia="宋体" w:cs="宋体"/>
                <w:sz w:val="24"/>
                <w:szCs w:val="24"/>
                <w:lang w:eastAsia="zh-CN"/>
              </w:rPr>
            </w:pPr>
            <w:r>
              <w:rPr>
                <w:rFonts w:hint="eastAsia" w:ascii="宋体" w:hAnsi="宋体" w:eastAsia="宋体" w:cs="宋体"/>
                <w:spacing w:val="2"/>
                <w:sz w:val="24"/>
                <w:szCs w:val="24"/>
              </w:rPr>
              <w:t>法定代表人</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签字或盖章</w:t>
            </w:r>
            <w:r>
              <w:rPr>
                <w:rFonts w:hint="eastAsia" w:ascii="宋体" w:hAnsi="宋体" w:eastAsia="宋体" w:cs="宋体"/>
                <w:spacing w:val="2"/>
                <w:sz w:val="24"/>
                <w:szCs w:val="24"/>
                <w:lang w:eastAsia="zh-CN"/>
              </w:rPr>
              <w:t>）</w:t>
            </w:r>
          </w:p>
        </w:tc>
      </w:tr>
      <w:tr w14:paraId="7B0C9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3" w:hRule="atLeast"/>
        </w:trPr>
        <w:tc>
          <w:tcPr>
            <w:tcW w:w="874" w:type="dxa"/>
            <w:vMerge w:val="continue"/>
            <w:tcBorders>
              <w:top w:val="nil"/>
            </w:tcBorders>
            <w:vAlign w:val="top"/>
          </w:tcPr>
          <w:p w14:paraId="2B6DE6FB">
            <w:pPr>
              <w:pStyle w:val="24"/>
              <w:rPr>
                <w:rFonts w:hint="eastAsia" w:ascii="宋体" w:hAnsi="宋体" w:eastAsia="宋体" w:cs="宋体"/>
                <w:sz w:val="24"/>
                <w:szCs w:val="24"/>
              </w:rPr>
            </w:pPr>
          </w:p>
        </w:tc>
        <w:tc>
          <w:tcPr>
            <w:tcW w:w="4125" w:type="dxa"/>
            <w:gridSpan w:val="2"/>
            <w:vMerge w:val="continue"/>
            <w:tcBorders>
              <w:top w:val="nil"/>
            </w:tcBorders>
            <w:vAlign w:val="top"/>
          </w:tcPr>
          <w:p w14:paraId="5E9CD101">
            <w:pPr>
              <w:pStyle w:val="24"/>
              <w:rPr>
                <w:rFonts w:hint="eastAsia" w:ascii="宋体" w:hAnsi="宋体" w:eastAsia="宋体" w:cs="宋体"/>
                <w:sz w:val="24"/>
                <w:szCs w:val="24"/>
              </w:rPr>
            </w:pPr>
          </w:p>
        </w:tc>
        <w:tc>
          <w:tcPr>
            <w:tcW w:w="4281" w:type="dxa"/>
            <w:gridSpan w:val="3"/>
            <w:vAlign w:val="top"/>
          </w:tcPr>
          <w:p w14:paraId="5E8E74AF">
            <w:pPr>
              <w:pStyle w:val="24"/>
              <w:spacing w:line="293" w:lineRule="auto"/>
              <w:rPr>
                <w:rFonts w:hint="eastAsia" w:ascii="宋体" w:hAnsi="宋体" w:eastAsia="宋体" w:cs="宋体"/>
                <w:sz w:val="24"/>
                <w:szCs w:val="24"/>
              </w:rPr>
            </w:pPr>
          </w:p>
          <w:p w14:paraId="5D98EF71">
            <w:pPr>
              <w:pStyle w:val="24"/>
              <w:spacing w:line="294" w:lineRule="auto"/>
              <w:rPr>
                <w:rFonts w:hint="eastAsia" w:ascii="宋体" w:hAnsi="宋体" w:eastAsia="宋体" w:cs="宋体"/>
                <w:sz w:val="24"/>
                <w:szCs w:val="24"/>
              </w:rPr>
            </w:pPr>
          </w:p>
          <w:p w14:paraId="42BB7418">
            <w:pPr>
              <w:spacing w:before="75" w:line="219" w:lineRule="auto"/>
              <w:ind w:left="1786"/>
              <w:rPr>
                <w:rFonts w:hint="eastAsia" w:ascii="宋体" w:hAnsi="宋体" w:eastAsia="宋体" w:cs="宋体"/>
                <w:sz w:val="24"/>
                <w:szCs w:val="24"/>
              </w:rPr>
            </w:pPr>
            <w:r>
              <w:rPr>
                <w:rFonts w:hint="eastAsia" w:ascii="宋体" w:hAnsi="宋体" w:eastAsia="宋体" w:cs="宋体"/>
                <w:spacing w:val="12"/>
                <w:sz w:val="24"/>
                <w:szCs w:val="24"/>
              </w:rPr>
              <w:t>(公章)</w:t>
            </w:r>
          </w:p>
          <w:p w14:paraId="2553A526">
            <w:pPr>
              <w:pStyle w:val="24"/>
              <w:spacing w:line="312" w:lineRule="auto"/>
              <w:rPr>
                <w:rFonts w:hint="eastAsia" w:ascii="宋体" w:hAnsi="宋体" w:eastAsia="宋体" w:cs="宋体"/>
                <w:sz w:val="24"/>
                <w:szCs w:val="24"/>
              </w:rPr>
            </w:pPr>
          </w:p>
          <w:p w14:paraId="47F7B1FF">
            <w:pPr>
              <w:pStyle w:val="24"/>
              <w:spacing w:line="313" w:lineRule="auto"/>
              <w:rPr>
                <w:rFonts w:hint="eastAsia" w:ascii="宋体" w:hAnsi="宋体" w:eastAsia="宋体" w:cs="宋体"/>
                <w:sz w:val="24"/>
                <w:szCs w:val="24"/>
              </w:rPr>
            </w:pPr>
          </w:p>
          <w:p w14:paraId="0302BC85">
            <w:pPr>
              <w:pStyle w:val="24"/>
              <w:spacing w:line="313" w:lineRule="auto"/>
              <w:rPr>
                <w:rFonts w:hint="eastAsia" w:ascii="宋体" w:hAnsi="宋体" w:eastAsia="宋体" w:cs="宋体"/>
                <w:sz w:val="24"/>
                <w:szCs w:val="24"/>
              </w:rPr>
            </w:pPr>
          </w:p>
          <w:p w14:paraId="312B02F3">
            <w:pPr>
              <w:spacing w:before="74" w:line="181" w:lineRule="auto"/>
              <w:ind w:left="2996"/>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9"/>
                <w:sz w:val="24"/>
                <w:szCs w:val="24"/>
                <w:lang w:val="en-US" w:eastAsia="zh-CN"/>
              </w:rPr>
              <w:t xml:space="preserve">  </w:t>
            </w:r>
            <w:r>
              <w:rPr>
                <w:rFonts w:hint="eastAsia" w:ascii="宋体" w:hAnsi="宋体" w:eastAsia="宋体" w:cs="宋体"/>
                <w:spacing w:val="-9"/>
                <w:sz w:val="24"/>
                <w:szCs w:val="24"/>
              </w:rPr>
              <w:t>月</w:t>
            </w:r>
            <w:r>
              <w:rPr>
                <w:rFonts w:hint="eastAsia" w:ascii="宋体" w:hAnsi="宋体" w:eastAsia="宋体" w:cs="宋体"/>
                <w:spacing w:val="-9"/>
                <w:sz w:val="24"/>
                <w:szCs w:val="24"/>
                <w:lang w:val="en-US" w:eastAsia="zh-CN"/>
              </w:rPr>
              <w:t xml:space="preserve">  </w:t>
            </w:r>
            <w:r>
              <w:rPr>
                <w:rFonts w:hint="eastAsia" w:ascii="宋体" w:hAnsi="宋体" w:eastAsia="宋体" w:cs="宋体"/>
                <w:spacing w:val="-9"/>
                <w:sz w:val="24"/>
                <w:szCs w:val="24"/>
              </w:rPr>
              <w:t>日</w:t>
            </w:r>
          </w:p>
        </w:tc>
      </w:tr>
    </w:tbl>
    <w:p w14:paraId="2F85897E">
      <w:pPr>
        <w:pStyle w:val="8"/>
        <w:spacing w:line="403" w:lineRule="auto"/>
        <w:rPr>
          <w:rFonts w:hint="eastAsia" w:ascii="宋体" w:hAnsi="宋体" w:eastAsia="宋体" w:cs="宋体"/>
          <w:sz w:val="24"/>
          <w:szCs w:val="24"/>
        </w:rPr>
      </w:pPr>
    </w:p>
    <w:p w14:paraId="69845006">
      <w:pPr>
        <w:spacing w:before="291" w:line="219" w:lineRule="auto"/>
        <w:ind w:left="10"/>
        <w:rPr>
          <w:rFonts w:hint="eastAsia" w:ascii="宋体" w:hAnsi="宋体" w:eastAsia="宋体" w:cs="宋体"/>
          <w:spacing w:val="-6"/>
          <w:sz w:val="24"/>
          <w:szCs w:val="24"/>
        </w:rPr>
      </w:pPr>
      <w:r>
        <w:rPr>
          <w:rFonts w:hint="eastAsia" w:ascii="宋体" w:hAnsi="宋体" w:eastAsia="宋体" w:cs="宋体"/>
          <w:spacing w:val="-6"/>
          <w:sz w:val="24"/>
          <w:szCs w:val="24"/>
        </w:rPr>
        <w:t>(注：参会人员非公司法定代表人的，适用法定代表人授权委托书；参会人员为公司法定代表人的，适用法定代表人证明书。)</w:t>
      </w:r>
    </w:p>
    <w:p w14:paraId="162E2F8F">
      <w:pPr>
        <w:pStyle w:val="8"/>
        <w:spacing w:line="270" w:lineRule="auto"/>
        <w:rPr>
          <w:rFonts w:hint="eastAsia" w:ascii="宋体" w:hAnsi="宋体" w:eastAsia="宋体" w:cs="宋体"/>
          <w:sz w:val="24"/>
          <w:szCs w:val="24"/>
        </w:rPr>
      </w:pPr>
    </w:p>
    <w:p w14:paraId="4C259F8E">
      <w:pPr>
        <w:pStyle w:val="8"/>
        <w:spacing w:line="270" w:lineRule="auto"/>
        <w:rPr>
          <w:rFonts w:hint="eastAsia" w:ascii="宋体" w:hAnsi="宋体" w:eastAsia="宋体" w:cs="宋体"/>
          <w:sz w:val="24"/>
          <w:szCs w:val="24"/>
        </w:rPr>
      </w:pPr>
    </w:p>
    <w:p w14:paraId="420E6722">
      <w:pPr>
        <w:pStyle w:val="8"/>
        <w:spacing w:line="270" w:lineRule="auto"/>
        <w:rPr>
          <w:rFonts w:hint="eastAsia" w:ascii="宋体" w:hAnsi="宋体" w:eastAsia="宋体" w:cs="宋体"/>
          <w:sz w:val="24"/>
          <w:szCs w:val="24"/>
        </w:rPr>
      </w:pPr>
    </w:p>
    <w:p w14:paraId="19BF765D">
      <w:pPr>
        <w:rPr>
          <w:rFonts w:hint="eastAsia" w:ascii="宋体" w:hAnsi="宋体" w:eastAsia="宋体" w:cs="宋体"/>
          <w:sz w:val="24"/>
          <w:szCs w:val="24"/>
        </w:rPr>
      </w:pPr>
    </w:p>
    <w:p w14:paraId="04C20FBB">
      <w:pPr>
        <w:rPr>
          <w:rFonts w:hint="eastAsia" w:ascii="宋体" w:hAnsi="宋体" w:eastAsia="宋体" w:cs="宋体"/>
          <w:sz w:val="24"/>
          <w:szCs w:val="24"/>
        </w:rPr>
      </w:pPr>
    </w:p>
    <w:p w14:paraId="7A34A420">
      <w:pPr>
        <w:spacing w:before="91" w:line="219" w:lineRule="auto"/>
        <w:ind w:left="2454"/>
        <w:rPr>
          <w:rFonts w:ascii="宋体" w:hAnsi="宋体" w:eastAsia="宋体" w:cs="宋体"/>
          <w:sz w:val="28"/>
          <w:szCs w:val="28"/>
        </w:rPr>
      </w:pPr>
      <w:r>
        <w:rPr>
          <w:rFonts w:ascii="宋体" w:hAnsi="宋体" w:eastAsia="宋体" w:cs="宋体"/>
          <w:b/>
          <w:bCs/>
          <w:spacing w:val="29"/>
          <w:sz w:val="28"/>
          <w:szCs w:val="28"/>
        </w:rPr>
        <w:t>供应商信用记录书面声明函(格式)</w:t>
      </w:r>
    </w:p>
    <w:p w14:paraId="5C914F09">
      <w:pPr>
        <w:spacing w:before="291" w:line="219" w:lineRule="auto"/>
        <w:ind w:left="10"/>
        <w:rPr>
          <w:rFonts w:hint="eastAsia" w:ascii="宋体" w:hAnsi="宋体" w:eastAsia="宋体" w:cs="宋体"/>
          <w:sz w:val="24"/>
          <w:szCs w:val="24"/>
        </w:rPr>
      </w:pPr>
      <w:r>
        <w:rPr>
          <w:rFonts w:hint="eastAsia" w:ascii="宋体" w:hAnsi="宋体" w:eastAsia="宋体" w:cs="宋体"/>
          <w:spacing w:val="-6"/>
          <w:sz w:val="24"/>
          <w:szCs w:val="24"/>
        </w:rPr>
        <w:t>陕西宏盛祥鼎招标代理有限公司：</w:t>
      </w:r>
    </w:p>
    <w:p w14:paraId="7D5DD9C1">
      <w:pPr>
        <w:spacing w:before="279" w:line="226" w:lineRule="auto"/>
        <w:ind w:left="560"/>
        <w:rPr>
          <w:rFonts w:hint="eastAsia" w:ascii="宋体" w:hAnsi="宋体" w:eastAsia="宋体" w:cs="宋体"/>
          <w:spacing w:val="-7"/>
          <w:sz w:val="24"/>
          <w:szCs w:val="24"/>
        </w:rPr>
      </w:pPr>
      <w:r>
        <w:rPr>
          <w:rFonts w:hint="eastAsia" w:ascii="宋体" w:hAnsi="宋体" w:eastAsia="宋体" w:cs="宋体"/>
          <w:spacing w:val="-12"/>
          <w:sz w:val="24"/>
          <w:szCs w:val="24"/>
        </w:rPr>
        <w:t>我方作为《</w:t>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u w:val="single"/>
        </w:rPr>
        <w:t>项目名称</w:t>
      </w:r>
      <w:r>
        <w:rPr>
          <w:rFonts w:hint="eastAsia" w:ascii="宋体" w:hAnsi="宋体" w:eastAsia="宋体" w:cs="宋体"/>
          <w:spacing w:val="-12"/>
          <w:sz w:val="24"/>
          <w:szCs w:val="24"/>
          <w:u w:val="single"/>
          <w:lang w:val="en-US" w:eastAsia="zh-CN"/>
        </w:rPr>
        <w:t xml:space="preserve">     </w:t>
      </w:r>
      <w:r>
        <w:rPr>
          <w:rFonts w:hint="eastAsia" w:ascii="宋体" w:hAnsi="宋体" w:eastAsia="宋体" w:cs="宋体"/>
          <w:spacing w:val="-12"/>
          <w:sz w:val="24"/>
          <w:szCs w:val="24"/>
        </w:rPr>
        <w:t>》(项目编号：</w:t>
      </w:r>
      <w:r>
        <w:rPr>
          <w:rFonts w:hint="eastAsia" w:ascii="宋体" w:hAnsi="宋体" w:eastAsia="宋体" w:cs="宋体"/>
          <w:spacing w:val="-12"/>
          <w:sz w:val="24"/>
          <w:szCs w:val="24"/>
          <w:u w:val="single"/>
          <w:lang w:val="en-US" w:eastAsia="zh-CN"/>
        </w:rPr>
        <w:t xml:space="preserve">           </w:t>
      </w:r>
      <w:r>
        <w:rPr>
          <w:rFonts w:hint="eastAsia" w:ascii="宋体" w:hAnsi="宋体" w:eastAsia="宋体" w:cs="宋体"/>
          <w:spacing w:val="-12"/>
          <w:sz w:val="24"/>
          <w:szCs w:val="24"/>
        </w:rPr>
        <w:t>)第</w:t>
      </w:r>
      <w:r>
        <w:rPr>
          <w:rFonts w:hint="eastAsia" w:ascii="宋体" w:hAnsi="宋体" w:eastAsia="宋体" w:cs="宋体"/>
          <w:spacing w:val="-12"/>
          <w:sz w:val="24"/>
          <w:szCs w:val="24"/>
          <w:u w:val="single"/>
          <w:lang w:val="en-US" w:eastAsia="zh-CN"/>
        </w:rPr>
        <w:t xml:space="preserve">    </w:t>
      </w:r>
      <w:r>
        <w:rPr>
          <w:rFonts w:hint="eastAsia" w:ascii="宋体" w:hAnsi="宋体" w:eastAsia="宋体" w:cs="宋体"/>
          <w:spacing w:val="-13"/>
          <w:sz w:val="24"/>
          <w:szCs w:val="24"/>
        </w:rPr>
        <w:t>标段的投标</w:t>
      </w:r>
      <w:r>
        <w:rPr>
          <w:rFonts w:hint="eastAsia" w:ascii="宋体" w:hAnsi="宋体" w:eastAsia="宋体" w:cs="宋体"/>
          <w:spacing w:val="-7"/>
          <w:sz w:val="24"/>
          <w:szCs w:val="24"/>
        </w:rPr>
        <w:t>供应商，</w:t>
      </w:r>
    </w:p>
    <w:p w14:paraId="5AE34B17">
      <w:pPr>
        <w:spacing w:before="279" w:line="226" w:lineRule="auto"/>
        <w:ind w:left="560"/>
        <w:rPr>
          <w:rFonts w:hint="eastAsia" w:ascii="宋体" w:hAnsi="宋体" w:eastAsia="宋体" w:cs="宋体"/>
          <w:sz w:val="24"/>
          <w:szCs w:val="24"/>
        </w:rPr>
      </w:pPr>
      <w:r>
        <w:rPr>
          <w:rFonts w:hint="eastAsia" w:ascii="宋体" w:hAnsi="宋体" w:eastAsia="宋体" w:cs="宋体"/>
          <w:spacing w:val="-7"/>
          <w:sz w:val="24"/>
          <w:szCs w:val="24"/>
        </w:rPr>
        <w:t>在此郑重声明：</w:t>
      </w:r>
    </w:p>
    <w:p w14:paraId="28C546C4">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512" w:firstLineChars="20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1、在参加本次政府采购活动前3年内的经营活动中</w:t>
      </w:r>
      <w:r>
        <w:rPr>
          <w:rFonts w:hint="eastAsia" w:ascii="宋体" w:hAnsi="宋体" w:eastAsia="宋体" w:cs="宋体"/>
          <w:spacing w:val="7"/>
          <w:sz w:val="24"/>
          <w:szCs w:val="24"/>
        </w:rPr>
        <w:t>(填“没有”或“有”)重大违法记录。供应商</w:t>
      </w:r>
      <w:r>
        <w:rPr>
          <w:rFonts w:hint="eastAsia" w:ascii="宋体" w:hAnsi="宋体" w:eastAsia="宋体" w:cs="宋体"/>
          <w:b/>
          <w:bCs/>
          <w:spacing w:val="7"/>
          <w:sz w:val="24"/>
          <w:szCs w:val="24"/>
        </w:rPr>
        <w:t>在参加政府采购活动</w:t>
      </w:r>
      <w:r>
        <w:rPr>
          <w:rFonts w:hint="eastAsia" w:ascii="宋体" w:hAnsi="宋体" w:eastAsia="宋体" w:cs="宋体"/>
          <w:b/>
          <w:bCs/>
          <w:spacing w:val="6"/>
          <w:sz w:val="24"/>
          <w:szCs w:val="24"/>
        </w:rPr>
        <w:t>前3年内因违法经</w:t>
      </w:r>
      <w:r>
        <w:rPr>
          <w:rFonts w:hint="eastAsia" w:ascii="宋体" w:hAnsi="宋体" w:eastAsia="宋体" w:cs="宋体"/>
          <w:b/>
          <w:bCs/>
          <w:spacing w:val="-4"/>
          <w:sz w:val="24"/>
          <w:szCs w:val="24"/>
        </w:rPr>
        <w:t>营被禁止在一定期限内参加政府采购活动，期限届满的，可以参加政府采购活动，但应提供期限届满的证明材料。</w:t>
      </w:r>
    </w:p>
    <w:p w14:paraId="58919001">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492" w:firstLineChars="20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2、我方(填“未被列入”或“被列入”)失信被执行人名</w:t>
      </w:r>
      <w:r>
        <w:rPr>
          <w:rFonts w:hint="eastAsia" w:ascii="宋体" w:hAnsi="宋体" w:eastAsia="宋体" w:cs="宋体"/>
          <w:spacing w:val="2"/>
          <w:sz w:val="24"/>
          <w:szCs w:val="24"/>
        </w:rPr>
        <w:t>单。</w:t>
      </w:r>
    </w:p>
    <w:p w14:paraId="666781F3">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496" w:firstLineChars="20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3、我方(填“未被列入”或“被列入”)重大税收</w:t>
      </w:r>
      <w:r>
        <w:rPr>
          <w:rFonts w:hint="eastAsia" w:ascii="宋体" w:hAnsi="宋体" w:eastAsia="宋体" w:cs="宋体"/>
          <w:spacing w:val="3"/>
          <w:sz w:val="24"/>
          <w:szCs w:val="24"/>
        </w:rPr>
        <w:t>违法案件当</w:t>
      </w:r>
      <w:r>
        <w:rPr>
          <w:rFonts w:hint="eastAsia" w:ascii="宋体" w:hAnsi="宋体" w:eastAsia="宋体" w:cs="宋体"/>
          <w:spacing w:val="-5"/>
          <w:sz w:val="24"/>
          <w:szCs w:val="24"/>
        </w:rPr>
        <w:t>事人名单。</w:t>
      </w:r>
    </w:p>
    <w:p w14:paraId="62CCE6F3">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4、我方(填“未被列入”或“被列入”)政府采购严重违法失</w:t>
      </w:r>
      <w:r>
        <w:rPr>
          <w:rFonts w:hint="eastAsia" w:ascii="宋体" w:hAnsi="宋体" w:eastAsia="宋体" w:cs="宋体"/>
          <w:spacing w:val="-6"/>
          <w:sz w:val="24"/>
          <w:szCs w:val="24"/>
        </w:rPr>
        <w:t>信行为记录名单。</w:t>
      </w:r>
    </w:p>
    <w:p w14:paraId="3CAF3EF4">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496" w:firstLineChars="200"/>
        <w:jc w:val="both"/>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如有不实，我方将无条件地退出本项目的采购活动，并遵照《政府采购法》有关“提供虚假材料的规定”接受处罚。</w:t>
      </w:r>
    </w:p>
    <w:p w14:paraId="257879E1">
      <w:pPr>
        <w:spacing w:before="280" w:line="219" w:lineRule="auto"/>
        <w:ind w:left="560"/>
        <w:rPr>
          <w:rFonts w:hint="eastAsia" w:ascii="宋体" w:hAnsi="宋体" w:eastAsia="宋体" w:cs="宋体"/>
          <w:sz w:val="24"/>
          <w:szCs w:val="24"/>
        </w:rPr>
      </w:pPr>
      <w:r>
        <w:rPr>
          <w:rFonts w:hint="eastAsia" w:ascii="宋体" w:hAnsi="宋体" w:eastAsia="宋体" w:cs="宋体"/>
          <w:spacing w:val="-9"/>
          <w:sz w:val="24"/>
          <w:szCs w:val="24"/>
        </w:rPr>
        <w:t>特此声明。</w:t>
      </w:r>
    </w:p>
    <w:p w14:paraId="2A51C16D">
      <w:pPr>
        <w:spacing w:before="296" w:line="632" w:lineRule="exact"/>
        <w:ind w:left="3960"/>
        <w:rPr>
          <w:rFonts w:hint="eastAsia" w:ascii="宋体" w:hAnsi="宋体" w:eastAsia="宋体" w:cs="宋体"/>
          <w:sz w:val="24"/>
          <w:szCs w:val="24"/>
        </w:rPr>
      </w:pPr>
      <w:r>
        <w:rPr>
          <w:rFonts w:hint="eastAsia" w:ascii="宋体" w:hAnsi="宋体" w:eastAsia="宋体" w:cs="宋体"/>
          <w:spacing w:val="14"/>
          <w:position w:val="27"/>
          <w:sz w:val="24"/>
          <w:szCs w:val="24"/>
        </w:rPr>
        <w:t>供应商：名称(加盖公章)</w:t>
      </w:r>
    </w:p>
    <w:p w14:paraId="58D0480F">
      <w:pPr>
        <w:spacing w:line="220" w:lineRule="auto"/>
        <w:ind w:left="4270"/>
        <w:rPr>
          <w:rFonts w:hint="eastAsia" w:ascii="宋体" w:hAnsi="宋体" w:eastAsia="宋体" w:cs="宋体"/>
          <w:sz w:val="24"/>
          <w:szCs w:val="24"/>
        </w:rPr>
      </w:pPr>
      <w:r>
        <w:rPr>
          <w:rFonts w:hint="eastAsia" w:ascii="宋体" w:hAnsi="宋体" w:eastAsia="宋体" w:cs="宋体"/>
          <w:spacing w:val="-20"/>
          <w:sz w:val="24"/>
          <w:szCs w:val="24"/>
        </w:rPr>
        <w:t>日期：</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20"/>
          <w:sz w:val="24"/>
          <w:szCs w:val="24"/>
        </w:rPr>
        <w:t>年</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20"/>
          <w:sz w:val="24"/>
          <w:szCs w:val="24"/>
        </w:rPr>
        <w:t xml:space="preserve">  月  </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20"/>
          <w:sz w:val="24"/>
          <w:szCs w:val="24"/>
        </w:rPr>
        <w:t>日</w:t>
      </w:r>
    </w:p>
    <w:p w14:paraId="7A06F93C">
      <w:pPr>
        <w:spacing w:before="264" w:line="220" w:lineRule="auto"/>
        <w:ind w:left="10"/>
        <w:rPr>
          <w:rFonts w:ascii="宋体" w:hAnsi="宋体" w:eastAsia="宋体" w:cs="宋体"/>
          <w:spacing w:val="7"/>
          <w:sz w:val="19"/>
          <w:szCs w:val="19"/>
        </w:rPr>
      </w:pPr>
    </w:p>
    <w:p w14:paraId="180467C3">
      <w:pPr>
        <w:spacing w:before="264" w:line="220" w:lineRule="auto"/>
        <w:ind w:left="10"/>
        <w:rPr>
          <w:rFonts w:ascii="宋体" w:hAnsi="宋体" w:eastAsia="宋体" w:cs="宋体"/>
          <w:spacing w:val="7"/>
          <w:sz w:val="19"/>
          <w:szCs w:val="19"/>
        </w:rPr>
      </w:pPr>
    </w:p>
    <w:p w14:paraId="7464CA68">
      <w:pPr>
        <w:spacing w:before="264" w:line="220" w:lineRule="auto"/>
        <w:ind w:left="10"/>
        <w:rPr>
          <w:rFonts w:ascii="宋体" w:hAnsi="宋体" w:eastAsia="宋体" w:cs="宋体"/>
          <w:sz w:val="19"/>
          <w:szCs w:val="19"/>
        </w:rPr>
      </w:pPr>
      <w:r>
        <w:rPr>
          <w:rFonts w:ascii="宋体" w:hAnsi="宋体" w:eastAsia="宋体" w:cs="宋体"/>
          <w:spacing w:val="7"/>
          <w:sz w:val="19"/>
          <w:szCs w:val="19"/>
        </w:rPr>
        <w:t>备注：项目不分标段的，第标段空白处填写“/”。</w:t>
      </w:r>
    </w:p>
    <w:p w14:paraId="531423E5">
      <w:pPr>
        <w:pStyle w:val="8"/>
        <w:spacing w:line="262" w:lineRule="auto"/>
      </w:pPr>
    </w:p>
    <w:p w14:paraId="7AF205FF">
      <w:pPr>
        <w:pStyle w:val="8"/>
        <w:spacing w:line="262" w:lineRule="auto"/>
      </w:pPr>
    </w:p>
    <w:p w14:paraId="4ED02676">
      <w:pPr>
        <w:pStyle w:val="8"/>
        <w:spacing w:line="262" w:lineRule="auto"/>
      </w:pPr>
    </w:p>
    <w:p w14:paraId="611BCB70">
      <w:pPr>
        <w:pStyle w:val="8"/>
        <w:spacing w:line="262" w:lineRule="auto"/>
      </w:pPr>
    </w:p>
    <w:p w14:paraId="68A93F23">
      <w:pPr>
        <w:pStyle w:val="8"/>
        <w:spacing w:line="263" w:lineRule="auto"/>
      </w:pPr>
    </w:p>
    <w:p w14:paraId="33430F8D">
      <w:pPr>
        <w:pStyle w:val="8"/>
        <w:spacing w:line="263" w:lineRule="auto"/>
      </w:pPr>
    </w:p>
    <w:p w14:paraId="406DD9D6">
      <w:pPr>
        <w:pStyle w:val="8"/>
        <w:spacing w:line="263" w:lineRule="auto"/>
      </w:pPr>
    </w:p>
    <w:p w14:paraId="4E630A21">
      <w:pPr>
        <w:spacing w:line="219" w:lineRule="auto"/>
        <w:rPr>
          <w:rFonts w:ascii="宋体" w:hAnsi="宋体" w:eastAsia="宋体" w:cs="宋体"/>
          <w:sz w:val="19"/>
          <w:szCs w:val="19"/>
        </w:rPr>
        <w:sectPr>
          <w:footerReference r:id="rId13" w:type="default"/>
          <w:pgSz w:w="11900" w:h="16832"/>
          <w:pgMar w:top="1191" w:right="1417" w:bottom="1134" w:left="1417" w:header="0" w:footer="567" w:gutter="0"/>
          <w:pgNumType w:fmt="decimal"/>
          <w:cols w:space="0" w:num="1"/>
          <w:rtlGutter w:val="0"/>
          <w:docGrid w:linePitch="0" w:charSpace="0"/>
        </w:sectPr>
      </w:pPr>
    </w:p>
    <w:p w14:paraId="7658235F">
      <w:pPr>
        <w:pStyle w:val="8"/>
        <w:spacing w:before="78" w:line="219" w:lineRule="auto"/>
        <w:ind w:left="2753" w:firstLine="828" w:firstLineChars="300"/>
        <w:rPr>
          <w:rFonts w:hint="eastAsia" w:ascii="宋体" w:hAnsi="宋体" w:eastAsia="宋体" w:cs="宋体"/>
          <w:sz w:val="28"/>
          <w:szCs w:val="28"/>
        </w:rPr>
      </w:pPr>
      <w:r>
        <w:rPr>
          <w:rFonts w:hint="eastAsia" w:ascii="宋体" w:hAnsi="宋体" w:eastAsia="宋体" w:cs="宋体"/>
          <w:spacing w:val="-2"/>
          <w:sz w:val="28"/>
          <w:szCs w:val="28"/>
          <w14:textOutline w14:w="4358" w14:cap="sq" w14:cmpd="sng">
            <w14:solidFill>
              <w14:srgbClr w14:val="000000"/>
            </w14:solidFill>
            <w14:prstDash w14:val="solid"/>
            <w14:bevel/>
          </w14:textOutline>
        </w:rPr>
        <w:t>非联合体声明</w:t>
      </w:r>
      <w:r>
        <w:rPr>
          <w:rFonts w:hint="eastAsia" w:ascii="宋体" w:hAnsi="宋体" w:eastAsia="宋体" w:cs="宋体"/>
          <w:spacing w:val="-2"/>
          <w:sz w:val="28"/>
          <w:szCs w:val="28"/>
        </w:rPr>
        <w:t xml:space="preserve"> </w:t>
      </w:r>
      <w:r>
        <w:rPr>
          <w:rFonts w:hint="eastAsia" w:ascii="宋体" w:hAnsi="宋体" w:eastAsia="宋体" w:cs="宋体"/>
          <w:spacing w:val="-2"/>
          <w:sz w:val="28"/>
          <w:szCs w:val="28"/>
          <w14:textOutline w14:w="4358" w14:cap="sq" w14:cmpd="sng">
            <w14:solidFill>
              <w14:srgbClr w14:val="000000"/>
            </w14:solidFill>
            <w14:prstDash w14:val="solid"/>
            <w14:bevel/>
          </w14:textOutline>
        </w:rPr>
        <w:t>（格式）</w:t>
      </w:r>
    </w:p>
    <w:p w14:paraId="42149F9C">
      <w:pPr>
        <w:spacing w:line="284" w:lineRule="auto"/>
        <w:rPr>
          <w:rFonts w:ascii="Arial"/>
          <w:sz w:val="21"/>
        </w:rPr>
      </w:pPr>
    </w:p>
    <w:p w14:paraId="26282224">
      <w:pPr>
        <w:spacing w:line="285" w:lineRule="auto"/>
        <w:rPr>
          <w:rFonts w:ascii="Arial"/>
          <w:sz w:val="21"/>
        </w:rPr>
      </w:pPr>
    </w:p>
    <w:p w14:paraId="0F53DD51">
      <w:pPr>
        <w:pStyle w:val="8"/>
        <w:spacing w:before="182" w:line="468" w:lineRule="exact"/>
        <w:jc w:val="left"/>
        <w:rPr>
          <w:rFonts w:hint="eastAsia" w:eastAsia="宋体"/>
          <w:spacing w:val="-1"/>
          <w:sz w:val="24"/>
          <w:szCs w:val="24"/>
          <w:lang w:eastAsia="zh-CN"/>
        </w:rPr>
      </w:pPr>
      <w:r>
        <w:rPr>
          <w:spacing w:val="-1"/>
          <w:sz w:val="24"/>
          <w:szCs w:val="24"/>
        </w:rPr>
        <w:t>致：</w:t>
      </w:r>
      <w:r>
        <w:rPr>
          <w:rFonts w:hint="eastAsia" w:eastAsia="宋体"/>
          <w:spacing w:val="-1"/>
          <w:sz w:val="24"/>
          <w:szCs w:val="24"/>
          <w:lang w:eastAsia="zh-CN"/>
        </w:rPr>
        <w:t>安康市人民医院</w:t>
      </w:r>
      <w:r>
        <w:rPr>
          <w:spacing w:val="-1"/>
          <w:sz w:val="24"/>
          <w:szCs w:val="24"/>
        </w:rPr>
        <w:t xml:space="preserve"> 、</w:t>
      </w:r>
      <w:r>
        <w:rPr>
          <w:rFonts w:hint="eastAsia" w:eastAsia="宋体"/>
          <w:spacing w:val="-1"/>
          <w:sz w:val="24"/>
          <w:szCs w:val="24"/>
          <w:lang w:eastAsia="zh-CN"/>
        </w:rPr>
        <w:t>陕西宏盛祥鼎招标代理有限公司</w:t>
      </w:r>
    </w:p>
    <w:p w14:paraId="1FA4F1C6">
      <w:pPr>
        <w:pStyle w:val="8"/>
        <w:spacing w:before="182" w:line="468" w:lineRule="exact"/>
        <w:ind w:firstLine="472" w:firstLineChars="200"/>
        <w:jc w:val="left"/>
        <w:rPr>
          <w:sz w:val="24"/>
          <w:szCs w:val="24"/>
        </w:rPr>
      </w:pPr>
      <w:r>
        <w:rPr>
          <w:spacing w:val="-2"/>
          <w:position w:val="17"/>
          <w:sz w:val="24"/>
          <w:szCs w:val="24"/>
        </w:rPr>
        <w:t>我公司作为本次磋商项目的投标人，根据磋商文件要求，现</w:t>
      </w:r>
      <w:r>
        <w:rPr>
          <w:spacing w:val="-3"/>
          <w:position w:val="17"/>
          <w:sz w:val="24"/>
          <w:szCs w:val="24"/>
        </w:rPr>
        <w:t>郑重声明如下：</w:t>
      </w:r>
    </w:p>
    <w:p w14:paraId="5B3EC65F">
      <w:pPr>
        <w:pStyle w:val="8"/>
        <w:spacing w:before="1" w:line="218" w:lineRule="auto"/>
        <w:ind w:firstLine="476" w:firstLineChars="200"/>
        <w:jc w:val="left"/>
        <w:rPr>
          <w:sz w:val="24"/>
          <w:szCs w:val="24"/>
        </w:rPr>
      </w:pPr>
      <w:r>
        <w:rPr>
          <w:spacing w:val="-1"/>
          <w:sz w:val="24"/>
          <w:szCs w:val="24"/>
        </w:rPr>
        <w:t>我公司参加本次磋商项目为非联合体。</w:t>
      </w:r>
    </w:p>
    <w:p w14:paraId="672E6C94">
      <w:pPr>
        <w:pStyle w:val="8"/>
        <w:keepNext w:val="0"/>
        <w:keepLines w:val="0"/>
        <w:pageBreakBefore w:val="0"/>
        <w:widowControl/>
        <w:kinsoku/>
        <w:wordWrap w:val="0"/>
        <w:overflowPunct/>
        <w:topLinePunct w:val="0"/>
        <w:autoSpaceDE w:val="0"/>
        <w:autoSpaceDN w:val="0"/>
        <w:bidi w:val="0"/>
        <w:adjustRightInd w:val="0"/>
        <w:snapToGrid w:val="0"/>
        <w:spacing w:before="182" w:line="468" w:lineRule="exact"/>
        <w:ind w:firstLine="472" w:firstLineChars="200"/>
        <w:jc w:val="both"/>
        <w:textAlignment w:val="baseline"/>
        <w:rPr>
          <w:spacing w:val="-2"/>
          <w:position w:val="17"/>
          <w:sz w:val="24"/>
          <w:szCs w:val="24"/>
        </w:rPr>
      </w:pPr>
      <w:r>
        <w:rPr>
          <w:spacing w:val="-2"/>
          <w:position w:val="17"/>
          <w:sz w:val="24"/>
          <w:szCs w:val="24"/>
        </w:rPr>
        <w:t>本公司对上述承诺的内容事项真实性负责。如经查实上述承诺的内容事项存在虚假，我公司愿意接受以提供虚假材料谋取成交的法律责任。</w:t>
      </w:r>
    </w:p>
    <w:p w14:paraId="724542D7">
      <w:pPr>
        <w:spacing w:line="285" w:lineRule="auto"/>
        <w:rPr>
          <w:rFonts w:ascii="Arial"/>
          <w:sz w:val="21"/>
        </w:rPr>
      </w:pPr>
    </w:p>
    <w:p w14:paraId="494F417A">
      <w:pPr>
        <w:spacing w:line="285" w:lineRule="auto"/>
        <w:rPr>
          <w:rFonts w:ascii="Arial"/>
          <w:sz w:val="21"/>
        </w:rPr>
      </w:pPr>
    </w:p>
    <w:p w14:paraId="60CD01F8">
      <w:pPr>
        <w:pStyle w:val="8"/>
        <w:spacing w:before="78" w:line="219" w:lineRule="auto"/>
        <w:ind w:left="503"/>
        <w:rPr>
          <w:sz w:val="24"/>
          <w:szCs w:val="24"/>
        </w:rPr>
      </w:pPr>
      <w:r>
        <w:rPr>
          <w:spacing w:val="-2"/>
          <w:sz w:val="24"/>
          <w:szCs w:val="24"/>
        </w:rPr>
        <w:t>特此声明！</w:t>
      </w:r>
    </w:p>
    <w:p w14:paraId="09990FFB">
      <w:pPr>
        <w:spacing w:line="284" w:lineRule="auto"/>
        <w:rPr>
          <w:rFonts w:ascii="Arial"/>
          <w:sz w:val="21"/>
        </w:rPr>
      </w:pPr>
    </w:p>
    <w:p w14:paraId="5A69C052">
      <w:pPr>
        <w:spacing w:line="284" w:lineRule="auto"/>
        <w:rPr>
          <w:rFonts w:ascii="Arial"/>
          <w:sz w:val="21"/>
        </w:rPr>
      </w:pPr>
    </w:p>
    <w:p w14:paraId="04BD95B6">
      <w:pPr>
        <w:pStyle w:val="8"/>
        <w:spacing w:before="79" w:line="219" w:lineRule="auto"/>
        <w:ind w:left="28"/>
        <w:rPr>
          <w:sz w:val="24"/>
          <w:szCs w:val="24"/>
        </w:rPr>
      </w:pPr>
      <w:r>
        <w:rPr>
          <w:spacing w:val="-2"/>
          <w:sz w:val="24"/>
          <w:szCs w:val="24"/>
        </w:rPr>
        <w:t>声明人（盖投标人公章</w:t>
      </w:r>
      <w:r>
        <w:rPr>
          <w:spacing w:val="2"/>
          <w:sz w:val="24"/>
          <w:szCs w:val="24"/>
        </w:rPr>
        <w:t>）：</w:t>
      </w:r>
    </w:p>
    <w:p w14:paraId="4D22F20A">
      <w:pPr>
        <w:pStyle w:val="8"/>
        <w:spacing w:before="184" w:line="468" w:lineRule="exact"/>
        <w:ind w:left="24"/>
        <w:rPr>
          <w:rFonts w:ascii="新宋体" w:hAnsi="新宋体" w:eastAsia="新宋体" w:cs="新宋体"/>
          <w:spacing w:val="-1"/>
          <w:position w:val="17"/>
          <w:sz w:val="24"/>
          <w:szCs w:val="24"/>
        </w:rPr>
      </w:pPr>
    </w:p>
    <w:p w14:paraId="1F3CCAD2">
      <w:pPr>
        <w:pStyle w:val="8"/>
        <w:spacing w:before="184" w:line="468" w:lineRule="exact"/>
        <w:ind w:left="24"/>
        <w:rPr>
          <w:sz w:val="24"/>
          <w:szCs w:val="24"/>
        </w:rPr>
      </w:pPr>
      <w:r>
        <w:rPr>
          <w:rFonts w:ascii="新宋体" w:hAnsi="新宋体" w:eastAsia="新宋体" w:cs="新宋体"/>
          <w:spacing w:val="-1"/>
          <w:position w:val="17"/>
          <w:sz w:val="24"/>
          <w:szCs w:val="24"/>
        </w:rPr>
        <w:t>法定代表人（</w:t>
      </w:r>
      <w:r>
        <w:rPr>
          <w:spacing w:val="-1"/>
          <w:position w:val="17"/>
          <w:sz w:val="24"/>
          <w:szCs w:val="24"/>
        </w:rPr>
        <w:t>法定代表人私章</w:t>
      </w:r>
      <w:r>
        <w:rPr>
          <w:rFonts w:ascii="新宋体" w:hAnsi="新宋体" w:eastAsia="新宋体" w:cs="新宋体"/>
          <w:position w:val="17"/>
          <w:sz w:val="24"/>
          <w:szCs w:val="24"/>
        </w:rPr>
        <w:t>）</w:t>
      </w:r>
      <w:r>
        <w:rPr>
          <w:position w:val="17"/>
          <w:sz w:val="24"/>
          <w:szCs w:val="24"/>
        </w:rPr>
        <w:t>：</w:t>
      </w:r>
    </w:p>
    <w:p w14:paraId="67763D00">
      <w:pPr>
        <w:pStyle w:val="8"/>
        <w:spacing w:before="1" w:line="219" w:lineRule="auto"/>
        <w:ind w:left="384"/>
        <w:rPr>
          <w:spacing w:val="-9"/>
          <w:sz w:val="24"/>
          <w:szCs w:val="24"/>
        </w:rPr>
      </w:pPr>
    </w:p>
    <w:p w14:paraId="570BF907">
      <w:pPr>
        <w:pStyle w:val="8"/>
        <w:spacing w:before="1" w:line="219" w:lineRule="auto"/>
        <w:ind w:left="384"/>
        <w:rPr>
          <w:spacing w:val="-9"/>
          <w:sz w:val="24"/>
          <w:szCs w:val="24"/>
        </w:rPr>
      </w:pPr>
    </w:p>
    <w:p w14:paraId="6DBF4335">
      <w:pPr>
        <w:pStyle w:val="8"/>
        <w:spacing w:before="1" w:line="219" w:lineRule="auto"/>
        <w:ind w:left="384"/>
        <w:jc w:val="right"/>
        <w:rPr>
          <w:spacing w:val="-9"/>
          <w:sz w:val="24"/>
          <w:szCs w:val="24"/>
        </w:rPr>
      </w:pPr>
    </w:p>
    <w:p w14:paraId="1731A6F7">
      <w:pPr>
        <w:pStyle w:val="8"/>
        <w:spacing w:before="1" w:line="219" w:lineRule="auto"/>
        <w:ind w:left="384"/>
        <w:jc w:val="center"/>
        <w:rPr>
          <w:sz w:val="24"/>
          <w:szCs w:val="24"/>
        </w:rPr>
      </w:pPr>
      <w:r>
        <w:rPr>
          <w:rFonts w:hint="eastAsia" w:eastAsia="宋体"/>
          <w:spacing w:val="-9"/>
          <w:sz w:val="24"/>
          <w:szCs w:val="24"/>
          <w:lang w:val="en-US" w:eastAsia="zh-CN"/>
        </w:rPr>
        <w:t xml:space="preserve">       </w:t>
      </w:r>
      <w:r>
        <w:rPr>
          <w:spacing w:val="-9"/>
          <w:sz w:val="24"/>
          <w:szCs w:val="24"/>
        </w:rPr>
        <w:t>年</w:t>
      </w:r>
      <w:r>
        <w:rPr>
          <w:spacing w:val="5"/>
          <w:sz w:val="24"/>
          <w:szCs w:val="24"/>
        </w:rPr>
        <w:t xml:space="preserve">  </w:t>
      </w:r>
      <w:r>
        <w:rPr>
          <w:rFonts w:hint="eastAsia" w:eastAsia="宋体"/>
          <w:spacing w:val="5"/>
          <w:sz w:val="24"/>
          <w:szCs w:val="24"/>
          <w:lang w:val="en-US" w:eastAsia="zh-CN"/>
        </w:rPr>
        <w:t xml:space="preserve"> </w:t>
      </w:r>
      <w:r>
        <w:rPr>
          <w:spacing w:val="5"/>
          <w:sz w:val="24"/>
          <w:szCs w:val="24"/>
        </w:rPr>
        <w:t xml:space="preserve"> </w:t>
      </w:r>
      <w:r>
        <w:rPr>
          <w:spacing w:val="-9"/>
          <w:sz w:val="24"/>
          <w:szCs w:val="24"/>
        </w:rPr>
        <w:t>月</w:t>
      </w:r>
      <w:r>
        <w:rPr>
          <w:spacing w:val="17"/>
          <w:sz w:val="24"/>
          <w:szCs w:val="24"/>
        </w:rPr>
        <w:t xml:space="preserve"> </w:t>
      </w:r>
      <w:r>
        <w:rPr>
          <w:rFonts w:hint="eastAsia" w:eastAsia="宋体"/>
          <w:spacing w:val="17"/>
          <w:sz w:val="24"/>
          <w:szCs w:val="24"/>
          <w:lang w:val="en-US" w:eastAsia="zh-CN"/>
        </w:rPr>
        <w:t xml:space="preserve"> </w:t>
      </w:r>
      <w:r>
        <w:rPr>
          <w:spacing w:val="17"/>
          <w:sz w:val="24"/>
          <w:szCs w:val="24"/>
        </w:rPr>
        <w:t xml:space="preserve">  </w:t>
      </w:r>
      <w:r>
        <w:rPr>
          <w:spacing w:val="-9"/>
          <w:sz w:val="24"/>
          <w:szCs w:val="24"/>
        </w:rPr>
        <w:t>日</w:t>
      </w:r>
    </w:p>
    <w:p w14:paraId="128CD821">
      <w:pPr>
        <w:spacing w:line="245" w:lineRule="auto"/>
        <w:rPr>
          <w:rFonts w:ascii="Arial"/>
          <w:sz w:val="21"/>
        </w:rPr>
      </w:pPr>
    </w:p>
    <w:p w14:paraId="306D093F">
      <w:pPr>
        <w:spacing w:line="245" w:lineRule="auto"/>
        <w:rPr>
          <w:rFonts w:ascii="Arial"/>
          <w:sz w:val="21"/>
        </w:rPr>
      </w:pPr>
    </w:p>
    <w:p w14:paraId="242866BE">
      <w:pPr>
        <w:spacing w:line="245" w:lineRule="auto"/>
        <w:rPr>
          <w:rFonts w:ascii="Arial"/>
          <w:sz w:val="21"/>
        </w:rPr>
      </w:pPr>
    </w:p>
    <w:p w14:paraId="24416112">
      <w:pPr>
        <w:spacing w:line="245" w:lineRule="auto"/>
        <w:rPr>
          <w:rFonts w:ascii="Arial"/>
          <w:sz w:val="21"/>
        </w:rPr>
      </w:pPr>
    </w:p>
    <w:p w14:paraId="15C7C8B5">
      <w:pPr>
        <w:spacing w:line="245" w:lineRule="auto"/>
        <w:rPr>
          <w:rFonts w:ascii="Arial"/>
          <w:sz w:val="21"/>
        </w:rPr>
      </w:pPr>
    </w:p>
    <w:p w14:paraId="7FC8ADCF">
      <w:pPr>
        <w:spacing w:before="104" w:line="218" w:lineRule="auto"/>
        <w:ind w:left="3809"/>
        <w:jc w:val="center"/>
        <w:outlineLvl w:val="6"/>
        <w:rPr>
          <w:rFonts w:ascii="宋体" w:hAnsi="宋体" w:eastAsia="宋体" w:cs="宋体"/>
          <w:b/>
          <w:bCs/>
          <w:spacing w:val="-26"/>
          <w:sz w:val="32"/>
          <w:szCs w:val="32"/>
        </w:rPr>
      </w:pPr>
    </w:p>
    <w:p w14:paraId="654E9F06">
      <w:pPr>
        <w:pStyle w:val="7"/>
        <w:rPr>
          <w:rFonts w:ascii="宋体" w:hAnsi="宋体" w:eastAsia="宋体" w:cs="宋体"/>
          <w:b/>
          <w:bCs/>
          <w:spacing w:val="-26"/>
          <w:sz w:val="32"/>
          <w:szCs w:val="32"/>
        </w:rPr>
      </w:pPr>
    </w:p>
    <w:p w14:paraId="5CEA2349">
      <w:pPr>
        <w:pStyle w:val="7"/>
        <w:rPr>
          <w:rFonts w:ascii="宋体" w:hAnsi="宋体" w:eastAsia="宋体" w:cs="宋体"/>
          <w:b/>
          <w:bCs/>
          <w:spacing w:val="-26"/>
          <w:sz w:val="32"/>
          <w:szCs w:val="32"/>
        </w:rPr>
      </w:pPr>
    </w:p>
    <w:p w14:paraId="1F57F81A">
      <w:pPr>
        <w:pStyle w:val="7"/>
        <w:rPr>
          <w:rFonts w:ascii="宋体" w:hAnsi="宋体" w:eastAsia="宋体" w:cs="宋体"/>
          <w:b/>
          <w:bCs/>
          <w:spacing w:val="-26"/>
          <w:sz w:val="32"/>
          <w:szCs w:val="32"/>
        </w:rPr>
      </w:pPr>
    </w:p>
    <w:p w14:paraId="4515D057">
      <w:pPr>
        <w:pStyle w:val="7"/>
        <w:rPr>
          <w:rFonts w:ascii="宋体" w:hAnsi="宋体" w:eastAsia="宋体" w:cs="宋体"/>
          <w:b/>
          <w:bCs/>
          <w:spacing w:val="-26"/>
          <w:sz w:val="32"/>
          <w:szCs w:val="32"/>
        </w:rPr>
      </w:pPr>
    </w:p>
    <w:p w14:paraId="1B1C8305">
      <w:pPr>
        <w:pStyle w:val="7"/>
        <w:rPr>
          <w:rFonts w:ascii="宋体" w:hAnsi="宋体" w:eastAsia="宋体" w:cs="宋体"/>
          <w:b/>
          <w:bCs/>
          <w:spacing w:val="-26"/>
          <w:sz w:val="32"/>
          <w:szCs w:val="32"/>
        </w:rPr>
      </w:pPr>
    </w:p>
    <w:p w14:paraId="5ED308DD">
      <w:pPr>
        <w:pStyle w:val="7"/>
        <w:rPr>
          <w:rFonts w:ascii="宋体" w:hAnsi="宋体" w:eastAsia="宋体" w:cs="宋体"/>
          <w:b/>
          <w:bCs/>
          <w:spacing w:val="-26"/>
          <w:sz w:val="32"/>
          <w:szCs w:val="32"/>
        </w:rPr>
      </w:pPr>
    </w:p>
    <w:p w14:paraId="5DFEF783">
      <w:pPr>
        <w:pStyle w:val="7"/>
        <w:rPr>
          <w:rFonts w:ascii="宋体" w:hAnsi="宋体" w:eastAsia="宋体" w:cs="宋体"/>
          <w:b/>
          <w:bCs/>
          <w:spacing w:val="-26"/>
          <w:sz w:val="32"/>
          <w:szCs w:val="32"/>
        </w:rPr>
      </w:pPr>
    </w:p>
    <w:p w14:paraId="3A47704D">
      <w:pPr>
        <w:pStyle w:val="7"/>
        <w:rPr>
          <w:rFonts w:ascii="宋体" w:hAnsi="宋体" w:eastAsia="宋体" w:cs="宋体"/>
          <w:b/>
          <w:bCs/>
          <w:spacing w:val="-26"/>
          <w:sz w:val="32"/>
          <w:szCs w:val="32"/>
        </w:rPr>
      </w:pPr>
    </w:p>
    <w:p w14:paraId="638FB702">
      <w:pPr>
        <w:pStyle w:val="7"/>
        <w:rPr>
          <w:rFonts w:ascii="宋体" w:hAnsi="宋体" w:eastAsia="宋体" w:cs="宋体"/>
          <w:b/>
          <w:bCs/>
          <w:spacing w:val="-26"/>
          <w:sz w:val="32"/>
          <w:szCs w:val="32"/>
        </w:rPr>
      </w:pPr>
    </w:p>
    <w:p w14:paraId="47948D0F">
      <w:pPr>
        <w:numPr>
          <w:ilvl w:val="0"/>
          <w:numId w:val="0"/>
        </w:numPr>
        <w:spacing w:before="104" w:line="218" w:lineRule="auto"/>
        <w:ind w:left="46" w:leftChars="0" w:firstLine="3314" w:firstLineChars="0"/>
        <w:jc w:val="both"/>
        <w:outlineLvl w:val="6"/>
        <w:rPr>
          <w:rFonts w:ascii="宋体" w:hAnsi="宋体" w:eastAsia="宋体" w:cs="宋体"/>
          <w:b/>
          <w:bCs/>
          <w:spacing w:val="-37"/>
          <w:sz w:val="28"/>
          <w:szCs w:val="28"/>
        </w:rPr>
      </w:pPr>
      <w:r>
        <w:rPr>
          <w:rFonts w:hint="eastAsia" w:ascii="宋体" w:hAnsi="宋体" w:eastAsia="宋体" w:cs="宋体"/>
          <w:b/>
          <w:bCs/>
          <w:snapToGrid w:val="0"/>
          <w:color w:val="000000"/>
          <w:spacing w:val="-37"/>
          <w:kern w:val="0"/>
          <w:sz w:val="28"/>
          <w:szCs w:val="28"/>
          <w:lang w:val="en-US" w:eastAsia="zh-CN" w:bidi="ar-SA"/>
        </w:rPr>
        <w:t>四</w:t>
      </w:r>
      <w:r>
        <w:rPr>
          <w:rFonts w:hint="eastAsia" w:ascii="宋体" w:hAnsi="宋体" w:eastAsia="宋体" w:cs="宋体"/>
          <w:b/>
          <w:bCs/>
          <w:snapToGrid w:val="0"/>
          <w:color w:val="000000"/>
          <w:spacing w:val="-37"/>
          <w:kern w:val="0"/>
          <w:sz w:val="28"/>
          <w:szCs w:val="28"/>
          <w:lang w:val="en-US" w:eastAsia="en-US" w:bidi="ar-SA"/>
        </w:rPr>
        <w:t>、</w:t>
      </w:r>
      <w:r>
        <w:rPr>
          <w:rFonts w:ascii="宋体" w:hAnsi="宋体" w:eastAsia="宋体" w:cs="宋体"/>
          <w:b/>
          <w:bCs/>
          <w:spacing w:val="-37"/>
          <w:sz w:val="28"/>
          <w:szCs w:val="28"/>
        </w:rPr>
        <w:t>商务响应偏</w:t>
      </w:r>
      <w:r>
        <w:rPr>
          <w:rFonts w:hint="eastAsia" w:ascii="宋体" w:hAnsi="宋体" w:eastAsia="宋体" w:cs="宋体"/>
          <w:b/>
          <w:bCs/>
          <w:spacing w:val="-37"/>
          <w:sz w:val="28"/>
          <w:szCs w:val="28"/>
          <w:lang w:val="en-US" w:eastAsia="zh-CN"/>
        </w:rPr>
        <w:t>离</w:t>
      </w:r>
      <w:r>
        <w:rPr>
          <w:rFonts w:ascii="宋体" w:hAnsi="宋体" w:eastAsia="宋体" w:cs="宋体"/>
          <w:b/>
          <w:bCs/>
          <w:spacing w:val="-37"/>
          <w:sz w:val="28"/>
          <w:szCs w:val="28"/>
        </w:rPr>
        <w:t>表</w:t>
      </w:r>
    </w:p>
    <w:p w14:paraId="571ADDFB">
      <w:pPr>
        <w:autoSpaceDE w:val="0"/>
        <w:autoSpaceDN w:val="0"/>
        <w:adjustRightInd w:val="0"/>
        <w:snapToGrid w:val="0"/>
        <w:spacing w:line="360" w:lineRule="auto"/>
        <w:ind w:left="479" w:leftChars="228" w:firstLine="0" w:firstLineChars="0"/>
        <w:jc w:val="left"/>
        <w:rPr>
          <w:rFonts w:hint="eastAsia" w:ascii="宋体" w:hAnsi="宋体" w:eastAsia="宋体" w:cs="宋体"/>
          <w:bCs/>
          <w:sz w:val="24"/>
          <w:szCs w:val="24"/>
          <w:highlight w:val="none"/>
        </w:rPr>
      </w:pPr>
      <w:r>
        <w:rPr>
          <w:rFonts w:hint="eastAsia" w:ascii="宋体" w:hAnsi="宋体" w:eastAsia="宋体" w:cs="宋体"/>
          <w:spacing w:val="18"/>
          <w:sz w:val="24"/>
          <w:szCs w:val="24"/>
          <w:lang w:eastAsia="zh-CN"/>
        </w:rPr>
        <w:t>项目名称：</w:t>
      </w:r>
      <w:r>
        <w:rPr>
          <w:rFonts w:hint="eastAsia" w:ascii="宋体" w:hAnsi="宋体" w:eastAsia="宋体" w:cs="宋体"/>
          <w:spacing w:val="18"/>
          <w:sz w:val="24"/>
          <w:szCs w:val="24"/>
          <w:lang w:val="en-US" w:eastAsia="zh-CN"/>
        </w:rPr>
        <w:t xml:space="preserve">                                                    </w:t>
      </w:r>
      <w:r>
        <w:rPr>
          <w:rFonts w:hint="eastAsia" w:ascii="宋体" w:hAnsi="宋体" w:eastAsia="宋体" w:cs="宋体"/>
          <w:bCs/>
          <w:sz w:val="24"/>
          <w:szCs w:val="24"/>
          <w:highlight w:val="none"/>
          <w:lang w:val="zh-CN"/>
        </w:rPr>
        <w:t>项目编号：</w:t>
      </w:r>
    </w:p>
    <w:tbl>
      <w:tblPr>
        <w:tblStyle w:val="23"/>
        <w:tblpPr w:leftFromText="180" w:rightFromText="180" w:vertAnchor="text" w:horzAnchor="page" w:tblpX="1080" w:tblpY="82"/>
        <w:tblOverlap w:val="neve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0"/>
        <w:gridCol w:w="1515"/>
        <w:gridCol w:w="2505"/>
        <w:gridCol w:w="3107"/>
        <w:gridCol w:w="1803"/>
      </w:tblGrid>
      <w:tr w14:paraId="5EB92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100" w:type="dxa"/>
            <w:vAlign w:val="center"/>
          </w:tcPr>
          <w:p w14:paraId="070591B5">
            <w:pPr>
              <w:spacing w:before="136" w:line="379" w:lineRule="exact"/>
              <w:jc w:val="center"/>
              <w:rPr>
                <w:rFonts w:hint="default" w:ascii="宋体" w:hAnsi="宋体" w:eastAsia="宋体" w:cs="宋体"/>
                <w:spacing w:val="-23"/>
                <w:position w:val="8"/>
                <w:sz w:val="24"/>
                <w:szCs w:val="24"/>
                <w:lang w:val="en-US" w:eastAsia="zh-CN"/>
              </w:rPr>
            </w:pPr>
            <w:r>
              <w:rPr>
                <w:rFonts w:hint="eastAsia" w:ascii="宋体" w:hAnsi="宋体" w:eastAsia="宋体" w:cs="宋体"/>
                <w:spacing w:val="-23"/>
                <w:position w:val="8"/>
                <w:sz w:val="24"/>
                <w:szCs w:val="24"/>
              </w:rPr>
              <w:t>序号</w:t>
            </w:r>
          </w:p>
        </w:tc>
        <w:tc>
          <w:tcPr>
            <w:tcW w:w="1515" w:type="dxa"/>
            <w:vAlign w:val="center"/>
          </w:tcPr>
          <w:p w14:paraId="55D9B3AB">
            <w:pPr>
              <w:spacing w:before="136" w:line="379" w:lineRule="exact"/>
              <w:ind w:left="343" w:leftChars="0"/>
              <w:jc w:val="both"/>
              <w:rPr>
                <w:rFonts w:hint="eastAsia" w:ascii="宋体" w:hAnsi="宋体" w:eastAsia="宋体" w:cs="宋体"/>
                <w:spacing w:val="-23"/>
                <w:position w:val="8"/>
                <w:sz w:val="24"/>
                <w:szCs w:val="24"/>
              </w:rPr>
            </w:pPr>
            <w:r>
              <w:rPr>
                <w:rFonts w:hint="eastAsia" w:ascii="宋体" w:hAnsi="宋体" w:eastAsia="宋体" w:cs="宋体"/>
                <w:snapToGrid w:val="0"/>
                <w:color w:val="000000"/>
                <w:spacing w:val="18"/>
                <w:kern w:val="0"/>
                <w:sz w:val="24"/>
                <w:szCs w:val="24"/>
                <w:lang w:val="en-US" w:eastAsia="zh-CN" w:bidi="ar-SA"/>
              </w:rPr>
              <w:t>名称</w:t>
            </w:r>
          </w:p>
        </w:tc>
        <w:tc>
          <w:tcPr>
            <w:tcW w:w="2505" w:type="dxa"/>
            <w:vAlign w:val="center"/>
          </w:tcPr>
          <w:p w14:paraId="050FFBD2">
            <w:pPr>
              <w:spacing w:before="136" w:line="379" w:lineRule="exact"/>
              <w:ind w:left="343" w:leftChars="0" w:firstLine="582" w:firstLineChars="300"/>
              <w:jc w:val="both"/>
              <w:rPr>
                <w:rFonts w:hint="eastAsia" w:ascii="宋体" w:hAnsi="宋体" w:eastAsia="宋体" w:cs="宋体"/>
                <w:spacing w:val="-23"/>
                <w:position w:val="8"/>
                <w:sz w:val="24"/>
                <w:szCs w:val="24"/>
                <w:lang w:eastAsia="zh-CN"/>
              </w:rPr>
            </w:pPr>
            <w:r>
              <w:rPr>
                <w:rFonts w:hint="eastAsia" w:ascii="宋体" w:hAnsi="宋体" w:eastAsia="宋体" w:cs="宋体"/>
                <w:spacing w:val="-23"/>
                <w:position w:val="8"/>
                <w:sz w:val="24"/>
                <w:szCs w:val="24"/>
                <w:lang w:val="en-US" w:eastAsia="zh-CN"/>
              </w:rPr>
              <w:t>磋商文件</w:t>
            </w:r>
          </w:p>
          <w:p w14:paraId="22674BA1">
            <w:pPr>
              <w:spacing w:before="136" w:line="379" w:lineRule="exact"/>
              <w:ind w:left="343" w:leftChars="0"/>
              <w:jc w:val="center"/>
              <w:rPr>
                <w:rFonts w:hint="eastAsia" w:ascii="宋体" w:hAnsi="宋体" w:eastAsia="宋体" w:cs="宋体"/>
                <w:spacing w:val="-23"/>
                <w:position w:val="8"/>
                <w:sz w:val="24"/>
                <w:szCs w:val="24"/>
                <w:lang w:eastAsia="zh-CN"/>
              </w:rPr>
            </w:pPr>
            <w:r>
              <w:rPr>
                <w:rFonts w:hint="eastAsia" w:ascii="宋体" w:hAnsi="宋体" w:eastAsia="宋体" w:cs="宋体"/>
                <w:spacing w:val="-23"/>
                <w:position w:val="8"/>
                <w:sz w:val="24"/>
                <w:szCs w:val="24"/>
              </w:rPr>
              <w:t>商务</w:t>
            </w:r>
            <w:r>
              <w:rPr>
                <w:rFonts w:hint="eastAsia" w:ascii="宋体" w:hAnsi="宋体" w:eastAsia="宋体" w:cs="宋体"/>
                <w:spacing w:val="-23"/>
                <w:position w:val="8"/>
                <w:sz w:val="24"/>
                <w:szCs w:val="24"/>
                <w:lang w:val="en-US" w:eastAsia="zh-CN"/>
              </w:rPr>
              <w:t>要求</w:t>
            </w:r>
          </w:p>
        </w:tc>
        <w:tc>
          <w:tcPr>
            <w:tcW w:w="3107" w:type="dxa"/>
            <w:vAlign w:val="center"/>
          </w:tcPr>
          <w:p w14:paraId="5BEE4403">
            <w:pPr>
              <w:spacing w:before="136" w:line="379" w:lineRule="exact"/>
              <w:ind w:left="343"/>
              <w:jc w:val="center"/>
              <w:rPr>
                <w:rFonts w:hint="eastAsia" w:ascii="宋体" w:hAnsi="宋体" w:eastAsia="宋体" w:cs="宋体"/>
                <w:spacing w:val="-23"/>
                <w:position w:val="8"/>
                <w:sz w:val="24"/>
                <w:szCs w:val="24"/>
                <w:lang w:eastAsia="zh-CN"/>
              </w:rPr>
            </w:pPr>
            <w:r>
              <w:rPr>
                <w:rFonts w:hint="eastAsia" w:ascii="宋体" w:hAnsi="宋体" w:eastAsia="宋体" w:cs="宋体"/>
                <w:spacing w:val="-23"/>
                <w:position w:val="8"/>
                <w:sz w:val="24"/>
                <w:szCs w:val="24"/>
              </w:rPr>
              <w:t>投标</w:t>
            </w:r>
            <w:r>
              <w:rPr>
                <w:rFonts w:hint="eastAsia" w:ascii="宋体" w:hAnsi="宋体" w:eastAsia="宋体" w:cs="宋体"/>
                <w:spacing w:val="-23"/>
                <w:position w:val="8"/>
                <w:sz w:val="24"/>
                <w:szCs w:val="24"/>
                <w:lang w:val="en-US" w:eastAsia="zh-CN"/>
              </w:rPr>
              <w:t>文件</w:t>
            </w:r>
          </w:p>
          <w:p w14:paraId="44B32356">
            <w:pPr>
              <w:spacing w:before="136" w:line="379" w:lineRule="exact"/>
              <w:ind w:left="343" w:leftChars="0"/>
              <w:jc w:val="center"/>
              <w:rPr>
                <w:rFonts w:hint="eastAsia" w:ascii="宋体" w:hAnsi="宋体" w:eastAsia="宋体" w:cs="宋体"/>
                <w:spacing w:val="-23"/>
                <w:position w:val="8"/>
                <w:sz w:val="24"/>
                <w:szCs w:val="24"/>
                <w:lang w:eastAsia="zh-CN"/>
              </w:rPr>
            </w:pPr>
            <w:r>
              <w:rPr>
                <w:rFonts w:hint="eastAsia" w:ascii="宋体" w:hAnsi="宋体" w:eastAsia="宋体" w:cs="宋体"/>
                <w:spacing w:val="-23"/>
                <w:position w:val="8"/>
                <w:sz w:val="24"/>
                <w:szCs w:val="24"/>
              </w:rPr>
              <w:t>商务</w:t>
            </w:r>
            <w:r>
              <w:rPr>
                <w:rFonts w:hint="eastAsia" w:ascii="宋体" w:hAnsi="宋体" w:eastAsia="宋体" w:cs="宋体"/>
                <w:spacing w:val="-23"/>
                <w:position w:val="8"/>
                <w:sz w:val="24"/>
                <w:szCs w:val="24"/>
                <w:lang w:val="en-US" w:eastAsia="zh-CN"/>
              </w:rPr>
              <w:t>要求</w:t>
            </w:r>
          </w:p>
        </w:tc>
        <w:tc>
          <w:tcPr>
            <w:tcW w:w="1803" w:type="dxa"/>
            <w:vAlign w:val="center"/>
          </w:tcPr>
          <w:p w14:paraId="0777862A">
            <w:pPr>
              <w:spacing w:before="136" w:line="379" w:lineRule="exact"/>
              <w:ind w:left="343" w:leftChars="0"/>
              <w:jc w:val="both"/>
              <w:rPr>
                <w:rFonts w:hint="eastAsia" w:ascii="宋体" w:hAnsi="宋体" w:eastAsia="宋体" w:cs="宋体"/>
                <w:spacing w:val="-23"/>
                <w:position w:val="8"/>
                <w:sz w:val="24"/>
                <w:szCs w:val="24"/>
              </w:rPr>
            </w:pPr>
            <w:r>
              <w:rPr>
                <w:rFonts w:hint="eastAsia" w:ascii="宋体" w:hAnsi="宋体" w:eastAsia="宋体" w:cs="宋体"/>
                <w:snapToGrid w:val="0"/>
                <w:color w:val="000000"/>
                <w:spacing w:val="18"/>
                <w:kern w:val="0"/>
                <w:sz w:val="24"/>
                <w:szCs w:val="24"/>
                <w:lang w:val="en-US" w:eastAsia="zh-CN" w:bidi="ar-SA"/>
              </w:rPr>
              <w:t>偏离说明</w:t>
            </w:r>
          </w:p>
        </w:tc>
      </w:tr>
      <w:tr w14:paraId="0668B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00" w:type="dxa"/>
            <w:vAlign w:val="top"/>
          </w:tcPr>
          <w:p w14:paraId="096EB548">
            <w:pPr>
              <w:spacing w:before="136" w:line="379" w:lineRule="exact"/>
              <w:ind w:left="343"/>
              <w:rPr>
                <w:rFonts w:hint="eastAsia" w:ascii="宋体" w:hAnsi="宋体" w:eastAsia="宋体" w:cs="宋体"/>
                <w:spacing w:val="-23"/>
                <w:position w:val="8"/>
                <w:sz w:val="24"/>
                <w:szCs w:val="24"/>
              </w:rPr>
            </w:pPr>
          </w:p>
        </w:tc>
        <w:tc>
          <w:tcPr>
            <w:tcW w:w="1515" w:type="dxa"/>
            <w:vAlign w:val="top"/>
          </w:tcPr>
          <w:p w14:paraId="3EB1AC2A">
            <w:pPr>
              <w:spacing w:before="136" w:line="379" w:lineRule="exact"/>
              <w:ind w:left="343"/>
              <w:rPr>
                <w:rFonts w:hint="eastAsia" w:ascii="宋体" w:hAnsi="宋体" w:eastAsia="宋体" w:cs="宋体"/>
                <w:spacing w:val="-23"/>
                <w:position w:val="8"/>
                <w:sz w:val="24"/>
                <w:szCs w:val="24"/>
              </w:rPr>
            </w:pPr>
          </w:p>
        </w:tc>
        <w:tc>
          <w:tcPr>
            <w:tcW w:w="2505" w:type="dxa"/>
            <w:vAlign w:val="top"/>
          </w:tcPr>
          <w:p w14:paraId="7DAA221A">
            <w:pPr>
              <w:spacing w:before="136" w:line="379" w:lineRule="exact"/>
              <w:ind w:left="343"/>
              <w:rPr>
                <w:rFonts w:hint="eastAsia" w:ascii="宋体" w:hAnsi="宋体" w:eastAsia="宋体" w:cs="宋体"/>
                <w:spacing w:val="-23"/>
                <w:position w:val="8"/>
                <w:sz w:val="24"/>
                <w:szCs w:val="24"/>
              </w:rPr>
            </w:pPr>
          </w:p>
        </w:tc>
        <w:tc>
          <w:tcPr>
            <w:tcW w:w="3107" w:type="dxa"/>
            <w:vAlign w:val="top"/>
          </w:tcPr>
          <w:p w14:paraId="4A98FA3B">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1FA88FB2">
            <w:pPr>
              <w:spacing w:before="136" w:line="379" w:lineRule="exact"/>
              <w:ind w:left="343"/>
              <w:rPr>
                <w:rFonts w:hint="eastAsia" w:ascii="宋体" w:hAnsi="宋体" w:eastAsia="宋体" w:cs="宋体"/>
                <w:spacing w:val="-23"/>
                <w:position w:val="8"/>
                <w:sz w:val="24"/>
                <w:szCs w:val="24"/>
              </w:rPr>
            </w:pPr>
          </w:p>
        </w:tc>
      </w:tr>
      <w:tr w14:paraId="4EB8B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00" w:type="dxa"/>
            <w:vAlign w:val="top"/>
          </w:tcPr>
          <w:p w14:paraId="60FA37E9">
            <w:pPr>
              <w:spacing w:before="136" w:line="379" w:lineRule="exact"/>
              <w:ind w:left="343"/>
              <w:rPr>
                <w:rFonts w:hint="eastAsia" w:ascii="宋体" w:hAnsi="宋体" w:eastAsia="宋体" w:cs="宋体"/>
                <w:spacing w:val="-23"/>
                <w:position w:val="8"/>
                <w:sz w:val="24"/>
                <w:szCs w:val="24"/>
              </w:rPr>
            </w:pPr>
          </w:p>
        </w:tc>
        <w:tc>
          <w:tcPr>
            <w:tcW w:w="1515" w:type="dxa"/>
            <w:vAlign w:val="top"/>
          </w:tcPr>
          <w:p w14:paraId="3044E19F">
            <w:pPr>
              <w:spacing w:before="136" w:line="379" w:lineRule="exact"/>
              <w:ind w:left="343"/>
              <w:rPr>
                <w:rFonts w:hint="eastAsia" w:ascii="宋体" w:hAnsi="宋体" w:eastAsia="宋体" w:cs="宋体"/>
                <w:spacing w:val="-23"/>
                <w:position w:val="8"/>
                <w:sz w:val="24"/>
                <w:szCs w:val="24"/>
              </w:rPr>
            </w:pPr>
          </w:p>
        </w:tc>
        <w:tc>
          <w:tcPr>
            <w:tcW w:w="2505" w:type="dxa"/>
            <w:vAlign w:val="top"/>
          </w:tcPr>
          <w:p w14:paraId="4BC4B115">
            <w:pPr>
              <w:spacing w:before="136" w:line="379" w:lineRule="exact"/>
              <w:ind w:left="343"/>
              <w:rPr>
                <w:rFonts w:hint="eastAsia" w:ascii="宋体" w:hAnsi="宋体" w:eastAsia="宋体" w:cs="宋体"/>
                <w:spacing w:val="-23"/>
                <w:position w:val="8"/>
                <w:sz w:val="24"/>
                <w:szCs w:val="24"/>
              </w:rPr>
            </w:pPr>
          </w:p>
        </w:tc>
        <w:tc>
          <w:tcPr>
            <w:tcW w:w="3107" w:type="dxa"/>
            <w:vAlign w:val="top"/>
          </w:tcPr>
          <w:p w14:paraId="69E433B7">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2D26911B">
            <w:pPr>
              <w:spacing w:before="136" w:line="379" w:lineRule="exact"/>
              <w:ind w:left="343"/>
              <w:rPr>
                <w:rFonts w:hint="eastAsia" w:ascii="宋体" w:hAnsi="宋体" w:eastAsia="宋体" w:cs="宋体"/>
                <w:spacing w:val="-23"/>
                <w:position w:val="8"/>
                <w:sz w:val="24"/>
                <w:szCs w:val="24"/>
              </w:rPr>
            </w:pPr>
          </w:p>
        </w:tc>
      </w:tr>
      <w:tr w14:paraId="2FA2E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00" w:type="dxa"/>
            <w:vAlign w:val="top"/>
          </w:tcPr>
          <w:p w14:paraId="7194E13B">
            <w:pPr>
              <w:spacing w:before="136" w:line="379" w:lineRule="exact"/>
              <w:ind w:left="343"/>
              <w:rPr>
                <w:rFonts w:hint="eastAsia" w:ascii="宋体" w:hAnsi="宋体" w:eastAsia="宋体" w:cs="宋体"/>
                <w:spacing w:val="-23"/>
                <w:position w:val="8"/>
                <w:sz w:val="24"/>
                <w:szCs w:val="24"/>
              </w:rPr>
            </w:pPr>
          </w:p>
        </w:tc>
        <w:tc>
          <w:tcPr>
            <w:tcW w:w="1515" w:type="dxa"/>
            <w:vAlign w:val="top"/>
          </w:tcPr>
          <w:p w14:paraId="1CE47AB3">
            <w:pPr>
              <w:spacing w:before="136" w:line="379" w:lineRule="exact"/>
              <w:ind w:left="343"/>
              <w:rPr>
                <w:rFonts w:hint="eastAsia" w:ascii="宋体" w:hAnsi="宋体" w:eastAsia="宋体" w:cs="宋体"/>
                <w:spacing w:val="-23"/>
                <w:position w:val="8"/>
                <w:sz w:val="24"/>
                <w:szCs w:val="24"/>
              </w:rPr>
            </w:pPr>
          </w:p>
        </w:tc>
        <w:tc>
          <w:tcPr>
            <w:tcW w:w="2505" w:type="dxa"/>
            <w:vAlign w:val="top"/>
          </w:tcPr>
          <w:p w14:paraId="3BE642D5">
            <w:pPr>
              <w:spacing w:before="136" w:line="379" w:lineRule="exact"/>
              <w:ind w:left="343"/>
              <w:rPr>
                <w:rFonts w:hint="eastAsia" w:ascii="宋体" w:hAnsi="宋体" w:eastAsia="宋体" w:cs="宋体"/>
                <w:spacing w:val="-23"/>
                <w:position w:val="8"/>
                <w:sz w:val="24"/>
                <w:szCs w:val="24"/>
              </w:rPr>
            </w:pPr>
          </w:p>
        </w:tc>
        <w:tc>
          <w:tcPr>
            <w:tcW w:w="3107" w:type="dxa"/>
            <w:vAlign w:val="top"/>
          </w:tcPr>
          <w:p w14:paraId="5B1F25D2">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28411913">
            <w:pPr>
              <w:spacing w:before="136" w:line="379" w:lineRule="exact"/>
              <w:ind w:left="343"/>
              <w:rPr>
                <w:rFonts w:hint="eastAsia" w:ascii="宋体" w:hAnsi="宋体" w:eastAsia="宋体" w:cs="宋体"/>
                <w:spacing w:val="-23"/>
                <w:position w:val="8"/>
                <w:sz w:val="24"/>
                <w:szCs w:val="24"/>
              </w:rPr>
            </w:pPr>
          </w:p>
        </w:tc>
      </w:tr>
      <w:tr w14:paraId="3FA72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00" w:type="dxa"/>
            <w:vAlign w:val="top"/>
          </w:tcPr>
          <w:p w14:paraId="3DF48439">
            <w:pPr>
              <w:spacing w:before="136" w:line="379" w:lineRule="exact"/>
              <w:ind w:left="343"/>
              <w:rPr>
                <w:rFonts w:hint="eastAsia" w:ascii="宋体" w:hAnsi="宋体" w:eastAsia="宋体" w:cs="宋体"/>
                <w:spacing w:val="-23"/>
                <w:position w:val="8"/>
                <w:sz w:val="24"/>
                <w:szCs w:val="24"/>
              </w:rPr>
            </w:pPr>
          </w:p>
        </w:tc>
        <w:tc>
          <w:tcPr>
            <w:tcW w:w="1515" w:type="dxa"/>
            <w:vAlign w:val="top"/>
          </w:tcPr>
          <w:p w14:paraId="593CF8AB">
            <w:pPr>
              <w:spacing w:before="136" w:line="379" w:lineRule="exact"/>
              <w:ind w:left="343"/>
              <w:rPr>
                <w:rFonts w:hint="eastAsia" w:ascii="宋体" w:hAnsi="宋体" w:eastAsia="宋体" w:cs="宋体"/>
                <w:spacing w:val="-23"/>
                <w:position w:val="8"/>
                <w:sz w:val="24"/>
                <w:szCs w:val="24"/>
              </w:rPr>
            </w:pPr>
          </w:p>
        </w:tc>
        <w:tc>
          <w:tcPr>
            <w:tcW w:w="2505" w:type="dxa"/>
            <w:vAlign w:val="top"/>
          </w:tcPr>
          <w:p w14:paraId="10B2FADF">
            <w:pPr>
              <w:spacing w:before="136" w:line="379" w:lineRule="exact"/>
              <w:ind w:left="343"/>
              <w:rPr>
                <w:rFonts w:hint="eastAsia" w:ascii="宋体" w:hAnsi="宋体" w:eastAsia="宋体" w:cs="宋体"/>
                <w:spacing w:val="-23"/>
                <w:position w:val="8"/>
                <w:sz w:val="24"/>
                <w:szCs w:val="24"/>
              </w:rPr>
            </w:pPr>
          </w:p>
        </w:tc>
        <w:tc>
          <w:tcPr>
            <w:tcW w:w="3107" w:type="dxa"/>
            <w:vAlign w:val="top"/>
          </w:tcPr>
          <w:p w14:paraId="4299338F">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1621F556">
            <w:pPr>
              <w:spacing w:before="136" w:line="379" w:lineRule="exact"/>
              <w:ind w:left="343"/>
              <w:rPr>
                <w:rFonts w:hint="eastAsia" w:ascii="宋体" w:hAnsi="宋体" w:eastAsia="宋体" w:cs="宋体"/>
                <w:spacing w:val="-23"/>
                <w:position w:val="8"/>
                <w:sz w:val="24"/>
                <w:szCs w:val="24"/>
              </w:rPr>
            </w:pPr>
          </w:p>
        </w:tc>
      </w:tr>
      <w:tr w14:paraId="6177B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00" w:type="dxa"/>
            <w:vAlign w:val="top"/>
          </w:tcPr>
          <w:p w14:paraId="4D2C596E">
            <w:pPr>
              <w:spacing w:before="136" w:line="379" w:lineRule="exact"/>
              <w:ind w:left="343"/>
              <w:rPr>
                <w:rFonts w:hint="eastAsia" w:ascii="宋体" w:hAnsi="宋体" w:eastAsia="宋体" w:cs="宋体"/>
                <w:spacing w:val="-23"/>
                <w:position w:val="8"/>
                <w:sz w:val="24"/>
                <w:szCs w:val="24"/>
              </w:rPr>
            </w:pPr>
          </w:p>
        </w:tc>
        <w:tc>
          <w:tcPr>
            <w:tcW w:w="1515" w:type="dxa"/>
            <w:vAlign w:val="top"/>
          </w:tcPr>
          <w:p w14:paraId="0F9894B0">
            <w:pPr>
              <w:spacing w:before="136" w:line="379" w:lineRule="exact"/>
              <w:ind w:left="343"/>
              <w:rPr>
                <w:rFonts w:hint="eastAsia" w:ascii="宋体" w:hAnsi="宋体" w:eastAsia="宋体" w:cs="宋体"/>
                <w:spacing w:val="-23"/>
                <w:position w:val="8"/>
                <w:sz w:val="24"/>
                <w:szCs w:val="24"/>
              </w:rPr>
            </w:pPr>
          </w:p>
        </w:tc>
        <w:tc>
          <w:tcPr>
            <w:tcW w:w="2505" w:type="dxa"/>
            <w:vAlign w:val="top"/>
          </w:tcPr>
          <w:p w14:paraId="611ACAE6">
            <w:pPr>
              <w:spacing w:before="136" w:line="379" w:lineRule="exact"/>
              <w:ind w:left="343"/>
              <w:rPr>
                <w:rFonts w:hint="eastAsia" w:ascii="宋体" w:hAnsi="宋体" w:eastAsia="宋体" w:cs="宋体"/>
                <w:spacing w:val="-23"/>
                <w:position w:val="8"/>
                <w:sz w:val="24"/>
                <w:szCs w:val="24"/>
              </w:rPr>
            </w:pPr>
          </w:p>
        </w:tc>
        <w:tc>
          <w:tcPr>
            <w:tcW w:w="3107" w:type="dxa"/>
            <w:vAlign w:val="top"/>
          </w:tcPr>
          <w:p w14:paraId="15B2B84D">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40ABD189">
            <w:pPr>
              <w:spacing w:before="136" w:line="379" w:lineRule="exact"/>
              <w:ind w:left="343"/>
              <w:rPr>
                <w:rFonts w:hint="eastAsia" w:ascii="宋体" w:hAnsi="宋体" w:eastAsia="宋体" w:cs="宋体"/>
                <w:spacing w:val="-23"/>
                <w:position w:val="8"/>
                <w:sz w:val="24"/>
                <w:szCs w:val="24"/>
              </w:rPr>
            </w:pPr>
          </w:p>
        </w:tc>
      </w:tr>
      <w:tr w14:paraId="2FE05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00" w:type="dxa"/>
            <w:vAlign w:val="top"/>
          </w:tcPr>
          <w:p w14:paraId="7BEF7B04">
            <w:pPr>
              <w:spacing w:before="136" w:line="379" w:lineRule="exact"/>
              <w:ind w:left="343"/>
              <w:rPr>
                <w:rFonts w:hint="eastAsia" w:ascii="宋体" w:hAnsi="宋体" w:eastAsia="宋体" w:cs="宋体"/>
                <w:spacing w:val="-23"/>
                <w:position w:val="8"/>
                <w:sz w:val="24"/>
                <w:szCs w:val="24"/>
              </w:rPr>
            </w:pPr>
          </w:p>
        </w:tc>
        <w:tc>
          <w:tcPr>
            <w:tcW w:w="1515" w:type="dxa"/>
            <w:vAlign w:val="top"/>
          </w:tcPr>
          <w:p w14:paraId="083459E3">
            <w:pPr>
              <w:spacing w:before="136" w:line="379" w:lineRule="exact"/>
              <w:ind w:left="343"/>
              <w:rPr>
                <w:rFonts w:hint="eastAsia" w:ascii="宋体" w:hAnsi="宋体" w:eastAsia="宋体" w:cs="宋体"/>
                <w:spacing w:val="-23"/>
                <w:position w:val="8"/>
                <w:sz w:val="24"/>
                <w:szCs w:val="24"/>
              </w:rPr>
            </w:pPr>
          </w:p>
        </w:tc>
        <w:tc>
          <w:tcPr>
            <w:tcW w:w="2505" w:type="dxa"/>
            <w:vAlign w:val="top"/>
          </w:tcPr>
          <w:p w14:paraId="7628162B">
            <w:pPr>
              <w:spacing w:before="136" w:line="379" w:lineRule="exact"/>
              <w:ind w:left="343"/>
              <w:rPr>
                <w:rFonts w:hint="eastAsia" w:ascii="宋体" w:hAnsi="宋体" w:eastAsia="宋体" w:cs="宋体"/>
                <w:spacing w:val="-23"/>
                <w:position w:val="8"/>
                <w:sz w:val="24"/>
                <w:szCs w:val="24"/>
              </w:rPr>
            </w:pPr>
          </w:p>
        </w:tc>
        <w:tc>
          <w:tcPr>
            <w:tcW w:w="3107" w:type="dxa"/>
            <w:vAlign w:val="top"/>
          </w:tcPr>
          <w:p w14:paraId="7C3FCE3D">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4BD17661">
            <w:pPr>
              <w:spacing w:before="136" w:line="379" w:lineRule="exact"/>
              <w:ind w:left="343"/>
              <w:rPr>
                <w:rFonts w:hint="eastAsia" w:ascii="宋体" w:hAnsi="宋体" w:eastAsia="宋体" w:cs="宋体"/>
                <w:spacing w:val="-23"/>
                <w:position w:val="8"/>
                <w:sz w:val="24"/>
                <w:szCs w:val="24"/>
              </w:rPr>
            </w:pPr>
          </w:p>
        </w:tc>
      </w:tr>
      <w:tr w14:paraId="1F8F7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00" w:type="dxa"/>
            <w:vAlign w:val="top"/>
          </w:tcPr>
          <w:p w14:paraId="42BC9FF6">
            <w:pPr>
              <w:spacing w:before="136" w:line="379" w:lineRule="exact"/>
              <w:ind w:left="343"/>
              <w:rPr>
                <w:rFonts w:hint="eastAsia" w:ascii="宋体" w:hAnsi="宋体" w:eastAsia="宋体" w:cs="宋体"/>
                <w:spacing w:val="-23"/>
                <w:position w:val="8"/>
                <w:sz w:val="24"/>
                <w:szCs w:val="24"/>
              </w:rPr>
            </w:pPr>
          </w:p>
        </w:tc>
        <w:tc>
          <w:tcPr>
            <w:tcW w:w="1515" w:type="dxa"/>
            <w:vAlign w:val="top"/>
          </w:tcPr>
          <w:p w14:paraId="3A4526F2">
            <w:pPr>
              <w:spacing w:before="136" w:line="379" w:lineRule="exact"/>
              <w:ind w:left="343"/>
              <w:rPr>
                <w:rFonts w:hint="eastAsia" w:ascii="宋体" w:hAnsi="宋体" w:eastAsia="宋体" w:cs="宋体"/>
                <w:spacing w:val="-23"/>
                <w:position w:val="8"/>
                <w:sz w:val="24"/>
                <w:szCs w:val="24"/>
              </w:rPr>
            </w:pPr>
          </w:p>
        </w:tc>
        <w:tc>
          <w:tcPr>
            <w:tcW w:w="2505" w:type="dxa"/>
            <w:vAlign w:val="top"/>
          </w:tcPr>
          <w:p w14:paraId="55786545">
            <w:pPr>
              <w:spacing w:before="136" w:line="379" w:lineRule="exact"/>
              <w:ind w:left="343"/>
              <w:rPr>
                <w:rFonts w:hint="eastAsia" w:ascii="宋体" w:hAnsi="宋体" w:eastAsia="宋体" w:cs="宋体"/>
                <w:spacing w:val="-23"/>
                <w:position w:val="8"/>
                <w:sz w:val="24"/>
                <w:szCs w:val="24"/>
              </w:rPr>
            </w:pPr>
          </w:p>
        </w:tc>
        <w:tc>
          <w:tcPr>
            <w:tcW w:w="3107" w:type="dxa"/>
            <w:vAlign w:val="top"/>
          </w:tcPr>
          <w:p w14:paraId="6DBCB876">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3CD3F2E6">
            <w:pPr>
              <w:spacing w:before="136" w:line="379" w:lineRule="exact"/>
              <w:ind w:left="343"/>
              <w:rPr>
                <w:rFonts w:hint="eastAsia" w:ascii="宋体" w:hAnsi="宋体" w:eastAsia="宋体" w:cs="宋体"/>
                <w:spacing w:val="-23"/>
                <w:position w:val="8"/>
                <w:sz w:val="24"/>
                <w:szCs w:val="24"/>
              </w:rPr>
            </w:pPr>
          </w:p>
        </w:tc>
      </w:tr>
      <w:tr w14:paraId="0DAE4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00" w:type="dxa"/>
            <w:vAlign w:val="top"/>
          </w:tcPr>
          <w:p w14:paraId="6D9D3EA1">
            <w:pPr>
              <w:spacing w:before="136" w:line="379" w:lineRule="exact"/>
              <w:ind w:left="343"/>
              <w:rPr>
                <w:rFonts w:hint="eastAsia" w:ascii="宋体" w:hAnsi="宋体" w:eastAsia="宋体" w:cs="宋体"/>
                <w:spacing w:val="-23"/>
                <w:position w:val="8"/>
                <w:sz w:val="24"/>
                <w:szCs w:val="24"/>
              </w:rPr>
            </w:pPr>
          </w:p>
        </w:tc>
        <w:tc>
          <w:tcPr>
            <w:tcW w:w="1515" w:type="dxa"/>
            <w:vAlign w:val="top"/>
          </w:tcPr>
          <w:p w14:paraId="0D2869CD">
            <w:pPr>
              <w:spacing w:before="136" w:line="379" w:lineRule="exact"/>
              <w:ind w:left="343"/>
              <w:rPr>
                <w:rFonts w:hint="eastAsia" w:ascii="宋体" w:hAnsi="宋体" w:eastAsia="宋体" w:cs="宋体"/>
                <w:spacing w:val="-23"/>
                <w:position w:val="8"/>
                <w:sz w:val="24"/>
                <w:szCs w:val="24"/>
              </w:rPr>
            </w:pPr>
          </w:p>
        </w:tc>
        <w:tc>
          <w:tcPr>
            <w:tcW w:w="2505" w:type="dxa"/>
            <w:vAlign w:val="top"/>
          </w:tcPr>
          <w:p w14:paraId="310DF2C4">
            <w:pPr>
              <w:spacing w:before="136" w:line="379" w:lineRule="exact"/>
              <w:ind w:left="343"/>
              <w:rPr>
                <w:rFonts w:hint="eastAsia" w:ascii="宋体" w:hAnsi="宋体" w:eastAsia="宋体" w:cs="宋体"/>
                <w:spacing w:val="-23"/>
                <w:position w:val="8"/>
                <w:sz w:val="24"/>
                <w:szCs w:val="24"/>
              </w:rPr>
            </w:pPr>
          </w:p>
        </w:tc>
        <w:tc>
          <w:tcPr>
            <w:tcW w:w="3107" w:type="dxa"/>
            <w:vAlign w:val="top"/>
          </w:tcPr>
          <w:p w14:paraId="29DC5CA3">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3DA9AE14">
            <w:pPr>
              <w:spacing w:before="136" w:line="379" w:lineRule="exact"/>
              <w:ind w:left="343"/>
              <w:rPr>
                <w:rFonts w:hint="eastAsia" w:ascii="宋体" w:hAnsi="宋体" w:eastAsia="宋体" w:cs="宋体"/>
                <w:spacing w:val="-23"/>
                <w:position w:val="8"/>
                <w:sz w:val="24"/>
                <w:szCs w:val="24"/>
              </w:rPr>
            </w:pPr>
          </w:p>
        </w:tc>
      </w:tr>
      <w:tr w14:paraId="6CC48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00" w:type="dxa"/>
            <w:vAlign w:val="top"/>
          </w:tcPr>
          <w:p w14:paraId="0D93B983">
            <w:pPr>
              <w:spacing w:before="136" w:line="379" w:lineRule="exact"/>
              <w:ind w:left="343"/>
              <w:rPr>
                <w:rFonts w:hint="eastAsia" w:ascii="宋体" w:hAnsi="宋体" w:eastAsia="宋体" w:cs="宋体"/>
                <w:spacing w:val="-23"/>
                <w:position w:val="8"/>
                <w:sz w:val="24"/>
                <w:szCs w:val="24"/>
              </w:rPr>
            </w:pPr>
          </w:p>
        </w:tc>
        <w:tc>
          <w:tcPr>
            <w:tcW w:w="1515" w:type="dxa"/>
            <w:vAlign w:val="top"/>
          </w:tcPr>
          <w:p w14:paraId="3A581028">
            <w:pPr>
              <w:spacing w:before="136" w:line="379" w:lineRule="exact"/>
              <w:ind w:left="343"/>
              <w:rPr>
                <w:rFonts w:hint="eastAsia" w:ascii="宋体" w:hAnsi="宋体" w:eastAsia="宋体" w:cs="宋体"/>
                <w:spacing w:val="-23"/>
                <w:position w:val="8"/>
                <w:sz w:val="24"/>
                <w:szCs w:val="24"/>
              </w:rPr>
            </w:pPr>
          </w:p>
        </w:tc>
        <w:tc>
          <w:tcPr>
            <w:tcW w:w="2505" w:type="dxa"/>
            <w:vAlign w:val="top"/>
          </w:tcPr>
          <w:p w14:paraId="668FBB33">
            <w:pPr>
              <w:spacing w:before="136" w:line="379" w:lineRule="exact"/>
              <w:ind w:left="343"/>
              <w:rPr>
                <w:rFonts w:hint="eastAsia" w:ascii="宋体" w:hAnsi="宋体" w:eastAsia="宋体" w:cs="宋体"/>
                <w:spacing w:val="-23"/>
                <w:position w:val="8"/>
                <w:sz w:val="24"/>
                <w:szCs w:val="24"/>
              </w:rPr>
            </w:pPr>
          </w:p>
        </w:tc>
        <w:tc>
          <w:tcPr>
            <w:tcW w:w="3107" w:type="dxa"/>
            <w:vAlign w:val="top"/>
          </w:tcPr>
          <w:p w14:paraId="659B090B">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4D314FE7">
            <w:pPr>
              <w:spacing w:before="136" w:line="379" w:lineRule="exact"/>
              <w:ind w:left="343"/>
              <w:rPr>
                <w:rFonts w:hint="eastAsia" w:ascii="宋体" w:hAnsi="宋体" w:eastAsia="宋体" w:cs="宋体"/>
                <w:spacing w:val="-23"/>
                <w:position w:val="8"/>
                <w:sz w:val="24"/>
                <w:szCs w:val="24"/>
              </w:rPr>
            </w:pPr>
          </w:p>
        </w:tc>
      </w:tr>
      <w:tr w14:paraId="01377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100" w:type="dxa"/>
            <w:vAlign w:val="top"/>
          </w:tcPr>
          <w:p w14:paraId="349909AF">
            <w:pPr>
              <w:spacing w:before="136" w:line="379" w:lineRule="exact"/>
              <w:ind w:left="343"/>
              <w:rPr>
                <w:rFonts w:hint="eastAsia" w:ascii="宋体" w:hAnsi="宋体" w:eastAsia="宋体" w:cs="宋体"/>
                <w:spacing w:val="-23"/>
                <w:position w:val="8"/>
                <w:sz w:val="24"/>
                <w:szCs w:val="24"/>
              </w:rPr>
            </w:pPr>
          </w:p>
        </w:tc>
        <w:tc>
          <w:tcPr>
            <w:tcW w:w="1515" w:type="dxa"/>
            <w:vAlign w:val="top"/>
          </w:tcPr>
          <w:p w14:paraId="22F6A088">
            <w:pPr>
              <w:spacing w:before="136" w:line="379" w:lineRule="exact"/>
              <w:ind w:left="343"/>
              <w:rPr>
                <w:rFonts w:hint="eastAsia" w:ascii="宋体" w:hAnsi="宋体" w:eastAsia="宋体" w:cs="宋体"/>
                <w:spacing w:val="-23"/>
                <w:position w:val="8"/>
                <w:sz w:val="24"/>
                <w:szCs w:val="24"/>
              </w:rPr>
            </w:pPr>
          </w:p>
        </w:tc>
        <w:tc>
          <w:tcPr>
            <w:tcW w:w="2505" w:type="dxa"/>
            <w:vAlign w:val="top"/>
          </w:tcPr>
          <w:p w14:paraId="2B11CBA4">
            <w:pPr>
              <w:spacing w:before="136" w:line="379" w:lineRule="exact"/>
              <w:ind w:left="343"/>
              <w:rPr>
                <w:rFonts w:hint="eastAsia" w:ascii="宋体" w:hAnsi="宋体" w:eastAsia="宋体" w:cs="宋体"/>
                <w:spacing w:val="-23"/>
                <w:position w:val="8"/>
                <w:sz w:val="24"/>
                <w:szCs w:val="24"/>
              </w:rPr>
            </w:pPr>
          </w:p>
        </w:tc>
        <w:tc>
          <w:tcPr>
            <w:tcW w:w="3107" w:type="dxa"/>
            <w:vAlign w:val="top"/>
          </w:tcPr>
          <w:p w14:paraId="6B228148">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7ED03026">
            <w:pPr>
              <w:spacing w:before="136" w:line="379" w:lineRule="exact"/>
              <w:ind w:left="343"/>
              <w:rPr>
                <w:rFonts w:hint="eastAsia" w:ascii="宋体" w:hAnsi="宋体" w:eastAsia="宋体" w:cs="宋体"/>
                <w:spacing w:val="-23"/>
                <w:position w:val="8"/>
                <w:sz w:val="24"/>
                <w:szCs w:val="24"/>
              </w:rPr>
            </w:pPr>
          </w:p>
        </w:tc>
      </w:tr>
    </w:tbl>
    <w:p w14:paraId="583AA239">
      <w:pPr>
        <w:pStyle w:val="8"/>
        <w:spacing w:line="285" w:lineRule="auto"/>
        <w:rPr>
          <w:rFonts w:hint="eastAsia" w:ascii="宋体" w:hAnsi="宋体" w:eastAsia="宋体" w:cs="宋体"/>
          <w:sz w:val="24"/>
          <w:szCs w:val="24"/>
        </w:rPr>
      </w:pPr>
    </w:p>
    <w:p w14:paraId="6E8F43E8">
      <w:pPr>
        <w:spacing w:line="400" w:lineRule="exact"/>
        <w:rPr>
          <w:rFonts w:hint="eastAsia" w:ascii="宋体" w:hAnsi="宋体" w:eastAsia="宋体" w:cs="宋体"/>
          <w:sz w:val="24"/>
          <w:highlight w:val="none"/>
        </w:rPr>
      </w:pPr>
      <w:r>
        <w:rPr>
          <w:rFonts w:hint="eastAsia" w:ascii="宋体" w:hAnsi="宋体" w:eastAsia="宋体" w:cs="宋体"/>
          <w:sz w:val="24"/>
          <w:highlight w:val="none"/>
        </w:rPr>
        <w:t>注：1.供应商须对商务条款逐条响应，并保证响应的真实性。</w:t>
      </w:r>
    </w:p>
    <w:p w14:paraId="62CA7441">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2.供应商未按要求响应的，漏项的，自行承担被视为无效磋商响应文件的风险。</w:t>
      </w:r>
    </w:p>
    <w:p w14:paraId="72A81B8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highlight w:val="none"/>
        </w:rPr>
        <w:t>3.商务条款不允许负偏离。</w:t>
      </w:r>
    </w:p>
    <w:p w14:paraId="113A3E12">
      <w:pPr>
        <w:spacing w:before="94" w:line="219" w:lineRule="auto"/>
        <w:ind w:left="135"/>
        <w:rPr>
          <w:rFonts w:hint="eastAsia" w:ascii="宋体" w:hAnsi="宋体" w:eastAsia="宋体" w:cs="宋体"/>
          <w:spacing w:val="25"/>
          <w:sz w:val="24"/>
          <w:szCs w:val="24"/>
        </w:rPr>
      </w:pPr>
    </w:p>
    <w:p w14:paraId="380286BC">
      <w:pPr>
        <w:spacing w:before="94" w:line="219" w:lineRule="auto"/>
        <w:ind w:left="135"/>
        <w:rPr>
          <w:rFonts w:hint="eastAsia" w:ascii="宋体" w:hAnsi="宋体" w:eastAsia="宋体" w:cs="宋体"/>
          <w:sz w:val="24"/>
          <w:szCs w:val="24"/>
        </w:rPr>
      </w:pPr>
      <w:r>
        <w:rPr>
          <w:rFonts w:hint="eastAsia" w:ascii="宋体" w:hAnsi="宋体" w:eastAsia="宋体" w:cs="宋体"/>
          <w:spacing w:val="25"/>
          <w:sz w:val="24"/>
          <w:szCs w:val="24"/>
        </w:rPr>
        <w:t>供应商(盖章):</w:t>
      </w:r>
    </w:p>
    <w:p w14:paraId="45182437">
      <w:pPr>
        <w:pStyle w:val="8"/>
        <w:spacing w:line="272" w:lineRule="auto"/>
        <w:rPr>
          <w:rFonts w:hint="eastAsia" w:ascii="宋体" w:hAnsi="宋体" w:eastAsia="宋体" w:cs="宋体"/>
          <w:sz w:val="24"/>
          <w:szCs w:val="24"/>
        </w:rPr>
      </w:pPr>
    </w:p>
    <w:p w14:paraId="19D2CC63">
      <w:pPr>
        <w:pStyle w:val="8"/>
        <w:spacing w:line="273" w:lineRule="auto"/>
        <w:rPr>
          <w:rFonts w:hint="eastAsia" w:ascii="宋体" w:hAnsi="宋体" w:eastAsia="宋体" w:cs="宋体"/>
          <w:sz w:val="24"/>
          <w:szCs w:val="24"/>
        </w:rPr>
      </w:pPr>
    </w:p>
    <w:p w14:paraId="040046F6">
      <w:pPr>
        <w:spacing w:before="95" w:line="219" w:lineRule="auto"/>
        <w:ind w:firstLine="192" w:firstLineChars="100"/>
        <w:rPr>
          <w:rFonts w:hint="eastAsia" w:ascii="宋体" w:hAnsi="宋体" w:eastAsia="宋体" w:cs="宋体"/>
          <w:sz w:val="24"/>
          <w:szCs w:val="24"/>
        </w:rPr>
      </w:pPr>
      <w:r>
        <w:rPr>
          <w:rFonts w:hint="eastAsia" w:ascii="宋体" w:hAnsi="宋体" w:eastAsia="宋体" w:cs="宋体"/>
          <w:spacing w:val="-24"/>
          <w:sz w:val="24"/>
          <w:szCs w:val="24"/>
        </w:rPr>
        <w:t>法定代表人或授权代理人签字：</w:t>
      </w:r>
    </w:p>
    <w:p w14:paraId="5ADAE52D">
      <w:pPr>
        <w:pStyle w:val="8"/>
        <w:spacing w:line="255" w:lineRule="auto"/>
        <w:rPr>
          <w:rFonts w:hint="eastAsia" w:ascii="宋体" w:hAnsi="宋体" w:eastAsia="宋体" w:cs="宋体"/>
          <w:sz w:val="24"/>
          <w:szCs w:val="24"/>
        </w:rPr>
      </w:pPr>
    </w:p>
    <w:p w14:paraId="1054EF70">
      <w:pPr>
        <w:pStyle w:val="8"/>
        <w:spacing w:line="255" w:lineRule="auto"/>
        <w:rPr>
          <w:rFonts w:hint="eastAsia" w:ascii="宋体" w:hAnsi="宋体" w:eastAsia="宋体" w:cs="宋体"/>
          <w:sz w:val="24"/>
          <w:szCs w:val="24"/>
        </w:rPr>
      </w:pPr>
    </w:p>
    <w:p w14:paraId="3A1051E5">
      <w:pPr>
        <w:spacing w:before="95" w:line="219" w:lineRule="auto"/>
        <w:jc w:val="right"/>
        <w:rPr>
          <w:rFonts w:hint="eastAsia" w:ascii="宋体" w:hAnsi="宋体" w:eastAsia="宋体" w:cs="宋体"/>
          <w:spacing w:val="-24"/>
          <w:sz w:val="24"/>
          <w:szCs w:val="24"/>
        </w:rPr>
      </w:pPr>
      <w:r>
        <w:rPr>
          <w:rFonts w:hint="eastAsia" w:ascii="宋体" w:hAnsi="宋体" w:eastAsia="宋体" w:cs="宋体"/>
          <w:spacing w:val="-24"/>
          <w:sz w:val="24"/>
          <w:szCs w:val="24"/>
          <w:lang w:val="en-US" w:eastAsia="zh-CN"/>
        </w:rPr>
        <w:t xml:space="preserve">   </w:t>
      </w:r>
      <w:r>
        <w:rPr>
          <w:rFonts w:hint="eastAsia" w:ascii="宋体" w:hAnsi="宋体" w:eastAsia="宋体" w:cs="宋体"/>
          <w:spacing w:val="-24"/>
          <w:sz w:val="24"/>
          <w:szCs w:val="24"/>
        </w:rPr>
        <w:t>日</w:t>
      </w:r>
      <w:r>
        <w:rPr>
          <w:rFonts w:hint="eastAsia" w:ascii="宋体" w:hAnsi="宋体" w:eastAsia="宋体" w:cs="宋体"/>
          <w:spacing w:val="-24"/>
          <w:sz w:val="24"/>
          <w:szCs w:val="24"/>
          <w:lang w:val="en-US" w:eastAsia="zh-CN"/>
        </w:rPr>
        <w:t xml:space="preserve"> </w:t>
      </w:r>
      <w:r>
        <w:rPr>
          <w:rFonts w:hint="eastAsia" w:ascii="宋体" w:hAnsi="宋体" w:eastAsia="宋体" w:cs="宋体"/>
          <w:spacing w:val="-24"/>
          <w:sz w:val="24"/>
          <w:szCs w:val="24"/>
        </w:rPr>
        <w:t>期：</w:t>
      </w:r>
      <w:r>
        <w:rPr>
          <w:rFonts w:hint="eastAsia" w:ascii="宋体" w:hAnsi="宋体" w:eastAsia="宋体" w:cs="宋体"/>
          <w:spacing w:val="-24"/>
          <w:sz w:val="24"/>
          <w:szCs w:val="24"/>
          <w:lang w:val="en-US" w:eastAsia="zh-CN"/>
        </w:rPr>
        <w:t xml:space="preserve"> 年  </w:t>
      </w:r>
      <w:r>
        <w:rPr>
          <w:rFonts w:hint="eastAsia" w:ascii="宋体" w:hAnsi="宋体" w:eastAsia="宋体" w:cs="宋体"/>
          <w:spacing w:val="-24"/>
          <w:sz w:val="24"/>
          <w:szCs w:val="24"/>
        </w:rPr>
        <w:t>月</w:t>
      </w:r>
      <w:r>
        <w:rPr>
          <w:rFonts w:hint="eastAsia" w:ascii="宋体" w:hAnsi="宋体" w:eastAsia="宋体" w:cs="宋体"/>
          <w:spacing w:val="-24"/>
          <w:sz w:val="24"/>
          <w:szCs w:val="24"/>
          <w:lang w:val="en-US" w:eastAsia="zh-CN"/>
        </w:rPr>
        <w:t xml:space="preserve">  </w:t>
      </w:r>
      <w:r>
        <w:rPr>
          <w:rFonts w:hint="eastAsia" w:ascii="宋体" w:hAnsi="宋体" w:eastAsia="宋体" w:cs="宋体"/>
          <w:spacing w:val="-24"/>
          <w:sz w:val="24"/>
          <w:szCs w:val="24"/>
        </w:rPr>
        <w:t>日</w:t>
      </w:r>
    </w:p>
    <w:p w14:paraId="51C0EC89">
      <w:pPr>
        <w:pStyle w:val="8"/>
        <w:spacing w:line="262" w:lineRule="auto"/>
      </w:pPr>
    </w:p>
    <w:p w14:paraId="5BCCA36F">
      <w:pPr>
        <w:pStyle w:val="8"/>
        <w:spacing w:line="263" w:lineRule="auto"/>
      </w:pPr>
    </w:p>
    <w:p w14:paraId="17EC5CEE">
      <w:pPr>
        <w:spacing w:line="228" w:lineRule="auto"/>
        <w:rPr>
          <w:rFonts w:ascii="宋体" w:hAnsi="宋体" w:eastAsia="宋体" w:cs="宋体"/>
          <w:sz w:val="19"/>
          <w:szCs w:val="19"/>
        </w:rPr>
        <w:sectPr>
          <w:pgSz w:w="11900" w:h="16832"/>
          <w:pgMar w:top="1191" w:right="1417" w:bottom="1134" w:left="1417" w:header="0" w:footer="567" w:gutter="0"/>
          <w:pgNumType w:fmt="decimal"/>
          <w:cols w:space="0" w:num="1"/>
          <w:rtlGutter w:val="0"/>
          <w:docGrid w:linePitch="0" w:charSpace="0"/>
        </w:sectPr>
      </w:pPr>
    </w:p>
    <w:p w14:paraId="76ED0AA4">
      <w:pPr>
        <w:pStyle w:val="8"/>
        <w:spacing w:line="273" w:lineRule="auto"/>
      </w:pPr>
    </w:p>
    <w:p w14:paraId="5FF9B105">
      <w:pPr>
        <w:spacing w:before="78" w:line="219" w:lineRule="auto"/>
        <w:ind w:firstLine="3301" w:firstLineChars="1200"/>
        <w:jc w:val="both"/>
        <w:rPr>
          <w:rFonts w:ascii="宋体" w:hAnsi="宋体" w:eastAsia="宋体" w:cs="宋体"/>
          <w:b/>
          <w:bCs/>
          <w:sz w:val="28"/>
          <w:szCs w:val="28"/>
          <w:lang w:eastAsia="zh-CN"/>
        </w:rPr>
      </w:pPr>
      <w:r>
        <w:rPr>
          <w:rFonts w:hint="eastAsia" w:ascii="宋体" w:hAnsi="宋体" w:eastAsia="宋体" w:cs="宋体"/>
          <w:b/>
          <w:bCs/>
          <w:spacing w:val="-3"/>
          <w:sz w:val="28"/>
          <w:szCs w:val="28"/>
          <w:lang w:val="en-US" w:eastAsia="zh-CN"/>
        </w:rPr>
        <w:t>五</w:t>
      </w:r>
      <w:r>
        <w:rPr>
          <w:rFonts w:ascii="宋体" w:hAnsi="宋体" w:eastAsia="宋体" w:cs="宋体"/>
          <w:b/>
          <w:bCs/>
          <w:spacing w:val="-3"/>
          <w:sz w:val="28"/>
          <w:szCs w:val="28"/>
          <w:lang w:eastAsia="zh-CN"/>
        </w:rPr>
        <w:t>、技术偏离表</w:t>
      </w:r>
    </w:p>
    <w:p w14:paraId="151078E2">
      <w:pPr>
        <w:spacing w:before="164" w:line="219" w:lineRule="auto"/>
        <w:ind w:left="618"/>
        <w:rPr>
          <w:rFonts w:ascii="宋体" w:hAnsi="宋体" w:eastAsia="宋体" w:cs="宋体"/>
          <w:sz w:val="24"/>
          <w:szCs w:val="24"/>
          <w:lang w:eastAsia="zh-CN"/>
        </w:rPr>
      </w:pPr>
      <w:r>
        <w:rPr>
          <w:rFonts w:ascii="宋体" w:hAnsi="宋体" w:eastAsia="宋体" w:cs="宋体"/>
          <w:spacing w:val="-1"/>
          <w:sz w:val="24"/>
          <w:szCs w:val="24"/>
          <w:lang w:eastAsia="zh-CN"/>
        </w:rPr>
        <w:t>投标人名称：                                 项目编号：</w:t>
      </w:r>
    </w:p>
    <w:p w14:paraId="0A403602">
      <w:pPr>
        <w:spacing w:line="202" w:lineRule="exact"/>
        <w:rPr>
          <w:lang w:eastAsia="zh-CN"/>
        </w:rPr>
      </w:pPr>
    </w:p>
    <w:tbl>
      <w:tblPr>
        <w:tblStyle w:val="32"/>
        <w:tblW w:w="95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1450"/>
        <w:gridCol w:w="2295"/>
        <w:gridCol w:w="2175"/>
        <w:gridCol w:w="1485"/>
        <w:gridCol w:w="1560"/>
      </w:tblGrid>
      <w:tr w14:paraId="2ECBB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589" w:type="dxa"/>
            <w:textDirection w:val="tbRlV"/>
            <w:vAlign w:val="center"/>
          </w:tcPr>
          <w:p w14:paraId="42EB1BF1">
            <w:pPr>
              <w:pStyle w:val="24"/>
              <w:keepNext w:val="0"/>
              <w:keepLines w:val="0"/>
              <w:pageBreakBefore w:val="0"/>
              <w:widowControl/>
              <w:kinsoku w:val="0"/>
              <w:wordWrap/>
              <w:overflowPunct/>
              <w:topLinePunct w:val="0"/>
              <w:autoSpaceDE w:val="0"/>
              <w:autoSpaceDN w:val="0"/>
              <w:bidi w:val="0"/>
              <w:adjustRightInd w:val="0"/>
              <w:snapToGrid w:val="0"/>
              <w:spacing w:line="217" w:lineRule="auto"/>
              <w:ind w:left="0"/>
              <w:jc w:val="center"/>
              <w:textAlignment w:val="baseline"/>
              <w:rPr>
                <w:rFonts w:hint="eastAsia" w:ascii="宋体" w:hAnsi="宋体" w:eastAsia="宋体" w:cs="宋体"/>
                <w:snapToGrid w:val="0"/>
                <w:color w:val="000000"/>
                <w:spacing w:val="-23"/>
                <w:kern w:val="0"/>
                <w:position w:val="8"/>
                <w:sz w:val="24"/>
                <w:szCs w:val="24"/>
                <w:lang w:val="en-US" w:eastAsia="en-US" w:bidi="ar-SA"/>
              </w:rPr>
            </w:pPr>
            <w:r>
              <w:rPr>
                <w:rFonts w:hint="eastAsia" w:ascii="宋体" w:hAnsi="宋体" w:eastAsia="宋体" w:cs="宋体"/>
                <w:snapToGrid w:val="0"/>
                <w:color w:val="000000"/>
                <w:spacing w:val="-23"/>
                <w:kern w:val="0"/>
                <w:position w:val="8"/>
                <w:sz w:val="24"/>
                <w:szCs w:val="24"/>
                <w:lang w:val="en-US" w:eastAsia="en-US" w:bidi="ar-SA"/>
              </w:rPr>
              <w:t>序 号</w:t>
            </w:r>
          </w:p>
        </w:tc>
        <w:tc>
          <w:tcPr>
            <w:tcW w:w="1450" w:type="dxa"/>
            <w:vAlign w:val="center"/>
          </w:tcPr>
          <w:p w14:paraId="7990F52F">
            <w:pPr>
              <w:pStyle w:val="2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宋体" w:hAnsi="宋体" w:eastAsia="宋体" w:cs="宋体"/>
                <w:snapToGrid w:val="0"/>
                <w:color w:val="000000"/>
                <w:spacing w:val="-23"/>
                <w:kern w:val="0"/>
                <w:position w:val="8"/>
                <w:sz w:val="24"/>
                <w:szCs w:val="24"/>
                <w:lang w:val="en-US" w:eastAsia="en-US" w:bidi="ar-SA"/>
              </w:rPr>
            </w:pPr>
            <w:r>
              <w:rPr>
                <w:rFonts w:hint="eastAsia" w:ascii="宋体" w:hAnsi="宋体" w:eastAsia="宋体" w:cs="宋体"/>
                <w:snapToGrid w:val="0"/>
                <w:color w:val="000000"/>
                <w:spacing w:val="-23"/>
                <w:kern w:val="0"/>
                <w:position w:val="8"/>
                <w:sz w:val="24"/>
                <w:szCs w:val="24"/>
                <w:lang w:val="en-US" w:eastAsia="en-US" w:bidi="ar-SA"/>
              </w:rPr>
              <w:t>服务内容</w:t>
            </w:r>
          </w:p>
        </w:tc>
        <w:tc>
          <w:tcPr>
            <w:tcW w:w="2295" w:type="dxa"/>
            <w:vAlign w:val="center"/>
          </w:tcPr>
          <w:p w14:paraId="3092E1ED">
            <w:pPr>
              <w:pStyle w:val="2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宋体" w:hAnsi="宋体" w:eastAsia="宋体" w:cs="宋体"/>
                <w:snapToGrid w:val="0"/>
                <w:color w:val="000000"/>
                <w:spacing w:val="-23"/>
                <w:kern w:val="0"/>
                <w:position w:val="8"/>
                <w:sz w:val="24"/>
                <w:szCs w:val="24"/>
                <w:lang w:val="en-US" w:eastAsia="en-US" w:bidi="ar-SA"/>
              </w:rPr>
            </w:pPr>
            <w:r>
              <w:rPr>
                <w:rFonts w:hint="eastAsia" w:ascii="宋体" w:hAnsi="宋体" w:eastAsia="宋体" w:cs="宋体"/>
                <w:snapToGrid w:val="0"/>
                <w:color w:val="000000"/>
                <w:spacing w:val="-23"/>
                <w:kern w:val="0"/>
                <w:position w:val="8"/>
                <w:sz w:val="24"/>
                <w:szCs w:val="24"/>
                <w:lang w:val="en-US" w:eastAsia="zh-CN" w:bidi="ar-SA"/>
              </w:rPr>
              <w:t>磋商</w:t>
            </w:r>
            <w:r>
              <w:rPr>
                <w:rFonts w:hint="eastAsia" w:ascii="宋体" w:hAnsi="宋体" w:eastAsia="宋体" w:cs="宋体"/>
                <w:snapToGrid w:val="0"/>
                <w:color w:val="000000"/>
                <w:spacing w:val="-23"/>
                <w:kern w:val="0"/>
                <w:position w:val="8"/>
                <w:sz w:val="24"/>
                <w:szCs w:val="24"/>
                <w:lang w:val="en-US" w:eastAsia="en-US" w:bidi="ar-SA"/>
              </w:rPr>
              <w:t>文件技术需求</w:t>
            </w:r>
          </w:p>
        </w:tc>
        <w:tc>
          <w:tcPr>
            <w:tcW w:w="2175" w:type="dxa"/>
            <w:vAlign w:val="center"/>
          </w:tcPr>
          <w:p w14:paraId="5D5A9DA0">
            <w:pPr>
              <w:pStyle w:val="24"/>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hint="eastAsia" w:ascii="宋体" w:hAnsi="宋体" w:eastAsia="宋体" w:cs="宋体"/>
                <w:snapToGrid w:val="0"/>
                <w:color w:val="000000"/>
                <w:spacing w:val="-23"/>
                <w:kern w:val="0"/>
                <w:position w:val="8"/>
                <w:sz w:val="24"/>
                <w:szCs w:val="24"/>
                <w:lang w:val="en-US" w:eastAsia="en-US" w:bidi="ar-SA"/>
              </w:rPr>
            </w:pPr>
            <w:r>
              <w:rPr>
                <w:rFonts w:hint="eastAsia" w:ascii="宋体" w:hAnsi="宋体" w:eastAsia="宋体" w:cs="宋体"/>
                <w:snapToGrid w:val="0"/>
                <w:color w:val="000000"/>
                <w:spacing w:val="-23"/>
                <w:kern w:val="0"/>
                <w:position w:val="8"/>
                <w:sz w:val="24"/>
                <w:szCs w:val="24"/>
                <w:lang w:val="en-US" w:eastAsia="en-US" w:bidi="ar-SA"/>
              </w:rPr>
              <w:t>投标</w:t>
            </w:r>
            <w:r>
              <w:rPr>
                <w:rFonts w:hint="eastAsia" w:ascii="宋体" w:hAnsi="宋体" w:eastAsia="宋体" w:cs="宋体"/>
                <w:snapToGrid w:val="0"/>
                <w:color w:val="000000"/>
                <w:spacing w:val="-23"/>
                <w:kern w:val="0"/>
                <w:position w:val="8"/>
                <w:sz w:val="24"/>
                <w:szCs w:val="24"/>
                <w:lang w:val="en-US" w:eastAsia="zh-CN" w:bidi="ar-SA"/>
              </w:rPr>
              <w:t>文件</w:t>
            </w:r>
            <w:r>
              <w:rPr>
                <w:rFonts w:hint="eastAsia" w:ascii="宋体" w:hAnsi="宋体" w:eastAsia="宋体" w:cs="宋体"/>
                <w:snapToGrid w:val="0"/>
                <w:color w:val="000000"/>
                <w:spacing w:val="-23"/>
                <w:kern w:val="0"/>
                <w:position w:val="8"/>
                <w:sz w:val="24"/>
                <w:szCs w:val="24"/>
                <w:lang w:val="en-US" w:eastAsia="en-US" w:bidi="ar-SA"/>
              </w:rPr>
              <w:t>响应</w:t>
            </w:r>
          </w:p>
        </w:tc>
        <w:tc>
          <w:tcPr>
            <w:tcW w:w="1485" w:type="dxa"/>
            <w:vAlign w:val="center"/>
          </w:tcPr>
          <w:p w14:paraId="61A53DBD">
            <w:pPr>
              <w:pStyle w:val="2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宋体" w:hAnsi="宋体" w:eastAsia="宋体" w:cs="宋体"/>
                <w:snapToGrid w:val="0"/>
                <w:color w:val="000000"/>
                <w:spacing w:val="-23"/>
                <w:kern w:val="0"/>
                <w:position w:val="8"/>
                <w:sz w:val="24"/>
                <w:szCs w:val="24"/>
                <w:lang w:val="en-US" w:eastAsia="zh-CN" w:bidi="ar-SA"/>
              </w:rPr>
            </w:pPr>
            <w:r>
              <w:rPr>
                <w:rFonts w:hint="eastAsia" w:ascii="宋体" w:hAnsi="宋体" w:eastAsia="宋体" w:cs="宋体"/>
                <w:snapToGrid w:val="0"/>
                <w:color w:val="000000"/>
                <w:spacing w:val="-23"/>
                <w:kern w:val="0"/>
                <w:position w:val="8"/>
                <w:sz w:val="24"/>
                <w:szCs w:val="24"/>
                <w:lang w:val="en-US" w:eastAsia="en-US" w:bidi="ar-SA"/>
              </w:rPr>
              <w:t>偏离</w:t>
            </w:r>
            <w:r>
              <w:rPr>
                <w:rFonts w:hint="eastAsia" w:ascii="宋体" w:hAnsi="宋体" w:eastAsia="宋体" w:cs="宋体"/>
                <w:snapToGrid w:val="0"/>
                <w:color w:val="000000"/>
                <w:spacing w:val="-23"/>
                <w:kern w:val="0"/>
                <w:position w:val="8"/>
                <w:sz w:val="24"/>
                <w:szCs w:val="24"/>
                <w:lang w:val="en-US" w:eastAsia="zh-CN" w:bidi="ar-SA"/>
              </w:rPr>
              <w:t>说明</w:t>
            </w:r>
          </w:p>
        </w:tc>
        <w:tc>
          <w:tcPr>
            <w:tcW w:w="1560" w:type="dxa"/>
            <w:vAlign w:val="center"/>
          </w:tcPr>
          <w:p w14:paraId="6D90DF99">
            <w:pPr>
              <w:pStyle w:val="2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宋体" w:hAnsi="宋体" w:eastAsia="宋体" w:cs="宋体"/>
                <w:snapToGrid w:val="0"/>
                <w:color w:val="000000"/>
                <w:spacing w:val="-23"/>
                <w:kern w:val="0"/>
                <w:position w:val="8"/>
                <w:sz w:val="24"/>
                <w:szCs w:val="24"/>
                <w:lang w:val="en-US" w:eastAsia="en-US" w:bidi="ar-SA"/>
              </w:rPr>
            </w:pPr>
            <w:r>
              <w:rPr>
                <w:rFonts w:hint="eastAsia" w:ascii="宋体" w:hAnsi="宋体" w:eastAsia="宋体" w:cs="宋体"/>
                <w:snapToGrid w:val="0"/>
                <w:color w:val="000000"/>
                <w:spacing w:val="-23"/>
                <w:kern w:val="0"/>
                <w:position w:val="8"/>
                <w:sz w:val="24"/>
                <w:szCs w:val="24"/>
                <w:lang w:val="en-US" w:eastAsia="en-US" w:bidi="ar-SA"/>
              </w:rPr>
              <w:t>说 明</w:t>
            </w:r>
          </w:p>
        </w:tc>
      </w:tr>
      <w:tr w14:paraId="33469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89" w:type="dxa"/>
          </w:tcPr>
          <w:p w14:paraId="2F842A76"/>
        </w:tc>
        <w:tc>
          <w:tcPr>
            <w:tcW w:w="1450" w:type="dxa"/>
          </w:tcPr>
          <w:p w14:paraId="02D22F1A"/>
        </w:tc>
        <w:tc>
          <w:tcPr>
            <w:tcW w:w="2295" w:type="dxa"/>
          </w:tcPr>
          <w:p w14:paraId="6932016B"/>
        </w:tc>
        <w:tc>
          <w:tcPr>
            <w:tcW w:w="2175" w:type="dxa"/>
          </w:tcPr>
          <w:p w14:paraId="27F466A4"/>
        </w:tc>
        <w:tc>
          <w:tcPr>
            <w:tcW w:w="1485" w:type="dxa"/>
          </w:tcPr>
          <w:p w14:paraId="5BF61835"/>
        </w:tc>
        <w:tc>
          <w:tcPr>
            <w:tcW w:w="1560" w:type="dxa"/>
          </w:tcPr>
          <w:p w14:paraId="36A1ABB2"/>
        </w:tc>
      </w:tr>
      <w:tr w14:paraId="47C0F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9" w:type="dxa"/>
          </w:tcPr>
          <w:p w14:paraId="4801561A"/>
        </w:tc>
        <w:tc>
          <w:tcPr>
            <w:tcW w:w="1450" w:type="dxa"/>
          </w:tcPr>
          <w:p w14:paraId="5EE22543"/>
        </w:tc>
        <w:tc>
          <w:tcPr>
            <w:tcW w:w="2295" w:type="dxa"/>
          </w:tcPr>
          <w:p w14:paraId="36C5F17F"/>
        </w:tc>
        <w:tc>
          <w:tcPr>
            <w:tcW w:w="2175" w:type="dxa"/>
          </w:tcPr>
          <w:p w14:paraId="7F62A569"/>
        </w:tc>
        <w:tc>
          <w:tcPr>
            <w:tcW w:w="1485" w:type="dxa"/>
          </w:tcPr>
          <w:p w14:paraId="79313FBB"/>
        </w:tc>
        <w:tc>
          <w:tcPr>
            <w:tcW w:w="1560" w:type="dxa"/>
          </w:tcPr>
          <w:p w14:paraId="727DFD22"/>
        </w:tc>
      </w:tr>
      <w:tr w14:paraId="108E3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9" w:type="dxa"/>
          </w:tcPr>
          <w:p w14:paraId="2065DF94"/>
        </w:tc>
        <w:tc>
          <w:tcPr>
            <w:tcW w:w="1450" w:type="dxa"/>
          </w:tcPr>
          <w:p w14:paraId="014C9215"/>
        </w:tc>
        <w:tc>
          <w:tcPr>
            <w:tcW w:w="2295" w:type="dxa"/>
          </w:tcPr>
          <w:p w14:paraId="30EFB5F2"/>
        </w:tc>
        <w:tc>
          <w:tcPr>
            <w:tcW w:w="2175" w:type="dxa"/>
          </w:tcPr>
          <w:p w14:paraId="3D44841C"/>
        </w:tc>
        <w:tc>
          <w:tcPr>
            <w:tcW w:w="1485" w:type="dxa"/>
          </w:tcPr>
          <w:p w14:paraId="3F129BEA"/>
        </w:tc>
        <w:tc>
          <w:tcPr>
            <w:tcW w:w="1560" w:type="dxa"/>
          </w:tcPr>
          <w:p w14:paraId="1E7C4A6B"/>
        </w:tc>
      </w:tr>
      <w:tr w14:paraId="37C90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9" w:type="dxa"/>
          </w:tcPr>
          <w:p w14:paraId="4C70B0F4"/>
        </w:tc>
        <w:tc>
          <w:tcPr>
            <w:tcW w:w="1450" w:type="dxa"/>
          </w:tcPr>
          <w:p w14:paraId="0C9B1CD6"/>
        </w:tc>
        <w:tc>
          <w:tcPr>
            <w:tcW w:w="2295" w:type="dxa"/>
          </w:tcPr>
          <w:p w14:paraId="6368AC97"/>
        </w:tc>
        <w:tc>
          <w:tcPr>
            <w:tcW w:w="2175" w:type="dxa"/>
          </w:tcPr>
          <w:p w14:paraId="2ADBAE01"/>
        </w:tc>
        <w:tc>
          <w:tcPr>
            <w:tcW w:w="1485" w:type="dxa"/>
          </w:tcPr>
          <w:p w14:paraId="1A4A0FB2"/>
        </w:tc>
        <w:tc>
          <w:tcPr>
            <w:tcW w:w="1560" w:type="dxa"/>
          </w:tcPr>
          <w:p w14:paraId="64B143A7"/>
        </w:tc>
      </w:tr>
      <w:tr w14:paraId="468AB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9" w:type="dxa"/>
          </w:tcPr>
          <w:p w14:paraId="5AA2166E"/>
        </w:tc>
        <w:tc>
          <w:tcPr>
            <w:tcW w:w="1450" w:type="dxa"/>
          </w:tcPr>
          <w:p w14:paraId="60994FF3"/>
        </w:tc>
        <w:tc>
          <w:tcPr>
            <w:tcW w:w="2295" w:type="dxa"/>
          </w:tcPr>
          <w:p w14:paraId="0FF650F2"/>
        </w:tc>
        <w:tc>
          <w:tcPr>
            <w:tcW w:w="2175" w:type="dxa"/>
          </w:tcPr>
          <w:p w14:paraId="394110E3"/>
        </w:tc>
        <w:tc>
          <w:tcPr>
            <w:tcW w:w="1485" w:type="dxa"/>
          </w:tcPr>
          <w:p w14:paraId="66214B0D"/>
        </w:tc>
        <w:tc>
          <w:tcPr>
            <w:tcW w:w="1560" w:type="dxa"/>
          </w:tcPr>
          <w:p w14:paraId="427FB84D"/>
        </w:tc>
      </w:tr>
      <w:tr w14:paraId="534E0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9" w:type="dxa"/>
          </w:tcPr>
          <w:p w14:paraId="3B76D0E9"/>
        </w:tc>
        <w:tc>
          <w:tcPr>
            <w:tcW w:w="1450" w:type="dxa"/>
          </w:tcPr>
          <w:p w14:paraId="08A4D5A8"/>
        </w:tc>
        <w:tc>
          <w:tcPr>
            <w:tcW w:w="2295" w:type="dxa"/>
          </w:tcPr>
          <w:p w14:paraId="2C64C38B"/>
        </w:tc>
        <w:tc>
          <w:tcPr>
            <w:tcW w:w="2175" w:type="dxa"/>
          </w:tcPr>
          <w:p w14:paraId="5EF4B6CB"/>
        </w:tc>
        <w:tc>
          <w:tcPr>
            <w:tcW w:w="1485" w:type="dxa"/>
          </w:tcPr>
          <w:p w14:paraId="2C9D19E8"/>
        </w:tc>
        <w:tc>
          <w:tcPr>
            <w:tcW w:w="1560" w:type="dxa"/>
          </w:tcPr>
          <w:p w14:paraId="41D0EA09"/>
        </w:tc>
      </w:tr>
      <w:tr w14:paraId="17B89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589" w:type="dxa"/>
          </w:tcPr>
          <w:p w14:paraId="0C59B56A"/>
        </w:tc>
        <w:tc>
          <w:tcPr>
            <w:tcW w:w="1450" w:type="dxa"/>
          </w:tcPr>
          <w:p w14:paraId="7E703E24"/>
        </w:tc>
        <w:tc>
          <w:tcPr>
            <w:tcW w:w="2295" w:type="dxa"/>
          </w:tcPr>
          <w:p w14:paraId="1005375D"/>
        </w:tc>
        <w:tc>
          <w:tcPr>
            <w:tcW w:w="2175" w:type="dxa"/>
          </w:tcPr>
          <w:p w14:paraId="352C54B1"/>
        </w:tc>
        <w:tc>
          <w:tcPr>
            <w:tcW w:w="1485" w:type="dxa"/>
          </w:tcPr>
          <w:p w14:paraId="38125A4C"/>
        </w:tc>
        <w:tc>
          <w:tcPr>
            <w:tcW w:w="1560" w:type="dxa"/>
          </w:tcPr>
          <w:p w14:paraId="764C841C"/>
        </w:tc>
      </w:tr>
      <w:tr w14:paraId="03875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9" w:type="dxa"/>
          </w:tcPr>
          <w:p w14:paraId="6AD9DC0D"/>
        </w:tc>
        <w:tc>
          <w:tcPr>
            <w:tcW w:w="1450" w:type="dxa"/>
          </w:tcPr>
          <w:p w14:paraId="7462D8C8"/>
        </w:tc>
        <w:tc>
          <w:tcPr>
            <w:tcW w:w="2295" w:type="dxa"/>
          </w:tcPr>
          <w:p w14:paraId="153F88F9"/>
        </w:tc>
        <w:tc>
          <w:tcPr>
            <w:tcW w:w="2175" w:type="dxa"/>
          </w:tcPr>
          <w:p w14:paraId="0E6E9DFD"/>
        </w:tc>
        <w:tc>
          <w:tcPr>
            <w:tcW w:w="1485" w:type="dxa"/>
          </w:tcPr>
          <w:p w14:paraId="708BA9B2"/>
        </w:tc>
        <w:tc>
          <w:tcPr>
            <w:tcW w:w="1560" w:type="dxa"/>
          </w:tcPr>
          <w:p w14:paraId="0530A4F9"/>
        </w:tc>
      </w:tr>
      <w:tr w14:paraId="5D047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89" w:type="dxa"/>
          </w:tcPr>
          <w:p w14:paraId="29D261FA"/>
        </w:tc>
        <w:tc>
          <w:tcPr>
            <w:tcW w:w="1450" w:type="dxa"/>
          </w:tcPr>
          <w:p w14:paraId="740BBA7B"/>
        </w:tc>
        <w:tc>
          <w:tcPr>
            <w:tcW w:w="2295" w:type="dxa"/>
          </w:tcPr>
          <w:p w14:paraId="0C772912"/>
        </w:tc>
        <w:tc>
          <w:tcPr>
            <w:tcW w:w="2175" w:type="dxa"/>
          </w:tcPr>
          <w:p w14:paraId="4BE452B7"/>
        </w:tc>
        <w:tc>
          <w:tcPr>
            <w:tcW w:w="1485" w:type="dxa"/>
          </w:tcPr>
          <w:p w14:paraId="093B2AC6"/>
        </w:tc>
        <w:tc>
          <w:tcPr>
            <w:tcW w:w="1560" w:type="dxa"/>
          </w:tcPr>
          <w:p w14:paraId="0A9EA3A8"/>
        </w:tc>
      </w:tr>
      <w:tr w14:paraId="607A1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589" w:type="dxa"/>
          </w:tcPr>
          <w:p w14:paraId="268D2863"/>
        </w:tc>
        <w:tc>
          <w:tcPr>
            <w:tcW w:w="1450" w:type="dxa"/>
          </w:tcPr>
          <w:p w14:paraId="277ADC5C"/>
        </w:tc>
        <w:tc>
          <w:tcPr>
            <w:tcW w:w="2295" w:type="dxa"/>
          </w:tcPr>
          <w:p w14:paraId="32A6E67A"/>
        </w:tc>
        <w:tc>
          <w:tcPr>
            <w:tcW w:w="2175" w:type="dxa"/>
          </w:tcPr>
          <w:p w14:paraId="49DD347C"/>
        </w:tc>
        <w:tc>
          <w:tcPr>
            <w:tcW w:w="1485" w:type="dxa"/>
          </w:tcPr>
          <w:p w14:paraId="420F3ECC"/>
        </w:tc>
        <w:tc>
          <w:tcPr>
            <w:tcW w:w="1560" w:type="dxa"/>
          </w:tcPr>
          <w:p w14:paraId="14302895"/>
        </w:tc>
      </w:tr>
    </w:tbl>
    <w:p w14:paraId="1E0A21D5">
      <w:pPr>
        <w:spacing w:line="440" w:lineRule="exact"/>
        <w:ind w:firstLine="240" w:firstLineChars="100"/>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lang w:val="en-US" w:eastAsia="zh-CN"/>
        </w:rPr>
        <w:t>注：</w:t>
      </w:r>
      <w:r>
        <w:rPr>
          <w:rFonts w:hint="eastAsia" w:ascii="宋体" w:hAnsi="宋体" w:eastAsia="宋体" w:cs="宋体"/>
          <w:kern w:val="1"/>
          <w:sz w:val="24"/>
          <w:szCs w:val="24"/>
          <w:highlight w:val="none"/>
        </w:rPr>
        <w:t>1</w:t>
      </w:r>
      <w:r>
        <w:rPr>
          <w:rFonts w:hint="eastAsia" w:ascii="宋体" w:hAnsi="宋体" w:cs="宋体"/>
          <w:kern w:val="1"/>
          <w:sz w:val="24"/>
          <w:szCs w:val="24"/>
          <w:highlight w:val="none"/>
          <w:lang w:val="en-US" w:eastAsia="zh-CN"/>
        </w:rPr>
        <w:t>.</w:t>
      </w:r>
      <w:r>
        <w:rPr>
          <w:rFonts w:hint="eastAsia" w:ascii="宋体" w:hAnsi="宋体" w:eastAsia="宋体" w:cs="宋体"/>
          <w:kern w:val="1"/>
          <w:sz w:val="24"/>
          <w:szCs w:val="24"/>
          <w:highlight w:val="none"/>
        </w:rPr>
        <w:t>如有漏报、瞒报招标文件所要求的性能指标等，将视为没有实质性响应招标文件。招标文件第</w:t>
      </w:r>
      <w:r>
        <w:rPr>
          <w:rFonts w:hint="eastAsia" w:ascii="宋体" w:hAnsi="宋体" w:eastAsia="宋体" w:cs="宋体"/>
          <w:kern w:val="1"/>
          <w:sz w:val="24"/>
          <w:szCs w:val="24"/>
          <w:highlight w:val="none"/>
          <w:lang w:val="en-US" w:eastAsia="zh-CN"/>
        </w:rPr>
        <w:t>四</w:t>
      </w:r>
      <w:r>
        <w:rPr>
          <w:rFonts w:hint="eastAsia" w:ascii="宋体" w:hAnsi="宋体" w:eastAsia="宋体" w:cs="宋体"/>
          <w:kern w:val="1"/>
          <w:sz w:val="24"/>
          <w:szCs w:val="24"/>
          <w:highlight w:val="none"/>
        </w:rPr>
        <w:t>章要求必须逐条响应，如有缺漏将视为无效响应；</w:t>
      </w:r>
    </w:p>
    <w:p w14:paraId="06623146">
      <w:pPr>
        <w:spacing w:line="440" w:lineRule="exact"/>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偏离度：如优于招标文件要求，填写“正偏离”，</w:t>
      </w:r>
    </w:p>
    <w:p w14:paraId="22327FE8">
      <w:pPr>
        <w:spacing w:line="440" w:lineRule="exact"/>
        <w:ind w:firstLine="960" w:firstLineChars="400"/>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如满足招标文件要求，填写“无偏离”</w:t>
      </w:r>
    </w:p>
    <w:p w14:paraId="427C54EB">
      <w:pPr>
        <w:spacing w:line="440" w:lineRule="exact"/>
        <w:ind w:firstLine="960" w:firstLineChars="400"/>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如</w:t>
      </w:r>
      <w:r>
        <w:rPr>
          <w:rFonts w:hint="eastAsia" w:ascii="宋体" w:hAnsi="宋体" w:eastAsia="宋体" w:cs="宋体"/>
          <w:kern w:val="1"/>
          <w:sz w:val="24"/>
          <w:szCs w:val="24"/>
          <w:highlight w:val="none"/>
          <w:lang w:val="en-US" w:eastAsia="zh-CN"/>
        </w:rPr>
        <w:t>不</w:t>
      </w:r>
      <w:r>
        <w:rPr>
          <w:rFonts w:hint="eastAsia" w:ascii="宋体" w:hAnsi="宋体" w:eastAsia="宋体" w:cs="宋体"/>
          <w:kern w:val="1"/>
          <w:sz w:val="24"/>
          <w:szCs w:val="24"/>
          <w:highlight w:val="none"/>
        </w:rPr>
        <w:t>满足招标文件要求，填写“</w:t>
      </w:r>
      <w:r>
        <w:rPr>
          <w:rFonts w:hint="eastAsia" w:ascii="宋体" w:hAnsi="宋体" w:eastAsia="宋体" w:cs="宋体"/>
          <w:kern w:val="1"/>
          <w:sz w:val="24"/>
          <w:szCs w:val="24"/>
          <w:highlight w:val="none"/>
          <w:lang w:val="en-US" w:eastAsia="zh-CN"/>
        </w:rPr>
        <w:t>负</w:t>
      </w:r>
      <w:r>
        <w:rPr>
          <w:rFonts w:hint="eastAsia" w:ascii="宋体" w:hAnsi="宋体" w:eastAsia="宋体" w:cs="宋体"/>
          <w:kern w:val="1"/>
          <w:sz w:val="24"/>
          <w:szCs w:val="24"/>
          <w:highlight w:val="none"/>
        </w:rPr>
        <w:t>偏离”</w:t>
      </w:r>
    </w:p>
    <w:p w14:paraId="5062BAA2">
      <w:pPr>
        <w:spacing w:line="440" w:lineRule="exact"/>
        <w:ind w:firstLine="480" w:firstLineChars="200"/>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2</w:t>
      </w:r>
      <w:r>
        <w:rPr>
          <w:rFonts w:hint="eastAsia" w:ascii="宋体" w:hAnsi="宋体" w:cs="宋体"/>
          <w:kern w:val="1"/>
          <w:sz w:val="24"/>
          <w:szCs w:val="24"/>
          <w:highlight w:val="none"/>
          <w:lang w:val="en-US" w:eastAsia="zh-CN"/>
        </w:rPr>
        <w:t>.</w:t>
      </w:r>
      <w:r>
        <w:rPr>
          <w:rFonts w:hint="eastAsia" w:ascii="宋体" w:hAnsi="宋体" w:eastAsia="宋体" w:cs="宋体"/>
          <w:kern w:val="1"/>
          <w:sz w:val="24"/>
          <w:szCs w:val="24"/>
          <w:highlight w:val="none"/>
        </w:rPr>
        <w:t>“响应文件响应条款”必须与响应文件中提供的证明材料的实质性响应情况相一致。若在评审环节发现该项与响应文件证明材料的实质性响应情况不一致，按无效响应处理。</w:t>
      </w:r>
    </w:p>
    <w:p w14:paraId="7E0AE296">
      <w:pPr>
        <w:spacing w:before="158" w:line="219" w:lineRule="auto"/>
        <w:ind w:left="130"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供应商名称（公章</w:t>
      </w:r>
      <w:r>
        <w:rPr>
          <w:rFonts w:ascii="宋体" w:hAnsi="宋体" w:eastAsia="宋体" w:cs="宋体"/>
          <w:spacing w:val="1"/>
          <w:sz w:val="24"/>
          <w:szCs w:val="24"/>
          <w:lang w:eastAsia="zh-CN"/>
        </w:rPr>
        <w:t>）：</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法定代表人（签字或盖章</w:t>
      </w:r>
      <w:r>
        <w:rPr>
          <w:rFonts w:ascii="宋体" w:hAnsi="宋体" w:eastAsia="宋体" w:cs="宋体"/>
          <w:spacing w:val="1"/>
          <w:sz w:val="24"/>
          <w:szCs w:val="24"/>
          <w:lang w:eastAsia="zh-CN"/>
        </w:rPr>
        <w:t>）：</w:t>
      </w:r>
    </w:p>
    <w:p w14:paraId="752B7D0E">
      <w:pPr>
        <w:spacing w:before="206" w:line="220" w:lineRule="auto"/>
        <w:ind w:left="215" w:firstLine="396" w:firstLineChars="200"/>
        <w:rPr>
          <w:rFonts w:ascii="宋体" w:hAnsi="宋体" w:eastAsia="宋体" w:cs="宋体"/>
          <w:sz w:val="24"/>
          <w:szCs w:val="24"/>
          <w:lang w:eastAsia="zh-CN"/>
        </w:rPr>
        <w:sectPr>
          <w:footerReference r:id="rId14" w:type="default"/>
          <w:pgSz w:w="11900" w:h="16832"/>
          <w:pgMar w:top="1191" w:right="1417" w:bottom="1134" w:left="1417" w:header="0" w:footer="567" w:gutter="0"/>
          <w:pgNumType w:fmt="decimal"/>
          <w:cols w:space="0" w:num="1"/>
          <w:rtlGutter w:val="0"/>
          <w:docGrid w:linePitch="0" w:charSpace="0"/>
        </w:sectPr>
      </w:pPr>
      <w:r>
        <w:rPr>
          <w:rFonts w:ascii="宋体" w:hAnsi="宋体" w:eastAsia="宋体" w:cs="宋体"/>
          <w:spacing w:val="-21"/>
          <w:sz w:val="24"/>
          <w:szCs w:val="24"/>
          <w:lang w:eastAsia="zh-CN"/>
        </w:rPr>
        <w:t>日</w:t>
      </w:r>
      <w:r>
        <w:rPr>
          <w:rFonts w:ascii="宋体" w:hAnsi="宋体" w:eastAsia="宋体" w:cs="宋体"/>
          <w:spacing w:val="2"/>
          <w:sz w:val="24"/>
          <w:szCs w:val="24"/>
          <w:lang w:eastAsia="zh-CN"/>
        </w:rPr>
        <w:t xml:space="preserve"> </w:t>
      </w:r>
      <w:r>
        <w:rPr>
          <w:rFonts w:ascii="宋体" w:hAnsi="宋体" w:eastAsia="宋体" w:cs="宋体"/>
          <w:spacing w:val="-21"/>
          <w:sz w:val="24"/>
          <w:szCs w:val="24"/>
          <w:lang w:eastAsia="zh-CN"/>
        </w:rPr>
        <w:t>期</w:t>
      </w:r>
      <w:r>
        <w:rPr>
          <w:rFonts w:hint="eastAsia" w:ascii="宋体" w:hAnsi="宋体" w:eastAsia="宋体" w:cs="宋体"/>
          <w:spacing w:val="-21"/>
          <w:sz w:val="24"/>
          <w:szCs w:val="24"/>
          <w:lang w:eastAsia="zh-CN"/>
        </w:rPr>
        <w:t>：</w:t>
      </w:r>
    </w:p>
    <w:p w14:paraId="17319CB7">
      <w:pPr>
        <w:pStyle w:val="8"/>
        <w:spacing w:line="274" w:lineRule="auto"/>
      </w:pPr>
    </w:p>
    <w:p w14:paraId="6FBB5374">
      <w:pPr>
        <w:spacing w:before="104" w:line="219" w:lineRule="auto"/>
        <w:ind w:left="3434"/>
        <w:outlineLvl w:val="6"/>
        <w:rPr>
          <w:rFonts w:ascii="宋体" w:hAnsi="宋体" w:eastAsia="宋体" w:cs="宋体"/>
          <w:sz w:val="28"/>
          <w:szCs w:val="28"/>
        </w:rPr>
      </w:pPr>
      <w:r>
        <w:rPr>
          <w:rFonts w:hint="eastAsia" w:ascii="宋体" w:hAnsi="宋体" w:eastAsia="宋体" w:cs="宋体"/>
          <w:b/>
          <w:bCs/>
          <w:spacing w:val="-6"/>
          <w:sz w:val="28"/>
          <w:szCs w:val="28"/>
          <w:lang w:val="en-US" w:eastAsia="zh-CN"/>
        </w:rPr>
        <w:t>六</w:t>
      </w:r>
      <w:r>
        <w:rPr>
          <w:rFonts w:ascii="宋体" w:hAnsi="宋体" w:eastAsia="宋体" w:cs="宋体"/>
          <w:b/>
          <w:bCs/>
          <w:spacing w:val="-6"/>
          <w:sz w:val="28"/>
          <w:szCs w:val="28"/>
        </w:rPr>
        <w:t>、磋商文件确认书</w:t>
      </w:r>
    </w:p>
    <w:p w14:paraId="5B6F51DA">
      <w:pPr>
        <w:pStyle w:val="8"/>
        <w:spacing w:line="473" w:lineRule="auto"/>
      </w:pPr>
    </w:p>
    <w:p w14:paraId="7FC18873">
      <w:pPr>
        <w:keepNext w:val="0"/>
        <w:keepLines w:val="0"/>
        <w:pageBreakBefore w:val="0"/>
        <w:widowControl/>
        <w:kinsoku w:val="0"/>
        <w:wordWrap/>
        <w:overflowPunct/>
        <w:topLinePunct w:val="0"/>
        <w:autoSpaceDE w:val="0"/>
        <w:autoSpaceDN w:val="0"/>
        <w:bidi w:val="0"/>
        <w:adjustRightInd w:val="0"/>
        <w:snapToGrid w:val="0"/>
        <w:spacing w:before="89" w:line="480" w:lineRule="auto"/>
        <w:ind w:right="312" w:firstLine="578"/>
        <w:jc w:val="both"/>
        <w:textAlignment w:val="baseline"/>
        <w:rPr>
          <w:rFonts w:ascii="宋体" w:hAnsi="宋体" w:eastAsia="宋体" w:cs="宋体"/>
          <w:spacing w:val="7"/>
          <w:sz w:val="24"/>
          <w:szCs w:val="24"/>
        </w:rPr>
      </w:pPr>
      <w:r>
        <w:rPr>
          <w:rFonts w:ascii="宋体" w:hAnsi="宋体" w:eastAsia="宋体" w:cs="宋体"/>
          <w:spacing w:val="7"/>
          <w:sz w:val="24"/>
          <w:szCs w:val="24"/>
        </w:rPr>
        <w:t>本单位对</w:t>
      </w:r>
      <w:r>
        <w:rPr>
          <w:rFonts w:hint="eastAsia" w:ascii="宋体" w:hAnsi="宋体" w:eastAsia="宋体" w:cs="宋体"/>
          <w:spacing w:val="7"/>
          <w:sz w:val="24"/>
          <w:szCs w:val="24"/>
          <w:lang w:eastAsia="zh-CN"/>
        </w:rPr>
        <w:t>安康市人民医院检验、病理外送检测服务采购项目(二次)（包</w:t>
      </w:r>
      <w:r>
        <w:rPr>
          <w:rFonts w:hint="eastAsia" w:ascii="宋体" w:hAnsi="宋体" w:eastAsia="宋体" w:cs="宋体"/>
          <w:spacing w:val="7"/>
          <w:sz w:val="24"/>
          <w:szCs w:val="24"/>
          <w:lang w:val="en-US" w:eastAsia="zh-CN"/>
        </w:rPr>
        <w:t>二</w:t>
      </w:r>
      <w:r>
        <w:rPr>
          <w:rFonts w:hint="eastAsia" w:ascii="宋体" w:hAnsi="宋体" w:eastAsia="宋体" w:cs="宋体"/>
          <w:spacing w:val="7"/>
          <w:sz w:val="24"/>
          <w:szCs w:val="24"/>
          <w:lang w:eastAsia="zh-CN"/>
        </w:rPr>
        <w:t>病理标本外送项目）采购</w:t>
      </w:r>
      <w:r>
        <w:rPr>
          <w:rFonts w:ascii="宋体" w:hAnsi="宋体" w:eastAsia="宋体" w:cs="宋体"/>
          <w:spacing w:val="7"/>
          <w:sz w:val="24"/>
          <w:szCs w:val="24"/>
        </w:rPr>
        <w:t>磋商文件及相关的修正内容、答疑内容均无异议。</w:t>
      </w:r>
    </w:p>
    <w:p w14:paraId="1DD75B63">
      <w:pPr>
        <w:pStyle w:val="8"/>
        <w:spacing w:line="477" w:lineRule="auto"/>
        <w:rPr>
          <w:sz w:val="24"/>
          <w:szCs w:val="24"/>
        </w:rPr>
      </w:pPr>
    </w:p>
    <w:p w14:paraId="491E300E">
      <w:pPr>
        <w:spacing w:before="88" w:line="257" w:lineRule="auto"/>
        <w:ind w:left="4779" w:right="1838"/>
        <w:rPr>
          <w:rFonts w:ascii="宋体" w:hAnsi="宋体" w:eastAsia="宋体" w:cs="宋体"/>
          <w:spacing w:val="7"/>
          <w:sz w:val="24"/>
          <w:szCs w:val="24"/>
        </w:rPr>
      </w:pPr>
    </w:p>
    <w:p w14:paraId="4F0AB2F9">
      <w:pPr>
        <w:spacing w:before="88" w:line="257" w:lineRule="auto"/>
        <w:ind w:left="4779" w:right="1838"/>
        <w:rPr>
          <w:rFonts w:ascii="宋体" w:hAnsi="宋体" w:eastAsia="宋体" w:cs="宋体"/>
          <w:spacing w:val="7"/>
          <w:sz w:val="24"/>
          <w:szCs w:val="24"/>
        </w:rPr>
      </w:pPr>
    </w:p>
    <w:p w14:paraId="16BA0A1E">
      <w:pPr>
        <w:spacing w:before="88" w:line="257" w:lineRule="auto"/>
        <w:ind w:left="4779" w:right="1838"/>
        <w:rPr>
          <w:rFonts w:ascii="宋体" w:hAnsi="宋体" w:eastAsia="宋体" w:cs="宋体"/>
          <w:spacing w:val="7"/>
          <w:sz w:val="24"/>
          <w:szCs w:val="24"/>
        </w:rPr>
      </w:pPr>
      <w:r>
        <w:rPr>
          <w:rFonts w:ascii="宋体" w:hAnsi="宋体" w:eastAsia="宋体" w:cs="宋体"/>
          <w:spacing w:val="7"/>
          <w:sz w:val="24"/>
          <w:szCs w:val="24"/>
        </w:rPr>
        <w:t>供应商</w:t>
      </w:r>
      <w:r>
        <w:rPr>
          <w:rFonts w:hint="eastAsia" w:ascii="宋体" w:hAnsi="宋体" w:eastAsia="宋体" w:cs="宋体"/>
          <w:spacing w:val="7"/>
          <w:sz w:val="24"/>
          <w:szCs w:val="24"/>
          <w:lang w:val="en-US" w:eastAsia="zh-CN"/>
        </w:rPr>
        <w:t>(盖章)</w:t>
      </w:r>
      <w:r>
        <w:rPr>
          <w:rFonts w:ascii="宋体" w:hAnsi="宋体" w:eastAsia="宋体" w:cs="宋体"/>
          <w:spacing w:val="7"/>
          <w:sz w:val="24"/>
          <w:szCs w:val="24"/>
        </w:rPr>
        <w:t>：</w:t>
      </w:r>
    </w:p>
    <w:p w14:paraId="436C6B7F">
      <w:pPr>
        <w:spacing w:before="88" w:line="257" w:lineRule="auto"/>
        <w:ind w:left="4779" w:right="1838" w:firstLine="880" w:firstLineChars="400"/>
        <w:rPr>
          <w:rFonts w:ascii="宋体" w:hAnsi="宋体" w:eastAsia="宋体" w:cs="宋体"/>
          <w:spacing w:val="-10"/>
          <w:sz w:val="24"/>
          <w:szCs w:val="24"/>
        </w:rPr>
      </w:pPr>
    </w:p>
    <w:p w14:paraId="1129641C">
      <w:pPr>
        <w:spacing w:before="88" w:line="257" w:lineRule="auto"/>
        <w:ind w:left="4779" w:right="1838" w:firstLine="880" w:firstLineChars="400"/>
        <w:rPr>
          <w:rFonts w:ascii="宋体" w:hAnsi="宋体" w:eastAsia="宋体" w:cs="宋体"/>
          <w:sz w:val="24"/>
          <w:szCs w:val="24"/>
        </w:rPr>
      </w:pPr>
      <w:r>
        <w:rPr>
          <w:rFonts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rPr>
        <w:t>日</w:t>
      </w:r>
    </w:p>
    <w:p w14:paraId="426EA900">
      <w:pPr>
        <w:pStyle w:val="8"/>
        <w:spacing w:line="242" w:lineRule="auto"/>
      </w:pPr>
    </w:p>
    <w:p w14:paraId="09B8769A">
      <w:pPr>
        <w:pStyle w:val="8"/>
        <w:spacing w:line="242" w:lineRule="auto"/>
      </w:pPr>
    </w:p>
    <w:p w14:paraId="214EEA54">
      <w:pPr>
        <w:pStyle w:val="8"/>
        <w:spacing w:line="242" w:lineRule="auto"/>
      </w:pPr>
    </w:p>
    <w:p w14:paraId="110B7C8C">
      <w:pPr>
        <w:pStyle w:val="8"/>
        <w:spacing w:line="242" w:lineRule="auto"/>
      </w:pPr>
    </w:p>
    <w:p w14:paraId="62750FEF">
      <w:pPr>
        <w:pStyle w:val="8"/>
        <w:spacing w:line="242" w:lineRule="auto"/>
      </w:pPr>
    </w:p>
    <w:p w14:paraId="388EDF74">
      <w:pPr>
        <w:pStyle w:val="8"/>
        <w:spacing w:line="243" w:lineRule="auto"/>
      </w:pPr>
    </w:p>
    <w:p w14:paraId="3D9DBE36">
      <w:pPr>
        <w:pStyle w:val="8"/>
        <w:spacing w:line="243" w:lineRule="auto"/>
      </w:pPr>
    </w:p>
    <w:p w14:paraId="5D5A1462">
      <w:pPr>
        <w:pStyle w:val="8"/>
        <w:spacing w:line="243" w:lineRule="auto"/>
      </w:pPr>
    </w:p>
    <w:p w14:paraId="71264257">
      <w:pPr>
        <w:pStyle w:val="8"/>
        <w:spacing w:line="243" w:lineRule="auto"/>
      </w:pPr>
    </w:p>
    <w:p w14:paraId="4F6AA194">
      <w:pPr>
        <w:pStyle w:val="8"/>
        <w:spacing w:line="243" w:lineRule="auto"/>
      </w:pPr>
    </w:p>
    <w:p w14:paraId="3EACCBB6">
      <w:pPr>
        <w:pStyle w:val="8"/>
        <w:spacing w:line="243" w:lineRule="auto"/>
      </w:pPr>
    </w:p>
    <w:p w14:paraId="543DECAE">
      <w:pPr>
        <w:pStyle w:val="8"/>
        <w:spacing w:line="243" w:lineRule="auto"/>
      </w:pPr>
    </w:p>
    <w:p w14:paraId="331C2598">
      <w:pPr>
        <w:pStyle w:val="8"/>
        <w:spacing w:line="243" w:lineRule="auto"/>
      </w:pPr>
    </w:p>
    <w:p w14:paraId="6E7A5A09">
      <w:pPr>
        <w:pStyle w:val="8"/>
        <w:spacing w:line="243" w:lineRule="auto"/>
      </w:pPr>
    </w:p>
    <w:p w14:paraId="166DC34E">
      <w:pPr>
        <w:pStyle w:val="8"/>
        <w:spacing w:line="243" w:lineRule="auto"/>
      </w:pPr>
    </w:p>
    <w:p w14:paraId="37DAE7E0">
      <w:pPr>
        <w:pStyle w:val="8"/>
        <w:spacing w:line="243" w:lineRule="auto"/>
      </w:pPr>
    </w:p>
    <w:p w14:paraId="11A5C225">
      <w:pPr>
        <w:pStyle w:val="8"/>
        <w:spacing w:line="243" w:lineRule="auto"/>
      </w:pPr>
    </w:p>
    <w:p w14:paraId="5C5BA7E5">
      <w:pPr>
        <w:pStyle w:val="8"/>
        <w:spacing w:line="243" w:lineRule="auto"/>
      </w:pPr>
    </w:p>
    <w:p w14:paraId="3BE90D8E">
      <w:pPr>
        <w:pStyle w:val="8"/>
        <w:spacing w:line="243" w:lineRule="auto"/>
      </w:pPr>
    </w:p>
    <w:p w14:paraId="5751F1C0">
      <w:pPr>
        <w:pStyle w:val="8"/>
        <w:spacing w:line="243" w:lineRule="auto"/>
      </w:pPr>
    </w:p>
    <w:p w14:paraId="70155E44">
      <w:pPr>
        <w:pStyle w:val="8"/>
        <w:spacing w:line="243" w:lineRule="auto"/>
      </w:pPr>
    </w:p>
    <w:p w14:paraId="28E89167">
      <w:pPr>
        <w:pStyle w:val="8"/>
        <w:spacing w:line="243" w:lineRule="auto"/>
      </w:pPr>
    </w:p>
    <w:p w14:paraId="49A2AC62">
      <w:pPr>
        <w:pStyle w:val="8"/>
        <w:spacing w:line="243" w:lineRule="auto"/>
      </w:pPr>
    </w:p>
    <w:p w14:paraId="69D25773">
      <w:pPr>
        <w:pStyle w:val="8"/>
        <w:spacing w:line="243" w:lineRule="auto"/>
      </w:pPr>
    </w:p>
    <w:p w14:paraId="441A7019">
      <w:pPr>
        <w:pStyle w:val="8"/>
        <w:spacing w:line="243" w:lineRule="auto"/>
      </w:pPr>
    </w:p>
    <w:p w14:paraId="61737DF7">
      <w:pPr>
        <w:pStyle w:val="8"/>
        <w:spacing w:line="243" w:lineRule="auto"/>
      </w:pPr>
    </w:p>
    <w:p w14:paraId="292594A0">
      <w:pPr>
        <w:pStyle w:val="8"/>
        <w:spacing w:line="243" w:lineRule="auto"/>
      </w:pPr>
    </w:p>
    <w:p w14:paraId="755E0EAD">
      <w:pPr>
        <w:pStyle w:val="8"/>
        <w:spacing w:line="243" w:lineRule="auto"/>
      </w:pPr>
    </w:p>
    <w:p w14:paraId="7244417C">
      <w:pPr>
        <w:pStyle w:val="8"/>
        <w:spacing w:line="243" w:lineRule="auto"/>
      </w:pPr>
    </w:p>
    <w:p w14:paraId="385DB0EF">
      <w:pPr>
        <w:pStyle w:val="8"/>
        <w:spacing w:line="243" w:lineRule="auto"/>
      </w:pPr>
    </w:p>
    <w:p w14:paraId="4D386D8D">
      <w:pPr>
        <w:pStyle w:val="8"/>
        <w:spacing w:line="243" w:lineRule="auto"/>
      </w:pPr>
    </w:p>
    <w:p w14:paraId="4A2CB355">
      <w:pPr>
        <w:pStyle w:val="8"/>
        <w:spacing w:line="243" w:lineRule="auto"/>
      </w:pPr>
    </w:p>
    <w:p w14:paraId="3588EE41">
      <w:pPr>
        <w:pStyle w:val="8"/>
        <w:spacing w:line="243" w:lineRule="auto"/>
      </w:pPr>
    </w:p>
    <w:p w14:paraId="0D4DE59E">
      <w:pPr>
        <w:pStyle w:val="8"/>
        <w:spacing w:line="243" w:lineRule="auto"/>
      </w:pPr>
    </w:p>
    <w:p w14:paraId="72628746">
      <w:pPr>
        <w:pStyle w:val="8"/>
        <w:spacing w:line="243" w:lineRule="auto"/>
      </w:pPr>
    </w:p>
    <w:p w14:paraId="7A4A6436">
      <w:pPr>
        <w:pStyle w:val="8"/>
        <w:spacing w:line="243" w:lineRule="auto"/>
      </w:pPr>
    </w:p>
    <w:p w14:paraId="4C272598">
      <w:pPr>
        <w:pStyle w:val="8"/>
        <w:spacing w:line="243" w:lineRule="auto"/>
      </w:pPr>
    </w:p>
    <w:p w14:paraId="120117E4">
      <w:pPr>
        <w:pStyle w:val="8"/>
        <w:spacing w:line="243" w:lineRule="auto"/>
      </w:pPr>
    </w:p>
    <w:p w14:paraId="0F1E2D30">
      <w:pPr>
        <w:pStyle w:val="8"/>
        <w:spacing w:line="243" w:lineRule="auto"/>
      </w:pPr>
    </w:p>
    <w:p w14:paraId="3FAD83F9">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2422" w:firstLineChars="900"/>
        <w:jc w:val="both"/>
        <w:textAlignment w:val="baseline"/>
        <w:rPr>
          <w:rFonts w:hint="eastAsia" w:ascii="宋体" w:hAnsi="宋体" w:eastAsia="宋体" w:cs="宋体"/>
          <w:sz w:val="24"/>
          <w:szCs w:val="24"/>
        </w:rPr>
      </w:pPr>
      <w:r>
        <w:rPr>
          <w:rFonts w:hint="eastAsia" w:ascii="宋体" w:hAnsi="宋体" w:eastAsia="宋体" w:cs="宋体"/>
          <w:b/>
          <w:bCs/>
          <w:spacing w:val="-6"/>
          <w:sz w:val="28"/>
          <w:szCs w:val="28"/>
          <w:lang w:val="en-US" w:eastAsia="zh-CN"/>
        </w:rPr>
        <w:t>七</w:t>
      </w:r>
      <w:r>
        <w:rPr>
          <w:rFonts w:ascii="宋体" w:hAnsi="宋体" w:eastAsia="宋体" w:cs="宋体"/>
          <w:b/>
          <w:bCs/>
          <w:spacing w:val="-6"/>
          <w:sz w:val="28"/>
          <w:szCs w:val="28"/>
        </w:rPr>
        <w:t>、</w:t>
      </w:r>
      <w:r>
        <w:rPr>
          <w:rFonts w:hint="eastAsia" w:ascii="宋体" w:hAnsi="宋体" w:eastAsia="宋体" w:cs="宋体"/>
          <w:b/>
          <w:bCs/>
          <w:snapToGrid w:val="0"/>
          <w:color w:val="000000"/>
          <w:kern w:val="0"/>
          <w:sz w:val="32"/>
          <w:szCs w:val="32"/>
          <w:lang w:val="en-US" w:eastAsia="zh-CN" w:bidi="ar-SA"/>
        </w:rPr>
        <w:t>实验室技术与质量能力保障</w:t>
      </w:r>
    </w:p>
    <w:p w14:paraId="196107EA">
      <w:pPr>
        <w:numPr>
          <w:ilvl w:val="0"/>
          <w:numId w:val="0"/>
        </w:numPr>
        <w:jc w:val="center"/>
        <w:rPr>
          <w:rFonts w:hint="eastAsia" w:ascii="宋体" w:hAnsi="宋体" w:eastAsia="宋体" w:cs="宋体"/>
          <w:b/>
          <w:bCs/>
          <w:sz w:val="24"/>
          <w:szCs w:val="24"/>
          <w:lang w:eastAsia="zh-CN"/>
        </w:rPr>
      </w:pPr>
      <w:r>
        <w:rPr>
          <w:rFonts w:hint="eastAsia" w:ascii="宋体" w:hAnsi="宋体" w:eastAsia="宋体" w:cs="宋体"/>
          <w:sz w:val="24"/>
          <w:szCs w:val="24"/>
        </w:rPr>
        <w:t>供应商参照磋商文件第二章第22.3条《评分细则》</w:t>
      </w:r>
      <w:r>
        <w:rPr>
          <w:rFonts w:hint="eastAsia" w:ascii="宋体" w:hAnsi="宋体" w:eastAsia="宋体" w:cs="宋体"/>
          <w:sz w:val="24"/>
          <w:szCs w:val="24"/>
          <w:lang w:val="en-US" w:eastAsia="zh-CN"/>
        </w:rPr>
        <w:t>技术</w:t>
      </w:r>
      <w:r>
        <w:rPr>
          <w:rFonts w:hint="eastAsia" w:ascii="宋体" w:hAnsi="宋体" w:eastAsia="宋体" w:cs="宋体"/>
          <w:sz w:val="24"/>
          <w:szCs w:val="24"/>
        </w:rPr>
        <w:t>的要求，格式自拟</w:t>
      </w:r>
      <w:r>
        <w:rPr>
          <w:rFonts w:hint="eastAsia" w:ascii="宋体" w:hAnsi="宋体" w:eastAsia="宋体" w:cs="宋体"/>
          <w:sz w:val="24"/>
          <w:szCs w:val="24"/>
          <w:lang w:eastAsia="zh-CN"/>
        </w:rPr>
        <w:t>。</w:t>
      </w:r>
    </w:p>
    <w:p w14:paraId="04F18442">
      <w:pPr>
        <w:pStyle w:val="8"/>
        <w:spacing w:line="251" w:lineRule="auto"/>
      </w:pPr>
    </w:p>
    <w:p w14:paraId="11416DB0">
      <w:pPr>
        <w:pStyle w:val="8"/>
        <w:spacing w:line="251" w:lineRule="auto"/>
      </w:pPr>
    </w:p>
    <w:p w14:paraId="08A4D32A">
      <w:pPr>
        <w:numPr>
          <w:ilvl w:val="0"/>
          <w:numId w:val="0"/>
        </w:numPr>
        <w:jc w:val="center"/>
        <w:rPr>
          <w:rFonts w:hint="eastAsia" w:ascii="宋体" w:hAnsi="宋体" w:eastAsia="宋体" w:cs="宋体"/>
          <w:b/>
          <w:bCs/>
          <w:snapToGrid w:val="0"/>
          <w:color w:val="000000"/>
          <w:kern w:val="0"/>
          <w:sz w:val="28"/>
          <w:szCs w:val="28"/>
          <w:lang w:val="en-US" w:eastAsia="zh-CN" w:bidi="ar-SA"/>
        </w:rPr>
      </w:pPr>
      <w:r>
        <w:rPr>
          <w:rFonts w:hint="eastAsia" w:ascii="宋体" w:hAnsi="宋体" w:eastAsia="宋体" w:cs="宋体"/>
          <w:b/>
          <w:bCs/>
          <w:snapToGrid w:val="0"/>
          <w:color w:val="000000"/>
          <w:kern w:val="0"/>
          <w:sz w:val="28"/>
          <w:szCs w:val="28"/>
          <w:lang w:val="en-US" w:eastAsia="zh-CN" w:bidi="ar-SA"/>
        </w:rPr>
        <w:t>八、项目投入人员配置</w:t>
      </w:r>
    </w:p>
    <w:p w14:paraId="6EE6C78D">
      <w:pPr>
        <w:numPr>
          <w:ilvl w:val="0"/>
          <w:numId w:val="0"/>
        </w:numPr>
        <w:jc w:val="center"/>
        <w:rPr>
          <w:rFonts w:hint="eastAsia" w:ascii="宋体" w:hAnsi="宋体" w:eastAsia="宋体" w:cs="宋体"/>
          <w:sz w:val="24"/>
          <w:szCs w:val="24"/>
        </w:rPr>
      </w:pPr>
    </w:p>
    <w:p w14:paraId="00070B7E">
      <w:pPr>
        <w:numPr>
          <w:ilvl w:val="0"/>
          <w:numId w:val="0"/>
        </w:numPr>
        <w:jc w:val="center"/>
        <w:rPr>
          <w:rFonts w:hint="eastAsia" w:ascii="宋体" w:hAnsi="宋体" w:eastAsia="宋体" w:cs="宋体"/>
          <w:b/>
          <w:bCs/>
          <w:snapToGrid w:val="0"/>
          <w:color w:val="000000"/>
          <w:kern w:val="0"/>
          <w:sz w:val="28"/>
          <w:szCs w:val="28"/>
          <w:lang w:val="en-US" w:eastAsia="zh-CN" w:bidi="ar-SA"/>
        </w:rPr>
      </w:pPr>
      <w:r>
        <w:rPr>
          <w:rFonts w:hint="eastAsia" w:ascii="宋体" w:hAnsi="宋体" w:eastAsia="宋体" w:cs="宋体"/>
          <w:sz w:val="24"/>
          <w:szCs w:val="24"/>
        </w:rPr>
        <w:t>供应商参照磋商文件第二章第22.3条《评分细则》</w:t>
      </w:r>
      <w:r>
        <w:rPr>
          <w:rFonts w:hint="eastAsia" w:ascii="宋体" w:hAnsi="宋体" w:eastAsia="宋体" w:cs="宋体"/>
          <w:sz w:val="24"/>
          <w:szCs w:val="24"/>
          <w:lang w:val="en-US" w:eastAsia="zh-CN"/>
        </w:rPr>
        <w:t>技术</w:t>
      </w:r>
      <w:r>
        <w:rPr>
          <w:rFonts w:hint="eastAsia" w:ascii="宋体" w:hAnsi="宋体" w:eastAsia="宋体" w:cs="宋体"/>
          <w:sz w:val="24"/>
          <w:szCs w:val="24"/>
        </w:rPr>
        <w:t>的要求</w:t>
      </w:r>
      <w:r>
        <w:rPr>
          <w:rFonts w:hint="eastAsia" w:ascii="宋体" w:hAnsi="宋体" w:eastAsia="宋体" w:cs="宋体"/>
          <w:sz w:val="24"/>
          <w:szCs w:val="24"/>
          <w:lang w:eastAsia="zh-CN"/>
        </w:rPr>
        <w:t>，</w:t>
      </w:r>
      <w:r>
        <w:rPr>
          <w:rFonts w:hint="eastAsia" w:ascii="宋体" w:hAnsi="宋体" w:eastAsia="宋体" w:cs="宋体"/>
          <w:sz w:val="24"/>
          <w:szCs w:val="24"/>
        </w:rPr>
        <w:t>格式自拟</w:t>
      </w:r>
      <w:r>
        <w:rPr>
          <w:rFonts w:hint="eastAsia" w:ascii="宋体" w:hAnsi="宋体" w:eastAsia="宋体" w:cs="宋体"/>
          <w:sz w:val="24"/>
          <w:szCs w:val="24"/>
          <w:lang w:eastAsia="zh-CN"/>
        </w:rPr>
        <w:t>。</w:t>
      </w:r>
    </w:p>
    <w:p w14:paraId="60E005A4">
      <w:pPr>
        <w:pStyle w:val="8"/>
        <w:numPr>
          <w:ilvl w:val="0"/>
          <w:numId w:val="0"/>
        </w:numPr>
        <w:spacing w:line="243" w:lineRule="auto"/>
        <w:jc w:val="both"/>
        <w:rPr>
          <w:rFonts w:hint="eastAsia" w:ascii="宋体" w:hAnsi="宋体" w:eastAsia="宋体" w:cs="宋体"/>
          <w:b/>
          <w:bCs/>
          <w:snapToGrid w:val="0"/>
          <w:color w:val="000000"/>
          <w:kern w:val="0"/>
          <w:sz w:val="28"/>
          <w:szCs w:val="28"/>
          <w:lang w:val="en-US" w:eastAsia="zh-CN" w:bidi="ar-SA"/>
        </w:rPr>
      </w:pPr>
    </w:p>
    <w:p w14:paraId="0D89FF21">
      <w:pPr>
        <w:pStyle w:val="8"/>
        <w:numPr>
          <w:ilvl w:val="0"/>
          <w:numId w:val="0"/>
        </w:numPr>
        <w:spacing w:line="243" w:lineRule="auto"/>
        <w:ind w:left="0" w:leftChars="0" w:firstLine="0" w:firstLineChars="0"/>
        <w:jc w:val="center"/>
        <w:rPr>
          <w:rFonts w:hint="default" w:ascii="宋体" w:hAnsi="宋体" w:eastAsia="宋体" w:cs="宋体"/>
          <w:b/>
          <w:bCs/>
          <w:spacing w:val="8"/>
          <w:sz w:val="28"/>
          <w:szCs w:val="28"/>
          <w:lang w:val="en-US" w:eastAsia="zh-CN"/>
        </w:rPr>
      </w:pPr>
      <w:r>
        <w:rPr>
          <w:rFonts w:hint="eastAsia" w:ascii="宋体" w:hAnsi="宋体" w:eastAsia="宋体" w:cs="宋体"/>
          <w:b/>
          <w:bCs/>
          <w:snapToGrid w:val="0"/>
          <w:color w:val="000000"/>
          <w:spacing w:val="8"/>
          <w:kern w:val="0"/>
          <w:sz w:val="28"/>
          <w:szCs w:val="28"/>
          <w:lang w:val="en-US" w:eastAsia="en-US" w:bidi="ar-SA"/>
        </w:rPr>
        <w:t>九、项目实施服务方案</w:t>
      </w:r>
    </w:p>
    <w:p w14:paraId="399D2161">
      <w:pPr>
        <w:numPr>
          <w:ilvl w:val="0"/>
          <w:numId w:val="0"/>
        </w:numPr>
        <w:jc w:val="center"/>
        <w:rPr>
          <w:rFonts w:hint="eastAsia" w:ascii="宋体" w:hAnsi="宋体" w:eastAsia="宋体" w:cs="宋体"/>
          <w:sz w:val="24"/>
          <w:szCs w:val="24"/>
        </w:rPr>
      </w:pPr>
    </w:p>
    <w:p w14:paraId="33C690DA">
      <w:pPr>
        <w:widowControl/>
        <w:spacing w:line="44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供应商参照磋商文件第二章第22.3条《评分细则》</w:t>
      </w:r>
      <w:r>
        <w:rPr>
          <w:rFonts w:hint="eastAsia" w:ascii="宋体" w:hAnsi="宋体" w:eastAsia="宋体" w:cs="宋体"/>
          <w:sz w:val="24"/>
          <w:szCs w:val="24"/>
          <w:lang w:val="en-US" w:eastAsia="zh-CN"/>
        </w:rPr>
        <w:t>技术</w:t>
      </w:r>
      <w:r>
        <w:rPr>
          <w:rFonts w:hint="eastAsia" w:ascii="宋体" w:hAnsi="宋体" w:eastAsia="宋体" w:cs="宋体"/>
          <w:sz w:val="24"/>
          <w:szCs w:val="24"/>
        </w:rPr>
        <w:t>的要求</w:t>
      </w:r>
      <w:r>
        <w:rPr>
          <w:rFonts w:hint="eastAsia" w:ascii="宋体" w:hAnsi="宋体" w:eastAsia="宋体" w:cs="宋体"/>
          <w:sz w:val="24"/>
          <w:szCs w:val="24"/>
          <w:lang w:eastAsia="zh-CN"/>
        </w:rPr>
        <w:t>，</w:t>
      </w:r>
      <w:r>
        <w:rPr>
          <w:rFonts w:hint="eastAsia" w:ascii="宋体" w:hAnsi="宋体" w:eastAsia="宋体" w:cs="宋体"/>
          <w:sz w:val="24"/>
          <w:szCs w:val="24"/>
        </w:rPr>
        <w:t>结合第三章《商务及合同主要条款》、第四章《</w:t>
      </w:r>
      <w:r>
        <w:rPr>
          <w:rFonts w:hint="eastAsia" w:ascii="宋体" w:hAnsi="宋体" w:eastAsia="宋体" w:cs="宋体"/>
          <w:sz w:val="24"/>
          <w:szCs w:val="24"/>
          <w:lang w:val="en-US" w:eastAsia="zh-CN"/>
        </w:rPr>
        <w:t>服务</w:t>
      </w:r>
      <w:r>
        <w:rPr>
          <w:rFonts w:hint="eastAsia" w:ascii="宋体" w:hAnsi="宋体" w:eastAsia="宋体" w:cs="宋体"/>
          <w:sz w:val="24"/>
          <w:szCs w:val="24"/>
        </w:rPr>
        <w:t>内容及要求》自行撰写服务方案，格式自拟。</w:t>
      </w:r>
    </w:p>
    <w:p w14:paraId="3E4A3A75">
      <w:pPr>
        <w:pStyle w:val="17"/>
        <w:ind w:left="0" w:leftChars="0" w:firstLine="0" w:firstLineChars="0"/>
        <w:jc w:val="both"/>
        <w:rPr>
          <w:rFonts w:hint="eastAsia" w:ascii="宋体" w:hAnsi="宋体" w:eastAsia="宋体" w:cs="宋体"/>
          <w:sz w:val="24"/>
          <w:szCs w:val="24"/>
          <w:lang w:val="en-US" w:eastAsia="zh-CN"/>
        </w:rPr>
      </w:pPr>
    </w:p>
    <w:p w14:paraId="2F1602C2">
      <w:pPr>
        <w:pStyle w:val="17"/>
        <w:numPr>
          <w:ilvl w:val="0"/>
          <w:numId w:val="0"/>
        </w:numPr>
        <w:ind w:left="0" w:leftChars="0" w:firstLine="0" w:firstLineChars="0"/>
        <w:jc w:val="center"/>
        <w:rPr>
          <w:rFonts w:hint="eastAsia" w:ascii="宋体" w:hAnsi="宋体" w:eastAsia="宋体" w:cs="宋体"/>
          <w:b/>
          <w:bCs/>
          <w:snapToGrid w:val="0"/>
          <w:color w:val="000000"/>
          <w:kern w:val="0"/>
          <w:sz w:val="28"/>
          <w:szCs w:val="28"/>
          <w:highlight w:val="none"/>
          <w:lang w:val="en-US" w:eastAsia="zh-CN" w:bidi="ar-SA"/>
        </w:rPr>
      </w:pPr>
      <w:r>
        <w:rPr>
          <w:rFonts w:hint="eastAsia" w:ascii="宋体" w:hAnsi="宋体" w:eastAsia="宋体" w:cs="宋体"/>
          <w:b/>
          <w:bCs/>
          <w:snapToGrid w:val="0"/>
          <w:color w:val="000000"/>
          <w:kern w:val="0"/>
          <w:sz w:val="28"/>
          <w:szCs w:val="28"/>
          <w:highlight w:val="none"/>
          <w:lang w:val="en-US" w:eastAsia="zh-CN" w:bidi="ar-SA"/>
        </w:rPr>
        <w:t>十、业绩</w:t>
      </w:r>
    </w:p>
    <w:p w14:paraId="01A09F3F">
      <w:pPr>
        <w:numPr>
          <w:ilvl w:val="0"/>
          <w:numId w:val="0"/>
        </w:numPr>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月1日至今同类项目业绩</w:t>
      </w:r>
      <w:r>
        <w:rPr>
          <w:rFonts w:hint="eastAsia" w:ascii="宋体" w:hAnsi="宋体" w:eastAsia="宋体" w:cs="宋体"/>
          <w:sz w:val="24"/>
          <w:szCs w:val="24"/>
          <w:lang w:eastAsia="zh-CN"/>
        </w:rPr>
        <w:t>，</w:t>
      </w:r>
      <w:r>
        <w:rPr>
          <w:rFonts w:hint="eastAsia" w:ascii="宋体" w:hAnsi="宋体" w:eastAsia="宋体" w:cs="宋体"/>
          <w:sz w:val="24"/>
          <w:szCs w:val="24"/>
        </w:rPr>
        <w:t>业绩资料提供合同复印件加盖公章</w:t>
      </w:r>
      <w:r>
        <w:rPr>
          <w:rFonts w:hint="eastAsia" w:ascii="宋体" w:hAnsi="宋体" w:eastAsia="宋体" w:cs="宋体"/>
          <w:sz w:val="24"/>
          <w:szCs w:val="24"/>
          <w:lang w:eastAsia="zh-CN"/>
        </w:rPr>
        <w:t>。</w:t>
      </w:r>
    </w:p>
    <w:p w14:paraId="4507FB7D">
      <w:pPr>
        <w:pStyle w:val="8"/>
        <w:spacing w:line="251" w:lineRule="auto"/>
      </w:pPr>
    </w:p>
    <w:p w14:paraId="5994BA37">
      <w:pPr>
        <w:pStyle w:val="8"/>
        <w:spacing w:line="252" w:lineRule="auto"/>
      </w:pPr>
    </w:p>
    <w:p w14:paraId="226F634D">
      <w:pPr>
        <w:pStyle w:val="8"/>
        <w:spacing w:line="252" w:lineRule="auto"/>
      </w:pPr>
    </w:p>
    <w:p w14:paraId="4EE97EF9">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jc w:val="center"/>
        <w:textAlignment w:val="baseline"/>
        <w:rPr>
          <w:rFonts w:hint="eastAsia" w:ascii="宋体" w:hAnsi="宋体" w:eastAsia="宋体" w:cs="宋体"/>
          <w:b/>
          <w:bCs/>
          <w:snapToGrid w:val="0"/>
          <w:color w:val="000000"/>
          <w:kern w:val="0"/>
          <w:sz w:val="32"/>
          <w:szCs w:val="32"/>
          <w:lang w:val="en-US" w:eastAsia="zh-CN" w:bidi="ar-SA"/>
        </w:rPr>
      </w:pPr>
      <w:r>
        <w:rPr>
          <w:rFonts w:hint="eastAsia" w:ascii="宋体" w:hAnsi="宋体" w:eastAsia="宋体" w:cs="宋体"/>
          <w:b/>
          <w:bCs/>
          <w:snapToGrid w:val="0"/>
          <w:color w:val="000000"/>
          <w:kern w:val="0"/>
          <w:sz w:val="32"/>
          <w:szCs w:val="32"/>
          <w:lang w:val="en-US" w:eastAsia="zh-CN" w:bidi="ar-SA"/>
        </w:rPr>
        <w:t>十一、检测项目扩展性</w:t>
      </w:r>
    </w:p>
    <w:p w14:paraId="4C4177BC">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960" w:firstLineChars="4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供应商参照磋商文件第二章第22.3条《评分细则》</w:t>
      </w:r>
      <w:r>
        <w:rPr>
          <w:rFonts w:hint="eastAsia" w:ascii="宋体" w:hAnsi="宋体" w:eastAsia="宋体" w:cs="宋体"/>
          <w:sz w:val="24"/>
          <w:szCs w:val="24"/>
          <w:lang w:val="en-US" w:eastAsia="zh-CN"/>
        </w:rPr>
        <w:t>技术</w:t>
      </w:r>
      <w:r>
        <w:rPr>
          <w:rFonts w:hint="eastAsia" w:ascii="宋体" w:hAnsi="宋体" w:eastAsia="宋体" w:cs="宋体"/>
          <w:sz w:val="24"/>
          <w:szCs w:val="24"/>
        </w:rPr>
        <w:t>的要求</w:t>
      </w:r>
      <w:r>
        <w:rPr>
          <w:rFonts w:hint="eastAsia" w:ascii="宋体" w:hAnsi="宋体" w:eastAsia="宋体" w:cs="宋体"/>
          <w:sz w:val="24"/>
          <w:szCs w:val="24"/>
          <w:lang w:eastAsia="zh-CN"/>
        </w:rPr>
        <w:t>，</w:t>
      </w:r>
      <w:r>
        <w:rPr>
          <w:rFonts w:hint="eastAsia" w:ascii="宋体" w:hAnsi="宋体" w:eastAsia="宋体" w:cs="宋体"/>
          <w:sz w:val="24"/>
          <w:szCs w:val="24"/>
        </w:rPr>
        <w:t>格式自拟</w:t>
      </w:r>
      <w:r>
        <w:rPr>
          <w:rFonts w:hint="eastAsia" w:ascii="宋体" w:hAnsi="宋体" w:eastAsia="宋体" w:cs="宋体"/>
          <w:sz w:val="24"/>
          <w:szCs w:val="24"/>
          <w:lang w:eastAsia="zh-CN"/>
        </w:rPr>
        <w:t>。</w:t>
      </w:r>
    </w:p>
    <w:p w14:paraId="09F54835">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jc w:val="both"/>
        <w:textAlignment w:val="baseline"/>
        <w:rPr>
          <w:rFonts w:hint="eastAsia" w:ascii="宋体" w:hAnsi="宋体" w:eastAsia="宋体" w:cs="宋体"/>
          <w:b/>
          <w:bCs/>
          <w:sz w:val="24"/>
          <w:szCs w:val="24"/>
        </w:rPr>
      </w:pPr>
    </w:p>
    <w:p w14:paraId="1A02F088">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left="0" w:leftChars="0" w:right="0" w:rightChars="0" w:firstLine="2891" w:firstLineChars="900"/>
        <w:jc w:val="both"/>
        <w:textAlignment w:val="baseline"/>
        <w:rPr>
          <w:rFonts w:hint="eastAsia" w:ascii="宋体" w:hAnsi="宋体" w:eastAsia="宋体" w:cs="宋体"/>
          <w:b/>
          <w:bCs/>
          <w:snapToGrid w:val="0"/>
          <w:color w:val="000000"/>
          <w:kern w:val="0"/>
          <w:sz w:val="32"/>
          <w:szCs w:val="32"/>
          <w:lang w:val="en-US" w:eastAsia="zh-CN" w:bidi="ar-SA"/>
        </w:rPr>
      </w:pPr>
      <w:r>
        <w:rPr>
          <w:rFonts w:hint="eastAsia" w:ascii="宋体" w:hAnsi="宋体" w:eastAsia="宋体" w:cs="宋体"/>
          <w:b/>
          <w:bCs/>
          <w:snapToGrid w:val="0"/>
          <w:color w:val="000000"/>
          <w:kern w:val="0"/>
          <w:sz w:val="32"/>
          <w:szCs w:val="32"/>
          <w:lang w:val="en-US" w:eastAsia="zh-CN" w:bidi="ar-SA"/>
        </w:rPr>
        <w:t>十二、项目服务能力保障</w:t>
      </w:r>
    </w:p>
    <w:p w14:paraId="281CCB6F">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1200" w:firstLineChars="500"/>
        <w:jc w:val="both"/>
        <w:textAlignment w:val="baseline"/>
        <w:rPr>
          <w:rFonts w:hint="eastAsia" w:ascii="宋体" w:hAnsi="宋体" w:eastAsia="宋体" w:cs="宋体"/>
          <w:b/>
          <w:bCs/>
          <w:snapToGrid w:val="0"/>
          <w:color w:val="000000"/>
          <w:kern w:val="0"/>
          <w:sz w:val="32"/>
          <w:szCs w:val="32"/>
          <w:lang w:val="en-US" w:eastAsia="zh-CN" w:bidi="ar-SA"/>
        </w:rPr>
      </w:pPr>
      <w:r>
        <w:rPr>
          <w:rFonts w:hint="eastAsia" w:ascii="宋体" w:hAnsi="宋体" w:eastAsia="宋体" w:cs="宋体"/>
          <w:sz w:val="24"/>
          <w:szCs w:val="24"/>
        </w:rPr>
        <w:t>供应商参照磋商文件第二章第22.3条《评分细则》</w:t>
      </w:r>
      <w:r>
        <w:rPr>
          <w:rFonts w:hint="eastAsia" w:ascii="宋体" w:hAnsi="宋体" w:eastAsia="宋体" w:cs="宋体"/>
          <w:sz w:val="24"/>
          <w:szCs w:val="24"/>
          <w:lang w:val="en-US" w:eastAsia="zh-CN"/>
        </w:rPr>
        <w:t>技术</w:t>
      </w:r>
      <w:r>
        <w:rPr>
          <w:rFonts w:hint="eastAsia" w:ascii="宋体" w:hAnsi="宋体" w:eastAsia="宋体" w:cs="宋体"/>
          <w:sz w:val="24"/>
          <w:szCs w:val="24"/>
        </w:rPr>
        <w:t>的要求</w:t>
      </w:r>
      <w:r>
        <w:rPr>
          <w:rFonts w:hint="eastAsia" w:ascii="宋体" w:hAnsi="宋体" w:eastAsia="宋体" w:cs="宋体"/>
          <w:sz w:val="24"/>
          <w:szCs w:val="24"/>
          <w:lang w:eastAsia="zh-CN"/>
        </w:rPr>
        <w:t>，</w:t>
      </w:r>
      <w:r>
        <w:rPr>
          <w:rFonts w:hint="eastAsia" w:ascii="宋体" w:hAnsi="宋体" w:eastAsia="宋体" w:cs="宋体"/>
          <w:sz w:val="24"/>
          <w:szCs w:val="24"/>
        </w:rPr>
        <w:t>格式自拟</w:t>
      </w:r>
      <w:r>
        <w:rPr>
          <w:rFonts w:hint="eastAsia" w:ascii="宋体" w:hAnsi="宋体" w:eastAsia="宋体" w:cs="宋体"/>
          <w:sz w:val="24"/>
          <w:szCs w:val="24"/>
          <w:lang w:eastAsia="zh-CN"/>
        </w:rPr>
        <w:t>。</w:t>
      </w:r>
    </w:p>
    <w:p w14:paraId="5E4DC883">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1200" w:firstLineChars="5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74A4B195">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left="0" w:leftChars="0" w:right="0" w:rightChars="0" w:firstLine="3534" w:firstLineChars="1100"/>
        <w:jc w:val="both"/>
        <w:textAlignment w:val="baseline"/>
        <w:rPr>
          <w:rFonts w:hint="eastAsia" w:ascii="宋体" w:hAnsi="宋体" w:eastAsia="宋体" w:cs="宋体"/>
          <w:b/>
          <w:bCs/>
          <w:snapToGrid w:val="0"/>
          <w:color w:val="000000"/>
          <w:kern w:val="0"/>
          <w:sz w:val="32"/>
          <w:szCs w:val="32"/>
          <w:lang w:val="en-US" w:eastAsia="zh-CN" w:bidi="ar-SA"/>
        </w:rPr>
      </w:pPr>
      <w:r>
        <w:rPr>
          <w:rFonts w:hint="eastAsia" w:ascii="宋体" w:hAnsi="宋体" w:eastAsia="宋体" w:cs="宋体"/>
          <w:b/>
          <w:bCs/>
          <w:snapToGrid w:val="0"/>
          <w:color w:val="000000"/>
          <w:kern w:val="0"/>
          <w:sz w:val="32"/>
          <w:szCs w:val="32"/>
          <w:lang w:val="en-US" w:eastAsia="zh-CN" w:bidi="ar-SA"/>
        </w:rPr>
        <w:t>十三、增值服务</w:t>
      </w:r>
    </w:p>
    <w:p w14:paraId="466D3F52">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960" w:firstLineChars="4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供应商参照磋商文件第二章第22.3条《评分细则》</w:t>
      </w:r>
      <w:r>
        <w:rPr>
          <w:rFonts w:hint="eastAsia" w:ascii="宋体" w:hAnsi="宋体" w:eastAsia="宋体" w:cs="宋体"/>
          <w:sz w:val="24"/>
          <w:szCs w:val="24"/>
          <w:lang w:val="en-US" w:eastAsia="zh-CN"/>
        </w:rPr>
        <w:t>技术</w:t>
      </w:r>
      <w:r>
        <w:rPr>
          <w:rFonts w:hint="eastAsia" w:ascii="宋体" w:hAnsi="宋体" w:eastAsia="宋体" w:cs="宋体"/>
          <w:sz w:val="24"/>
          <w:szCs w:val="24"/>
        </w:rPr>
        <w:t>的要求</w:t>
      </w:r>
      <w:r>
        <w:rPr>
          <w:rFonts w:hint="eastAsia" w:ascii="宋体" w:hAnsi="宋体" w:eastAsia="宋体" w:cs="宋体"/>
          <w:sz w:val="24"/>
          <w:szCs w:val="24"/>
          <w:lang w:eastAsia="zh-CN"/>
        </w:rPr>
        <w:t>，</w:t>
      </w:r>
      <w:r>
        <w:rPr>
          <w:rFonts w:hint="eastAsia" w:ascii="宋体" w:hAnsi="宋体" w:eastAsia="宋体" w:cs="宋体"/>
          <w:sz w:val="24"/>
          <w:szCs w:val="24"/>
        </w:rPr>
        <w:t>格式自拟</w:t>
      </w:r>
      <w:r>
        <w:rPr>
          <w:rFonts w:hint="eastAsia" w:ascii="宋体" w:hAnsi="宋体" w:eastAsia="宋体" w:cs="宋体"/>
          <w:sz w:val="24"/>
          <w:szCs w:val="24"/>
          <w:lang w:eastAsia="zh-CN"/>
        </w:rPr>
        <w:t>。</w:t>
      </w:r>
    </w:p>
    <w:p w14:paraId="626B062D">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960" w:firstLineChars="400"/>
        <w:jc w:val="both"/>
        <w:textAlignment w:val="baseline"/>
        <w:rPr>
          <w:rFonts w:hint="eastAsia" w:ascii="宋体" w:hAnsi="宋体" w:eastAsia="宋体" w:cs="宋体"/>
          <w:sz w:val="24"/>
          <w:szCs w:val="24"/>
        </w:rPr>
      </w:pPr>
    </w:p>
    <w:p w14:paraId="6439A138">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3534" w:firstLineChars="1100"/>
        <w:jc w:val="both"/>
        <w:textAlignment w:val="baseline"/>
        <w:rPr>
          <w:rFonts w:hint="eastAsia" w:ascii="宋体" w:hAnsi="宋体" w:eastAsia="宋体" w:cs="宋体"/>
          <w:b/>
          <w:bCs/>
          <w:snapToGrid w:val="0"/>
          <w:color w:val="000000"/>
          <w:kern w:val="0"/>
          <w:sz w:val="32"/>
          <w:szCs w:val="32"/>
          <w:lang w:val="en-US" w:eastAsia="zh-CN" w:bidi="ar-SA"/>
        </w:rPr>
      </w:pPr>
      <w:r>
        <w:rPr>
          <w:rFonts w:hint="eastAsia" w:ascii="宋体" w:hAnsi="宋体" w:eastAsia="宋体" w:cs="宋体"/>
          <w:b/>
          <w:bCs/>
          <w:snapToGrid w:val="0"/>
          <w:color w:val="000000"/>
          <w:kern w:val="0"/>
          <w:sz w:val="32"/>
          <w:szCs w:val="32"/>
          <w:lang w:val="en-US" w:eastAsia="zh-CN" w:bidi="ar-SA"/>
        </w:rPr>
        <w:t>十四、冷链运输</w:t>
      </w:r>
    </w:p>
    <w:p w14:paraId="715297E9">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960" w:firstLineChars="4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供应商参照磋商文件第二章第22.3条《评分细则》</w:t>
      </w:r>
      <w:r>
        <w:rPr>
          <w:rFonts w:hint="eastAsia" w:ascii="宋体" w:hAnsi="宋体" w:eastAsia="宋体" w:cs="宋体"/>
          <w:sz w:val="24"/>
          <w:szCs w:val="24"/>
          <w:lang w:val="en-US" w:eastAsia="zh-CN"/>
        </w:rPr>
        <w:t>技术</w:t>
      </w:r>
      <w:r>
        <w:rPr>
          <w:rFonts w:hint="eastAsia" w:ascii="宋体" w:hAnsi="宋体" w:eastAsia="宋体" w:cs="宋体"/>
          <w:sz w:val="24"/>
          <w:szCs w:val="24"/>
        </w:rPr>
        <w:t>的要求</w:t>
      </w:r>
      <w:r>
        <w:rPr>
          <w:rFonts w:hint="eastAsia" w:ascii="宋体" w:hAnsi="宋体" w:eastAsia="宋体" w:cs="宋体"/>
          <w:sz w:val="24"/>
          <w:szCs w:val="24"/>
          <w:lang w:eastAsia="zh-CN"/>
        </w:rPr>
        <w:t>，</w:t>
      </w:r>
      <w:r>
        <w:rPr>
          <w:rFonts w:hint="eastAsia" w:ascii="宋体" w:hAnsi="宋体" w:eastAsia="宋体" w:cs="宋体"/>
          <w:sz w:val="24"/>
          <w:szCs w:val="24"/>
        </w:rPr>
        <w:t>格式自拟</w:t>
      </w:r>
      <w:r>
        <w:rPr>
          <w:rFonts w:hint="eastAsia" w:ascii="宋体" w:hAnsi="宋体" w:eastAsia="宋体" w:cs="宋体"/>
          <w:sz w:val="24"/>
          <w:szCs w:val="24"/>
          <w:lang w:eastAsia="zh-CN"/>
        </w:rPr>
        <w:t>。</w:t>
      </w:r>
    </w:p>
    <w:p w14:paraId="2765F1A6">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960" w:firstLineChars="400"/>
        <w:jc w:val="both"/>
        <w:textAlignment w:val="baseline"/>
        <w:rPr>
          <w:rFonts w:hint="eastAsia" w:ascii="宋体" w:hAnsi="宋体" w:eastAsia="宋体" w:cs="宋体"/>
          <w:sz w:val="24"/>
          <w:szCs w:val="24"/>
        </w:rPr>
      </w:pPr>
    </w:p>
    <w:p w14:paraId="17563BA4">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left="0" w:leftChars="0" w:right="0" w:rightChars="0" w:firstLine="3534" w:firstLineChars="1100"/>
        <w:jc w:val="left"/>
        <w:textAlignment w:val="baseline"/>
        <w:rPr>
          <w:rFonts w:hint="eastAsia" w:ascii="宋体" w:hAnsi="宋体" w:eastAsia="宋体" w:cs="宋体"/>
          <w:b/>
          <w:bCs/>
          <w:snapToGrid w:val="0"/>
          <w:color w:val="000000"/>
          <w:kern w:val="0"/>
          <w:sz w:val="32"/>
          <w:szCs w:val="32"/>
          <w:lang w:val="en-US" w:eastAsia="zh-CN" w:bidi="ar-SA"/>
        </w:rPr>
      </w:pPr>
      <w:r>
        <w:rPr>
          <w:rFonts w:hint="eastAsia" w:ascii="宋体" w:hAnsi="宋体" w:eastAsia="宋体" w:cs="宋体"/>
          <w:b/>
          <w:bCs/>
          <w:snapToGrid w:val="0"/>
          <w:color w:val="000000"/>
          <w:kern w:val="0"/>
          <w:sz w:val="32"/>
          <w:szCs w:val="32"/>
          <w:lang w:val="en-US" w:eastAsia="zh-CN" w:bidi="ar-SA"/>
        </w:rPr>
        <w:t>十五、应急预案措施</w:t>
      </w:r>
    </w:p>
    <w:p w14:paraId="5753B618">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0" w:rightChars="0" w:firstLine="960" w:firstLineChars="4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供应商参照磋商文件第二章第22.3条《评分细则》</w:t>
      </w:r>
      <w:r>
        <w:rPr>
          <w:rFonts w:hint="eastAsia" w:ascii="宋体" w:hAnsi="宋体" w:eastAsia="宋体" w:cs="宋体"/>
          <w:sz w:val="24"/>
          <w:szCs w:val="24"/>
          <w:lang w:val="en-US" w:eastAsia="zh-CN"/>
        </w:rPr>
        <w:t>技术</w:t>
      </w:r>
      <w:r>
        <w:rPr>
          <w:rFonts w:hint="eastAsia" w:ascii="宋体" w:hAnsi="宋体" w:eastAsia="宋体" w:cs="宋体"/>
          <w:sz w:val="24"/>
          <w:szCs w:val="24"/>
        </w:rPr>
        <w:t>的要求</w:t>
      </w:r>
      <w:r>
        <w:rPr>
          <w:rFonts w:hint="eastAsia" w:ascii="宋体" w:hAnsi="宋体" w:eastAsia="宋体" w:cs="宋体"/>
          <w:sz w:val="24"/>
          <w:szCs w:val="24"/>
          <w:lang w:eastAsia="zh-CN"/>
        </w:rPr>
        <w:t>，</w:t>
      </w:r>
      <w:r>
        <w:rPr>
          <w:rFonts w:hint="eastAsia" w:ascii="宋体" w:hAnsi="宋体" w:eastAsia="宋体" w:cs="宋体"/>
          <w:sz w:val="24"/>
          <w:szCs w:val="24"/>
        </w:rPr>
        <w:t>格式自拟</w:t>
      </w:r>
      <w:r>
        <w:rPr>
          <w:rFonts w:hint="eastAsia" w:ascii="宋体" w:hAnsi="宋体" w:eastAsia="宋体" w:cs="宋体"/>
          <w:sz w:val="24"/>
          <w:szCs w:val="24"/>
          <w:lang w:eastAsia="zh-CN"/>
        </w:rPr>
        <w:t>。</w:t>
      </w:r>
    </w:p>
    <w:p w14:paraId="45B6D569">
      <w:pPr>
        <w:sectPr>
          <w:pgSz w:w="11900" w:h="16832"/>
          <w:pgMar w:top="1191" w:right="1417" w:bottom="1134" w:left="1417" w:header="0" w:footer="567" w:gutter="0"/>
          <w:pgNumType w:fmt="decimal"/>
          <w:cols w:space="0" w:num="1"/>
          <w:rtlGutter w:val="0"/>
          <w:docGrid w:linePitch="0" w:charSpace="0"/>
        </w:sectPr>
      </w:pPr>
    </w:p>
    <w:p w14:paraId="0FD01145">
      <w:pPr>
        <w:numPr>
          <w:ilvl w:val="0"/>
          <w:numId w:val="0"/>
        </w:numPr>
        <w:bidi w:val="0"/>
        <w:jc w:val="center"/>
        <w:rPr>
          <w:rFonts w:hint="eastAsia" w:ascii="宋体" w:hAnsi="宋体" w:eastAsia="宋体" w:cs="宋体"/>
          <w:b/>
          <w:bCs/>
          <w:spacing w:val="-6"/>
          <w:sz w:val="28"/>
          <w:szCs w:val="28"/>
          <w:highlight w:val="none"/>
          <w:lang w:val="en-US" w:eastAsia="zh-CN"/>
        </w:rPr>
      </w:pPr>
      <w:r>
        <w:rPr>
          <w:rFonts w:hint="eastAsia" w:ascii="宋体" w:hAnsi="宋体" w:eastAsia="宋体" w:cs="宋体"/>
          <w:b/>
          <w:bCs/>
          <w:snapToGrid w:val="0"/>
          <w:color w:val="000000"/>
          <w:spacing w:val="-6"/>
          <w:kern w:val="0"/>
          <w:sz w:val="28"/>
          <w:szCs w:val="28"/>
          <w:lang w:val="en-US" w:eastAsia="zh-CN" w:bidi="ar-SA"/>
        </w:rPr>
        <w:t>十六、</w:t>
      </w:r>
      <w:r>
        <w:rPr>
          <w:rFonts w:hint="eastAsia" w:ascii="宋体" w:hAnsi="宋体" w:eastAsia="宋体" w:cs="宋体"/>
          <w:b/>
          <w:bCs/>
          <w:spacing w:val="-6"/>
          <w:sz w:val="28"/>
          <w:szCs w:val="28"/>
          <w:highlight w:val="none"/>
          <w:lang w:val="en-US" w:eastAsia="zh-CN"/>
        </w:rPr>
        <w:t>其他证明材料</w:t>
      </w:r>
    </w:p>
    <w:p w14:paraId="039840FE">
      <w:pPr>
        <w:spacing w:before="104" w:line="219" w:lineRule="auto"/>
        <w:ind w:left="1034" w:firstLine="813" w:firstLineChars="300"/>
        <w:outlineLvl w:val="6"/>
        <w:rPr>
          <w:rFonts w:ascii="宋体" w:hAnsi="宋体" w:eastAsia="宋体" w:cs="宋体"/>
          <w:sz w:val="28"/>
          <w:szCs w:val="28"/>
        </w:rPr>
      </w:pPr>
      <w:r>
        <w:rPr>
          <w:rFonts w:ascii="宋体" w:hAnsi="宋体" w:eastAsia="宋体" w:cs="宋体"/>
          <w:b/>
          <w:bCs/>
          <w:spacing w:val="-5"/>
          <w:sz w:val="28"/>
          <w:szCs w:val="28"/>
        </w:rPr>
        <w:t>政府采购供应商拒绝政府采购领域商业贿赂承诺书</w:t>
      </w:r>
    </w:p>
    <w:p w14:paraId="51FC02F4">
      <w:pPr>
        <w:keepNext w:val="0"/>
        <w:keepLines w:val="0"/>
        <w:pageBreakBefore w:val="0"/>
        <w:widowControl/>
        <w:kinsoku w:val="0"/>
        <w:wordWrap/>
        <w:overflowPunct/>
        <w:topLinePunct w:val="0"/>
        <w:autoSpaceDE w:val="0"/>
        <w:autoSpaceDN w:val="0"/>
        <w:bidi w:val="0"/>
        <w:adjustRightInd w:val="0"/>
        <w:snapToGrid w:val="0"/>
        <w:spacing w:before="98" w:line="520" w:lineRule="exact"/>
        <w:ind w:left="540" w:firstLine="480" w:firstLineChars="200"/>
        <w:textAlignment w:val="baseline"/>
        <w:rPr>
          <w:rFonts w:ascii="宋体" w:hAnsi="宋体" w:eastAsia="宋体" w:cs="宋体"/>
          <w:position w:val="14"/>
          <w:sz w:val="24"/>
          <w:szCs w:val="24"/>
        </w:rPr>
      </w:pPr>
      <w:r>
        <w:rPr>
          <w:rFonts w:ascii="宋体" w:hAnsi="宋体" w:eastAsia="宋体" w:cs="宋体"/>
          <w:position w:val="14"/>
          <w:sz w:val="24"/>
          <w:szCs w:val="24"/>
        </w:rPr>
        <w:t>为响应党中央、国务院关于治理政府采购领域商业贿赂行为的号召，我单位在此庄严承诺：</w:t>
      </w:r>
    </w:p>
    <w:p w14:paraId="02C7A262">
      <w:pPr>
        <w:keepNext w:val="0"/>
        <w:keepLines w:val="0"/>
        <w:pageBreakBefore w:val="0"/>
        <w:widowControl/>
        <w:kinsoku w:val="0"/>
        <w:wordWrap/>
        <w:overflowPunct/>
        <w:topLinePunct w:val="0"/>
        <w:autoSpaceDE w:val="0"/>
        <w:autoSpaceDN w:val="0"/>
        <w:bidi w:val="0"/>
        <w:adjustRightInd w:val="0"/>
        <w:snapToGrid w:val="0"/>
        <w:spacing w:before="96" w:line="520" w:lineRule="exact"/>
        <w:ind w:left="540"/>
        <w:textAlignment w:val="baseline"/>
        <w:rPr>
          <w:rFonts w:ascii="宋体" w:hAnsi="宋体" w:eastAsia="宋体" w:cs="宋体"/>
          <w:sz w:val="24"/>
          <w:szCs w:val="24"/>
        </w:rPr>
      </w:pPr>
      <w:r>
        <w:rPr>
          <w:rFonts w:ascii="宋体" w:hAnsi="宋体" w:eastAsia="宋体" w:cs="宋体"/>
          <w:spacing w:val="-2"/>
          <w:sz w:val="24"/>
          <w:szCs w:val="24"/>
        </w:rPr>
        <w:t>1、在参与政府采购活动中遵纪守法、诚信经营</w:t>
      </w:r>
      <w:r>
        <w:rPr>
          <w:rFonts w:ascii="宋体" w:hAnsi="宋体" w:eastAsia="宋体" w:cs="宋体"/>
          <w:spacing w:val="-3"/>
          <w:sz w:val="24"/>
          <w:szCs w:val="24"/>
        </w:rPr>
        <w:t>、公平竞标。</w:t>
      </w:r>
    </w:p>
    <w:p w14:paraId="63009099">
      <w:pPr>
        <w:keepNext w:val="0"/>
        <w:keepLines w:val="0"/>
        <w:pageBreakBefore w:val="0"/>
        <w:widowControl/>
        <w:kinsoku w:val="0"/>
        <w:wordWrap/>
        <w:overflowPunct/>
        <w:topLinePunct w:val="0"/>
        <w:autoSpaceDE w:val="0"/>
        <w:autoSpaceDN w:val="0"/>
        <w:bidi w:val="0"/>
        <w:adjustRightInd w:val="0"/>
        <w:snapToGrid w:val="0"/>
        <w:spacing w:before="96" w:line="520" w:lineRule="exact"/>
        <w:ind w:left="540"/>
        <w:textAlignment w:val="baseline"/>
        <w:rPr>
          <w:rFonts w:ascii="宋体" w:hAnsi="宋体" w:eastAsia="宋体" w:cs="宋体"/>
          <w:spacing w:val="-2"/>
          <w:sz w:val="24"/>
          <w:szCs w:val="24"/>
        </w:rPr>
      </w:pPr>
      <w:r>
        <w:rPr>
          <w:rFonts w:ascii="宋体" w:hAnsi="宋体" w:eastAsia="宋体" w:cs="宋体"/>
          <w:spacing w:val="-2"/>
          <w:sz w:val="24"/>
          <w:szCs w:val="24"/>
        </w:rPr>
        <w:t>2、不向政府采购人、采购代理机构和政府采购评审专家进行任何形式的商业贿赂以谋取交易机会。</w:t>
      </w:r>
    </w:p>
    <w:p w14:paraId="56E21706">
      <w:pPr>
        <w:keepNext w:val="0"/>
        <w:keepLines w:val="0"/>
        <w:pageBreakBefore w:val="0"/>
        <w:widowControl/>
        <w:kinsoku w:val="0"/>
        <w:wordWrap/>
        <w:overflowPunct/>
        <w:topLinePunct w:val="0"/>
        <w:autoSpaceDE w:val="0"/>
        <w:autoSpaceDN w:val="0"/>
        <w:bidi w:val="0"/>
        <w:adjustRightInd w:val="0"/>
        <w:snapToGrid w:val="0"/>
        <w:spacing w:before="96" w:line="520" w:lineRule="exact"/>
        <w:ind w:left="540"/>
        <w:textAlignment w:val="baseline"/>
        <w:rPr>
          <w:rFonts w:ascii="宋体" w:hAnsi="宋体" w:eastAsia="宋体" w:cs="宋体"/>
          <w:spacing w:val="-2"/>
          <w:sz w:val="24"/>
          <w:szCs w:val="24"/>
        </w:rPr>
      </w:pPr>
      <w:r>
        <w:rPr>
          <w:rFonts w:ascii="宋体" w:hAnsi="宋体" w:eastAsia="宋体" w:cs="宋体"/>
          <w:spacing w:val="-2"/>
          <w:sz w:val="24"/>
          <w:szCs w:val="24"/>
        </w:rPr>
        <w:t>3、不向政府采购代理机构和采购人提供虚假资质文件或采用虚假应标方式参与政府采购市场竞争并谋取中标、中标。</w:t>
      </w:r>
    </w:p>
    <w:p w14:paraId="58FF4262">
      <w:pPr>
        <w:keepNext w:val="0"/>
        <w:keepLines w:val="0"/>
        <w:pageBreakBefore w:val="0"/>
        <w:widowControl/>
        <w:kinsoku w:val="0"/>
        <w:wordWrap/>
        <w:overflowPunct/>
        <w:topLinePunct w:val="0"/>
        <w:autoSpaceDE w:val="0"/>
        <w:autoSpaceDN w:val="0"/>
        <w:bidi w:val="0"/>
        <w:adjustRightInd w:val="0"/>
        <w:snapToGrid w:val="0"/>
        <w:spacing w:before="108" w:line="520" w:lineRule="exact"/>
        <w:ind w:left="540"/>
        <w:textAlignment w:val="baseline"/>
        <w:rPr>
          <w:rFonts w:ascii="宋体" w:hAnsi="宋体" w:eastAsia="宋体" w:cs="宋体"/>
          <w:sz w:val="24"/>
          <w:szCs w:val="24"/>
        </w:rPr>
      </w:pPr>
      <w:r>
        <w:rPr>
          <w:rFonts w:ascii="宋体" w:hAnsi="宋体" w:eastAsia="宋体" w:cs="宋体"/>
          <w:spacing w:val="-3"/>
          <w:sz w:val="24"/>
          <w:szCs w:val="24"/>
        </w:rPr>
        <w:t>4、不采取“围标、陪标”等商业欺诈手段获得政府采购定单。</w:t>
      </w:r>
    </w:p>
    <w:p w14:paraId="0346977D">
      <w:pPr>
        <w:keepNext w:val="0"/>
        <w:keepLines w:val="0"/>
        <w:pageBreakBefore w:val="0"/>
        <w:widowControl/>
        <w:kinsoku w:val="0"/>
        <w:wordWrap/>
        <w:overflowPunct/>
        <w:topLinePunct w:val="0"/>
        <w:autoSpaceDE w:val="0"/>
        <w:autoSpaceDN w:val="0"/>
        <w:bidi w:val="0"/>
        <w:adjustRightInd w:val="0"/>
        <w:snapToGrid w:val="0"/>
        <w:spacing w:before="98" w:line="520" w:lineRule="exact"/>
        <w:ind w:left="540"/>
        <w:textAlignment w:val="baseline"/>
        <w:rPr>
          <w:rFonts w:ascii="宋体" w:hAnsi="宋体" w:eastAsia="宋体" w:cs="宋体"/>
          <w:sz w:val="24"/>
          <w:szCs w:val="24"/>
        </w:rPr>
      </w:pPr>
      <w:r>
        <w:rPr>
          <w:rFonts w:ascii="宋体" w:hAnsi="宋体" w:eastAsia="宋体" w:cs="宋体"/>
          <w:spacing w:val="-1"/>
          <w:sz w:val="24"/>
          <w:szCs w:val="24"/>
        </w:rPr>
        <w:t>5、不采取不正当手段诋毁、排挤其他供应商。</w:t>
      </w:r>
    </w:p>
    <w:p w14:paraId="514C73F7">
      <w:pPr>
        <w:keepNext w:val="0"/>
        <w:keepLines w:val="0"/>
        <w:pageBreakBefore w:val="0"/>
        <w:widowControl/>
        <w:kinsoku w:val="0"/>
        <w:wordWrap/>
        <w:overflowPunct/>
        <w:topLinePunct w:val="0"/>
        <w:autoSpaceDE w:val="0"/>
        <w:autoSpaceDN w:val="0"/>
        <w:bidi w:val="0"/>
        <w:adjustRightInd w:val="0"/>
        <w:snapToGrid w:val="0"/>
        <w:spacing w:before="118" w:line="520" w:lineRule="exact"/>
        <w:ind w:left="540"/>
        <w:textAlignment w:val="baseline"/>
        <w:rPr>
          <w:rFonts w:ascii="宋体" w:hAnsi="宋体" w:eastAsia="宋体" w:cs="宋体"/>
          <w:sz w:val="24"/>
          <w:szCs w:val="24"/>
        </w:rPr>
      </w:pPr>
      <w:r>
        <w:rPr>
          <w:rFonts w:ascii="宋体" w:hAnsi="宋体" w:eastAsia="宋体" w:cs="宋体"/>
          <w:spacing w:val="-3"/>
          <w:sz w:val="24"/>
          <w:szCs w:val="24"/>
        </w:rPr>
        <w:t>6、不在提供商品和服务时“偷梁换柱、以次充好”损害采购人的合法权益。</w:t>
      </w:r>
    </w:p>
    <w:p w14:paraId="040A71A6">
      <w:pPr>
        <w:keepNext w:val="0"/>
        <w:keepLines w:val="0"/>
        <w:pageBreakBefore w:val="0"/>
        <w:widowControl/>
        <w:kinsoku w:val="0"/>
        <w:wordWrap/>
        <w:overflowPunct/>
        <w:topLinePunct w:val="0"/>
        <w:autoSpaceDE w:val="0"/>
        <w:autoSpaceDN w:val="0"/>
        <w:bidi w:val="0"/>
        <w:adjustRightInd w:val="0"/>
        <w:snapToGrid w:val="0"/>
        <w:spacing w:before="96" w:line="520" w:lineRule="exact"/>
        <w:ind w:left="540"/>
        <w:textAlignment w:val="baseline"/>
        <w:rPr>
          <w:rFonts w:ascii="宋体" w:hAnsi="宋体" w:eastAsia="宋体" w:cs="宋体"/>
          <w:spacing w:val="-2"/>
          <w:sz w:val="24"/>
          <w:szCs w:val="24"/>
        </w:rPr>
      </w:pPr>
      <w:r>
        <w:rPr>
          <w:rFonts w:ascii="宋体" w:hAnsi="宋体" w:eastAsia="宋体" w:cs="宋体"/>
          <w:spacing w:val="-2"/>
          <w:sz w:val="24"/>
          <w:szCs w:val="24"/>
        </w:rPr>
        <w:t>7、不与采购人、采购代理机构政府采购评审专家或其它供应商恶意串通，进行质疑和投诉，维护政府采购市场秩序。</w:t>
      </w:r>
    </w:p>
    <w:p w14:paraId="23A6F7A4">
      <w:pPr>
        <w:keepNext w:val="0"/>
        <w:keepLines w:val="0"/>
        <w:pageBreakBefore w:val="0"/>
        <w:widowControl/>
        <w:kinsoku w:val="0"/>
        <w:wordWrap/>
        <w:overflowPunct/>
        <w:topLinePunct w:val="0"/>
        <w:autoSpaceDE w:val="0"/>
        <w:autoSpaceDN w:val="0"/>
        <w:bidi w:val="0"/>
        <w:adjustRightInd w:val="0"/>
        <w:snapToGrid w:val="0"/>
        <w:spacing w:before="96" w:line="520" w:lineRule="exact"/>
        <w:ind w:left="540"/>
        <w:textAlignment w:val="baseline"/>
        <w:rPr>
          <w:rFonts w:ascii="宋体" w:hAnsi="宋体" w:eastAsia="宋体" w:cs="宋体"/>
          <w:spacing w:val="-2"/>
          <w:sz w:val="24"/>
          <w:szCs w:val="24"/>
        </w:rPr>
      </w:pPr>
      <w:r>
        <w:rPr>
          <w:rFonts w:ascii="宋体" w:hAnsi="宋体" w:eastAsia="宋体" w:cs="宋体"/>
          <w:spacing w:val="-2"/>
          <w:sz w:val="24"/>
          <w:szCs w:val="24"/>
        </w:rPr>
        <w:t>8、尊重和接受政府采购监督管理部门的监督和政府采购代理机构磋商采购要求，承担因违约行为给采购人造成的损失。</w:t>
      </w:r>
    </w:p>
    <w:p w14:paraId="58ABE260">
      <w:pPr>
        <w:keepNext w:val="0"/>
        <w:keepLines w:val="0"/>
        <w:pageBreakBefore w:val="0"/>
        <w:widowControl/>
        <w:kinsoku w:val="0"/>
        <w:wordWrap/>
        <w:overflowPunct/>
        <w:topLinePunct w:val="0"/>
        <w:autoSpaceDE w:val="0"/>
        <w:autoSpaceDN w:val="0"/>
        <w:bidi w:val="0"/>
        <w:adjustRightInd w:val="0"/>
        <w:snapToGrid w:val="0"/>
        <w:spacing w:before="108" w:line="520" w:lineRule="exact"/>
        <w:ind w:firstLine="472" w:firstLineChars="200"/>
        <w:textAlignment w:val="baseline"/>
        <w:rPr>
          <w:rFonts w:ascii="宋体" w:hAnsi="宋体" w:eastAsia="宋体" w:cs="宋体"/>
          <w:sz w:val="24"/>
          <w:szCs w:val="24"/>
        </w:rPr>
      </w:pPr>
      <w:r>
        <w:rPr>
          <w:rFonts w:ascii="宋体" w:hAnsi="宋体" w:eastAsia="宋体" w:cs="宋体"/>
          <w:spacing w:val="-2"/>
          <w:sz w:val="24"/>
          <w:szCs w:val="24"/>
        </w:rPr>
        <w:t>9、不发生其他有悖于政府采购公开、公平、公正和诚信原则的行为。</w:t>
      </w:r>
    </w:p>
    <w:p w14:paraId="2A30A100">
      <w:pPr>
        <w:keepNext w:val="0"/>
        <w:keepLines w:val="0"/>
        <w:pageBreakBefore w:val="0"/>
        <w:widowControl/>
        <w:kinsoku w:val="0"/>
        <w:wordWrap/>
        <w:overflowPunct/>
        <w:topLinePunct w:val="0"/>
        <w:autoSpaceDE w:val="0"/>
        <w:autoSpaceDN w:val="0"/>
        <w:bidi w:val="0"/>
        <w:adjustRightInd w:val="0"/>
        <w:snapToGrid w:val="0"/>
        <w:spacing w:before="1" w:line="360" w:lineRule="auto"/>
        <w:textAlignment w:val="baseline"/>
        <w:rPr>
          <w:rFonts w:ascii="宋体" w:hAnsi="宋体" w:eastAsia="宋体" w:cs="宋体"/>
          <w:spacing w:val="-3"/>
          <w:sz w:val="24"/>
          <w:szCs w:val="24"/>
        </w:rPr>
      </w:pPr>
    </w:p>
    <w:p w14:paraId="660A304B">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234" w:firstLineChars="100"/>
        <w:textAlignment w:val="baseline"/>
        <w:rPr>
          <w:rFonts w:ascii="宋体" w:hAnsi="宋体" w:eastAsia="宋体" w:cs="宋体"/>
          <w:spacing w:val="-3"/>
          <w:sz w:val="24"/>
          <w:szCs w:val="24"/>
        </w:rPr>
      </w:pPr>
      <w:r>
        <w:rPr>
          <w:rFonts w:ascii="宋体" w:hAnsi="宋体" w:eastAsia="宋体" w:cs="宋体"/>
          <w:spacing w:val="-3"/>
          <w:sz w:val="24"/>
          <w:szCs w:val="24"/>
        </w:rPr>
        <w:t>承诺单位：(盖章)</w:t>
      </w:r>
    </w:p>
    <w:p w14:paraId="3374B440">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234" w:firstLineChars="100"/>
        <w:textAlignment w:val="baseline"/>
        <w:rPr>
          <w:rFonts w:ascii="宋体" w:hAnsi="宋体" w:eastAsia="宋体" w:cs="宋体"/>
          <w:spacing w:val="-3"/>
          <w:sz w:val="24"/>
          <w:szCs w:val="24"/>
        </w:rPr>
      </w:pPr>
      <w:r>
        <w:rPr>
          <w:rFonts w:ascii="宋体" w:hAnsi="宋体" w:eastAsia="宋体" w:cs="宋体"/>
          <w:spacing w:val="-3"/>
          <w:sz w:val="24"/>
          <w:szCs w:val="24"/>
        </w:rPr>
        <w:t>全权代表：(签字)</w:t>
      </w:r>
    </w:p>
    <w:p w14:paraId="0C5B9EED">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234" w:firstLineChars="100"/>
        <w:textAlignment w:val="baseline"/>
        <w:rPr>
          <w:rFonts w:ascii="宋体" w:hAnsi="宋体" w:eastAsia="宋体" w:cs="宋体"/>
          <w:spacing w:val="-3"/>
          <w:sz w:val="24"/>
          <w:szCs w:val="24"/>
        </w:rPr>
      </w:pPr>
      <w:r>
        <w:rPr>
          <w:rFonts w:ascii="宋体" w:hAnsi="宋体" w:eastAsia="宋体" w:cs="宋体"/>
          <w:spacing w:val="-3"/>
          <w:sz w:val="24"/>
          <w:szCs w:val="24"/>
        </w:rPr>
        <w:t>地址：</w:t>
      </w:r>
    </w:p>
    <w:p w14:paraId="4689FD8D">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234" w:firstLineChars="100"/>
        <w:textAlignment w:val="baseline"/>
        <w:rPr>
          <w:rFonts w:ascii="宋体" w:hAnsi="宋体" w:eastAsia="宋体" w:cs="宋体"/>
          <w:spacing w:val="-3"/>
          <w:sz w:val="24"/>
          <w:szCs w:val="24"/>
        </w:rPr>
      </w:pPr>
      <w:r>
        <w:rPr>
          <w:rFonts w:ascii="宋体" w:hAnsi="宋体" w:eastAsia="宋体" w:cs="宋体"/>
          <w:spacing w:val="-3"/>
          <w:sz w:val="24"/>
          <w:szCs w:val="24"/>
        </w:rPr>
        <w:t>邮编：</w:t>
      </w:r>
    </w:p>
    <w:p w14:paraId="10090221">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234" w:firstLineChars="100"/>
        <w:textAlignment w:val="baseline"/>
        <w:rPr>
          <w:rFonts w:ascii="宋体" w:hAnsi="宋体" w:eastAsia="宋体" w:cs="宋体"/>
          <w:spacing w:val="-3"/>
          <w:sz w:val="24"/>
          <w:szCs w:val="24"/>
        </w:rPr>
      </w:pPr>
      <w:r>
        <w:rPr>
          <w:rFonts w:ascii="宋体" w:hAnsi="宋体" w:eastAsia="宋体" w:cs="宋体"/>
          <w:spacing w:val="-3"/>
          <w:sz w:val="24"/>
          <w:szCs w:val="24"/>
        </w:rPr>
        <w:t>电话：</w:t>
      </w:r>
    </w:p>
    <w:p w14:paraId="6E07D91A">
      <w:pPr>
        <w:pStyle w:val="8"/>
        <w:spacing w:line="434" w:lineRule="auto"/>
        <w:rPr>
          <w:sz w:val="24"/>
          <w:szCs w:val="24"/>
        </w:rPr>
      </w:pPr>
    </w:p>
    <w:p w14:paraId="708C34B4">
      <w:pPr>
        <w:keepNext w:val="0"/>
        <w:keepLines w:val="0"/>
        <w:pageBreakBefore w:val="0"/>
        <w:widowControl/>
        <w:kinsoku w:val="0"/>
        <w:wordWrap/>
        <w:overflowPunct/>
        <w:topLinePunct w:val="0"/>
        <w:autoSpaceDE w:val="0"/>
        <w:autoSpaceDN w:val="0"/>
        <w:bidi w:val="0"/>
        <w:adjustRightInd w:val="0"/>
        <w:snapToGrid w:val="0"/>
        <w:spacing w:before="1" w:line="360" w:lineRule="auto"/>
        <w:jc w:val="center"/>
        <w:textAlignment w:val="baseline"/>
        <w:rPr>
          <w:rFonts w:ascii="宋体" w:hAnsi="宋体" w:eastAsia="宋体" w:cs="宋体"/>
          <w:spacing w:val="-3"/>
          <w:sz w:val="24"/>
          <w:szCs w:val="24"/>
        </w:rPr>
      </w:pP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日</w:t>
      </w:r>
    </w:p>
    <w:p w14:paraId="742FAEB2">
      <w:pPr>
        <w:pStyle w:val="8"/>
        <w:spacing w:line="267" w:lineRule="auto"/>
      </w:pPr>
    </w:p>
    <w:p w14:paraId="7DC7B95D">
      <w:pPr>
        <w:pStyle w:val="8"/>
        <w:spacing w:line="267" w:lineRule="auto"/>
      </w:pPr>
    </w:p>
    <w:p w14:paraId="1948C856">
      <w:pPr>
        <w:pStyle w:val="8"/>
        <w:spacing w:line="267" w:lineRule="auto"/>
      </w:pPr>
    </w:p>
    <w:p w14:paraId="7097B785">
      <w:pPr>
        <w:pStyle w:val="8"/>
        <w:spacing w:line="267" w:lineRule="auto"/>
      </w:pPr>
    </w:p>
    <w:p w14:paraId="38EFDA5D">
      <w:pPr>
        <w:spacing w:before="107" w:line="219" w:lineRule="auto"/>
        <w:rPr>
          <w:rFonts w:ascii="宋体" w:hAnsi="宋体" w:eastAsia="宋体" w:cs="宋体"/>
          <w:sz w:val="28"/>
          <w:szCs w:val="28"/>
        </w:rPr>
      </w:pPr>
      <w:r>
        <w:rPr>
          <w:rFonts w:ascii="宋体" w:hAnsi="宋体" w:eastAsia="宋体" w:cs="宋体"/>
          <w:b/>
          <w:bCs/>
          <w:spacing w:val="-1"/>
          <w:sz w:val="28"/>
          <w:szCs w:val="28"/>
        </w:rPr>
        <w:t>(附件)其他证明材料</w:t>
      </w:r>
    </w:p>
    <w:p w14:paraId="70A4713B">
      <w:pPr>
        <w:pStyle w:val="8"/>
        <w:spacing w:line="244" w:lineRule="auto"/>
      </w:pPr>
    </w:p>
    <w:p w14:paraId="014ACABC">
      <w:pPr>
        <w:pStyle w:val="8"/>
        <w:spacing w:line="245" w:lineRule="auto"/>
      </w:pPr>
    </w:p>
    <w:p w14:paraId="797C0461">
      <w:pPr>
        <w:spacing w:before="78" w:line="237" w:lineRule="auto"/>
        <w:ind w:right="436" w:firstLine="639"/>
        <w:rPr>
          <w:rFonts w:hint="eastAsia" w:ascii="宋体" w:hAnsi="宋体" w:eastAsia="宋体" w:cs="宋体"/>
          <w:sz w:val="24"/>
          <w:szCs w:val="24"/>
        </w:rPr>
      </w:pPr>
      <w:r>
        <w:rPr>
          <w:rFonts w:hint="eastAsia" w:ascii="宋体" w:hAnsi="宋体" w:eastAsia="宋体" w:cs="宋体"/>
          <w:spacing w:val="13"/>
          <w:sz w:val="24"/>
          <w:szCs w:val="24"/>
        </w:rPr>
        <w:t>其他证明材料非供应商必备证明材料，仅作为评审的参考因素，未提供或提供有瑕</w:t>
      </w:r>
      <w:r>
        <w:rPr>
          <w:rFonts w:hint="eastAsia" w:ascii="宋体" w:hAnsi="宋体" w:eastAsia="宋体" w:cs="宋体"/>
          <w:spacing w:val="8"/>
          <w:sz w:val="24"/>
          <w:szCs w:val="24"/>
        </w:rPr>
        <w:t>疵仅做扣分处理，不影响投标人投标资格。</w:t>
      </w:r>
    </w:p>
    <w:p w14:paraId="4AB04150">
      <w:pPr>
        <w:pStyle w:val="8"/>
        <w:spacing w:line="402" w:lineRule="auto"/>
        <w:rPr>
          <w:rFonts w:hint="eastAsia" w:ascii="宋体" w:hAnsi="宋体" w:eastAsia="宋体" w:cs="宋体"/>
        </w:rPr>
      </w:pPr>
    </w:p>
    <w:p w14:paraId="19B28CC5">
      <w:pPr>
        <w:spacing w:before="107" w:line="219" w:lineRule="auto"/>
        <w:ind w:left="744"/>
        <w:rPr>
          <w:rFonts w:hint="eastAsia" w:ascii="宋体" w:hAnsi="宋体" w:eastAsia="宋体" w:cs="宋体"/>
          <w:sz w:val="33"/>
          <w:szCs w:val="33"/>
        </w:rPr>
      </w:pPr>
      <w:r>
        <w:rPr>
          <w:rFonts w:hint="eastAsia" w:ascii="宋体" w:hAnsi="宋体" w:eastAsia="宋体" w:cs="宋体"/>
          <w:b/>
          <w:bCs/>
          <w:spacing w:val="50"/>
          <w:sz w:val="33"/>
          <w:szCs w:val="33"/>
        </w:rPr>
        <w:t>提供政府采购政策货物(服务)的证明材料(如有)</w:t>
      </w:r>
    </w:p>
    <w:p w14:paraId="61E43912">
      <w:pPr>
        <w:pStyle w:val="8"/>
        <w:spacing w:line="270" w:lineRule="auto"/>
        <w:rPr>
          <w:rFonts w:hint="eastAsia" w:ascii="宋体" w:hAnsi="宋体" w:eastAsia="宋体" w:cs="宋体"/>
        </w:rPr>
      </w:pPr>
    </w:p>
    <w:p w14:paraId="7BA629E5">
      <w:pPr>
        <w:pStyle w:val="8"/>
        <w:spacing w:line="270" w:lineRule="auto"/>
        <w:rPr>
          <w:rFonts w:hint="eastAsia" w:ascii="宋体" w:hAnsi="宋体" w:eastAsia="宋体" w:cs="宋体"/>
        </w:rPr>
      </w:pPr>
    </w:p>
    <w:p w14:paraId="136BF77E">
      <w:pPr>
        <w:spacing w:before="78" w:line="219" w:lineRule="auto"/>
        <w:ind w:left="3830"/>
        <w:rPr>
          <w:rFonts w:hint="eastAsia" w:ascii="宋体" w:hAnsi="宋体" w:eastAsia="宋体" w:cs="宋体"/>
          <w:sz w:val="24"/>
          <w:szCs w:val="24"/>
        </w:rPr>
      </w:pPr>
      <w:r>
        <w:rPr>
          <w:rFonts w:hint="eastAsia" w:ascii="宋体" w:hAnsi="宋体" w:eastAsia="宋体" w:cs="宋体"/>
          <w:sz w:val="24"/>
          <w:szCs w:val="24"/>
        </w:rPr>
        <w:t>(没有的此项可删除)</w:t>
      </w:r>
    </w:p>
    <w:p w14:paraId="558EA999">
      <w:pPr>
        <w:pStyle w:val="8"/>
        <w:spacing w:line="273" w:lineRule="auto"/>
        <w:rPr>
          <w:rFonts w:hint="eastAsia" w:ascii="宋体" w:hAnsi="宋体" w:eastAsia="宋体" w:cs="宋体"/>
        </w:rPr>
      </w:pPr>
    </w:p>
    <w:p w14:paraId="5E43EF2D">
      <w:pPr>
        <w:keepNext w:val="0"/>
        <w:keepLines w:val="0"/>
        <w:pageBreakBefore w:val="0"/>
        <w:widowControl/>
        <w:kinsoku w:val="0"/>
        <w:wordWrap/>
        <w:overflowPunct/>
        <w:topLinePunct w:val="0"/>
        <w:autoSpaceDE w:val="0"/>
        <w:autoSpaceDN w:val="0"/>
        <w:bidi w:val="0"/>
        <w:adjustRightInd w:val="0"/>
        <w:snapToGrid w:val="0"/>
        <w:spacing w:line="360" w:lineRule="auto"/>
        <w:ind w:firstLine="532" w:firstLineChars="200"/>
        <w:jc w:val="both"/>
        <w:textAlignment w:val="baseline"/>
        <w:rPr>
          <w:rFonts w:hint="eastAsia" w:ascii="宋体" w:hAnsi="宋体" w:eastAsia="宋体" w:cs="宋体"/>
          <w:sz w:val="24"/>
          <w:szCs w:val="24"/>
        </w:rPr>
      </w:pPr>
      <w:r>
        <w:rPr>
          <w:rFonts w:hint="eastAsia" w:ascii="宋体" w:hAnsi="宋体" w:eastAsia="宋体" w:cs="宋体"/>
          <w:spacing w:val="13"/>
          <w:sz w:val="24"/>
          <w:szCs w:val="24"/>
        </w:rPr>
        <w:t>附件1:中小企业声明函</w:t>
      </w:r>
    </w:p>
    <w:p w14:paraId="354114CF">
      <w:pPr>
        <w:keepNext w:val="0"/>
        <w:keepLines w:val="0"/>
        <w:pageBreakBefore w:val="0"/>
        <w:widowControl/>
        <w:kinsoku w:val="0"/>
        <w:wordWrap/>
        <w:overflowPunct/>
        <w:topLinePunct w:val="0"/>
        <w:autoSpaceDE w:val="0"/>
        <w:autoSpaceDN w:val="0"/>
        <w:bidi w:val="0"/>
        <w:adjustRightInd w:val="0"/>
        <w:snapToGrid w:val="0"/>
        <w:spacing w:line="360" w:lineRule="auto"/>
        <w:ind w:firstLine="532" w:firstLineChars="200"/>
        <w:jc w:val="both"/>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附件2:“节能产品”、“环境标志产品”证明材料</w:t>
      </w:r>
    </w:p>
    <w:p w14:paraId="5018F5A9">
      <w:pPr>
        <w:keepNext w:val="0"/>
        <w:keepLines w:val="0"/>
        <w:pageBreakBefore w:val="0"/>
        <w:widowControl/>
        <w:kinsoku w:val="0"/>
        <w:wordWrap/>
        <w:overflowPunct/>
        <w:topLinePunct w:val="0"/>
        <w:autoSpaceDE w:val="0"/>
        <w:autoSpaceDN w:val="0"/>
        <w:bidi w:val="0"/>
        <w:adjustRightInd w:val="0"/>
        <w:snapToGrid w:val="0"/>
        <w:spacing w:line="360" w:lineRule="auto"/>
        <w:ind w:firstLine="532" w:firstLineChars="200"/>
        <w:jc w:val="both"/>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附件3:残疾人福利性单位声明函</w:t>
      </w:r>
    </w:p>
    <w:p w14:paraId="62A18023">
      <w:pPr>
        <w:keepNext w:val="0"/>
        <w:keepLines w:val="0"/>
        <w:pageBreakBefore w:val="0"/>
        <w:widowControl/>
        <w:kinsoku w:val="0"/>
        <w:wordWrap/>
        <w:overflowPunct/>
        <w:topLinePunct w:val="0"/>
        <w:autoSpaceDE w:val="0"/>
        <w:autoSpaceDN w:val="0"/>
        <w:bidi w:val="0"/>
        <w:adjustRightInd w:val="0"/>
        <w:snapToGrid w:val="0"/>
        <w:spacing w:line="360" w:lineRule="auto"/>
        <w:ind w:firstLine="532" w:firstLineChars="200"/>
        <w:jc w:val="both"/>
        <w:textAlignment w:val="baseline"/>
        <w:rPr>
          <w:rFonts w:hint="eastAsia"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附件4：</w:t>
      </w:r>
      <w:r>
        <w:rPr>
          <w:rFonts w:hint="eastAsia" w:ascii="宋体" w:hAnsi="宋体" w:eastAsia="宋体" w:cs="宋体"/>
          <w:spacing w:val="13"/>
          <w:sz w:val="24"/>
          <w:szCs w:val="24"/>
        </w:rPr>
        <w:t>监狱企业证明文件</w:t>
      </w:r>
    </w:p>
    <w:p w14:paraId="69CDAB88">
      <w:pPr>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13"/>
          <w:sz w:val="24"/>
          <w:szCs w:val="24"/>
        </w:rPr>
      </w:pPr>
    </w:p>
    <w:p w14:paraId="09E8F91F">
      <w:pPr>
        <w:pStyle w:val="8"/>
        <w:spacing w:line="245" w:lineRule="auto"/>
        <w:rPr>
          <w:rFonts w:hint="eastAsia" w:ascii="宋体" w:hAnsi="宋体" w:eastAsia="宋体" w:cs="宋体"/>
        </w:rPr>
      </w:pPr>
    </w:p>
    <w:p w14:paraId="4024AB22">
      <w:pPr>
        <w:pStyle w:val="8"/>
        <w:spacing w:line="245" w:lineRule="auto"/>
        <w:rPr>
          <w:rFonts w:hint="eastAsia" w:ascii="宋体" w:hAnsi="宋体" w:eastAsia="宋体" w:cs="宋体"/>
        </w:rPr>
      </w:pPr>
    </w:p>
    <w:p w14:paraId="78353B28">
      <w:pPr>
        <w:pStyle w:val="8"/>
        <w:spacing w:line="245" w:lineRule="auto"/>
        <w:rPr>
          <w:rFonts w:hint="eastAsia" w:ascii="宋体" w:hAnsi="宋体" w:eastAsia="宋体" w:cs="宋体"/>
        </w:rPr>
      </w:pPr>
    </w:p>
    <w:p w14:paraId="6814575C">
      <w:pPr>
        <w:pStyle w:val="8"/>
        <w:spacing w:line="245" w:lineRule="auto"/>
        <w:rPr>
          <w:rFonts w:hint="eastAsia" w:ascii="宋体" w:hAnsi="宋体" w:eastAsia="宋体" w:cs="宋体"/>
        </w:rPr>
      </w:pPr>
    </w:p>
    <w:p w14:paraId="02DB6CDE">
      <w:pPr>
        <w:pStyle w:val="8"/>
        <w:spacing w:line="245" w:lineRule="auto"/>
        <w:rPr>
          <w:rFonts w:hint="eastAsia" w:ascii="宋体" w:hAnsi="宋体" w:eastAsia="宋体" w:cs="宋体"/>
        </w:rPr>
      </w:pPr>
    </w:p>
    <w:p w14:paraId="142D5687">
      <w:pPr>
        <w:pStyle w:val="8"/>
        <w:spacing w:line="245" w:lineRule="auto"/>
        <w:rPr>
          <w:rFonts w:hint="eastAsia" w:ascii="宋体" w:hAnsi="宋体" w:eastAsia="宋体" w:cs="宋体"/>
        </w:rPr>
      </w:pPr>
    </w:p>
    <w:p w14:paraId="59D3E6B6">
      <w:pPr>
        <w:pStyle w:val="8"/>
        <w:spacing w:line="245" w:lineRule="auto"/>
        <w:rPr>
          <w:rFonts w:hint="eastAsia" w:ascii="宋体" w:hAnsi="宋体" w:eastAsia="宋体" w:cs="宋体"/>
        </w:rPr>
      </w:pPr>
    </w:p>
    <w:p w14:paraId="623E7BC3">
      <w:pPr>
        <w:pStyle w:val="8"/>
        <w:spacing w:line="245" w:lineRule="auto"/>
        <w:rPr>
          <w:rFonts w:hint="eastAsia" w:ascii="宋体" w:hAnsi="宋体" w:eastAsia="宋体" w:cs="宋体"/>
        </w:rPr>
      </w:pPr>
    </w:p>
    <w:p w14:paraId="1C752114">
      <w:pPr>
        <w:pStyle w:val="8"/>
        <w:spacing w:line="245" w:lineRule="auto"/>
        <w:rPr>
          <w:rFonts w:hint="eastAsia" w:ascii="宋体" w:hAnsi="宋体" w:eastAsia="宋体" w:cs="宋体"/>
        </w:rPr>
      </w:pPr>
    </w:p>
    <w:p w14:paraId="381CEF5B">
      <w:pPr>
        <w:pStyle w:val="8"/>
        <w:spacing w:line="245" w:lineRule="auto"/>
        <w:rPr>
          <w:rFonts w:hint="eastAsia" w:ascii="宋体" w:hAnsi="宋体" w:eastAsia="宋体" w:cs="宋体"/>
        </w:rPr>
      </w:pPr>
    </w:p>
    <w:p w14:paraId="21EB7180">
      <w:pPr>
        <w:pStyle w:val="8"/>
        <w:spacing w:line="245" w:lineRule="auto"/>
        <w:rPr>
          <w:rFonts w:hint="eastAsia" w:ascii="宋体" w:hAnsi="宋体" w:eastAsia="宋体" w:cs="宋体"/>
        </w:rPr>
      </w:pPr>
    </w:p>
    <w:p w14:paraId="1C6DACEF">
      <w:pPr>
        <w:rPr>
          <w:rFonts w:hint="eastAsia"/>
        </w:rPr>
      </w:pPr>
    </w:p>
    <w:p w14:paraId="74DACA59">
      <w:pPr>
        <w:pStyle w:val="8"/>
        <w:spacing w:line="245" w:lineRule="auto"/>
        <w:rPr>
          <w:rFonts w:hint="eastAsia" w:ascii="宋体" w:hAnsi="宋体" w:eastAsia="宋体" w:cs="宋体"/>
        </w:rPr>
      </w:pPr>
    </w:p>
    <w:p w14:paraId="72FAD988">
      <w:pPr>
        <w:pStyle w:val="8"/>
        <w:spacing w:line="245" w:lineRule="auto"/>
        <w:rPr>
          <w:rFonts w:hint="eastAsia" w:ascii="宋体" w:hAnsi="宋体" w:eastAsia="宋体" w:cs="宋体"/>
        </w:rPr>
      </w:pPr>
    </w:p>
    <w:p w14:paraId="7FA436D2">
      <w:pPr>
        <w:pStyle w:val="8"/>
        <w:spacing w:line="245" w:lineRule="auto"/>
        <w:rPr>
          <w:rFonts w:hint="eastAsia" w:ascii="宋体" w:hAnsi="宋体" w:eastAsia="宋体" w:cs="宋体"/>
        </w:rPr>
      </w:pPr>
    </w:p>
    <w:p w14:paraId="5F8588F0">
      <w:pPr>
        <w:pStyle w:val="8"/>
        <w:spacing w:line="245" w:lineRule="auto"/>
        <w:rPr>
          <w:rFonts w:hint="eastAsia" w:ascii="宋体" w:hAnsi="宋体" w:eastAsia="宋体" w:cs="宋体"/>
        </w:rPr>
      </w:pPr>
    </w:p>
    <w:p w14:paraId="7686B148">
      <w:pPr>
        <w:pStyle w:val="8"/>
        <w:spacing w:line="245" w:lineRule="auto"/>
        <w:rPr>
          <w:rFonts w:hint="eastAsia" w:ascii="宋体" w:hAnsi="宋体" w:eastAsia="宋体" w:cs="宋体"/>
        </w:rPr>
      </w:pPr>
    </w:p>
    <w:p w14:paraId="32BA0A29">
      <w:pPr>
        <w:pStyle w:val="8"/>
        <w:spacing w:line="245" w:lineRule="auto"/>
        <w:rPr>
          <w:rFonts w:hint="eastAsia" w:ascii="宋体" w:hAnsi="宋体" w:eastAsia="宋体" w:cs="宋体"/>
        </w:rPr>
      </w:pPr>
    </w:p>
    <w:p w14:paraId="7AD7DE47">
      <w:pPr>
        <w:pStyle w:val="8"/>
        <w:spacing w:line="245" w:lineRule="auto"/>
        <w:rPr>
          <w:rFonts w:hint="eastAsia" w:ascii="宋体" w:hAnsi="宋体" w:eastAsia="宋体" w:cs="宋体"/>
        </w:rPr>
      </w:pPr>
    </w:p>
    <w:p w14:paraId="62F160EA">
      <w:pPr>
        <w:pStyle w:val="8"/>
        <w:spacing w:line="245" w:lineRule="auto"/>
        <w:rPr>
          <w:rFonts w:hint="eastAsia" w:ascii="宋体" w:hAnsi="宋体" w:eastAsia="宋体" w:cs="宋体"/>
        </w:rPr>
      </w:pPr>
    </w:p>
    <w:p w14:paraId="7EC19B12">
      <w:pPr>
        <w:pStyle w:val="8"/>
        <w:spacing w:line="245" w:lineRule="auto"/>
        <w:rPr>
          <w:rFonts w:hint="eastAsia" w:ascii="宋体" w:hAnsi="宋体" w:eastAsia="宋体" w:cs="宋体"/>
        </w:rPr>
      </w:pPr>
    </w:p>
    <w:p w14:paraId="2FFE7F7C">
      <w:pPr>
        <w:pStyle w:val="8"/>
        <w:spacing w:line="245" w:lineRule="auto"/>
        <w:rPr>
          <w:rFonts w:hint="eastAsia" w:ascii="宋体" w:hAnsi="宋体" w:eastAsia="宋体" w:cs="宋体"/>
        </w:rPr>
      </w:pPr>
    </w:p>
    <w:p w14:paraId="0A90F3F3">
      <w:pPr>
        <w:pStyle w:val="8"/>
        <w:spacing w:line="245" w:lineRule="auto"/>
        <w:rPr>
          <w:rFonts w:hint="eastAsia" w:ascii="宋体" w:hAnsi="宋体" w:eastAsia="宋体" w:cs="宋体"/>
        </w:rPr>
      </w:pPr>
    </w:p>
    <w:p w14:paraId="2F4A50CC">
      <w:pPr>
        <w:pStyle w:val="8"/>
        <w:spacing w:line="245" w:lineRule="auto"/>
      </w:pPr>
    </w:p>
    <w:p w14:paraId="740A3E45">
      <w:pPr>
        <w:pStyle w:val="8"/>
        <w:spacing w:line="245" w:lineRule="auto"/>
      </w:pPr>
    </w:p>
    <w:p w14:paraId="1D5AA051">
      <w:pPr>
        <w:pStyle w:val="8"/>
        <w:spacing w:line="245" w:lineRule="auto"/>
      </w:pPr>
    </w:p>
    <w:p w14:paraId="06A85281">
      <w:pPr>
        <w:pStyle w:val="8"/>
        <w:spacing w:line="245" w:lineRule="auto"/>
      </w:pPr>
    </w:p>
    <w:p w14:paraId="116C65C7">
      <w:pPr>
        <w:pStyle w:val="8"/>
        <w:spacing w:line="245" w:lineRule="auto"/>
      </w:pPr>
    </w:p>
    <w:p w14:paraId="306E4867">
      <w:pPr>
        <w:pStyle w:val="8"/>
        <w:spacing w:line="245" w:lineRule="auto"/>
      </w:pPr>
    </w:p>
    <w:p w14:paraId="5FABD526">
      <w:pPr>
        <w:pStyle w:val="8"/>
        <w:spacing w:line="246" w:lineRule="auto"/>
      </w:pPr>
    </w:p>
    <w:p w14:paraId="2AD8991B">
      <w:pPr>
        <w:pStyle w:val="8"/>
        <w:spacing w:line="295" w:lineRule="auto"/>
        <w:rPr>
          <w:sz w:val="24"/>
          <w:szCs w:val="24"/>
        </w:rPr>
      </w:pPr>
    </w:p>
    <w:p w14:paraId="4F99E54F">
      <w:pPr>
        <w:spacing w:before="78" w:line="362" w:lineRule="auto"/>
        <w:ind w:right="369" w:firstLine="479"/>
      </w:pPr>
      <w:r>
        <w:rPr>
          <w:rFonts w:ascii="宋体" w:hAnsi="宋体" w:eastAsia="宋体" w:cs="宋体"/>
          <w:spacing w:val="5"/>
          <w:sz w:val="24"/>
          <w:szCs w:val="24"/>
        </w:rPr>
        <w:t>附件1、(非中小企业可删除。)★供应商对身份声明的真实性负责，提供《中小企业声明函》内容不实的，属于提供虚假材料谋取中标(成交),依照《政府采购法》有关规定追究相应责任。</w:t>
      </w:r>
    </w:p>
    <w:p w14:paraId="2BC982B3">
      <w:pPr>
        <w:pStyle w:val="8"/>
        <w:spacing w:line="272" w:lineRule="auto"/>
      </w:pPr>
    </w:p>
    <w:p w14:paraId="7586BAEA">
      <w:pPr>
        <w:spacing w:before="117" w:line="219" w:lineRule="auto"/>
        <w:ind w:left="2545"/>
        <w:rPr>
          <w:rFonts w:ascii="宋体" w:hAnsi="宋体" w:eastAsia="宋体" w:cs="宋体"/>
          <w:sz w:val="28"/>
          <w:szCs w:val="28"/>
        </w:rPr>
      </w:pPr>
      <w:r>
        <w:rPr>
          <w:rFonts w:ascii="宋体" w:hAnsi="宋体" w:eastAsia="宋体" w:cs="宋体"/>
          <w:b/>
          <w:bCs/>
          <w:spacing w:val="-3"/>
          <w:sz w:val="28"/>
          <w:szCs w:val="28"/>
        </w:rPr>
        <w:t>中小企业声明函(工程、服务)</w:t>
      </w:r>
    </w:p>
    <w:p w14:paraId="1D1B7B67">
      <w:pPr>
        <w:pStyle w:val="8"/>
        <w:spacing w:line="452" w:lineRule="auto"/>
        <w:rPr>
          <w:sz w:val="24"/>
          <w:szCs w:val="24"/>
        </w:rPr>
      </w:pPr>
    </w:p>
    <w:p w14:paraId="04D94711">
      <w:pPr>
        <w:spacing w:before="75" w:line="386" w:lineRule="auto"/>
        <w:ind w:right="382" w:firstLine="479"/>
        <w:rPr>
          <w:rFonts w:ascii="宋体" w:hAnsi="宋体" w:eastAsia="宋体" w:cs="宋体"/>
          <w:sz w:val="24"/>
          <w:szCs w:val="24"/>
        </w:rPr>
      </w:pPr>
      <w:r>
        <w:rPr>
          <w:rFonts w:ascii="宋体" w:hAnsi="宋体" w:eastAsia="宋体" w:cs="宋体"/>
          <w:spacing w:val="7"/>
          <w:sz w:val="24"/>
          <w:szCs w:val="24"/>
        </w:rPr>
        <w:t>本公司(联合体)郑重声明，根据《政府采购促进中小企业发展管理办法》(财库(2020)</w:t>
      </w:r>
      <w:r>
        <w:rPr>
          <w:rFonts w:ascii="宋体" w:hAnsi="宋体" w:eastAsia="宋体" w:cs="宋体"/>
          <w:spacing w:val="4"/>
          <w:sz w:val="24"/>
          <w:szCs w:val="24"/>
        </w:rPr>
        <w:t>46号)的规定，本公司(联合体)参加</w:t>
      </w:r>
      <w:r>
        <w:rPr>
          <w:rFonts w:ascii="宋体" w:hAnsi="宋体" w:eastAsia="宋体" w:cs="宋体"/>
          <w:spacing w:val="4"/>
          <w:sz w:val="24"/>
          <w:szCs w:val="24"/>
          <w:u w:val="single" w:color="auto"/>
        </w:rPr>
        <w:t>(单位名称)</w:t>
      </w:r>
      <w:r>
        <w:rPr>
          <w:rFonts w:ascii="宋体" w:hAnsi="宋体" w:eastAsia="宋体" w:cs="宋体"/>
          <w:spacing w:val="4"/>
          <w:sz w:val="24"/>
          <w:szCs w:val="24"/>
        </w:rPr>
        <w:t>的</w:t>
      </w:r>
      <w:r>
        <w:rPr>
          <w:rFonts w:ascii="宋体" w:hAnsi="宋体" w:eastAsia="宋体" w:cs="宋体"/>
          <w:spacing w:val="4"/>
          <w:sz w:val="24"/>
          <w:szCs w:val="24"/>
          <w:u w:val="single" w:color="auto"/>
        </w:rPr>
        <w:t>(</w:t>
      </w:r>
      <w:r>
        <w:rPr>
          <w:rFonts w:ascii="宋体" w:hAnsi="宋体" w:eastAsia="宋体" w:cs="宋体"/>
          <w:spacing w:val="3"/>
          <w:sz w:val="24"/>
          <w:szCs w:val="24"/>
          <w:u w:val="single" w:color="auto"/>
        </w:rPr>
        <w:t>项目名称)</w:t>
      </w:r>
      <w:r>
        <w:rPr>
          <w:rFonts w:ascii="宋体" w:hAnsi="宋体" w:eastAsia="宋体" w:cs="宋体"/>
          <w:spacing w:val="3"/>
          <w:sz w:val="24"/>
          <w:szCs w:val="24"/>
        </w:rPr>
        <w:t>采购活动，工程</w:t>
      </w:r>
      <w:r>
        <w:rPr>
          <w:rFonts w:ascii="宋体" w:hAnsi="宋体" w:eastAsia="宋体" w:cs="宋体"/>
          <w:spacing w:val="11"/>
          <w:sz w:val="24"/>
          <w:szCs w:val="24"/>
        </w:rPr>
        <w:t>的施工单位全部为符合政策要求的中小企业(或者：</w:t>
      </w:r>
      <w:r>
        <w:rPr>
          <w:rFonts w:ascii="宋体" w:hAnsi="宋体" w:eastAsia="宋体" w:cs="宋体"/>
          <w:spacing w:val="10"/>
          <w:sz w:val="24"/>
          <w:szCs w:val="24"/>
        </w:rPr>
        <w:t>服务全部由符合政策要求的中小企业承</w:t>
      </w:r>
      <w:r>
        <w:rPr>
          <w:rFonts w:ascii="宋体" w:hAnsi="宋体" w:eastAsia="宋体" w:cs="宋体"/>
          <w:spacing w:val="17"/>
          <w:sz w:val="24"/>
          <w:szCs w:val="24"/>
        </w:rPr>
        <w:t>接)。相关企业(含联合体中的中小企业、签订分</w:t>
      </w:r>
      <w:r>
        <w:rPr>
          <w:rFonts w:ascii="宋体" w:hAnsi="宋体" w:eastAsia="宋体" w:cs="宋体"/>
          <w:spacing w:val="16"/>
          <w:sz w:val="24"/>
          <w:szCs w:val="24"/>
        </w:rPr>
        <w:t>包意向协议的中小企业)的具体情况如</w:t>
      </w:r>
    </w:p>
    <w:p w14:paraId="3F8DF81B">
      <w:pPr>
        <w:spacing w:line="220" w:lineRule="auto"/>
        <w:rPr>
          <w:rFonts w:ascii="宋体" w:hAnsi="宋体" w:eastAsia="宋体" w:cs="宋体"/>
          <w:sz w:val="24"/>
          <w:szCs w:val="24"/>
        </w:rPr>
      </w:pPr>
      <w:r>
        <w:rPr>
          <w:rFonts w:ascii="宋体" w:hAnsi="宋体" w:eastAsia="宋体" w:cs="宋体"/>
          <w:spacing w:val="-7"/>
          <w:sz w:val="24"/>
          <w:szCs w:val="24"/>
        </w:rPr>
        <w:t>下：</w:t>
      </w:r>
    </w:p>
    <w:p w14:paraId="5C0085DB">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48" w:firstLineChars="200"/>
        <w:jc w:val="both"/>
        <w:textAlignment w:val="baseline"/>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8"/>
          <w:sz w:val="24"/>
          <w:szCs w:val="24"/>
          <w:u w:val="single" w:color="auto"/>
        </w:rPr>
        <w:t>(标的名称)</w:t>
      </w:r>
      <w:r>
        <w:rPr>
          <w:rFonts w:ascii="宋体" w:hAnsi="宋体" w:eastAsia="宋体" w:cs="宋体"/>
          <w:spacing w:val="-8"/>
          <w:sz w:val="24"/>
          <w:szCs w:val="24"/>
        </w:rPr>
        <w:t>,属于</w:t>
      </w:r>
      <w:r>
        <w:rPr>
          <w:rFonts w:ascii="宋体" w:hAnsi="宋体" w:eastAsia="宋体" w:cs="宋体"/>
          <w:spacing w:val="-8"/>
          <w:sz w:val="24"/>
          <w:szCs w:val="24"/>
          <w:u w:val="single" w:color="auto"/>
        </w:rPr>
        <w:t>(采购文件中明确的所属行业)</w:t>
      </w:r>
      <w:r>
        <w:rPr>
          <w:rFonts w:ascii="宋体" w:hAnsi="宋体" w:eastAsia="宋体" w:cs="宋体"/>
          <w:spacing w:val="-8"/>
          <w:sz w:val="24"/>
          <w:szCs w:val="24"/>
        </w:rPr>
        <w:t>;承建(承接)</w:t>
      </w:r>
      <w:r>
        <w:rPr>
          <w:rFonts w:hint="eastAsia" w:ascii="宋体" w:hAnsi="宋体" w:eastAsia="宋体" w:cs="宋体"/>
          <w:spacing w:val="-8"/>
          <w:sz w:val="24"/>
          <w:szCs w:val="24"/>
          <w:u w:val="single"/>
          <w:lang w:val="en-US" w:eastAsia="zh-CN"/>
        </w:rPr>
        <w:t xml:space="preserve">        </w:t>
      </w:r>
      <w:r>
        <w:rPr>
          <w:rFonts w:ascii="宋体" w:hAnsi="宋体" w:eastAsia="宋体" w:cs="宋体"/>
          <w:spacing w:val="-8"/>
          <w:sz w:val="24"/>
          <w:szCs w:val="24"/>
          <w:u w:val="single" w:color="auto"/>
        </w:rPr>
        <w:t>企业为(企</w:t>
      </w:r>
      <w:r>
        <w:rPr>
          <w:rFonts w:ascii="宋体" w:hAnsi="宋体" w:eastAsia="宋体" w:cs="宋体"/>
          <w:spacing w:val="3"/>
          <w:sz w:val="24"/>
          <w:szCs w:val="24"/>
          <w:u w:val="single" w:color="auto"/>
        </w:rPr>
        <w:t>业名称)</w:t>
      </w:r>
      <w:r>
        <w:rPr>
          <w:rFonts w:ascii="宋体" w:hAnsi="宋体" w:eastAsia="宋体" w:cs="宋体"/>
          <w:spacing w:val="3"/>
          <w:sz w:val="24"/>
          <w:szCs w:val="24"/>
        </w:rPr>
        <w:t>,从业人员</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人，营业收入为</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万元，资产总额为</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万元,属于</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u w:val="single" w:color="auto"/>
        </w:rPr>
        <w:t>(中型</w:t>
      </w:r>
      <w:r>
        <w:rPr>
          <w:rFonts w:ascii="宋体" w:hAnsi="宋体" w:eastAsia="宋体" w:cs="宋体"/>
          <w:spacing w:val="-11"/>
          <w:sz w:val="24"/>
          <w:szCs w:val="24"/>
          <w:u w:val="single" w:color="auto"/>
        </w:rPr>
        <w:t>企业、小型企业、微型企业)</w:t>
      </w:r>
      <w:r>
        <w:rPr>
          <w:rFonts w:ascii="宋体" w:hAnsi="宋体" w:eastAsia="宋体" w:cs="宋体"/>
          <w:spacing w:val="-11"/>
          <w:sz w:val="24"/>
          <w:szCs w:val="24"/>
        </w:rPr>
        <w:t>;</w:t>
      </w:r>
    </w:p>
    <w:p w14:paraId="0DFBFAFE">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96" w:firstLineChars="200"/>
        <w:jc w:val="both"/>
        <w:textAlignment w:val="baseline"/>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8"/>
          <w:sz w:val="24"/>
          <w:szCs w:val="24"/>
          <w:u w:val="single" w:color="auto"/>
        </w:rPr>
        <w:t>(标的名称)</w:t>
      </w:r>
      <w:r>
        <w:rPr>
          <w:rFonts w:ascii="宋体" w:hAnsi="宋体" w:eastAsia="宋体" w:cs="宋体"/>
          <w:spacing w:val="-8"/>
          <w:sz w:val="24"/>
          <w:szCs w:val="24"/>
        </w:rPr>
        <w:t>,属于</w:t>
      </w:r>
      <w:r>
        <w:rPr>
          <w:rFonts w:ascii="宋体" w:hAnsi="宋体" w:eastAsia="宋体" w:cs="宋体"/>
          <w:spacing w:val="-8"/>
          <w:sz w:val="24"/>
          <w:szCs w:val="24"/>
          <w:u w:val="single" w:color="auto"/>
        </w:rPr>
        <w:t>(采购文件中明确的所属行业)</w:t>
      </w:r>
      <w:r>
        <w:rPr>
          <w:rFonts w:ascii="宋体" w:hAnsi="宋体" w:eastAsia="宋体" w:cs="宋体"/>
          <w:spacing w:val="-8"/>
          <w:sz w:val="24"/>
          <w:szCs w:val="24"/>
        </w:rPr>
        <w:t>;承建(承接)</w:t>
      </w:r>
      <w:r>
        <w:rPr>
          <w:rFonts w:hint="eastAsia" w:ascii="宋体" w:hAnsi="宋体" w:eastAsia="宋体" w:cs="宋体"/>
          <w:spacing w:val="-8"/>
          <w:sz w:val="24"/>
          <w:szCs w:val="24"/>
          <w:u w:val="single"/>
          <w:lang w:val="en-US" w:eastAsia="zh-CN"/>
        </w:rPr>
        <w:t xml:space="preserve">        </w:t>
      </w:r>
      <w:r>
        <w:rPr>
          <w:rFonts w:ascii="宋体" w:hAnsi="宋体" w:eastAsia="宋体" w:cs="宋体"/>
          <w:spacing w:val="-8"/>
          <w:sz w:val="24"/>
          <w:szCs w:val="24"/>
          <w:u w:val="single" w:color="auto"/>
        </w:rPr>
        <w:t>企业为(企</w:t>
      </w:r>
      <w:r>
        <w:rPr>
          <w:rFonts w:ascii="宋体" w:hAnsi="宋体" w:eastAsia="宋体" w:cs="宋体"/>
          <w:spacing w:val="3"/>
          <w:sz w:val="24"/>
          <w:szCs w:val="24"/>
          <w:u w:val="single" w:color="auto"/>
        </w:rPr>
        <w:t>业名称)</w:t>
      </w:r>
      <w:r>
        <w:rPr>
          <w:rFonts w:ascii="宋体" w:hAnsi="宋体" w:eastAsia="宋体" w:cs="宋体"/>
          <w:spacing w:val="3"/>
          <w:sz w:val="24"/>
          <w:szCs w:val="24"/>
        </w:rPr>
        <w:t>,从业人员</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人，营业收入为</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万元，资产总额为</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万元,属于</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u w:val="single" w:color="auto"/>
        </w:rPr>
        <w:t>(中型</w:t>
      </w:r>
      <w:r>
        <w:rPr>
          <w:rFonts w:ascii="宋体" w:hAnsi="宋体" w:eastAsia="宋体" w:cs="宋体"/>
          <w:spacing w:val="-11"/>
          <w:sz w:val="24"/>
          <w:szCs w:val="24"/>
          <w:u w:val="single" w:color="auto"/>
        </w:rPr>
        <w:t>企业、小型企业、微型企业)</w:t>
      </w:r>
      <w:r>
        <w:rPr>
          <w:rFonts w:ascii="宋体" w:hAnsi="宋体" w:eastAsia="宋体" w:cs="宋体"/>
          <w:spacing w:val="-3"/>
          <w:sz w:val="24"/>
          <w:szCs w:val="24"/>
        </w:rPr>
        <w:t>;</w:t>
      </w:r>
    </w:p>
    <w:p w14:paraId="308BD683">
      <w:pPr>
        <w:spacing w:before="246" w:line="95" w:lineRule="exact"/>
        <w:ind w:left="590"/>
        <w:rPr>
          <w:rFonts w:ascii="宋体" w:hAnsi="宋体" w:eastAsia="宋体" w:cs="宋体"/>
          <w:sz w:val="24"/>
          <w:szCs w:val="24"/>
        </w:rPr>
      </w:pPr>
      <w:r>
        <w:rPr>
          <w:rFonts w:ascii="宋体" w:hAnsi="宋体" w:eastAsia="宋体" w:cs="宋体"/>
          <w:spacing w:val="-4"/>
          <w:position w:val="1"/>
          <w:sz w:val="24"/>
          <w:szCs w:val="24"/>
        </w:rPr>
        <w:t>……</w:t>
      </w:r>
    </w:p>
    <w:p w14:paraId="785E9D84">
      <w:pPr>
        <w:spacing w:before="158" w:line="371" w:lineRule="auto"/>
        <w:ind w:right="383" w:firstLine="479"/>
        <w:rPr>
          <w:rFonts w:ascii="宋体" w:hAnsi="宋体" w:eastAsia="宋体" w:cs="宋体"/>
          <w:sz w:val="24"/>
          <w:szCs w:val="24"/>
        </w:rPr>
      </w:pPr>
      <w:r>
        <w:rPr>
          <w:rFonts w:ascii="宋体" w:hAnsi="宋体" w:eastAsia="宋体" w:cs="宋体"/>
          <w:spacing w:val="-4"/>
          <w:sz w:val="24"/>
          <w:szCs w:val="24"/>
          <w:u w:val="none" w:color="auto"/>
        </w:rPr>
        <w:t>以上企业，不属于大企业的分支机构，不存在控股股东为大企业的情形，也不存在与大企业的负责人为同一人的情形。</w:t>
      </w:r>
    </w:p>
    <w:p w14:paraId="4BB5A2FB">
      <w:pPr>
        <w:spacing w:before="175" w:line="219" w:lineRule="auto"/>
        <w:ind w:left="479"/>
        <w:rPr>
          <w:rFonts w:ascii="宋体" w:hAnsi="宋体" w:eastAsia="宋体" w:cs="宋体"/>
          <w:sz w:val="24"/>
          <w:szCs w:val="24"/>
        </w:rPr>
      </w:pPr>
      <w:r>
        <w:rPr>
          <w:rFonts w:ascii="宋体" w:hAnsi="宋体" w:eastAsia="宋体" w:cs="宋体"/>
          <w:spacing w:val="4"/>
          <w:sz w:val="24"/>
          <w:szCs w:val="24"/>
        </w:rPr>
        <w:t>本企业对上述声明内容的真实性负责。如有</w:t>
      </w:r>
      <w:r>
        <w:rPr>
          <w:rFonts w:ascii="宋体" w:hAnsi="宋体" w:eastAsia="宋体" w:cs="宋体"/>
          <w:spacing w:val="3"/>
          <w:sz w:val="24"/>
          <w:szCs w:val="24"/>
        </w:rPr>
        <w:t>虚假，将依法承担相应责任。</w:t>
      </w:r>
    </w:p>
    <w:p w14:paraId="041C3C41">
      <w:pPr>
        <w:pStyle w:val="8"/>
        <w:spacing w:line="264" w:lineRule="auto"/>
        <w:rPr>
          <w:sz w:val="24"/>
          <w:szCs w:val="24"/>
        </w:rPr>
      </w:pPr>
    </w:p>
    <w:p w14:paraId="25537072">
      <w:pPr>
        <w:pStyle w:val="8"/>
        <w:spacing w:line="264" w:lineRule="auto"/>
        <w:rPr>
          <w:sz w:val="24"/>
          <w:szCs w:val="24"/>
        </w:rPr>
      </w:pPr>
    </w:p>
    <w:p w14:paraId="13D9B670">
      <w:pPr>
        <w:pStyle w:val="8"/>
        <w:spacing w:line="264" w:lineRule="auto"/>
        <w:rPr>
          <w:sz w:val="24"/>
          <w:szCs w:val="24"/>
        </w:rPr>
      </w:pPr>
    </w:p>
    <w:p w14:paraId="10946286">
      <w:pPr>
        <w:pStyle w:val="8"/>
        <w:spacing w:line="264" w:lineRule="auto"/>
        <w:rPr>
          <w:sz w:val="24"/>
          <w:szCs w:val="24"/>
        </w:rPr>
      </w:pPr>
    </w:p>
    <w:p w14:paraId="5FC13D3C">
      <w:pPr>
        <w:spacing w:before="75" w:line="472" w:lineRule="exact"/>
        <w:ind w:left="5719"/>
        <w:rPr>
          <w:rFonts w:ascii="宋体" w:hAnsi="宋体" w:eastAsia="宋体" w:cs="宋体"/>
          <w:sz w:val="24"/>
          <w:szCs w:val="24"/>
        </w:rPr>
      </w:pPr>
      <w:r>
        <w:rPr>
          <w:rFonts w:ascii="宋体" w:hAnsi="宋体" w:eastAsia="宋体" w:cs="宋体"/>
          <w:spacing w:val="30"/>
          <w:position w:val="18"/>
          <w:sz w:val="24"/>
          <w:szCs w:val="24"/>
        </w:rPr>
        <w:t>企业名称(盖章):</w:t>
      </w:r>
    </w:p>
    <w:p w14:paraId="218B015D">
      <w:pPr>
        <w:spacing w:line="220" w:lineRule="auto"/>
        <w:ind w:left="5719"/>
        <w:rPr>
          <w:rFonts w:ascii="宋体" w:hAnsi="宋体" w:eastAsia="宋体" w:cs="宋体"/>
          <w:sz w:val="24"/>
          <w:szCs w:val="24"/>
        </w:rPr>
      </w:pPr>
      <w:r>
        <w:rPr>
          <w:rFonts w:ascii="宋体" w:hAnsi="宋体" w:eastAsia="宋体" w:cs="宋体"/>
          <w:spacing w:val="-21"/>
          <w:sz w:val="24"/>
          <w:szCs w:val="24"/>
        </w:rPr>
        <w:t>日期：</w:t>
      </w:r>
    </w:p>
    <w:p w14:paraId="29EA5041">
      <w:pPr>
        <w:pStyle w:val="8"/>
        <w:spacing w:line="261" w:lineRule="auto"/>
        <w:rPr>
          <w:sz w:val="24"/>
          <w:szCs w:val="24"/>
        </w:rPr>
      </w:pPr>
    </w:p>
    <w:p w14:paraId="4D9297D3">
      <w:pPr>
        <w:spacing w:before="75" w:line="420" w:lineRule="exact"/>
        <w:rPr>
          <w:rFonts w:ascii="宋体" w:hAnsi="宋体" w:eastAsia="宋体" w:cs="宋体"/>
          <w:sz w:val="21"/>
          <w:szCs w:val="21"/>
        </w:rPr>
      </w:pPr>
      <w:r>
        <w:rPr>
          <w:rFonts w:ascii="宋体" w:hAnsi="宋体" w:eastAsia="宋体" w:cs="宋体"/>
          <w:spacing w:val="-16"/>
          <w:position w:val="14"/>
          <w:sz w:val="21"/>
          <w:szCs w:val="21"/>
        </w:rPr>
        <w:t>从业人员、营业收入、资产总额填报上一年度数据，无上一年度数据的新成</w:t>
      </w:r>
      <w:r>
        <w:rPr>
          <w:rFonts w:ascii="宋体" w:hAnsi="宋体" w:eastAsia="宋体" w:cs="宋体"/>
          <w:spacing w:val="-17"/>
          <w:position w:val="14"/>
          <w:sz w:val="21"/>
          <w:szCs w:val="21"/>
        </w:rPr>
        <w:t>立企业可不填报。</w:t>
      </w:r>
    </w:p>
    <w:p w14:paraId="0CF7900B">
      <w:pPr>
        <w:spacing w:line="218" w:lineRule="auto"/>
        <w:rPr>
          <w:rFonts w:ascii="宋体" w:hAnsi="宋体" w:eastAsia="宋体" w:cs="宋体"/>
          <w:sz w:val="21"/>
          <w:szCs w:val="21"/>
        </w:rPr>
      </w:pPr>
      <w:r>
        <w:rPr>
          <w:rFonts w:ascii="宋体" w:hAnsi="宋体" w:eastAsia="宋体" w:cs="宋体"/>
          <w:spacing w:val="-12"/>
          <w:sz w:val="21"/>
          <w:szCs w:val="21"/>
        </w:rPr>
        <w:t>说明：不提供的，在评审时不享受政府采购优惠政策。</w:t>
      </w:r>
    </w:p>
    <w:p w14:paraId="77FD72E5">
      <w:pPr>
        <w:pStyle w:val="8"/>
        <w:spacing w:line="261" w:lineRule="auto"/>
        <w:rPr>
          <w:sz w:val="24"/>
          <w:szCs w:val="24"/>
        </w:rPr>
      </w:pPr>
    </w:p>
    <w:p w14:paraId="0CB176D4">
      <w:pPr>
        <w:pStyle w:val="8"/>
        <w:spacing w:line="261" w:lineRule="auto"/>
        <w:rPr>
          <w:sz w:val="24"/>
          <w:szCs w:val="24"/>
        </w:rPr>
      </w:pPr>
    </w:p>
    <w:p w14:paraId="16359B00">
      <w:pPr>
        <w:pStyle w:val="8"/>
        <w:spacing w:line="262" w:lineRule="auto"/>
        <w:rPr>
          <w:sz w:val="24"/>
          <w:szCs w:val="24"/>
        </w:rPr>
      </w:pPr>
    </w:p>
    <w:p w14:paraId="0723D8DE">
      <w:pPr>
        <w:spacing w:before="65" w:line="219" w:lineRule="auto"/>
        <w:rPr>
          <w:rFonts w:ascii="宋体" w:hAnsi="宋体" w:eastAsia="宋体" w:cs="宋体"/>
          <w:spacing w:val="-10"/>
          <w:sz w:val="20"/>
          <w:szCs w:val="20"/>
        </w:rPr>
      </w:pPr>
    </w:p>
    <w:p w14:paraId="5E9C04CC">
      <w:pPr>
        <w:keepNext w:val="0"/>
        <w:keepLines w:val="0"/>
        <w:pageBreakBefore w:val="0"/>
        <w:widowControl/>
        <w:kinsoku w:val="0"/>
        <w:wordWrap/>
        <w:overflowPunct/>
        <w:topLinePunct w:val="0"/>
        <w:autoSpaceDE w:val="0"/>
        <w:autoSpaceDN w:val="0"/>
        <w:bidi w:val="0"/>
        <w:adjustRightInd w:val="0"/>
        <w:snapToGrid w:val="0"/>
        <w:spacing w:before="65" w:line="219" w:lineRule="auto"/>
        <w:ind w:left="420" w:leftChars="200" w:right="420" w:rightChars="200"/>
        <w:textAlignment w:val="baseline"/>
        <w:rPr>
          <w:rFonts w:hint="eastAsia" w:ascii="宋体" w:hAnsi="宋体" w:eastAsia="宋体" w:cs="宋体"/>
          <w:sz w:val="24"/>
          <w:szCs w:val="24"/>
        </w:rPr>
      </w:pPr>
      <w:r>
        <w:rPr>
          <w:rFonts w:hint="eastAsia" w:ascii="宋体" w:hAnsi="宋体" w:eastAsia="宋体" w:cs="宋体"/>
          <w:spacing w:val="-10"/>
          <w:sz w:val="24"/>
          <w:szCs w:val="24"/>
        </w:rPr>
        <w:t>附件2:</w:t>
      </w:r>
    </w:p>
    <w:p w14:paraId="072A5E71">
      <w:pPr>
        <w:keepNext w:val="0"/>
        <w:keepLines w:val="0"/>
        <w:pageBreakBefore w:val="0"/>
        <w:widowControl/>
        <w:kinsoku w:val="0"/>
        <w:wordWrap/>
        <w:overflowPunct/>
        <w:topLinePunct w:val="0"/>
        <w:autoSpaceDE w:val="0"/>
        <w:autoSpaceDN w:val="0"/>
        <w:bidi w:val="0"/>
        <w:adjustRightInd w:val="0"/>
        <w:snapToGrid w:val="0"/>
        <w:spacing w:before="253" w:line="219" w:lineRule="auto"/>
        <w:ind w:left="420" w:leftChars="200" w:right="420" w:rightChars="200"/>
        <w:jc w:val="center"/>
        <w:textAlignment w:val="baseline"/>
        <w:rPr>
          <w:rFonts w:hint="eastAsia" w:ascii="宋体" w:hAnsi="宋体" w:eastAsia="宋体" w:cs="宋体"/>
          <w:sz w:val="28"/>
          <w:szCs w:val="28"/>
        </w:rPr>
      </w:pPr>
      <w:r>
        <w:rPr>
          <w:rFonts w:hint="eastAsia" w:ascii="宋体" w:hAnsi="宋体" w:eastAsia="宋体" w:cs="宋体"/>
          <w:b/>
          <w:bCs/>
          <w:spacing w:val="-7"/>
          <w:sz w:val="28"/>
          <w:szCs w:val="28"/>
        </w:rPr>
        <w:t>“节能产品”、“环境标志产品”证明材料(没有可删除)</w:t>
      </w:r>
    </w:p>
    <w:p w14:paraId="0E156971">
      <w:pPr>
        <w:pStyle w:val="8"/>
        <w:keepNext w:val="0"/>
        <w:keepLines w:val="0"/>
        <w:pageBreakBefore w:val="0"/>
        <w:widowControl/>
        <w:kinsoku w:val="0"/>
        <w:wordWrap/>
        <w:overflowPunct/>
        <w:topLinePunct w:val="0"/>
        <w:autoSpaceDE w:val="0"/>
        <w:autoSpaceDN w:val="0"/>
        <w:bidi w:val="0"/>
        <w:adjustRightInd w:val="0"/>
        <w:snapToGrid w:val="0"/>
        <w:spacing w:line="336" w:lineRule="auto"/>
        <w:ind w:left="420" w:leftChars="200" w:right="420" w:rightChars="200"/>
        <w:textAlignment w:val="baseline"/>
        <w:rPr>
          <w:rFonts w:hint="eastAsia" w:ascii="宋体" w:hAnsi="宋体" w:eastAsia="宋体" w:cs="宋体"/>
        </w:rPr>
      </w:pPr>
    </w:p>
    <w:p w14:paraId="337FDD67">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420" w:leftChars="200" w:right="420" w:rightChars="200"/>
        <w:textAlignment w:val="baseline"/>
        <w:rPr>
          <w:rFonts w:hint="eastAsia" w:ascii="宋体" w:hAnsi="宋体" w:eastAsia="宋体" w:cs="宋体"/>
          <w:sz w:val="24"/>
          <w:szCs w:val="24"/>
        </w:rPr>
      </w:pPr>
    </w:p>
    <w:p w14:paraId="09BBC43B">
      <w:pPr>
        <w:pStyle w:val="8"/>
        <w:keepNext w:val="0"/>
        <w:keepLines w:val="0"/>
        <w:pageBreakBefore w:val="0"/>
        <w:widowControl/>
        <w:kinsoku/>
        <w:wordWrap w:val="0"/>
        <w:overflowPunct/>
        <w:topLinePunct w:val="0"/>
        <w:autoSpaceDE w:val="0"/>
        <w:autoSpaceDN w:val="0"/>
        <w:bidi w:val="0"/>
        <w:adjustRightInd w:val="0"/>
        <w:snapToGrid w:val="0"/>
        <w:spacing w:line="480" w:lineRule="auto"/>
        <w:ind w:left="0" w:leftChars="0" w:right="0" w:rightChars="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说明：1、供应商提供的产品属于该情形，应按第</w:t>
      </w:r>
      <w:r>
        <w:rPr>
          <w:rFonts w:hint="eastAsia" w:ascii="宋体" w:hAnsi="宋体" w:eastAsia="宋体" w:cs="宋体"/>
          <w:sz w:val="24"/>
          <w:szCs w:val="24"/>
          <w:lang w:val="en-US" w:eastAsia="zh-CN"/>
        </w:rPr>
        <w:t>22.4</w:t>
      </w:r>
      <w:r>
        <w:rPr>
          <w:rFonts w:hint="eastAsia" w:ascii="宋体" w:hAnsi="宋体" w:eastAsia="宋体" w:cs="宋体"/>
          <w:sz w:val="24"/>
          <w:szCs w:val="24"/>
        </w:rPr>
        <w:t>.2款规定提供相关证明材料，并在《分项明细报价表》中提供相应数据。</w:t>
      </w:r>
    </w:p>
    <w:p w14:paraId="16610596">
      <w:pPr>
        <w:pStyle w:val="8"/>
        <w:keepNext w:val="0"/>
        <w:keepLines w:val="0"/>
        <w:pageBreakBefore w:val="0"/>
        <w:widowControl/>
        <w:kinsoku/>
        <w:wordWrap w:val="0"/>
        <w:overflowPunct/>
        <w:topLinePunct w:val="0"/>
        <w:autoSpaceDE w:val="0"/>
        <w:autoSpaceDN w:val="0"/>
        <w:bidi w:val="0"/>
        <w:adjustRightInd w:val="0"/>
        <w:snapToGrid w:val="0"/>
        <w:spacing w:line="480" w:lineRule="auto"/>
        <w:ind w:left="0" w:leftChars="0" w:right="0" w:rightChars="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2、本表仅适用于涉及提供产品的服务项目，未按上述要求提供、填写的，未提供证明材料，评审时不予以考虑。</w:t>
      </w:r>
    </w:p>
    <w:p w14:paraId="7E39023D">
      <w:pPr>
        <w:pStyle w:val="8"/>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420" w:firstLineChars="200"/>
        <w:jc w:val="both"/>
        <w:textAlignment w:val="baseline"/>
        <w:rPr>
          <w:rFonts w:hint="eastAsia" w:ascii="宋体" w:hAnsi="宋体" w:eastAsia="宋体" w:cs="宋体"/>
        </w:rPr>
      </w:pPr>
    </w:p>
    <w:p w14:paraId="321BD841">
      <w:pPr>
        <w:pStyle w:val="8"/>
        <w:keepNext w:val="0"/>
        <w:keepLines w:val="0"/>
        <w:pageBreakBefore w:val="0"/>
        <w:widowControl/>
        <w:kinsoku w:val="0"/>
        <w:wordWrap/>
        <w:overflowPunct/>
        <w:topLinePunct w:val="0"/>
        <w:autoSpaceDE w:val="0"/>
        <w:autoSpaceDN w:val="0"/>
        <w:bidi w:val="0"/>
        <w:adjustRightInd w:val="0"/>
        <w:snapToGrid w:val="0"/>
        <w:ind w:left="420" w:leftChars="200" w:right="420" w:rightChars="200"/>
        <w:textAlignment w:val="baseline"/>
      </w:pPr>
    </w:p>
    <w:p w14:paraId="374CD257">
      <w:pPr>
        <w:pStyle w:val="8"/>
      </w:pPr>
    </w:p>
    <w:p w14:paraId="453774F5">
      <w:pPr>
        <w:pStyle w:val="8"/>
      </w:pPr>
    </w:p>
    <w:p w14:paraId="2879382F">
      <w:pPr>
        <w:pStyle w:val="8"/>
      </w:pPr>
    </w:p>
    <w:p w14:paraId="6639822C">
      <w:pPr>
        <w:pStyle w:val="8"/>
        <w:spacing w:line="241" w:lineRule="auto"/>
      </w:pPr>
    </w:p>
    <w:p w14:paraId="38B3CA67">
      <w:pPr>
        <w:pStyle w:val="8"/>
        <w:spacing w:line="241" w:lineRule="auto"/>
      </w:pPr>
    </w:p>
    <w:p w14:paraId="3512CEEB">
      <w:pPr>
        <w:pStyle w:val="8"/>
        <w:spacing w:line="241" w:lineRule="auto"/>
      </w:pPr>
    </w:p>
    <w:p w14:paraId="5C825CC1">
      <w:pPr>
        <w:pStyle w:val="8"/>
        <w:spacing w:line="241" w:lineRule="auto"/>
      </w:pPr>
    </w:p>
    <w:p w14:paraId="55586502">
      <w:pPr>
        <w:pStyle w:val="8"/>
        <w:spacing w:line="241" w:lineRule="auto"/>
      </w:pPr>
    </w:p>
    <w:p w14:paraId="639E58A8">
      <w:pPr>
        <w:pStyle w:val="8"/>
        <w:spacing w:line="241" w:lineRule="auto"/>
      </w:pPr>
    </w:p>
    <w:p w14:paraId="43207742">
      <w:pPr>
        <w:pStyle w:val="8"/>
        <w:spacing w:line="241" w:lineRule="auto"/>
      </w:pPr>
    </w:p>
    <w:p w14:paraId="697F800F">
      <w:pPr>
        <w:pStyle w:val="8"/>
        <w:spacing w:line="241" w:lineRule="auto"/>
      </w:pPr>
    </w:p>
    <w:p w14:paraId="67BA3B44">
      <w:pPr>
        <w:pStyle w:val="8"/>
        <w:spacing w:line="241" w:lineRule="auto"/>
      </w:pPr>
    </w:p>
    <w:p w14:paraId="1441CD85">
      <w:pPr>
        <w:pStyle w:val="8"/>
        <w:spacing w:line="241" w:lineRule="auto"/>
      </w:pPr>
    </w:p>
    <w:p w14:paraId="613A7EEA">
      <w:pPr>
        <w:pStyle w:val="8"/>
        <w:spacing w:line="241" w:lineRule="auto"/>
      </w:pPr>
    </w:p>
    <w:p w14:paraId="7ECE157A">
      <w:pPr>
        <w:pStyle w:val="8"/>
        <w:spacing w:line="241" w:lineRule="auto"/>
      </w:pPr>
    </w:p>
    <w:p w14:paraId="54C0885B">
      <w:pPr>
        <w:pStyle w:val="8"/>
        <w:spacing w:line="241" w:lineRule="auto"/>
      </w:pPr>
    </w:p>
    <w:p w14:paraId="7CDB1638">
      <w:pPr>
        <w:pStyle w:val="8"/>
        <w:spacing w:line="241" w:lineRule="auto"/>
      </w:pPr>
    </w:p>
    <w:p w14:paraId="395F0A01">
      <w:pPr>
        <w:pStyle w:val="8"/>
        <w:spacing w:line="241" w:lineRule="auto"/>
      </w:pPr>
    </w:p>
    <w:p w14:paraId="4130D6ED">
      <w:pPr>
        <w:pStyle w:val="8"/>
        <w:spacing w:line="241" w:lineRule="auto"/>
      </w:pPr>
    </w:p>
    <w:p w14:paraId="77632174">
      <w:pPr>
        <w:pStyle w:val="8"/>
        <w:spacing w:line="241" w:lineRule="auto"/>
      </w:pPr>
    </w:p>
    <w:p w14:paraId="7A20DAB1">
      <w:pPr>
        <w:pStyle w:val="8"/>
        <w:spacing w:line="241" w:lineRule="auto"/>
      </w:pPr>
    </w:p>
    <w:p w14:paraId="380313BC">
      <w:pPr>
        <w:pStyle w:val="8"/>
        <w:spacing w:line="241" w:lineRule="auto"/>
      </w:pPr>
    </w:p>
    <w:p w14:paraId="05C8A77D">
      <w:pPr>
        <w:pStyle w:val="8"/>
        <w:spacing w:line="241" w:lineRule="auto"/>
      </w:pPr>
    </w:p>
    <w:p w14:paraId="7D780085">
      <w:pPr>
        <w:pStyle w:val="8"/>
        <w:spacing w:line="241" w:lineRule="auto"/>
      </w:pPr>
    </w:p>
    <w:p w14:paraId="41927534">
      <w:pPr>
        <w:pStyle w:val="8"/>
        <w:spacing w:line="241" w:lineRule="auto"/>
      </w:pPr>
    </w:p>
    <w:p w14:paraId="09EB7DCC">
      <w:pPr>
        <w:pStyle w:val="8"/>
        <w:spacing w:line="241" w:lineRule="auto"/>
      </w:pPr>
    </w:p>
    <w:p w14:paraId="43C5A137">
      <w:pPr>
        <w:pStyle w:val="8"/>
        <w:spacing w:line="241" w:lineRule="auto"/>
      </w:pPr>
    </w:p>
    <w:p w14:paraId="56BCC0B4">
      <w:pPr>
        <w:pStyle w:val="8"/>
        <w:spacing w:line="241" w:lineRule="auto"/>
      </w:pPr>
    </w:p>
    <w:p w14:paraId="670A6E9D">
      <w:pPr>
        <w:pStyle w:val="8"/>
        <w:spacing w:line="241" w:lineRule="auto"/>
      </w:pPr>
    </w:p>
    <w:p w14:paraId="509B39DF">
      <w:pPr>
        <w:pStyle w:val="8"/>
        <w:spacing w:line="241" w:lineRule="auto"/>
      </w:pPr>
    </w:p>
    <w:p w14:paraId="68D1443B">
      <w:pPr>
        <w:pStyle w:val="8"/>
        <w:spacing w:line="241" w:lineRule="auto"/>
      </w:pPr>
    </w:p>
    <w:p w14:paraId="347DD7F1">
      <w:pPr>
        <w:pStyle w:val="8"/>
        <w:spacing w:line="241" w:lineRule="auto"/>
      </w:pPr>
    </w:p>
    <w:p w14:paraId="4AF9E025">
      <w:pPr>
        <w:pStyle w:val="8"/>
        <w:spacing w:line="241" w:lineRule="auto"/>
      </w:pPr>
    </w:p>
    <w:p w14:paraId="507917FE">
      <w:pPr>
        <w:pStyle w:val="8"/>
        <w:spacing w:line="241" w:lineRule="auto"/>
      </w:pPr>
    </w:p>
    <w:p w14:paraId="6666D6E8">
      <w:pPr>
        <w:pStyle w:val="8"/>
        <w:spacing w:line="241" w:lineRule="auto"/>
      </w:pPr>
    </w:p>
    <w:p w14:paraId="25CEE8A5">
      <w:pPr>
        <w:pStyle w:val="8"/>
        <w:spacing w:line="241" w:lineRule="auto"/>
      </w:pPr>
    </w:p>
    <w:p w14:paraId="1DF9A090">
      <w:pPr>
        <w:pStyle w:val="8"/>
        <w:spacing w:line="241" w:lineRule="auto"/>
      </w:pPr>
    </w:p>
    <w:p w14:paraId="79CBB768">
      <w:pPr>
        <w:pStyle w:val="8"/>
        <w:spacing w:line="241" w:lineRule="auto"/>
      </w:pPr>
    </w:p>
    <w:p w14:paraId="46880913">
      <w:pPr>
        <w:pStyle w:val="8"/>
        <w:spacing w:line="241" w:lineRule="auto"/>
      </w:pPr>
    </w:p>
    <w:p w14:paraId="28AAFA79">
      <w:pPr>
        <w:spacing w:before="78" w:line="219" w:lineRule="auto"/>
        <w:ind w:left="19" w:firstLine="436" w:firstLineChars="200"/>
        <w:rPr>
          <w:rFonts w:ascii="宋体" w:hAnsi="宋体" w:eastAsia="宋体" w:cs="宋体"/>
          <w:sz w:val="24"/>
          <w:szCs w:val="24"/>
        </w:rPr>
      </w:pPr>
      <w:r>
        <w:rPr>
          <w:rFonts w:ascii="宋体" w:hAnsi="宋体" w:eastAsia="宋体" w:cs="宋体"/>
          <w:spacing w:val="-11"/>
          <w:sz w:val="24"/>
          <w:szCs w:val="24"/>
        </w:rPr>
        <w:t>附件3：</w:t>
      </w:r>
    </w:p>
    <w:p w14:paraId="5D1AF53C">
      <w:pPr>
        <w:pStyle w:val="8"/>
        <w:spacing w:line="241" w:lineRule="auto"/>
      </w:pPr>
    </w:p>
    <w:p w14:paraId="373515FA">
      <w:pPr>
        <w:spacing w:before="100" w:line="225" w:lineRule="auto"/>
        <w:jc w:val="center"/>
        <w:rPr>
          <w:rFonts w:ascii="宋体" w:hAnsi="宋体" w:eastAsia="宋体" w:cs="宋体"/>
          <w:sz w:val="28"/>
          <w:szCs w:val="28"/>
        </w:rPr>
      </w:pPr>
      <w:r>
        <w:rPr>
          <w:rFonts w:ascii="宋体" w:hAnsi="宋体" w:eastAsia="宋体" w:cs="宋体"/>
          <w:spacing w:val="20"/>
          <w:sz w:val="28"/>
          <w:szCs w:val="28"/>
          <w14:textOutline w14:w="5793" w14:cap="sq" w14:cmpd="sng">
            <w14:solidFill>
              <w14:srgbClr w14:val="000000"/>
            </w14:solidFill>
            <w14:prstDash w14:val="solid"/>
            <w14:bevel/>
          </w14:textOutline>
        </w:rPr>
        <w:t>残疾人福利性单位声明函（没有可删除）</w:t>
      </w:r>
    </w:p>
    <w:p w14:paraId="76B5CAAC">
      <w:pPr>
        <w:pStyle w:val="8"/>
        <w:spacing w:line="278" w:lineRule="auto"/>
      </w:pPr>
    </w:p>
    <w:p w14:paraId="39F531A1">
      <w:pPr>
        <w:pStyle w:val="8"/>
        <w:keepNext w:val="0"/>
        <w:keepLines w:val="0"/>
        <w:pageBreakBefore w:val="0"/>
        <w:widowControl/>
        <w:kinsoku w:val="0"/>
        <w:wordWrap/>
        <w:overflowPunct/>
        <w:topLinePunct w:val="0"/>
        <w:autoSpaceDE w:val="0"/>
        <w:autoSpaceDN w:val="0"/>
        <w:bidi w:val="0"/>
        <w:adjustRightInd w:val="0"/>
        <w:snapToGrid w:val="0"/>
        <w:spacing w:line="279" w:lineRule="auto"/>
        <w:ind w:left="525" w:leftChars="250" w:right="1417"/>
        <w:textAlignment w:val="baseline"/>
      </w:pPr>
    </w:p>
    <w:p w14:paraId="154DDFA4">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firstLine="504" w:firstLineChars="200"/>
        <w:jc w:val="both"/>
        <w:textAlignment w:val="baseline"/>
        <w:rPr>
          <w:rFonts w:ascii="宋体" w:hAnsi="宋体" w:eastAsia="宋体" w:cs="宋体"/>
          <w:sz w:val="24"/>
          <w:szCs w:val="24"/>
        </w:rPr>
      </w:pPr>
      <w:r>
        <w:rPr>
          <w:rFonts w:ascii="宋体" w:hAnsi="宋体" w:eastAsia="宋体" w:cs="宋体"/>
          <w:spacing w:val="6"/>
          <w:sz w:val="24"/>
          <w:szCs w:val="24"/>
        </w:rPr>
        <w:t>本单位郑重声明，根据《财政部民政部中国残疾人联合会关于促进残疾人就业政府</w:t>
      </w:r>
      <w:r>
        <w:rPr>
          <w:rFonts w:ascii="宋体" w:hAnsi="宋体" w:eastAsia="宋体" w:cs="宋体"/>
          <w:spacing w:val="7"/>
          <w:sz w:val="24"/>
          <w:szCs w:val="24"/>
        </w:rPr>
        <w:t>采购政策的通知》（财库〔2017〕141号）的规定</w:t>
      </w:r>
      <w:r>
        <w:rPr>
          <w:rFonts w:ascii="宋体" w:hAnsi="宋体" w:eastAsia="宋体" w:cs="宋体"/>
          <w:spacing w:val="6"/>
          <w:sz w:val="24"/>
          <w:szCs w:val="24"/>
        </w:rPr>
        <w:t>，本单位为符合条件的残疾人福利性</w:t>
      </w:r>
      <w:r>
        <w:rPr>
          <w:rFonts w:ascii="宋体" w:hAnsi="宋体" w:eastAsia="宋体" w:cs="宋体"/>
          <w:spacing w:val="8"/>
          <w:sz w:val="24"/>
          <w:szCs w:val="24"/>
        </w:rPr>
        <w:t>单位，且本单位参加单位的项目采购活动提供本单位制造的货物（由本单位</w:t>
      </w:r>
      <w:r>
        <w:rPr>
          <w:rFonts w:ascii="宋体" w:hAnsi="宋体" w:eastAsia="宋体" w:cs="宋体"/>
          <w:spacing w:val="11"/>
          <w:sz w:val="24"/>
          <w:szCs w:val="24"/>
        </w:rPr>
        <w:t>承担工程/提供服务</w:t>
      </w:r>
      <w:r>
        <w:rPr>
          <w:rFonts w:ascii="宋体" w:hAnsi="宋体" w:eastAsia="宋体" w:cs="宋体"/>
          <w:spacing w:val="-3"/>
          <w:sz w:val="24"/>
          <w:szCs w:val="24"/>
        </w:rPr>
        <w:t>），</w:t>
      </w:r>
      <w:r>
        <w:rPr>
          <w:rFonts w:ascii="宋体" w:hAnsi="宋体" w:eastAsia="宋体" w:cs="宋体"/>
          <w:spacing w:val="11"/>
          <w:sz w:val="24"/>
          <w:szCs w:val="24"/>
        </w:rPr>
        <w:t>或者提供其他残疾人福利性</w:t>
      </w:r>
      <w:r>
        <w:rPr>
          <w:rFonts w:ascii="宋体" w:hAnsi="宋体" w:eastAsia="宋体" w:cs="宋体"/>
          <w:spacing w:val="10"/>
          <w:sz w:val="24"/>
          <w:szCs w:val="24"/>
        </w:rPr>
        <w:t>单位制造的货物（不包括使用非残疾人福利性单位注册商标的货物）。</w:t>
      </w:r>
    </w:p>
    <w:p w14:paraId="682781CD">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firstLine="524" w:firstLineChars="200"/>
        <w:jc w:val="both"/>
        <w:textAlignment w:val="baseline"/>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5372BC07">
      <w:pPr>
        <w:pStyle w:val="8"/>
        <w:keepNext w:val="0"/>
        <w:keepLines w:val="0"/>
        <w:pageBreakBefore w:val="0"/>
        <w:widowControl/>
        <w:kinsoku w:val="0"/>
        <w:wordWrap/>
        <w:overflowPunct/>
        <w:topLinePunct w:val="0"/>
        <w:autoSpaceDE w:val="0"/>
        <w:autoSpaceDN w:val="0"/>
        <w:bidi w:val="0"/>
        <w:adjustRightInd w:val="0"/>
        <w:snapToGrid w:val="0"/>
        <w:spacing w:line="257" w:lineRule="auto"/>
        <w:ind w:left="525" w:leftChars="250" w:right="1417"/>
        <w:textAlignment w:val="baseline"/>
      </w:pPr>
    </w:p>
    <w:p w14:paraId="335481C1">
      <w:pPr>
        <w:pStyle w:val="8"/>
        <w:keepNext w:val="0"/>
        <w:keepLines w:val="0"/>
        <w:pageBreakBefore w:val="0"/>
        <w:widowControl/>
        <w:kinsoku w:val="0"/>
        <w:wordWrap/>
        <w:overflowPunct/>
        <w:topLinePunct w:val="0"/>
        <w:autoSpaceDE w:val="0"/>
        <w:autoSpaceDN w:val="0"/>
        <w:bidi w:val="0"/>
        <w:adjustRightInd w:val="0"/>
        <w:snapToGrid w:val="0"/>
        <w:spacing w:line="257" w:lineRule="auto"/>
        <w:ind w:left="525" w:leftChars="250" w:right="1417"/>
        <w:textAlignment w:val="baseline"/>
      </w:pPr>
    </w:p>
    <w:p w14:paraId="2E958C66">
      <w:pPr>
        <w:pStyle w:val="8"/>
        <w:keepNext w:val="0"/>
        <w:keepLines w:val="0"/>
        <w:pageBreakBefore w:val="0"/>
        <w:widowControl/>
        <w:kinsoku w:val="0"/>
        <w:wordWrap/>
        <w:overflowPunct/>
        <w:topLinePunct w:val="0"/>
        <w:autoSpaceDE w:val="0"/>
        <w:autoSpaceDN w:val="0"/>
        <w:bidi w:val="0"/>
        <w:adjustRightInd w:val="0"/>
        <w:snapToGrid w:val="0"/>
        <w:spacing w:line="258" w:lineRule="auto"/>
        <w:ind w:left="525" w:leftChars="250" w:right="1417"/>
        <w:textAlignment w:val="baseline"/>
      </w:pPr>
    </w:p>
    <w:p w14:paraId="3AEC434D">
      <w:pPr>
        <w:pStyle w:val="8"/>
        <w:keepNext w:val="0"/>
        <w:keepLines w:val="0"/>
        <w:pageBreakBefore w:val="0"/>
        <w:widowControl/>
        <w:kinsoku w:val="0"/>
        <w:wordWrap/>
        <w:overflowPunct/>
        <w:topLinePunct w:val="0"/>
        <w:autoSpaceDE w:val="0"/>
        <w:autoSpaceDN w:val="0"/>
        <w:bidi w:val="0"/>
        <w:adjustRightInd w:val="0"/>
        <w:snapToGrid w:val="0"/>
        <w:spacing w:line="258" w:lineRule="auto"/>
        <w:ind w:left="525" w:leftChars="250" w:right="1417"/>
        <w:textAlignment w:val="baseline"/>
      </w:pPr>
    </w:p>
    <w:p w14:paraId="5BD19B8B">
      <w:pPr>
        <w:keepNext w:val="0"/>
        <w:keepLines w:val="0"/>
        <w:pageBreakBefore w:val="0"/>
        <w:widowControl/>
        <w:kinsoku w:val="0"/>
        <w:wordWrap/>
        <w:overflowPunct/>
        <w:topLinePunct w:val="0"/>
        <w:autoSpaceDE w:val="0"/>
        <w:autoSpaceDN w:val="0"/>
        <w:bidi w:val="0"/>
        <w:adjustRightInd w:val="0"/>
        <w:snapToGrid w:val="0"/>
        <w:spacing w:before="78" w:line="468" w:lineRule="exact"/>
        <w:ind w:left="525" w:leftChars="250" w:right="1417"/>
        <w:textAlignment w:val="baseline"/>
        <w:rPr>
          <w:rFonts w:ascii="宋体" w:hAnsi="宋体" w:eastAsia="宋体" w:cs="宋体"/>
          <w:sz w:val="24"/>
          <w:szCs w:val="24"/>
        </w:rPr>
      </w:pPr>
      <w:r>
        <w:rPr>
          <w:rFonts w:ascii="宋体" w:hAnsi="宋体" w:eastAsia="宋体" w:cs="宋体"/>
          <w:spacing w:val="8"/>
          <w:position w:val="17"/>
          <w:sz w:val="24"/>
          <w:szCs w:val="24"/>
        </w:rPr>
        <w:t>单位名称（盖章</w:t>
      </w:r>
      <w:r>
        <w:rPr>
          <w:rFonts w:ascii="宋体" w:hAnsi="宋体" w:eastAsia="宋体" w:cs="宋体"/>
          <w:spacing w:val="13"/>
          <w:position w:val="17"/>
          <w:sz w:val="24"/>
          <w:szCs w:val="24"/>
        </w:rPr>
        <w:t>）：</w:t>
      </w:r>
    </w:p>
    <w:p w14:paraId="1EB6A9A6">
      <w:pPr>
        <w:keepNext w:val="0"/>
        <w:keepLines w:val="0"/>
        <w:pageBreakBefore w:val="0"/>
        <w:widowControl/>
        <w:kinsoku w:val="0"/>
        <w:wordWrap/>
        <w:overflowPunct/>
        <w:topLinePunct w:val="0"/>
        <w:autoSpaceDE w:val="0"/>
        <w:autoSpaceDN w:val="0"/>
        <w:bidi w:val="0"/>
        <w:adjustRightInd w:val="0"/>
        <w:snapToGrid w:val="0"/>
        <w:spacing w:line="220" w:lineRule="auto"/>
        <w:ind w:left="525" w:leftChars="250" w:right="1417"/>
        <w:textAlignment w:val="baseline"/>
        <w:rPr>
          <w:rFonts w:ascii="宋体" w:hAnsi="宋体" w:eastAsia="宋体" w:cs="宋体"/>
          <w:sz w:val="24"/>
          <w:szCs w:val="24"/>
        </w:rPr>
      </w:pPr>
      <w:r>
        <w:rPr>
          <w:rFonts w:ascii="宋体" w:hAnsi="宋体" w:eastAsia="宋体" w:cs="宋体"/>
          <w:spacing w:val="-21"/>
          <w:sz w:val="24"/>
          <w:szCs w:val="24"/>
        </w:rPr>
        <w:t>日期：</w:t>
      </w:r>
    </w:p>
    <w:p w14:paraId="1A0C0293">
      <w:pPr>
        <w:pStyle w:val="8"/>
        <w:keepNext w:val="0"/>
        <w:keepLines w:val="0"/>
        <w:pageBreakBefore w:val="0"/>
        <w:widowControl/>
        <w:kinsoku w:val="0"/>
        <w:wordWrap/>
        <w:overflowPunct/>
        <w:topLinePunct w:val="0"/>
        <w:autoSpaceDE w:val="0"/>
        <w:autoSpaceDN w:val="0"/>
        <w:bidi w:val="0"/>
        <w:adjustRightInd w:val="0"/>
        <w:snapToGrid w:val="0"/>
        <w:spacing w:line="268" w:lineRule="auto"/>
        <w:ind w:left="525" w:leftChars="250" w:right="1417"/>
        <w:textAlignment w:val="baseline"/>
      </w:pPr>
    </w:p>
    <w:p w14:paraId="7CFF54D1">
      <w:pPr>
        <w:pStyle w:val="8"/>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pPr>
    </w:p>
    <w:p w14:paraId="645E84B9">
      <w:pPr>
        <w:pStyle w:val="8"/>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pPr>
    </w:p>
    <w:p w14:paraId="51595C96">
      <w:pPr>
        <w:pStyle w:val="8"/>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pPr>
    </w:p>
    <w:p w14:paraId="56CD1F92">
      <w:pPr>
        <w:pStyle w:val="8"/>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pPr>
    </w:p>
    <w:p w14:paraId="1A6AA160">
      <w:pPr>
        <w:pStyle w:val="8"/>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rPr>
          <w:sz w:val="24"/>
          <w:szCs w:val="24"/>
        </w:rPr>
      </w:pPr>
    </w:p>
    <w:p w14:paraId="3F28D898">
      <w:pPr>
        <w:pStyle w:val="8"/>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rPr>
          <w:sz w:val="24"/>
          <w:szCs w:val="24"/>
        </w:rPr>
      </w:pPr>
    </w:p>
    <w:p w14:paraId="3D8B329B">
      <w:pPr>
        <w:keepNext w:val="0"/>
        <w:keepLines w:val="0"/>
        <w:pageBreakBefore w:val="0"/>
        <w:widowControl/>
        <w:kinsoku/>
        <w:wordWrap w:val="0"/>
        <w:overflowPunct/>
        <w:topLinePunct w:val="0"/>
        <w:autoSpaceDE w:val="0"/>
        <w:autoSpaceDN w:val="0"/>
        <w:bidi w:val="0"/>
        <w:adjustRightInd w:val="0"/>
        <w:snapToGrid w:val="0"/>
        <w:spacing w:line="480" w:lineRule="auto"/>
        <w:ind w:left="0" w:leftChars="0" w:right="0" w:firstLine="540" w:firstLineChars="200"/>
        <w:jc w:val="both"/>
        <w:textAlignment w:val="baseline"/>
        <w:rPr>
          <w:rFonts w:ascii="宋体" w:hAnsi="宋体" w:eastAsia="宋体" w:cs="宋体"/>
          <w:sz w:val="24"/>
          <w:szCs w:val="24"/>
        </w:rPr>
      </w:pPr>
      <w:r>
        <w:rPr>
          <w:rFonts w:ascii="宋体" w:hAnsi="宋体" w:eastAsia="宋体" w:cs="宋体"/>
          <w:spacing w:val="15"/>
          <w:sz w:val="24"/>
          <w:szCs w:val="24"/>
        </w:rPr>
        <w:t>说明：填写前请认真阅读（财库〔2017〕141号）文件，并如实填写，享受价</w:t>
      </w:r>
      <w:r>
        <w:rPr>
          <w:rFonts w:ascii="宋体" w:hAnsi="宋体" w:eastAsia="宋体" w:cs="宋体"/>
          <w:spacing w:val="14"/>
          <w:sz w:val="24"/>
          <w:szCs w:val="24"/>
        </w:rPr>
        <w:t>格折扣的企业如成交，此声明函将随成交结果一同公示如实填写，供应商提供的《残疾人福利性单位声明函》与事实不</w:t>
      </w:r>
      <w:r>
        <w:rPr>
          <w:rFonts w:ascii="宋体" w:hAnsi="宋体" w:eastAsia="宋体" w:cs="宋体"/>
          <w:spacing w:val="13"/>
          <w:sz w:val="24"/>
          <w:szCs w:val="24"/>
        </w:rPr>
        <w:t>符的，</w:t>
      </w:r>
      <w:r>
        <w:rPr>
          <w:rFonts w:ascii="宋体" w:hAnsi="宋体" w:eastAsia="宋体" w:cs="宋体"/>
          <w:spacing w:val="19"/>
          <w:sz w:val="24"/>
          <w:szCs w:val="24"/>
        </w:rPr>
        <w:t>依照《政府采购法》第七十七条第一款的规定追究法律责任。不提供的，在评审时不享受政府</w:t>
      </w:r>
      <w:r>
        <w:rPr>
          <w:rFonts w:ascii="宋体" w:hAnsi="宋体" w:eastAsia="宋体" w:cs="宋体"/>
          <w:spacing w:val="18"/>
          <w:sz w:val="24"/>
          <w:szCs w:val="24"/>
        </w:rPr>
        <w:t>采购优</w:t>
      </w:r>
      <w:r>
        <w:rPr>
          <w:rFonts w:ascii="宋体" w:hAnsi="宋体" w:eastAsia="宋体" w:cs="宋体"/>
          <w:spacing w:val="17"/>
          <w:sz w:val="24"/>
          <w:szCs w:val="24"/>
        </w:rPr>
        <w:t>惠政策。非残疾人福利性单位此表可删除。</w:t>
      </w:r>
    </w:p>
    <w:p w14:paraId="744DAAF3">
      <w:pPr>
        <w:pStyle w:val="8"/>
        <w:keepNext w:val="0"/>
        <w:keepLines w:val="0"/>
        <w:pageBreakBefore w:val="0"/>
        <w:widowControl/>
        <w:kinsoku w:val="0"/>
        <w:wordWrap/>
        <w:overflowPunct/>
        <w:topLinePunct w:val="0"/>
        <w:autoSpaceDE w:val="0"/>
        <w:autoSpaceDN w:val="0"/>
        <w:bidi w:val="0"/>
        <w:adjustRightInd w:val="0"/>
        <w:snapToGrid w:val="0"/>
        <w:spacing w:line="257" w:lineRule="auto"/>
        <w:ind w:left="525" w:leftChars="250" w:right="1417"/>
        <w:textAlignment w:val="baseline"/>
      </w:pPr>
    </w:p>
    <w:p w14:paraId="1D008D08">
      <w:pPr>
        <w:pStyle w:val="8"/>
        <w:keepNext w:val="0"/>
        <w:keepLines w:val="0"/>
        <w:pageBreakBefore w:val="0"/>
        <w:widowControl/>
        <w:kinsoku w:val="0"/>
        <w:wordWrap/>
        <w:overflowPunct/>
        <w:topLinePunct w:val="0"/>
        <w:autoSpaceDE w:val="0"/>
        <w:autoSpaceDN w:val="0"/>
        <w:bidi w:val="0"/>
        <w:adjustRightInd w:val="0"/>
        <w:snapToGrid w:val="0"/>
        <w:spacing w:line="257" w:lineRule="auto"/>
        <w:ind w:left="525" w:leftChars="250" w:right="1417"/>
        <w:textAlignment w:val="baseline"/>
      </w:pPr>
    </w:p>
    <w:p w14:paraId="20C0351D">
      <w:pPr>
        <w:pStyle w:val="8"/>
        <w:spacing w:line="246" w:lineRule="auto"/>
      </w:pPr>
    </w:p>
    <w:p w14:paraId="478DC576">
      <w:pPr>
        <w:pStyle w:val="8"/>
        <w:spacing w:line="246" w:lineRule="auto"/>
      </w:pPr>
    </w:p>
    <w:p w14:paraId="5B285476">
      <w:pPr>
        <w:pStyle w:val="8"/>
        <w:spacing w:line="246" w:lineRule="auto"/>
      </w:pPr>
    </w:p>
    <w:p w14:paraId="1CF8BD7C">
      <w:pPr>
        <w:pStyle w:val="8"/>
        <w:spacing w:line="246" w:lineRule="auto"/>
      </w:pPr>
    </w:p>
    <w:p w14:paraId="22A37D5C">
      <w:pPr>
        <w:pStyle w:val="8"/>
        <w:spacing w:line="246" w:lineRule="auto"/>
      </w:pPr>
    </w:p>
    <w:p w14:paraId="5D1A92CE">
      <w:pPr>
        <w:pStyle w:val="8"/>
        <w:spacing w:line="246" w:lineRule="auto"/>
      </w:pPr>
    </w:p>
    <w:p w14:paraId="515AFCAD">
      <w:pPr>
        <w:pStyle w:val="8"/>
        <w:spacing w:line="246" w:lineRule="auto"/>
      </w:pPr>
    </w:p>
    <w:p w14:paraId="005936D2">
      <w:pPr>
        <w:pStyle w:val="8"/>
        <w:spacing w:line="246" w:lineRule="auto"/>
      </w:pPr>
    </w:p>
    <w:p w14:paraId="1A8DFBDE">
      <w:pPr>
        <w:pStyle w:val="3"/>
        <w:spacing w:before="0" w:after="0" w:line="415" w:lineRule="auto"/>
        <w:ind w:firstLine="436" w:firstLineChars="200"/>
        <w:jc w:val="left"/>
        <w:rPr>
          <w:rFonts w:hint="eastAsia" w:ascii="宋体" w:hAnsi="宋体" w:eastAsia="宋体" w:cs="宋体"/>
          <w:b w:val="0"/>
          <w:snapToGrid w:val="0"/>
          <w:color w:val="000000"/>
          <w:spacing w:val="-11"/>
          <w:kern w:val="0"/>
          <w:sz w:val="24"/>
          <w:szCs w:val="24"/>
          <w:lang w:val="en-US" w:eastAsia="en-US" w:bidi="ar-SA"/>
        </w:rPr>
      </w:pPr>
      <w:r>
        <w:rPr>
          <w:rFonts w:hint="eastAsia" w:ascii="宋体" w:hAnsi="宋体" w:eastAsia="宋体" w:cs="宋体"/>
          <w:b w:val="0"/>
          <w:snapToGrid w:val="0"/>
          <w:color w:val="000000"/>
          <w:spacing w:val="-11"/>
          <w:kern w:val="0"/>
          <w:sz w:val="24"/>
          <w:szCs w:val="24"/>
          <w:lang w:val="en-US" w:eastAsia="en-US" w:bidi="ar-SA"/>
        </w:rPr>
        <w:t>附件</w:t>
      </w:r>
      <w:r>
        <w:rPr>
          <w:rFonts w:hint="eastAsia" w:ascii="宋体" w:hAnsi="宋体" w:eastAsia="宋体" w:cs="宋体"/>
          <w:b w:val="0"/>
          <w:snapToGrid w:val="0"/>
          <w:color w:val="000000"/>
          <w:spacing w:val="-11"/>
          <w:kern w:val="0"/>
          <w:sz w:val="24"/>
          <w:szCs w:val="24"/>
          <w:lang w:val="en-US" w:eastAsia="zh-CN" w:bidi="ar-SA"/>
        </w:rPr>
        <w:t>4</w:t>
      </w:r>
      <w:r>
        <w:rPr>
          <w:rFonts w:hint="eastAsia" w:ascii="宋体" w:hAnsi="宋体" w:eastAsia="宋体" w:cs="宋体"/>
          <w:b w:val="0"/>
          <w:snapToGrid w:val="0"/>
          <w:color w:val="000000"/>
          <w:spacing w:val="-11"/>
          <w:kern w:val="0"/>
          <w:sz w:val="24"/>
          <w:szCs w:val="24"/>
          <w:lang w:val="en-US" w:eastAsia="en-US" w:bidi="ar-SA"/>
        </w:rPr>
        <w:t>：</w:t>
      </w:r>
    </w:p>
    <w:p w14:paraId="610D58BD">
      <w:pPr>
        <w:keepNext w:val="0"/>
        <w:keepLines w:val="0"/>
        <w:pageBreakBefore w:val="0"/>
        <w:widowControl/>
        <w:kinsoku w:val="0"/>
        <w:wordWrap/>
        <w:overflowPunct/>
        <w:topLinePunct w:val="0"/>
        <w:autoSpaceDE w:val="0"/>
        <w:autoSpaceDN w:val="0"/>
        <w:bidi w:val="0"/>
        <w:adjustRightInd w:val="0"/>
        <w:snapToGrid w:val="0"/>
        <w:spacing w:before="79" w:line="359" w:lineRule="auto"/>
        <w:ind w:left="525" w:leftChars="250" w:right="1417" w:firstLine="352" w:firstLineChars="140"/>
        <w:jc w:val="center"/>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监狱企业证明文件（若有）</w:t>
      </w:r>
    </w:p>
    <w:p w14:paraId="75D46A42">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504" w:firstLineChars="200"/>
        <w:jc w:val="both"/>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说明：根据《关于政府采购支持监狱企业发展有关问题的通知》（财库〔2014〕68号）的规定，监狱企业参加政府采购活动时，应当提供由省级以上监狱管理局</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戒毒管理局（含新疆生产建设兵团）出具的属于监狱企业的证明文件。</w:t>
      </w:r>
    </w:p>
    <w:p w14:paraId="5A6288DB">
      <w:pPr>
        <w:pStyle w:val="8"/>
        <w:keepNext w:val="0"/>
        <w:keepLines w:val="0"/>
        <w:pageBreakBefore w:val="0"/>
        <w:widowControl/>
        <w:kinsoku w:val="0"/>
        <w:wordWrap/>
        <w:overflowPunct/>
        <w:topLinePunct w:val="0"/>
        <w:autoSpaceDE w:val="0"/>
        <w:autoSpaceDN w:val="0"/>
        <w:bidi w:val="0"/>
        <w:adjustRightInd w:val="0"/>
        <w:snapToGrid w:val="0"/>
        <w:spacing w:line="246" w:lineRule="auto"/>
        <w:ind w:left="525" w:leftChars="250" w:right="1417"/>
        <w:textAlignment w:val="baseline"/>
      </w:pPr>
    </w:p>
    <w:p w14:paraId="3160D755">
      <w:pPr>
        <w:pStyle w:val="8"/>
        <w:keepNext w:val="0"/>
        <w:keepLines w:val="0"/>
        <w:pageBreakBefore w:val="0"/>
        <w:widowControl/>
        <w:kinsoku w:val="0"/>
        <w:wordWrap/>
        <w:overflowPunct/>
        <w:topLinePunct w:val="0"/>
        <w:autoSpaceDE w:val="0"/>
        <w:autoSpaceDN w:val="0"/>
        <w:bidi w:val="0"/>
        <w:adjustRightInd w:val="0"/>
        <w:snapToGrid w:val="0"/>
        <w:spacing w:line="246" w:lineRule="auto"/>
        <w:ind w:left="525" w:leftChars="250" w:right="1417"/>
        <w:textAlignment w:val="baseline"/>
      </w:pPr>
    </w:p>
    <w:p w14:paraId="7C4CE3D7">
      <w:pPr>
        <w:pStyle w:val="8"/>
        <w:spacing w:line="246" w:lineRule="auto"/>
      </w:pPr>
    </w:p>
    <w:p w14:paraId="4211B49E">
      <w:pPr>
        <w:pStyle w:val="8"/>
        <w:spacing w:line="246" w:lineRule="auto"/>
      </w:pPr>
    </w:p>
    <w:p w14:paraId="041ACE5C">
      <w:pPr>
        <w:pStyle w:val="8"/>
        <w:spacing w:line="246" w:lineRule="auto"/>
      </w:pPr>
    </w:p>
    <w:p w14:paraId="42B48C90">
      <w:pPr>
        <w:pStyle w:val="8"/>
        <w:spacing w:line="246" w:lineRule="auto"/>
      </w:pPr>
    </w:p>
    <w:p w14:paraId="5645BEF3">
      <w:pPr>
        <w:pStyle w:val="8"/>
        <w:spacing w:line="246" w:lineRule="auto"/>
      </w:pPr>
    </w:p>
    <w:p w14:paraId="32AC3B68">
      <w:pPr>
        <w:pStyle w:val="8"/>
        <w:spacing w:line="246" w:lineRule="auto"/>
      </w:pPr>
    </w:p>
    <w:p w14:paraId="78E60461">
      <w:pPr>
        <w:pStyle w:val="8"/>
        <w:spacing w:line="246" w:lineRule="auto"/>
      </w:pPr>
    </w:p>
    <w:p w14:paraId="65BA60C2">
      <w:pPr>
        <w:pStyle w:val="8"/>
        <w:spacing w:line="246" w:lineRule="auto"/>
      </w:pPr>
    </w:p>
    <w:p w14:paraId="6F35B0A6">
      <w:pPr>
        <w:pStyle w:val="8"/>
        <w:spacing w:line="246" w:lineRule="auto"/>
      </w:pPr>
    </w:p>
    <w:p w14:paraId="28615719">
      <w:pPr>
        <w:pStyle w:val="8"/>
        <w:spacing w:line="246" w:lineRule="auto"/>
      </w:pPr>
    </w:p>
    <w:p w14:paraId="6D3753D2">
      <w:pPr>
        <w:pStyle w:val="8"/>
        <w:spacing w:line="246" w:lineRule="auto"/>
      </w:pPr>
    </w:p>
    <w:p w14:paraId="48A51CF9">
      <w:pPr>
        <w:pStyle w:val="8"/>
        <w:spacing w:line="246" w:lineRule="auto"/>
      </w:pPr>
    </w:p>
    <w:p w14:paraId="4C1D7D1B">
      <w:pPr>
        <w:pStyle w:val="8"/>
        <w:spacing w:line="246" w:lineRule="auto"/>
      </w:pPr>
    </w:p>
    <w:p w14:paraId="11882A18">
      <w:pPr>
        <w:pStyle w:val="8"/>
        <w:spacing w:line="246" w:lineRule="auto"/>
      </w:pPr>
    </w:p>
    <w:p w14:paraId="575F7614">
      <w:pPr>
        <w:pStyle w:val="8"/>
        <w:spacing w:line="246" w:lineRule="auto"/>
      </w:pPr>
    </w:p>
    <w:p w14:paraId="33E0F6F9">
      <w:pPr>
        <w:pStyle w:val="8"/>
        <w:spacing w:line="246" w:lineRule="auto"/>
      </w:pPr>
    </w:p>
    <w:p w14:paraId="6F05B4A9">
      <w:pPr>
        <w:pStyle w:val="8"/>
        <w:spacing w:line="246" w:lineRule="auto"/>
      </w:pPr>
    </w:p>
    <w:p w14:paraId="69C21418">
      <w:pPr>
        <w:pStyle w:val="8"/>
        <w:spacing w:line="246" w:lineRule="auto"/>
      </w:pPr>
    </w:p>
    <w:p w14:paraId="79EEA255">
      <w:pPr>
        <w:pStyle w:val="8"/>
        <w:spacing w:line="246" w:lineRule="auto"/>
      </w:pPr>
    </w:p>
    <w:p w14:paraId="001F96AB">
      <w:pPr>
        <w:pStyle w:val="8"/>
        <w:spacing w:line="246" w:lineRule="auto"/>
      </w:pPr>
    </w:p>
    <w:p w14:paraId="27C81284">
      <w:pPr>
        <w:pStyle w:val="8"/>
        <w:spacing w:line="246" w:lineRule="auto"/>
      </w:pPr>
    </w:p>
    <w:p w14:paraId="2E3B2F21">
      <w:pPr>
        <w:pStyle w:val="8"/>
        <w:spacing w:line="246" w:lineRule="auto"/>
      </w:pPr>
    </w:p>
    <w:p w14:paraId="238B55F0">
      <w:pPr>
        <w:pStyle w:val="8"/>
        <w:spacing w:line="246" w:lineRule="auto"/>
      </w:pPr>
    </w:p>
    <w:p w14:paraId="6BDCFBB5">
      <w:pPr>
        <w:pStyle w:val="8"/>
        <w:spacing w:line="246" w:lineRule="auto"/>
      </w:pPr>
    </w:p>
    <w:p w14:paraId="4ED5CDEC">
      <w:pPr>
        <w:pStyle w:val="8"/>
        <w:spacing w:line="246" w:lineRule="auto"/>
      </w:pPr>
    </w:p>
    <w:p w14:paraId="0668321C">
      <w:pPr>
        <w:pStyle w:val="8"/>
        <w:spacing w:line="246" w:lineRule="auto"/>
      </w:pPr>
    </w:p>
    <w:p w14:paraId="25E7F56A">
      <w:pPr>
        <w:pStyle w:val="8"/>
        <w:spacing w:line="246" w:lineRule="auto"/>
      </w:pPr>
    </w:p>
    <w:p w14:paraId="1652355E">
      <w:pPr>
        <w:pStyle w:val="8"/>
        <w:spacing w:line="246" w:lineRule="auto"/>
      </w:pPr>
    </w:p>
    <w:p w14:paraId="3FCE2391">
      <w:pPr>
        <w:pStyle w:val="8"/>
        <w:spacing w:line="246" w:lineRule="auto"/>
      </w:pPr>
    </w:p>
    <w:p w14:paraId="4B08D7FA">
      <w:pPr>
        <w:pStyle w:val="8"/>
        <w:spacing w:line="246" w:lineRule="auto"/>
      </w:pPr>
    </w:p>
    <w:p w14:paraId="5A9DE72C">
      <w:pPr>
        <w:pStyle w:val="8"/>
        <w:spacing w:line="246" w:lineRule="auto"/>
      </w:pPr>
    </w:p>
    <w:p w14:paraId="4B52B55A">
      <w:pPr>
        <w:pStyle w:val="8"/>
        <w:spacing w:line="246" w:lineRule="auto"/>
      </w:pPr>
    </w:p>
    <w:p w14:paraId="65238045">
      <w:pPr>
        <w:pStyle w:val="8"/>
        <w:spacing w:line="246" w:lineRule="auto"/>
      </w:pPr>
    </w:p>
    <w:p w14:paraId="7B79F7ED">
      <w:pPr>
        <w:pStyle w:val="8"/>
        <w:spacing w:line="246" w:lineRule="auto"/>
      </w:pPr>
    </w:p>
    <w:p w14:paraId="1B99C849">
      <w:pPr>
        <w:pStyle w:val="8"/>
        <w:spacing w:line="246" w:lineRule="auto"/>
      </w:pPr>
    </w:p>
    <w:p w14:paraId="1DF04EFC">
      <w:pPr>
        <w:pStyle w:val="8"/>
        <w:spacing w:line="246" w:lineRule="auto"/>
      </w:pPr>
    </w:p>
    <w:p w14:paraId="5E72EAD1">
      <w:pPr>
        <w:pStyle w:val="8"/>
        <w:spacing w:line="246" w:lineRule="auto"/>
      </w:pPr>
    </w:p>
    <w:p w14:paraId="12DD9A24">
      <w:pPr>
        <w:pStyle w:val="8"/>
        <w:spacing w:line="246" w:lineRule="auto"/>
      </w:pPr>
    </w:p>
    <w:p w14:paraId="0CBB0E3E">
      <w:pPr>
        <w:pStyle w:val="8"/>
        <w:spacing w:line="246" w:lineRule="auto"/>
      </w:pPr>
    </w:p>
    <w:p w14:paraId="7C936FD0">
      <w:pPr>
        <w:pStyle w:val="8"/>
        <w:spacing w:line="246" w:lineRule="auto"/>
      </w:pPr>
    </w:p>
    <w:p w14:paraId="4AD045D8">
      <w:pPr>
        <w:pStyle w:val="8"/>
        <w:spacing w:line="246" w:lineRule="auto"/>
      </w:pPr>
    </w:p>
    <w:p w14:paraId="60D8BF4F">
      <w:pPr>
        <w:pStyle w:val="8"/>
        <w:spacing w:line="246" w:lineRule="auto"/>
      </w:pPr>
    </w:p>
    <w:p w14:paraId="1FF0F3EB">
      <w:pPr>
        <w:pStyle w:val="8"/>
        <w:spacing w:line="246" w:lineRule="auto"/>
      </w:pPr>
    </w:p>
    <w:p w14:paraId="374335D3">
      <w:pPr>
        <w:pStyle w:val="8"/>
        <w:spacing w:line="246" w:lineRule="auto"/>
      </w:pPr>
    </w:p>
    <w:p w14:paraId="07ABB27E">
      <w:pPr>
        <w:pStyle w:val="8"/>
        <w:spacing w:line="246" w:lineRule="auto"/>
      </w:pPr>
    </w:p>
    <w:p w14:paraId="33600C13">
      <w:pPr>
        <w:pStyle w:val="8"/>
        <w:spacing w:line="246" w:lineRule="auto"/>
      </w:pPr>
    </w:p>
    <w:p w14:paraId="41F80786">
      <w:pPr>
        <w:pStyle w:val="8"/>
        <w:spacing w:line="246" w:lineRule="auto"/>
      </w:pPr>
    </w:p>
    <w:p w14:paraId="3732FBD3">
      <w:pPr>
        <w:pStyle w:val="8"/>
        <w:spacing w:line="246" w:lineRule="auto"/>
        <w:rPr>
          <w:rFonts w:hint="eastAsia" w:ascii="宋体" w:hAnsi="宋体" w:eastAsia="宋体" w:cs="宋体"/>
          <w:sz w:val="24"/>
          <w:szCs w:val="24"/>
        </w:rPr>
      </w:pPr>
    </w:p>
    <w:p w14:paraId="0D884080">
      <w:pPr>
        <w:pStyle w:val="8"/>
        <w:spacing w:line="246" w:lineRule="auto"/>
        <w:jc w:val="center"/>
        <w:rPr>
          <w:rFonts w:hint="eastAsia" w:ascii="宋体" w:hAnsi="宋体" w:eastAsia="宋体" w:cs="宋体"/>
          <w:sz w:val="24"/>
          <w:szCs w:val="24"/>
        </w:rPr>
      </w:pPr>
    </w:p>
    <w:p w14:paraId="0106AFB8">
      <w:pPr>
        <w:pStyle w:val="8"/>
        <w:spacing w:line="246" w:lineRule="auto"/>
        <w:jc w:val="center"/>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投标人认为有必要提供的其它证明资料</w:t>
      </w:r>
    </w:p>
    <w:p w14:paraId="6A9D925D">
      <w:pPr>
        <w:pStyle w:val="8"/>
        <w:spacing w:line="247" w:lineRule="auto"/>
      </w:pPr>
    </w:p>
    <w:p w14:paraId="4DABE40B">
      <w:pPr>
        <w:pStyle w:val="8"/>
        <w:spacing w:line="247" w:lineRule="auto"/>
      </w:pPr>
    </w:p>
    <w:p w14:paraId="00EBA900">
      <w:pPr>
        <w:spacing w:before="62" w:line="229" w:lineRule="auto"/>
        <w:jc w:val="right"/>
        <w:rPr>
          <w:rFonts w:ascii="宋体" w:hAnsi="宋体" w:eastAsia="宋体" w:cs="宋体"/>
          <w:sz w:val="19"/>
          <w:szCs w:val="19"/>
        </w:rPr>
      </w:pPr>
    </w:p>
    <w:sectPr>
      <w:headerReference r:id="rId15" w:type="default"/>
      <w:footerReference r:id="rId16" w:type="default"/>
      <w:pgSz w:w="11900" w:h="16832"/>
      <w:pgMar w:top="1191" w:right="1417" w:bottom="1134" w:left="1417" w:header="0" w:footer="56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7FAA0">
    <w:pPr>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95D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2995D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07CA4">
    <w:pPr>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111A6">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FF111A6">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A345C">
    <w:pPr>
      <w:pStyle w:val="8"/>
      <w:spacing w:line="209" w:lineRule="auto"/>
      <w:ind w:left="3498"/>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F67D0">
                          <w:pPr>
                            <w:pStyle w:val="11"/>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67F67D0">
                    <w:pPr>
                      <w:pStyle w:val="11"/>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A76F">
    <w:pPr>
      <w:pStyle w:val="8"/>
      <w:spacing w:line="209" w:lineRule="auto"/>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4B887">
                          <w:pPr>
                            <w:pStyle w:val="11"/>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A64B887">
                    <w:pPr>
                      <w:pStyle w:val="11"/>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CDAB1">
    <w:pPr>
      <w:pStyle w:val="8"/>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5F35D">
                          <w:pPr>
                            <w:pStyle w:val="11"/>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DC5F35D">
                    <w:pPr>
                      <w:pStyle w:val="11"/>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437FF">
    <w:pPr>
      <w:pStyle w:val="8"/>
      <w:spacing w:line="209" w:lineRule="auto"/>
      <w:ind w:left="3498"/>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B6814">
                          <w:pPr>
                            <w:pStyle w:val="11"/>
                          </w:pPr>
                          <w:r>
                            <w:t xml:space="preserve">第 </w:t>
                          </w:r>
                          <w:r>
                            <w:fldChar w:fldCharType="begin"/>
                          </w:r>
                          <w:r>
                            <w:instrText xml:space="preserve"> PAGE  \* MERGEFORMAT </w:instrText>
                          </w:r>
                          <w:r>
                            <w:fldChar w:fldCharType="separate"/>
                          </w:r>
                          <w:r>
                            <w:t>83</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5BB6814">
                    <w:pPr>
                      <w:pStyle w:val="11"/>
                    </w:pPr>
                    <w:r>
                      <w:t xml:space="preserve">第 </w:t>
                    </w:r>
                    <w:r>
                      <w:fldChar w:fldCharType="begin"/>
                    </w:r>
                    <w:r>
                      <w:instrText xml:space="preserve"> PAGE  \* MERGEFORMAT </w:instrText>
                    </w:r>
                    <w:r>
                      <w:fldChar w:fldCharType="separate"/>
                    </w:r>
                    <w:r>
                      <w:t>83</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38BD4">
    <w:pPr>
      <w:pStyle w:val="8"/>
      <w:spacing w:line="209" w:lineRule="auto"/>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61864">
                          <w:pPr>
                            <w:pStyle w:val="11"/>
                          </w:pPr>
                          <w:r>
                            <w:t xml:space="preserve">第 </w:t>
                          </w:r>
                          <w:r>
                            <w:fldChar w:fldCharType="begin"/>
                          </w:r>
                          <w:r>
                            <w:instrText xml:space="preserve"> PAGE  \* MERGEFORMAT </w:instrText>
                          </w:r>
                          <w:r>
                            <w:fldChar w:fldCharType="separate"/>
                          </w:r>
                          <w:r>
                            <w:t>98</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1B61864">
                    <w:pPr>
                      <w:pStyle w:val="11"/>
                    </w:pPr>
                    <w:r>
                      <w:t xml:space="preserve">第 </w:t>
                    </w:r>
                    <w:r>
                      <w:fldChar w:fldCharType="begin"/>
                    </w:r>
                    <w:r>
                      <w:instrText xml:space="preserve"> PAGE  \* MERGEFORMAT </w:instrText>
                    </w:r>
                    <w:r>
                      <w:fldChar w:fldCharType="separate"/>
                    </w:r>
                    <w:r>
                      <w:t>98</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9A882">
    <w:pPr>
      <w:pStyle w:val="8"/>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0AC6F">
                          <w:pPr>
                            <w:pStyle w:val="11"/>
                          </w:pPr>
                          <w:r>
                            <w:t xml:space="preserve">第 </w:t>
                          </w:r>
                          <w:r>
                            <w:fldChar w:fldCharType="begin"/>
                          </w:r>
                          <w:r>
                            <w:instrText xml:space="preserve"> PAGE  \* MERGEFORMAT </w:instrText>
                          </w:r>
                          <w:r>
                            <w:fldChar w:fldCharType="separate"/>
                          </w:r>
                          <w:r>
                            <w:t>105</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E20AC6F">
                    <w:pPr>
                      <w:pStyle w:val="11"/>
                    </w:pPr>
                    <w:r>
                      <w:t xml:space="preserve">第 </w:t>
                    </w:r>
                    <w:r>
                      <w:fldChar w:fldCharType="begin"/>
                    </w:r>
                    <w:r>
                      <w:instrText xml:space="preserve"> PAGE  \* MERGEFORMAT </w:instrText>
                    </w:r>
                    <w:r>
                      <w:fldChar w:fldCharType="separate"/>
                    </w:r>
                    <w:r>
                      <w:t>105</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7F46">
    <w:pPr>
      <w:pStyle w:val="8"/>
      <w:spacing w:line="14" w:lineRule="auto"/>
      <w:rPr>
        <w:sz w:val="2"/>
      </w:rPr>
    </w:pPr>
    <w:r>
      <w:rPr>
        <w:sz w:val="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BB4FC">
                          <w:pPr>
                            <w:pStyle w:val="11"/>
                          </w:pPr>
                          <w:r>
                            <w:t xml:space="preserve">第 </w:t>
                          </w:r>
                          <w:r>
                            <w:fldChar w:fldCharType="begin"/>
                          </w:r>
                          <w:r>
                            <w:instrText xml:space="preserve"> PAGE  \* MERGEFORMAT </w:instrText>
                          </w:r>
                          <w:r>
                            <w:fldChar w:fldCharType="separate"/>
                          </w:r>
                          <w:r>
                            <w:t>108</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95BB4FC">
                    <w:pPr>
                      <w:pStyle w:val="11"/>
                    </w:pPr>
                    <w:r>
                      <w:t xml:space="preserve">第 </w:t>
                    </w:r>
                    <w:r>
                      <w:fldChar w:fldCharType="begin"/>
                    </w:r>
                    <w:r>
                      <w:instrText xml:space="preserve"> PAGE  \* MERGEFORMAT </w:instrText>
                    </w:r>
                    <w:r>
                      <w:fldChar w:fldCharType="separate"/>
                    </w:r>
                    <w:r>
                      <w:t>108</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1518">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DF263">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E9D25">
    <w:pPr>
      <w:pStyle w:val="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74475"/>
    <w:multiLevelType w:val="singleLevel"/>
    <w:tmpl w:val="8D574475"/>
    <w:lvl w:ilvl="0" w:tentative="0">
      <w:start w:val="5"/>
      <w:numFmt w:val="decimal"/>
      <w:suff w:val="nothing"/>
      <w:lvlText w:val="%1、"/>
      <w:lvlJc w:val="left"/>
    </w:lvl>
  </w:abstractNum>
  <w:abstractNum w:abstractNumId="1">
    <w:nsid w:val="05DC19CF"/>
    <w:multiLevelType w:val="singleLevel"/>
    <w:tmpl w:val="05DC19CF"/>
    <w:lvl w:ilvl="0" w:tentative="0">
      <w:start w:val="1"/>
      <w:numFmt w:val="decimal"/>
      <w:suff w:val="nothing"/>
      <w:lvlText w:val="%1、"/>
      <w:lvlJc w:val="left"/>
    </w:lvl>
  </w:abstractNum>
  <w:abstractNum w:abstractNumId="2">
    <w:nsid w:val="5505EAB4"/>
    <w:multiLevelType w:val="singleLevel"/>
    <w:tmpl w:val="5505EAB4"/>
    <w:lvl w:ilvl="0" w:tentative="0">
      <w:start w:val="2"/>
      <w:numFmt w:val="decimal"/>
      <w:suff w:val="nothing"/>
      <w:lvlText w:val="%1）"/>
      <w:lvlJc w:val="left"/>
    </w:lvl>
  </w:abstractNum>
  <w:abstractNum w:abstractNumId="3">
    <w:nsid w:val="57172041"/>
    <w:multiLevelType w:val="singleLevel"/>
    <w:tmpl w:val="57172041"/>
    <w:lvl w:ilvl="0" w:tentative="0">
      <w:start w:val="1"/>
      <w:numFmt w:val="decimal"/>
      <w:suff w:val="nothing"/>
      <w:lvlText w:val="（%1）"/>
      <w:lvlJc w:val="left"/>
    </w:lvl>
  </w:abstractNum>
  <w:abstractNum w:abstractNumId="4">
    <w:nsid w:val="656EBAEB"/>
    <w:multiLevelType w:val="singleLevel"/>
    <w:tmpl w:val="656EBAEB"/>
    <w:lvl w:ilvl="0" w:tentative="0">
      <w:start w:val="2"/>
      <w:numFmt w:val="chineseCounting"/>
      <w:suff w:val="space"/>
      <w:lvlText w:val="第%1章"/>
      <w:lvlJc w:val="left"/>
      <w:rPr>
        <w:rFonts w:hint="eastAsi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llNTIxN2M1MjFjYTg2YWExYjU1MDk1MjJmNTI1M2MifQ=="/>
  </w:docVars>
  <w:rsids>
    <w:rsidRoot w:val="00000000"/>
    <w:rsid w:val="000734F4"/>
    <w:rsid w:val="00155351"/>
    <w:rsid w:val="00186BF0"/>
    <w:rsid w:val="001F3ADA"/>
    <w:rsid w:val="00245594"/>
    <w:rsid w:val="00270BE1"/>
    <w:rsid w:val="00311A5F"/>
    <w:rsid w:val="003A6B66"/>
    <w:rsid w:val="00494FFB"/>
    <w:rsid w:val="005002C6"/>
    <w:rsid w:val="00535E7A"/>
    <w:rsid w:val="005977C6"/>
    <w:rsid w:val="005C6ADC"/>
    <w:rsid w:val="00755DF0"/>
    <w:rsid w:val="00790A2E"/>
    <w:rsid w:val="00816543"/>
    <w:rsid w:val="008364B3"/>
    <w:rsid w:val="008D313A"/>
    <w:rsid w:val="00997D30"/>
    <w:rsid w:val="00A364B9"/>
    <w:rsid w:val="00AB7A64"/>
    <w:rsid w:val="00D45AFD"/>
    <w:rsid w:val="00D86331"/>
    <w:rsid w:val="00DC19CB"/>
    <w:rsid w:val="00DC7C1D"/>
    <w:rsid w:val="00E60A9C"/>
    <w:rsid w:val="00EA40E8"/>
    <w:rsid w:val="00ED3BD8"/>
    <w:rsid w:val="00FB4547"/>
    <w:rsid w:val="010158D6"/>
    <w:rsid w:val="01062EEC"/>
    <w:rsid w:val="011032FE"/>
    <w:rsid w:val="0114252E"/>
    <w:rsid w:val="01145609"/>
    <w:rsid w:val="01395070"/>
    <w:rsid w:val="013C690E"/>
    <w:rsid w:val="01541EA9"/>
    <w:rsid w:val="01543C57"/>
    <w:rsid w:val="0159301C"/>
    <w:rsid w:val="016025FC"/>
    <w:rsid w:val="016C71F3"/>
    <w:rsid w:val="016D4D19"/>
    <w:rsid w:val="017E2A82"/>
    <w:rsid w:val="01852063"/>
    <w:rsid w:val="01AC75F0"/>
    <w:rsid w:val="01B12E58"/>
    <w:rsid w:val="01B841E6"/>
    <w:rsid w:val="01B97F5E"/>
    <w:rsid w:val="01D86637"/>
    <w:rsid w:val="01E21263"/>
    <w:rsid w:val="01F36FCC"/>
    <w:rsid w:val="021A09FD"/>
    <w:rsid w:val="022C6982"/>
    <w:rsid w:val="02377801"/>
    <w:rsid w:val="023A5F04"/>
    <w:rsid w:val="02445A7A"/>
    <w:rsid w:val="024B505A"/>
    <w:rsid w:val="024E4B4B"/>
    <w:rsid w:val="02641C78"/>
    <w:rsid w:val="02663C42"/>
    <w:rsid w:val="02693733"/>
    <w:rsid w:val="026E67DA"/>
    <w:rsid w:val="0273635F"/>
    <w:rsid w:val="02892727"/>
    <w:rsid w:val="029327FA"/>
    <w:rsid w:val="029562D6"/>
    <w:rsid w:val="029C7664"/>
    <w:rsid w:val="02B04EBD"/>
    <w:rsid w:val="02B32C00"/>
    <w:rsid w:val="02B80216"/>
    <w:rsid w:val="02E01C47"/>
    <w:rsid w:val="02ED4364"/>
    <w:rsid w:val="02ED6112"/>
    <w:rsid w:val="02F4124E"/>
    <w:rsid w:val="02F456F2"/>
    <w:rsid w:val="03065425"/>
    <w:rsid w:val="031511C4"/>
    <w:rsid w:val="031713E0"/>
    <w:rsid w:val="03237D85"/>
    <w:rsid w:val="033F6241"/>
    <w:rsid w:val="03546191"/>
    <w:rsid w:val="035B12CD"/>
    <w:rsid w:val="037203C5"/>
    <w:rsid w:val="0374413D"/>
    <w:rsid w:val="038B1487"/>
    <w:rsid w:val="03922815"/>
    <w:rsid w:val="03A8028B"/>
    <w:rsid w:val="03A964DC"/>
    <w:rsid w:val="03B11D9C"/>
    <w:rsid w:val="03BD5AE4"/>
    <w:rsid w:val="03D35307"/>
    <w:rsid w:val="03D472D2"/>
    <w:rsid w:val="03D60954"/>
    <w:rsid w:val="03DF1EFE"/>
    <w:rsid w:val="03EF5EB9"/>
    <w:rsid w:val="03F56A79"/>
    <w:rsid w:val="040A27E6"/>
    <w:rsid w:val="040F20B8"/>
    <w:rsid w:val="042042C5"/>
    <w:rsid w:val="042518DB"/>
    <w:rsid w:val="04257EB9"/>
    <w:rsid w:val="042913CB"/>
    <w:rsid w:val="042E69E2"/>
    <w:rsid w:val="0433224A"/>
    <w:rsid w:val="043D6C25"/>
    <w:rsid w:val="04583A5F"/>
    <w:rsid w:val="045D2E23"/>
    <w:rsid w:val="04695C6C"/>
    <w:rsid w:val="04932CE9"/>
    <w:rsid w:val="0495461B"/>
    <w:rsid w:val="04B0389B"/>
    <w:rsid w:val="04C335CE"/>
    <w:rsid w:val="04CC7F96"/>
    <w:rsid w:val="04D8694E"/>
    <w:rsid w:val="04E05B36"/>
    <w:rsid w:val="04E62E18"/>
    <w:rsid w:val="04E672BC"/>
    <w:rsid w:val="04E84DE3"/>
    <w:rsid w:val="04EB48D3"/>
    <w:rsid w:val="04F27A0F"/>
    <w:rsid w:val="04F462CA"/>
    <w:rsid w:val="04F96FF0"/>
    <w:rsid w:val="05087233"/>
    <w:rsid w:val="050D2A9B"/>
    <w:rsid w:val="05216546"/>
    <w:rsid w:val="053242B0"/>
    <w:rsid w:val="054E7822"/>
    <w:rsid w:val="055A1DC7"/>
    <w:rsid w:val="055A43E7"/>
    <w:rsid w:val="056106F1"/>
    <w:rsid w:val="056F72B2"/>
    <w:rsid w:val="05777F14"/>
    <w:rsid w:val="057E5747"/>
    <w:rsid w:val="058F34B0"/>
    <w:rsid w:val="05A056BD"/>
    <w:rsid w:val="05AA2098"/>
    <w:rsid w:val="05AC22B4"/>
    <w:rsid w:val="05C70E9C"/>
    <w:rsid w:val="05CC64B2"/>
    <w:rsid w:val="05CC7115"/>
    <w:rsid w:val="05F72E03"/>
    <w:rsid w:val="06020126"/>
    <w:rsid w:val="06163BD1"/>
    <w:rsid w:val="06255BC2"/>
    <w:rsid w:val="062A31D9"/>
    <w:rsid w:val="062D2AEF"/>
    <w:rsid w:val="06355C20"/>
    <w:rsid w:val="063876A4"/>
    <w:rsid w:val="0644429B"/>
    <w:rsid w:val="06581AF4"/>
    <w:rsid w:val="065E64B1"/>
    <w:rsid w:val="067032E2"/>
    <w:rsid w:val="068428E9"/>
    <w:rsid w:val="068648B3"/>
    <w:rsid w:val="0687687D"/>
    <w:rsid w:val="068C5C42"/>
    <w:rsid w:val="06913258"/>
    <w:rsid w:val="06954AF6"/>
    <w:rsid w:val="06B41444"/>
    <w:rsid w:val="06BF1B73"/>
    <w:rsid w:val="06BF7DC5"/>
    <w:rsid w:val="06C74ECC"/>
    <w:rsid w:val="06CB676A"/>
    <w:rsid w:val="06CC603E"/>
    <w:rsid w:val="06DD1C3F"/>
    <w:rsid w:val="06E96BF0"/>
    <w:rsid w:val="06EE69EC"/>
    <w:rsid w:val="06FA2BAB"/>
    <w:rsid w:val="07097292"/>
    <w:rsid w:val="070B125C"/>
    <w:rsid w:val="073F684F"/>
    <w:rsid w:val="0748600C"/>
    <w:rsid w:val="074958E1"/>
    <w:rsid w:val="074F1149"/>
    <w:rsid w:val="07504EC1"/>
    <w:rsid w:val="075A189C"/>
    <w:rsid w:val="075E138C"/>
    <w:rsid w:val="077706A0"/>
    <w:rsid w:val="077C6AA8"/>
    <w:rsid w:val="077F2227"/>
    <w:rsid w:val="078371CA"/>
    <w:rsid w:val="07930BC7"/>
    <w:rsid w:val="07966D78"/>
    <w:rsid w:val="07BB67DE"/>
    <w:rsid w:val="07C35693"/>
    <w:rsid w:val="07C82CA9"/>
    <w:rsid w:val="07E37AE3"/>
    <w:rsid w:val="07EA70C4"/>
    <w:rsid w:val="07F13FAE"/>
    <w:rsid w:val="08122176"/>
    <w:rsid w:val="081B102B"/>
    <w:rsid w:val="08275C22"/>
    <w:rsid w:val="08283748"/>
    <w:rsid w:val="085D7896"/>
    <w:rsid w:val="0864167F"/>
    <w:rsid w:val="08716E9D"/>
    <w:rsid w:val="08762705"/>
    <w:rsid w:val="08836BD0"/>
    <w:rsid w:val="08856DEC"/>
    <w:rsid w:val="08935065"/>
    <w:rsid w:val="08AC4379"/>
    <w:rsid w:val="08B02E1C"/>
    <w:rsid w:val="08C07E24"/>
    <w:rsid w:val="08C57988"/>
    <w:rsid w:val="08DD4532"/>
    <w:rsid w:val="08DF64FD"/>
    <w:rsid w:val="08EE4992"/>
    <w:rsid w:val="08FC0E5C"/>
    <w:rsid w:val="090917CB"/>
    <w:rsid w:val="09173EE8"/>
    <w:rsid w:val="09344D83"/>
    <w:rsid w:val="097A4477"/>
    <w:rsid w:val="09804917"/>
    <w:rsid w:val="09815806"/>
    <w:rsid w:val="09886B94"/>
    <w:rsid w:val="099A2423"/>
    <w:rsid w:val="099C619C"/>
    <w:rsid w:val="09A84B40"/>
    <w:rsid w:val="09AD03A9"/>
    <w:rsid w:val="09D647E2"/>
    <w:rsid w:val="09D75426"/>
    <w:rsid w:val="09D92F4C"/>
    <w:rsid w:val="09D973F0"/>
    <w:rsid w:val="09DC2A3C"/>
    <w:rsid w:val="09E047E1"/>
    <w:rsid w:val="0A097838"/>
    <w:rsid w:val="0A1B3564"/>
    <w:rsid w:val="0A1B7A08"/>
    <w:rsid w:val="0A214AE3"/>
    <w:rsid w:val="0A4707FD"/>
    <w:rsid w:val="0A546A76"/>
    <w:rsid w:val="0A621193"/>
    <w:rsid w:val="0A64315D"/>
    <w:rsid w:val="0A6749FB"/>
    <w:rsid w:val="0A690774"/>
    <w:rsid w:val="0A6F565E"/>
    <w:rsid w:val="0A7D5FCD"/>
    <w:rsid w:val="0A8729A8"/>
    <w:rsid w:val="0AA3355A"/>
    <w:rsid w:val="0AAE6186"/>
    <w:rsid w:val="0AB1211B"/>
    <w:rsid w:val="0AB319EF"/>
    <w:rsid w:val="0AEA2F37"/>
    <w:rsid w:val="0AEB6240"/>
    <w:rsid w:val="0AF81AF7"/>
    <w:rsid w:val="0B183F48"/>
    <w:rsid w:val="0B1C57E6"/>
    <w:rsid w:val="0B4B7E79"/>
    <w:rsid w:val="0B4E1717"/>
    <w:rsid w:val="0B546636"/>
    <w:rsid w:val="0B7A250D"/>
    <w:rsid w:val="0B7D3DAB"/>
    <w:rsid w:val="0BA457DB"/>
    <w:rsid w:val="0BA94BA0"/>
    <w:rsid w:val="0BBB6DAE"/>
    <w:rsid w:val="0BBD7D5B"/>
    <w:rsid w:val="0BC814CA"/>
    <w:rsid w:val="0BCD088E"/>
    <w:rsid w:val="0BD75BB1"/>
    <w:rsid w:val="0BDC60E7"/>
    <w:rsid w:val="0BE45432"/>
    <w:rsid w:val="0BE5207C"/>
    <w:rsid w:val="0BEA7692"/>
    <w:rsid w:val="0BFE58BE"/>
    <w:rsid w:val="0BFE6C9A"/>
    <w:rsid w:val="0C063DA0"/>
    <w:rsid w:val="0C14470F"/>
    <w:rsid w:val="0C1666D9"/>
    <w:rsid w:val="0C1F4E62"/>
    <w:rsid w:val="0C403756"/>
    <w:rsid w:val="0C4274CE"/>
    <w:rsid w:val="0C4D19CF"/>
    <w:rsid w:val="0C5D60B6"/>
    <w:rsid w:val="0C601702"/>
    <w:rsid w:val="0C6C00A7"/>
    <w:rsid w:val="0C807FF6"/>
    <w:rsid w:val="0C8D1B90"/>
    <w:rsid w:val="0CA43CE5"/>
    <w:rsid w:val="0CA46B66"/>
    <w:rsid w:val="0CA75583"/>
    <w:rsid w:val="0CB24D02"/>
    <w:rsid w:val="0CC04897"/>
    <w:rsid w:val="0CCC76D6"/>
    <w:rsid w:val="0CF32576"/>
    <w:rsid w:val="0D044784"/>
    <w:rsid w:val="0D0F4ED6"/>
    <w:rsid w:val="0D10312D"/>
    <w:rsid w:val="0D126A5C"/>
    <w:rsid w:val="0D240982"/>
    <w:rsid w:val="0D295F98"/>
    <w:rsid w:val="0D31309F"/>
    <w:rsid w:val="0D4234FE"/>
    <w:rsid w:val="0D5154EF"/>
    <w:rsid w:val="0D7D62E4"/>
    <w:rsid w:val="0D86163D"/>
    <w:rsid w:val="0D927FE1"/>
    <w:rsid w:val="0D9D0734"/>
    <w:rsid w:val="0DAB10A3"/>
    <w:rsid w:val="0DAB4BFF"/>
    <w:rsid w:val="0DAD6BC9"/>
    <w:rsid w:val="0DAE649D"/>
    <w:rsid w:val="0DB31D06"/>
    <w:rsid w:val="0DB8731C"/>
    <w:rsid w:val="0DBC6E0C"/>
    <w:rsid w:val="0DC363ED"/>
    <w:rsid w:val="0DC83A03"/>
    <w:rsid w:val="0DD028B8"/>
    <w:rsid w:val="0DE4586F"/>
    <w:rsid w:val="0DE46363"/>
    <w:rsid w:val="0DEB14A0"/>
    <w:rsid w:val="0DFC545B"/>
    <w:rsid w:val="0E020459"/>
    <w:rsid w:val="0E1409F6"/>
    <w:rsid w:val="0E172295"/>
    <w:rsid w:val="0E1924B1"/>
    <w:rsid w:val="0E1C78AB"/>
    <w:rsid w:val="0E213113"/>
    <w:rsid w:val="0E2A021A"/>
    <w:rsid w:val="0E2C21E4"/>
    <w:rsid w:val="0E344BF5"/>
    <w:rsid w:val="0E4017EB"/>
    <w:rsid w:val="0E4137B5"/>
    <w:rsid w:val="0E4F5ED2"/>
    <w:rsid w:val="0E53148C"/>
    <w:rsid w:val="0E590AFF"/>
    <w:rsid w:val="0E5C02D2"/>
    <w:rsid w:val="0E603C3C"/>
    <w:rsid w:val="0E6574A4"/>
    <w:rsid w:val="0E7E2314"/>
    <w:rsid w:val="0E807E3A"/>
    <w:rsid w:val="0E8B67DF"/>
    <w:rsid w:val="0E8C4A31"/>
    <w:rsid w:val="0EA0672E"/>
    <w:rsid w:val="0EA7186A"/>
    <w:rsid w:val="0EAD2BF9"/>
    <w:rsid w:val="0EC341CA"/>
    <w:rsid w:val="0ECB3D01"/>
    <w:rsid w:val="0ED32660"/>
    <w:rsid w:val="0ED343D9"/>
    <w:rsid w:val="0ED65CAC"/>
    <w:rsid w:val="0EE228A3"/>
    <w:rsid w:val="0EE24651"/>
    <w:rsid w:val="0EEF4FBF"/>
    <w:rsid w:val="0EEF6D6E"/>
    <w:rsid w:val="0EFE3455"/>
    <w:rsid w:val="0F040A6B"/>
    <w:rsid w:val="0F0E7B3C"/>
    <w:rsid w:val="0F1113DA"/>
    <w:rsid w:val="0F136F00"/>
    <w:rsid w:val="0F1467D4"/>
    <w:rsid w:val="0F152C78"/>
    <w:rsid w:val="0F3155D8"/>
    <w:rsid w:val="0F3D21CF"/>
    <w:rsid w:val="0F5D017B"/>
    <w:rsid w:val="0F786D63"/>
    <w:rsid w:val="0F8466D4"/>
    <w:rsid w:val="0F9A7B34"/>
    <w:rsid w:val="0FB73D2F"/>
    <w:rsid w:val="0FBD6E6C"/>
    <w:rsid w:val="0FBE7E49"/>
    <w:rsid w:val="0FCC70AF"/>
    <w:rsid w:val="0FCD3553"/>
    <w:rsid w:val="0FFC7994"/>
    <w:rsid w:val="10025CB1"/>
    <w:rsid w:val="10042CED"/>
    <w:rsid w:val="100D1BA1"/>
    <w:rsid w:val="10141182"/>
    <w:rsid w:val="10156CA8"/>
    <w:rsid w:val="10326A8C"/>
    <w:rsid w:val="103F33BA"/>
    <w:rsid w:val="106043C7"/>
    <w:rsid w:val="106C0B1C"/>
    <w:rsid w:val="106D0892"/>
    <w:rsid w:val="1074577C"/>
    <w:rsid w:val="108F6A5A"/>
    <w:rsid w:val="10945E1E"/>
    <w:rsid w:val="109C2294"/>
    <w:rsid w:val="109E6C9D"/>
    <w:rsid w:val="10BC7123"/>
    <w:rsid w:val="10D821AF"/>
    <w:rsid w:val="10DE709A"/>
    <w:rsid w:val="10E24DDC"/>
    <w:rsid w:val="10ED1235"/>
    <w:rsid w:val="10EE19D3"/>
    <w:rsid w:val="11056D1C"/>
    <w:rsid w:val="11194576"/>
    <w:rsid w:val="111B209C"/>
    <w:rsid w:val="111B7BE1"/>
    <w:rsid w:val="111D7BC2"/>
    <w:rsid w:val="11286567"/>
    <w:rsid w:val="11333889"/>
    <w:rsid w:val="114333A1"/>
    <w:rsid w:val="11466AD0"/>
    <w:rsid w:val="114C66F9"/>
    <w:rsid w:val="1150494A"/>
    <w:rsid w:val="1154735C"/>
    <w:rsid w:val="11586E4C"/>
    <w:rsid w:val="116A6B7F"/>
    <w:rsid w:val="117D2D56"/>
    <w:rsid w:val="11800151"/>
    <w:rsid w:val="11855DCB"/>
    <w:rsid w:val="11963E18"/>
    <w:rsid w:val="11965BC6"/>
    <w:rsid w:val="119F60E6"/>
    <w:rsid w:val="11A227BD"/>
    <w:rsid w:val="11A93B4C"/>
    <w:rsid w:val="11AC0F46"/>
    <w:rsid w:val="11B20C52"/>
    <w:rsid w:val="11B5604C"/>
    <w:rsid w:val="11BA0E19"/>
    <w:rsid w:val="11BB169F"/>
    <w:rsid w:val="11BF511D"/>
    <w:rsid w:val="11CE35B2"/>
    <w:rsid w:val="11CE5360"/>
    <w:rsid w:val="11D32976"/>
    <w:rsid w:val="11E15093"/>
    <w:rsid w:val="120668A8"/>
    <w:rsid w:val="12103BCB"/>
    <w:rsid w:val="121512EE"/>
    <w:rsid w:val="121A2353"/>
    <w:rsid w:val="121C256F"/>
    <w:rsid w:val="123C49C0"/>
    <w:rsid w:val="124318AA"/>
    <w:rsid w:val="12445622"/>
    <w:rsid w:val="126006AE"/>
    <w:rsid w:val="126B2BAF"/>
    <w:rsid w:val="127203E1"/>
    <w:rsid w:val="12771554"/>
    <w:rsid w:val="127777A6"/>
    <w:rsid w:val="128D521B"/>
    <w:rsid w:val="12922832"/>
    <w:rsid w:val="12993BC0"/>
    <w:rsid w:val="129E11D6"/>
    <w:rsid w:val="129E2F84"/>
    <w:rsid w:val="12B502CE"/>
    <w:rsid w:val="12C329EB"/>
    <w:rsid w:val="12C50511"/>
    <w:rsid w:val="12C624DB"/>
    <w:rsid w:val="12CD1ABC"/>
    <w:rsid w:val="12D1335A"/>
    <w:rsid w:val="12D6271E"/>
    <w:rsid w:val="12D74513"/>
    <w:rsid w:val="12EC13E9"/>
    <w:rsid w:val="12F11306"/>
    <w:rsid w:val="12F31522"/>
    <w:rsid w:val="12F40DF6"/>
    <w:rsid w:val="130059ED"/>
    <w:rsid w:val="130A686C"/>
    <w:rsid w:val="13135720"/>
    <w:rsid w:val="13166FBF"/>
    <w:rsid w:val="132316DC"/>
    <w:rsid w:val="13397BCE"/>
    <w:rsid w:val="134358DA"/>
    <w:rsid w:val="1347361C"/>
    <w:rsid w:val="13573133"/>
    <w:rsid w:val="135E44C2"/>
    <w:rsid w:val="137D5290"/>
    <w:rsid w:val="139F6FB4"/>
    <w:rsid w:val="13A66595"/>
    <w:rsid w:val="13B62550"/>
    <w:rsid w:val="13B81E24"/>
    <w:rsid w:val="13C0517C"/>
    <w:rsid w:val="13D12EE6"/>
    <w:rsid w:val="13D1738A"/>
    <w:rsid w:val="13D84274"/>
    <w:rsid w:val="13DA4490"/>
    <w:rsid w:val="13E7095B"/>
    <w:rsid w:val="13FC7E7E"/>
    <w:rsid w:val="13FF7A53"/>
    <w:rsid w:val="14184FB8"/>
    <w:rsid w:val="141D437D"/>
    <w:rsid w:val="14467430"/>
    <w:rsid w:val="146855F8"/>
    <w:rsid w:val="146D70B2"/>
    <w:rsid w:val="147E12BF"/>
    <w:rsid w:val="147F6DE6"/>
    <w:rsid w:val="149A777C"/>
    <w:rsid w:val="14A97950"/>
    <w:rsid w:val="14B4083D"/>
    <w:rsid w:val="14B7224E"/>
    <w:rsid w:val="14BC1DE8"/>
    <w:rsid w:val="14BC3B96"/>
    <w:rsid w:val="14CF5677"/>
    <w:rsid w:val="14D7277E"/>
    <w:rsid w:val="14E46C49"/>
    <w:rsid w:val="14F50E01"/>
    <w:rsid w:val="14FB2910"/>
    <w:rsid w:val="1525173B"/>
    <w:rsid w:val="15512530"/>
    <w:rsid w:val="155618F4"/>
    <w:rsid w:val="1565422D"/>
    <w:rsid w:val="15673B02"/>
    <w:rsid w:val="15744470"/>
    <w:rsid w:val="15826B8D"/>
    <w:rsid w:val="15877D00"/>
    <w:rsid w:val="159D7523"/>
    <w:rsid w:val="15C34AB0"/>
    <w:rsid w:val="15C9656A"/>
    <w:rsid w:val="15D32F45"/>
    <w:rsid w:val="15E05662"/>
    <w:rsid w:val="15E92769"/>
    <w:rsid w:val="15EB4733"/>
    <w:rsid w:val="15F31839"/>
    <w:rsid w:val="15FF01DE"/>
    <w:rsid w:val="160752E5"/>
    <w:rsid w:val="160C6457"/>
    <w:rsid w:val="16135A37"/>
    <w:rsid w:val="16202E2C"/>
    <w:rsid w:val="162E461F"/>
    <w:rsid w:val="16442095"/>
    <w:rsid w:val="164E6A70"/>
    <w:rsid w:val="165D4F05"/>
    <w:rsid w:val="165E19E0"/>
    <w:rsid w:val="165F0C7D"/>
    <w:rsid w:val="16685D83"/>
    <w:rsid w:val="167209B0"/>
    <w:rsid w:val="168B7CC4"/>
    <w:rsid w:val="16921052"/>
    <w:rsid w:val="1695469E"/>
    <w:rsid w:val="16B014D8"/>
    <w:rsid w:val="16B234A2"/>
    <w:rsid w:val="16D231FD"/>
    <w:rsid w:val="16D50F3F"/>
    <w:rsid w:val="16D922DD"/>
    <w:rsid w:val="16E17E20"/>
    <w:rsid w:val="16F21AF1"/>
    <w:rsid w:val="170D2487"/>
    <w:rsid w:val="170D692B"/>
    <w:rsid w:val="171C7831"/>
    <w:rsid w:val="1732013F"/>
    <w:rsid w:val="17463BEB"/>
    <w:rsid w:val="174A5489"/>
    <w:rsid w:val="17560B61"/>
    <w:rsid w:val="17606A5A"/>
    <w:rsid w:val="1763654B"/>
    <w:rsid w:val="17680005"/>
    <w:rsid w:val="176D73C9"/>
    <w:rsid w:val="17780248"/>
    <w:rsid w:val="17BF5E77"/>
    <w:rsid w:val="17D66D1D"/>
    <w:rsid w:val="17DB4333"/>
    <w:rsid w:val="17E21B65"/>
    <w:rsid w:val="17FA6EAF"/>
    <w:rsid w:val="18075128"/>
    <w:rsid w:val="18155A97"/>
    <w:rsid w:val="18192C85"/>
    <w:rsid w:val="18422604"/>
    <w:rsid w:val="184243B2"/>
    <w:rsid w:val="1844012A"/>
    <w:rsid w:val="18622F00"/>
    <w:rsid w:val="18626802"/>
    <w:rsid w:val="18840270"/>
    <w:rsid w:val="18952734"/>
    <w:rsid w:val="18954E2A"/>
    <w:rsid w:val="18980476"/>
    <w:rsid w:val="18B41139"/>
    <w:rsid w:val="18CD0120"/>
    <w:rsid w:val="18DA45EA"/>
    <w:rsid w:val="18DC0363"/>
    <w:rsid w:val="18F558C8"/>
    <w:rsid w:val="18F97167"/>
    <w:rsid w:val="18FF4051"/>
    <w:rsid w:val="190F0738"/>
    <w:rsid w:val="191C10A7"/>
    <w:rsid w:val="19287A4C"/>
    <w:rsid w:val="19297320"/>
    <w:rsid w:val="193C2563"/>
    <w:rsid w:val="195720DF"/>
    <w:rsid w:val="195B397D"/>
    <w:rsid w:val="19642B69"/>
    <w:rsid w:val="196640D0"/>
    <w:rsid w:val="197467ED"/>
    <w:rsid w:val="198033E4"/>
    <w:rsid w:val="19832ED4"/>
    <w:rsid w:val="19842055"/>
    <w:rsid w:val="1997072D"/>
    <w:rsid w:val="199B021E"/>
    <w:rsid w:val="19A52E4A"/>
    <w:rsid w:val="19E020D4"/>
    <w:rsid w:val="19EF056A"/>
    <w:rsid w:val="19F31E08"/>
    <w:rsid w:val="1A1B596B"/>
    <w:rsid w:val="1A240213"/>
    <w:rsid w:val="1A2F0966"/>
    <w:rsid w:val="1A520A6B"/>
    <w:rsid w:val="1A6525DA"/>
    <w:rsid w:val="1A6D2E02"/>
    <w:rsid w:val="1A756CC1"/>
    <w:rsid w:val="1A7D0B0E"/>
    <w:rsid w:val="1A89276C"/>
    <w:rsid w:val="1A8C7B66"/>
    <w:rsid w:val="1A9058A9"/>
    <w:rsid w:val="1A907657"/>
    <w:rsid w:val="1A9B5B65"/>
    <w:rsid w:val="1AA72BF2"/>
    <w:rsid w:val="1AAC1FB7"/>
    <w:rsid w:val="1AAD527B"/>
    <w:rsid w:val="1AB53561"/>
    <w:rsid w:val="1ABC669E"/>
    <w:rsid w:val="1ABF7F3C"/>
    <w:rsid w:val="1AC11F06"/>
    <w:rsid w:val="1AD35795"/>
    <w:rsid w:val="1AF06347"/>
    <w:rsid w:val="1AF53206"/>
    <w:rsid w:val="1AF8095D"/>
    <w:rsid w:val="1AFC4CEC"/>
    <w:rsid w:val="1AFD21FF"/>
    <w:rsid w:val="1B046FF5"/>
    <w:rsid w:val="1B063DBD"/>
    <w:rsid w:val="1B177D78"/>
    <w:rsid w:val="1B216501"/>
    <w:rsid w:val="1B293607"/>
    <w:rsid w:val="1B3C158C"/>
    <w:rsid w:val="1B3F4BEE"/>
    <w:rsid w:val="1B473FD4"/>
    <w:rsid w:val="1B4B5C73"/>
    <w:rsid w:val="1B59213E"/>
    <w:rsid w:val="1B742AD4"/>
    <w:rsid w:val="1B7725C5"/>
    <w:rsid w:val="1B803B6F"/>
    <w:rsid w:val="1BC17CE4"/>
    <w:rsid w:val="1BC670A8"/>
    <w:rsid w:val="1BCD0437"/>
    <w:rsid w:val="1BD9502D"/>
    <w:rsid w:val="1BEA2D97"/>
    <w:rsid w:val="1BEC5C2F"/>
    <w:rsid w:val="1BF41E67"/>
    <w:rsid w:val="1BF9122C"/>
    <w:rsid w:val="1C0B0D56"/>
    <w:rsid w:val="1C0C71B1"/>
    <w:rsid w:val="1C0F6CA1"/>
    <w:rsid w:val="1C163B8C"/>
    <w:rsid w:val="1C19367C"/>
    <w:rsid w:val="1C1B73F4"/>
    <w:rsid w:val="1C2344FA"/>
    <w:rsid w:val="1C3A1F70"/>
    <w:rsid w:val="1C471462"/>
    <w:rsid w:val="1C4E1577"/>
    <w:rsid w:val="1C5D7A0C"/>
    <w:rsid w:val="1C5F19D6"/>
    <w:rsid w:val="1C641230"/>
    <w:rsid w:val="1C6963B1"/>
    <w:rsid w:val="1C7A236C"/>
    <w:rsid w:val="1CA67605"/>
    <w:rsid w:val="1CAD0994"/>
    <w:rsid w:val="1CAF6A10"/>
    <w:rsid w:val="1CB3762C"/>
    <w:rsid w:val="1CC950A2"/>
    <w:rsid w:val="1CCA21A6"/>
    <w:rsid w:val="1CD35F20"/>
    <w:rsid w:val="1CD970E6"/>
    <w:rsid w:val="1D04257E"/>
    <w:rsid w:val="1D0C4F8F"/>
    <w:rsid w:val="1D1A76AB"/>
    <w:rsid w:val="1D2D4C5B"/>
    <w:rsid w:val="1D2F75FB"/>
    <w:rsid w:val="1D300C7D"/>
    <w:rsid w:val="1D4C6AD4"/>
    <w:rsid w:val="1D4D5CD3"/>
    <w:rsid w:val="1D790876"/>
    <w:rsid w:val="1D840A01"/>
    <w:rsid w:val="1D84721B"/>
    <w:rsid w:val="1D882867"/>
    <w:rsid w:val="1DA04055"/>
    <w:rsid w:val="1DAD0CA0"/>
    <w:rsid w:val="1DBA2C3C"/>
    <w:rsid w:val="1DBC4B49"/>
    <w:rsid w:val="1DC85359"/>
    <w:rsid w:val="1DCC309C"/>
    <w:rsid w:val="1DE42DF2"/>
    <w:rsid w:val="1DE81558"/>
    <w:rsid w:val="1DEC729A"/>
    <w:rsid w:val="1DFB74DD"/>
    <w:rsid w:val="1DFC3255"/>
    <w:rsid w:val="1E177358"/>
    <w:rsid w:val="1E197963"/>
    <w:rsid w:val="1E1E141D"/>
    <w:rsid w:val="1E25455A"/>
    <w:rsid w:val="1E285DF8"/>
    <w:rsid w:val="1E326C77"/>
    <w:rsid w:val="1E480248"/>
    <w:rsid w:val="1E51534F"/>
    <w:rsid w:val="1E5F001A"/>
    <w:rsid w:val="1E6908EA"/>
    <w:rsid w:val="1E6A6411"/>
    <w:rsid w:val="1E6F1C79"/>
    <w:rsid w:val="1E7022E9"/>
    <w:rsid w:val="1E845724"/>
    <w:rsid w:val="1E9D0594"/>
    <w:rsid w:val="1EB37DB8"/>
    <w:rsid w:val="1EBD29E4"/>
    <w:rsid w:val="1EC04283"/>
    <w:rsid w:val="1ECB747F"/>
    <w:rsid w:val="1EDD3086"/>
    <w:rsid w:val="1EDF6DFF"/>
    <w:rsid w:val="1EE75CB3"/>
    <w:rsid w:val="1EF108E0"/>
    <w:rsid w:val="1EFB52BB"/>
    <w:rsid w:val="1F0A68F6"/>
    <w:rsid w:val="1F0C1276"/>
    <w:rsid w:val="1F1F71FB"/>
    <w:rsid w:val="1F282554"/>
    <w:rsid w:val="1F334A54"/>
    <w:rsid w:val="1F3E1D77"/>
    <w:rsid w:val="1F501341"/>
    <w:rsid w:val="1F536EA5"/>
    <w:rsid w:val="1F552C1D"/>
    <w:rsid w:val="1F617814"/>
    <w:rsid w:val="1F6368EB"/>
    <w:rsid w:val="1F642E60"/>
    <w:rsid w:val="1F6B0692"/>
    <w:rsid w:val="1F6B41EE"/>
    <w:rsid w:val="1F721A21"/>
    <w:rsid w:val="1F7538D1"/>
    <w:rsid w:val="1F777037"/>
    <w:rsid w:val="1F7C464D"/>
    <w:rsid w:val="1F7C63FB"/>
    <w:rsid w:val="1F7E6617"/>
    <w:rsid w:val="1F7F413E"/>
    <w:rsid w:val="1F7F7C9A"/>
    <w:rsid w:val="1F896D6A"/>
    <w:rsid w:val="1F8C0473"/>
    <w:rsid w:val="1F923E71"/>
    <w:rsid w:val="1F971487"/>
    <w:rsid w:val="1F9D6372"/>
    <w:rsid w:val="1FA616CA"/>
    <w:rsid w:val="1FAB6CE1"/>
    <w:rsid w:val="1FB8336F"/>
    <w:rsid w:val="1FB931AC"/>
    <w:rsid w:val="1FBA6F24"/>
    <w:rsid w:val="1FC070F3"/>
    <w:rsid w:val="1FD20711"/>
    <w:rsid w:val="1FD55B0C"/>
    <w:rsid w:val="1FD60202"/>
    <w:rsid w:val="1FEF3071"/>
    <w:rsid w:val="1FFB7C68"/>
    <w:rsid w:val="20016901"/>
    <w:rsid w:val="200563F1"/>
    <w:rsid w:val="20087C8F"/>
    <w:rsid w:val="201900EE"/>
    <w:rsid w:val="202D76F6"/>
    <w:rsid w:val="202F346E"/>
    <w:rsid w:val="20315438"/>
    <w:rsid w:val="20344F28"/>
    <w:rsid w:val="203647FC"/>
    <w:rsid w:val="20390790"/>
    <w:rsid w:val="20452C91"/>
    <w:rsid w:val="20541126"/>
    <w:rsid w:val="2059498F"/>
    <w:rsid w:val="205A6557"/>
    <w:rsid w:val="20620A83"/>
    <w:rsid w:val="2063580D"/>
    <w:rsid w:val="207672EF"/>
    <w:rsid w:val="208714FC"/>
    <w:rsid w:val="20880DD0"/>
    <w:rsid w:val="208E4638"/>
    <w:rsid w:val="20A21E92"/>
    <w:rsid w:val="20A91472"/>
    <w:rsid w:val="20B47E17"/>
    <w:rsid w:val="20B56069"/>
    <w:rsid w:val="20CA3197"/>
    <w:rsid w:val="20D109C9"/>
    <w:rsid w:val="20DF4E94"/>
    <w:rsid w:val="20E424AA"/>
    <w:rsid w:val="20E71F9A"/>
    <w:rsid w:val="20F621DE"/>
    <w:rsid w:val="21093CBF"/>
    <w:rsid w:val="210A7A37"/>
    <w:rsid w:val="2110329F"/>
    <w:rsid w:val="21105479"/>
    <w:rsid w:val="211D59BC"/>
    <w:rsid w:val="211D776A"/>
    <w:rsid w:val="212154AC"/>
    <w:rsid w:val="212705E9"/>
    <w:rsid w:val="21302F34"/>
    <w:rsid w:val="2133233E"/>
    <w:rsid w:val="2144119B"/>
    <w:rsid w:val="214A42FE"/>
    <w:rsid w:val="214E201A"/>
    <w:rsid w:val="21582E98"/>
    <w:rsid w:val="21627873"/>
    <w:rsid w:val="218D2B42"/>
    <w:rsid w:val="21920158"/>
    <w:rsid w:val="21983295"/>
    <w:rsid w:val="219E4D4F"/>
    <w:rsid w:val="21AD4F92"/>
    <w:rsid w:val="21B26104"/>
    <w:rsid w:val="21BA76AF"/>
    <w:rsid w:val="21BC51D5"/>
    <w:rsid w:val="21BF6A73"/>
    <w:rsid w:val="21C36564"/>
    <w:rsid w:val="21CE7938"/>
    <w:rsid w:val="21E14C3C"/>
    <w:rsid w:val="21E36C06"/>
    <w:rsid w:val="21E5472C"/>
    <w:rsid w:val="21ED1832"/>
    <w:rsid w:val="21F1194E"/>
    <w:rsid w:val="220B7F0B"/>
    <w:rsid w:val="220C7DD2"/>
    <w:rsid w:val="222039B6"/>
    <w:rsid w:val="22230DB0"/>
    <w:rsid w:val="22237002"/>
    <w:rsid w:val="22252D7A"/>
    <w:rsid w:val="222D2B2D"/>
    <w:rsid w:val="224F0ED6"/>
    <w:rsid w:val="224F6049"/>
    <w:rsid w:val="225B5DBE"/>
    <w:rsid w:val="22603DB2"/>
    <w:rsid w:val="2264526E"/>
    <w:rsid w:val="226A2E83"/>
    <w:rsid w:val="22707D94"/>
    <w:rsid w:val="227635D6"/>
    <w:rsid w:val="227C6712"/>
    <w:rsid w:val="22835CF3"/>
    <w:rsid w:val="22851A6B"/>
    <w:rsid w:val="228730B9"/>
    <w:rsid w:val="229121BE"/>
    <w:rsid w:val="229677D4"/>
    <w:rsid w:val="22A31EF1"/>
    <w:rsid w:val="22A87507"/>
    <w:rsid w:val="22B814DB"/>
    <w:rsid w:val="22BA5686"/>
    <w:rsid w:val="22D36C7A"/>
    <w:rsid w:val="22D4654E"/>
    <w:rsid w:val="22D8603F"/>
    <w:rsid w:val="22E449E3"/>
    <w:rsid w:val="22E73A80"/>
    <w:rsid w:val="22F5458D"/>
    <w:rsid w:val="22FF181D"/>
    <w:rsid w:val="231724A7"/>
    <w:rsid w:val="2318468D"/>
    <w:rsid w:val="2322550C"/>
    <w:rsid w:val="233F7E6C"/>
    <w:rsid w:val="2369313B"/>
    <w:rsid w:val="23810484"/>
    <w:rsid w:val="23A44173"/>
    <w:rsid w:val="23A67EEB"/>
    <w:rsid w:val="23AD74CB"/>
    <w:rsid w:val="23B56380"/>
    <w:rsid w:val="23D13FDA"/>
    <w:rsid w:val="23D26F32"/>
    <w:rsid w:val="23D42CAA"/>
    <w:rsid w:val="23D902C0"/>
    <w:rsid w:val="23F944BF"/>
    <w:rsid w:val="23FC3FAF"/>
    <w:rsid w:val="24016EE4"/>
    <w:rsid w:val="241C1F5B"/>
    <w:rsid w:val="241C6B5D"/>
    <w:rsid w:val="242D23BA"/>
    <w:rsid w:val="24415E66"/>
    <w:rsid w:val="24480FA2"/>
    <w:rsid w:val="245E4322"/>
    <w:rsid w:val="2463197C"/>
    <w:rsid w:val="246758CC"/>
    <w:rsid w:val="2480073C"/>
    <w:rsid w:val="2480698E"/>
    <w:rsid w:val="24835A0D"/>
    <w:rsid w:val="249B37C8"/>
    <w:rsid w:val="24AC7783"/>
    <w:rsid w:val="24AF1021"/>
    <w:rsid w:val="24AF2DCF"/>
    <w:rsid w:val="24B2466D"/>
    <w:rsid w:val="24B403E6"/>
    <w:rsid w:val="24B71305"/>
    <w:rsid w:val="24C148B0"/>
    <w:rsid w:val="24C820E3"/>
    <w:rsid w:val="24D740D4"/>
    <w:rsid w:val="24F1163A"/>
    <w:rsid w:val="24F20F0E"/>
    <w:rsid w:val="24F37160"/>
    <w:rsid w:val="24FD3B3B"/>
    <w:rsid w:val="25096983"/>
    <w:rsid w:val="251610A0"/>
    <w:rsid w:val="25186BC6"/>
    <w:rsid w:val="252B4B4C"/>
    <w:rsid w:val="2547125A"/>
    <w:rsid w:val="254C2D14"/>
    <w:rsid w:val="255D6CCF"/>
    <w:rsid w:val="25665B84"/>
    <w:rsid w:val="256736AA"/>
    <w:rsid w:val="2573204F"/>
    <w:rsid w:val="25755DC7"/>
    <w:rsid w:val="257638ED"/>
    <w:rsid w:val="2579316B"/>
    <w:rsid w:val="25A0096A"/>
    <w:rsid w:val="25AC710B"/>
    <w:rsid w:val="25BF5294"/>
    <w:rsid w:val="25C74149"/>
    <w:rsid w:val="25CB1E8B"/>
    <w:rsid w:val="25D80104"/>
    <w:rsid w:val="25E60A73"/>
    <w:rsid w:val="25E67097"/>
    <w:rsid w:val="25EA5D3C"/>
    <w:rsid w:val="2602448B"/>
    <w:rsid w:val="260D4251"/>
    <w:rsid w:val="26103D41"/>
    <w:rsid w:val="26192BF6"/>
    <w:rsid w:val="261E645E"/>
    <w:rsid w:val="26233A75"/>
    <w:rsid w:val="26323CB8"/>
    <w:rsid w:val="2637307C"/>
    <w:rsid w:val="263E265D"/>
    <w:rsid w:val="2668592C"/>
    <w:rsid w:val="26695200"/>
    <w:rsid w:val="266D2F42"/>
    <w:rsid w:val="268A7650"/>
    <w:rsid w:val="26920BFA"/>
    <w:rsid w:val="26926505"/>
    <w:rsid w:val="26997440"/>
    <w:rsid w:val="26A85D28"/>
    <w:rsid w:val="26AD1590"/>
    <w:rsid w:val="26B571AF"/>
    <w:rsid w:val="26BB1EFF"/>
    <w:rsid w:val="26BE72FA"/>
    <w:rsid w:val="26C37006"/>
    <w:rsid w:val="26CF1507"/>
    <w:rsid w:val="26D1527F"/>
    <w:rsid w:val="26D66D39"/>
    <w:rsid w:val="26E52AD8"/>
    <w:rsid w:val="26EC20B9"/>
    <w:rsid w:val="26F31699"/>
    <w:rsid w:val="26FD2518"/>
    <w:rsid w:val="270A253F"/>
    <w:rsid w:val="270C275B"/>
    <w:rsid w:val="27182EAE"/>
    <w:rsid w:val="27223D2C"/>
    <w:rsid w:val="27277595"/>
    <w:rsid w:val="272D447F"/>
    <w:rsid w:val="27335F39"/>
    <w:rsid w:val="27337CE7"/>
    <w:rsid w:val="273D46C2"/>
    <w:rsid w:val="273F6A53"/>
    <w:rsid w:val="27427F2B"/>
    <w:rsid w:val="27473793"/>
    <w:rsid w:val="27595274"/>
    <w:rsid w:val="27651E6B"/>
    <w:rsid w:val="27693709"/>
    <w:rsid w:val="276A122F"/>
    <w:rsid w:val="276E0D20"/>
    <w:rsid w:val="27710810"/>
    <w:rsid w:val="27781B9E"/>
    <w:rsid w:val="277A5916"/>
    <w:rsid w:val="278014A6"/>
    <w:rsid w:val="27856069"/>
    <w:rsid w:val="27871DE1"/>
    <w:rsid w:val="27A209C9"/>
    <w:rsid w:val="27AF0763"/>
    <w:rsid w:val="27BB7CDD"/>
    <w:rsid w:val="27BC5F2F"/>
    <w:rsid w:val="27BD5803"/>
    <w:rsid w:val="27CB6172"/>
    <w:rsid w:val="27D112AE"/>
    <w:rsid w:val="27DD7C53"/>
    <w:rsid w:val="27DF1C1D"/>
    <w:rsid w:val="27EC67A3"/>
    <w:rsid w:val="27ED49C0"/>
    <w:rsid w:val="27F54F9D"/>
    <w:rsid w:val="28137B19"/>
    <w:rsid w:val="28180C8B"/>
    <w:rsid w:val="282835C4"/>
    <w:rsid w:val="282B4E63"/>
    <w:rsid w:val="283C0E1E"/>
    <w:rsid w:val="285F68BA"/>
    <w:rsid w:val="287C121A"/>
    <w:rsid w:val="2899001E"/>
    <w:rsid w:val="28A16ED3"/>
    <w:rsid w:val="28B079BB"/>
    <w:rsid w:val="28B60BD0"/>
    <w:rsid w:val="28C80903"/>
    <w:rsid w:val="28D252DE"/>
    <w:rsid w:val="28D41056"/>
    <w:rsid w:val="28DE3C83"/>
    <w:rsid w:val="28E31299"/>
    <w:rsid w:val="28F35E2F"/>
    <w:rsid w:val="28F45255"/>
    <w:rsid w:val="28FB65E3"/>
    <w:rsid w:val="290605D6"/>
    <w:rsid w:val="290C07F0"/>
    <w:rsid w:val="290C6A42"/>
    <w:rsid w:val="290F208E"/>
    <w:rsid w:val="292518B2"/>
    <w:rsid w:val="293146FB"/>
    <w:rsid w:val="2938267F"/>
    <w:rsid w:val="294302BA"/>
    <w:rsid w:val="29471828"/>
    <w:rsid w:val="294A30C6"/>
    <w:rsid w:val="294F2DD3"/>
    <w:rsid w:val="29565F0F"/>
    <w:rsid w:val="29673C78"/>
    <w:rsid w:val="29714AF7"/>
    <w:rsid w:val="29842A7C"/>
    <w:rsid w:val="298505A2"/>
    <w:rsid w:val="298E7457"/>
    <w:rsid w:val="298F1421"/>
    <w:rsid w:val="29932CBF"/>
    <w:rsid w:val="299A79C6"/>
    <w:rsid w:val="299F1664"/>
    <w:rsid w:val="29A0362E"/>
    <w:rsid w:val="29A529F3"/>
    <w:rsid w:val="29AA0009"/>
    <w:rsid w:val="29B35110"/>
    <w:rsid w:val="29B50E88"/>
    <w:rsid w:val="29D8150D"/>
    <w:rsid w:val="29EA6657"/>
    <w:rsid w:val="29EB48A9"/>
    <w:rsid w:val="2A047719"/>
    <w:rsid w:val="2A057047"/>
    <w:rsid w:val="2A102562"/>
    <w:rsid w:val="2A27165A"/>
    <w:rsid w:val="2A337FFE"/>
    <w:rsid w:val="2A524929"/>
    <w:rsid w:val="2A636B36"/>
    <w:rsid w:val="2A6B7798"/>
    <w:rsid w:val="2A7F4FF2"/>
    <w:rsid w:val="2A816FBC"/>
    <w:rsid w:val="2A895E70"/>
    <w:rsid w:val="2A8D770F"/>
    <w:rsid w:val="2AA607D0"/>
    <w:rsid w:val="2AA9206F"/>
    <w:rsid w:val="2AAF3B29"/>
    <w:rsid w:val="2AB7478C"/>
    <w:rsid w:val="2AD417E1"/>
    <w:rsid w:val="2AF14141"/>
    <w:rsid w:val="2AF8625E"/>
    <w:rsid w:val="2B084FE7"/>
    <w:rsid w:val="2B165956"/>
    <w:rsid w:val="2B1C74C5"/>
    <w:rsid w:val="2B253DEB"/>
    <w:rsid w:val="2B2A31B0"/>
    <w:rsid w:val="2B2D0EF2"/>
    <w:rsid w:val="2B391645"/>
    <w:rsid w:val="2B5244B4"/>
    <w:rsid w:val="2B536BAA"/>
    <w:rsid w:val="2B5D3585"/>
    <w:rsid w:val="2B603075"/>
    <w:rsid w:val="2B697E6E"/>
    <w:rsid w:val="2B732DA8"/>
    <w:rsid w:val="2B746B21"/>
    <w:rsid w:val="2B797C93"/>
    <w:rsid w:val="2B7B3A0B"/>
    <w:rsid w:val="2B833680"/>
    <w:rsid w:val="2BAA2542"/>
    <w:rsid w:val="2BB1567F"/>
    <w:rsid w:val="2BBD4024"/>
    <w:rsid w:val="2BD17ACF"/>
    <w:rsid w:val="2BE05F64"/>
    <w:rsid w:val="2BE9306B"/>
    <w:rsid w:val="2BEC66B7"/>
    <w:rsid w:val="2BF0264B"/>
    <w:rsid w:val="2C136339"/>
    <w:rsid w:val="2C1A3C72"/>
    <w:rsid w:val="2C267E1B"/>
    <w:rsid w:val="2C2C73FB"/>
    <w:rsid w:val="2C363DD6"/>
    <w:rsid w:val="2C5A6534"/>
    <w:rsid w:val="2C6D3C9C"/>
    <w:rsid w:val="2C6E6CED"/>
    <w:rsid w:val="2C713E7A"/>
    <w:rsid w:val="2C9805ED"/>
    <w:rsid w:val="2CAB6572"/>
    <w:rsid w:val="2CC17B44"/>
    <w:rsid w:val="2CCB2FF0"/>
    <w:rsid w:val="2CD535EF"/>
    <w:rsid w:val="2CE81574"/>
    <w:rsid w:val="2CE90E48"/>
    <w:rsid w:val="2CF03F85"/>
    <w:rsid w:val="2CF67607"/>
    <w:rsid w:val="2CFA3055"/>
    <w:rsid w:val="2D0363AE"/>
    <w:rsid w:val="2D0B5263"/>
    <w:rsid w:val="2D0F6B01"/>
    <w:rsid w:val="2D104627"/>
    <w:rsid w:val="2D1B36F8"/>
    <w:rsid w:val="2D216834"/>
    <w:rsid w:val="2D3622E0"/>
    <w:rsid w:val="2D460049"/>
    <w:rsid w:val="2D4653DF"/>
    <w:rsid w:val="2D4D13D7"/>
    <w:rsid w:val="2D4D7629"/>
    <w:rsid w:val="2D510EC7"/>
    <w:rsid w:val="2D621327"/>
    <w:rsid w:val="2D7744B8"/>
    <w:rsid w:val="2D7828F8"/>
    <w:rsid w:val="2D7C1CBC"/>
    <w:rsid w:val="2D872B3B"/>
    <w:rsid w:val="2D880661"/>
    <w:rsid w:val="2D8F19F0"/>
    <w:rsid w:val="2D946698"/>
    <w:rsid w:val="2DAA682A"/>
    <w:rsid w:val="2DC93154"/>
    <w:rsid w:val="2DD12008"/>
    <w:rsid w:val="2DE44496"/>
    <w:rsid w:val="2DE735DA"/>
    <w:rsid w:val="2E0F48DF"/>
    <w:rsid w:val="2E2760CC"/>
    <w:rsid w:val="2E293BF2"/>
    <w:rsid w:val="2E2C723F"/>
    <w:rsid w:val="2E422F06"/>
    <w:rsid w:val="2E4A5917"/>
    <w:rsid w:val="2E50117F"/>
    <w:rsid w:val="2E5F58EC"/>
    <w:rsid w:val="2E9A689E"/>
    <w:rsid w:val="2EA66FF1"/>
    <w:rsid w:val="2EB15C7B"/>
    <w:rsid w:val="2EC15BD9"/>
    <w:rsid w:val="2ECD27D0"/>
    <w:rsid w:val="2ED578D6"/>
    <w:rsid w:val="2EE93382"/>
    <w:rsid w:val="2EEE0998"/>
    <w:rsid w:val="2EFA733D"/>
    <w:rsid w:val="2EFC1307"/>
    <w:rsid w:val="2F1C5505"/>
    <w:rsid w:val="2F340AA1"/>
    <w:rsid w:val="2F3565C7"/>
    <w:rsid w:val="2F397E65"/>
    <w:rsid w:val="2F3E547B"/>
    <w:rsid w:val="2F68699C"/>
    <w:rsid w:val="2F6C342C"/>
    <w:rsid w:val="2F745341"/>
    <w:rsid w:val="2F7610B9"/>
    <w:rsid w:val="2F7C5FA4"/>
    <w:rsid w:val="2F81180C"/>
    <w:rsid w:val="2F8337D6"/>
    <w:rsid w:val="2F8530AA"/>
    <w:rsid w:val="2F8A246F"/>
    <w:rsid w:val="2FA06136"/>
    <w:rsid w:val="2FA15A0A"/>
    <w:rsid w:val="2FA774C5"/>
    <w:rsid w:val="2FC040E2"/>
    <w:rsid w:val="2FC17E5A"/>
    <w:rsid w:val="2FC71915"/>
    <w:rsid w:val="2FC736C3"/>
    <w:rsid w:val="2FED44E7"/>
    <w:rsid w:val="300264A9"/>
    <w:rsid w:val="300C2463"/>
    <w:rsid w:val="302573FD"/>
    <w:rsid w:val="30297EDA"/>
    <w:rsid w:val="30405223"/>
    <w:rsid w:val="30442F65"/>
    <w:rsid w:val="304F03C5"/>
    <w:rsid w:val="304F36B8"/>
    <w:rsid w:val="30502F66"/>
    <w:rsid w:val="305667F5"/>
    <w:rsid w:val="3062519A"/>
    <w:rsid w:val="308415B4"/>
    <w:rsid w:val="30A05CC2"/>
    <w:rsid w:val="30A752A2"/>
    <w:rsid w:val="30A77050"/>
    <w:rsid w:val="30AE6631"/>
    <w:rsid w:val="30B71989"/>
    <w:rsid w:val="30BE69E4"/>
    <w:rsid w:val="30DF67EA"/>
    <w:rsid w:val="30E107B4"/>
    <w:rsid w:val="30E3277E"/>
    <w:rsid w:val="30E42053"/>
    <w:rsid w:val="30E67B79"/>
    <w:rsid w:val="3102432A"/>
    <w:rsid w:val="310B75DF"/>
    <w:rsid w:val="311741D6"/>
    <w:rsid w:val="31175F84"/>
    <w:rsid w:val="31271F3F"/>
    <w:rsid w:val="31293F09"/>
    <w:rsid w:val="312C245E"/>
    <w:rsid w:val="31305298"/>
    <w:rsid w:val="313308E4"/>
    <w:rsid w:val="313A0CE5"/>
    <w:rsid w:val="31462D0D"/>
    <w:rsid w:val="31556AAC"/>
    <w:rsid w:val="315C7E3B"/>
    <w:rsid w:val="315E0057"/>
    <w:rsid w:val="315E1E05"/>
    <w:rsid w:val="316B3EF1"/>
    <w:rsid w:val="316D029A"/>
    <w:rsid w:val="316E7B6E"/>
    <w:rsid w:val="3179279B"/>
    <w:rsid w:val="317E4255"/>
    <w:rsid w:val="31915E9F"/>
    <w:rsid w:val="31AF2660"/>
    <w:rsid w:val="31B41A25"/>
    <w:rsid w:val="31BE28A4"/>
    <w:rsid w:val="31C83722"/>
    <w:rsid w:val="31D2634F"/>
    <w:rsid w:val="31E340B8"/>
    <w:rsid w:val="31F91B2E"/>
    <w:rsid w:val="320C1861"/>
    <w:rsid w:val="320F4EAD"/>
    <w:rsid w:val="32236BAB"/>
    <w:rsid w:val="322C1F03"/>
    <w:rsid w:val="322E7A29"/>
    <w:rsid w:val="32384404"/>
    <w:rsid w:val="32413AA9"/>
    <w:rsid w:val="3253123E"/>
    <w:rsid w:val="325A081E"/>
    <w:rsid w:val="325A6A70"/>
    <w:rsid w:val="325B48B6"/>
    <w:rsid w:val="32621481"/>
    <w:rsid w:val="32650761"/>
    <w:rsid w:val="32655415"/>
    <w:rsid w:val="326E42CA"/>
    <w:rsid w:val="328A09D8"/>
    <w:rsid w:val="32CE4D68"/>
    <w:rsid w:val="32E53E60"/>
    <w:rsid w:val="32E75E2A"/>
    <w:rsid w:val="32EC5C70"/>
    <w:rsid w:val="32F00D0F"/>
    <w:rsid w:val="32F742BF"/>
    <w:rsid w:val="32FA5B5D"/>
    <w:rsid w:val="33030EB6"/>
    <w:rsid w:val="331C5AD4"/>
    <w:rsid w:val="331F7372"/>
    <w:rsid w:val="333170A5"/>
    <w:rsid w:val="33332E1D"/>
    <w:rsid w:val="33341310"/>
    <w:rsid w:val="33352DD5"/>
    <w:rsid w:val="33354DE7"/>
    <w:rsid w:val="333D3C9C"/>
    <w:rsid w:val="33460DA3"/>
    <w:rsid w:val="33482D6D"/>
    <w:rsid w:val="33557238"/>
    <w:rsid w:val="3357651E"/>
    <w:rsid w:val="33596D28"/>
    <w:rsid w:val="33622607"/>
    <w:rsid w:val="336673F8"/>
    <w:rsid w:val="33727DEA"/>
    <w:rsid w:val="33745910"/>
    <w:rsid w:val="337A0A4C"/>
    <w:rsid w:val="338D077F"/>
    <w:rsid w:val="3392223A"/>
    <w:rsid w:val="33A53D1B"/>
    <w:rsid w:val="33AB3863"/>
    <w:rsid w:val="33BE302F"/>
    <w:rsid w:val="33D4015C"/>
    <w:rsid w:val="33D740F0"/>
    <w:rsid w:val="33DB773D"/>
    <w:rsid w:val="33DE722D"/>
    <w:rsid w:val="33E10ACB"/>
    <w:rsid w:val="33EF143A"/>
    <w:rsid w:val="33EF4F96"/>
    <w:rsid w:val="33FE78CF"/>
    <w:rsid w:val="340F5638"/>
    <w:rsid w:val="34125129"/>
    <w:rsid w:val="34190265"/>
    <w:rsid w:val="342015F4"/>
    <w:rsid w:val="3428494C"/>
    <w:rsid w:val="34367D70"/>
    <w:rsid w:val="34384B8F"/>
    <w:rsid w:val="344057F2"/>
    <w:rsid w:val="34496D9C"/>
    <w:rsid w:val="34547919"/>
    <w:rsid w:val="346314E0"/>
    <w:rsid w:val="346A0AC1"/>
    <w:rsid w:val="34790D04"/>
    <w:rsid w:val="34836000"/>
    <w:rsid w:val="34B716C3"/>
    <w:rsid w:val="34B8182C"/>
    <w:rsid w:val="34C47377"/>
    <w:rsid w:val="34C710B7"/>
    <w:rsid w:val="34CE17E3"/>
    <w:rsid w:val="34D66156"/>
    <w:rsid w:val="34E24AFB"/>
    <w:rsid w:val="34E268A9"/>
    <w:rsid w:val="34FF745B"/>
    <w:rsid w:val="350607E9"/>
    <w:rsid w:val="350B5E00"/>
    <w:rsid w:val="352670DE"/>
    <w:rsid w:val="35301D0A"/>
    <w:rsid w:val="3538346E"/>
    <w:rsid w:val="353924AC"/>
    <w:rsid w:val="354B444E"/>
    <w:rsid w:val="355C48AD"/>
    <w:rsid w:val="355C665B"/>
    <w:rsid w:val="357240D1"/>
    <w:rsid w:val="35887450"/>
    <w:rsid w:val="359009FB"/>
    <w:rsid w:val="35A40002"/>
    <w:rsid w:val="35AB75E3"/>
    <w:rsid w:val="35B35D37"/>
    <w:rsid w:val="35BC70FA"/>
    <w:rsid w:val="35C10BB4"/>
    <w:rsid w:val="35CE6E2D"/>
    <w:rsid w:val="35DE1766"/>
    <w:rsid w:val="35EA1EB9"/>
    <w:rsid w:val="35EF5721"/>
    <w:rsid w:val="35F5085E"/>
    <w:rsid w:val="36015455"/>
    <w:rsid w:val="36062A6B"/>
    <w:rsid w:val="36363350"/>
    <w:rsid w:val="365756F3"/>
    <w:rsid w:val="36581519"/>
    <w:rsid w:val="366148DA"/>
    <w:rsid w:val="366F0610"/>
    <w:rsid w:val="367B6FB5"/>
    <w:rsid w:val="369342FF"/>
    <w:rsid w:val="36937D2C"/>
    <w:rsid w:val="36985DB9"/>
    <w:rsid w:val="36A302BA"/>
    <w:rsid w:val="36A75FFC"/>
    <w:rsid w:val="36BB5604"/>
    <w:rsid w:val="36CC15BF"/>
    <w:rsid w:val="36CF62B4"/>
    <w:rsid w:val="36E27034"/>
    <w:rsid w:val="36E763F9"/>
    <w:rsid w:val="372A4537"/>
    <w:rsid w:val="372E04CB"/>
    <w:rsid w:val="3736112E"/>
    <w:rsid w:val="373A29CC"/>
    <w:rsid w:val="373F7FE3"/>
    <w:rsid w:val="37441A9D"/>
    <w:rsid w:val="3747333B"/>
    <w:rsid w:val="3748158D"/>
    <w:rsid w:val="37503F9E"/>
    <w:rsid w:val="37555A58"/>
    <w:rsid w:val="375D66BB"/>
    <w:rsid w:val="376161AB"/>
    <w:rsid w:val="376C68FE"/>
    <w:rsid w:val="37772D1A"/>
    <w:rsid w:val="378620B5"/>
    <w:rsid w:val="379C5435"/>
    <w:rsid w:val="37A32ECD"/>
    <w:rsid w:val="37A8202C"/>
    <w:rsid w:val="37B20112"/>
    <w:rsid w:val="37BA58BB"/>
    <w:rsid w:val="37CB5D1A"/>
    <w:rsid w:val="37CE75B8"/>
    <w:rsid w:val="37D050DF"/>
    <w:rsid w:val="37D90437"/>
    <w:rsid w:val="37D921E5"/>
    <w:rsid w:val="37DE2E6C"/>
    <w:rsid w:val="37E1109A"/>
    <w:rsid w:val="37E40C12"/>
    <w:rsid w:val="37E8067A"/>
    <w:rsid w:val="37F214F9"/>
    <w:rsid w:val="381336F0"/>
    <w:rsid w:val="381A45AC"/>
    <w:rsid w:val="381F1BC2"/>
    <w:rsid w:val="382947EF"/>
    <w:rsid w:val="382B67B9"/>
    <w:rsid w:val="384855BD"/>
    <w:rsid w:val="38637D01"/>
    <w:rsid w:val="38675A43"/>
    <w:rsid w:val="386D5023"/>
    <w:rsid w:val="38743CBC"/>
    <w:rsid w:val="387463B2"/>
    <w:rsid w:val="387939C8"/>
    <w:rsid w:val="38832151"/>
    <w:rsid w:val="38910D12"/>
    <w:rsid w:val="38912AC0"/>
    <w:rsid w:val="389D1465"/>
    <w:rsid w:val="38B467AE"/>
    <w:rsid w:val="38C06F01"/>
    <w:rsid w:val="38C2711D"/>
    <w:rsid w:val="38CA4224"/>
    <w:rsid w:val="38CC0040"/>
    <w:rsid w:val="38D26C34"/>
    <w:rsid w:val="38E075A3"/>
    <w:rsid w:val="38E6379C"/>
    <w:rsid w:val="38EA21D0"/>
    <w:rsid w:val="38F4304F"/>
    <w:rsid w:val="38F848ED"/>
    <w:rsid w:val="39047736"/>
    <w:rsid w:val="390A63CE"/>
    <w:rsid w:val="3914724D"/>
    <w:rsid w:val="391F631E"/>
    <w:rsid w:val="393022D9"/>
    <w:rsid w:val="393F42CA"/>
    <w:rsid w:val="39406294"/>
    <w:rsid w:val="3951224F"/>
    <w:rsid w:val="39553AED"/>
    <w:rsid w:val="396E1053"/>
    <w:rsid w:val="39777F08"/>
    <w:rsid w:val="397F0B6A"/>
    <w:rsid w:val="399D36E6"/>
    <w:rsid w:val="39AD1B7B"/>
    <w:rsid w:val="39AE76A2"/>
    <w:rsid w:val="39B34CB8"/>
    <w:rsid w:val="39B527DE"/>
    <w:rsid w:val="39BC3B6C"/>
    <w:rsid w:val="39BE5B37"/>
    <w:rsid w:val="39C26CA9"/>
    <w:rsid w:val="39D07618"/>
    <w:rsid w:val="39E21708"/>
    <w:rsid w:val="39EC3D26"/>
    <w:rsid w:val="39F479AE"/>
    <w:rsid w:val="3A0A0D7C"/>
    <w:rsid w:val="3A137505"/>
    <w:rsid w:val="3A1C460B"/>
    <w:rsid w:val="3A583674"/>
    <w:rsid w:val="3A766411"/>
    <w:rsid w:val="3A7B57D6"/>
    <w:rsid w:val="3A7E7074"/>
    <w:rsid w:val="3A802DEC"/>
    <w:rsid w:val="3A836438"/>
    <w:rsid w:val="3A9C74FA"/>
    <w:rsid w:val="3A9E3F58"/>
    <w:rsid w:val="3ABD5DEE"/>
    <w:rsid w:val="3ACD1DA9"/>
    <w:rsid w:val="3AD849D6"/>
    <w:rsid w:val="3AEC66D3"/>
    <w:rsid w:val="3AEE5DC2"/>
    <w:rsid w:val="3AEF3ACE"/>
    <w:rsid w:val="3AF61300"/>
    <w:rsid w:val="3B0D449A"/>
    <w:rsid w:val="3B1B0D67"/>
    <w:rsid w:val="3B32436D"/>
    <w:rsid w:val="3B457B92"/>
    <w:rsid w:val="3B497682"/>
    <w:rsid w:val="3B4F27BE"/>
    <w:rsid w:val="3B516536"/>
    <w:rsid w:val="3B716BD9"/>
    <w:rsid w:val="3B806E1C"/>
    <w:rsid w:val="3B9A1C8B"/>
    <w:rsid w:val="3B9D79CE"/>
    <w:rsid w:val="3BB0325D"/>
    <w:rsid w:val="3BDA29D0"/>
    <w:rsid w:val="3BDF3B42"/>
    <w:rsid w:val="3BE4509D"/>
    <w:rsid w:val="3BE5007A"/>
    <w:rsid w:val="3BF53366"/>
    <w:rsid w:val="3C027831"/>
    <w:rsid w:val="3C0417FB"/>
    <w:rsid w:val="3C0637C5"/>
    <w:rsid w:val="3C067321"/>
    <w:rsid w:val="3C0D6901"/>
    <w:rsid w:val="3C0E2679"/>
    <w:rsid w:val="3C1934F8"/>
    <w:rsid w:val="3C1E28BD"/>
    <w:rsid w:val="3C2679C3"/>
    <w:rsid w:val="3C30439E"/>
    <w:rsid w:val="3C461E13"/>
    <w:rsid w:val="3C4D58C5"/>
    <w:rsid w:val="3C616C4D"/>
    <w:rsid w:val="3C7A386B"/>
    <w:rsid w:val="3C88242C"/>
    <w:rsid w:val="3C991F43"/>
    <w:rsid w:val="3CAA05F4"/>
    <w:rsid w:val="3CB13731"/>
    <w:rsid w:val="3CB21257"/>
    <w:rsid w:val="3CEF24AB"/>
    <w:rsid w:val="3CF60293"/>
    <w:rsid w:val="3D0E0B83"/>
    <w:rsid w:val="3D143CBF"/>
    <w:rsid w:val="3D167A38"/>
    <w:rsid w:val="3D233F03"/>
    <w:rsid w:val="3D2C725B"/>
    <w:rsid w:val="3D346110"/>
    <w:rsid w:val="3D3954D4"/>
    <w:rsid w:val="3D4A76E1"/>
    <w:rsid w:val="3D4F4CF8"/>
    <w:rsid w:val="3D51281E"/>
    <w:rsid w:val="3D536596"/>
    <w:rsid w:val="3D581DFE"/>
    <w:rsid w:val="3D5D7415"/>
    <w:rsid w:val="3D6469F5"/>
    <w:rsid w:val="3D670293"/>
    <w:rsid w:val="3D705B62"/>
    <w:rsid w:val="3D77456B"/>
    <w:rsid w:val="3D932E36"/>
    <w:rsid w:val="3DA2751D"/>
    <w:rsid w:val="3DB50FFF"/>
    <w:rsid w:val="3DC51466"/>
    <w:rsid w:val="3DC96858"/>
    <w:rsid w:val="3DE511B8"/>
    <w:rsid w:val="3E0055CC"/>
    <w:rsid w:val="3E045AE2"/>
    <w:rsid w:val="3E133F77"/>
    <w:rsid w:val="3E1C107E"/>
    <w:rsid w:val="3E2B306F"/>
    <w:rsid w:val="3E392FBB"/>
    <w:rsid w:val="3E3A7756"/>
    <w:rsid w:val="3E5F540E"/>
    <w:rsid w:val="3E646581"/>
    <w:rsid w:val="3E64787B"/>
    <w:rsid w:val="3E703177"/>
    <w:rsid w:val="3E815385"/>
    <w:rsid w:val="3E86299B"/>
    <w:rsid w:val="3E974BA8"/>
    <w:rsid w:val="3E9C5D1B"/>
    <w:rsid w:val="3E9E5F37"/>
    <w:rsid w:val="3EB43064"/>
    <w:rsid w:val="3EBE2135"/>
    <w:rsid w:val="3EC314F9"/>
    <w:rsid w:val="3ED96F6F"/>
    <w:rsid w:val="3EDD12AD"/>
    <w:rsid w:val="3EE31923"/>
    <w:rsid w:val="3EE366DA"/>
    <w:rsid w:val="3EEA4CD8"/>
    <w:rsid w:val="3EED47C8"/>
    <w:rsid w:val="3EF618CF"/>
    <w:rsid w:val="3EF913BF"/>
    <w:rsid w:val="3F2226C4"/>
    <w:rsid w:val="3F255AF6"/>
    <w:rsid w:val="3F2C52F0"/>
    <w:rsid w:val="3F2D2E17"/>
    <w:rsid w:val="3F3D5750"/>
    <w:rsid w:val="3F520ACF"/>
    <w:rsid w:val="3F5C23E9"/>
    <w:rsid w:val="3F5D194E"/>
    <w:rsid w:val="3F76656C"/>
    <w:rsid w:val="3F780536"/>
    <w:rsid w:val="3F7942AE"/>
    <w:rsid w:val="3F8844F1"/>
    <w:rsid w:val="3F942E96"/>
    <w:rsid w:val="3F9A4950"/>
    <w:rsid w:val="3FAC6431"/>
    <w:rsid w:val="3FBB48C6"/>
    <w:rsid w:val="3FD80FD4"/>
    <w:rsid w:val="3FDD65EB"/>
    <w:rsid w:val="3FE0432D"/>
    <w:rsid w:val="3FE060DB"/>
    <w:rsid w:val="3FED3524"/>
    <w:rsid w:val="3FFD0A3B"/>
    <w:rsid w:val="40055B41"/>
    <w:rsid w:val="400B13AA"/>
    <w:rsid w:val="402266F3"/>
    <w:rsid w:val="40251D40"/>
    <w:rsid w:val="40297A82"/>
    <w:rsid w:val="402E6E46"/>
    <w:rsid w:val="403B1563"/>
    <w:rsid w:val="404F015F"/>
    <w:rsid w:val="4061546E"/>
    <w:rsid w:val="406E1939"/>
    <w:rsid w:val="407321DF"/>
    <w:rsid w:val="408B4299"/>
    <w:rsid w:val="408F5A63"/>
    <w:rsid w:val="4093139F"/>
    <w:rsid w:val="40B51316"/>
    <w:rsid w:val="40B530C4"/>
    <w:rsid w:val="40BC08F6"/>
    <w:rsid w:val="40CB6D8B"/>
    <w:rsid w:val="40DF756D"/>
    <w:rsid w:val="40E57E4D"/>
    <w:rsid w:val="40E9418A"/>
    <w:rsid w:val="40ED6D01"/>
    <w:rsid w:val="40F956A6"/>
    <w:rsid w:val="40FB141E"/>
    <w:rsid w:val="41006A35"/>
    <w:rsid w:val="41175B2C"/>
    <w:rsid w:val="41214BFD"/>
    <w:rsid w:val="412C782A"/>
    <w:rsid w:val="412F10C8"/>
    <w:rsid w:val="41306BEE"/>
    <w:rsid w:val="41390199"/>
    <w:rsid w:val="414A5F02"/>
    <w:rsid w:val="414F176A"/>
    <w:rsid w:val="41540B2E"/>
    <w:rsid w:val="415428DD"/>
    <w:rsid w:val="4157145A"/>
    <w:rsid w:val="4171348E"/>
    <w:rsid w:val="418331C2"/>
    <w:rsid w:val="418859C6"/>
    <w:rsid w:val="418C2076"/>
    <w:rsid w:val="419453CF"/>
    <w:rsid w:val="419D24D5"/>
    <w:rsid w:val="419F141C"/>
    <w:rsid w:val="41A25D3E"/>
    <w:rsid w:val="41AA074E"/>
    <w:rsid w:val="41AF3FB7"/>
    <w:rsid w:val="41CC4B69"/>
    <w:rsid w:val="41D13F2D"/>
    <w:rsid w:val="41D37CA5"/>
    <w:rsid w:val="41EC6FB9"/>
    <w:rsid w:val="42044303"/>
    <w:rsid w:val="42051837"/>
    <w:rsid w:val="420F704B"/>
    <w:rsid w:val="421107CE"/>
    <w:rsid w:val="4214206C"/>
    <w:rsid w:val="42204EB5"/>
    <w:rsid w:val="42293D69"/>
    <w:rsid w:val="42402E61"/>
    <w:rsid w:val="42440BA3"/>
    <w:rsid w:val="424741EF"/>
    <w:rsid w:val="424D3EFC"/>
    <w:rsid w:val="425012F6"/>
    <w:rsid w:val="425A03C6"/>
    <w:rsid w:val="426052B1"/>
    <w:rsid w:val="426B25D4"/>
    <w:rsid w:val="426B6130"/>
    <w:rsid w:val="426E3E72"/>
    <w:rsid w:val="42770F78"/>
    <w:rsid w:val="428216CB"/>
    <w:rsid w:val="42823479"/>
    <w:rsid w:val="428471F1"/>
    <w:rsid w:val="428B0580"/>
    <w:rsid w:val="429513FF"/>
    <w:rsid w:val="429A6A15"/>
    <w:rsid w:val="429C278D"/>
    <w:rsid w:val="429D6505"/>
    <w:rsid w:val="42B86E9B"/>
    <w:rsid w:val="42C41CE4"/>
    <w:rsid w:val="42D33CD5"/>
    <w:rsid w:val="42D53EF1"/>
    <w:rsid w:val="42E163F2"/>
    <w:rsid w:val="42E47C90"/>
    <w:rsid w:val="42E87780"/>
    <w:rsid w:val="430D71E7"/>
    <w:rsid w:val="43170066"/>
    <w:rsid w:val="43397782"/>
    <w:rsid w:val="43486471"/>
    <w:rsid w:val="4355293C"/>
    <w:rsid w:val="435C016E"/>
    <w:rsid w:val="436336C9"/>
    <w:rsid w:val="43650DD1"/>
    <w:rsid w:val="436A63E7"/>
    <w:rsid w:val="43770B04"/>
    <w:rsid w:val="43853221"/>
    <w:rsid w:val="43B35FE0"/>
    <w:rsid w:val="43C81360"/>
    <w:rsid w:val="43CA50D8"/>
    <w:rsid w:val="43CC7558"/>
    <w:rsid w:val="43DE5F67"/>
    <w:rsid w:val="43EC14F2"/>
    <w:rsid w:val="43ED0DC6"/>
    <w:rsid w:val="43F14D5A"/>
    <w:rsid w:val="44150A49"/>
    <w:rsid w:val="44191BBB"/>
    <w:rsid w:val="44240C8C"/>
    <w:rsid w:val="44321C7E"/>
    <w:rsid w:val="44333D5B"/>
    <w:rsid w:val="444035EC"/>
    <w:rsid w:val="44507CD3"/>
    <w:rsid w:val="44654E01"/>
    <w:rsid w:val="44663053"/>
    <w:rsid w:val="44676DCB"/>
    <w:rsid w:val="447A4D50"/>
    <w:rsid w:val="44823C05"/>
    <w:rsid w:val="448259B3"/>
    <w:rsid w:val="44845B27"/>
    <w:rsid w:val="44960B69"/>
    <w:rsid w:val="449F0313"/>
    <w:rsid w:val="44A41DCD"/>
    <w:rsid w:val="44A973E3"/>
    <w:rsid w:val="44E65F41"/>
    <w:rsid w:val="44E67CEF"/>
    <w:rsid w:val="44F468B0"/>
    <w:rsid w:val="44FF7003"/>
    <w:rsid w:val="45014B29"/>
    <w:rsid w:val="450A60D4"/>
    <w:rsid w:val="450D1720"/>
    <w:rsid w:val="45120AE5"/>
    <w:rsid w:val="452B1BA6"/>
    <w:rsid w:val="452B604A"/>
    <w:rsid w:val="453E18DA"/>
    <w:rsid w:val="45611A6C"/>
    <w:rsid w:val="456450B8"/>
    <w:rsid w:val="45660E30"/>
    <w:rsid w:val="45685690"/>
    <w:rsid w:val="456A4DC4"/>
    <w:rsid w:val="45765517"/>
    <w:rsid w:val="4588349D"/>
    <w:rsid w:val="458B6AE9"/>
    <w:rsid w:val="45974FCB"/>
    <w:rsid w:val="459C4852"/>
    <w:rsid w:val="45A55DFD"/>
    <w:rsid w:val="45B1654F"/>
    <w:rsid w:val="45BB73CE"/>
    <w:rsid w:val="45C269AF"/>
    <w:rsid w:val="45C344D5"/>
    <w:rsid w:val="45C67B21"/>
    <w:rsid w:val="45CB1B8C"/>
    <w:rsid w:val="45D109A0"/>
    <w:rsid w:val="45DC2827"/>
    <w:rsid w:val="45E5444B"/>
    <w:rsid w:val="45E61310"/>
    <w:rsid w:val="45EA380F"/>
    <w:rsid w:val="45EE1552"/>
    <w:rsid w:val="45EF0E26"/>
    <w:rsid w:val="45F428E0"/>
    <w:rsid w:val="46026DAB"/>
    <w:rsid w:val="461B7E6D"/>
    <w:rsid w:val="46261B93"/>
    <w:rsid w:val="462E7BA0"/>
    <w:rsid w:val="46470C62"/>
    <w:rsid w:val="46546F3A"/>
    <w:rsid w:val="46560EA5"/>
    <w:rsid w:val="465D66D7"/>
    <w:rsid w:val="466B0DF4"/>
    <w:rsid w:val="466B2BA2"/>
    <w:rsid w:val="46712183"/>
    <w:rsid w:val="467B6B5D"/>
    <w:rsid w:val="46841EB6"/>
    <w:rsid w:val="468E6891"/>
    <w:rsid w:val="468F19EB"/>
    <w:rsid w:val="46902609"/>
    <w:rsid w:val="46933EA7"/>
    <w:rsid w:val="469C7200"/>
    <w:rsid w:val="469D2F78"/>
    <w:rsid w:val="46AE2A8F"/>
    <w:rsid w:val="46AE6F33"/>
    <w:rsid w:val="46B06807"/>
    <w:rsid w:val="46BE484A"/>
    <w:rsid w:val="46C16C66"/>
    <w:rsid w:val="46D83FB0"/>
    <w:rsid w:val="46E11293"/>
    <w:rsid w:val="46E97F6B"/>
    <w:rsid w:val="46EB783F"/>
    <w:rsid w:val="46F32B98"/>
    <w:rsid w:val="46F801AE"/>
    <w:rsid w:val="46FA3F26"/>
    <w:rsid w:val="46FC7C9E"/>
    <w:rsid w:val="47017063"/>
    <w:rsid w:val="47022DDB"/>
    <w:rsid w:val="471E7C15"/>
    <w:rsid w:val="47213261"/>
    <w:rsid w:val="472E3BD0"/>
    <w:rsid w:val="47305B9A"/>
    <w:rsid w:val="474451A1"/>
    <w:rsid w:val="475A2C17"/>
    <w:rsid w:val="47617B01"/>
    <w:rsid w:val="476615BC"/>
    <w:rsid w:val="477912EF"/>
    <w:rsid w:val="478163F5"/>
    <w:rsid w:val="47941C85"/>
    <w:rsid w:val="47AD71EA"/>
    <w:rsid w:val="48030BB8"/>
    <w:rsid w:val="481132D5"/>
    <w:rsid w:val="48173FF2"/>
    <w:rsid w:val="481E3C44"/>
    <w:rsid w:val="48315726"/>
    <w:rsid w:val="483B0352"/>
    <w:rsid w:val="484C07B1"/>
    <w:rsid w:val="484E277B"/>
    <w:rsid w:val="484E4529"/>
    <w:rsid w:val="48537D92"/>
    <w:rsid w:val="48567317"/>
    <w:rsid w:val="48653621"/>
    <w:rsid w:val="48826BEE"/>
    <w:rsid w:val="48897310"/>
    <w:rsid w:val="489207DC"/>
    <w:rsid w:val="48931F3C"/>
    <w:rsid w:val="48965ED0"/>
    <w:rsid w:val="48985AF3"/>
    <w:rsid w:val="489D100D"/>
    <w:rsid w:val="48AC2FFE"/>
    <w:rsid w:val="48B56357"/>
    <w:rsid w:val="48B63E7D"/>
    <w:rsid w:val="48CC36A0"/>
    <w:rsid w:val="48CE566A"/>
    <w:rsid w:val="48DA400F"/>
    <w:rsid w:val="48E21116"/>
    <w:rsid w:val="490E5A67"/>
    <w:rsid w:val="49216BA5"/>
    <w:rsid w:val="4948541D"/>
    <w:rsid w:val="494E0559"/>
    <w:rsid w:val="495042D1"/>
    <w:rsid w:val="49635DB3"/>
    <w:rsid w:val="4964396A"/>
    <w:rsid w:val="496D09DF"/>
    <w:rsid w:val="497E0E3E"/>
    <w:rsid w:val="498E6BA8"/>
    <w:rsid w:val="499A59D3"/>
    <w:rsid w:val="499C5F2F"/>
    <w:rsid w:val="49B44860"/>
    <w:rsid w:val="49BA14B8"/>
    <w:rsid w:val="49D767A1"/>
    <w:rsid w:val="49DE7B2F"/>
    <w:rsid w:val="49E62540"/>
    <w:rsid w:val="4A11580F"/>
    <w:rsid w:val="4A164EF1"/>
    <w:rsid w:val="4A2117CA"/>
    <w:rsid w:val="4A443E36"/>
    <w:rsid w:val="4A450EF1"/>
    <w:rsid w:val="4A45370A"/>
    <w:rsid w:val="4A510301"/>
    <w:rsid w:val="4A5641A4"/>
    <w:rsid w:val="4A881849"/>
    <w:rsid w:val="4A8A3813"/>
    <w:rsid w:val="4A91694F"/>
    <w:rsid w:val="4A985F30"/>
    <w:rsid w:val="4AA20B5D"/>
    <w:rsid w:val="4AA541A9"/>
    <w:rsid w:val="4ABC566C"/>
    <w:rsid w:val="4AC2707B"/>
    <w:rsid w:val="4AC9433B"/>
    <w:rsid w:val="4AE03433"/>
    <w:rsid w:val="4B052E99"/>
    <w:rsid w:val="4B101F6A"/>
    <w:rsid w:val="4B103D18"/>
    <w:rsid w:val="4B2B0B52"/>
    <w:rsid w:val="4B313C8F"/>
    <w:rsid w:val="4B320314"/>
    <w:rsid w:val="4B335C59"/>
    <w:rsid w:val="4B4734B2"/>
    <w:rsid w:val="4B50680B"/>
    <w:rsid w:val="4B58121B"/>
    <w:rsid w:val="4B5A1437"/>
    <w:rsid w:val="4B5F07FC"/>
    <w:rsid w:val="4BA426B2"/>
    <w:rsid w:val="4BA91A77"/>
    <w:rsid w:val="4BAF1783"/>
    <w:rsid w:val="4BBF129A"/>
    <w:rsid w:val="4BC468B1"/>
    <w:rsid w:val="4BCF3BD3"/>
    <w:rsid w:val="4BD44D46"/>
    <w:rsid w:val="4C0513A3"/>
    <w:rsid w:val="4C15535E"/>
    <w:rsid w:val="4C2D08FA"/>
    <w:rsid w:val="4C365A00"/>
    <w:rsid w:val="4C3752D5"/>
    <w:rsid w:val="4C4874E2"/>
    <w:rsid w:val="4C4B2280"/>
    <w:rsid w:val="4C4C5224"/>
    <w:rsid w:val="4C60482B"/>
    <w:rsid w:val="4C675BBA"/>
    <w:rsid w:val="4C6A56AA"/>
    <w:rsid w:val="4C72630D"/>
    <w:rsid w:val="4C76404F"/>
    <w:rsid w:val="4C7E1155"/>
    <w:rsid w:val="4C8F6EBF"/>
    <w:rsid w:val="4C9E35A6"/>
    <w:rsid w:val="4C9E7102"/>
    <w:rsid w:val="4CBB4158"/>
    <w:rsid w:val="4CCF562D"/>
    <w:rsid w:val="4CD34FFD"/>
    <w:rsid w:val="4CEC60BF"/>
    <w:rsid w:val="4CF3744D"/>
    <w:rsid w:val="4D01600E"/>
    <w:rsid w:val="4D0B2CA0"/>
    <w:rsid w:val="4D1352B0"/>
    <w:rsid w:val="4D153868"/>
    <w:rsid w:val="4D1D096E"/>
    <w:rsid w:val="4D2A6BE7"/>
    <w:rsid w:val="4D2F41FE"/>
    <w:rsid w:val="4D331013"/>
    <w:rsid w:val="4D3D2DBF"/>
    <w:rsid w:val="4D4C4DB0"/>
    <w:rsid w:val="4D583754"/>
    <w:rsid w:val="4D5A571F"/>
    <w:rsid w:val="4D5C3245"/>
    <w:rsid w:val="4D6D36A4"/>
    <w:rsid w:val="4D6E2F78"/>
    <w:rsid w:val="4D7560B4"/>
    <w:rsid w:val="4D8B3D6F"/>
    <w:rsid w:val="4D970721"/>
    <w:rsid w:val="4D97427D"/>
    <w:rsid w:val="4D9C1893"/>
    <w:rsid w:val="4DA150FB"/>
    <w:rsid w:val="4DBF37D4"/>
    <w:rsid w:val="4DC112FA"/>
    <w:rsid w:val="4DC66910"/>
    <w:rsid w:val="4DCA28A4"/>
    <w:rsid w:val="4DCB7E55"/>
    <w:rsid w:val="4DD059E1"/>
    <w:rsid w:val="4DD21759"/>
    <w:rsid w:val="4DD3102D"/>
    <w:rsid w:val="4DDC6134"/>
    <w:rsid w:val="4DDD3C5A"/>
    <w:rsid w:val="4E086F29"/>
    <w:rsid w:val="4E0D09E3"/>
    <w:rsid w:val="4E17716C"/>
    <w:rsid w:val="4E1B3100"/>
    <w:rsid w:val="4E261AA5"/>
    <w:rsid w:val="4E2D4BE1"/>
    <w:rsid w:val="4E2E44B5"/>
    <w:rsid w:val="4E3F66C2"/>
    <w:rsid w:val="4E597784"/>
    <w:rsid w:val="4E636855"/>
    <w:rsid w:val="4E6A7BE3"/>
    <w:rsid w:val="4E797E26"/>
    <w:rsid w:val="4E7B3B9E"/>
    <w:rsid w:val="4E7C16C5"/>
    <w:rsid w:val="4E7E543D"/>
    <w:rsid w:val="4E7E71EB"/>
    <w:rsid w:val="4E8D4239"/>
    <w:rsid w:val="4E9F0DB6"/>
    <w:rsid w:val="4EB32BB1"/>
    <w:rsid w:val="4EC3367F"/>
    <w:rsid w:val="4EC529BB"/>
    <w:rsid w:val="4EC54E1A"/>
    <w:rsid w:val="4EC8490A"/>
    <w:rsid w:val="4ED2410F"/>
    <w:rsid w:val="4EE47996"/>
    <w:rsid w:val="4EFE032C"/>
    <w:rsid w:val="4F005E52"/>
    <w:rsid w:val="4F073684"/>
    <w:rsid w:val="4F165675"/>
    <w:rsid w:val="4F166099"/>
    <w:rsid w:val="4F271630"/>
    <w:rsid w:val="4F365D17"/>
    <w:rsid w:val="4F400944"/>
    <w:rsid w:val="4F440434"/>
    <w:rsid w:val="4F443F90"/>
    <w:rsid w:val="4F455F5A"/>
    <w:rsid w:val="4F532425"/>
    <w:rsid w:val="4F5C39D0"/>
    <w:rsid w:val="4F6A776F"/>
    <w:rsid w:val="4F716D4F"/>
    <w:rsid w:val="4F74239C"/>
    <w:rsid w:val="4F7A5C04"/>
    <w:rsid w:val="4F8D1DDB"/>
    <w:rsid w:val="4F8E7901"/>
    <w:rsid w:val="4F9842DC"/>
    <w:rsid w:val="4FA40ED3"/>
    <w:rsid w:val="4FBF3F5F"/>
    <w:rsid w:val="4FC43323"/>
    <w:rsid w:val="4FCE41A2"/>
    <w:rsid w:val="4FCE5F50"/>
    <w:rsid w:val="4FFC486B"/>
    <w:rsid w:val="500F0A42"/>
    <w:rsid w:val="502348B4"/>
    <w:rsid w:val="503C55AF"/>
    <w:rsid w:val="503E6C32"/>
    <w:rsid w:val="50504BB7"/>
    <w:rsid w:val="50852AB2"/>
    <w:rsid w:val="50BE7D72"/>
    <w:rsid w:val="50CD6207"/>
    <w:rsid w:val="50D13F4A"/>
    <w:rsid w:val="50EC0D83"/>
    <w:rsid w:val="50ED0658"/>
    <w:rsid w:val="50F739B5"/>
    <w:rsid w:val="50FB4B23"/>
    <w:rsid w:val="51085492"/>
    <w:rsid w:val="51234079"/>
    <w:rsid w:val="512A5408"/>
    <w:rsid w:val="512D6CA6"/>
    <w:rsid w:val="512F2A1E"/>
    <w:rsid w:val="51312C3A"/>
    <w:rsid w:val="513242BC"/>
    <w:rsid w:val="513F5357"/>
    <w:rsid w:val="5144471C"/>
    <w:rsid w:val="51454C4D"/>
    <w:rsid w:val="51491D32"/>
    <w:rsid w:val="514C35D0"/>
    <w:rsid w:val="51523EFE"/>
    <w:rsid w:val="51583D23"/>
    <w:rsid w:val="516923D4"/>
    <w:rsid w:val="516C3C72"/>
    <w:rsid w:val="517F5754"/>
    <w:rsid w:val="51B11685"/>
    <w:rsid w:val="51B767E9"/>
    <w:rsid w:val="51C235B8"/>
    <w:rsid w:val="51C4585C"/>
    <w:rsid w:val="51CD01D3"/>
    <w:rsid w:val="51CE0489"/>
    <w:rsid w:val="51D04201"/>
    <w:rsid w:val="51D13AD5"/>
    <w:rsid w:val="51F021AD"/>
    <w:rsid w:val="520E11C2"/>
    <w:rsid w:val="521A36CE"/>
    <w:rsid w:val="521F0CE5"/>
    <w:rsid w:val="52271947"/>
    <w:rsid w:val="52334339"/>
    <w:rsid w:val="526758FC"/>
    <w:rsid w:val="52734B8D"/>
    <w:rsid w:val="52741030"/>
    <w:rsid w:val="527821A3"/>
    <w:rsid w:val="527E1EAF"/>
    <w:rsid w:val="5281374D"/>
    <w:rsid w:val="52860D64"/>
    <w:rsid w:val="52923265"/>
    <w:rsid w:val="529E42FF"/>
    <w:rsid w:val="52AF2069"/>
    <w:rsid w:val="52C5363A"/>
    <w:rsid w:val="52C673B2"/>
    <w:rsid w:val="52D41ACF"/>
    <w:rsid w:val="52D7511B"/>
    <w:rsid w:val="52EF06B7"/>
    <w:rsid w:val="52F65EE9"/>
    <w:rsid w:val="52F932E4"/>
    <w:rsid w:val="53071EA5"/>
    <w:rsid w:val="530F6FAB"/>
    <w:rsid w:val="5314011E"/>
    <w:rsid w:val="53165C44"/>
    <w:rsid w:val="531D66D7"/>
    <w:rsid w:val="533267F6"/>
    <w:rsid w:val="533B35B3"/>
    <w:rsid w:val="53400F13"/>
    <w:rsid w:val="535946D2"/>
    <w:rsid w:val="53605111"/>
    <w:rsid w:val="536F35A6"/>
    <w:rsid w:val="537C59B1"/>
    <w:rsid w:val="538057B3"/>
    <w:rsid w:val="53864715"/>
    <w:rsid w:val="53872AC4"/>
    <w:rsid w:val="538C23AA"/>
    <w:rsid w:val="538E6122"/>
    <w:rsid w:val="53990623"/>
    <w:rsid w:val="53EC109A"/>
    <w:rsid w:val="53FA37B7"/>
    <w:rsid w:val="541A79B6"/>
    <w:rsid w:val="543842E0"/>
    <w:rsid w:val="544607AB"/>
    <w:rsid w:val="545253A1"/>
    <w:rsid w:val="54694499"/>
    <w:rsid w:val="546B1FBF"/>
    <w:rsid w:val="546D1108"/>
    <w:rsid w:val="547370C6"/>
    <w:rsid w:val="549239F0"/>
    <w:rsid w:val="54A0435F"/>
    <w:rsid w:val="54A159E1"/>
    <w:rsid w:val="54C87412"/>
    <w:rsid w:val="54CB0CB0"/>
    <w:rsid w:val="54CB4418"/>
    <w:rsid w:val="54D20290"/>
    <w:rsid w:val="54DC4C6B"/>
    <w:rsid w:val="54E83610"/>
    <w:rsid w:val="54EA7388"/>
    <w:rsid w:val="54F975CB"/>
    <w:rsid w:val="55191A1B"/>
    <w:rsid w:val="551E7032"/>
    <w:rsid w:val="5520724E"/>
    <w:rsid w:val="55214D74"/>
    <w:rsid w:val="55246D72"/>
    <w:rsid w:val="552705DC"/>
    <w:rsid w:val="55296240"/>
    <w:rsid w:val="553E5926"/>
    <w:rsid w:val="55434CEA"/>
    <w:rsid w:val="55570796"/>
    <w:rsid w:val="55690BF5"/>
    <w:rsid w:val="55774994"/>
    <w:rsid w:val="557C1FAA"/>
    <w:rsid w:val="55853555"/>
    <w:rsid w:val="558C6691"/>
    <w:rsid w:val="559612BE"/>
    <w:rsid w:val="55A57753"/>
    <w:rsid w:val="55A75279"/>
    <w:rsid w:val="55BF0815"/>
    <w:rsid w:val="55C93441"/>
    <w:rsid w:val="55CD4AFA"/>
    <w:rsid w:val="55D6790C"/>
    <w:rsid w:val="55DA38A0"/>
    <w:rsid w:val="55DD6EED"/>
    <w:rsid w:val="55E22755"/>
    <w:rsid w:val="55E262B1"/>
    <w:rsid w:val="55EC5382"/>
    <w:rsid w:val="55F34962"/>
    <w:rsid w:val="55F935FB"/>
    <w:rsid w:val="560A5808"/>
    <w:rsid w:val="561C5C67"/>
    <w:rsid w:val="562E599A"/>
    <w:rsid w:val="56334D5F"/>
    <w:rsid w:val="563D5BDD"/>
    <w:rsid w:val="565076BF"/>
    <w:rsid w:val="56574EF1"/>
    <w:rsid w:val="565D002E"/>
    <w:rsid w:val="567912F0"/>
    <w:rsid w:val="567C4958"/>
    <w:rsid w:val="568A7075"/>
    <w:rsid w:val="56A33C92"/>
    <w:rsid w:val="56A8574D"/>
    <w:rsid w:val="56A93273"/>
    <w:rsid w:val="56B7773E"/>
    <w:rsid w:val="56CC3A96"/>
    <w:rsid w:val="56FD6E02"/>
    <w:rsid w:val="570109B9"/>
    <w:rsid w:val="570861EB"/>
    <w:rsid w:val="570D55B0"/>
    <w:rsid w:val="572F5526"/>
    <w:rsid w:val="57437223"/>
    <w:rsid w:val="574B7E86"/>
    <w:rsid w:val="575B631B"/>
    <w:rsid w:val="57853398"/>
    <w:rsid w:val="578A6C00"/>
    <w:rsid w:val="57E52089"/>
    <w:rsid w:val="57EE53E1"/>
    <w:rsid w:val="57F8000E"/>
    <w:rsid w:val="57F95B34"/>
    <w:rsid w:val="5813309A"/>
    <w:rsid w:val="58164938"/>
    <w:rsid w:val="5818420C"/>
    <w:rsid w:val="583077A8"/>
    <w:rsid w:val="58312BA5"/>
    <w:rsid w:val="58346B6C"/>
    <w:rsid w:val="58507E4A"/>
    <w:rsid w:val="58515970"/>
    <w:rsid w:val="585316E8"/>
    <w:rsid w:val="585952AD"/>
    <w:rsid w:val="585A4825"/>
    <w:rsid w:val="585D4315"/>
    <w:rsid w:val="586438F5"/>
    <w:rsid w:val="58690F0C"/>
    <w:rsid w:val="586E02D0"/>
    <w:rsid w:val="58767185"/>
    <w:rsid w:val="5889510A"/>
    <w:rsid w:val="5895585D"/>
    <w:rsid w:val="589F492D"/>
    <w:rsid w:val="58B2640F"/>
    <w:rsid w:val="58B32187"/>
    <w:rsid w:val="58C223CA"/>
    <w:rsid w:val="592A2449"/>
    <w:rsid w:val="592B61C1"/>
    <w:rsid w:val="594159E5"/>
    <w:rsid w:val="59457283"/>
    <w:rsid w:val="59623020"/>
    <w:rsid w:val="5966544B"/>
    <w:rsid w:val="59697CF4"/>
    <w:rsid w:val="59883613"/>
    <w:rsid w:val="598A113A"/>
    <w:rsid w:val="59914276"/>
    <w:rsid w:val="5999137D"/>
    <w:rsid w:val="59A321FB"/>
    <w:rsid w:val="59B30690"/>
    <w:rsid w:val="59B44408"/>
    <w:rsid w:val="59B84100"/>
    <w:rsid w:val="59B8786F"/>
    <w:rsid w:val="59CA7788"/>
    <w:rsid w:val="59CC1752"/>
    <w:rsid w:val="59D838DA"/>
    <w:rsid w:val="59E77422"/>
    <w:rsid w:val="59F8236F"/>
    <w:rsid w:val="59FD7B5D"/>
    <w:rsid w:val="5A032C9A"/>
    <w:rsid w:val="5A07278A"/>
    <w:rsid w:val="5A144EA7"/>
    <w:rsid w:val="5A1F49E2"/>
    <w:rsid w:val="5A3612C1"/>
    <w:rsid w:val="5A3A2B60"/>
    <w:rsid w:val="5A5B4884"/>
    <w:rsid w:val="5A6A4AC7"/>
    <w:rsid w:val="5A755946"/>
    <w:rsid w:val="5A7F0572"/>
    <w:rsid w:val="5A84202D"/>
    <w:rsid w:val="5A902780"/>
    <w:rsid w:val="5AD3266C"/>
    <w:rsid w:val="5ADD620E"/>
    <w:rsid w:val="5AE12FDB"/>
    <w:rsid w:val="5AEC372E"/>
    <w:rsid w:val="5AEE56F8"/>
    <w:rsid w:val="5AFA409D"/>
    <w:rsid w:val="5B1A473F"/>
    <w:rsid w:val="5B1F3B03"/>
    <w:rsid w:val="5B433C96"/>
    <w:rsid w:val="5B547C51"/>
    <w:rsid w:val="5B7C4AB2"/>
    <w:rsid w:val="5B8027F4"/>
    <w:rsid w:val="5B9606E0"/>
    <w:rsid w:val="5B991B08"/>
    <w:rsid w:val="5BA364E3"/>
    <w:rsid w:val="5BC14BBB"/>
    <w:rsid w:val="5BC8419B"/>
    <w:rsid w:val="5BD13050"/>
    <w:rsid w:val="5BD91F04"/>
    <w:rsid w:val="5BE70AC5"/>
    <w:rsid w:val="5BEB03FB"/>
    <w:rsid w:val="5BF705DC"/>
    <w:rsid w:val="5BF94355"/>
    <w:rsid w:val="5C07081F"/>
    <w:rsid w:val="5C0A6562"/>
    <w:rsid w:val="5C180C7F"/>
    <w:rsid w:val="5C1D6295"/>
    <w:rsid w:val="5C25339C"/>
    <w:rsid w:val="5C395797"/>
    <w:rsid w:val="5C4750C0"/>
    <w:rsid w:val="5C4D0186"/>
    <w:rsid w:val="5C514191"/>
    <w:rsid w:val="5C5477DD"/>
    <w:rsid w:val="5C5617A7"/>
    <w:rsid w:val="5C5D0D87"/>
    <w:rsid w:val="5C734107"/>
    <w:rsid w:val="5C7D4F86"/>
    <w:rsid w:val="5C82259C"/>
    <w:rsid w:val="5C871960"/>
    <w:rsid w:val="5C9347A9"/>
    <w:rsid w:val="5CB0535B"/>
    <w:rsid w:val="5CB110B1"/>
    <w:rsid w:val="5CDB5D4E"/>
    <w:rsid w:val="5CDD5A24"/>
    <w:rsid w:val="5CDD77D2"/>
    <w:rsid w:val="5CFD7E74"/>
    <w:rsid w:val="5D011713"/>
    <w:rsid w:val="5D066D29"/>
    <w:rsid w:val="5D1A6C78"/>
    <w:rsid w:val="5D213B63"/>
    <w:rsid w:val="5D347D3A"/>
    <w:rsid w:val="5D373386"/>
    <w:rsid w:val="5D443CF5"/>
    <w:rsid w:val="5D4B5084"/>
    <w:rsid w:val="5D4E06D0"/>
    <w:rsid w:val="5D577585"/>
    <w:rsid w:val="5D5E4DB7"/>
    <w:rsid w:val="5D5E6B65"/>
    <w:rsid w:val="5D63417B"/>
    <w:rsid w:val="5D6D6DA8"/>
    <w:rsid w:val="5D6F2B20"/>
    <w:rsid w:val="5D79399F"/>
    <w:rsid w:val="5DA56542"/>
    <w:rsid w:val="5DD5494D"/>
    <w:rsid w:val="5DD60DF1"/>
    <w:rsid w:val="5DE77A3D"/>
    <w:rsid w:val="5DEA21A7"/>
    <w:rsid w:val="5DF272AD"/>
    <w:rsid w:val="5DF474C9"/>
    <w:rsid w:val="5E2002BE"/>
    <w:rsid w:val="5E2A4C99"/>
    <w:rsid w:val="5E39312E"/>
    <w:rsid w:val="5E40270F"/>
    <w:rsid w:val="5E4A6AF2"/>
    <w:rsid w:val="5E4C5408"/>
    <w:rsid w:val="5E534D39"/>
    <w:rsid w:val="5E5B30A5"/>
    <w:rsid w:val="5E5D0BCB"/>
    <w:rsid w:val="5E693A13"/>
    <w:rsid w:val="5E7004D4"/>
    <w:rsid w:val="5E744166"/>
    <w:rsid w:val="5E82439A"/>
    <w:rsid w:val="5EA20CD3"/>
    <w:rsid w:val="5EB34C8F"/>
    <w:rsid w:val="5EB427B5"/>
    <w:rsid w:val="5ECE3876"/>
    <w:rsid w:val="5ECE7D1A"/>
    <w:rsid w:val="5EDB5663"/>
    <w:rsid w:val="5EDC2437"/>
    <w:rsid w:val="5EE916A2"/>
    <w:rsid w:val="5EF86B45"/>
    <w:rsid w:val="5F090D52"/>
    <w:rsid w:val="5F117C07"/>
    <w:rsid w:val="5F125E59"/>
    <w:rsid w:val="5F2E07B9"/>
    <w:rsid w:val="5F313E05"/>
    <w:rsid w:val="5F357D99"/>
    <w:rsid w:val="5F381638"/>
    <w:rsid w:val="5F4B4EC7"/>
    <w:rsid w:val="5F553F98"/>
    <w:rsid w:val="5F5C70D4"/>
    <w:rsid w:val="5F6146EB"/>
    <w:rsid w:val="5F6917F1"/>
    <w:rsid w:val="5F724B4A"/>
    <w:rsid w:val="5F7408C2"/>
    <w:rsid w:val="5F97010C"/>
    <w:rsid w:val="5F9920D6"/>
    <w:rsid w:val="5F9B1FEC"/>
    <w:rsid w:val="5F9E76ED"/>
    <w:rsid w:val="5FB24F46"/>
    <w:rsid w:val="5FB25469"/>
    <w:rsid w:val="5FBA204D"/>
    <w:rsid w:val="5FBE7D8F"/>
    <w:rsid w:val="5FC5111D"/>
    <w:rsid w:val="5FD255E8"/>
    <w:rsid w:val="5FD44EBD"/>
    <w:rsid w:val="5FD4618C"/>
    <w:rsid w:val="5FE074E1"/>
    <w:rsid w:val="5FF217E7"/>
    <w:rsid w:val="5FF4555F"/>
    <w:rsid w:val="60002155"/>
    <w:rsid w:val="600A6B30"/>
    <w:rsid w:val="60123C37"/>
    <w:rsid w:val="60145C01"/>
    <w:rsid w:val="602120CC"/>
    <w:rsid w:val="60213E7A"/>
    <w:rsid w:val="60234096"/>
    <w:rsid w:val="6025396A"/>
    <w:rsid w:val="60310561"/>
    <w:rsid w:val="6037544B"/>
    <w:rsid w:val="60402552"/>
    <w:rsid w:val="60695F4D"/>
    <w:rsid w:val="60956D42"/>
    <w:rsid w:val="60A46F85"/>
    <w:rsid w:val="60B44CEE"/>
    <w:rsid w:val="60B8658C"/>
    <w:rsid w:val="60BB26AF"/>
    <w:rsid w:val="60C90799"/>
    <w:rsid w:val="60CA62C0"/>
    <w:rsid w:val="60DD2497"/>
    <w:rsid w:val="60DF620F"/>
    <w:rsid w:val="60E455D3"/>
    <w:rsid w:val="60E6759D"/>
    <w:rsid w:val="60EB4BB4"/>
    <w:rsid w:val="60F03F78"/>
    <w:rsid w:val="60F17CF0"/>
    <w:rsid w:val="60F8107F"/>
    <w:rsid w:val="60FB7B42"/>
    <w:rsid w:val="61330309"/>
    <w:rsid w:val="613D2F35"/>
    <w:rsid w:val="6166248C"/>
    <w:rsid w:val="61720E31"/>
    <w:rsid w:val="617526CF"/>
    <w:rsid w:val="61882403"/>
    <w:rsid w:val="619C5EAE"/>
    <w:rsid w:val="61A86601"/>
    <w:rsid w:val="61B054B5"/>
    <w:rsid w:val="61B92A85"/>
    <w:rsid w:val="61BC20AC"/>
    <w:rsid w:val="61D218D0"/>
    <w:rsid w:val="61D902B3"/>
    <w:rsid w:val="61DC62AA"/>
    <w:rsid w:val="61E82EA1"/>
    <w:rsid w:val="61E84C4F"/>
    <w:rsid w:val="61EB2991"/>
    <w:rsid w:val="61ED1E4C"/>
    <w:rsid w:val="61F71336"/>
    <w:rsid w:val="62015D11"/>
    <w:rsid w:val="621041A6"/>
    <w:rsid w:val="621517BC"/>
    <w:rsid w:val="623C143F"/>
    <w:rsid w:val="624125B1"/>
    <w:rsid w:val="625E7607"/>
    <w:rsid w:val="62606EDB"/>
    <w:rsid w:val="626562A0"/>
    <w:rsid w:val="62685D90"/>
    <w:rsid w:val="627209BD"/>
    <w:rsid w:val="62775FD3"/>
    <w:rsid w:val="627E3805"/>
    <w:rsid w:val="6287090C"/>
    <w:rsid w:val="6292105F"/>
    <w:rsid w:val="62960B4F"/>
    <w:rsid w:val="629A5B3F"/>
    <w:rsid w:val="62A36DC8"/>
    <w:rsid w:val="62D23796"/>
    <w:rsid w:val="62DC45CE"/>
    <w:rsid w:val="62E23D94"/>
    <w:rsid w:val="62E25B42"/>
    <w:rsid w:val="62EE2739"/>
    <w:rsid w:val="62F51D1A"/>
    <w:rsid w:val="62FB3C3C"/>
    <w:rsid w:val="63186B6D"/>
    <w:rsid w:val="632A4354"/>
    <w:rsid w:val="63363607"/>
    <w:rsid w:val="63381C06"/>
    <w:rsid w:val="63496B6F"/>
    <w:rsid w:val="634E142A"/>
    <w:rsid w:val="63520F1A"/>
    <w:rsid w:val="635527B8"/>
    <w:rsid w:val="63626C83"/>
    <w:rsid w:val="636429FB"/>
    <w:rsid w:val="63690012"/>
    <w:rsid w:val="637F3391"/>
    <w:rsid w:val="63A31776"/>
    <w:rsid w:val="63B82D47"/>
    <w:rsid w:val="63C811DC"/>
    <w:rsid w:val="63CA7A25"/>
    <w:rsid w:val="63D95197"/>
    <w:rsid w:val="63E1229E"/>
    <w:rsid w:val="63E36016"/>
    <w:rsid w:val="63E87188"/>
    <w:rsid w:val="63F35B2D"/>
    <w:rsid w:val="63F518A5"/>
    <w:rsid w:val="640970FF"/>
    <w:rsid w:val="64175CC0"/>
    <w:rsid w:val="642503DD"/>
    <w:rsid w:val="64346872"/>
    <w:rsid w:val="64395380"/>
    <w:rsid w:val="644B5969"/>
    <w:rsid w:val="645760BC"/>
    <w:rsid w:val="64601415"/>
    <w:rsid w:val="64610CE9"/>
    <w:rsid w:val="646802C9"/>
    <w:rsid w:val="646D0E3E"/>
    <w:rsid w:val="647045CB"/>
    <w:rsid w:val="64874BF3"/>
    <w:rsid w:val="648A0240"/>
    <w:rsid w:val="64915A72"/>
    <w:rsid w:val="649B069F"/>
    <w:rsid w:val="649B244D"/>
    <w:rsid w:val="64AC457F"/>
    <w:rsid w:val="64BB664B"/>
    <w:rsid w:val="64C00105"/>
    <w:rsid w:val="64D23995"/>
    <w:rsid w:val="64D911C7"/>
    <w:rsid w:val="64E57B6C"/>
    <w:rsid w:val="64ED07CF"/>
    <w:rsid w:val="64FD4EB5"/>
    <w:rsid w:val="650E0E71"/>
    <w:rsid w:val="650F0750"/>
    <w:rsid w:val="65165F77"/>
    <w:rsid w:val="651D5558"/>
    <w:rsid w:val="65366619"/>
    <w:rsid w:val="6545060B"/>
    <w:rsid w:val="654E5711"/>
    <w:rsid w:val="65644F35"/>
    <w:rsid w:val="657333CA"/>
    <w:rsid w:val="65744A4C"/>
    <w:rsid w:val="65787230"/>
    <w:rsid w:val="65856C59"/>
    <w:rsid w:val="659326B9"/>
    <w:rsid w:val="65B17A4E"/>
    <w:rsid w:val="65B65064"/>
    <w:rsid w:val="65B80DDC"/>
    <w:rsid w:val="65BC08CD"/>
    <w:rsid w:val="65C77271"/>
    <w:rsid w:val="65C92FEA"/>
    <w:rsid w:val="65CD0D2C"/>
    <w:rsid w:val="65E240AB"/>
    <w:rsid w:val="65F55B8D"/>
    <w:rsid w:val="65FA7647"/>
    <w:rsid w:val="66083B12"/>
    <w:rsid w:val="660C59AD"/>
    <w:rsid w:val="661E3335"/>
    <w:rsid w:val="664A412A"/>
    <w:rsid w:val="665E3732"/>
    <w:rsid w:val="66650F64"/>
    <w:rsid w:val="667C4500"/>
    <w:rsid w:val="66860EDB"/>
    <w:rsid w:val="66882EA5"/>
    <w:rsid w:val="668A2779"/>
    <w:rsid w:val="669435F8"/>
    <w:rsid w:val="66974E96"/>
    <w:rsid w:val="66C51A03"/>
    <w:rsid w:val="66CF2882"/>
    <w:rsid w:val="66F978FF"/>
    <w:rsid w:val="66FC2F4B"/>
    <w:rsid w:val="66FE6CC3"/>
    <w:rsid w:val="670D5158"/>
    <w:rsid w:val="672E57FA"/>
    <w:rsid w:val="6732696D"/>
    <w:rsid w:val="673540B9"/>
    <w:rsid w:val="67544B35"/>
    <w:rsid w:val="675B5EC3"/>
    <w:rsid w:val="675D60DF"/>
    <w:rsid w:val="678F3DBF"/>
    <w:rsid w:val="67993469"/>
    <w:rsid w:val="67B6759E"/>
    <w:rsid w:val="67B850C4"/>
    <w:rsid w:val="67CC0B6F"/>
    <w:rsid w:val="67D619EE"/>
    <w:rsid w:val="67DB7004"/>
    <w:rsid w:val="67F87BB6"/>
    <w:rsid w:val="68012F0F"/>
    <w:rsid w:val="68016A6B"/>
    <w:rsid w:val="68033400"/>
    <w:rsid w:val="681F15E7"/>
    <w:rsid w:val="6828049B"/>
    <w:rsid w:val="68330BEE"/>
    <w:rsid w:val="6848152C"/>
    <w:rsid w:val="68541290"/>
    <w:rsid w:val="686F60CA"/>
    <w:rsid w:val="6870599E"/>
    <w:rsid w:val="687731D1"/>
    <w:rsid w:val="687C2595"/>
    <w:rsid w:val="6881195A"/>
    <w:rsid w:val="68863414"/>
    <w:rsid w:val="689478DF"/>
    <w:rsid w:val="689F0032"/>
    <w:rsid w:val="68A112AF"/>
    <w:rsid w:val="68A613C0"/>
    <w:rsid w:val="68AA5354"/>
    <w:rsid w:val="68B00491"/>
    <w:rsid w:val="68B43ADD"/>
    <w:rsid w:val="68D66A5E"/>
    <w:rsid w:val="68EC771B"/>
    <w:rsid w:val="68EE26FC"/>
    <w:rsid w:val="69004F74"/>
    <w:rsid w:val="69026E1F"/>
    <w:rsid w:val="690B56C7"/>
    <w:rsid w:val="690F3037"/>
    <w:rsid w:val="691722BE"/>
    <w:rsid w:val="692C5D69"/>
    <w:rsid w:val="693D7F76"/>
    <w:rsid w:val="694766FF"/>
    <w:rsid w:val="694A4441"/>
    <w:rsid w:val="69605A13"/>
    <w:rsid w:val="696848C8"/>
    <w:rsid w:val="69A973BA"/>
    <w:rsid w:val="69BA15C7"/>
    <w:rsid w:val="69C75A92"/>
    <w:rsid w:val="69C935B8"/>
    <w:rsid w:val="69DA57C5"/>
    <w:rsid w:val="69DF4B8A"/>
    <w:rsid w:val="69E14DA6"/>
    <w:rsid w:val="69F525FF"/>
    <w:rsid w:val="6A026ACA"/>
    <w:rsid w:val="6A097E59"/>
    <w:rsid w:val="6A107439"/>
    <w:rsid w:val="6A134C90"/>
    <w:rsid w:val="6A1D1B56"/>
    <w:rsid w:val="6A2133F4"/>
    <w:rsid w:val="6A246A40"/>
    <w:rsid w:val="6A2829D5"/>
    <w:rsid w:val="6A2904FB"/>
    <w:rsid w:val="6A2C3B47"/>
    <w:rsid w:val="6A3053E5"/>
    <w:rsid w:val="6A3F7D1E"/>
    <w:rsid w:val="6A4B3979"/>
    <w:rsid w:val="6A575068"/>
    <w:rsid w:val="6A611A43"/>
    <w:rsid w:val="6A6B466F"/>
    <w:rsid w:val="6A9260A0"/>
    <w:rsid w:val="6A9F256B"/>
    <w:rsid w:val="6ABA1AA3"/>
    <w:rsid w:val="6ACF2E50"/>
    <w:rsid w:val="6AD22940"/>
    <w:rsid w:val="6AD761A9"/>
    <w:rsid w:val="6AE0505D"/>
    <w:rsid w:val="6AE306AA"/>
    <w:rsid w:val="6AE6019A"/>
    <w:rsid w:val="6AF503DD"/>
    <w:rsid w:val="6AFF300A"/>
    <w:rsid w:val="6B0B19AE"/>
    <w:rsid w:val="6B120F8F"/>
    <w:rsid w:val="6B166CD1"/>
    <w:rsid w:val="6B1D005F"/>
    <w:rsid w:val="6B283010"/>
    <w:rsid w:val="6B3A798F"/>
    <w:rsid w:val="6B3E1D84"/>
    <w:rsid w:val="6B487FE6"/>
    <w:rsid w:val="6B5E41D4"/>
    <w:rsid w:val="6B5E5C9A"/>
    <w:rsid w:val="6B6E08BB"/>
    <w:rsid w:val="6B8359E9"/>
    <w:rsid w:val="6B9D6AAA"/>
    <w:rsid w:val="6BA20565"/>
    <w:rsid w:val="6BA918F3"/>
    <w:rsid w:val="6BA936A1"/>
    <w:rsid w:val="6BB32772"/>
    <w:rsid w:val="6BC32F0B"/>
    <w:rsid w:val="6BD12BF8"/>
    <w:rsid w:val="6BD66460"/>
    <w:rsid w:val="6BF16DF6"/>
    <w:rsid w:val="6BF568E6"/>
    <w:rsid w:val="6C0134DD"/>
    <w:rsid w:val="6C054650"/>
    <w:rsid w:val="6C111246"/>
    <w:rsid w:val="6C1B20C5"/>
    <w:rsid w:val="6C3513D9"/>
    <w:rsid w:val="6C3B5AAD"/>
    <w:rsid w:val="6C417D7E"/>
    <w:rsid w:val="6C4D56AE"/>
    <w:rsid w:val="6C7D068A"/>
    <w:rsid w:val="6C7E0D8E"/>
    <w:rsid w:val="6CB93DB8"/>
    <w:rsid w:val="6CC462B9"/>
    <w:rsid w:val="6CC74669"/>
    <w:rsid w:val="6CC85DA9"/>
    <w:rsid w:val="6CD04C5E"/>
    <w:rsid w:val="6CF45656"/>
    <w:rsid w:val="6D062D75"/>
    <w:rsid w:val="6D0D1A0E"/>
    <w:rsid w:val="6D20602F"/>
    <w:rsid w:val="6D2A0812"/>
    <w:rsid w:val="6D2D0302"/>
    <w:rsid w:val="6D321474"/>
    <w:rsid w:val="6D3B4C0E"/>
    <w:rsid w:val="6D3E250F"/>
    <w:rsid w:val="6D400035"/>
    <w:rsid w:val="6D401DE3"/>
    <w:rsid w:val="6D423D82"/>
    <w:rsid w:val="6D4F64CA"/>
    <w:rsid w:val="6D6261FE"/>
    <w:rsid w:val="6D6B4986"/>
    <w:rsid w:val="6D745F31"/>
    <w:rsid w:val="6D920165"/>
    <w:rsid w:val="6D9C0FE4"/>
    <w:rsid w:val="6DAC7479"/>
    <w:rsid w:val="6DB14A8F"/>
    <w:rsid w:val="6DC402D2"/>
    <w:rsid w:val="6DC5053A"/>
    <w:rsid w:val="6DC742B3"/>
    <w:rsid w:val="6DC9002B"/>
    <w:rsid w:val="6DCD4F45"/>
    <w:rsid w:val="6DEE5CE3"/>
    <w:rsid w:val="6DEF0D31"/>
    <w:rsid w:val="6E001573"/>
    <w:rsid w:val="6E054DDB"/>
    <w:rsid w:val="6E0E1EE1"/>
    <w:rsid w:val="6E1B015A"/>
    <w:rsid w:val="6E245261"/>
    <w:rsid w:val="6E337B9A"/>
    <w:rsid w:val="6E4A0A40"/>
    <w:rsid w:val="6E5378F4"/>
    <w:rsid w:val="6E600263"/>
    <w:rsid w:val="6E6B2E90"/>
    <w:rsid w:val="6E6C6C08"/>
    <w:rsid w:val="6E7C509D"/>
    <w:rsid w:val="6E7D2BC3"/>
    <w:rsid w:val="6E9048CA"/>
    <w:rsid w:val="6E9E5060"/>
    <w:rsid w:val="6EA36ACE"/>
    <w:rsid w:val="6ECB392F"/>
    <w:rsid w:val="6EDA6267"/>
    <w:rsid w:val="6F0532E4"/>
    <w:rsid w:val="6F101C69"/>
    <w:rsid w:val="6F2D6397"/>
    <w:rsid w:val="6F301F59"/>
    <w:rsid w:val="6F3E67F6"/>
    <w:rsid w:val="6F4A6F49"/>
    <w:rsid w:val="6F4C34CF"/>
    <w:rsid w:val="6F4D4C8B"/>
    <w:rsid w:val="6F685621"/>
    <w:rsid w:val="6F765F90"/>
    <w:rsid w:val="6F792379"/>
    <w:rsid w:val="6F7A7103"/>
    <w:rsid w:val="6F8166E3"/>
    <w:rsid w:val="6F863CF9"/>
    <w:rsid w:val="6FE078AE"/>
    <w:rsid w:val="6FE253D4"/>
    <w:rsid w:val="6FED5B27"/>
    <w:rsid w:val="6FF21D68"/>
    <w:rsid w:val="6FF60E7F"/>
    <w:rsid w:val="6FFF2C99"/>
    <w:rsid w:val="7004359C"/>
    <w:rsid w:val="70090BB2"/>
    <w:rsid w:val="701337DF"/>
    <w:rsid w:val="701F03D6"/>
    <w:rsid w:val="70205EFC"/>
    <w:rsid w:val="70231548"/>
    <w:rsid w:val="702E23C7"/>
    <w:rsid w:val="70343755"/>
    <w:rsid w:val="7036127C"/>
    <w:rsid w:val="704E2A69"/>
    <w:rsid w:val="704E4817"/>
    <w:rsid w:val="70524453"/>
    <w:rsid w:val="70673B2B"/>
    <w:rsid w:val="70757FF6"/>
    <w:rsid w:val="707A1AB0"/>
    <w:rsid w:val="7089584F"/>
    <w:rsid w:val="70965B09"/>
    <w:rsid w:val="709661BE"/>
    <w:rsid w:val="70A14E4C"/>
    <w:rsid w:val="70A41C35"/>
    <w:rsid w:val="70A42689"/>
    <w:rsid w:val="70AE3508"/>
    <w:rsid w:val="70B12FF8"/>
    <w:rsid w:val="70BC5C25"/>
    <w:rsid w:val="70C525FF"/>
    <w:rsid w:val="70CB40BA"/>
    <w:rsid w:val="70CD6084"/>
    <w:rsid w:val="70DF36C1"/>
    <w:rsid w:val="70FF51C7"/>
    <w:rsid w:val="710650F2"/>
    <w:rsid w:val="71072C18"/>
    <w:rsid w:val="710E3FA6"/>
    <w:rsid w:val="7121017E"/>
    <w:rsid w:val="712832BA"/>
    <w:rsid w:val="71357785"/>
    <w:rsid w:val="71381023"/>
    <w:rsid w:val="71397275"/>
    <w:rsid w:val="71526589"/>
    <w:rsid w:val="715916C6"/>
    <w:rsid w:val="716D5171"/>
    <w:rsid w:val="716F2C97"/>
    <w:rsid w:val="717C7162"/>
    <w:rsid w:val="718A7AD1"/>
    <w:rsid w:val="719B1CDE"/>
    <w:rsid w:val="71A060A9"/>
    <w:rsid w:val="71BE3C1E"/>
    <w:rsid w:val="71C07997"/>
    <w:rsid w:val="71E116BB"/>
    <w:rsid w:val="72062ED0"/>
    <w:rsid w:val="721B2E1F"/>
    <w:rsid w:val="722241AD"/>
    <w:rsid w:val="7229553C"/>
    <w:rsid w:val="72331F17"/>
    <w:rsid w:val="723B4F0A"/>
    <w:rsid w:val="723D4B43"/>
    <w:rsid w:val="72514A93"/>
    <w:rsid w:val="725956F5"/>
    <w:rsid w:val="725B321B"/>
    <w:rsid w:val="725D51E5"/>
    <w:rsid w:val="7265409A"/>
    <w:rsid w:val="72850298"/>
    <w:rsid w:val="728D19CA"/>
    <w:rsid w:val="72A252EE"/>
    <w:rsid w:val="72C963D7"/>
    <w:rsid w:val="72EC5014"/>
    <w:rsid w:val="72FA0C86"/>
    <w:rsid w:val="72FF6166"/>
    <w:rsid w:val="731457BB"/>
    <w:rsid w:val="733F6699"/>
    <w:rsid w:val="734819F2"/>
    <w:rsid w:val="73571C35"/>
    <w:rsid w:val="735E7467"/>
    <w:rsid w:val="736B56E0"/>
    <w:rsid w:val="7375030D"/>
    <w:rsid w:val="737F2F3A"/>
    <w:rsid w:val="73832A2A"/>
    <w:rsid w:val="73852C46"/>
    <w:rsid w:val="7386251A"/>
    <w:rsid w:val="73974727"/>
    <w:rsid w:val="739A7D73"/>
    <w:rsid w:val="73A806E2"/>
    <w:rsid w:val="73B54BAD"/>
    <w:rsid w:val="73B726D3"/>
    <w:rsid w:val="73BC23E0"/>
    <w:rsid w:val="73BF47DD"/>
    <w:rsid w:val="73C82B32"/>
    <w:rsid w:val="73C92407"/>
    <w:rsid w:val="73CC5361"/>
    <w:rsid w:val="73E01C2A"/>
    <w:rsid w:val="73E060CE"/>
    <w:rsid w:val="74147B26"/>
    <w:rsid w:val="741B7106"/>
    <w:rsid w:val="74213FF1"/>
    <w:rsid w:val="742D57DD"/>
    <w:rsid w:val="74324C13"/>
    <w:rsid w:val="7439758C"/>
    <w:rsid w:val="744321B9"/>
    <w:rsid w:val="7443665D"/>
    <w:rsid w:val="744A79EB"/>
    <w:rsid w:val="744D672A"/>
    <w:rsid w:val="74546174"/>
    <w:rsid w:val="745B7503"/>
    <w:rsid w:val="74681C20"/>
    <w:rsid w:val="74936C9D"/>
    <w:rsid w:val="74962C31"/>
    <w:rsid w:val="749847FF"/>
    <w:rsid w:val="74A013B9"/>
    <w:rsid w:val="74D15A17"/>
    <w:rsid w:val="74DF6386"/>
    <w:rsid w:val="74E4574A"/>
    <w:rsid w:val="74E514C2"/>
    <w:rsid w:val="74F71921"/>
    <w:rsid w:val="7501454E"/>
    <w:rsid w:val="75134281"/>
    <w:rsid w:val="751D7874"/>
    <w:rsid w:val="75387844"/>
    <w:rsid w:val="753D30AC"/>
    <w:rsid w:val="754601B3"/>
    <w:rsid w:val="75475CD9"/>
    <w:rsid w:val="75575F1C"/>
    <w:rsid w:val="7561323F"/>
    <w:rsid w:val="75657BE6"/>
    <w:rsid w:val="75812F99"/>
    <w:rsid w:val="75A1363B"/>
    <w:rsid w:val="75B01AD0"/>
    <w:rsid w:val="75B96BD7"/>
    <w:rsid w:val="75DF5F11"/>
    <w:rsid w:val="75EB2B08"/>
    <w:rsid w:val="761024BB"/>
    <w:rsid w:val="7622504D"/>
    <w:rsid w:val="763C5112"/>
    <w:rsid w:val="764741E2"/>
    <w:rsid w:val="76595CC4"/>
    <w:rsid w:val="76724FD8"/>
    <w:rsid w:val="76742AFE"/>
    <w:rsid w:val="7691121C"/>
    <w:rsid w:val="76A038F3"/>
    <w:rsid w:val="76A80C18"/>
    <w:rsid w:val="76B13D52"/>
    <w:rsid w:val="76B75B16"/>
    <w:rsid w:val="76C515AB"/>
    <w:rsid w:val="76C9109B"/>
    <w:rsid w:val="76DD4B47"/>
    <w:rsid w:val="76EF03D6"/>
    <w:rsid w:val="77020109"/>
    <w:rsid w:val="77091498"/>
    <w:rsid w:val="77193E72"/>
    <w:rsid w:val="771D4F43"/>
    <w:rsid w:val="773329B9"/>
    <w:rsid w:val="773724A9"/>
    <w:rsid w:val="773C7ABF"/>
    <w:rsid w:val="774C5829"/>
    <w:rsid w:val="774E334F"/>
    <w:rsid w:val="775D7A36"/>
    <w:rsid w:val="77602648"/>
    <w:rsid w:val="776B3F01"/>
    <w:rsid w:val="776B5CAF"/>
    <w:rsid w:val="7789082B"/>
    <w:rsid w:val="778D031B"/>
    <w:rsid w:val="77A15B74"/>
    <w:rsid w:val="77A613DD"/>
    <w:rsid w:val="77AD276B"/>
    <w:rsid w:val="77AF64E3"/>
    <w:rsid w:val="77B04009"/>
    <w:rsid w:val="77B358A8"/>
    <w:rsid w:val="77DA1086"/>
    <w:rsid w:val="77E141C3"/>
    <w:rsid w:val="77F008AA"/>
    <w:rsid w:val="78175E36"/>
    <w:rsid w:val="78204B05"/>
    <w:rsid w:val="78212811"/>
    <w:rsid w:val="78281DF2"/>
    <w:rsid w:val="7840538D"/>
    <w:rsid w:val="784529A4"/>
    <w:rsid w:val="784D3606"/>
    <w:rsid w:val="785E5813"/>
    <w:rsid w:val="78686692"/>
    <w:rsid w:val="786F17CF"/>
    <w:rsid w:val="78767001"/>
    <w:rsid w:val="78786C26"/>
    <w:rsid w:val="78811502"/>
    <w:rsid w:val="78827754"/>
    <w:rsid w:val="78864223"/>
    <w:rsid w:val="788812A4"/>
    <w:rsid w:val="788C2381"/>
    <w:rsid w:val="788F00C3"/>
    <w:rsid w:val="78A05E2C"/>
    <w:rsid w:val="78A27DF6"/>
    <w:rsid w:val="78AE505E"/>
    <w:rsid w:val="78BE297F"/>
    <w:rsid w:val="78C73A6F"/>
    <w:rsid w:val="78CC09CF"/>
    <w:rsid w:val="78D67AA0"/>
    <w:rsid w:val="78DD2BDC"/>
    <w:rsid w:val="78E0091E"/>
    <w:rsid w:val="78E0447A"/>
    <w:rsid w:val="78E977D3"/>
    <w:rsid w:val="78FB4913"/>
    <w:rsid w:val="78FB7506"/>
    <w:rsid w:val="791F1447"/>
    <w:rsid w:val="79330A4E"/>
    <w:rsid w:val="79404F19"/>
    <w:rsid w:val="79426EE3"/>
    <w:rsid w:val="794669D3"/>
    <w:rsid w:val="794C38BE"/>
    <w:rsid w:val="794C7D62"/>
    <w:rsid w:val="797F0137"/>
    <w:rsid w:val="79986B03"/>
    <w:rsid w:val="79B17BC5"/>
    <w:rsid w:val="79CF5EC2"/>
    <w:rsid w:val="79D20267"/>
    <w:rsid w:val="79D33FDF"/>
    <w:rsid w:val="79DF4732"/>
    <w:rsid w:val="79E461EC"/>
    <w:rsid w:val="79E93803"/>
    <w:rsid w:val="79E9735F"/>
    <w:rsid w:val="79F81DD9"/>
    <w:rsid w:val="7A066163"/>
    <w:rsid w:val="7A067463"/>
    <w:rsid w:val="7A083C89"/>
    <w:rsid w:val="7A0917AF"/>
    <w:rsid w:val="7A2E1215"/>
    <w:rsid w:val="7A301431"/>
    <w:rsid w:val="7A356A48"/>
    <w:rsid w:val="7A3C1B84"/>
    <w:rsid w:val="7A4B0019"/>
    <w:rsid w:val="7A4B4FCD"/>
    <w:rsid w:val="7A684727"/>
    <w:rsid w:val="7A6C58EE"/>
    <w:rsid w:val="7A707A80"/>
    <w:rsid w:val="7A796935"/>
    <w:rsid w:val="7A804167"/>
    <w:rsid w:val="7A8766E1"/>
    <w:rsid w:val="7A88301C"/>
    <w:rsid w:val="7A910122"/>
    <w:rsid w:val="7A910A9C"/>
    <w:rsid w:val="7A9B2D4F"/>
    <w:rsid w:val="7AA137B0"/>
    <w:rsid w:val="7AA14E57"/>
    <w:rsid w:val="7AAC0090"/>
    <w:rsid w:val="7AB45BBF"/>
    <w:rsid w:val="7ABE2599"/>
    <w:rsid w:val="7AEA7832"/>
    <w:rsid w:val="7AF4245F"/>
    <w:rsid w:val="7AF95CC7"/>
    <w:rsid w:val="7B0408F4"/>
    <w:rsid w:val="7B0F6676"/>
    <w:rsid w:val="7B152B01"/>
    <w:rsid w:val="7B29035B"/>
    <w:rsid w:val="7B2A5E81"/>
    <w:rsid w:val="7B310FBD"/>
    <w:rsid w:val="7B38059E"/>
    <w:rsid w:val="7B3B7ADC"/>
    <w:rsid w:val="7B494559"/>
    <w:rsid w:val="7B5353D8"/>
    <w:rsid w:val="7B580C40"/>
    <w:rsid w:val="7B62386D"/>
    <w:rsid w:val="7B6E0463"/>
    <w:rsid w:val="7B7517F2"/>
    <w:rsid w:val="7B914152"/>
    <w:rsid w:val="7BAE260E"/>
    <w:rsid w:val="7BBC2F7D"/>
    <w:rsid w:val="7BBF0CBF"/>
    <w:rsid w:val="7BD1454E"/>
    <w:rsid w:val="7BE91898"/>
    <w:rsid w:val="7BEB3862"/>
    <w:rsid w:val="7BEC1388"/>
    <w:rsid w:val="7BED75DA"/>
    <w:rsid w:val="7C0E57A2"/>
    <w:rsid w:val="7C0E7550"/>
    <w:rsid w:val="7C1508DF"/>
    <w:rsid w:val="7C1E59E5"/>
    <w:rsid w:val="7C321491"/>
    <w:rsid w:val="7C330D65"/>
    <w:rsid w:val="7C350F81"/>
    <w:rsid w:val="7C4D0079"/>
    <w:rsid w:val="7C605FFE"/>
    <w:rsid w:val="7C635AEE"/>
    <w:rsid w:val="7C6453C2"/>
    <w:rsid w:val="7C6636D5"/>
    <w:rsid w:val="7C66794A"/>
    <w:rsid w:val="7C745605"/>
    <w:rsid w:val="7C75137E"/>
    <w:rsid w:val="7C7A4BE6"/>
    <w:rsid w:val="7CA35EEB"/>
    <w:rsid w:val="7CB63E70"/>
    <w:rsid w:val="7CBE0F77"/>
    <w:rsid w:val="7CD75B94"/>
    <w:rsid w:val="7CDB7433"/>
    <w:rsid w:val="7CDE33C7"/>
    <w:rsid w:val="7CE86C9A"/>
    <w:rsid w:val="7CF90201"/>
    <w:rsid w:val="7CFF02FA"/>
    <w:rsid w:val="7D056BA5"/>
    <w:rsid w:val="7D0E5A5A"/>
    <w:rsid w:val="7D1312C2"/>
    <w:rsid w:val="7D284642"/>
    <w:rsid w:val="7D2863F0"/>
    <w:rsid w:val="7D2D672D"/>
    <w:rsid w:val="7D3B25C7"/>
    <w:rsid w:val="7D3E5C13"/>
    <w:rsid w:val="7D456FA2"/>
    <w:rsid w:val="7D5176F5"/>
    <w:rsid w:val="7D690EE2"/>
    <w:rsid w:val="7D6A6A08"/>
    <w:rsid w:val="7D741635"/>
    <w:rsid w:val="7D937D0D"/>
    <w:rsid w:val="7D957F29"/>
    <w:rsid w:val="7D9817C8"/>
    <w:rsid w:val="7DA350B6"/>
    <w:rsid w:val="7DA57A41"/>
    <w:rsid w:val="7DA77C5D"/>
    <w:rsid w:val="7DA97531"/>
    <w:rsid w:val="7DC223A1"/>
    <w:rsid w:val="7DCD1A92"/>
    <w:rsid w:val="7DD30A52"/>
    <w:rsid w:val="7DE70059"/>
    <w:rsid w:val="7DF764EE"/>
    <w:rsid w:val="7E0155BF"/>
    <w:rsid w:val="7E132BFC"/>
    <w:rsid w:val="7E152E18"/>
    <w:rsid w:val="7E1846B6"/>
    <w:rsid w:val="7E325778"/>
    <w:rsid w:val="7E5751DF"/>
    <w:rsid w:val="7E5C0A47"/>
    <w:rsid w:val="7E6B0C8A"/>
    <w:rsid w:val="7E8B1BA5"/>
    <w:rsid w:val="7E8F2BCB"/>
    <w:rsid w:val="7EA30424"/>
    <w:rsid w:val="7EA83C8C"/>
    <w:rsid w:val="7EAA3560"/>
    <w:rsid w:val="7EB10D93"/>
    <w:rsid w:val="7EB50157"/>
    <w:rsid w:val="7EBF4B32"/>
    <w:rsid w:val="7ECD54A1"/>
    <w:rsid w:val="7ECF746B"/>
    <w:rsid w:val="7ED72E9F"/>
    <w:rsid w:val="7EE66563"/>
    <w:rsid w:val="7EE710A2"/>
    <w:rsid w:val="7EFC5D86"/>
    <w:rsid w:val="7EFE38AC"/>
    <w:rsid w:val="7F2D7CEE"/>
    <w:rsid w:val="7F313C82"/>
    <w:rsid w:val="7F572FBC"/>
    <w:rsid w:val="7F6A2CF0"/>
    <w:rsid w:val="7F743B6E"/>
    <w:rsid w:val="7F78365F"/>
    <w:rsid w:val="7F7B2C6F"/>
    <w:rsid w:val="7F7D0C75"/>
    <w:rsid w:val="7F7E30AB"/>
    <w:rsid w:val="7F8059CB"/>
    <w:rsid w:val="7F8262DB"/>
    <w:rsid w:val="7F963AE5"/>
    <w:rsid w:val="7F9D1317"/>
    <w:rsid w:val="7FA25453"/>
    <w:rsid w:val="7FC76394"/>
    <w:rsid w:val="7FCE327F"/>
    <w:rsid w:val="7FD5285F"/>
    <w:rsid w:val="7FE72592"/>
    <w:rsid w:val="7FFA4074"/>
    <w:rsid w:val="7FFB60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4"/>
    <w:basedOn w:val="1"/>
    <w:next w:val="1"/>
    <w:autoRedefine/>
    <w:qFormat/>
    <w:uiPriority w:val="0"/>
    <w:pPr>
      <w:keepNext/>
      <w:keepLines/>
      <w:spacing w:line="360" w:lineRule="auto"/>
      <w:outlineLvl w:val="3"/>
    </w:pPr>
    <w:rPr>
      <w:rFonts w:ascii="Arial" w:hAnsi="Arial"/>
      <w:b/>
      <w:bCs/>
      <w:szCs w:val="28"/>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table of authorities"/>
    <w:basedOn w:val="1"/>
    <w:next w:val="1"/>
    <w:unhideWhenUsed/>
    <w:qFormat/>
    <w:uiPriority w:val="99"/>
    <w:pPr>
      <w:keepNext w:val="0"/>
      <w:keepLines w:val="0"/>
      <w:widowControl w:val="0"/>
      <w:suppressLineNumbers w:val="0"/>
      <w:ind w:left="420" w:leftChars="200"/>
      <w:jc w:val="both"/>
    </w:pPr>
    <w:rPr>
      <w:rFonts w:hint="default" w:ascii="Times New Roman" w:hAnsi="Times New Roman" w:eastAsia="宋体" w:cs="Times New Roman"/>
      <w:kern w:val="2"/>
      <w:sz w:val="21"/>
      <w:szCs w:val="21"/>
      <w:lang w:val="en-US" w:eastAsia="zh-CN" w:bidi="ar"/>
    </w:rPr>
  </w:style>
  <w:style w:type="paragraph" w:styleId="7">
    <w:name w:val="Body Text 3"/>
    <w:basedOn w:val="1"/>
    <w:autoRedefine/>
    <w:qFormat/>
    <w:uiPriority w:val="0"/>
    <w:pPr>
      <w:spacing w:after="120" w:afterLines="0" w:afterAutospacing="0"/>
    </w:pPr>
    <w:rPr>
      <w:sz w:val="16"/>
    </w:rPr>
  </w:style>
  <w:style w:type="paragraph" w:styleId="8">
    <w:name w:val="Body Text"/>
    <w:basedOn w:val="1"/>
    <w:autoRedefine/>
    <w:semiHidden/>
    <w:qFormat/>
    <w:uiPriority w:val="0"/>
    <w:rPr>
      <w:rFonts w:ascii="Arial" w:hAnsi="Arial" w:eastAsia="Arial" w:cs="Arial"/>
      <w:sz w:val="21"/>
      <w:szCs w:val="21"/>
      <w:lang w:val="en-US" w:eastAsia="en-US" w:bidi="ar-SA"/>
    </w:rPr>
  </w:style>
  <w:style w:type="paragraph" w:styleId="9">
    <w:name w:val="Body Text Indent"/>
    <w:basedOn w:val="1"/>
    <w:next w:val="1"/>
    <w:qFormat/>
    <w:uiPriority w:val="0"/>
    <w:pPr>
      <w:spacing w:after="120"/>
      <w:ind w:left="420" w:leftChars="200"/>
    </w:pPr>
  </w:style>
  <w:style w:type="paragraph" w:styleId="10">
    <w:name w:val="Plain Text"/>
    <w:basedOn w:val="1"/>
    <w:autoRedefine/>
    <w:qFormat/>
    <w:uiPriority w:val="0"/>
    <w:rPr>
      <w:rFonts w:ascii="宋体" w:hAnsi="Courier New" w:cs="Courier New"/>
      <w:szCs w:val="21"/>
    </w:rPr>
  </w:style>
  <w:style w:type="paragraph" w:styleId="11">
    <w:name w:val="footer"/>
    <w:basedOn w:val="1"/>
    <w:autoRedefine/>
    <w:qFormat/>
    <w:uiPriority w:val="99"/>
    <w:pPr>
      <w:tabs>
        <w:tab w:val="center" w:pos="4153"/>
        <w:tab w:val="right" w:pos="8306"/>
      </w:tabs>
      <w:snapToGrid w:val="0"/>
      <w:jc w:val="left"/>
    </w:pPr>
    <w:rPr>
      <w:rFonts w:ascii="Times New Roman"/>
      <w:kern w:val="2"/>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pPr>
      <w:spacing w:before="120" w:beforeLines="0" w:after="120" w:afterLines="0"/>
      <w:jc w:val="left"/>
    </w:pPr>
    <w:rPr>
      <w:b/>
      <w:bCs/>
      <w:caps/>
      <w:sz w:val="20"/>
    </w:rPr>
  </w:style>
  <w:style w:type="paragraph" w:styleId="14">
    <w:name w:val="Normal (Web)"/>
    <w:basedOn w:val="1"/>
    <w:autoRedefine/>
    <w:unhideWhenUsed/>
    <w:qFormat/>
    <w:uiPriority w:val="0"/>
    <w:pPr>
      <w:widowControl/>
      <w:jc w:val="left"/>
    </w:pPr>
    <w:rPr>
      <w:rFonts w:ascii="宋体" w:hAnsi="宋体" w:cs="宋体"/>
      <w:kern w:val="0"/>
      <w:sz w:val="24"/>
    </w:rPr>
  </w:style>
  <w:style w:type="paragraph" w:styleId="15">
    <w:name w:val="Title"/>
    <w:basedOn w:val="1"/>
    <w:next w:val="9"/>
    <w:qFormat/>
    <w:uiPriority w:val="0"/>
    <w:pPr>
      <w:tabs>
        <w:tab w:val="left" w:pos="0"/>
      </w:tabs>
      <w:spacing w:before="240" w:beforeLines="0" w:after="60" w:afterLines="0"/>
      <w:jc w:val="center"/>
      <w:outlineLvl w:val="0"/>
    </w:pPr>
    <w:rPr>
      <w:rFonts w:ascii="Cambria" w:hAnsi="Cambria" w:cs="Times New Roman"/>
      <w:b/>
      <w:bCs/>
      <w:kern w:val="2"/>
      <w:sz w:val="32"/>
      <w:szCs w:val="32"/>
    </w:rPr>
  </w:style>
  <w:style w:type="paragraph" w:styleId="16">
    <w:name w:val="Body Text First Indent"/>
    <w:basedOn w:val="8"/>
    <w:next w:val="17"/>
    <w:qFormat/>
    <w:uiPriority w:val="0"/>
    <w:pPr>
      <w:ind w:firstLine="420" w:firstLineChars="100"/>
    </w:pPr>
  </w:style>
  <w:style w:type="paragraph" w:styleId="17">
    <w:name w:val="Body Text First Indent 2"/>
    <w:basedOn w:val="9"/>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autoRedefine/>
    <w:qFormat/>
    <w:uiPriority w:val="0"/>
    <w:rPr>
      <w:color w:val="0000FF"/>
      <w:u w:val="single"/>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Table Text"/>
    <w:basedOn w:val="1"/>
    <w:autoRedefine/>
    <w:semiHidden/>
    <w:qFormat/>
    <w:uiPriority w:val="0"/>
    <w:rPr>
      <w:rFonts w:ascii="Arial" w:hAnsi="Arial" w:eastAsia="Arial" w:cs="Arial"/>
      <w:sz w:val="21"/>
      <w:szCs w:val="21"/>
      <w:lang w:val="en-US" w:eastAsia="en-US" w:bidi="ar-SA"/>
    </w:rPr>
  </w:style>
  <w:style w:type="paragraph" w:customStyle="1" w:styleId="25">
    <w:name w:val="正文缩进1"/>
    <w:basedOn w:val="1"/>
    <w:autoRedefine/>
    <w:qFormat/>
    <w:uiPriority w:val="0"/>
    <w:pPr>
      <w:ind w:firstLine="420" w:firstLineChars="200"/>
    </w:pPr>
  </w:style>
  <w:style w:type="paragraph" w:customStyle="1" w:styleId="26">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null3"/>
    <w:autoRedefine/>
    <w:hidden/>
    <w:qFormat/>
    <w:uiPriority w:val="0"/>
    <w:rPr>
      <w:rFonts w:hint="eastAsia" w:asciiTheme="minorHAnsi" w:hAnsiTheme="minorHAnsi" w:eastAsiaTheme="minorEastAsia" w:cstheme="minorBidi"/>
      <w:lang w:val="en-US" w:eastAsia="zh-Hans"/>
    </w:rPr>
  </w:style>
  <w:style w:type="paragraph" w:customStyle="1" w:styleId="28">
    <w:name w:val="_Style 14"/>
    <w:basedOn w:val="1"/>
    <w:next w:val="1"/>
    <w:qFormat/>
    <w:uiPriority w:val="0"/>
    <w:pPr>
      <w:pBdr>
        <w:top w:val="single" w:color="auto" w:sz="6" w:space="1"/>
      </w:pBdr>
      <w:jc w:val="center"/>
    </w:pPr>
    <w:rPr>
      <w:rFonts w:ascii="Arial" w:eastAsia="宋体"/>
      <w:vanish/>
      <w:sz w:val="16"/>
    </w:rPr>
  </w:style>
  <w:style w:type="paragraph" w:customStyle="1" w:styleId="29">
    <w:name w:val="1-正文(仿宋)"/>
    <w:basedOn w:val="1"/>
    <w:autoRedefine/>
    <w:qFormat/>
    <w:uiPriority w:val="0"/>
    <w:pPr>
      <w:spacing w:line="360" w:lineRule="auto"/>
      <w:ind w:firstLine="567"/>
      <w:jc w:val="left"/>
    </w:pPr>
    <w:rPr>
      <w:rFonts w:ascii="仿宋_GB2312" w:eastAsia="仿宋_GB2312"/>
      <w:color w:val="000000"/>
      <w:sz w:val="28"/>
      <w:szCs w:val="20"/>
    </w:rPr>
  </w:style>
  <w:style w:type="paragraph" w:customStyle="1" w:styleId="30">
    <w:name w:val="Table Paragraph"/>
    <w:basedOn w:val="1"/>
    <w:autoRedefine/>
    <w:qFormat/>
    <w:uiPriority w:val="1"/>
    <w:rPr>
      <w:rFonts w:ascii="宋体" w:hAnsi="宋体" w:eastAsia="宋体" w:cs="宋体"/>
      <w:lang w:val="zh-CN" w:eastAsia="zh-CN" w:bidi="zh-CN"/>
    </w:rPr>
  </w:style>
  <w:style w:type="paragraph" w:customStyle="1" w:styleId="31">
    <w:name w:val="Normal Indent1"/>
    <w:basedOn w:val="1"/>
    <w:qFormat/>
    <w:uiPriority w:val="0"/>
    <w:pPr>
      <w:ind w:firstLine="420"/>
    </w:pPr>
  </w:style>
  <w:style w:type="table" w:customStyle="1" w:styleId="32">
    <w:name w:val="Table Normal1"/>
    <w:autoRedefine/>
    <w:semiHidden/>
    <w:unhideWhenUsed/>
    <w:qFormat/>
    <w:uiPriority w:val="0"/>
    <w:tblPr>
      <w:tblCellMar>
        <w:top w:w="0" w:type="dxa"/>
        <w:left w:w="0" w:type="dxa"/>
        <w:bottom w:w="0" w:type="dxa"/>
        <w:right w:w="0" w:type="dxa"/>
      </w:tblCellMar>
    </w:tblPr>
  </w:style>
  <w:style w:type="character" w:customStyle="1" w:styleId="33">
    <w:name w:val="font11"/>
    <w:basedOn w:val="20"/>
    <w:qFormat/>
    <w:uiPriority w:val="0"/>
    <w:rPr>
      <w:rFonts w:hint="eastAsia" w:ascii="宋体" w:hAnsi="宋体" w:eastAsia="宋体" w:cs="宋体"/>
      <w:color w:val="000000"/>
      <w:sz w:val="18"/>
      <w:szCs w:val="18"/>
      <w:u w:val="none"/>
    </w:rPr>
  </w:style>
  <w:style w:type="paragraph" w:customStyle="1" w:styleId="34">
    <w:name w:val="列出段落1"/>
    <w:basedOn w:val="1"/>
    <w:autoRedefine/>
    <w:qFormat/>
    <w:uiPriority w:val="0"/>
    <w:pPr>
      <w:ind w:firstLine="420" w:firstLineChars="200"/>
    </w:pPr>
    <w:rPr>
      <w:rFonts w:ascii="Calibri" w:hAnsi="Calibri"/>
      <w:szCs w:val="22"/>
    </w:rPr>
  </w:style>
  <w:style w:type="character" w:customStyle="1" w:styleId="35">
    <w:name w:val="NormalCharacter"/>
    <w:autoRedefine/>
    <w:semiHidden/>
    <w:qFormat/>
    <w:uiPriority w:val="0"/>
  </w:style>
  <w:style w:type="paragraph" w:styleId="3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4.jpeg"/><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113</Pages>
  <Words>13527</Words>
  <Characters>15258</Characters>
  <TotalTime>172</TotalTime>
  <ScaleCrop>false</ScaleCrop>
  <LinksUpToDate>false</LinksUpToDate>
  <CharactersWithSpaces>15394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2024-03-12T15:19:00Z</dcterms:created>
  <dc:creator>Kingsoft-PDF</dc:creator>
  <cp:lastModifiedBy>胡宸彬妈妈</cp:lastModifiedBy>
  <dcterms:modified xsi:type="dcterms:W3CDTF">2025-11-07T03:01:15Z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2024-03-12T15:19:36Z</vt:filetime>
  </property>
  <property fmtid="{D5CDD505-2E9C-101B-9397-08002B2CF9AE}" pid="4" name="UsrData">
    <vt:lpwstr>65f001fa54cdff001fc76561wl</vt:lpwstr>
  </property>
  <property fmtid="{D5CDD505-2E9C-101B-9397-08002B2CF9AE}" pid="5" name="KSOProductBuildVer">
    <vt:lpwstr>2052-12.1.0.23542</vt:lpwstr>
  </property>
  <property fmtid="{D5CDD505-2E9C-101B-9397-08002B2CF9AE}" pid="6" name="ICV">
    <vt:lpwstr>735A09E359784C2D8A42265E88C41D10_13</vt:lpwstr>
  </property>
  <property fmtid="{D5CDD505-2E9C-101B-9397-08002B2CF9AE}" pid="7" name="KSOTemplateDocerSaveRecord">
    <vt:lpwstr>eyJoZGlkIjoiMjllNTIxN2M1MjFjYTg2YWExYjU1MDk1MjJmNTI1M2MiLCJ1c2VySWQiOiIzMTQyOTQ0NzMifQ==</vt:lpwstr>
  </property>
</Properties>
</file>