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AA537">
      <w:pPr>
        <w:spacing w:line="500" w:lineRule="exact"/>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一、谈判文件第三章谈判内容及采购要求技术参数及数量均以以下更正后的数量和参数为准：</w:t>
      </w:r>
    </w:p>
    <w:p w14:paraId="4224EBE2">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档案密集柜技术标准</w:t>
      </w:r>
    </w:p>
    <w:p w14:paraId="00BF84EA">
      <w:pPr>
        <w:spacing w:line="500" w:lineRule="exact"/>
        <w:ind w:firstLine="560" w:firstLineChars="200"/>
        <w:rPr>
          <w:rFonts w:hint="eastAsia" w:ascii="仿宋_GB2312" w:hAnsi="仿宋_GB2312" w:eastAsia="仿宋_GB2312" w:cs="仿宋_GB2312"/>
          <w:sz w:val="28"/>
          <w:szCs w:val="36"/>
          <w:lang w:val="en-US" w:eastAsia="zh-CN"/>
        </w:rPr>
      </w:pPr>
    </w:p>
    <w:p w14:paraId="3226292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一、执行标准：</w:t>
      </w:r>
    </w:p>
    <w:p w14:paraId="39213B71">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GB/T13667.3-92 《直列式档案密集架》；</w:t>
      </w:r>
    </w:p>
    <w:p w14:paraId="6BD2D6A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GB/T13668-2003 《钢制书柜、资料柜通用技术条件》；</w:t>
      </w:r>
    </w:p>
    <w:p w14:paraId="308CDC87">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GB/T13667.3-2003 《手动密集架技术条件》；</w:t>
      </w:r>
    </w:p>
    <w:p w14:paraId="2E97C9F5">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GB710 优质碳素结构钢薄钢板技术条件；</w:t>
      </w:r>
    </w:p>
    <w:p w14:paraId="689968DD">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GB1720 漆膜附着力测定法；</w:t>
      </w:r>
    </w:p>
    <w:p w14:paraId="18BA606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二、档案密集柜产品规格：</w:t>
      </w:r>
    </w:p>
    <w:p w14:paraId="6F45FAC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双面柜体尺寸：宽900mm*长560mm*高2360mm；</w:t>
      </w:r>
    </w:p>
    <w:p w14:paraId="57415682">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标准柜体内有六层隔板；隔板间距可调，隔板间距330mm；可放标准A4档案；</w:t>
      </w:r>
    </w:p>
    <w:p w14:paraId="629E1F5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3、一列5组26列  一列6组10列 一列6组15列</w:t>
      </w:r>
    </w:p>
    <w:p w14:paraId="36C0FC51">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共计：280组</w:t>
      </w:r>
    </w:p>
    <w:p w14:paraId="32BD988A">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三、档案密集柜质量及工艺</w:t>
      </w:r>
    </w:p>
    <w:p w14:paraId="797B4C9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1、工艺要求</w:t>
      </w:r>
    </w:p>
    <w:p w14:paraId="0226F181">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表面处理：应严格执行表面处理工艺要求及标准，各零部件在涂敷前必须进行清洗、除油、除锈、并按照规范要求进行磷化处理；每道工序必须分槽处理，所有标准件及紧固件均须镀锌处理。其表面达到或超过以下标准：光泽度&gt;65%，冲击强度能承受≥3.29J的冲击，漆膜无开裂、脱落，附着力不低于三级（划圈法）。</w:t>
      </w:r>
    </w:p>
    <w:p w14:paraId="39E52276">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（2）制造公差：每标准节组装后，外廓尺寸(长，宽，高)的极限偏差为2mm。侧面板和中腰带的对缝处的间隙不大于2mm，门缝间隙均匀一致，间隙在1-2mm之间,零件的未注公差的极限偏差按GB1804中的IT13-IT14。</w:t>
      </w:r>
    </w:p>
    <w:p w14:paraId="45188A9E">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产品金属架体及配件应采用先进的静电亚光喷塑工艺。使用优质环保涂数材料，表面均匀光亮，色泽一致、严密、平整、无划伤；投标时必须对喷塑工艺、喷塑技术标准及各种部件的防锈处理进行详细说明，喷望颜色(中标后确定)。望膜厚度为0.02-0.025mm,望层防锈能力20年以上。（4）搁板表面光滑平整，具防滑功能。</w:t>
      </w:r>
    </w:p>
    <w:p w14:paraId="3F74D66B">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（4）有钣金件、机加件加工后应打磨毛刺，无裂纹及划痕，所有焊接件应焊接牢固，焊痕光滑、平整。</w:t>
      </w:r>
    </w:p>
    <w:p w14:paraId="5D6129B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（5）外观应平整，无波纹、流痕、起泡、孔折痕、污点、露底、剥落、伤痕等可见性缺陷。</w:t>
      </w:r>
    </w:p>
    <w:p w14:paraId="22F05684">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（6）产品各零部件及组合件之间具有互换性。</w:t>
      </w:r>
    </w:p>
    <w:p w14:paraId="69F70B56">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2、安装质量要求</w:t>
      </w:r>
    </w:p>
    <w:p w14:paraId="073B72EA">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（1）密集柜轨道要求：每两条轨平行偏差不大于1.0mm，在任何1m长度内水平偏差不大于1mm,全长不大于4mm。</w:t>
      </w:r>
    </w:p>
    <w:p w14:paraId="1F08536E">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（2）密集柜整体外观要求：架体安装调试后，要求达到横平竖直，架体摇动轻便无阻力和响声，架体干净整洁。</w:t>
      </w:r>
    </w:p>
    <w:p w14:paraId="1F880C5E">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（3）架体平行度：±1～2mm/列。</w:t>
      </w:r>
    </w:p>
    <w:p w14:paraId="4CB1FD1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（4）架体垂直度：±1～2mm/列。</w:t>
      </w:r>
    </w:p>
    <w:p w14:paraId="57B7D29C">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（5）架体纵向同步度:±1～2mm/列。</w:t>
      </w:r>
    </w:p>
    <w:p w14:paraId="773C8D3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（6）其他性能指标均应符合直列式密集架行业标准DA/T7-92和GB/T13667.3-2013手动密集书架技术条件，GB/T13667.1-2015钢制书架技术条件。</w:t>
      </w:r>
    </w:p>
    <w:p w14:paraId="29A197E7">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3、结构强度要求</w:t>
      </w:r>
    </w:p>
    <w:p w14:paraId="4CA5A4C4">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每标准节在全负载的情况下，承受沿X、Y轴两个方向额定载荷1/15的水平拉力作用，标准节不得翻倒。</w:t>
      </w:r>
    </w:p>
    <w:p w14:paraId="0FA9DE6C">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4、稳定性能要求</w:t>
      </w:r>
    </w:p>
    <w:p w14:paraId="37FC0842">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在最高搁板中心离外沿5mm处，同时施加垂直力50kg和标准节额定载荷1/15的垂直力,架体不得倾倒。</w:t>
      </w:r>
    </w:p>
    <w:p w14:paraId="06F0B5F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三、产品性能：</w:t>
      </w:r>
    </w:p>
    <w:p w14:paraId="3D79A028">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1、产品采用标准化生产和安装，具有摇动轻便灵活，载荷能力强，操作方便。在全负载的情况下，各列密集架在手动操纵下，每标准节手动摇力小于12N。</w:t>
      </w:r>
    </w:p>
    <w:p w14:paraId="59BF623A">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2、架体设有安全限位和密集柜底部有加防倒钩，挡板等防倒装置。</w:t>
      </w:r>
    </w:p>
    <w:p w14:paraId="438702E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3、每列均设有独立制动装置和组列闭合锁定位装置。</w:t>
      </w:r>
    </w:p>
    <w:p w14:paraId="0FF7777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4、有磁性橡胶密封条，顶部有防尘板，底部有防鼠档板，符合防光、防尘、防鼠。</w:t>
      </w:r>
    </w:p>
    <w:p w14:paraId="436E47F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5、材料磷化处理，静电亚光喷塑，外观美观大方、防锈能力强。漆膜附着力能达到GB1720中规定的二级指标。</w:t>
      </w:r>
    </w:p>
    <w:p w14:paraId="6F15929E">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6、颜色：灰白色</w:t>
      </w:r>
    </w:p>
    <w:p w14:paraId="6AA7AF1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四：档案密集柜产品用料及技术标准</w:t>
      </w:r>
    </w:p>
    <w:p w14:paraId="10EF4AC2">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1、地轨  采用20mm*20mm，45#方钢，表面镀锌，限定位置，2mm道轨保护钢板表面镀锌处理，安装要求：轨道安装后，在任意1m长度内水平偏差≤1mm，轨道之间任何位置的水平偏差≤0.5mm。</w:t>
      </w:r>
    </w:p>
    <w:p w14:paraId="5629732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2、底盘  活动绷底盘采用大于或等于3.0mm冷轧钢板，高承重量密封式方向轴承与直径20mm，45#短轴转动，中间轴与轴之间用无缝钢管连接，前端配以专用导向轴承和防倾斜装置。</w:t>
      </w:r>
    </w:p>
    <w:p w14:paraId="0B41D242">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3、立柱  采用1.5mmST12冷轧板滚压一体成型，成型尺寸46*35mm，正面2条加强圆筋侧面各1条加强圆筋。</w:t>
      </w:r>
    </w:p>
    <w:p w14:paraId="48F4031C">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4、搁板、挂板  采用1.0mmST12冷轧板，搁板折弯宽度为25mm，三次折弯工序，每层承受力均布心压力大于等于80kg，挂板滚压一体成型上下各2条加强筋共4条加强筋。搁板，挂板能沿立柱的垂直方向调整高度，立柱上挂板孔间距45mm，架板组装后平整牢固。</w:t>
      </w:r>
    </w:p>
    <w:p w14:paraId="6E2B4E46">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5、侧护板  材料选用 1.0mm优质冷轧钢板，压制成四周折弯成型。侧板正面采用压双筋 加固提高抗压能力。侧面对接处间隙小于 1.5mm，侧面板安装两块目录牌。</w:t>
      </w:r>
    </w:p>
    <w:p w14:paraId="3A6A8DF4">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6、门板  门面板安装在密集架的首列和最后一列，选用厚度为 1.2mm 的优质冷轧钢板，门板设置有双层门和立式门两种, 由用户选定.锁具使用豪华型扣拉式方形锁。</w:t>
      </w:r>
    </w:p>
    <w:p w14:paraId="030F5516">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7、顶板  材料选用 1.0mm优质冷轧钢板，达到防尘作用。</w:t>
      </w:r>
    </w:p>
    <w:p w14:paraId="5D14EA04">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8、密封装置  每列的接触面均有缓冲及密封装置，由磁性极强的电冰箱吸条橡胶密封条组成。顶部有防尘板，要求防尘、防光、防有害气体，底部有防鼠板，合拢后无缝隙，因而具有良好的防尘、防鼠、防火、防潮等功能。</w:t>
      </w:r>
    </w:p>
    <w:p w14:paraId="45388DAD">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9、刹车、锁定装置  每列均可随时止动，防止无意擦伤，每一组合均可锁定，边架装有锁具，用于事例锁闭。</w:t>
      </w:r>
    </w:p>
    <w:p w14:paraId="657D3ED2">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10、传动机构  双向超越离合器结构 ，采用三分力 、三变速、中间驱动方式自由挂档脱落 装置。链轮为机械精加工而成,经锻压加工成型,回火去除应力,加工、滚点、插键槽 、去毛齿、 齿部经高频淬火 HRC60-62。链条采用摩托车链条采用Φ8.5，节距 12.7 ，滚珠轴承采用省力 型。链条破断力≥1800kg。滚轮采用灰铸铁制造；中轴和短轴采用Φ20mm45#实心圆钢；底盘轴承安装采用 P204E级双排向心球高级轴承，精密度高，方向灵活，材料质量好，耐压与 耐磨性能好，具有可靠的中心直线度，使架体滑动平衡、轻灵定位可靠，传动轻便灵活，摇手轻，运行平稳，性能达到和超过国家标准，即可单列移动也可多列同时移动。</w:t>
      </w:r>
    </w:p>
    <w:p w14:paraId="7EB5DD06">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11、手柄  采用方向盘式摇把，采用塑钢制造。造型美观大方、手感舒适，其结构为棘轮自动挂、脱挡，停用后摇把可自行停于垂直位置，可避免通道障碍，摇动任意一列不会带动其它把手。传动速比 1：8，架体空间利用率 82.8%。</w:t>
      </w:r>
    </w:p>
    <w:p w14:paraId="6E65A02B">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12、表面处理  工件喷涂前应去除尘埃或杂质等损害表面的物质，喷涂后，需经适当的温度及时间进行固化处理。涂料应选用优质涂料，采用粉末喷涂。喷涂要求：涂层表面应平整光滑，色泽均匀一致，无流挂、起粒、皱皮、露底、剥落、伤痕等缺陷； 表面处理：严格执行表面处理工艺要求及标准，各零部件在涂敷前必须进行清洗、除油、除锈、并按照规范要求进行磷化处理。产品金属架体及配件应采用先进的静电亚光喷塑工艺。使用优质环保涂敷材料，表面均匀光亮，色泽一致、严密、平整、无划伤。钣金件、机加件加工后应打磨毛刺，无裂纹及划痕，所有焊接件应焊接牢固，焊痕光滑、平整。外观应平整，无波纹、流痕、起泡、孔折痕、污点、露底、剥落、伤痕等可见性缺陷。产品各零部件及组合件之间应具有互换性。</w:t>
      </w:r>
    </w:p>
    <w:p w14:paraId="240B0998">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13、前后两侧向外面上下安装双开门，均带门锁，门缝间隙均匀一致，间隙应小于0.8mm。密集架上安装的档案标引牌尺寸，按需要执行。</w:t>
      </w:r>
    </w:p>
    <w:p w14:paraId="1A0B724B">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14、其他  生产柜体所用的各种规格钢材，除上面已说明的以外，均选用优质冷轧钢板。柜体零部件的加工制造，所有钣金件，机加工件加工后无毛剌、无裂痕、所有悍接件焊接牢固、焊痕光滑、标准件、紧固件作氧化及镀锌处理。移动密集架在负载情况下，手动操作运用自如，不会有阻滞现象。</w:t>
      </w:r>
    </w:p>
    <w:p w14:paraId="34183AC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五：载重性能</w:t>
      </w:r>
    </w:p>
    <w:p w14:paraId="27F77FF5">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（1）搁板载重：单面搁板压筋上均匀载重40kg，双面为80kg，最大挠度为3mm，最大负荷载重 24 小时卸载后不得出现裂痕和钢性变形 ，残余变形量不大于 0.3mm。</w:t>
      </w:r>
    </w:p>
    <w:p w14:paraId="37CD712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（2）全负载载重：每标准节在全负载（每块单面搁板均匀载重40kg）的情况下，架体、立柱无有明显变形，架体不产生倾倒现象。载重运行：在全负载的情况下，各列密集架在手动操纵下，都运行自如，</w:t>
      </w:r>
    </w:p>
    <w:p w14:paraId="396DE673">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（3）无阻滞现象：每标准节手动摇力不小于11.8N(每列密集架的手柄摇力为：11.8N*标准节数)。</w:t>
      </w:r>
    </w:p>
    <w:p w14:paraId="38FBDD9A">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（4）载重稳定性：在受全部载荷二十分之一外力（沿X、Y轴两个方向的水平外力）的作用反复100次后，取消外力，架体所产生的倾斜不大于总高的百分之一。支架、立柱无明显变形。</w:t>
      </w:r>
    </w:p>
    <w:p w14:paraId="57CD3D6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六、地面承重核心要求 </w:t>
      </w:r>
    </w:p>
    <w:p w14:paraId="61DDB0F0">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 基础承重标准：满载后密集架对地面的平均压强≥500kg/㎡（标准型）；</w:t>
      </w:r>
    </w:p>
    <w:p w14:paraId="25B96DA9">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 地面强度要求：混凝土强度等级≥C30，地面厚度≥100mm（标准型）、≥120mm（重载型）；</w:t>
      </w:r>
    </w:p>
    <w:p w14:paraId="2FFFB08F">
      <w:pPr>
        <w:spacing w:line="500" w:lineRule="exact"/>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 轨道安装要求：轨道安装处地面平整度偏差≤2mm/m，轨道固定需采用膨胀螺栓与地面牢固连接。</w:t>
      </w:r>
    </w:p>
    <w:p w14:paraId="46203EA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14:paraId="71166721">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备注：</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1、以上均为</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“★”内容项</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为实质性要求，</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响应</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人未逐条响应、有缺漏或负偏离将视为无效</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响应。</w:t>
      </w:r>
      <w:r>
        <w:rPr>
          <w:rFonts w:hint="eastAsia" w:ascii="仿宋_GB2312" w:hAnsi="仿宋_GB2312" w:eastAsia="仿宋_GB2312" w:cs="仿宋_GB2312"/>
          <w:b/>
          <w:bCs/>
          <w:color w:val="auto"/>
          <w:sz w:val="28"/>
          <w:szCs w:val="28"/>
          <w:highlight w:val="none"/>
          <w:lang w:val="en-US" w:eastAsia="zh-CN"/>
        </w:rPr>
        <w:t>2、本项目不接受进口产品参与。</w:t>
      </w:r>
    </w:p>
    <w:p w14:paraId="6423F2E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41A13"/>
    <w:rsid w:val="35C4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2025-11-12T02:54:00Z</dcterms:created>
  <dc:creator>善良</dc:creator>
  <cp:lastModifiedBy>善良</cp:lastModifiedBy>
  <dcterms:modified xsi:type="dcterms:W3CDTF">2025-11-12T02:54:52Z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0516494E3A0B457BB64916803A60E202_11</vt:lpwstr>
  </property>
  <property fmtid="{D5CDD505-2E9C-101B-9397-08002B2CF9AE}" pid="4" name="KSOTemplateDocerSaveRecord">
    <vt:lpwstr>eyJoZGlkIjoiNDI4YTQxZjE2N2EwMGY2MTM1M2M4ZDRiNzM1MjljOTYiLCJ1c2VySWQiOiI0NzgyNjExNDQifQ==</vt:lpwstr>
  </property>
</Properties>
</file>