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647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center"/>
        <w:rPr>
          <w:rStyle w:val="9"/>
          <w:rFonts w:hint="eastAsia" w:ascii="仿宋" w:hAnsi="仿宋" w:eastAsia="仿宋" w:cs="仿宋"/>
          <w:i w:val="0"/>
          <w:iCs w:val="0"/>
          <w:caps w:val="0"/>
          <w:color w:val="auto"/>
          <w:spacing w:val="0"/>
          <w:sz w:val="28"/>
          <w:szCs w:val="28"/>
          <w:shd w:val="clear" w:fill="FFFFFF"/>
          <w:lang w:val="en-US" w:eastAsia="zh-CN"/>
        </w:rPr>
      </w:pPr>
      <w:r>
        <w:rPr>
          <w:rStyle w:val="9"/>
          <w:rFonts w:hint="eastAsia" w:ascii="仿宋" w:hAnsi="仿宋" w:eastAsia="仿宋" w:cs="仿宋"/>
          <w:i w:val="0"/>
          <w:iCs w:val="0"/>
          <w:caps w:val="0"/>
          <w:color w:val="auto"/>
          <w:spacing w:val="0"/>
          <w:sz w:val="28"/>
          <w:szCs w:val="28"/>
          <w:shd w:val="clear" w:fill="FFFFFF"/>
          <w:lang w:val="en-US" w:eastAsia="zh-CN"/>
        </w:rPr>
        <w:t>采购需求</w:t>
      </w:r>
    </w:p>
    <w:p w14:paraId="6C8B4E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9"/>
          <w:rFonts w:ascii="仿宋" w:hAnsi="仿宋" w:eastAsia="仿宋" w:cs="仿宋"/>
          <w:i w:val="0"/>
          <w:iCs w:val="0"/>
          <w:caps w:val="0"/>
          <w:color w:val="auto"/>
          <w:spacing w:val="0"/>
          <w:sz w:val="24"/>
          <w:szCs w:val="24"/>
          <w:shd w:val="clear" w:fill="FFFFFF"/>
        </w:rPr>
        <w:t>一、工程概况</w:t>
      </w:r>
    </w:p>
    <w:p w14:paraId="4962C7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Fonts w:hint="eastAsia" w:ascii="宋体" w:hAnsi="宋体" w:eastAsia="宋体" w:cs="宋体"/>
          <w:i w:val="0"/>
          <w:iCs w:val="0"/>
          <w:caps w:val="0"/>
          <w:color w:val="auto"/>
          <w:spacing w:val="0"/>
        </w:rPr>
      </w:pPr>
      <w:r>
        <w:rPr>
          <w:rStyle w:val="9"/>
          <w:rFonts w:hint="eastAsia" w:ascii="仿宋" w:hAnsi="仿宋" w:eastAsia="仿宋" w:cs="仿宋"/>
          <w:i w:val="0"/>
          <w:iCs w:val="0"/>
          <w:caps w:val="0"/>
          <w:color w:val="auto"/>
          <w:spacing w:val="0"/>
          <w:sz w:val="24"/>
          <w:szCs w:val="24"/>
          <w:shd w:val="clear" w:fill="FFFFFF"/>
        </w:rPr>
        <w:t>1、工程名称：</w:t>
      </w:r>
      <w:r>
        <w:rPr>
          <w:rStyle w:val="9"/>
          <w:rFonts w:hint="eastAsia" w:ascii="仿宋" w:hAnsi="仿宋" w:eastAsia="仿宋" w:cs="仿宋"/>
          <w:b w:val="0"/>
          <w:bCs/>
          <w:i w:val="0"/>
          <w:iCs w:val="0"/>
          <w:caps w:val="0"/>
          <w:color w:val="auto"/>
          <w:spacing w:val="0"/>
          <w:sz w:val="24"/>
          <w:szCs w:val="24"/>
          <w:shd w:val="clear" w:fill="FFFFFF"/>
        </w:rPr>
        <w:t>周至县哑柏镇槐花村农田排水整治项目</w:t>
      </w:r>
    </w:p>
    <w:p w14:paraId="31A5AC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Fonts w:hint="eastAsia" w:ascii="宋体" w:hAnsi="宋体" w:eastAsia="宋体" w:cs="宋体"/>
          <w:i w:val="0"/>
          <w:iCs w:val="0"/>
          <w:caps w:val="0"/>
          <w:color w:val="auto"/>
          <w:spacing w:val="0"/>
        </w:rPr>
      </w:pPr>
      <w:r>
        <w:rPr>
          <w:rStyle w:val="9"/>
          <w:rFonts w:hint="eastAsia" w:ascii="仿宋" w:hAnsi="仿宋" w:eastAsia="仿宋" w:cs="仿宋"/>
          <w:i w:val="0"/>
          <w:iCs w:val="0"/>
          <w:caps w:val="0"/>
          <w:color w:val="auto"/>
          <w:spacing w:val="0"/>
          <w:sz w:val="24"/>
          <w:szCs w:val="24"/>
          <w:shd w:val="clear" w:fill="FFFFFF"/>
        </w:rPr>
        <w:t>2、工程地点：</w:t>
      </w:r>
      <w:r>
        <w:rPr>
          <w:rStyle w:val="9"/>
          <w:rFonts w:hint="eastAsia" w:ascii="仿宋" w:hAnsi="仿宋" w:eastAsia="仿宋" w:cs="仿宋"/>
          <w:b w:val="0"/>
          <w:bCs/>
          <w:i w:val="0"/>
          <w:iCs w:val="0"/>
          <w:caps w:val="0"/>
          <w:color w:val="auto"/>
          <w:spacing w:val="0"/>
          <w:sz w:val="24"/>
          <w:szCs w:val="24"/>
          <w:shd w:val="clear" w:fill="FFFFFF"/>
        </w:rPr>
        <w:t>周至县哑柏镇槐花村</w:t>
      </w:r>
    </w:p>
    <w:p w14:paraId="6AEF20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Fonts w:hint="eastAsia" w:ascii="仿宋" w:hAnsi="仿宋" w:eastAsia="仿宋" w:cs="仿宋"/>
          <w:i w:val="0"/>
          <w:iCs w:val="0"/>
          <w:caps w:val="0"/>
          <w:color w:val="auto"/>
          <w:spacing w:val="0"/>
          <w:sz w:val="24"/>
          <w:szCs w:val="24"/>
          <w:shd w:val="clear" w:fill="FFFFFF"/>
        </w:rPr>
      </w:pPr>
      <w:r>
        <w:rPr>
          <w:rStyle w:val="9"/>
          <w:rFonts w:hint="eastAsia" w:ascii="仿宋" w:hAnsi="仿宋" w:eastAsia="仿宋" w:cs="仿宋"/>
          <w:i w:val="0"/>
          <w:iCs w:val="0"/>
          <w:caps w:val="0"/>
          <w:color w:val="auto"/>
          <w:spacing w:val="0"/>
          <w:sz w:val="24"/>
          <w:szCs w:val="24"/>
          <w:shd w:val="clear" w:fill="FFFFFF"/>
        </w:rPr>
        <w:t>3、工程总投资：</w:t>
      </w:r>
      <w:r>
        <w:rPr>
          <w:rStyle w:val="9"/>
          <w:rFonts w:hint="eastAsia" w:ascii="仿宋" w:hAnsi="仿宋" w:eastAsia="仿宋" w:cs="仿宋"/>
          <w:b w:val="0"/>
          <w:bCs/>
          <w:i w:val="0"/>
          <w:iCs w:val="0"/>
          <w:caps w:val="0"/>
          <w:color w:val="auto"/>
          <w:spacing w:val="0"/>
          <w:sz w:val="24"/>
          <w:szCs w:val="24"/>
          <w:shd w:val="clear" w:fill="FFFFFF"/>
        </w:rPr>
        <w:t>1610400</w:t>
      </w:r>
      <w:r>
        <w:rPr>
          <w:rStyle w:val="9"/>
          <w:rFonts w:hint="eastAsia" w:ascii="仿宋" w:hAnsi="仿宋" w:eastAsia="仿宋" w:cs="仿宋"/>
          <w:b w:val="0"/>
          <w:bCs/>
          <w:i w:val="0"/>
          <w:iCs w:val="0"/>
          <w:caps w:val="0"/>
          <w:color w:val="auto"/>
          <w:spacing w:val="0"/>
          <w:sz w:val="24"/>
          <w:szCs w:val="24"/>
          <w:shd w:val="clear" w:fill="FFFFFF"/>
          <w:lang w:val="en-US" w:eastAsia="zh-CN"/>
        </w:rPr>
        <w:t>.00</w:t>
      </w:r>
      <w:r>
        <w:rPr>
          <w:rFonts w:hint="eastAsia" w:ascii="仿宋" w:hAnsi="仿宋" w:eastAsia="仿宋" w:cs="仿宋"/>
          <w:i w:val="0"/>
          <w:iCs w:val="0"/>
          <w:caps w:val="0"/>
          <w:color w:val="auto"/>
          <w:spacing w:val="0"/>
          <w:sz w:val="24"/>
          <w:szCs w:val="24"/>
          <w:shd w:val="clear" w:fill="FFFFFF"/>
        </w:rPr>
        <w:t>元，</w:t>
      </w:r>
      <w:r>
        <w:rPr>
          <w:rFonts w:hint="eastAsia" w:ascii="仿宋" w:hAnsi="仿宋" w:eastAsia="仿宋" w:cs="仿宋"/>
          <w:i w:val="0"/>
          <w:iCs w:val="0"/>
          <w:caps w:val="0"/>
          <w:color w:val="auto"/>
          <w:spacing w:val="0"/>
          <w:sz w:val="24"/>
          <w:szCs w:val="24"/>
          <w:shd w:val="clear" w:fill="FFFFFF"/>
          <w:lang w:eastAsia="zh-CN"/>
        </w:rPr>
        <w:t>招标</w:t>
      </w:r>
      <w:r>
        <w:rPr>
          <w:rFonts w:hint="eastAsia" w:ascii="仿宋" w:hAnsi="仿宋" w:eastAsia="仿宋" w:cs="仿宋"/>
          <w:i w:val="0"/>
          <w:iCs w:val="0"/>
          <w:caps w:val="0"/>
          <w:color w:val="auto"/>
          <w:spacing w:val="0"/>
          <w:sz w:val="24"/>
          <w:szCs w:val="24"/>
          <w:shd w:val="clear" w:fill="FFFFFF"/>
        </w:rPr>
        <w:t>最高限价：</w:t>
      </w:r>
      <w:r>
        <w:rPr>
          <w:rFonts w:hint="eastAsia" w:ascii="仿宋" w:hAnsi="仿宋" w:eastAsia="仿宋" w:cs="仿宋"/>
          <w:i w:val="0"/>
          <w:iCs w:val="0"/>
          <w:caps w:val="0"/>
          <w:color w:val="auto"/>
          <w:spacing w:val="0"/>
          <w:sz w:val="24"/>
          <w:szCs w:val="24"/>
          <w:shd w:val="clear" w:fill="FFFFFF"/>
          <w:lang w:val="en-US" w:eastAsia="zh-CN"/>
        </w:rPr>
        <w:t>1329600.00</w:t>
      </w:r>
      <w:r>
        <w:rPr>
          <w:rFonts w:hint="eastAsia" w:ascii="仿宋" w:hAnsi="仿宋" w:eastAsia="仿宋" w:cs="仿宋"/>
          <w:i w:val="0"/>
          <w:iCs w:val="0"/>
          <w:caps w:val="0"/>
          <w:color w:val="auto"/>
          <w:spacing w:val="0"/>
          <w:sz w:val="24"/>
          <w:szCs w:val="24"/>
          <w:shd w:val="clear" w:fill="FFFFFF"/>
        </w:rPr>
        <w:t>元（供应商报价超过最高限价的，按无效文件处理）</w:t>
      </w:r>
    </w:p>
    <w:p w14:paraId="44B55C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Fonts w:hint="eastAsia" w:ascii="仿宋" w:hAnsi="仿宋" w:eastAsia="仿宋" w:cs="仿宋"/>
          <w:b/>
          <w:bCs/>
          <w:i w:val="0"/>
          <w:iCs w:val="0"/>
          <w:caps w:val="0"/>
          <w:color w:val="auto"/>
          <w:spacing w:val="0"/>
          <w:sz w:val="24"/>
          <w:szCs w:val="24"/>
          <w:shd w:val="clear" w:fill="FFFFFF"/>
          <w:lang w:eastAsia="zh-CN"/>
        </w:rPr>
      </w:pPr>
      <w:r>
        <w:rPr>
          <w:rFonts w:hint="eastAsia" w:ascii="仿宋" w:hAnsi="仿宋" w:eastAsia="仿宋" w:cs="仿宋"/>
          <w:b/>
          <w:bCs/>
          <w:i w:val="0"/>
          <w:iCs w:val="0"/>
          <w:caps w:val="0"/>
          <w:color w:val="auto"/>
          <w:spacing w:val="0"/>
          <w:sz w:val="24"/>
          <w:szCs w:val="24"/>
          <w:shd w:val="clear" w:fill="FFFFFF"/>
          <w:lang w:val="en-US" w:eastAsia="zh-CN"/>
        </w:rPr>
        <w:t>4、</w:t>
      </w:r>
      <w:r>
        <w:rPr>
          <w:rFonts w:hint="eastAsia" w:ascii="仿宋" w:hAnsi="仿宋" w:eastAsia="仿宋" w:cs="仿宋"/>
          <w:b/>
          <w:bCs/>
          <w:i w:val="0"/>
          <w:iCs w:val="0"/>
          <w:caps w:val="0"/>
          <w:color w:val="auto"/>
          <w:spacing w:val="0"/>
          <w:sz w:val="24"/>
          <w:szCs w:val="24"/>
          <w:shd w:val="clear" w:fill="FFFFFF"/>
          <w:lang w:eastAsia="zh-CN"/>
        </w:rPr>
        <w:t>建设目标：</w:t>
      </w:r>
      <w:r>
        <w:rPr>
          <w:rFonts w:hint="eastAsia" w:ascii="仿宋" w:hAnsi="仿宋" w:eastAsia="仿宋" w:cs="仿宋"/>
          <w:i w:val="0"/>
          <w:iCs w:val="0"/>
          <w:caps w:val="0"/>
          <w:color w:val="auto"/>
          <w:spacing w:val="0"/>
          <w:sz w:val="24"/>
          <w:szCs w:val="24"/>
          <w:shd w:val="clear" w:fill="FFFFFF"/>
          <w:lang w:eastAsia="zh-CN"/>
        </w:rPr>
        <w:t>通过工程修建，实现哑柏镇槐花村农田排水渠通畅，确保农田生产安全。</w:t>
      </w:r>
    </w:p>
    <w:p w14:paraId="2E3F5B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Fonts w:hint="eastAsia" w:ascii="宋体" w:hAnsi="宋体" w:eastAsia="仿宋" w:cs="宋体"/>
          <w:i w:val="0"/>
          <w:iCs w:val="0"/>
          <w:caps w:val="0"/>
          <w:color w:val="auto"/>
          <w:spacing w:val="0"/>
          <w:lang w:eastAsia="zh-CN"/>
        </w:rPr>
      </w:pPr>
      <w:r>
        <w:rPr>
          <w:rStyle w:val="9"/>
          <w:rFonts w:hint="eastAsia" w:ascii="仿宋" w:hAnsi="仿宋" w:eastAsia="仿宋" w:cs="仿宋"/>
          <w:i w:val="0"/>
          <w:iCs w:val="0"/>
          <w:caps w:val="0"/>
          <w:color w:val="auto"/>
          <w:spacing w:val="0"/>
          <w:sz w:val="24"/>
          <w:szCs w:val="24"/>
          <w:shd w:val="clear" w:fill="FFFFFF"/>
          <w:lang w:val="en-US" w:eastAsia="zh-CN"/>
        </w:rPr>
        <w:t>5</w:t>
      </w:r>
      <w:r>
        <w:rPr>
          <w:rStyle w:val="9"/>
          <w:rFonts w:hint="eastAsia" w:ascii="仿宋" w:hAnsi="仿宋" w:eastAsia="仿宋" w:cs="仿宋"/>
          <w:i w:val="0"/>
          <w:iCs w:val="0"/>
          <w:caps w:val="0"/>
          <w:color w:val="auto"/>
          <w:spacing w:val="0"/>
          <w:sz w:val="24"/>
          <w:szCs w:val="24"/>
          <w:shd w:val="clear" w:fill="FFFFFF"/>
        </w:rPr>
        <w:t>、工程内容：</w:t>
      </w:r>
      <w:r>
        <w:rPr>
          <w:rStyle w:val="9"/>
          <w:rFonts w:hint="eastAsia" w:ascii="仿宋" w:hAnsi="仿宋" w:eastAsia="仿宋" w:cs="仿宋"/>
          <w:b w:val="0"/>
          <w:bCs/>
          <w:i w:val="0"/>
          <w:iCs w:val="0"/>
          <w:caps w:val="0"/>
          <w:color w:val="auto"/>
          <w:spacing w:val="0"/>
          <w:sz w:val="24"/>
          <w:szCs w:val="24"/>
          <w:shd w:val="clear" w:fill="FFFFFF"/>
        </w:rPr>
        <w:t>周至县哑柏镇槐花村农田排水整治项目</w:t>
      </w:r>
      <w:r>
        <w:rPr>
          <w:rStyle w:val="9"/>
          <w:rFonts w:hint="eastAsia" w:ascii="仿宋" w:hAnsi="仿宋" w:eastAsia="仿宋" w:cs="仿宋"/>
          <w:b w:val="0"/>
          <w:bCs/>
          <w:i w:val="0"/>
          <w:iCs w:val="0"/>
          <w:caps w:val="0"/>
          <w:color w:val="auto"/>
          <w:spacing w:val="0"/>
          <w:sz w:val="24"/>
          <w:szCs w:val="24"/>
          <w:shd w:val="clear" w:fill="FFFFFF"/>
          <w:lang w:val="en-US" w:eastAsia="zh-CN"/>
        </w:rPr>
        <w:t>,建设内容为</w:t>
      </w:r>
      <w:r>
        <w:rPr>
          <w:rStyle w:val="9"/>
          <w:rFonts w:hint="eastAsia" w:ascii="仿宋" w:hAnsi="仿宋" w:eastAsia="仿宋" w:cs="仿宋"/>
          <w:b w:val="0"/>
          <w:bCs/>
          <w:i w:val="0"/>
          <w:iCs w:val="0"/>
          <w:caps w:val="0"/>
          <w:color w:val="auto"/>
          <w:spacing w:val="0"/>
          <w:sz w:val="24"/>
          <w:szCs w:val="24"/>
          <w:shd w:val="clear" w:fill="FFFFFF"/>
        </w:rPr>
        <w:t>治理槐花村农田排水渠1873米，其中，梯形土渠长1400米，砼衬砌段长300米，管道段长173米，新建过路涵两处，解决排涝面积750亩</w:t>
      </w:r>
      <w:r>
        <w:rPr>
          <w:rFonts w:hint="eastAsia" w:ascii="仿宋" w:hAnsi="仿宋" w:eastAsia="仿宋" w:cs="仿宋"/>
          <w:i w:val="0"/>
          <w:iCs w:val="0"/>
          <w:caps w:val="0"/>
          <w:color w:val="auto"/>
          <w:spacing w:val="0"/>
          <w:sz w:val="24"/>
          <w:szCs w:val="24"/>
          <w:shd w:val="clear" w:fill="FFFFFF"/>
        </w:rPr>
        <w:t>(具体建设内容</w:t>
      </w:r>
      <w:r>
        <w:rPr>
          <w:rFonts w:hint="eastAsia" w:ascii="仿宋" w:hAnsi="仿宋" w:eastAsia="仿宋" w:cs="仿宋"/>
          <w:i w:val="0"/>
          <w:iCs w:val="0"/>
          <w:caps w:val="0"/>
          <w:color w:val="auto"/>
          <w:spacing w:val="0"/>
          <w:sz w:val="24"/>
          <w:szCs w:val="24"/>
          <w:shd w:val="clear" w:fill="FFFFFF"/>
          <w:lang w:eastAsia="zh-CN"/>
        </w:rPr>
        <w:t>以</w:t>
      </w:r>
      <w:r>
        <w:rPr>
          <w:rFonts w:hint="eastAsia" w:ascii="仿宋" w:hAnsi="仿宋" w:eastAsia="仿宋" w:cs="仿宋"/>
          <w:i w:val="0"/>
          <w:iCs w:val="0"/>
          <w:caps w:val="0"/>
          <w:color w:val="auto"/>
          <w:spacing w:val="0"/>
          <w:sz w:val="24"/>
          <w:szCs w:val="24"/>
          <w:shd w:val="clear" w:fill="FFFFFF"/>
        </w:rPr>
        <w:t>本项目</w:t>
      </w:r>
      <w:r>
        <w:rPr>
          <w:rFonts w:hint="eastAsia" w:ascii="仿宋" w:hAnsi="仿宋" w:eastAsia="仿宋" w:cs="仿宋"/>
          <w:i w:val="0"/>
          <w:iCs w:val="0"/>
          <w:caps w:val="0"/>
          <w:color w:val="auto"/>
          <w:spacing w:val="0"/>
          <w:sz w:val="24"/>
          <w:szCs w:val="24"/>
          <w:shd w:val="clear" w:fill="FFFFFF"/>
          <w:lang w:eastAsia="zh-CN"/>
        </w:rPr>
        <w:t>施工图纸及</w:t>
      </w:r>
      <w:r>
        <w:rPr>
          <w:rFonts w:hint="eastAsia" w:ascii="仿宋" w:hAnsi="仿宋" w:eastAsia="仿宋" w:cs="仿宋"/>
          <w:i w:val="0"/>
          <w:iCs w:val="0"/>
          <w:caps w:val="0"/>
          <w:color w:val="auto"/>
          <w:spacing w:val="0"/>
          <w:sz w:val="24"/>
          <w:szCs w:val="24"/>
          <w:shd w:val="clear" w:fill="FFFFFF"/>
        </w:rPr>
        <w:t>工程量清单</w:t>
      </w:r>
      <w:r>
        <w:rPr>
          <w:rFonts w:hint="eastAsia" w:ascii="仿宋" w:hAnsi="仿宋" w:eastAsia="仿宋" w:cs="仿宋"/>
          <w:i w:val="0"/>
          <w:iCs w:val="0"/>
          <w:caps w:val="0"/>
          <w:color w:val="auto"/>
          <w:spacing w:val="0"/>
          <w:sz w:val="24"/>
          <w:szCs w:val="24"/>
          <w:shd w:val="clear" w:fill="FFFFFF"/>
          <w:lang w:eastAsia="zh-CN"/>
        </w:rPr>
        <w:t>为准</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eastAsia="zh-CN"/>
        </w:rPr>
        <w:t>。</w:t>
      </w:r>
    </w:p>
    <w:p w14:paraId="23125E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firstLineChars="200"/>
        <w:jc w:val="both"/>
        <w:rPr>
          <w:rStyle w:val="9"/>
          <w:rFonts w:hint="eastAsia" w:ascii="仿宋" w:hAnsi="仿宋" w:eastAsia="仿宋" w:cs="仿宋"/>
          <w:i w:val="0"/>
          <w:iCs w:val="0"/>
          <w:caps w:val="0"/>
          <w:color w:val="auto"/>
          <w:spacing w:val="0"/>
          <w:sz w:val="24"/>
          <w:szCs w:val="24"/>
          <w:shd w:val="clear" w:fill="FFFFFF"/>
          <w:lang w:val="en-US" w:eastAsia="zh-CN"/>
        </w:rPr>
      </w:pPr>
      <w:r>
        <w:rPr>
          <w:rStyle w:val="9"/>
          <w:rFonts w:hint="eastAsia" w:ascii="仿宋" w:hAnsi="仿宋" w:eastAsia="仿宋" w:cs="仿宋"/>
          <w:i w:val="0"/>
          <w:iCs w:val="0"/>
          <w:caps w:val="0"/>
          <w:color w:val="auto"/>
          <w:spacing w:val="0"/>
          <w:sz w:val="24"/>
          <w:szCs w:val="24"/>
          <w:shd w:val="clear" w:fill="FFFFFF"/>
          <w:lang w:val="en-US" w:eastAsia="zh-CN"/>
        </w:rPr>
        <w:t>6、项目区交通状况：</w:t>
      </w:r>
      <w:r>
        <w:rPr>
          <w:rStyle w:val="9"/>
          <w:rFonts w:hint="eastAsia" w:ascii="仿宋" w:hAnsi="仿宋" w:eastAsia="仿宋" w:cs="仿宋"/>
          <w:b w:val="0"/>
          <w:bCs/>
          <w:i w:val="0"/>
          <w:iCs w:val="0"/>
          <w:caps w:val="0"/>
          <w:color w:val="auto"/>
          <w:spacing w:val="0"/>
          <w:sz w:val="24"/>
          <w:szCs w:val="24"/>
          <w:shd w:val="clear" w:fill="FFFFFF"/>
          <w:lang w:val="en-US" w:eastAsia="zh-CN"/>
        </w:rPr>
        <w:t>项目区已通水通电，有公路直达，交通便利。</w:t>
      </w:r>
    </w:p>
    <w:p w14:paraId="0D434E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rPr>
      </w:pPr>
      <w:r>
        <w:rPr>
          <w:rStyle w:val="9"/>
          <w:rFonts w:hint="eastAsia" w:ascii="仿宋" w:hAnsi="仿宋" w:eastAsia="仿宋" w:cs="仿宋"/>
          <w:i w:val="0"/>
          <w:iCs w:val="0"/>
          <w:caps w:val="0"/>
          <w:color w:val="auto"/>
          <w:spacing w:val="0"/>
          <w:sz w:val="24"/>
          <w:szCs w:val="24"/>
          <w:shd w:val="clear" w:fill="FFFFFF"/>
        </w:rPr>
        <w:t>二、编制说明：</w:t>
      </w:r>
    </w:p>
    <w:p w14:paraId="589F0AD6">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textAlignment w:val="auto"/>
        <w:outlineLvl w:val="0"/>
        <w:rPr>
          <w:rStyle w:val="9"/>
          <w:rFonts w:hint="default" w:ascii="仿宋" w:hAnsi="仿宋" w:eastAsia="仿宋" w:cs="仿宋"/>
          <w:b/>
          <w:bCs w:val="0"/>
          <w:i w:val="0"/>
          <w:iCs w:val="0"/>
          <w:caps w:val="0"/>
          <w:color w:val="auto"/>
          <w:spacing w:val="0"/>
          <w:kern w:val="0"/>
          <w:sz w:val="24"/>
          <w:szCs w:val="24"/>
          <w:shd w:val="clear" w:fill="FFFFFF"/>
          <w:lang w:val="en-US" w:eastAsia="zh-CN" w:bidi="ar"/>
        </w:rPr>
      </w:pPr>
      <w:r>
        <w:rPr>
          <w:rStyle w:val="9"/>
          <w:rFonts w:hint="eastAsia" w:ascii="仿宋" w:hAnsi="仿宋" w:eastAsia="仿宋" w:cs="仿宋"/>
          <w:b/>
          <w:bCs w:val="0"/>
          <w:i w:val="0"/>
          <w:iCs w:val="0"/>
          <w:caps w:val="0"/>
          <w:color w:val="auto"/>
          <w:spacing w:val="0"/>
          <w:kern w:val="0"/>
          <w:sz w:val="24"/>
          <w:szCs w:val="24"/>
          <w:shd w:val="clear" w:fill="FFFFFF"/>
          <w:lang w:val="en-US" w:eastAsia="zh-CN" w:bidi="ar"/>
        </w:rPr>
        <w:t>（一）编制原则及依据</w:t>
      </w:r>
    </w:p>
    <w:p w14:paraId="4077F59F">
      <w:pPr>
        <w:pStyle w:val="3"/>
        <w:ind w:firstLine="480" w:firstLineChars="200"/>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1.编制原则</w:t>
      </w:r>
    </w:p>
    <w:p w14:paraId="70FE0405">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bookmarkStart w:id="0" w:name="_Toc234936072"/>
      <w:bookmarkStart w:id="1" w:name="_Toc210186948"/>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本工程设计概算按《陕西省水利工程设计概（估）算编制规定》（2024）、陕西省水利定额（2024）及2025年三季度价格水平进行编制。</w:t>
      </w:r>
    </w:p>
    <w:p w14:paraId="0248E992">
      <w:pPr>
        <w:pStyle w:val="3"/>
        <w:ind w:firstLine="480" w:firstLineChars="200"/>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2.编制依据</w:t>
      </w:r>
      <w:bookmarkEnd w:id="0"/>
      <w:bookmarkEnd w:id="1"/>
    </w:p>
    <w:p w14:paraId="437C781B">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⑴陕水规计发【2024】107号文,陕西省水利厅关于发布试行《陕西省水利工程设计概（估）算编制规定》、《陕西省水利建筑工程预算定额》等计价依据的通知。</w:t>
      </w:r>
    </w:p>
    <w:p w14:paraId="3FAD4734">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⑵陕发改项目[2024]107号关于《陕西省水利工程设计概（估）算编制规定》。</w:t>
      </w:r>
    </w:p>
    <w:p w14:paraId="79A70B2C">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⑶陕发改项目[2024]107号文颁发的《陕西省水利建筑工程概算定额》、《陕西省水利工程施工机械台班费定额》。</w:t>
      </w:r>
    </w:p>
    <w:p w14:paraId="6466B81C">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⑷水利部办公厅关于调整水利工程计价依据增值税计算标准的通知（办财务函〔2019〕448号）。</w:t>
      </w:r>
    </w:p>
    <w:p w14:paraId="493C311D">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⑸国家计委计价格〔2002〕1980号文关于印发《招标代理业务收费管理暂行办法》的通知。</w:t>
      </w:r>
    </w:p>
    <w:p w14:paraId="4DF23AF1">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⑹陕价行发[2007]83号文，陕西省物价局、省建设厅转发国家发展改革委建设部发改价格﹝2007﹞670号关于印发《建设工程监理与相关服务收费管理规定》的通知。</w:t>
      </w:r>
    </w:p>
    <w:p w14:paraId="3F059AFE">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⑺初步设计文件、图纸及材料设备清单。</w:t>
      </w:r>
    </w:p>
    <w:p w14:paraId="30040FFE">
      <w:pPr>
        <w:pStyle w:val="3"/>
        <w:ind w:firstLine="482" w:firstLineChars="200"/>
        <w:rPr>
          <w:rStyle w:val="9"/>
          <w:rFonts w:hint="default" w:ascii="仿宋" w:hAnsi="仿宋" w:eastAsia="仿宋" w:cs="仿宋"/>
          <w:b/>
          <w:bCs w:val="0"/>
          <w:i w:val="0"/>
          <w:iCs w:val="0"/>
          <w:caps w:val="0"/>
          <w:color w:val="auto"/>
          <w:spacing w:val="0"/>
          <w:kern w:val="0"/>
          <w:sz w:val="24"/>
          <w:szCs w:val="24"/>
          <w:shd w:val="clear" w:fill="FFFFFF"/>
          <w:lang w:val="en-US" w:eastAsia="zh-CN" w:bidi="ar"/>
        </w:rPr>
      </w:pPr>
      <w:r>
        <w:rPr>
          <w:rStyle w:val="9"/>
          <w:rFonts w:hint="eastAsia" w:ascii="仿宋" w:hAnsi="仿宋" w:eastAsia="仿宋" w:cs="仿宋"/>
          <w:b/>
          <w:bCs w:val="0"/>
          <w:i w:val="0"/>
          <w:iCs w:val="0"/>
          <w:caps w:val="0"/>
          <w:color w:val="auto"/>
          <w:spacing w:val="0"/>
          <w:kern w:val="0"/>
          <w:sz w:val="24"/>
          <w:szCs w:val="24"/>
          <w:shd w:val="clear" w:fill="FFFFFF"/>
          <w:lang w:val="en-US" w:eastAsia="zh-CN" w:bidi="ar"/>
        </w:rPr>
        <w:t>（二）编制情况</w:t>
      </w:r>
    </w:p>
    <w:p w14:paraId="0AB01703">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bookmarkStart w:id="2" w:name="_Toc19611"/>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1.工程部分主要工程量：土方开挖6071m³，土方回填1473m³，混凝土649m³，钢筋11.90t，模板2201m³，DN1200混凝土管173m。</w:t>
      </w:r>
    </w:p>
    <w:p w14:paraId="3717FBC2">
      <w:pPr>
        <w:spacing w:line="360" w:lineRule="auto"/>
        <w:ind w:firstLine="240" w:firstLineChars="1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2.主要材料用量：柴油14820kg，汽油853kg，钢筋12.14t，C30商砼18.28m³，C20商砼572.86m³，水泥0.17kg，技工1726工日，普工1713工日。</w:t>
      </w:r>
    </w:p>
    <w:p w14:paraId="3955F99D">
      <w:pPr>
        <w:pStyle w:val="3"/>
        <w:ind w:firstLine="482" w:firstLineChars="200"/>
        <w:rPr>
          <w:rStyle w:val="9"/>
          <w:rFonts w:hint="eastAsia" w:ascii="仿宋" w:hAnsi="仿宋" w:eastAsia="仿宋" w:cs="仿宋"/>
          <w:b/>
          <w:bCs w:val="0"/>
          <w:i w:val="0"/>
          <w:iCs w:val="0"/>
          <w:caps w:val="0"/>
          <w:color w:val="auto"/>
          <w:spacing w:val="0"/>
          <w:kern w:val="0"/>
          <w:sz w:val="24"/>
          <w:szCs w:val="24"/>
          <w:shd w:val="clear" w:fill="FFFFFF"/>
          <w:lang w:val="en-US" w:eastAsia="zh-CN" w:bidi="ar"/>
        </w:rPr>
      </w:pPr>
      <w:r>
        <w:rPr>
          <w:rStyle w:val="9"/>
          <w:rFonts w:hint="eastAsia" w:ascii="仿宋" w:hAnsi="仿宋" w:eastAsia="仿宋" w:cs="仿宋"/>
          <w:b/>
          <w:bCs w:val="0"/>
          <w:i w:val="0"/>
          <w:iCs w:val="0"/>
          <w:caps w:val="0"/>
          <w:color w:val="auto"/>
          <w:spacing w:val="0"/>
          <w:kern w:val="0"/>
          <w:sz w:val="24"/>
          <w:szCs w:val="24"/>
          <w:shd w:val="clear" w:fill="FFFFFF"/>
          <w:lang w:val="en-US" w:eastAsia="zh-CN" w:bidi="ar"/>
        </w:rPr>
        <w:t>（三）基础价格</w:t>
      </w:r>
      <w:bookmarkEnd w:id="2"/>
    </w:p>
    <w:p w14:paraId="73B0B5FE">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1.人工预算单价：技工75元/工日，普工50元/工日。</w:t>
      </w:r>
    </w:p>
    <w:p w14:paraId="4555BABB">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材料预算价格依据、方法及费用标准：采用调整系数法，将含增值税进项税额的材料原价折算为不含增值税进项税额的材料原价，主要材料除以1.13调整系数，主要材料以规定价进入单价，预算价与规定价的差值列入价差；其他材料及商品混凝土除以1.03调整系数；石料、除以1.02调整系数。</w:t>
      </w:r>
    </w:p>
    <w:p w14:paraId="1418C5B9">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采购保管费率一般为3%；</w:t>
      </w:r>
      <w:bookmarkStart w:id="3" w:name="_Toc362889164"/>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构件、成品及半成品采购保管费费率为2.5%</w:t>
      </w:r>
      <w:bookmarkEnd w:id="3"/>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w:t>
      </w:r>
      <w:bookmarkStart w:id="4" w:name="_Toc362889165"/>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商品混凝土不计采购保管费。</w:t>
      </w:r>
      <w:bookmarkEnd w:id="4"/>
    </w:p>
    <w:p w14:paraId="0322D6EF">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主要材料规定价见表1。</w:t>
      </w:r>
    </w:p>
    <w:p w14:paraId="53E96230">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表1                     主要材料规定价格表</w:t>
      </w:r>
    </w:p>
    <w:tbl>
      <w:tblPr>
        <w:tblStyle w:val="7"/>
        <w:tblpPr w:leftFromText="180" w:rightFromText="180" w:vertAnchor="text" w:tblpX="66" w:tblpY="2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2795"/>
        <w:gridCol w:w="1853"/>
        <w:gridCol w:w="2440"/>
      </w:tblGrid>
      <w:tr w14:paraId="2C25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0" w:type="dxa"/>
            <w:noWrap w:val="0"/>
            <w:vAlign w:val="top"/>
          </w:tcPr>
          <w:p w14:paraId="41222328">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序号</w:t>
            </w:r>
          </w:p>
        </w:tc>
        <w:tc>
          <w:tcPr>
            <w:tcW w:w="2795" w:type="dxa"/>
            <w:noWrap w:val="0"/>
            <w:vAlign w:val="top"/>
          </w:tcPr>
          <w:p w14:paraId="10CD831A">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材料名称</w:t>
            </w:r>
          </w:p>
        </w:tc>
        <w:tc>
          <w:tcPr>
            <w:tcW w:w="1853" w:type="dxa"/>
            <w:noWrap w:val="0"/>
            <w:vAlign w:val="center"/>
          </w:tcPr>
          <w:p w14:paraId="1C7D52F2">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单位</w:t>
            </w:r>
          </w:p>
        </w:tc>
        <w:tc>
          <w:tcPr>
            <w:tcW w:w="2440" w:type="dxa"/>
            <w:noWrap w:val="0"/>
            <w:vAlign w:val="center"/>
          </w:tcPr>
          <w:p w14:paraId="421717E4">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规定价格（元）</w:t>
            </w:r>
          </w:p>
        </w:tc>
      </w:tr>
      <w:tr w14:paraId="643E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0" w:type="dxa"/>
            <w:noWrap w:val="0"/>
            <w:vAlign w:val="center"/>
          </w:tcPr>
          <w:p w14:paraId="2C7CC80D">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1</w:t>
            </w:r>
          </w:p>
        </w:tc>
        <w:tc>
          <w:tcPr>
            <w:tcW w:w="2795" w:type="dxa"/>
            <w:noWrap w:val="0"/>
            <w:vAlign w:val="center"/>
          </w:tcPr>
          <w:p w14:paraId="3AB4F642">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水泥</w:t>
            </w:r>
          </w:p>
        </w:tc>
        <w:tc>
          <w:tcPr>
            <w:tcW w:w="1853" w:type="dxa"/>
            <w:noWrap w:val="0"/>
            <w:vAlign w:val="center"/>
          </w:tcPr>
          <w:p w14:paraId="44354C3E">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t</w:t>
            </w:r>
          </w:p>
        </w:tc>
        <w:tc>
          <w:tcPr>
            <w:tcW w:w="2440" w:type="dxa"/>
            <w:noWrap w:val="0"/>
            <w:vAlign w:val="center"/>
          </w:tcPr>
          <w:p w14:paraId="59919D2B">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260</w:t>
            </w:r>
          </w:p>
        </w:tc>
      </w:tr>
      <w:tr w14:paraId="6FF7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0" w:type="dxa"/>
            <w:noWrap w:val="0"/>
            <w:vAlign w:val="center"/>
          </w:tcPr>
          <w:p w14:paraId="02CA1CDB">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w:t>
            </w:r>
          </w:p>
        </w:tc>
        <w:tc>
          <w:tcPr>
            <w:tcW w:w="2795" w:type="dxa"/>
            <w:noWrap w:val="0"/>
            <w:vAlign w:val="center"/>
          </w:tcPr>
          <w:p w14:paraId="3212F247">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板方材</w:t>
            </w:r>
          </w:p>
        </w:tc>
        <w:tc>
          <w:tcPr>
            <w:tcW w:w="1853" w:type="dxa"/>
            <w:noWrap w:val="0"/>
            <w:vAlign w:val="center"/>
          </w:tcPr>
          <w:p w14:paraId="31B5B106">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m3</w:t>
            </w:r>
          </w:p>
        </w:tc>
        <w:tc>
          <w:tcPr>
            <w:tcW w:w="2440" w:type="dxa"/>
            <w:noWrap w:val="0"/>
            <w:vAlign w:val="center"/>
          </w:tcPr>
          <w:p w14:paraId="203B9942">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1500</w:t>
            </w:r>
          </w:p>
        </w:tc>
      </w:tr>
      <w:tr w14:paraId="33B6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0" w:type="dxa"/>
            <w:noWrap w:val="0"/>
            <w:vAlign w:val="center"/>
          </w:tcPr>
          <w:p w14:paraId="0114C125">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3</w:t>
            </w:r>
          </w:p>
        </w:tc>
        <w:tc>
          <w:tcPr>
            <w:tcW w:w="2795" w:type="dxa"/>
            <w:noWrap w:val="0"/>
            <w:vAlign w:val="center"/>
          </w:tcPr>
          <w:p w14:paraId="709B0C12">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汽油</w:t>
            </w:r>
          </w:p>
        </w:tc>
        <w:tc>
          <w:tcPr>
            <w:tcW w:w="1853" w:type="dxa"/>
            <w:noWrap w:val="0"/>
            <w:vAlign w:val="center"/>
          </w:tcPr>
          <w:p w14:paraId="033AC8EE">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kg</w:t>
            </w:r>
          </w:p>
        </w:tc>
        <w:tc>
          <w:tcPr>
            <w:tcW w:w="2440" w:type="dxa"/>
            <w:noWrap w:val="0"/>
            <w:vAlign w:val="center"/>
          </w:tcPr>
          <w:p w14:paraId="750C1B33">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3.50</w:t>
            </w:r>
          </w:p>
        </w:tc>
      </w:tr>
      <w:tr w14:paraId="16BC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0" w:type="dxa"/>
            <w:noWrap w:val="0"/>
            <w:vAlign w:val="center"/>
          </w:tcPr>
          <w:p w14:paraId="564468CB">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4</w:t>
            </w:r>
          </w:p>
        </w:tc>
        <w:tc>
          <w:tcPr>
            <w:tcW w:w="2795" w:type="dxa"/>
            <w:noWrap w:val="0"/>
            <w:vAlign w:val="center"/>
          </w:tcPr>
          <w:p w14:paraId="6299ECCF">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柴油</w:t>
            </w:r>
          </w:p>
        </w:tc>
        <w:tc>
          <w:tcPr>
            <w:tcW w:w="1853" w:type="dxa"/>
            <w:noWrap w:val="0"/>
            <w:vAlign w:val="center"/>
          </w:tcPr>
          <w:p w14:paraId="17E92AF2">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kg</w:t>
            </w:r>
          </w:p>
        </w:tc>
        <w:tc>
          <w:tcPr>
            <w:tcW w:w="2440" w:type="dxa"/>
            <w:noWrap w:val="0"/>
            <w:vAlign w:val="center"/>
          </w:tcPr>
          <w:p w14:paraId="2BBAE2BE">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3.00</w:t>
            </w:r>
          </w:p>
        </w:tc>
      </w:tr>
      <w:tr w14:paraId="09F8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0" w:type="dxa"/>
            <w:noWrap w:val="0"/>
            <w:vAlign w:val="center"/>
          </w:tcPr>
          <w:p w14:paraId="7D8A1B13">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5</w:t>
            </w:r>
          </w:p>
        </w:tc>
        <w:tc>
          <w:tcPr>
            <w:tcW w:w="2795" w:type="dxa"/>
            <w:noWrap w:val="0"/>
            <w:vAlign w:val="center"/>
          </w:tcPr>
          <w:p w14:paraId="2C09971D">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钢筋</w:t>
            </w:r>
          </w:p>
        </w:tc>
        <w:tc>
          <w:tcPr>
            <w:tcW w:w="1853" w:type="dxa"/>
            <w:noWrap w:val="0"/>
            <w:vAlign w:val="center"/>
          </w:tcPr>
          <w:p w14:paraId="01A24891">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Kg</w:t>
            </w:r>
          </w:p>
        </w:tc>
        <w:tc>
          <w:tcPr>
            <w:tcW w:w="2440" w:type="dxa"/>
            <w:noWrap w:val="0"/>
            <w:vAlign w:val="center"/>
          </w:tcPr>
          <w:p w14:paraId="4FD4A698">
            <w:pPr>
              <w:spacing w:line="240" w:lineRule="auto"/>
              <w:jc w:val="center"/>
              <w:rPr>
                <w:rStyle w:val="9"/>
                <w:rFonts w:hint="default"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2600</w:t>
            </w:r>
          </w:p>
        </w:tc>
      </w:tr>
      <w:tr w14:paraId="7D67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0" w:type="dxa"/>
            <w:noWrap w:val="0"/>
            <w:vAlign w:val="center"/>
          </w:tcPr>
          <w:p w14:paraId="5C0FA2C0">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6</w:t>
            </w:r>
          </w:p>
        </w:tc>
        <w:tc>
          <w:tcPr>
            <w:tcW w:w="2795" w:type="dxa"/>
            <w:noWrap w:val="0"/>
            <w:vAlign w:val="center"/>
          </w:tcPr>
          <w:p w14:paraId="2BEEBA74">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砂子（砂砾）</w:t>
            </w:r>
          </w:p>
        </w:tc>
        <w:tc>
          <w:tcPr>
            <w:tcW w:w="1853" w:type="dxa"/>
            <w:noWrap w:val="0"/>
            <w:vAlign w:val="center"/>
          </w:tcPr>
          <w:p w14:paraId="3695FBEC">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m3</w:t>
            </w:r>
          </w:p>
        </w:tc>
        <w:tc>
          <w:tcPr>
            <w:tcW w:w="2440" w:type="dxa"/>
            <w:noWrap w:val="0"/>
            <w:vAlign w:val="center"/>
          </w:tcPr>
          <w:p w14:paraId="3A45A7FE">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50</w:t>
            </w:r>
          </w:p>
        </w:tc>
      </w:tr>
      <w:tr w14:paraId="7257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0" w:type="dxa"/>
            <w:noWrap w:val="0"/>
            <w:vAlign w:val="center"/>
          </w:tcPr>
          <w:p w14:paraId="76F93564">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7</w:t>
            </w:r>
          </w:p>
        </w:tc>
        <w:tc>
          <w:tcPr>
            <w:tcW w:w="2795" w:type="dxa"/>
            <w:noWrap w:val="0"/>
            <w:vAlign w:val="center"/>
          </w:tcPr>
          <w:p w14:paraId="5E7C3BDD">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碎石、砾石、卵石</w:t>
            </w:r>
          </w:p>
        </w:tc>
        <w:tc>
          <w:tcPr>
            <w:tcW w:w="1853" w:type="dxa"/>
            <w:noWrap w:val="0"/>
            <w:vAlign w:val="center"/>
          </w:tcPr>
          <w:p w14:paraId="227F265E">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m3</w:t>
            </w:r>
          </w:p>
        </w:tc>
        <w:tc>
          <w:tcPr>
            <w:tcW w:w="2440" w:type="dxa"/>
            <w:noWrap w:val="0"/>
            <w:vAlign w:val="center"/>
          </w:tcPr>
          <w:p w14:paraId="4DEC4AA0">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70</w:t>
            </w:r>
          </w:p>
        </w:tc>
      </w:tr>
      <w:tr w14:paraId="69FE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10" w:type="dxa"/>
            <w:noWrap w:val="0"/>
            <w:vAlign w:val="center"/>
          </w:tcPr>
          <w:p w14:paraId="5A66C7CB">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8</w:t>
            </w:r>
          </w:p>
        </w:tc>
        <w:tc>
          <w:tcPr>
            <w:tcW w:w="2795" w:type="dxa"/>
            <w:noWrap w:val="0"/>
            <w:vAlign w:val="center"/>
          </w:tcPr>
          <w:p w14:paraId="5CB4E25D">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块石</w:t>
            </w:r>
          </w:p>
        </w:tc>
        <w:tc>
          <w:tcPr>
            <w:tcW w:w="1853" w:type="dxa"/>
            <w:noWrap w:val="0"/>
            <w:vAlign w:val="center"/>
          </w:tcPr>
          <w:p w14:paraId="2B21DCE2">
            <w:pPr>
              <w:spacing w:line="24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m3</w:t>
            </w:r>
          </w:p>
        </w:tc>
        <w:tc>
          <w:tcPr>
            <w:tcW w:w="2440" w:type="dxa"/>
            <w:noWrap w:val="0"/>
            <w:vAlign w:val="center"/>
          </w:tcPr>
          <w:p w14:paraId="641E80D2">
            <w:pPr>
              <w:spacing w:line="240" w:lineRule="auto"/>
              <w:jc w:val="center"/>
              <w:rPr>
                <w:rStyle w:val="9"/>
                <w:rFonts w:hint="default"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50</w:t>
            </w:r>
          </w:p>
        </w:tc>
      </w:tr>
    </w:tbl>
    <w:p w14:paraId="75C2525C">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3.施工用电、用水、用风价格：电：0.8元/kwh；水：3.00元/m3；风：0.14元/m3。</w:t>
      </w:r>
    </w:p>
    <w:p w14:paraId="7DCB6652">
      <w:pPr>
        <w:spacing w:line="360" w:lineRule="auto"/>
        <w:ind w:firstLine="480" w:firstLineChars="200"/>
        <w:jc w:val="left"/>
        <w:rPr>
          <w:rStyle w:val="9"/>
          <w:rFonts w:hint="default"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4.砂石料单价依据、方法及费用标准：市场调查价（不含税）：砂砾石：150元/m3，块石：186元/m3，细砂：232.25元/m³。</w:t>
      </w:r>
    </w:p>
    <w:p w14:paraId="4C8ED560">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5.混凝土单价计算依据、方法及费用标准：参照《陕西省混凝土行业协会》价(不含税)：C30商砼：339.81元/m³，C20商砼：325.24元/ m3,C25商砼：330.10元/ m3。</w:t>
      </w:r>
    </w:p>
    <w:p w14:paraId="6914EDB5">
      <w:pPr>
        <w:spacing w:line="360" w:lineRule="auto"/>
        <w:ind w:firstLine="480" w:firstLineChars="200"/>
        <w:jc w:val="left"/>
        <w:rPr>
          <w:rStyle w:val="9"/>
          <w:rFonts w:hint="default"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6.施工机械台班费：施工机械台班费=Ⅰ类费用+Ⅱ类费用</w:t>
      </w:r>
    </w:p>
    <w:p w14:paraId="79C827C6">
      <w:pPr>
        <w:pStyle w:val="3"/>
        <w:rPr>
          <w:rStyle w:val="9"/>
          <w:rFonts w:hint="eastAsia" w:ascii="仿宋" w:hAnsi="仿宋" w:eastAsia="仿宋" w:cs="仿宋"/>
          <w:b/>
          <w:bCs w:val="0"/>
          <w:i w:val="0"/>
          <w:iCs w:val="0"/>
          <w:caps w:val="0"/>
          <w:color w:val="auto"/>
          <w:spacing w:val="0"/>
          <w:kern w:val="0"/>
          <w:sz w:val="24"/>
          <w:szCs w:val="24"/>
          <w:shd w:val="clear" w:fill="FFFFFF"/>
          <w:lang w:val="en-US" w:eastAsia="zh-CN" w:bidi="ar"/>
        </w:rPr>
      </w:pPr>
      <w:r>
        <w:rPr>
          <w:rStyle w:val="9"/>
          <w:rFonts w:hint="eastAsia" w:ascii="仿宋" w:hAnsi="仿宋" w:eastAsia="仿宋" w:cs="仿宋"/>
          <w:b/>
          <w:bCs w:val="0"/>
          <w:i w:val="0"/>
          <w:iCs w:val="0"/>
          <w:caps w:val="0"/>
          <w:color w:val="auto"/>
          <w:spacing w:val="0"/>
          <w:kern w:val="0"/>
          <w:sz w:val="24"/>
          <w:szCs w:val="24"/>
          <w:shd w:val="clear" w:fill="FFFFFF"/>
          <w:lang w:val="en-US" w:eastAsia="zh-CN" w:bidi="ar"/>
        </w:rPr>
        <w:t>（四）建筑工程单价其费率</w:t>
      </w:r>
    </w:p>
    <w:p w14:paraId="6C9E76E6">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1. 其他直接费费率：按基本直接费的3.75%计算。</w:t>
      </w:r>
    </w:p>
    <w:p w14:paraId="73A6F6B4">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 间接费率：按其他工程计取，见表2。</w:t>
      </w:r>
    </w:p>
    <w:p w14:paraId="249E5B77">
      <w:pP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表1                   间接费取费标准表</w:t>
      </w:r>
    </w:p>
    <w:tbl>
      <w:tblPr>
        <w:tblStyle w:val="7"/>
        <w:tblW w:w="82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292"/>
        <w:gridCol w:w="2065"/>
        <w:gridCol w:w="2065"/>
      </w:tblGrid>
      <w:tr w14:paraId="1ADBF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36" w:type="dxa"/>
            <w:noWrap w:val="0"/>
            <w:vAlign w:val="center"/>
          </w:tcPr>
          <w:p w14:paraId="47AE6081">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序号</w:t>
            </w:r>
          </w:p>
        </w:tc>
        <w:tc>
          <w:tcPr>
            <w:tcW w:w="3292" w:type="dxa"/>
            <w:noWrap w:val="0"/>
            <w:vAlign w:val="center"/>
          </w:tcPr>
          <w:p w14:paraId="1DD85097">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工程类别</w:t>
            </w:r>
          </w:p>
        </w:tc>
        <w:tc>
          <w:tcPr>
            <w:tcW w:w="2065" w:type="dxa"/>
            <w:noWrap w:val="0"/>
            <w:vAlign w:val="center"/>
          </w:tcPr>
          <w:p w14:paraId="6C63C998">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取费基础</w:t>
            </w:r>
          </w:p>
        </w:tc>
        <w:tc>
          <w:tcPr>
            <w:tcW w:w="2065" w:type="dxa"/>
            <w:noWrap w:val="0"/>
            <w:vAlign w:val="center"/>
          </w:tcPr>
          <w:p w14:paraId="057277D3">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间接费率（%）</w:t>
            </w:r>
          </w:p>
        </w:tc>
      </w:tr>
      <w:tr w14:paraId="35275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36" w:type="dxa"/>
            <w:noWrap w:val="0"/>
            <w:vAlign w:val="center"/>
          </w:tcPr>
          <w:p w14:paraId="0AE49D98">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1</w:t>
            </w:r>
          </w:p>
        </w:tc>
        <w:tc>
          <w:tcPr>
            <w:tcW w:w="3292" w:type="dxa"/>
            <w:noWrap w:val="0"/>
            <w:vAlign w:val="center"/>
          </w:tcPr>
          <w:p w14:paraId="6DA72E4C">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土方工程</w:t>
            </w:r>
          </w:p>
        </w:tc>
        <w:tc>
          <w:tcPr>
            <w:tcW w:w="2065" w:type="dxa"/>
            <w:noWrap w:val="0"/>
            <w:vAlign w:val="center"/>
          </w:tcPr>
          <w:p w14:paraId="6595C5A9">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直接费</w:t>
            </w:r>
          </w:p>
        </w:tc>
        <w:tc>
          <w:tcPr>
            <w:tcW w:w="2065" w:type="dxa"/>
            <w:noWrap w:val="0"/>
            <w:vAlign w:val="center"/>
          </w:tcPr>
          <w:p w14:paraId="6636D4D2">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4</w:t>
            </w:r>
          </w:p>
        </w:tc>
      </w:tr>
      <w:tr w14:paraId="130D6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6" w:type="dxa"/>
            <w:noWrap w:val="0"/>
            <w:vAlign w:val="center"/>
          </w:tcPr>
          <w:p w14:paraId="13488E7E">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w:t>
            </w:r>
          </w:p>
        </w:tc>
        <w:tc>
          <w:tcPr>
            <w:tcW w:w="3292" w:type="dxa"/>
            <w:noWrap w:val="0"/>
            <w:vAlign w:val="center"/>
          </w:tcPr>
          <w:p w14:paraId="441F22D8">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石方工程</w:t>
            </w:r>
          </w:p>
        </w:tc>
        <w:tc>
          <w:tcPr>
            <w:tcW w:w="2065" w:type="dxa"/>
            <w:noWrap w:val="0"/>
            <w:vAlign w:val="center"/>
          </w:tcPr>
          <w:p w14:paraId="1E799111">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直接费</w:t>
            </w:r>
          </w:p>
        </w:tc>
        <w:tc>
          <w:tcPr>
            <w:tcW w:w="2065" w:type="dxa"/>
            <w:noWrap w:val="0"/>
            <w:vAlign w:val="center"/>
          </w:tcPr>
          <w:p w14:paraId="6C19FC6D">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6</w:t>
            </w:r>
          </w:p>
        </w:tc>
      </w:tr>
      <w:tr w14:paraId="4E082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6" w:type="dxa"/>
            <w:noWrap w:val="0"/>
            <w:vAlign w:val="center"/>
          </w:tcPr>
          <w:p w14:paraId="5EC534AC">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3</w:t>
            </w:r>
          </w:p>
        </w:tc>
        <w:tc>
          <w:tcPr>
            <w:tcW w:w="3292" w:type="dxa"/>
            <w:noWrap w:val="0"/>
            <w:vAlign w:val="center"/>
          </w:tcPr>
          <w:p w14:paraId="23361935">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混凝土工程</w:t>
            </w:r>
          </w:p>
        </w:tc>
        <w:tc>
          <w:tcPr>
            <w:tcW w:w="2065" w:type="dxa"/>
            <w:noWrap w:val="0"/>
            <w:vAlign w:val="center"/>
          </w:tcPr>
          <w:p w14:paraId="55C7491C">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直接费</w:t>
            </w:r>
          </w:p>
        </w:tc>
        <w:tc>
          <w:tcPr>
            <w:tcW w:w="2065" w:type="dxa"/>
            <w:noWrap w:val="0"/>
            <w:vAlign w:val="center"/>
          </w:tcPr>
          <w:p w14:paraId="2342ADF1">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6</w:t>
            </w:r>
          </w:p>
        </w:tc>
      </w:tr>
      <w:tr w14:paraId="784E2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6" w:type="dxa"/>
            <w:noWrap w:val="0"/>
            <w:vAlign w:val="center"/>
          </w:tcPr>
          <w:p w14:paraId="04E1A2AF">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4</w:t>
            </w:r>
          </w:p>
        </w:tc>
        <w:tc>
          <w:tcPr>
            <w:tcW w:w="3292" w:type="dxa"/>
            <w:noWrap w:val="0"/>
            <w:vAlign w:val="center"/>
          </w:tcPr>
          <w:p w14:paraId="6152496B">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钢筋制作安装</w:t>
            </w:r>
          </w:p>
        </w:tc>
        <w:tc>
          <w:tcPr>
            <w:tcW w:w="2065" w:type="dxa"/>
            <w:noWrap w:val="0"/>
            <w:vAlign w:val="center"/>
          </w:tcPr>
          <w:p w14:paraId="2C57DD12">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直接费</w:t>
            </w:r>
          </w:p>
        </w:tc>
        <w:tc>
          <w:tcPr>
            <w:tcW w:w="2065" w:type="dxa"/>
            <w:noWrap w:val="0"/>
            <w:vAlign w:val="center"/>
          </w:tcPr>
          <w:p w14:paraId="6DC62C2E">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5</w:t>
            </w:r>
          </w:p>
        </w:tc>
      </w:tr>
      <w:tr w14:paraId="23914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6" w:type="dxa"/>
            <w:noWrap w:val="0"/>
            <w:vAlign w:val="center"/>
          </w:tcPr>
          <w:p w14:paraId="70312DBF">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5</w:t>
            </w:r>
          </w:p>
        </w:tc>
        <w:tc>
          <w:tcPr>
            <w:tcW w:w="3292" w:type="dxa"/>
            <w:noWrap w:val="0"/>
            <w:vAlign w:val="center"/>
          </w:tcPr>
          <w:p w14:paraId="56346B7D">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其他</w:t>
            </w:r>
          </w:p>
        </w:tc>
        <w:tc>
          <w:tcPr>
            <w:tcW w:w="2065" w:type="dxa"/>
            <w:noWrap w:val="0"/>
            <w:vAlign w:val="center"/>
          </w:tcPr>
          <w:p w14:paraId="5A1535D3">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直接费</w:t>
            </w:r>
          </w:p>
        </w:tc>
        <w:tc>
          <w:tcPr>
            <w:tcW w:w="2065" w:type="dxa"/>
            <w:noWrap w:val="0"/>
            <w:vAlign w:val="center"/>
          </w:tcPr>
          <w:p w14:paraId="3A1A5209">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6</w:t>
            </w:r>
          </w:p>
        </w:tc>
      </w:tr>
      <w:tr w14:paraId="6D38C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36" w:type="dxa"/>
            <w:noWrap w:val="0"/>
            <w:vAlign w:val="center"/>
          </w:tcPr>
          <w:p w14:paraId="6228AA69">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6</w:t>
            </w:r>
          </w:p>
        </w:tc>
        <w:tc>
          <w:tcPr>
            <w:tcW w:w="3292" w:type="dxa"/>
            <w:noWrap w:val="0"/>
            <w:vAlign w:val="center"/>
          </w:tcPr>
          <w:p w14:paraId="7F5BD06A">
            <w:pPr>
              <w:spacing w:line="360" w:lineRule="auto"/>
              <w:jc w:val="center"/>
              <w:rPr>
                <w:rStyle w:val="9"/>
                <w:rFonts w:hint="default"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模板工程</w:t>
            </w:r>
          </w:p>
        </w:tc>
        <w:tc>
          <w:tcPr>
            <w:tcW w:w="2065" w:type="dxa"/>
            <w:noWrap w:val="0"/>
            <w:vAlign w:val="center"/>
          </w:tcPr>
          <w:p w14:paraId="5AE8DF1A">
            <w:pPr>
              <w:spacing w:line="360" w:lineRule="auto"/>
              <w:jc w:val="center"/>
              <w:rPr>
                <w:rStyle w:val="9"/>
                <w:rFonts w:hint="default"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直接费</w:t>
            </w:r>
          </w:p>
        </w:tc>
        <w:tc>
          <w:tcPr>
            <w:tcW w:w="2065" w:type="dxa"/>
            <w:noWrap w:val="0"/>
            <w:vAlign w:val="center"/>
          </w:tcPr>
          <w:p w14:paraId="1580A143">
            <w:pPr>
              <w:spacing w:line="360" w:lineRule="auto"/>
              <w:jc w:val="center"/>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5</w:t>
            </w:r>
          </w:p>
        </w:tc>
      </w:tr>
    </w:tbl>
    <w:p w14:paraId="4E407D4F">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3.利润：其他工程按直接费与间接费之和的5%计算。</w:t>
      </w:r>
    </w:p>
    <w:p w14:paraId="3C1533F4">
      <w:pPr>
        <w:spacing w:line="360" w:lineRule="auto"/>
        <w:ind w:firstLine="480" w:firstLineChars="200"/>
        <w:jc w:val="left"/>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4.税金：按直接费+间接费+利润+价差之和的9%计算增值税销项税额。</w:t>
      </w:r>
    </w:p>
    <w:p w14:paraId="7882F07D">
      <w:pPr>
        <w:keepNext w:val="0"/>
        <w:keepLines w:val="0"/>
        <w:pageBreakBefore w:val="0"/>
        <w:kinsoku/>
        <w:wordWrap/>
        <w:overflowPunct/>
        <w:topLinePunct w:val="0"/>
        <w:autoSpaceDE/>
        <w:autoSpaceDN/>
        <w:bidi w:val="0"/>
        <w:adjustRightInd/>
        <w:spacing w:line="360" w:lineRule="auto"/>
        <w:textAlignment w:val="auto"/>
        <w:outlineLvl w:val="0"/>
        <w:rPr>
          <w:rStyle w:val="9"/>
          <w:rFonts w:hint="eastAsia" w:ascii="仿宋" w:hAnsi="仿宋" w:eastAsia="仿宋" w:cs="仿宋"/>
          <w:b/>
          <w:bCs w:val="0"/>
          <w:i w:val="0"/>
          <w:iCs w:val="0"/>
          <w:caps w:val="0"/>
          <w:color w:val="auto"/>
          <w:spacing w:val="0"/>
          <w:kern w:val="0"/>
          <w:sz w:val="24"/>
          <w:szCs w:val="24"/>
          <w:shd w:val="clear" w:fill="FFFFFF"/>
          <w:lang w:val="en-US" w:eastAsia="zh-CN" w:bidi="ar"/>
        </w:rPr>
      </w:pPr>
      <w:r>
        <w:rPr>
          <w:rStyle w:val="9"/>
          <w:rFonts w:hint="eastAsia" w:ascii="仿宋" w:hAnsi="仿宋" w:eastAsia="仿宋" w:cs="仿宋"/>
          <w:b/>
          <w:bCs w:val="0"/>
          <w:i w:val="0"/>
          <w:iCs w:val="0"/>
          <w:caps w:val="0"/>
          <w:color w:val="auto"/>
          <w:spacing w:val="0"/>
          <w:kern w:val="0"/>
          <w:sz w:val="24"/>
          <w:szCs w:val="24"/>
          <w:shd w:val="clear" w:fill="FFFFFF"/>
          <w:lang w:val="en-US" w:eastAsia="zh-CN" w:bidi="ar"/>
        </w:rPr>
        <w:t>（五）清单说明</w:t>
      </w:r>
    </w:p>
    <w:p w14:paraId="5A33D1B3">
      <w:pPr>
        <w:keepNext w:val="0"/>
        <w:keepLines w:val="0"/>
        <w:pageBreakBefore w:val="0"/>
        <w:kinsoku/>
        <w:wordWrap/>
        <w:overflowPunct/>
        <w:topLinePunct w:val="0"/>
        <w:autoSpaceDE/>
        <w:autoSpaceDN/>
        <w:bidi w:val="0"/>
        <w:adjustRightInd/>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bookmarkStart w:id="5" w:name="_Toc403566813"/>
      <w:bookmarkStart w:id="6" w:name="_Toc475015653"/>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1、投标人应依据工程量清单应与招标文件中的投标人须知、通用合同条款、专用合同条款、技术标准和要求(合同技术条款)等一起阅读和理解，进行报价。</w:t>
      </w:r>
    </w:p>
    <w:p w14:paraId="2FE38FB8">
      <w:pPr>
        <w:keepNext w:val="0"/>
        <w:keepLines w:val="0"/>
        <w:pageBreakBefore w:val="0"/>
        <w:kinsoku/>
        <w:wordWrap/>
        <w:overflowPunct/>
        <w:topLinePunct w:val="0"/>
        <w:autoSpaceDE/>
        <w:autoSpaceDN/>
        <w:bidi w:val="0"/>
        <w:adjustRightInd/>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工程量清单仅是投标人投标报价的共同基础。除另有约定外，工程量清单中的工程量是根据招标设计图纸计算的用于投标报价的估算工程量，不作为最终结算工程量。最终结算工程量是承包人实际完成并符合技术标准和要求(合同技术条款)规定，按施工图纸计算的有效工程量。</w:t>
      </w:r>
    </w:p>
    <w:p w14:paraId="284C2074">
      <w:pPr>
        <w:keepNext w:val="0"/>
        <w:keepLines w:val="0"/>
        <w:pageBreakBefore w:val="0"/>
        <w:kinsoku/>
        <w:wordWrap/>
        <w:overflowPunct/>
        <w:topLinePunct w:val="0"/>
        <w:autoSpaceDE/>
        <w:autoSpaceDN/>
        <w:bidi w:val="0"/>
        <w:adjustRightInd/>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3、投标人报价应符合工程量清单中各项目的工作内容和要求，应符合相关技术标准和要求(合同技术条款)的规定。</w:t>
      </w:r>
    </w:p>
    <w:bookmarkEnd w:id="5"/>
    <w:bookmarkEnd w:id="6"/>
    <w:p w14:paraId="1DFA8203">
      <w:pPr>
        <w:keepNext w:val="0"/>
        <w:keepLines w:val="0"/>
        <w:pageBreakBefore w:val="0"/>
        <w:kinsoku/>
        <w:wordWrap/>
        <w:overflowPunct/>
        <w:topLinePunct w:val="0"/>
        <w:autoSpaceDE/>
        <w:autoSpaceDN/>
        <w:bidi w:val="0"/>
        <w:adjustRightInd/>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bookmarkStart w:id="7" w:name="_Toc285029015"/>
      <w:bookmarkStart w:id="8" w:name="_Toc267473120"/>
      <w:bookmarkStart w:id="9" w:name="_Toc307485264"/>
      <w:bookmarkStart w:id="10" w:name="_Toc307415772"/>
      <w:bookmarkStart w:id="11" w:name="_Toc307416200"/>
      <w:bookmarkStart w:id="12" w:name="_Toc307417497"/>
      <w:bookmarkStart w:id="13" w:name="_Toc458425686"/>
      <w:bookmarkStart w:id="14" w:name="_Toc263370647"/>
      <w:bookmarkStart w:id="15" w:name="_Toc265657541"/>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4、工程量清单报价表填写规定</w:t>
      </w:r>
      <w:bookmarkEnd w:id="7"/>
      <w:bookmarkEnd w:id="8"/>
      <w:bookmarkEnd w:id="9"/>
      <w:bookmarkEnd w:id="10"/>
      <w:bookmarkEnd w:id="11"/>
      <w:bookmarkEnd w:id="12"/>
      <w:bookmarkEnd w:id="13"/>
      <w:bookmarkEnd w:id="14"/>
      <w:bookmarkEnd w:id="15"/>
    </w:p>
    <w:p w14:paraId="67E78092">
      <w:pPr>
        <w:keepNext w:val="0"/>
        <w:keepLines w:val="0"/>
        <w:pageBreakBefore w:val="0"/>
        <w:kinsoku/>
        <w:wordWrap/>
        <w:overflowPunct/>
        <w:topLinePunct w:val="0"/>
        <w:autoSpaceDE/>
        <w:autoSpaceDN/>
        <w:bidi w:val="0"/>
        <w:adjustRightInd/>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1）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14:paraId="68D1A7D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2）工程量清单中的工程单价是完成工程量清单中一个质量合格的规定计量单位项目所需的直接费、间接费、利润和税金，并考虑到风险因素。投标人应根据规定的工程单价组成内容确定工程单价。除另有规定外，对有效工程量以外的超挖、超填工程量，施工附加量，加工、运输损耗量等，所消耗的人工、材料和机械费用，均应摊入相应有效工程量的工程单价内。</w:t>
      </w:r>
    </w:p>
    <w:p w14:paraId="4F1373F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（3）投标金额(价格)均应以人民币表示。</w:t>
      </w:r>
    </w:p>
    <w:p w14:paraId="7548801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（4）投标总价应按工程项目总价表合计金额填写。</w:t>
      </w:r>
    </w:p>
    <w:p w14:paraId="76633D0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（5）工程项目总价表中组号和工程项目名称按招标文件工程量清单中的相应内容填写，并按分组工程量清单报价表中相应项目合计金额填写。</w:t>
      </w:r>
    </w:p>
    <w:p w14:paraId="6518A43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（6）分组工程量清单报价表中的序号、项目名称、计量单位、工程数量，按招标文件分组工程量清单报价表的相应内容填写，并填写相应项目的单价和合价。</w:t>
      </w:r>
    </w:p>
    <w:p w14:paraId="38FFD0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Style w:val="9"/>
          <w:rFonts w:hint="eastAsia" w:ascii="仿宋" w:hAnsi="仿宋" w:eastAsia="仿宋" w:cs="仿宋"/>
          <w:b w:val="0"/>
          <w:bCs/>
          <w:i w:val="0"/>
          <w:iCs w:val="0"/>
          <w:caps w:val="0"/>
          <w:color w:val="auto"/>
          <w:spacing w:val="0"/>
          <w:kern w:val="0"/>
          <w:sz w:val="24"/>
          <w:szCs w:val="24"/>
          <w:shd w:val="clear" w:fill="FFFFFF"/>
          <w:lang w:val="en-US" w:eastAsia="zh-CN" w:bidi="ar"/>
        </w:rPr>
      </w:pPr>
      <w:r>
        <w:rPr>
          <w:rStyle w:val="9"/>
          <w:rFonts w:hint="eastAsia" w:ascii="仿宋" w:hAnsi="仿宋" w:eastAsia="仿宋" w:cs="仿宋"/>
          <w:b w:val="0"/>
          <w:bCs/>
          <w:i w:val="0"/>
          <w:iCs w:val="0"/>
          <w:caps w:val="0"/>
          <w:color w:val="auto"/>
          <w:spacing w:val="0"/>
          <w:kern w:val="0"/>
          <w:sz w:val="24"/>
          <w:szCs w:val="24"/>
          <w:shd w:val="clear" w:fill="FFFFFF"/>
          <w:lang w:val="en-US" w:eastAsia="zh-CN" w:bidi="ar"/>
        </w:rPr>
        <w:t>（7）计日工项目报价表的序号、人工、材料、机械的名称、型号规格以及计量单位，按招标文件计日工项目清单报价表中的相应内容填写，并填写相应项目单价。</w:t>
      </w:r>
    </w:p>
    <w:p w14:paraId="1C3BC8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宋体" w:hAnsi="宋体" w:eastAsia="宋体" w:cs="宋体"/>
          <w:i w:val="0"/>
          <w:iCs w:val="0"/>
          <w:caps w:val="0"/>
          <w:color w:val="auto"/>
          <w:spacing w:val="0"/>
        </w:rPr>
      </w:pPr>
      <w:r>
        <w:rPr>
          <w:rStyle w:val="9"/>
          <w:rFonts w:hint="eastAsia" w:ascii="仿宋" w:hAnsi="仿宋" w:eastAsia="仿宋" w:cs="仿宋"/>
          <w:i w:val="0"/>
          <w:iCs w:val="0"/>
          <w:caps w:val="0"/>
          <w:color w:val="auto"/>
          <w:spacing w:val="0"/>
          <w:sz w:val="24"/>
          <w:szCs w:val="24"/>
          <w:shd w:val="clear" w:fill="FFFFFF"/>
          <w:lang w:eastAsia="zh-CN"/>
        </w:rPr>
        <w:t>（六）</w:t>
      </w:r>
      <w:r>
        <w:rPr>
          <w:rStyle w:val="9"/>
          <w:rFonts w:hint="eastAsia" w:ascii="仿宋" w:hAnsi="仿宋" w:eastAsia="仿宋" w:cs="仿宋"/>
          <w:i w:val="0"/>
          <w:iCs w:val="0"/>
          <w:caps w:val="0"/>
          <w:color w:val="auto"/>
          <w:spacing w:val="0"/>
          <w:sz w:val="24"/>
          <w:szCs w:val="24"/>
          <w:shd w:val="clear" w:fill="FFFFFF"/>
        </w:rPr>
        <w:t>有关问题说明</w:t>
      </w:r>
    </w:p>
    <w:p w14:paraId="757F9E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（1）施工临时工程</w:t>
      </w:r>
      <w:r>
        <w:rPr>
          <w:rFonts w:hint="eastAsia" w:ascii="仿宋" w:hAnsi="仿宋" w:eastAsia="仿宋" w:cs="仿宋"/>
          <w:i w:val="0"/>
          <w:iCs w:val="0"/>
          <w:caps w:val="0"/>
          <w:color w:val="auto"/>
          <w:spacing w:val="0"/>
          <w:sz w:val="24"/>
          <w:szCs w:val="24"/>
          <w:shd w:val="clear" w:fill="FFFFFF"/>
          <w:lang w:eastAsia="zh-CN"/>
        </w:rPr>
        <w:t>按11.91</w:t>
      </w:r>
      <w:r>
        <w:rPr>
          <w:rFonts w:hint="eastAsia" w:ascii="仿宋" w:hAnsi="仿宋" w:eastAsia="仿宋" w:cs="仿宋"/>
          <w:i w:val="0"/>
          <w:iCs w:val="0"/>
          <w:caps w:val="0"/>
          <w:color w:val="auto"/>
          <w:spacing w:val="0"/>
          <w:sz w:val="24"/>
          <w:szCs w:val="24"/>
          <w:shd w:val="clear" w:fill="FFFFFF"/>
        </w:rPr>
        <w:t>万元</w:t>
      </w:r>
      <w:r>
        <w:rPr>
          <w:rFonts w:hint="eastAsia" w:ascii="仿宋" w:hAnsi="仿宋" w:eastAsia="仿宋" w:cs="仿宋"/>
          <w:i w:val="0"/>
          <w:iCs w:val="0"/>
          <w:caps w:val="0"/>
          <w:color w:val="auto"/>
          <w:spacing w:val="0"/>
          <w:sz w:val="24"/>
          <w:szCs w:val="24"/>
          <w:shd w:val="clear" w:fill="FFFFFF"/>
          <w:lang w:eastAsia="zh-CN"/>
        </w:rPr>
        <w:t>计入</w:t>
      </w:r>
      <w:r>
        <w:rPr>
          <w:rFonts w:hint="eastAsia" w:ascii="仿宋" w:hAnsi="仿宋" w:eastAsia="仿宋" w:cs="仿宋"/>
          <w:i w:val="0"/>
          <w:iCs w:val="0"/>
          <w:caps w:val="0"/>
          <w:color w:val="auto"/>
          <w:spacing w:val="0"/>
          <w:sz w:val="24"/>
          <w:szCs w:val="24"/>
          <w:shd w:val="clear" w:fill="FFFFFF"/>
        </w:rPr>
        <w:t>；</w:t>
      </w:r>
    </w:p>
    <w:p w14:paraId="2C122B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（2）水土保持工程专项投资费用</w:t>
      </w:r>
      <w:r>
        <w:rPr>
          <w:rFonts w:hint="eastAsia" w:ascii="仿宋" w:hAnsi="仿宋" w:eastAsia="仿宋" w:cs="仿宋"/>
          <w:i w:val="0"/>
          <w:iCs w:val="0"/>
          <w:caps w:val="0"/>
          <w:color w:val="auto"/>
          <w:spacing w:val="0"/>
          <w:sz w:val="24"/>
          <w:szCs w:val="24"/>
          <w:shd w:val="clear" w:fill="FFFFFF"/>
          <w:lang w:eastAsia="zh-CN"/>
        </w:rPr>
        <w:t>按5.61</w:t>
      </w:r>
      <w:r>
        <w:rPr>
          <w:rFonts w:hint="eastAsia" w:ascii="仿宋" w:hAnsi="仿宋" w:eastAsia="仿宋" w:cs="仿宋"/>
          <w:i w:val="0"/>
          <w:iCs w:val="0"/>
          <w:caps w:val="0"/>
          <w:color w:val="auto"/>
          <w:spacing w:val="0"/>
          <w:sz w:val="24"/>
          <w:szCs w:val="24"/>
          <w:shd w:val="clear" w:fill="FFFFFF"/>
        </w:rPr>
        <w:t>万元</w:t>
      </w:r>
      <w:r>
        <w:rPr>
          <w:rFonts w:hint="eastAsia" w:ascii="仿宋" w:hAnsi="仿宋" w:eastAsia="仿宋" w:cs="仿宋"/>
          <w:i w:val="0"/>
          <w:iCs w:val="0"/>
          <w:caps w:val="0"/>
          <w:color w:val="auto"/>
          <w:spacing w:val="0"/>
          <w:sz w:val="24"/>
          <w:szCs w:val="24"/>
          <w:shd w:val="clear" w:fill="FFFFFF"/>
          <w:lang w:eastAsia="zh-CN"/>
        </w:rPr>
        <w:t>计入</w:t>
      </w:r>
      <w:r>
        <w:rPr>
          <w:rFonts w:hint="eastAsia" w:ascii="仿宋" w:hAnsi="仿宋" w:eastAsia="仿宋" w:cs="仿宋"/>
          <w:i w:val="0"/>
          <w:iCs w:val="0"/>
          <w:caps w:val="0"/>
          <w:color w:val="auto"/>
          <w:spacing w:val="0"/>
          <w:sz w:val="24"/>
          <w:szCs w:val="24"/>
          <w:shd w:val="clear" w:fill="FFFFFF"/>
        </w:rPr>
        <w:t>。</w:t>
      </w:r>
    </w:p>
    <w:p w14:paraId="1CD55F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i w:val="0"/>
          <w:iCs w:val="0"/>
          <w:caps w:val="0"/>
          <w:color w:val="auto"/>
          <w:spacing w:val="0"/>
          <w:highlight w:val="none"/>
        </w:rPr>
      </w:pPr>
      <w:r>
        <w:rPr>
          <w:rFonts w:hint="eastAsia" w:ascii="仿宋" w:hAnsi="仿宋" w:eastAsia="仿宋" w:cs="仿宋"/>
          <w:i w:val="0"/>
          <w:iCs w:val="0"/>
          <w:caps w:val="0"/>
          <w:color w:val="auto"/>
          <w:spacing w:val="0"/>
          <w:sz w:val="24"/>
          <w:szCs w:val="24"/>
          <w:highlight w:val="none"/>
          <w:shd w:val="clear" w:fill="FFFFFF"/>
        </w:rPr>
        <w:t>（3）预备费按照6.79万元计入。</w:t>
      </w:r>
    </w:p>
    <w:p w14:paraId="3BA9B0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（4）计价软件版本号：</w:t>
      </w:r>
      <w:r>
        <w:rPr>
          <w:rFonts w:hint="eastAsia" w:ascii="仿宋" w:hAnsi="仿宋" w:eastAsia="仿宋" w:cs="仿宋"/>
          <w:i w:val="0"/>
          <w:iCs w:val="0"/>
          <w:caps w:val="0"/>
          <w:color w:val="auto"/>
          <w:spacing w:val="0"/>
          <w:sz w:val="24"/>
          <w:szCs w:val="24"/>
          <w:shd w:val="clear" w:fill="FFFFFF"/>
          <w:lang w:eastAsia="zh-CN"/>
        </w:rPr>
        <w:t>天宇</w:t>
      </w:r>
      <w:r>
        <w:rPr>
          <w:rFonts w:hint="eastAsia" w:ascii="仿宋" w:hAnsi="仿宋" w:eastAsia="仿宋" w:cs="仿宋"/>
          <w:i w:val="0"/>
          <w:iCs w:val="0"/>
          <w:caps w:val="0"/>
          <w:color w:val="auto"/>
          <w:spacing w:val="0"/>
          <w:sz w:val="24"/>
          <w:szCs w:val="24"/>
          <w:shd w:val="clear" w:fill="FFFFFF"/>
        </w:rPr>
        <w:t>V1.2.6(202510-1)</w:t>
      </w:r>
    </w:p>
    <w:p w14:paraId="4C6911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Style w:val="9"/>
          <w:rFonts w:hint="eastAsia" w:ascii="仿宋" w:hAnsi="仿宋" w:eastAsia="仿宋" w:cs="仿宋"/>
          <w:i w:val="0"/>
          <w:iCs w:val="0"/>
          <w:caps w:val="0"/>
          <w:color w:val="auto"/>
          <w:spacing w:val="0"/>
          <w:sz w:val="24"/>
          <w:szCs w:val="24"/>
          <w:shd w:val="clear" w:fill="FFFFFF"/>
        </w:rPr>
        <w:t>三</w:t>
      </w:r>
      <w:r>
        <w:rPr>
          <w:rStyle w:val="9"/>
          <w:rFonts w:hint="eastAsia" w:ascii="仿宋" w:hAnsi="仿宋" w:eastAsia="仿宋" w:cs="仿宋"/>
          <w:i w:val="0"/>
          <w:iCs w:val="0"/>
          <w:caps w:val="0"/>
          <w:color w:val="auto"/>
          <w:spacing w:val="0"/>
          <w:sz w:val="24"/>
          <w:szCs w:val="24"/>
          <w:shd w:val="clear" w:fill="FFFFFF"/>
          <w:lang w:eastAsia="zh-CN"/>
        </w:rPr>
        <w:t>、</w:t>
      </w:r>
      <w:r>
        <w:rPr>
          <w:rStyle w:val="9"/>
          <w:rFonts w:hint="eastAsia" w:ascii="仿宋" w:hAnsi="仿宋" w:eastAsia="仿宋" w:cs="仿宋"/>
          <w:i w:val="0"/>
          <w:iCs w:val="0"/>
          <w:caps w:val="0"/>
          <w:color w:val="auto"/>
          <w:spacing w:val="0"/>
          <w:sz w:val="24"/>
          <w:szCs w:val="24"/>
          <w:shd w:val="clear" w:fill="FFFFFF"/>
        </w:rPr>
        <w:t>施工计划：</w:t>
      </w:r>
      <w:r>
        <w:rPr>
          <w:rFonts w:hint="eastAsia" w:ascii="仿宋" w:hAnsi="仿宋" w:eastAsia="仿宋" w:cs="仿宋"/>
          <w:i w:val="0"/>
          <w:iCs w:val="0"/>
          <w:caps w:val="0"/>
          <w:color w:val="auto"/>
          <w:spacing w:val="0"/>
          <w:sz w:val="24"/>
          <w:szCs w:val="24"/>
          <w:shd w:val="clear" w:fill="FFFFFF"/>
        </w:rPr>
        <w:t>施工顺序由施工单位确定，施工过程中应及时清理建筑垃圾。                </w:t>
      </w:r>
    </w:p>
    <w:p w14:paraId="165F9C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9"/>
          <w:rFonts w:hint="eastAsia" w:ascii="仿宋" w:hAnsi="仿宋" w:eastAsia="仿宋" w:cs="仿宋"/>
          <w:i w:val="0"/>
          <w:iCs w:val="0"/>
          <w:caps w:val="0"/>
          <w:color w:val="auto"/>
          <w:spacing w:val="0"/>
          <w:sz w:val="24"/>
          <w:szCs w:val="24"/>
          <w:shd w:val="clear" w:fill="FFFFFF"/>
        </w:rPr>
        <w:t>四、工期要求：</w:t>
      </w:r>
      <w:r>
        <w:rPr>
          <w:rFonts w:hint="eastAsia" w:ascii="仿宋" w:hAnsi="仿宋" w:eastAsia="仿宋" w:cs="仿宋"/>
          <w:i w:val="0"/>
          <w:iCs w:val="0"/>
          <w:caps w:val="0"/>
          <w:color w:val="auto"/>
          <w:spacing w:val="0"/>
          <w:sz w:val="24"/>
          <w:szCs w:val="24"/>
          <w:shd w:val="clear" w:fill="FFFFFF"/>
        </w:rPr>
        <w:t>施工合同签订之日起</w:t>
      </w:r>
      <w:r>
        <w:rPr>
          <w:rFonts w:hint="eastAsia" w:ascii="仿宋" w:hAnsi="仿宋" w:eastAsia="仿宋" w:cs="仿宋"/>
          <w:i w:val="0"/>
          <w:iCs w:val="0"/>
          <w:caps w:val="0"/>
          <w:color w:val="auto"/>
          <w:spacing w:val="0"/>
          <w:sz w:val="24"/>
          <w:szCs w:val="24"/>
          <w:shd w:val="clear" w:fill="FFFFFF"/>
          <w:lang w:val="en-US" w:eastAsia="zh-CN"/>
        </w:rPr>
        <w:t>60</w:t>
      </w:r>
      <w:r>
        <w:rPr>
          <w:rFonts w:hint="eastAsia" w:ascii="仿宋" w:hAnsi="仿宋" w:eastAsia="仿宋" w:cs="仿宋"/>
          <w:i w:val="0"/>
          <w:iCs w:val="0"/>
          <w:caps w:val="0"/>
          <w:color w:val="auto"/>
          <w:spacing w:val="0"/>
          <w:sz w:val="24"/>
          <w:szCs w:val="24"/>
          <w:shd w:val="clear" w:fill="FFFFFF"/>
        </w:rPr>
        <w:t>日历天内完成（具体服务起止日期可随合同签订时间相应顺延）。</w:t>
      </w:r>
    </w:p>
    <w:p w14:paraId="486D55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9"/>
          <w:rFonts w:hint="eastAsia" w:ascii="仿宋" w:hAnsi="仿宋" w:eastAsia="仿宋" w:cs="仿宋"/>
          <w:i w:val="0"/>
          <w:iCs w:val="0"/>
          <w:caps w:val="0"/>
          <w:color w:val="auto"/>
          <w:spacing w:val="0"/>
          <w:sz w:val="24"/>
          <w:szCs w:val="24"/>
          <w:shd w:val="clear" w:fill="FFFFFF"/>
        </w:rPr>
        <w:t>五、工程质量要求：</w:t>
      </w:r>
      <w:r>
        <w:rPr>
          <w:rFonts w:hint="eastAsia" w:ascii="仿宋" w:hAnsi="仿宋" w:eastAsia="仿宋" w:cs="仿宋"/>
          <w:i w:val="0"/>
          <w:iCs w:val="0"/>
          <w:caps w:val="0"/>
          <w:color w:val="auto"/>
          <w:spacing w:val="0"/>
          <w:sz w:val="24"/>
          <w:szCs w:val="24"/>
          <w:shd w:val="clear" w:fill="FFFFFF"/>
        </w:rPr>
        <w:t>按国家有关验收规范和验评标准，工程质量达到合格标准。</w:t>
      </w:r>
    </w:p>
    <w:p w14:paraId="676261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9"/>
          <w:rFonts w:hint="eastAsia" w:ascii="仿宋" w:hAnsi="仿宋" w:eastAsia="仿宋" w:cs="仿宋"/>
          <w:i w:val="0"/>
          <w:iCs w:val="0"/>
          <w:caps w:val="0"/>
          <w:color w:val="auto"/>
          <w:spacing w:val="0"/>
          <w:sz w:val="24"/>
          <w:szCs w:val="24"/>
          <w:shd w:val="clear" w:fill="FFFFFF"/>
        </w:rPr>
        <w:t>六、施工准备</w:t>
      </w:r>
    </w:p>
    <w:p w14:paraId="3C068D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1、依据甲方指定范围、确定本工程的位置。</w:t>
      </w:r>
    </w:p>
    <w:p w14:paraId="412440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2、对施工技术人员和操作工人组织培训学习，进行分级交底制施工进度控制实施细则，分解工程进度控制目标，明确各自职责，确保工期。</w:t>
      </w:r>
    </w:p>
    <w:p w14:paraId="29FCEA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9"/>
          <w:rFonts w:hint="eastAsia" w:ascii="仿宋" w:hAnsi="仿宋" w:eastAsia="仿宋" w:cs="仿宋"/>
          <w:i w:val="0"/>
          <w:iCs w:val="0"/>
          <w:caps w:val="0"/>
          <w:color w:val="auto"/>
          <w:spacing w:val="0"/>
          <w:sz w:val="24"/>
          <w:szCs w:val="24"/>
          <w:shd w:val="clear" w:fill="FFFFFF"/>
        </w:rPr>
        <w:t>七、施工要求</w:t>
      </w:r>
    </w:p>
    <w:p w14:paraId="4C48F2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1、严格执行国家现行规范、标准，严格按照设计要求组织施工。</w:t>
      </w:r>
    </w:p>
    <w:p w14:paraId="7EFF0C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2、明确职责，严格岗位责任，齐心协力做好工作，确保工程按计划进行。</w:t>
      </w:r>
    </w:p>
    <w:p w14:paraId="2FC8FA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3、加强管理，确保施工中的人员安全。</w:t>
      </w:r>
    </w:p>
    <w:p w14:paraId="04912B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195"/>
        <w:jc w:val="left"/>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lang w:eastAsia="zh-CN"/>
        </w:rPr>
        <w:t>八、付款方式：</w:t>
      </w:r>
      <w:r>
        <w:rPr>
          <w:rFonts w:hint="eastAsia" w:ascii="仿宋" w:hAnsi="仿宋" w:eastAsia="仿宋" w:cs="仿宋"/>
          <w:b w:val="0"/>
          <w:bCs w:val="0"/>
          <w:i w:val="0"/>
          <w:iCs w:val="0"/>
          <w:caps w:val="0"/>
          <w:color w:val="auto"/>
          <w:spacing w:val="0"/>
          <w:sz w:val="24"/>
          <w:szCs w:val="24"/>
          <w:shd w:val="clear" w:fill="FFFFFF"/>
          <w:lang w:eastAsia="zh-CN"/>
        </w:rPr>
        <w:t>本项目工程竣工验收合格后，按合同总价款的97％进行支付，留取3%质保金，工程竣工验收合格，运行一年后无质量问题，支付剩余3％质保金。</w:t>
      </w:r>
    </w:p>
    <w:p w14:paraId="4D23B9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195"/>
        <w:jc w:val="left"/>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lang w:eastAsia="zh-CN"/>
        </w:rPr>
        <w:t>九</w:t>
      </w:r>
      <w:r>
        <w:rPr>
          <w:rFonts w:hint="eastAsia" w:ascii="仿宋" w:hAnsi="仿宋" w:eastAsia="仿宋" w:cs="仿宋"/>
          <w:b/>
          <w:bCs/>
          <w:i w:val="0"/>
          <w:iCs w:val="0"/>
          <w:caps w:val="0"/>
          <w:color w:val="auto"/>
          <w:spacing w:val="0"/>
          <w:sz w:val="24"/>
          <w:szCs w:val="24"/>
          <w:shd w:val="clear" w:fill="FFFFFF"/>
        </w:rPr>
        <w:t>、工程量清单</w:t>
      </w:r>
    </w:p>
    <w:tbl>
      <w:tblPr>
        <w:tblStyle w:val="7"/>
        <w:tblW w:w="8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1"/>
        <w:gridCol w:w="1309"/>
        <w:gridCol w:w="242"/>
        <w:gridCol w:w="2165"/>
        <w:gridCol w:w="1561"/>
        <w:gridCol w:w="808"/>
        <w:gridCol w:w="1193"/>
      </w:tblGrid>
      <w:tr w14:paraId="46CB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399" w:type="dxa"/>
            <w:gridSpan w:val="7"/>
            <w:tcBorders>
              <w:top w:val="nil"/>
              <w:left w:val="nil"/>
              <w:bottom w:val="nil"/>
              <w:right w:val="nil"/>
            </w:tcBorders>
            <w:shd w:val="clear" w:color="auto" w:fill="auto"/>
            <w:noWrap/>
            <w:vAlign w:val="center"/>
          </w:tcPr>
          <w:p w14:paraId="5C2E85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建筑工程</w:t>
            </w:r>
          </w:p>
        </w:tc>
      </w:tr>
      <w:tr w14:paraId="5325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54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5CF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单价编号</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55D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工程或费用名称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510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DCD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25F8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30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8712">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5D4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土质排水渠段（0+000-1+400）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48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4A9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w:t>
            </w:r>
          </w:p>
        </w:tc>
      </w:tr>
      <w:tr w14:paraId="7067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E2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1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0C1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清表外运(10km)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F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43E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2711</w:t>
            </w:r>
          </w:p>
        </w:tc>
      </w:tr>
      <w:tr w14:paraId="39A6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A8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D2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422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渠道开挖</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3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7F9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4008</w:t>
            </w:r>
          </w:p>
        </w:tc>
      </w:tr>
      <w:tr w14:paraId="2D02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0E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6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0A5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渠道回填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8F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4D5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572</w:t>
            </w:r>
          </w:p>
        </w:tc>
      </w:tr>
      <w:tr w14:paraId="1CF4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76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A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1F1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基础夯实</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F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B88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980</w:t>
            </w:r>
          </w:p>
        </w:tc>
      </w:tr>
      <w:tr w14:paraId="64BE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7F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40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E75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人工修整边坡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BE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E34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4411</w:t>
            </w:r>
          </w:p>
        </w:tc>
      </w:tr>
      <w:tr w14:paraId="7DB1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9A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F5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B74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余土外运（10km）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4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82C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3335</w:t>
            </w:r>
          </w:p>
        </w:tc>
      </w:tr>
      <w:tr w14:paraId="2ED0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47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5081">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D10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渠道段（1+400-1+700）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044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r>
      <w:tr w14:paraId="15E5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D8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FC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621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清表外运(10km)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0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A0C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581</w:t>
            </w:r>
          </w:p>
        </w:tc>
      </w:tr>
      <w:tr w14:paraId="3C9D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18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F7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446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C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FFD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859</w:t>
            </w:r>
          </w:p>
        </w:tc>
      </w:tr>
      <w:tr w14:paraId="1D5E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75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2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EED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4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7D4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r>
      <w:tr w14:paraId="70D8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B3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4C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BD1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余土外运（10km）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E6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A8E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714</w:t>
            </w:r>
          </w:p>
        </w:tc>
      </w:tr>
      <w:tr w14:paraId="4EE1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3F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E8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C3C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基础夯实</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CE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F20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504</w:t>
            </w:r>
          </w:p>
        </w:tc>
      </w:tr>
      <w:tr w14:paraId="3DF7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3C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2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DB5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砂砾石垫层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2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C42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56.7</w:t>
            </w:r>
          </w:p>
        </w:tc>
      </w:tr>
      <w:tr w14:paraId="12D5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75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B9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BB0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C20（W4F150）混凝土渠道</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8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6C7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356.45</w:t>
            </w:r>
          </w:p>
        </w:tc>
      </w:tr>
      <w:tr w14:paraId="20FD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CB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2C97">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4B7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C25预制混凝土盖板</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DF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8A5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85.05</w:t>
            </w:r>
          </w:p>
        </w:tc>
      </w:tr>
      <w:tr w14:paraId="6831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24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E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998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模板安拆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A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9F9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1859</w:t>
            </w:r>
          </w:p>
        </w:tc>
      </w:tr>
      <w:tr w14:paraId="447B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53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E2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540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钢筋制安</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3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F07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10.34</w:t>
            </w:r>
          </w:p>
        </w:tc>
      </w:tr>
      <w:tr w14:paraId="498E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C1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8D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658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橡胶止水带（6*200601中埋式）</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2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A47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r>
      <w:tr w14:paraId="7193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44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8F98">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941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伸缩缝</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D5D8">
            <w:pPr>
              <w:jc w:val="center"/>
              <w:rPr>
                <w:rFonts w:hint="eastAsia" w:ascii="仿宋" w:hAnsi="仿宋" w:eastAsia="仿宋" w:cs="仿宋"/>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DB74">
            <w:pPr>
              <w:jc w:val="right"/>
              <w:rPr>
                <w:rFonts w:hint="eastAsia" w:ascii="仿宋" w:hAnsi="仿宋" w:eastAsia="仿宋" w:cs="仿宋"/>
                <w:i w:val="0"/>
                <w:iCs w:val="0"/>
                <w:color w:val="000000"/>
                <w:sz w:val="24"/>
                <w:szCs w:val="24"/>
                <w:u w:val="none"/>
              </w:rPr>
            </w:pPr>
          </w:p>
        </w:tc>
      </w:tr>
      <w:tr w14:paraId="5442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9B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62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44B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聚乙烯低发泡沫板</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1C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A60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45.36</w:t>
            </w:r>
          </w:p>
        </w:tc>
      </w:tr>
      <w:tr w14:paraId="4A0E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8B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6A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E7A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聚氯乙烯胶泥</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E5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97B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11.34</w:t>
            </w:r>
          </w:p>
        </w:tc>
      </w:tr>
      <w:tr w14:paraId="11A0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6C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612A">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AC1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管道段（1+700-1+873）</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3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BFE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181.65</w:t>
            </w:r>
          </w:p>
        </w:tc>
      </w:tr>
      <w:tr w14:paraId="2538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6F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A026">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8A0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dn1200钢筋混凝土排水管（12cm厚）</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42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CEC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r>
      <w:tr w14:paraId="75C1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BD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9CDC">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8AB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6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A87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597D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7E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91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6D6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C20（W4F150）混凝土基础</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B1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B84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151.5</w:t>
            </w:r>
          </w:p>
        </w:tc>
      </w:tr>
      <w:tr w14:paraId="3AD2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19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95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678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砂砾石垫层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B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4E0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38.15</w:t>
            </w:r>
          </w:p>
        </w:tc>
      </w:tr>
      <w:tr w14:paraId="4AA5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75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9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851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清表外运（运距10km）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9EA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r>
      <w:tr w14:paraId="0257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75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34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B50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管沟开挖</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6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6E3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1003</w:t>
            </w:r>
          </w:p>
        </w:tc>
      </w:tr>
      <w:tr w14:paraId="6993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F3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9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A76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管沟回填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7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87B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708</w:t>
            </w:r>
          </w:p>
        </w:tc>
      </w:tr>
      <w:tr w14:paraId="4109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70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5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B7B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5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56B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217.98</w:t>
            </w:r>
          </w:p>
        </w:tc>
      </w:tr>
      <w:tr w14:paraId="35A9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DC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8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19B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混凝土拆除</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4E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F33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17.85</w:t>
            </w:r>
          </w:p>
        </w:tc>
      </w:tr>
      <w:tr w14:paraId="7002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AB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56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A8A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弃渣外运（运距10km）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2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172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17.85</w:t>
            </w:r>
          </w:p>
        </w:tc>
      </w:tr>
      <w:tr w14:paraId="21F5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F6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9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A7B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余土外运（10km）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9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314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r>
      <w:tr w14:paraId="203E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30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16E3">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A4E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新建过路涵</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F650">
            <w:pPr>
              <w:jc w:val="center"/>
              <w:rPr>
                <w:rFonts w:hint="eastAsia" w:ascii="仿宋" w:hAnsi="仿宋" w:eastAsia="仿宋" w:cs="仿宋"/>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9D60">
            <w:pPr>
              <w:jc w:val="right"/>
              <w:rPr>
                <w:rFonts w:hint="eastAsia" w:ascii="仿宋" w:hAnsi="仿宋" w:eastAsia="仿宋" w:cs="仿宋"/>
                <w:i w:val="0"/>
                <w:iCs w:val="0"/>
                <w:color w:val="000000"/>
                <w:sz w:val="24"/>
                <w:szCs w:val="24"/>
                <w:u w:val="none"/>
              </w:rPr>
            </w:pPr>
          </w:p>
        </w:tc>
      </w:tr>
      <w:tr w14:paraId="286C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1C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B7F7">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BF4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1#4m长过路涵</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1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048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r>
      <w:tr w14:paraId="0921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BC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E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AA8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A4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C50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3050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E0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78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C15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0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FD1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7993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44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19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A9C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余土外运（运距5km）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0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69A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r>
      <w:tr w14:paraId="6D7A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16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F9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241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基础夯实</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B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B3E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09B4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21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8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F8A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混凝土路面拆除</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4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C1E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6.93</w:t>
            </w:r>
          </w:p>
        </w:tc>
      </w:tr>
      <w:tr w14:paraId="6B85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FD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D1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07E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C20混凝土路面恢复</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6D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267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r>
      <w:tr w14:paraId="685F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1D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2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B1B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3:7灰土垫层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A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EF7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4.87</w:t>
            </w:r>
          </w:p>
        </w:tc>
      </w:tr>
      <w:tr w14:paraId="16C4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B5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89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23A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C15（W4F150）素砼垫层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D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F0D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0.84</w:t>
            </w:r>
          </w:p>
        </w:tc>
      </w:tr>
      <w:tr w14:paraId="5056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22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A5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ED6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C25钢砼现浇箱涵</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A7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D93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6.13</w:t>
            </w:r>
          </w:p>
        </w:tc>
      </w:tr>
      <w:tr w14:paraId="1B54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B3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E4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019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模板安拆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2C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BE1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30.24</w:t>
            </w:r>
          </w:p>
        </w:tc>
      </w:tr>
      <w:tr w14:paraId="5A7F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6B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E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20E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8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D57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0.65</w:t>
            </w:r>
          </w:p>
        </w:tc>
      </w:tr>
      <w:tr w14:paraId="0107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5D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DFAC">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802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不锈钢护栏</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C4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CF6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r>
      <w:tr w14:paraId="3B43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67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8163">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A12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2#4.6m长过路涵</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A6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60F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r>
      <w:tr w14:paraId="188E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4D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7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048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7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8A1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r>
      <w:tr w14:paraId="7042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6C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C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F41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BE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C2C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r>
      <w:tr w14:paraId="3491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18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8B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DAD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余土外运（运距5km)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CC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37B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r>
      <w:tr w14:paraId="2D72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87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86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159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基础夯实</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BE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7E6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r>
      <w:tr w14:paraId="6B7D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CB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9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FDD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混凝土路面拆除</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7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D6F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7.96</w:t>
            </w:r>
          </w:p>
        </w:tc>
      </w:tr>
      <w:tr w14:paraId="39AA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DD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0C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F48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C20混凝土路面恢复</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6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409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26.57</w:t>
            </w:r>
          </w:p>
        </w:tc>
      </w:tr>
      <w:tr w14:paraId="629D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44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CF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DB7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3:7灰土垫层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8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077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r>
      <w:tr w14:paraId="4BD7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EF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EC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0C8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C15（W4F150）素砼垫层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A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401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0.97</w:t>
            </w:r>
          </w:p>
        </w:tc>
      </w:tr>
      <w:tr w14:paraId="1800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26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46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3A0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C25W4F150）钢砼现浇箱涵</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3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633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7.05</w:t>
            </w:r>
          </w:p>
        </w:tc>
      </w:tr>
      <w:tr w14:paraId="6ACE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82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30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916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模板安拆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1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FF4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34.78</w:t>
            </w:r>
          </w:p>
        </w:tc>
      </w:tr>
      <w:tr w14:paraId="2C3D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A7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36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BCF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56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9C8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0.74</w:t>
            </w:r>
          </w:p>
        </w:tc>
      </w:tr>
      <w:tr w14:paraId="173F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C2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1E91">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349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不锈钢护栏</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3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093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r>
      <w:tr w14:paraId="35D8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49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0B4D">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361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入河口</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7C78">
            <w:pPr>
              <w:jc w:val="center"/>
              <w:rPr>
                <w:rFonts w:hint="eastAsia" w:ascii="仿宋" w:hAnsi="仿宋" w:eastAsia="仿宋" w:cs="仿宋"/>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D3E7">
            <w:pPr>
              <w:jc w:val="right"/>
              <w:rPr>
                <w:rFonts w:hint="eastAsia" w:ascii="仿宋" w:hAnsi="仿宋" w:eastAsia="仿宋" w:cs="仿宋"/>
                <w:i w:val="0"/>
                <w:iCs w:val="0"/>
                <w:color w:val="000000"/>
                <w:sz w:val="24"/>
                <w:szCs w:val="24"/>
                <w:u w:val="none"/>
              </w:rPr>
            </w:pPr>
          </w:p>
        </w:tc>
      </w:tr>
      <w:tr w14:paraId="7C86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B6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B6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65A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5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6B0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r>
      <w:tr w14:paraId="7A27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21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ED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727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余土外运（10km）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5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207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r>
      <w:tr w14:paraId="7992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C1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1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2D5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基础夯实</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6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A41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r>
      <w:tr w14:paraId="2E91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AF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39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BF2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砂砾石垫层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F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85E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0.94</w:t>
            </w:r>
          </w:p>
        </w:tc>
      </w:tr>
      <w:tr w14:paraId="1E82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39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A1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539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C20（W4F150）素砼护坡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F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BAF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16.46</w:t>
            </w:r>
          </w:p>
        </w:tc>
      </w:tr>
      <w:tr w14:paraId="6CD5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05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7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C2B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麻布沥青防水层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15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6C0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35F8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6D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E6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72F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水泥砂浆防水层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DF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3E2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2EC8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B7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E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4B3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C20（W4F150）素砼齿墙</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6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786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BF9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7C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1CE4">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6A3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素砼八字墙</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18B2">
            <w:pPr>
              <w:jc w:val="center"/>
              <w:rPr>
                <w:rFonts w:hint="eastAsia" w:ascii="仿宋" w:hAnsi="仿宋" w:eastAsia="仿宋" w:cs="仿宋"/>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CEBB">
            <w:pPr>
              <w:jc w:val="right"/>
              <w:rPr>
                <w:rFonts w:hint="eastAsia" w:ascii="仿宋" w:hAnsi="仿宋" w:eastAsia="仿宋" w:cs="仿宋"/>
                <w:i w:val="0"/>
                <w:iCs w:val="0"/>
                <w:color w:val="000000"/>
                <w:sz w:val="24"/>
                <w:szCs w:val="24"/>
                <w:u w:val="none"/>
              </w:rPr>
            </w:pPr>
          </w:p>
        </w:tc>
      </w:tr>
      <w:tr w14:paraId="6CC1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5D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6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486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0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763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468E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93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E9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674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32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8E6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5FEF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2F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52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049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余土外运（运距5km）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6B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2AE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15.88</w:t>
            </w:r>
          </w:p>
        </w:tc>
      </w:tr>
      <w:tr w14:paraId="7F43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45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93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78C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C15（W4F150）素砼垫层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3E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ED3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r>
      <w:tr w14:paraId="731F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8F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17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41D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C30（W4F150）素砼八字墙</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C8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4D7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r>
      <w:tr w14:paraId="41FA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AF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4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F5A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模板安拆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2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8A2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4C13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58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FD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9D8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铅丝石笼（2*1*1）</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94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646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36.54</w:t>
            </w:r>
          </w:p>
        </w:tc>
      </w:tr>
      <w:tr w14:paraId="1903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ED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4614">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498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防洪闸</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77E2">
            <w:pPr>
              <w:jc w:val="center"/>
              <w:rPr>
                <w:rFonts w:hint="eastAsia" w:ascii="仿宋" w:hAnsi="仿宋" w:eastAsia="仿宋" w:cs="仿宋"/>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73A5">
            <w:pPr>
              <w:jc w:val="right"/>
              <w:rPr>
                <w:rFonts w:hint="eastAsia" w:ascii="仿宋" w:hAnsi="仿宋" w:eastAsia="仿宋" w:cs="仿宋"/>
                <w:i w:val="0"/>
                <w:iCs w:val="0"/>
                <w:color w:val="000000"/>
                <w:sz w:val="24"/>
                <w:szCs w:val="24"/>
                <w:u w:val="none"/>
              </w:rPr>
            </w:pPr>
          </w:p>
        </w:tc>
      </w:tr>
      <w:tr w14:paraId="3506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02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8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188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砂砾石垫层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99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E5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0.03</w:t>
            </w:r>
          </w:p>
        </w:tc>
      </w:tr>
      <w:tr w14:paraId="063D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4B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E7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CAD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C20（W4F150）素砼基础</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B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7CF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0.32</w:t>
            </w:r>
          </w:p>
        </w:tc>
      </w:tr>
      <w:tr w14:paraId="0550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D9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F9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F4F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C30（W4F150）砼底板</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F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2DF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0.47</w:t>
            </w:r>
          </w:p>
        </w:tc>
      </w:tr>
      <w:tr w14:paraId="35A3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F7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A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6E6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C30（W4F150）砼闸墩</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6B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471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0.68</w:t>
            </w:r>
          </w:p>
        </w:tc>
      </w:tr>
      <w:tr w14:paraId="1F58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E6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3D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2D2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C30（W4F150）砼排架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A9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340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r>
      <w:tr w14:paraId="2430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36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829D">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D55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踏步</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99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B1E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27D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9A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A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BD2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橡胶止水带</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6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6EF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2717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C8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6E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584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模板安拆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89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C58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8.43</w:t>
            </w:r>
          </w:p>
        </w:tc>
      </w:tr>
      <w:tr w14:paraId="2A9E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EF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02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9E1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3D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CA7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w:t>
            </w:r>
          </w:p>
        </w:tc>
      </w:tr>
      <w:tr w14:paraId="37A5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28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DA38">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1EF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1500*1100阀门井1座（H=2000）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50D0">
            <w:pPr>
              <w:jc w:val="center"/>
              <w:rPr>
                <w:rFonts w:hint="eastAsia" w:ascii="仿宋" w:hAnsi="仿宋" w:eastAsia="仿宋" w:cs="仿宋"/>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07C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A3F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78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93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1A1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8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93F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r>
      <w:tr w14:paraId="4194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34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16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EFD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2F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2F6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35C0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3A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80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671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余土外运（10km）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38B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24.15</w:t>
            </w:r>
          </w:p>
        </w:tc>
      </w:tr>
      <w:tr w14:paraId="407A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11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0F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18E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基础夯实</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7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A0B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75FE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16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A4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62C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3：7灰土垫层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A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6A6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r>
      <w:tr w14:paraId="4DD0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46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4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552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C15（W4F150）素砼垫层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D7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E72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r>
      <w:tr w14:paraId="5F52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7B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A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E05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C30（W4F150）素砼底板</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0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B39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0.42</w:t>
            </w:r>
          </w:p>
        </w:tc>
      </w:tr>
      <w:tr w14:paraId="0755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06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F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228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模板安拆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8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252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22.17</w:t>
            </w:r>
          </w:p>
        </w:tc>
      </w:tr>
      <w:tr w14:paraId="354E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AC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5D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9AF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C30（W4F150）钢砼井室</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C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796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r>
      <w:tr w14:paraId="5D40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65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42FC">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01E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DN1300防水套筒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F7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B0A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000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52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D9E8">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BA0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铸铁踏步（15*30cm）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11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977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B3C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67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F1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269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防水砂浆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B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037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12.65</w:t>
            </w:r>
          </w:p>
        </w:tc>
      </w:tr>
      <w:tr w14:paraId="5D7C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B8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2E52">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F7B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预制C30砼井盖板及安装</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F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82A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0.52</w:t>
            </w:r>
          </w:p>
        </w:tc>
      </w:tr>
      <w:tr w14:paraId="4670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57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B5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5EE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模板安拆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5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22D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4.16</w:t>
            </w:r>
          </w:p>
        </w:tc>
      </w:tr>
      <w:tr w14:paraId="1F28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67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9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067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D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B30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0.12</w:t>
            </w:r>
          </w:p>
        </w:tc>
      </w:tr>
      <w:tr w14:paraId="0F8E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8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57C3">
            <w:pPr>
              <w:jc w:val="center"/>
              <w:rPr>
                <w:rFonts w:hint="eastAsia" w:ascii="仿宋" w:hAnsi="仿宋" w:eastAsia="仿宋" w:cs="仿宋"/>
                <w:i w:val="0"/>
                <w:iCs w:val="0"/>
                <w:color w:val="000000"/>
                <w:sz w:val="24"/>
                <w:szCs w:val="24"/>
                <w:u w:val="none"/>
              </w:rPr>
            </w:pPr>
          </w:p>
        </w:tc>
        <w:tc>
          <w:tcPr>
            <w:tcW w:w="3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91B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球墨铸铁井盖</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1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D58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4EB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39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2A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金属结构设备及安装工程</w:t>
            </w:r>
          </w:p>
        </w:tc>
      </w:tr>
      <w:tr w14:paraId="5155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66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27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F12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名称及规格</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69D2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8B3B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6E45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0B93">
            <w:pPr>
              <w:jc w:val="center"/>
              <w:rPr>
                <w:rFonts w:hint="eastAsia" w:ascii="仿宋" w:hAnsi="仿宋" w:eastAsia="仿宋" w:cs="仿宋"/>
                <w:b/>
                <w:bCs/>
                <w:i w:val="0"/>
                <w:iCs w:val="0"/>
                <w:color w:val="000000"/>
                <w:sz w:val="24"/>
                <w:szCs w:val="24"/>
                <w:u w:val="none"/>
              </w:rPr>
            </w:pPr>
          </w:p>
        </w:tc>
        <w:tc>
          <w:tcPr>
            <w:tcW w:w="5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CB5C">
            <w:pPr>
              <w:jc w:val="center"/>
              <w:rPr>
                <w:rFonts w:hint="eastAsia" w:ascii="仿宋" w:hAnsi="仿宋" w:eastAsia="仿宋" w:cs="仿宋"/>
                <w:b/>
                <w:bCs/>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8BA4">
            <w:pPr>
              <w:jc w:val="center"/>
              <w:rPr>
                <w:rFonts w:hint="eastAsia" w:ascii="仿宋" w:hAnsi="仿宋" w:eastAsia="仿宋" w:cs="仿宋"/>
                <w:b/>
                <w:bCs/>
                <w:i w:val="0"/>
                <w:iCs w:val="0"/>
                <w:color w:val="000000"/>
                <w:sz w:val="24"/>
                <w:szCs w:val="24"/>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17DA">
            <w:pPr>
              <w:jc w:val="center"/>
              <w:rPr>
                <w:rFonts w:hint="eastAsia" w:ascii="仿宋" w:hAnsi="仿宋" w:eastAsia="仿宋" w:cs="仿宋"/>
                <w:b/>
                <w:bCs/>
                <w:i w:val="0"/>
                <w:iCs w:val="0"/>
                <w:color w:val="000000"/>
                <w:sz w:val="24"/>
                <w:szCs w:val="24"/>
                <w:u w:val="none"/>
              </w:rPr>
            </w:pPr>
          </w:p>
        </w:tc>
      </w:tr>
      <w:tr w14:paraId="7F92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5B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210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防洪闸</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CA89">
            <w:pPr>
              <w:jc w:val="center"/>
              <w:rPr>
                <w:rFonts w:hint="eastAsia" w:ascii="仿宋" w:hAnsi="仿宋" w:eastAsia="仿宋" w:cs="仿宋"/>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B437">
            <w:pPr>
              <w:jc w:val="right"/>
              <w:rPr>
                <w:rFonts w:hint="eastAsia" w:ascii="仿宋" w:hAnsi="仿宋" w:eastAsia="仿宋" w:cs="仿宋"/>
                <w:i w:val="0"/>
                <w:iCs w:val="0"/>
                <w:color w:val="000000"/>
                <w:sz w:val="24"/>
                <w:szCs w:val="24"/>
                <w:u w:val="none"/>
              </w:rPr>
            </w:pPr>
          </w:p>
        </w:tc>
      </w:tr>
      <w:tr w14:paraId="51FF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A8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DF4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1.2*1.2铸铁闸阀</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B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B8C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D55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12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2B20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27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7FE592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螺杆式小型启闭机（Q≤250KN）</w:t>
            </w:r>
          </w:p>
        </w:tc>
        <w:tc>
          <w:tcPr>
            <w:tcW w:w="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37D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DA128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F51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39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C75F4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施工临时工程</w:t>
            </w:r>
          </w:p>
        </w:tc>
      </w:tr>
      <w:tr w14:paraId="1D67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12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729B4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5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C2BB6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单价编号</w:t>
            </w:r>
          </w:p>
        </w:tc>
        <w:tc>
          <w:tcPr>
            <w:tcW w:w="21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322F5A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工程名称</w:t>
            </w:r>
          </w:p>
        </w:tc>
        <w:tc>
          <w:tcPr>
            <w:tcW w:w="1561" w:type="dxa"/>
            <w:tcBorders>
              <w:top w:val="single" w:color="auto" w:sz="4" w:space="0"/>
              <w:left w:val="single" w:color="000000" w:sz="4" w:space="0"/>
              <w:bottom w:val="single" w:color="000000" w:sz="4" w:space="0"/>
              <w:right w:val="single" w:color="000000" w:sz="4" w:space="0"/>
            </w:tcBorders>
            <w:shd w:val="clear" w:color="auto" w:fill="auto"/>
            <w:vAlign w:val="center"/>
          </w:tcPr>
          <w:p w14:paraId="61EF5F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00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9619B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1A2A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64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6B17">
            <w:pPr>
              <w:jc w:val="center"/>
              <w:rPr>
                <w:rFonts w:hint="eastAsia" w:ascii="仿宋" w:hAnsi="仿宋" w:eastAsia="仿宋" w:cs="仿宋"/>
                <w:i w:val="0"/>
                <w:iCs w:val="0"/>
                <w:color w:val="000000"/>
                <w:sz w:val="24"/>
                <w:szCs w:val="24"/>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82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临时道路</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2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5B2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r>
      <w:tr w14:paraId="2297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BD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F67C">
            <w:pPr>
              <w:jc w:val="center"/>
              <w:rPr>
                <w:rFonts w:hint="eastAsia" w:ascii="仿宋" w:hAnsi="仿宋" w:eastAsia="仿宋" w:cs="仿宋"/>
                <w:i w:val="0"/>
                <w:iCs w:val="0"/>
                <w:color w:val="000000"/>
                <w:sz w:val="24"/>
                <w:szCs w:val="24"/>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E9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基坑排水</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FC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台班</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B0E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r>
      <w:tr w14:paraId="0949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D8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189C">
            <w:pPr>
              <w:jc w:val="center"/>
              <w:rPr>
                <w:rFonts w:hint="eastAsia" w:ascii="仿宋" w:hAnsi="仿宋" w:eastAsia="仿宋" w:cs="仿宋"/>
                <w:i w:val="0"/>
                <w:iCs w:val="0"/>
                <w:color w:val="000000"/>
                <w:sz w:val="24"/>
                <w:szCs w:val="24"/>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CC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其他临时工程费</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EC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81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938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06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0E84">
            <w:pPr>
              <w:jc w:val="center"/>
              <w:rPr>
                <w:rFonts w:hint="eastAsia" w:ascii="仿宋" w:hAnsi="仿宋" w:eastAsia="仿宋" w:cs="仿宋"/>
                <w:i w:val="0"/>
                <w:iCs w:val="0"/>
                <w:color w:val="000000"/>
                <w:sz w:val="24"/>
                <w:szCs w:val="24"/>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1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安全文明施工费</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EA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A04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bl>
    <w:p w14:paraId="0C08E4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195"/>
        <w:jc w:val="left"/>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十、施工图纸（另册电子版)</w:t>
      </w:r>
    </w:p>
    <w:p w14:paraId="38519B1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195" w:rightChars="0" w:firstLine="482" w:firstLineChars="200"/>
        <w:jc w:val="left"/>
        <w:rPr>
          <w:rFonts w:hint="eastAsia" w:ascii="仿宋" w:hAnsi="仿宋" w:eastAsia="仿宋" w:cs="仿宋"/>
          <w:b/>
          <w:bCs/>
          <w:i w:val="0"/>
          <w:iCs w:val="0"/>
          <w:caps w:val="0"/>
          <w:color w:val="auto"/>
          <w:spacing w:val="0"/>
          <w:sz w:val="24"/>
          <w:szCs w:val="24"/>
          <w:shd w:val="clear" w:fill="FFFFFF"/>
          <w:lang w:val="en-US" w:eastAsia="zh-CN"/>
        </w:rPr>
      </w:pPr>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021A1"/>
    <w:rsid w:val="13DD7BF0"/>
    <w:rsid w:val="1E7159F1"/>
    <w:rsid w:val="2471674B"/>
    <w:rsid w:val="2DB374CD"/>
    <w:rsid w:val="2DE41D3C"/>
    <w:rsid w:val="2FA01C92"/>
    <w:rsid w:val="305D5DD5"/>
    <w:rsid w:val="31037D59"/>
    <w:rsid w:val="31794E91"/>
    <w:rsid w:val="33F20F2A"/>
    <w:rsid w:val="34FA62E8"/>
    <w:rsid w:val="37611971"/>
    <w:rsid w:val="39603301"/>
    <w:rsid w:val="3CE21B3C"/>
    <w:rsid w:val="3D4A5933"/>
    <w:rsid w:val="3E522CF1"/>
    <w:rsid w:val="40E65973"/>
    <w:rsid w:val="4D6B16DA"/>
    <w:rsid w:val="4F8B6063"/>
    <w:rsid w:val="52A82A88"/>
    <w:rsid w:val="60433DF0"/>
    <w:rsid w:val="60D61108"/>
    <w:rsid w:val="615A3AE7"/>
    <w:rsid w:val="69C73CE4"/>
    <w:rsid w:val="6E774F79"/>
    <w:rsid w:val="71257C6E"/>
    <w:rsid w:val="719B10EE"/>
    <w:rsid w:val="7407412D"/>
    <w:rsid w:val="75B16B6D"/>
    <w:rsid w:val="787E23DE"/>
    <w:rsid w:val="7C28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line="360" w:lineRule="auto"/>
      <w:jc w:val="left"/>
      <w:outlineLvl w:val="0"/>
    </w:pPr>
    <w:rPr>
      <w:b/>
      <w:bCs/>
      <w:kern w:val="44"/>
      <w:sz w:val="24"/>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4050</Words>
  <Characters>5313</Characters>
  <Lines>0</Lines>
  <Paragraphs>0</Paragraphs>
  <TotalTime>0</TotalTime>
  <ScaleCrop>false</ScaleCrop>
  <LinksUpToDate>false</LinksUpToDate>
  <CharactersWithSpaces>5376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2025-11-11T08:34:00Z</dcterms:created>
  <dc:creator>Administrator</dc:creator>
  <cp:lastModifiedBy>热血</cp:lastModifiedBy>
  <dcterms:modified xsi:type="dcterms:W3CDTF">2025-11-12T07:20:25Z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eyJoZGlkIjoiN2M1M2MxZTM2Y2EyZGUzOTY3M2Q5YWI2MDhmODFjYWEiLCJ1c2VySWQiOiI0ODE1MzEwNjcifQ==</vt:lpwstr>
  </property>
  <property fmtid="{D5CDD505-2E9C-101B-9397-08002B2CF9AE}" pid="4" name="ICV">
    <vt:lpwstr>BD5DA605089A4133B6AEDF218DC595AA_12</vt:lpwstr>
  </property>
</Properties>
</file>