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554" w:type="pct"/>
        <w:tblInd w:w="-3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18"/>
        <w:gridCol w:w="1429"/>
        <w:gridCol w:w="3235"/>
        <w:gridCol w:w="942"/>
        <w:gridCol w:w="1379"/>
        <w:gridCol w:w="1590"/>
      </w:tblGrid>
      <w:tr w14:paraId="2FDD86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8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9AFE9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75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1D8CB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70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67022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4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3C647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72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1B88D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83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30685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14:paraId="1155E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8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E7CA3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75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FBFC6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其他建筑工程</w:t>
            </w:r>
          </w:p>
        </w:tc>
        <w:tc>
          <w:tcPr>
            <w:tcW w:w="170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8E1F0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斗门片区安置用地项目红线内镐京村、南沣村三个地块围墙圈建工作</w:t>
            </w:r>
          </w:p>
        </w:tc>
        <w:tc>
          <w:tcPr>
            <w:tcW w:w="49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17DFD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2,800(米)</w:t>
            </w:r>
          </w:p>
        </w:tc>
        <w:tc>
          <w:tcPr>
            <w:tcW w:w="72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99E24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83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F5BFAD">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1"/>
                <w:szCs w:val="21"/>
              </w:rPr>
            </w:pPr>
            <w:r>
              <w:rPr>
                <w:rFonts w:hint="eastAsia" w:ascii="宋体" w:hAnsi="宋体" w:eastAsia="宋体" w:cs="宋体"/>
                <w:kern w:val="0"/>
                <w:sz w:val="21"/>
                <w:szCs w:val="21"/>
                <w:lang w:val="en-US" w:eastAsia="zh-CN" w:bidi="ar"/>
              </w:rPr>
              <w:t>1,120,000.00</w:t>
            </w:r>
          </w:p>
        </w:tc>
      </w:tr>
    </w:tbl>
    <w:p w14:paraId="1D3C56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一、项目概况：</w:t>
      </w:r>
    </w:p>
    <w:p w14:paraId="772E47D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为确保重点项目建设需要，征地拆迁及搬迁安置工作依法、有序推进，完成征地拆迁围墙圈建相关工作。</w:t>
      </w:r>
    </w:p>
    <w:p w14:paraId="50F9A2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val="0"/>
          <w:sz w:val="24"/>
          <w:szCs w:val="24"/>
          <w:lang w:val="en-US" w:eastAsia="zh-CN"/>
        </w:rPr>
        <w:t>二、工期：</w:t>
      </w:r>
      <w:r>
        <w:rPr>
          <w:rFonts w:hint="eastAsia" w:ascii="宋体" w:hAnsi="宋体" w:eastAsia="宋体" w:cs="宋体"/>
          <w:b w:val="0"/>
          <w:bCs w:val="0"/>
          <w:kern w:val="2"/>
          <w:sz w:val="24"/>
          <w:szCs w:val="24"/>
          <w:highlight w:val="none"/>
          <w:lang w:val="en-US" w:eastAsia="zh-CN" w:bidi="ar-SA"/>
        </w:rPr>
        <w:t>90日历天（具体以开竣工时间为准）</w:t>
      </w:r>
    </w:p>
    <w:p w14:paraId="0FF0E5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ascii="微软雅黑" w:hAnsi="微软雅黑" w:eastAsia="微软雅黑" w:cs="微软雅黑"/>
          <w:i w:val="0"/>
          <w:iCs w:val="0"/>
          <w:caps w:val="0"/>
          <w:color w:val="333333"/>
          <w:spacing w:val="0"/>
          <w:sz w:val="21"/>
          <w:szCs w:val="21"/>
          <w:shd w:val="clear" w:color="auto" w:fill="FFFFFF"/>
        </w:rPr>
      </w:pPr>
      <w:r>
        <w:rPr>
          <w:rFonts w:hint="eastAsia" w:ascii="宋体" w:hAnsi="宋体" w:eastAsia="宋体" w:cs="宋体"/>
          <w:b/>
          <w:bCs w:val="0"/>
          <w:sz w:val="24"/>
          <w:szCs w:val="24"/>
          <w:lang w:val="en-US" w:eastAsia="zh-CN"/>
        </w:rPr>
        <w:t>三、地点：</w:t>
      </w:r>
      <w:r>
        <w:rPr>
          <w:rFonts w:hint="eastAsia" w:ascii="宋体" w:hAnsi="宋体" w:eastAsia="宋体" w:cs="宋体"/>
          <w:b w:val="0"/>
          <w:bCs w:val="0"/>
          <w:kern w:val="2"/>
          <w:sz w:val="24"/>
          <w:szCs w:val="24"/>
          <w:highlight w:val="none"/>
          <w:lang w:val="en-US" w:eastAsia="zh-CN" w:bidi="ar-SA"/>
        </w:rPr>
        <w:t>镐京村、南沣村三个地块</w:t>
      </w:r>
    </w:p>
    <w:p w14:paraId="57D808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四、采购预算及限价</w:t>
      </w:r>
    </w:p>
    <w:p w14:paraId="3D47AF3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1、采购预算：总价1,120,000.00元。</w:t>
      </w:r>
    </w:p>
    <w:p w14:paraId="376BEEE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2、限价：预制围墙单价限价：400元/米。</w:t>
      </w:r>
    </w:p>
    <w:p w14:paraId="14F6D2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五、付款方式</w:t>
      </w:r>
    </w:p>
    <w:p w14:paraId="760AD1F5">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具体以甲乙双方签订的最终合同为准</w:t>
      </w:r>
      <w:r>
        <w:rPr>
          <w:rFonts w:hint="eastAsia" w:ascii="宋体" w:hAnsi="宋体" w:eastAsia="宋体" w:cs="宋体"/>
          <w:b w:val="0"/>
          <w:bCs w:val="0"/>
          <w:color w:val="auto"/>
          <w:kern w:val="2"/>
          <w:sz w:val="24"/>
          <w:szCs w:val="24"/>
          <w:highlight w:val="none"/>
          <w:lang w:val="en-US" w:eastAsia="zh-CN" w:bidi="ar-SA"/>
        </w:rPr>
        <w:t xml:space="preserve">； </w:t>
      </w:r>
    </w:p>
    <w:p w14:paraId="1EF04F4B">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2、本合同涉及所有款项为</w:t>
      </w:r>
      <w:bookmarkStart w:id="0" w:name="_GoBack"/>
      <w:bookmarkEnd w:id="0"/>
      <w:r>
        <w:rPr>
          <w:rFonts w:hint="eastAsia" w:ascii="宋体" w:hAnsi="宋体" w:eastAsia="宋体" w:cs="宋体"/>
          <w:b w:val="0"/>
          <w:bCs w:val="0"/>
          <w:color w:val="auto"/>
          <w:kern w:val="2"/>
          <w:sz w:val="24"/>
          <w:szCs w:val="24"/>
          <w:highlight w:val="none"/>
          <w:lang w:val="en-US" w:eastAsia="zh-CN" w:bidi="ar-SA"/>
        </w:rPr>
        <w:t>人民币支付，</w:t>
      </w:r>
      <w:r>
        <w:rPr>
          <w:rFonts w:hint="eastAsia" w:ascii="宋体" w:hAnsi="宋体" w:eastAsia="宋体" w:cs="宋体"/>
          <w:b w:val="0"/>
          <w:bCs w:val="0"/>
          <w:sz w:val="24"/>
          <w:szCs w:val="24"/>
          <w:highlight w:val="none"/>
          <w:lang w:val="en-US" w:eastAsia="zh-CN"/>
        </w:rPr>
        <w:t>付款前乙方应提供等额的增值税发票</w:t>
      </w:r>
      <w:r>
        <w:rPr>
          <w:rFonts w:hint="eastAsia" w:ascii="宋体" w:hAnsi="宋体" w:eastAsia="宋体" w:cs="宋体"/>
          <w:b w:val="0"/>
          <w:bCs w:val="0"/>
          <w:sz w:val="24"/>
          <w:szCs w:val="24"/>
          <w:highlight w:val="none"/>
        </w:rPr>
        <w:t>。</w:t>
      </w:r>
    </w:p>
    <w:p w14:paraId="17A63D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val="0"/>
          <w:sz w:val="24"/>
          <w:szCs w:val="24"/>
          <w:lang w:val="en-US" w:eastAsia="zh-CN"/>
        </w:rPr>
        <w:t>六、本项目专门面向中小企业采购项目。</w:t>
      </w:r>
    </w:p>
    <w:p w14:paraId="2A0DE6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kern w:val="0"/>
          <w:sz w:val="24"/>
          <w:szCs w:val="24"/>
          <w:highlight w:val="none"/>
          <w:lang w:val="en-US" w:eastAsia="zh-CN"/>
        </w:rPr>
        <w:t>七、违约责任</w:t>
      </w:r>
    </w:p>
    <w:p w14:paraId="74B60E7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1、按照《中华人民共和国民法典》中的相关条款执行。 </w:t>
      </w:r>
    </w:p>
    <w:p w14:paraId="2455DB0A">
      <w:r>
        <w:rPr>
          <w:rFonts w:hint="eastAsia" w:ascii="宋体" w:hAnsi="宋体" w:eastAsia="宋体" w:cs="宋体"/>
          <w:color w:val="000000"/>
          <w:kern w:val="0"/>
          <w:sz w:val="24"/>
          <w:szCs w:val="24"/>
          <w:lang w:val="en-US" w:eastAsia="zh-CN" w:bidi="ar"/>
        </w:rPr>
        <w:t>2、中标人未按合同要求提供货物与服务或货物与服务质量不能满足技术要求，且在规定时间内未使采购人满意的，采购人有权终止合同，同时报请监管部门对其违约行为进行追究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26595"/>
    <w:rsid w:val="65A6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line="240" w:lineRule="auto"/>
      <w:ind w:firstLine="420" w:firstLineChars="100"/>
    </w:pPr>
    <w:rPr>
      <w:rFonts w:ascii="Times New Roman" w:hAnsi="Times New Roman"/>
      <w:sz w:val="18"/>
      <w:szCs w:val="18"/>
    </w:r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First Indent 2"/>
    <w:basedOn w:val="5"/>
    <w:next w:val="3"/>
    <w:qFormat/>
    <w:uiPriority w:val="99"/>
    <w:pPr>
      <w:ind w:firstLine="420" w:firstLineChars="200"/>
    </w:pPr>
  </w:style>
  <w:style w:type="paragraph" w:styleId="5">
    <w:name w:val="Body Text Indent"/>
    <w:basedOn w:val="1"/>
    <w:next w:val="6"/>
    <w:qFormat/>
    <w:uiPriority w:val="0"/>
    <w:pPr>
      <w:widowControl/>
      <w:ind w:firstLine="652" w:firstLineChars="233"/>
    </w:pPr>
    <w:rPr>
      <w:rFonts w:ascii="Times New Roman"/>
      <w:sz w:val="28"/>
    </w:rPr>
  </w:style>
  <w:style w:type="paragraph" w:customStyle="1" w:styleId="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7">
    <w:name w:val="Normal Indent"/>
    <w:basedOn w:val="1"/>
    <w:next w:val="1"/>
    <w:qFormat/>
    <w:uiPriority w:val="0"/>
    <w:pPr>
      <w:spacing w:line="300" w:lineRule="auto"/>
      <w:ind w:firstLine="420" w:firstLineChars="200"/>
    </w:pPr>
    <w:rPr>
      <w:rFonts w:ascii="Times New Roman"/>
      <w:kern w:val="2"/>
      <w:sz w:val="21"/>
      <w:szCs w:val="24"/>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532</Characters>
  <Lines>0</Lines>
  <Paragraphs>0</Paragraphs>
  <TotalTime>0</TotalTime>
  <ScaleCrop>false</ScaleCrop>
  <LinksUpToDate>false</LinksUpToDate>
  <CharactersWithSpaces>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2025-11-12T07:24:00Z</dcterms:created>
  <dc:creator>admin</dc:creator>
  <cp:lastModifiedBy>123</cp:lastModifiedBy>
  <dcterms:modified xsi:type="dcterms:W3CDTF">2025-11-12T08:03:51Z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eyJoZGlkIjoiMWQ1MGRhOWJiZGE5NDE3ZTgxMWExYjVhODM5NWVhZmYiLCJ1c2VySWQiOiI0MDYyOTU1MTkifQ==</vt:lpwstr>
  </property>
  <property fmtid="{D5CDD505-2E9C-101B-9397-08002B2CF9AE}" pid="4" name="ICV">
    <vt:lpwstr>872F4916C8A04FBFB26078EEFFE9D1F4_12</vt:lpwstr>
  </property>
</Properties>
</file>