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79B4">
      <w:pPr>
        <w:rPr>
          <w:rFonts w:hint="eastAsia" w:hAnsi="宋体" w:cs="宋体"/>
          <w:b/>
          <w:bCs/>
          <w:color w:val="auto"/>
          <w:sz w:val="32"/>
          <w:szCs w:val="32"/>
          <w:highlight w:val="none"/>
        </w:rPr>
      </w:pPr>
    </w:p>
    <w:p w14:paraId="0C506894">
      <w:pPr>
        <w:rPr>
          <w:rFonts w:hAnsi="宋体" w:cs="宋体"/>
          <w:b/>
          <w:color w:val="auto"/>
          <w:sz w:val="36"/>
          <w:highlight w:val="none"/>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val="en-US" w:eastAsia="zh-CN"/>
        </w:rPr>
        <w:t>THSN-2025-1023</w:t>
      </w:r>
      <w:r>
        <w:rPr>
          <w:rFonts w:hint="eastAsia" w:hAnsi="宋体" w:cs="宋体"/>
          <w:b/>
          <w:color w:val="auto"/>
          <w:sz w:val="36"/>
          <w:highlight w:val="none"/>
        </w:rPr>
        <w:t xml:space="preserve"> </w:t>
      </w: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2023F30B">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校园绿化管护服务</w:t>
      </w:r>
    </w:p>
    <w:p w14:paraId="7FD3CA14">
      <w:pPr>
        <w:spacing w:line="780" w:lineRule="auto"/>
        <w:jc w:val="center"/>
        <w:rPr>
          <w:rFonts w:hint="eastAsia" w:hAnsi="宋体" w:cs="宋体"/>
          <w:b/>
          <w:color w:val="auto"/>
          <w:sz w:val="56"/>
          <w:szCs w:val="56"/>
          <w:highlight w:val="none"/>
        </w:rPr>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Ansi="宋体" w:cs="宋体"/>
          <w:b/>
          <w:color w:val="auto"/>
          <w:sz w:val="36"/>
          <w:szCs w:val="36"/>
          <w:highlight w:val="none"/>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5229256">
      <w:pPr>
        <w:rPr>
          <w:rFonts w:hAnsi="宋体" w:cs="宋体"/>
          <w:color w:val="auto"/>
          <w:sz w:val="18"/>
          <w:szCs w:val="18"/>
          <w:highlight w:val="none"/>
        </w:rPr>
      </w:pPr>
    </w:p>
    <w:p w14:paraId="6BDB9D40">
      <w:pPr>
        <w:pStyle w:val="7"/>
      </w:pPr>
    </w:p>
    <w:p w14:paraId="217ABD9A">
      <w:pPr>
        <w:jc w:val="center"/>
        <w:rPr>
          <w:rFonts w:hAnsi="宋体" w:cs="宋体"/>
          <w:b/>
          <w:bCs/>
          <w:color w:val="auto"/>
          <w:sz w:val="32"/>
          <w:szCs w:val="32"/>
          <w:highlight w:val="none"/>
        </w:rPr>
      </w:pPr>
    </w:p>
    <w:p w14:paraId="50810D11">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人：商南县鹿城中学</w:t>
      </w:r>
    </w:p>
    <w:p w14:paraId="2C8EE637">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代理机构：西安天合建设项目管理有限公司</w:t>
      </w:r>
    </w:p>
    <w:p w14:paraId="50231644">
      <w:pPr>
        <w:pStyle w:val="7"/>
        <w:ind w:left="2400" w:leftChars="1000"/>
        <w:rPr>
          <w:rFonts w:hint="eastAsia"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eastAsia="zh-CN"/>
        </w:rPr>
        <w:t>十</w:t>
      </w:r>
      <w:r>
        <w:rPr>
          <w:rFonts w:hint="eastAsia" w:hAnsi="宋体" w:cs="宋体"/>
          <w:b/>
          <w:bCs/>
          <w:color w:val="auto"/>
          <w:sz w:val="32"/>
          <w:szCs w:val="32"/>
          <w:highlight w:val="none"/>
        </w:rPr>
        <w:t>月</w:t>
      </w:r>
    </w:p>
    <w:p w14:paraId="48BB5ADA"/>
    <w:p w14:paraId="2AB1AD51">
      <w:pPr>
        <w:rPr>
          <w:rFonts w:hAnsi="宋体" w:cs="宋体"/>
          <w:b/>
          <w:bCs/>
          <w:color w:val="auto"/>
          <w:sz w:val="32"/>
          <w:szCs w:val="32"/>
          <w:highlight w:val="none"/>
        </w:rPr>
      </w:pPr>
    </w:p>
    <w:p w14:paraId="7C719165">
      <w:pPr>
        <w:pStyle w:val="3"/>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3"/>
        <w:tabs>
          <w:tab w:val="right" w:leader="dot" w:pos="9184"/>
        </w:tabs>
        <w:rPr>
          <w:sz w:val="28"/>
          <w:szCs w:val="28"/>
          <w:highlight w:val="none"/>
        </w:rPr>
      </w:pPr>
      <w:bookmarkStart w:id="1" w:name="_Toc19886"/>
      <w:bookmarkStart w:id="2" w:name="_Toc20858"/>
      <w:bookmarkStart w:id="3" w:name="_Toc389582033"/>
      <w:bookmarkStart w:id="4" w:name="_Toc5293"/>
      <w:bookmarkStart w:id="5" w:name="_Toc16218"/>
      <w:bookmarkStart w:id="6" w:name="_Toc21518"/>
      <w:bookmarkStart w:id="7" w:name="_Toc20652"/>
      <w:bookmarkStart w:id="8" w:name="_Toc27420"/>
      <w:bookmarkStart w:id="9" w:name="_Toc363473971"/>
      <w:bookmarkStart w:id="10" w:name="_Toc363474016"/>
      <w:bookmarkStart w:id="11" w:name="_Toc403077638"/>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bCs/>
          <w:color w:val="auto"/>
          <w:sz w:val="28"/>
          <w:szCs w:val="28"/>
          <w:highlight w:val="none"/>
        </w:rPr>
        <w:fldChar w:fldCharType="end"/>
      </w:r>
    </w:p>
    <w:p w14:paraId="2D1753F4">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5B8556DE">
      <w:pPr>
        <w:pStyle w:val="15"/>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0DCB7D7F">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bCs/>
          <w:color w:val="auto"/>
          <w:sz w:val="28"/>
          <w:szCs w:val="28"/>
          <w:highlight w:val="none"/>
        </w:rPr>
        <w:fldChar w:fldCharType="end"/>
      </w:r>
    </w:p>
    <w:p w14:paraId="36DD3696">
      <w:pPr>
        <w:pStyle w:val="15"/>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_Toc3711 </w:instrText>
      </w:r>
      <w:r>
        <w:rPr>
          <w:rFonts w:hint="eastAsia"/>
          <w:bCs/>
          <w:sz w:val="28"/>
          <w:szCs w:val="28"/>
          <w:highlight w:val="none"/>
        </w:rPr>
        <w:fldChar w:fldCharType="separate"/>
      </w:r>
      <w:r>
        <w:rPr>
          <w:rFonts w:hint="eastAsia" w:hAnsi="宋体"/>
          <w:bCs/>
          <w:sz w:val="28"/>
          <w:szCs w:val="28"/>
          <w:highlight w:val="none"/>
        </w:rPr>
        <w:t>合同前附表</w:t>
      </w:r>
      <w:r>
        <w:rPr>
          <w:sz w:val="28"/>
          <w:szCs w:val="28"/>
          <w:highlight w:val="none"/>
        </w:rPr>
        <w:tab/>
      </w:r>
      <w:r>
        <w:rPr>
          <w:rFonts w:hint="eastAsia"/>
          <w:sz w:val="28"/>
          <w:szCs w:val="28"/>
          <w:highlight w:val="none"/>
          <w:lang w:val="en-US" w:eastAsia="zh-CN"/>
        </w:rPr>
        <w:t>2</w:t>
      </w:r>
      <w:r>
        <w:rPr>
          <w:rFonts w:hint="eastAsia"/>
          <w:bCs/>
          <w:color w:val="auto"/>
          <w:sz w:val="28"/>
          <w:szCs w:val="28"/>
          <w:highlight w:val="none"/>
        </w:rPr>
        <w:fldChar w:fldCharType="end"/>
      </w:r>
      <w:r>
        <w:rPr>
          <w:rFonts w:hint="eastAsia"/>
          <w:bCs/>
          <w:color w:val="auto"/>
          <w:sz w:val="28"/>
          <w:szCs w:val="28"/>
          <w:highlight w:val="none"/>
          <w:lang w:val="en-US" w:eastAsia="zh-CN"/>
        </w:rPr>
        <w:t>5</w:t>
      </w:r>
    </w:p>
    <w:p w14:paraId="66011C9B">
      <w:pPr>
        <w:pStyle w:val="13"/>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 xml:space="preserve">第四章 </w:t>
      </w:r>
      <w:r>
        <w:rPr>
          <w:rFonts w:hint="eastAsia" w:cs="宋体"/>
          <w:bCs/>
          <w:sz w:val="28"/>
          <w:szCs w:val="28"/>
          <w:highlight w:val="none"/>
          <w:lang w:eastAsia="zh-CN"/>
        </w:rPr>
        <w:t>采购</w:t>
      </w:r>
      <w:r>
        <w:rPr>
          <w:rFonts w:hint="eastAsia" w:ascii="宋体" w:eastAsia="宋体" w:cs="宋体"/>
          <w:bCs/>
          <w:sz w:val="28"/>
          <w:szCs w:val="28"/>
          <w:highlight w:val="none"/>
        </w:rPr>
        <w:t>内容及要求</w:t>
      </w:r>
      <w:r>
        <w:rPr>
          <w:sz w:val="28"/>
          <w:szCs w:val="28"/>
          <w:highlight w:val="none"/>
        </w:rPr>
        <w:tab/>
      </w:r>
      <w:r>
        <w:rPr>
          <w:rFonts w:hint="eastAsia"/>
          <w:sz w:val="28"/>
          <w:szCs w:val="28"/>
          <w:highlight w:val="none"/>
          <w:lang w:val="en-US" w:eastAsia="zh-CN"/>
        </w:rPr>
        <w:t>3</w:t>
      </w:r>
      <w:r>
        <w:rPr>
          <w:rFonts w:hint="eastAsia"/>
          <w:bCs/>
          <w:color w:val="auto"/>
          <w:sz w:val="28"/>
          <w:szCs w:val="28"/>
          <w:highlight w:val="none"/>
        </w:rPr>
        <w:fldChar w:fldCharType="end"/>
      </w:r>
      <w:r>
        <w:rPr>
          <w:rFonts w:hint="eastAsia"/>
          <w:bCs/>
          <w:color w:val="auto"/>
          <w:sz w:val="28"/>
          <w:szCs w:val="28"/>
          <w:highlight w:val="none"/>
          <w:lang w:val="en-US" w:eastAsia="zh-CN"/>
        </w:rPr>
        <w:t>2</w:t>
      </w:r>
    </w:p>
    <w:p w14:paraId="71BA4724">
      <w:pPr>
        <w:pStyle w:val="13"/>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33</w:t>
      </w:r>
      <w:r>
        <w:rPr>
          <w:sz w:val="28"/>
          <w:szCs w:val="28"/>
          <w:highlight w:val="none"/>
        </w:rPr>
        <w:fldChar w:fldCharType="end"/>
      </w:r>
      <w:r>
        <w:rPr>
          <w:rFonts w:hint="eastAsia"/>
          <w:bCs/>
          <w:color w:val="auto"/>
          <w:sz w:val="28"/>
          <w:szCs w:val="28"/>
          <w:highlight w:val="none"/>
        </w:rPr>
        <w:fldChar w:fldCharType="end"/>
      </w:r>
    </w:p>
    <w:p w14:paraId="43C7AEC6">
      <w:pPr>
        <w:pStyle w:val="13"/>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rFonts w:hint="eastAsia"/>
          <w:sz w:val="28"/>
          <w:szCs w:val="28"/>
          <w:highlight w:val="none"/>
          <w:lang w:val="en-US" w:eastAsia="zh-CN"/>
        </w:rPr>
        <w:t>4</w:t>
      </w:r>
      <w:r>
        <w:rPr>
          <w:rFonts w:hint="eastAsia"/>
          <w:bCs/>
          <w:color w:val="auto"/>
          <w:sz w:val="28"/>
          <w:szCs w:val="28"/>
          <w:highlight w:val="none"/>
        </w:rPr>
        <w:fldChar w:fldCharType="end"/>
      </w:r>
      <w:r>
        <w:rPr>
          <w:rFonts w:hint="eastAsia"/>
          <w:bCs/>
          <w:color w:val="auto"/>
          <w:sz w:val="28"/>
          <w:szCs w:val="28"/>
          <w:highlight w:val="none"/>
          <w:lang w:val="en-US" w:eastAsia="zh-CN"/>
        </w:rPr>
        <w:t>1</w:t>
      </w:r>
    </w:p>
    <w:p w14:paraId="412C0C00">
      <w:pPr>
        <w:pStyle w:val="13"/>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bookmarkStart w:id="100" w:name="_GoBack"/>
    </w:p>
    <w:bookmarkEnd w:id="100"/>
    <w:p w14:paraId="792D45B2">
      <w:pPr>
        <w:rPr>
          <w:rFonts w:ascii="宋体" w:eastAsia="宋体"/>
          <w:bCs/>
          <w:color w:val="auto"/>
          <w:sz w:val="36"/>
          <w:szCs w:val="36"/>
          <w:highlight w:val="none"/>
        </w:rPr>
      </w:pPr>
      <w:r>
        <w:rPr>
          <w:rFonts w:ascii="宋体" w:eastAsia="宋体"/>
          <w:bCs/>
          <w:color w:val="auto"/>
          <w:sz w:val="36"/>
          <w:szCs w:val="36"/>
          <w:highlight w:val="none"/>
        </w:rPr>
        <w:br w:type="page"/>
      </w:r>
    </w:p>
    <w:p w14:paraId="5E34FA1C">
      <w:pPr>
        <w:pStyle w:val="18"/>
        <w:sectPr>
          <w:footerReference r:id="rId7" w:type="first"/>
          <w:footerReference r:id="rId6" w:type="default"/>
          <w:pgSz w:w="11906" w:h="16838"/>
          <w:pgMar w:top="1304" w:right="1361" w:bottom="1304" w:left="1361" w:header="851" w:footer="992" w:gutter="0"/>
          <w:pgNumType w:fmt="decimal" w:start="1"/>
          <w:cols w:space="720" w:num="1"/>
          <w:titlePg/>
          <w:docGrid w:type="lines" w:linePitch="312" w:charSpace="0"/>
        </w:sectPr>
      </w:pPr>
    </w:p>
    <w:p w14:paraId="70A44E93">
      <w:pPr>
        <w:pStyle w:val="2"/>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423973071"/>
      <w:bookmarkStart w:id="13" w:name="_Toc10908"/>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22"/>
          <w:rFonts w:cs="宋体"/>
          <w:b/>
          <w:bCs/>
          <w:sz w:val="24"/>
          <w:szCs w:val="24"/>
          <w:highlight w:val="none"/>
          <w:shd w:val="clear" w:color="auto" w:fill="FFFFFF"/>
        </w:rPr>
        <w:t>项目概况</w:t>
      </w:r>
    </w:p>
    <w:p w14:paraId="5D48988D">
      <w:pPr>
        <w:pStyle w:val="16"/>
        <w:shd w:val="clear"/>
        <w:spacing w:before="76" w:beforeAutospacing="0" w:after="76" w:afterAutospacing="0" w:line="360" w:lineRule="auto"/>
        <w:ind w:firstLine="240"/>
        <w:jc w:val="both"/>
        <w:rPr>
          <w:rFonts w:cs="宋体"/>
          <w:highlight w:val="none"/>
        </w:rPr>
      </w:pPr>
      <w:r>
        <w:rPr>
          <w:rFonts w:hint="eastAsia" w:cs="宋体"/>
          <w:highlight w:val="none"/>
          <w:shd w:val="clear" w:color="auto" w:fill="FFFFFF"/>
        </w:rPr>
        <w:t>校园绿化管护服务采购项目的潜在供应商应在陕西省商南县幸福路口46栋4层获取采购文件，并于 2025年11月</w:t>
      </w:r>
      <w:r>
        <w:rPr>
          <w:rFonts w:hint="eastAsia" w:cs="宋体"/>
          <w:b w:val="0"/>
          <w:bCs w:val="0"/>
          <w:color w:val="auto"/>
          <w:highlight w:val="none"/>
          <w:shd w:val="clear" w:color="auto" w:fill="FFFFFF"/>
          <w:lang w:val="en-US" w:eastAsia="zh-CN"/>
        </w:rPr>
        <w:t>11</w:t>
      </w:r>
      <w:r>
        <w:rPr>
          <w:rFonts w:hint="eastAsia" w:cs="宋体"/>
          <w:highlight w:val="none"/>
          <w:shd w:val="clear" w:color="auto" w:fill="FFFFFF"/>
        </w:rPr>
        <w:t>日 14时30分 （北京时间）前提交响应文件。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22"/>
          <w:rFonts w:cs="宋体"/>
          <w:b/>
          <w:bCs/>
          <w:highlight w:val="none"/>
          <w:shd w:val="clear" w:color="auto" w:fill="FFFFFF"/>
        </w:rPr>
        <w:t>一、项目基本情况</w:t>
      </w:r>
    </w:p>
    <w:p w14:paraId="4CD54426">
      <w:pPr>
        <w:pStyle w:val="16"/>
        <w:shd w:val="clear" w:color="auto"/>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项目编号：THSN-2025-1023</w:t>
      </w:r>
    </w:p>
    <w:p w14:paraId="428225A3">
      <w:pPr>
        <w:pStyle w:val="16"/>
        <w:shd w:val="clear" w:color="auto"/>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项目名称：校园绿化管护服务</w:t>
      </w:r>
    </w:p>
    <w:p w14:paraId="5692162E">
      <w:pPr>
        <w:pStyle w:val="16"/>
        <w:shd w:val="clear" w:color="auto"/>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采购方式：竞争性磋商</w:t>
      </w:r>
    </w:p>
    <w:p w14:paraId="5439311B">
      <w:pPr>
        <w:pStyle w:val="16"/>
        <w:shd w:val="clear" w:color="auto"/>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预算金额：129,447.30元</w:t>
      </w:r>
    </w:p>
    <w:p w14:paraId="24BE97E3">
      <w:pPr>
        <w:pStyle w:val="16"/>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采购需求：</w:t>
      </w:r>
    </w:p>
    <w:p w14:paraId="4D367B8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合同包1(校园绿化管护服务):</w:t>
      </w:r>
    </w:p>
    <w:p w14:paraId="575D8D3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合同包预算金额：</w:t>
      </w:r>
      <w:r>
        <w:rPr>
          <w:rFonts w:hint="eastAsia" w:cs="宋体"/>
          <w:highlight w:val="none"/>
          <w:shd w:val="clear" w:color="auto" w:fill="FFFFFF"/>
        </w:rPr>
        <w:t>129,447.30</w:t>
      </w:r>
      <w:r>
        <w:rPr>
          <w:rFonts w:hint="eastAsia" w:ascii="宋体" w:hAnsi="宋体" w:eastAsia="宋体" w:cs="Times New Roman"/>
          <w:b w:val="0"/>
          <w:color w:val="auto"/>
          <w:kern w:val="2"/>
          <w:sz w:val="24"/>
          <w:szCs w:val="24"/>
          <w:highlight w:val="none"/>
          <w:lang w:eastAsia="zh-CN"/>
        </w:rPr>
        <w:t>元</w:t>
      </w:r>
    </w:p>
    <w:p w14:paraId="7B237E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合同包最高限价：</w:t>
      </w:r>
      <w:r>
        <w:rPr>
          <w:rFonts w:hint="eastAsia" w:cs="宋体"/>
          <w:highlight w:val="none"/>
          <w:shd w:val="clear" w:color="auto" w:fill="FFFFFF"/>
        </w:rPr>
        <w:t>129,447.3</w:t>
      </w:r>
      <w:r>
        <w:rPr>
          <w:rFonts w:hint="eastAsia" w:ascii="宋体" w:hAnsi="宋体" w:eastAsia="宋体" w:cs="Times New Roman"/>
          <w:b w:val="0"/>
          <w:color w:val="auto"/>
          <w:kern w:val="2"/>
          <w:sz w:val="24"/>
          <w:szCs w:val="24"/>
          <w:highlight w:val="none"/>
          <w:lang w:eastAsia="zh-CN"/>
        </w:rPr>
        <w:t>0元</w:t>
      </w:r>
    </w:p>
    <w:tbl>
      <w:tblPr>
        <w:tblStyle w:val="19"/>
        <w:tblW w:w="9042" w:type="dxa"/>
        <w:tblInd w:w="1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30"/>
        <w:gridCol w:w="2048"/>
        <w:gridCol w:w="1347"/>
        <w:gridCol w:w="1050"/>
        <w:gridCol w:w="2283"/>
        <w:gridCol w:w="1384"/>
      </w:tblGrid>
      <w:tr w14:paraId="65427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6"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FCAD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1EED4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E78F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B79F7">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14:paraId="45E9C312">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2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159B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B9FC2B">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r>
      <w:tr w14:paraId="1736C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2805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02FD9">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园林绿化管理服务</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887E6">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default" w:ascii="宋体" w:hAnsi="宋体" w:eastAsia="宋体" w:cs="宋体"/>
                <w:sz w:val="21"/>
                <w:szCs w:val="21"/>
                <w:highlight w:val="none"/>
                <w:lang w:val="en-US"/>
              </w:rPr>
            </w:pPr>
            <w:r>
              <w:rPr>
                <w:rFonts w:hint="eastAsia" w:hAnsi="宋体" w:cs="宋体"/>
                <w:color w:val="000000" w:themeColor="text1"/>
                <w:kern w:val="0"/>
                <w:sz w:val="21"/>
                <w:szCs w:val="21"/>
                <w:highlight w:val="none"/>
                <w:lang w:val="en-US" w:eastAsia="zh-CN" w:bidi="ar"/>
                <w14:textFill>
                  <w14:solidFill>
                    <w14:schemeClr w14:val="tx1"/>
                  </w14:solidFill>
                </w14:textFill>
              </w:rPr>
              <w:t xml:space="preserve">129447.30 </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A21E5">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hAnsi="宋体" w:cs="宋体"/>
                <w:color w:val="000000" w:themeColor="text1"/>
                <w:kern w:val="0"/>
                <w:sz w:val="21"/>
                <w:szCs w:val="21"/>
                <w:highlight w:val="none"/>
                <w:lang w:val="en-US" w:eastAsia="zh-CN" w:bidi="ar"/>
                <w14:textFill>
                  <w14:solidFill>
                    <w14:schemeClr w14:val="tx1"/>
                  </w14:solidFill>
                </w14:textFill>
              </w:rPr>
              <w:t>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2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AE85E8">
            <w:pPr>
              <w:keepNext w:val="0"/>
              <w:keepLines w:val="0"/>
              <w:pageBreakBefore w:val="0"/>
              <w:widowControl/>
              <w:suppressLineNumbers w:val="0"/>
              <w:shd w:val="clear"/>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C44FC3">
            <w:pPr>
              <w:keepNext w:val="0"/>
              <w:keepLines w:val="0"/>
              <w:pageBreakBefore w:val="0"/>
              <w:widowControl/>
              <w:suppressLineNumbers w:val="0"/>
              <w:shd w:val="clear"/>
              <w:kinsoku/>
              <w:wordWrap/>
              <w:overflowPunct/>
              <w:topLinePunct w:val="0"/>
              <w:autoSpaceDE/>
              <w:autoSpaceDN/>
              <w:bidi w:val="0"/>
              <w:adjustRightInd/>
              <w:snapToGrid w:val="0"/>
              <w:spacing w:beforeAutospacing="0" w:after="0" w:afterAutospacing="0" w:line="360" w:lineRule="auto"/>
              <w:ind w:left="0" w:right="0"/>
              <w:jc w:val="both"/>
              <w:textAlignment w:val="auto"/>
              <w:rPr>
                <w:rFonts w:hint="default" w:ascii="宋体" w:hAnsi="宋体" w:eastAsia="宋体" w:cs="宋体"/>
                <w:sz w:val="21"/>
                <w:szCs w:val="21"/>
                <w:highlight w:val="none"/>
                <w:lang w:val="en-US"/>
              </w:rPr>
            </w:pPr>
            <w:r>
              <w:rPr>
                <w:rFonts w:hint="eastAsia" w:hAnsi="宋体" w:cs="宋体"/>
                <w:color w:val="000000" w:themeColor="text1"/>
                <w:kern w:val="0"/>
                <w:sz w:val="21"/>
                <w:szCs w:val="21"/>
                <w:highlight w:val="none"/>
                <w:lang w:val="en-US" w:eastAsia="zh-CN" w:bidi="ar"/>
                <w14:textFill>
                  <w14:solidFill>
                    <w14:schemeClr w14:val="tx1"/>
                  </w14:solidFill>
                </w14:textFill>
              </w:rPr>
              <w:t>129,447.30</w:t>
            </w:r>
          </w:p>
        </w:tc>
      </w:tr>
    </w:tbl>
    <w:p w14:paraId="5A2A075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val="en-US" w:eastAsia="zh-CN"/>
        </w:rPr>
        <w:t>1年（依据签订的合同时间为准）。</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22"/>
          <w:rFonts w:cs="宋体"/>
          <w:b/>
          <w:bCs/>
          <w:highlight w:val="none"/>
          <w:shd w:val="clear" w:color="auto" w:fill="FFFFFF"/>
        </w:rPr>
        <w:t>二、申请人的资格要求：</w:t>
      </w:r>
    </w:p>
    <w:p w14:paraId="1DF2EBCE">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p>
    <w:p w14:paraId="2E1CC5DE">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1EFDD54A">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合同包1(校园绿化管护服务)落实政府采购政策需满足的资格要求如下:</w:t>
      </w:r>
    </w:p>
    <w:p w14:paraId="35D9503B">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本项目专门面向中小企业采购（残疾人福利性质单位、监狱企业视同为小型、微型企业）。</w:t>
      </w:r>
    </w:p>
    <w:p w14:paraId="4AC71406">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0AE1FBE1">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合同包1(校园绿化管护服务)特定资格要求如下:</w:t>
      </w:r>
    </w:p>
    <w:p w14:paraId="44C661E8">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(1）提供合格有效的法人或者其他组织的营业执照等证明文件，自然人的身份证明；</w:t>
      </w:r>
    </w:p>
    <w:p w14:paraId="06E76930">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(2）提供法定代表人授权书（附法定代表人、被授权人身份证复印件）及被授权人身份证原件（法定代表人直接参加投标，须提供法定代表人身份证明及身份证原件）；</w:t>
      </w:r>
    </w:p>
    <w:p w14:paraId="7EE26096">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(3）财务状况：提供2024年度经审计的财务审计报告（成立时间至提交磋商响应文件截止时间不足一年的可提供成立后任意时段的资产负债表）或开标时间前六个月内银行出具的资信证明；</w:t>
      </w:r>
    </w:p>
    <w:p w14:paraId="1D611793">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(4）税收缴纳证明：提供磋商截止日前近一年内任意一个月的纳税证明或完税证明（任意税种），依法免税的单位应提供相关证明材料；</w:t>
      </w:r>
    </w:p>
    <w:p w14:paraId="4F46B5F0">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096241D8">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(6）参加本次政府采购活动前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p w14:paraId="6D0D0E29">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(7）提供具有履行合同所必需的设备和专业技术能力的书面承诺；</w:t>
      </w:r>
    </w:p>
    <w:p w14:paraId="1C64903D">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(8）保证金缴纳凭证或担保机构出具的保函；</w:t>
      </w:r>
    </w:p>
    <w:p w14:paraId="1C65AC9D">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(9）本项目专门面向中小企业采购（提供中小企业声明函）；</w:t>
      </w:r>
    </w:p>
    <w:p w14:paraId="47095F3A">
      <w:pPr>
        <w:widowControl/>
        <w:shd w:val="clear" w:color="auto"/>
        <w:spacing w:before="75" w:beforeAutospacing="0" w:afterAutospacing="0" w:line="360" w:lineRule="auto"/>
        <w:outlineLvl w:val="9"/>
        <w:rPr>
          <w:rFonts w:hint="default" w:cs="宋体"/>
          <w:b w:val="0"/>
          <w:bCs w:val="0"/>
          <w:highlight w:val="none"/>
        </w:rPr>
      </w:pPr>
      <w:r>
        <w:rPr>
          <w:rStyle w:val="22"/>
          <w:rFonts w:cs="宋体"/>
          <w:b/>
          <w:bCs/>
          <w:highlight w:val="none"/>
          <w:shd w:val="clear" w:color="auto" w:fill="FFFFFF"/>
        </w:rPr>
        <w:t>三、获取采购文件</w:t>
      </w:r>
    </w:p>
    <w:p w14:paraId="1B8D8E38">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cs="宋体"/>
          <w:highlight w:val="none"/>
          <w:shd w:val="clear" w:color="auto" w:fill="FFFFFF"/>
        </w:rPr>
      </w:pPr>
      <w:r>
        <w:rPr>
          <w:rFonts w:hint="eastAsia" w:cs="宋体"/>
          <w:highlight w:val="none"/>
          <w:shd w:val="clear" w:color="auto" w:fill="FFFFFF"/>
        </w:rPr>
        <w:t>时间： 2025年10月</w:t>
      </w:r>
      <w:r>
        <w:rPr>
          <w:rFonts w:hint="eastAsia" w:cs="宋体"/>
          <w:highlight w:val="none"/>
          <w:shd w:val="clear" w:color="auto" w:fill="FFFFFF"/>
          <w:lang w:val="en-US" w:eastAsia="zh-CN"/>
        </w:rPr>
        <w:t>30</w:t>
      </w:r>
      <w:r>
        <w:rPr>
          <w:rFonts w:hint="eastAsia" w:cs="宋体"/>
          <w:highlight w:val="none"/>
          <w:shd w:val="clear" w:color="auto" w:fill="FFFFFF"/>
        </w:rPr>
        <w:t xml:space="preserve">日 至 </w:t>
      </w:r>
      <w:r>
        <w:rPr>
          <w:rFonts w:hint="eastAsia" w:cs="宋体"/>
          <w:color w:val="auto"/>
          <w:highlight w:val="none"/>
          <w:shd w:val="clear" w:color="auto" w:fill="FFFFFF"/>
        </w:rPr>
        <w:t>2025年</w:t>
      </w:r>
      <w:r>
        <w:rPr>
          <w:rFonts w:hint="eastAsia" w:cs="宋体"/>
          <w:color w:val="auto"/>
          <w:highlight w:val="none"/>
          <w:shd w:val="clear" w:color="auto" w:fill="FFFFFF"/>
          <w:lang w:val="en-US" w:eastAsia="zh-CN"/>
        </w:rPr>
        <w:t>11</w:t>
      </w:r>
      <w:r>
        <w:rPr>
          <w:rFonts w:hint="eastAsia" w:cs="宋体"/>
          <w:color w:val="auto"/>
          <w:highlight w:val="none"/>
          <w:shd w:val="clear" w:color="auto" w:fill="FFFFFF"/>
        </w:rPr>
        <w:t>月</w:t>
      </w:r>
      <w:r>
        <w:rPr>
          <w:rFonts w:hint="eastAsia" w:cs="宋体"/>
          <w:color w:val="auto"/>
          <w:highlight w:val="none"/>
          <w:shd w:val="clear" w:color="auto" w:fill="FFFFFF"/>
          <w:lang w:val="en-US" w:eastAsia="zh-CN"/>
        </w:rPr>
        <w:t>05</w:t>
      </w:r>
      <w:r>
        <w:rPr>
          <w:rFonts w:hint="eastAsia" w:cs="宋体"/>
          <w:color w:val="auto"/>
          <w:highlight w:val="none"/>
          <w:shd w:val="clear" w:color="auto" w:fill="FFFFFF"/>
        </w:rPr>
        <w:t>日</w:t>
      </w:r>
      <w:r>
        <w:rPr>
          <w:rFonts w:hint="eastAsia" w:cs="宋体"/>
          <w:highlight w:val="none"/>
          <w:shd w:val="clear" w:color="auto" w:fill="FFFFFF"/>
        </w:rPr>
        <w:t>，每天上午 08:30:00 至 11:30:00 ，下午 14:30:00 至 17:30:00 （北京时间）</w:t>
      </w:r>
    </w:p>
    <w:p w14:paraId="71F757DB">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cs="宋体"/>
          <w:highlight w:val="none"/>
          <w:shd w:val="clear" w:color="auto" w:fill="FFFFFF"/>
        </w:rPr>
      </w:pPr>
      <w:r>
        <w:rPr>
          <w:rFonts w:hint="eastAsia" w:cs="宋体"/>
          <w:highlight w:val="none"/>
          <w:shd w:val="clear" w:color="auto" w:fill="FFFFFF"/>
        </w:rPr>
        <w:t>途径：陕西省商南县幸福路口46栋4层</w:t>
      </w:r>
    </w:p>
    <w:p w14:paraId="7354A66B">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cs="宋体"/>
          <w:highlight w:val="none"/>
          <w:shd w:val="clear" w:color="auto" w:fill="FFFFFF"/>
        </w:rPr>
      </w:pPr>
      <w:r>
        <w:rPr>
          <w:rFonts w:hint="eastAsia" w:cs="宋体"/>
          <w:highlight w:val="none"/>
          <w:shd w:val="clear" w:color="auto" w:fill="FFFFFF"/>
        </w:rPr>
        <w:t>方式：现场获取</w:t>
      </w:r>
    </w:p>
    <w:p w14:paraId="7D448102">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cs="宋体"/>
          <w:highlight w:val="none"/>
          <w:shd w:val="clear" w:color="auto" w:fill="FFFFFF"/>
        </w:rPr>
      </w:pPr>
      <w:r>
        <w:rPr>
          <w:rFonts w:hint="eastAsia" w:cs="宋体"/>
          <w:highlight w:val="none"/>
          <w:shd w:val="clear" w:color="auto" w:fill="FFFFFF"/>
        </w:rPr>
        <w:t>售价： 500元</w:t>
      </w:r>
    </w:p>
    <w:p w14:paraId="53FAA1CC">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0" w:firstLineChars="0"/>
        <w:textAlignment w:val="auto"/>
        <w:outlineLvl w:val="9"/>
        <w:rPr>
          <w:rFonts w:hint="default" w:cs="宋体"/>
          <w:b w:val="0"/>
          <w:bCs w:val="0"/>
          <w:highlight w:val="none"/>
        </w:rPr>
      </w:pPr>
      <w:r>
        <w:rPr>
          <w:rStyle w:val="22"/>
          <w:rFonts w:cs="宋体"/>
          <w:b/>
          <w:bCs/>
          <w:highlight w:val="none"/>
          <w:shd w:val="clear" w:color="auto" w:fill="FFFFFF"/>
        </w:rPr>
        <w:t>四、响应文件提交</w:t>
      </w:r>
    </w:p>
    <w:p w14:paraId="729D1C65">
      <w:pPr>
        <w:pStyle w:val="1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lang w:eastAsia="zh-CN"/>
        </w:rPr>
        <w:t>截止时间：</w:t>
      </w:r>
      <w:r>
        <w:rPr>
          <w:rFonts w:hint="eastAsia" w:cs="宋体"/>
          <w:highlight w:val="none"/>
          <w:shd w:val="clear" w:color="auto" w:fill="FFFFFF"/>
          <w:lang w:eastAsia="zh-CN"/>
        </w:rPr>
        <w:t>202</w:t>
      </w:r>
      <w:r>
        <w:rPr>
          <w:rFonts w:hint="eastAsia" w:cs="宋体"/>
          <w:highlight w:val="none"/>
          <w:shd w:val="clear" w:color="auto" w:fill="FFFFFF"/>
          <w:lang w:val="en-US" w:eastAsia="zh-CN"/>
        </w:rPr>
        <w:t>5</w:t>
      </w:r>
      <w:r>
        <w:rPr>
          <w:rFonts w:hint="eastAsia" w:cs="宋体"/>
          <w:highlight w:val="none"/>
          <w:shd w:val="clear" w:color="auto" w:fill="FFFFFF"/>
          <w:lang w:eastAsia="zh-CN"/>
        </w:rPr>
        <w:t>年</w:t>
      </w:r>
      <w:r>
        <w:rPr>
          <w:rFonts w:hint="eastAsia" w:cs="宋体"/>
          <w:highlight w:val="none"/>
          <w:shd w:val="clear" w:color="auto" w:fill="FFFFFF"/>
          <w:lang w:val="en-US" w:eastAsia="zh-CN"/>
        </w:rPr>
        <w:t>11</w:t>
      </w:r>
      <w:r>
        <w:rPr>
          <w:rFonts w:hint="eastAsia" w:cs="宋体"/>
          <w:highlight w:val="none"/>
          <w:shd w:val="clear" w:color="auto" w:fill="FFFFFF"/>
          <w:lang w:eastAsia="zh-CN"/>
        </w:rPr>
        <w:t>月</w:t>
      </w:r>
      <w:r>
        <w:rPr>
          <w:rFonts w:hint="eastAsia" w:cs="宋体"/>
          <w:color w:val="auto"/>
          <w:highlight w:val="none"/>
          <w:shd w:val="clear" w:color="auto" w:fill="FFFFFF"/>
          <w:lang w:val="en-US" w:eastAsia="zh-CN"/>
        </w:rPr>
        <w:t>11</w:t>
      </w:r>
      <w:r>
        <w:rPr>
          <w:rFonts w:hint="eastAsia" w:cs="宋体"/>
          <w:highlight w:val="none"/>
          <w:shd w:val="clear" w:color="auto" w:fill="FFFFFF"/>
          <w:lang w:eastAsia="zh-CN"/>
        </w:rPr>
        <w:t>日</w:t>
      </w:r>
      <w:r>
        <w:rPr>
          <w:rFonts w:hint="eastAsia" w:cs="宋体"/>
          <w:highlight w:val="none"/>
          <w:shd w:val="clear" w:color="auto" w:fill="FFFFFF"/>
          <w:lang w:val="en-US" w:eastAsia="zh-CN"/>
        </w:rPr>
        <w:t>14</w:t>
      </w:r>
      <w:r>
        <w:rPr>
          <w:rFonts w:hint="eastAsia" w:cs="宋体"/>
          <w:highlight w:val="none"/>
          <w:shd w:val="clear" w:color="auto" w:fill="FFFFFF"/>
          <w:lang w:eastAsia="zh-CN"/>
        </w:rPr>
        <w:t>时</w:t>
      </w:r>
      <w:r>
        <w:rPr>
          <w:rFonts w:hint="eastAsia" w:cs="宋体"/>
          <w:highlight w:val="none"/>
          <w:shd w:val="clear" w:color="auto" w:fill="FFFFFF"/>
          <w:lang w:val="en-US" w:eastAsia="zh-CN"/>
        </w:rPr>
        <w:t>30</w:t>
      </w:r>
      <w:r>
        <w:rPr>
          <w:rFonts w:hint="eastAsia" w:cs="宋体"/>
          <w:highlight w:val="none"/>
          <w:shd w:val="clear" w:color="auto" w:fill="FFFFFF"/>
          <w:lang w:eastAsia="zh-CN"/>
        </w:rPr>
        <w:t>分</w:t>
      </w:r>
      <w:r>
        <w:rPr>
          <w:rFonts w:hint="eastAsia" w:ascii="宋体" w:hAnsi="宋体" w:eastAsia="宋体" w:cs="宋体"/>
          <w:highlight w:val="none"/>
          <w:shd w:val="clear" w:color="auto" w:fill="FFFFFF"/>
          <w:lang w:eastAsia="zh-CN"/>
        </w:rPr>
        <w:t>（北京时间）</w:t>
      </w:r>
    </w:p>
    <w:p w14:paraId="7C1788B8">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地点：陕西省商南县幸福路口46栋5楼会议室</w:t>
      </w:r>
    </w:p>
    <w:p w14:paraId="5A28BF9D">
      <w:pPr>
        <w:widowControl/>
        <w:shd w:val="clear" w:color="auto"/>
        <w:spacing w:before="75" w:beforeAutospacing="0" w:afterAutospacing="0" w:line="360" w:lineRule="auto"/>
        <w:outlineLvl w:val="9"/>
        <w:rPr>
          <w:rStyle w:val="22"/>
          <w:rFonts w:hint="default" w:cs="宋体" w:asciiTheme="minorHAnsi" w:hAnsiTheme="minorHAnsi" w:eastAsiaTheme="minorEastAsia"/>
          <w:b/>
          <w:bCs/>
          <w:highlight w:val="none"/>
          <w:shd w:val="clear" w:color="auto" w:fill="FFFFFF"/>
          <w:lang w:val="en-US" w:eastAsia="zh-CN"/>
        </w:rPr>
      </w:pPr>
      <w:r>
        <w:rPr>
          <w:rStyle w:val="22"/>
          <w:rFonts w:hint="eastAsia" w:cs="宋体" w:asciiTheme="minorHAnsi" w:hAnsiTheme="minorHAnsi" w:eastAsiaTheme="minorEastAsia"/>
          <w:b/>
          <w:bCs/>
          <w:highlight w:val="none"/>
          <w:shd w:val="clear" w:color="auto" w:fill="FFFFFF"/>
          <w:lang w:val="en-US" w:eastAsia="zh-CN"/>
        </w:rPr>
        <w:t>五、开启</w:t>
      </w:r>
    </w:p>
    <w:p w14:paraId="66A951A0">
      <w:pPr>
        <w:pStyle w:val="1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lang w:val="en-US" w:eastAsia="zh-CN"/>
        </w:rPr>
        <w:t>时间：</w:t>
      </w:r>
      <w:r>
        <w:rPr>
          <w:rFonts w:hint="eastAsia" w:cs="宋体"/>
          <w:color w:val="auto"/>
          <w:highlight w:val="none"/>
          <w:shd w:val="clear" w:color="auto" w:fill="FFFFFF"/>
          <w:lang w:eastAsia="zh-CN"/>
        </w:rPr>
        <w:t>202</w:t>
      </w:r>
      <w:r>
        <w:rPr>
          <w:rFonts w:hint="eastAsia" w:cs="宋体"/>
          <w:color w:val="auto"/>
          <w:highlight w:val="none"/>
          <w:shd w:val="clear" w:color="auto" w:fill="FFFFFF"/>
          <w:lang w:val="en-US" w:eastAsia="zh-CN"/>
        </w:rPr>
        <w:t>5</w:t>
      </w:r>
      <w:r>
        <w:rPr>
          <w:rFonts w:hint="eastAsia" w:cs="宋体"/>
          <w:color w:val="auto"/>
          <w:highlight w:val="none"/>
          <w:shd w:val="clear" w:color="auto" w:fill="FFFFFF"/>
          <w:lang w:eastAsia="zh-CN"/>
        </w:rPr>
        <w:t>年</w:t>
      </w:r>
      <w:r>
        <w:rPr>
          <w:rFonts w:hint="eastAsia" w:cs="宋体"/>
          <w:color w:val="auto"/>
          <w:highlight w:val="none"/>
          <w:shd w:val="clear" w:color="auto" w:fill="FFFFFF"/>
          <w:lang w:val="en-US" w:eastAsia="zh-CN"/>
        </w:rPr>
        <w:t>11</w:t>
      </w:r>
      <w:r>
        <w:rPr>
          <w:rFonts w:hint="eastAsia" w:cs="宋体"/>
          <w:color w:val="auto"/>
          <w:highlight w:val="none"/>
          <w:shd w:val="clear" w:color="auto" w:fill="FFFFFF"/>
          <w:lang w:eastAsia="zh-CN"/>
        </w:rPr>
        <w:t>月</w:t>
      </w:r>
      <w:r>
        <w:rPr>
          <w:rFonts w:hint="eastAsia" w:cs="宋体"/>
          <w:color w:val="auto"/>
          <w:highlight w:val="none"/>
          <w:shd w:val="clear" w:color="auto" w:fill="FFFFFF"/>
          <w:lang w:val="en-US" w:eastAsia="zh-CN"/>
        </w:rPr>
        <w:t>11</w:t>
      </w:r>
      <w:r>
        <w:rPr>
          <w:rFonts w:hint="eastAsia" w:cs="宋体"/>
          <w:color w:val="auto"/>
          <w:highlight w:val="none"/>
          <w:shd w:val="clear" w:color="auto" w:fill="FFFFFF"/>
          <w:lang w:eastAsia="zh-CN"/>
        </w:rPr>
        <w:t>日</w:t>
      </w:r>
      <w:r>
        <w:rPr>
          <w:rFonts w:hint="eastAsia" w:cs="宋体"/>
          <w:highlight w:val="none"/>
          <w:shd w:val="clear" w:color="auto" w:fill="FFFFFF"/>
          <w:lang w:val="en-US" w:eastAsia="zh-CN"/>
        </w:rPr>
        <w:t>14</w:t>
      </w:r>
      <w:r>
        <w:rPr>
          <w:rFonts w:hint="eastAsia" w:cs="宋体"/>
          <w:highlight w:val="none"/>
          <w:shd w:val="clear" w:color="auto" w:fill="FFFFFF"/>
          <w:lang w:eastAsia="zh-CN"/>
        </w:rPr>
        <w:t>时</w:t>
      </w:r>
      <w:r>
        <w:rPr>
          <w:rFonts w:hint="eastAsia" w:cs="宋体"/>
          <w:highlight w:val="none"/>
          <w:shd w:val="clear" w:color="auto" w:fill="FFFFFF"/>
          <w:lang w:val="en-US" w:eastAsia="zh-CN"/>
        </w:rPr>
        <w:t>30</w:t>
      </w:r>
      <w:r>
        <w:rPr>
          <w:rFonts w:hint="eastAsia" w:cs="宋体"/>
          <w:highlight w:val="none"/>
          <w:shd w:val="clear" w:color="auto" w:fill="FFFFFF"/>
          <w:lang w:eastAsia="zh-CN"/>
        </w:rPr>
        <w:t>分</w:t>
      </w:r>
      <w:r>
        <w:rPr>
          <w:rFonts w:hint="eastAsia" w:ascii="宋体" w:hAnsi="宋体" w:eastAsia="宋体" w:cs="宋体"/>
          <w:highlight w:val="none"/>
          <w:shd w:val="clear" w:color="auto" w:fill="FFFFFF"/>
          <w:lang w:eastAsia="zh-CN"/>
        </w:rPr>
        <w:t>（北京时间）</w:t>
      </w:r>
    </w:p>
    <w:p w14:paraId="166F899B">
      <w:pPr>
        <w:pStyle w:val="1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地点：陕西省商南县幸福路口46栋5楼会议室</w:t>
      </w:r>
    </w:p>
    <w:p w14:paraId="44AF306C">
      <w:pPr>
        <w:widowControl/>
        <w:shd w:val="clear" w:color="auto"/>
        <w:spacing w:before="75" w:beforeAutospacing="0" w:afterAutospacing="0" w:line="360" w:lineRule="auto"/>
        <w:outlineLvl w:val="9"/>
        <w:rPr>
          <w:rStyle w:val="22"/>
          <w:rFonts w:hint="default" w:cs="宋体" w:asciiTheme="minorHAnsi" w:hAnsiTheme="minorHAnsi" w:eastAsiaTheme="minorEastAsia"/>
          <w:b/>
          <w:bCs/>
          <w:highlight w:val="none"/>
          <w:shd w:val="clear" w:color="auto" w:fill="FFFFFF"/>
          <w:lang w:val="en-US" w:eastAsia="zh-CN"/>
        </w:rPr>
      </w:pPr>
      <w:r>
        <w:rPr>
          <w:rStyle w:val="22"/>
          <w:rFonts w:hint="eastAsia" w:cs="宋体" w:asciiTheme="minorHAnsi" w:hAnsiTheme="minorHAnsi" w:eastAsiaTheme="minorEastAsia"/>
          <w:b/>
          <w:bCs/>
          <w:highlight w:val="none"/>
          <w:shd w:val="clear" w:color="auto" w:fill="FFFFFF"/>
          <w:lang w:val="en-US" w:eastAsia="zh-CN"/>
        </w:rPr>
        <w:t>六、公告期限</w:t>
      </w:r>
    </w:p>
    <w:p w14:paraId="28970878">
      <w:pPr>
        <w:pStyle w:val="1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22"/>
          <w:rFonts w:cs="宋体"/>
          <w:b/>
          <w:bCs/>
          <w:highlight w:val="none"/>
          <w:shd w:val="clear" w:color="auto" w:fill="FFFFFF"/>
        </w:rPr>
        <w:t>七、其他补充事宜</w:t>
      </w:r>
    </w:p>
    <w:p w14:paraId="1D3F1B81">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2" w:firstLineChars="200"/>
        <w:textAlignment w:val="auto"/>
        <w:outlineLvl w:val="9"/>
        <w:rPr>
          <w:rStyle w:val="22"/>
          <w:rFonts w:hint="eastAsia" w:cs="宋体"/>
          <w:highlight w:val="none"/>
          <w:shd w:val="clear" w:color="auto" w:fill="FFFFFF"/>
          <w:lang w:bidi="ar"/>
        </w:rPr>
      </w:pPr>
      <w:r>
        <w:rPr>
          <w:rStyle w:val="22"/>
          <w:rFonts w:hint="eastAsia" w:cs="宋体"/>
          <w:highlight w:val="none"/>
          <w:shd w:val="clear" w:color="auto" w:fill="FFFFFF"/>
          <w:lang w:bidi="ar"/>
        </w:rPr>
        <w:t>1、获取竞争性磋商文件时，请携带经办人身份证原件，单位介绍信原件及加盖供应商公章的经办人身份证复印件3份,本项目仅支持现场报名获取。</w:t>
      </w:r>
    </w:p>
    <w:p w14:paraId="0EED1BB9">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2" w:firstLineChars="200"/>
        <w:textAlignment w:val="auto"/>
        <w:outlineLvl w:val="9"/>
        <w:rPr>
          <w:rStyle w:val="22"/>
          <w:rFonts w:hint="eastAsia" w:cs="宋体"/>
          <w:highlight w:val="none"/>
          <w:shd w:val="clear" w:color="auto" w:fill="FFFFFF"/>
          <w:lang w:bidi="ar"/>
        </w:rPr>
      </w:pPr>
      <w:r>
        <w:rPr>
          <w:rStyle w:val="22"/>
          <w:rFonts w:hint="eastAsia" w:cs="宋体"/>
          <w:highlight w:val="none"/>
          <w:shd w:val="clear" w:color="auto" w:fill="FFFFFF"/>
          <w:lang w:bidi="ar"/>
        </w:rPr>
        <w:t>2、请各供应商购买招标文件后，按照陕西省财政厅《关于政府采购供应商注册登记有关事项的通知》要求，通过陕西省政府采购（http://www.ccgp-shaanxi.gov.cn/）注册登记加入陕西省政府采购供应商库。</w:t>
      </w:r>
    </w:p>
    <w:p w14:paraId="569E5DB5">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Style w:val="22"/>
          <w:rFonts w:hint="eastAsia" w:cs="宋体"/>
          <w:b w:val="0"/>
          <w:bCs w:val="0"/>
          <w:highlight w:val="none"/>
          <w:shd w:val="clear" w:color="auto" w:fill="FFFFFF"/>
          <w:lang w:bidi="ar"/>
        </w:rPr>
      </w:pPr>
      <w:r>
        <w:rPr>
          <w:rStyle w:val="22"/>
          <w:rFonts w:hint="eastAsia" w:cs="宋体"/>
          <w:b w:val="0"/>
          <w:bCs w:val="0"/>
          <w:highlight w:val="none"/>
          <w:shd w:val="clear" w:color="auto" w:fill="FFFFFF"/>
          <w:lang w:bidi="ar"/>
        </w:rPr>
        <w:t>3、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w:t>
      </w:r>
    </w:p>
    <w:p w14:paraId="37CB39BD">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Style w:val="22"/>
          <w:rFonts w:hint="eastAsia" w:cs="宋体"/>
          <w:b w:val="0"/>
          <w:bCs w:val="0"/>
          <w:highlight w:val="none"/>
          <w:shd w:val="clear" w:color="auto" w:fill="FFFFFF"/>
          <w:lang w:bidi="ar"/>
        </w:rPr>
      </w:pPr>
      <w:r>
        <w:rPr>
          <w:rStyle w:val="22"/>
          <w:rFonts w:hint="eastAsia" w:cs="宋体"/>
          <w:b w:val="0"/>
          <w:bCs w:val="0"/>
          <w:highlight w:val="none"/>
          <w:shd w:val="clear" w:color="auto" w:fill="FFFFFF"/>
          <w:lang w:bidi="ar"/>
        </w:rPr>
        <w:t>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关于进一步加大政府采购支持中小企业力度的通知》（财库〔2022〕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若享受以上政策优惠的企业，提供相应声明函或品目范围内产品有效认证证书。</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22"/>
          <w:rFonts w:cs="宋体"/>
          <w:b/>
          <w:bCs/>
          <w:highlight w:val="none"/>
          <w:shd w:val="clear" w:color="auto" w:fill="FFFFFF"/>
        </w:rPr>
        <w:t>八、对本次招标提出询问，请按以下方式联系。</w:t>
      </w:r>
    </w:p>
    <w:p w14:paraId="66C87591">
      <w:pPr>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1433CA42">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color w:val="auto"/>
          <w:kern w:val="2"/>
          <w:sz w:val="24"/>
          <w:szCs w:val="24"/>
          <w:highlight w:val="none"/>
          <w:lang w:eastAsia="zh-CN"/>
        </w:rPr>
      </w:pPr>
      <w:r>
        <w:rPr>
          <w:rFonts w:hint="eastAsia" w:cs="宋体"/>
          <w:highlight w:val="none"/>
          <w:shd w:val="clear" w:color="auto" w:fill="FFFFFF"/>
        </w:rPr>
        <w:t>名称</w:t>
      </w:r>
      <w:r>
        <w:rPr>
          <w:rFonts w:hint="eastAsia" w:ascii="宋体" w:hAnsi="宋体" w:eastAsia="宋体" w:cs="Times New Roman"/>
          <w:b w:val="0"/>
          <w:color w:val="auto"/>
          <w:kern w:val="2"/>
          <w:sz w:val="24"/>
          <w:szCs w:val="24"/>
          <w:highlight w:val="none"/>
          <w:lang w:eastAsia="zh-CN"/>
        </w:rPr>
        <w:t>：商南县鹿城中学</w:t>
      </w:r>
    </w:p>
    <w:p w14:paraId="2CBEC28C">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地址：商南县城关街道办事处二道河村二组</w:t>
      </w:r>
    </w:p>
    <w:p w14:paraId="2A8F3595">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联系方式：</w:t>
      </w:r>
      <w:r>
        <w:rPr>
          <w:rFonts w:hint="eastAsia" w:cs="Times New Roman"/>
          <w:b w:val="0"/>
          <w:color w:val="auto"/>
          <w:kern w:val="2"/>
          <w:sz w:val="24"/>
          <w:szCs w:val="24"/>
          <w:highlight w:val="none"/>
          <w:lang w:val="en-US" w:eastAsia="zh-CN"/>
        </w:rPr>
        <w:t>0914-6320528</w:t>
      </w:r>
    </w:p>
    <w:p w14:paraId="022FC8A5">
      <w:pPr>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6B19492C">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eastAsia="宋体" w:cs="宋体"/>
          <w:highlight w:val="none"/>
          <w:lang w:eastAsia="zh-CN"/>
        </w:rPr>
      </w:pPr>
      <w:r>
        <w:rPr>
          <w:rFonts w:hint="eastAsia" w:cs="宋体"/>
          <w:highlight w:val="none"/>
          <w:shd w:val="clear" w:color="auto" w:fill="FFFFFF"/>
        </w:rPr>
        <w:t>名称：西安天合建设项目管理有限公司</w:t>
      </w:r>
    </w:p>
    <w:p w14:paraId="7BF7076A">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s="宋体"/>
          <w:highlight w:val="none"/>
          <w:shd w:val="clear" w:color="auto" w:fill="FFFFFF"/>
        </w:rPr>
      </w:pPr>
      <w:r>
        <w:rPr>
          <w:rFonts w:hint="eastAsia" w:cs="宋体"/>
          <w:highlight w:val="none"/>
          <w:shd w:val="clear" w:color="auto" w:fill="FFFFFF"/>
        </w:rPr>
        <w:t>地址：陕西省商南县幸福路46栋4层</w:t>
      </w:r>
    </w:p>
    <w:p w14:paraId="6EA6CC47">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4933BEB7">
      <w:pPr>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eastAsia="宋体" w:cs="宋体"/>
          <w:highlight w:val="none"/>
          <w:lang w:val="en-US" w:eastAsia="zh-CN"/>
        </w:rPr>
      </w:pPr>
      <w:r>
        <w:rPr>
          <w:rFonts w:hint="eastAsia" w:cs="宋体"/>
          <w:highlight w:val="none"/>
          <w:shd w:val="clear" w:color="auto" w:fill="FFFFFF"/>
        </w:rPr>
        <w:t>项目联系人：</w:t>
      </w:r>
      <w:r>
        <w:rPr>
          <w:rFonts w:hint="eastAsia" w:cs="宋体"/>
          <w:highlight w:val="none"/>
          <w:shd w:val="clear" w:color="auto" w:fill="FFFFFF"/>
          <w:lang w:eastAsia="zh-CN"/>
        </w:rPr>
        <w:t>王工</w:t>
      </w:r>
    </w:p>
    <w:p w14:paraId="58B4611B">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17081A2D">
      <w:pPr>
        <w:shd w:val="clear"/>
        <w:rPr>
          <w:highlight w:val="none"/>
        </w:rPr>
      </w:pPr>
    </w:p>
    <w:p w14:paraId="367CCA7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西安天合建设项目管理有限公司</w:t>
      </w:r>
    </w:p>
    <w:p w14:paraId="0616CF0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202</w:t>
      </w:r>
      <w:r>
        <w:rPr>
          <w:rFonts w:hint="eastAsia"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年</w:t>
      </w:r>
      <w:r>
        <w:rPr>
          <w:rFonts w:hint="eastAsia"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29</w:t>
      </w:r>
      <w:r>
        <w:rPr>
          <w:rFonts w:hint="eastAsia" w:ascii="宋体" w:hAnsi="宋体" w:eastAsia="宋体" w:cs="宋体"/>
          <w:i w:val="0"/>
          <w:iCs w:val="0"/>
          <w:caps w:val="0"/>
          <w:color w:val="333333"/>
          <w:spacing w:val="0"/>
          <w:sz w:val="24"/>
          <w:szCs w:val="24"/>
          <w:highlight w:val="none"/>
          <w:shd w:val="clear" w:fill="FFFFFF"/>
        </w:rPr>
        <w:t>日</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2"/>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3"/>
        <w:widowControl w:val="0"/>
        <w:spacing w:before="120" w:after="120" w:line="360" w:lineRule="auto"/>
        <w:ind w:left="0"/>
        <w:jc w:val="center"/>
        <w:rPr>
          <w:rFonts w:ascii="宋体" w:hAnsi="宋体"/>
          <w:color w:val="auto"/>
          <w:sz w:val="32"/>
          <w:highlight w:val="none"/>
        </w:rPr>
      </w:pPr>
      <w:bookmarkStart w:id="15" w:name="_Toc31462"/>
      <w:bookmarkStart w:id="16" w:name="_Toc23524"/>
      <w:bookmarkStart w:id="17" w:name="_Toc19364"/>
      <w:bookmarkStart w:id="18" w:name="_Toc423973073"/>
      <w:bookmarkStart w:id="19" w:name="_Toc4513"/>
      <w:bookmarkStart w:id="20" w:name="OLE_LINK2"/>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951"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354"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951"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354" w:type="dxa"/>
          </w:tcPr>
          <w:p w14:paraId="4007AA1F">
            <w:pPr>
              <w:spacing w:line="360" w:lineRule="auto"/>
              <w:ind w:left="1680" w:hanging="1680" w:hangingChars="700"/>
              <w:rPr>
                <w:rFonts w:hint="eastAsia"/>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：西安天合建设项目管理有限公司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cs="宋体"/>
                <w:highlight w:val="none"/>
                <w:shd w:val="clear" w:color="auto" w:fill="FFFFFF"/>
              </w:rPr>
              <w:t>陕西省商南县幸福路46栋4层</w:t>
            </w:r>
          </w:p>
          <w:p w14:paraId="3F89F00E">
            <w:pPr>
              <w:spacing w:line="360" w:lineRule="auto"/>
              <w:rPr>
                <w:rFonts w:hint="default" w:eastAsia="宋体"/>
                <w:color w:val="auto"/>
                <w:szCs w:val="24"/>
                <w:highlight w:val="none"/>
                <w:lang w:val="en-US" w:eastAsia="zh-CN"/>
              </w:rPr>
            </w:pPr>
            <w:r>
              <w:rPr>
                <w:rFonts w:hint="eastAsia"/>
                <w:color w:val="auto"/>
                <w:szCs w:val="24"/>
                <w:highlight w:val="none"/>
              </w:rPr>
              <w:t>电        话：</w:t>
            </w:r>
            <w:r>
              <w:rPr>
                <w:rFonts w:hint="eastAsia" w:hAnsi="宋体" w:cs="宋体"/>
                <w:color w:val="auto"/>
                <w:szCs w:val="24"/>
                <w:highlight w:val="none"/>
                <w:lang w:eastAsia="zh-CN"/>
              </w:rPr>
              <w:t>0914-</w:t>
            </w:r>
            <w:r>
              <w:rPr>
                <w:rFonts w:hint="eastAsia" w:hAnsi="宋体" w:cs="宋体"/>
                <w:color w:val="auto"/>
                <w:szCs w:val="24"/>
                <w:highlight w:val="none"/>
                <w:lang w:val="en-US" w:eastAsia="zh-CN"/>
              </w:rPr>
              <w:t>6377367</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951"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354"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951"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354"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951"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354"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951"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354"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w:t>
            </w:r>
            <w:r>
              <w:rPr>
                <w:rFonts w:hint="eastAsia" w:hAnsi="宋体" w:cs="宋体"/>
                <w:color w:val="auto"/>
                <w:szCs w:val="24"/>
                <w:highlight w:val="none"/>
                <w:lang w:eastAsia="zh-CN"/>
              </w:rPr>
              <w:t>是供应商为完成本项目要求的全部服务内容最终价格的体现。</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951"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354" w:type="dxa"/>
          </w:tcPr>
          <w:p w14:paraId="347EDC43">
            <w:pPr>
              <w:spacing w:line="360" w:lineRule="auto"/>
              <w:rPr>
                <w:color w:val="auto"/>
                <w:szCs w:val="24"/>
                <w:highlight w:val="none"/>
              </w:rPr>
            </w:pPr>
            <w:r>
              <w:rPr>
                <w:rFonts w:hint="eastAsia"/>
                <w:color w:val="auto"/>
                <w:szCs w:val="24"/>
                <w:highlight w:val="none"/>
              </w:rPr>
              <w:t>特定资格证明文件：</w:t>
            </w:r>
          </w:p>
          <w:p w14:paraId="05090272">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(1）提供合格有效的法人或者其他组织的营业执照等证明文件，自然人的身份证明；</w:t>
            </w:r>
          </w:p>
          <w:p w14:paraId="67AC278C">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(2）提供法定代表人授权书（附法定代表人、被授权人身份证复印件）及被授权人身份证原件（法定代表人直接参加投标，须提供法定代表人身份证明及身份证原件）；</w:t>
            </w:r>
          </w:p>
          <w:p w14:paraId="26AFAD87">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(3）财务状况：提供2024年度经审计的财务审计报告（成立时间至提交磋商响应文件截止时间不足一年的可提供成立后任意时段的资产负债表）或开标时间前六个月内银行出具的资信证明；</w:t>
            </w:r>
          </w:p>
          <w:p w14:paraId="6A62A665">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(4）税收缴纳证明：提供磋商截止日前近一年内任意一个月的纳税证明或完税证明（任意税种），依法免税的单位应提供相关证明材料；</w:t>
            </w:r>
          </w:p>
          <w:p w14:paraId="38B4658B">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10C0D1A">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(6）参加本次政府采购活动前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p w14:paraId="5F4879E7">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(7）提供具有履行合同所必需的设备和专业技术能力的书面承诺；</w:t>
            </w:r>
          </w:p>
          <w:p w14:paraId="0C7371C8">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(8）保证金缴纳凭证或担保机构出具的保函；</w:t>
            </w:r>
          </w:p>
          <w:p w14:paraId="6863FC97">
            <w:pPr>
              <w:spacing w:line="360" w:lineRule="auto"/>
              <w:ind w:firstLine="480" w:firstLineChars="200"/>
              <w:rPr>
                <w:rFonts w:hint="eastAsia" w:hAnsi="宋体"/>
                <w:color w:val="auto"/>
                <w:szCs w:val="24"/>
                <w:highlight w:val="none"/>
                <w:lang w:eastAsia="zh-CN"/>
              </w:rPr>
            </w:pPr>
            <w:r>
              <w:rPr>
                <w:rFonts w:hint="eastAsia" w:hAnsi="宋体"/>
                <w:color w:val="auto"/>
                <w:szCs w:val="24"/>
                <w:highlight w:val="none"/>
                <w:lang w:eastAsia="zh-CN"/>
              </w:rPr>
              <w:t>(9）本项目专门面向中小企业采购（提供中小企业声明函）；</w:t>
            </w:r>
          </w:p>
          <w:p w14:paraId="11A13360">
            <w:pPr>
              <w:spacing w:line="360" w:lineRule="auto"/>
              <w:ind w:firstLine="482" w:firstLineChars="200"/>
              <w:rPr>
                <w:rFonts w:hAnsi="宋体"/>
                <w:color w:val="auto"/>
                <w:szCs w:val="24"/>
                <w:highlight w:val="none"/>
              </w:rPr>
            </w:pPr>
            <w:r>
              <w:rPr>
                <w:rFonts w:hint="eastAsia"/>
                <w:b/>
                <w:bCs/>
                <w:color w:val="auto"/>
                <w:szCs w:val="24"/>
                <w:highlight w:val="none"/>
              </w:rPr>
              <w:t>以上1-</w:t>
            </w:r>
            <w:r>
              <w:rPr>
                <w:rFonts w:hint="eastAsia"/>
                <w:b/>
                <w:bCs/>
                <w:color w:val="auto"/>
                <w:szCs w:val="24"/>
                <w:highlight w:val="none"/>
                <w:lang w:val="en-US" w:eastAsia="zh-CN"/>
              </w:rPr>
              <w:t>9</w:t>
            </w:r>
            <w:r>
              <w:rPr>
                <w:rFonts w:hint="eastAsia"/>
                <w:b/>
                <w:bCs/>
                <w:color w:val="auto"/>
                <w:szCs w:val="24"/>
                <w:highlight w:val="none"/>
              </w:rPr>
              <w:t>项为必备资质，缺一项或某项达不到要求，按无效磋商处理。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951"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354" w:type="dxa"/>
          </w:tcPr>
          <w:p w14:paraId="4197E7A5">
            <w:pPr>
              <w:spacing w:line="360" w:lineRule="auto"/>
              <w:ind w:firstLine="482" w:firstLineChars="200"/>
              <w:rPr>
                <w:rFonts w:ascii="宋体" w:hAnsi="宋体" w:cs="宋体"/>
                <w:sz w:val="24"/>
                <w:szCs w:val="24"/>
              </w:rPr>
            </w:pPr>
            <w:r>
              <w:rPr>
                <w:rFonts w:hint="eastAsia" w:hAnsi="宋体"/>
                <w:b/>
                <w:bCs/>
                <w:color w:val="auto"/>
                <w:szCs w:val="24"/>
                <w:highlight w:val="none"/>
              </w:rPr>
              <w:t>磋商保证金：</w:t>
            </w:r>
            <w:r>
              <w:rPr>
                <w:rFonts w:hint="eastAsia" w:ascii="宋体" w:hAnsi="宋体" w:cs="宋体"/>
                <w:sz w:val="24"/>
                <w:szCs w:val="24"/>
              </w:rPr>
              <w:t>本次</w:t>
            </w:r>
            <w:r>
              <w:rPr>
                <w:rFonts w:hint="eastAsia" w:hAnsi="宋体" w:cs="宋体"/>
                <w:sz w:val="24"/>
                <w:szCs w:val="24"/>
                <w:lang w:eastAsia="zh-CN"/>
              </w:rPr>
              <w:t>磋商</w:t>
            </w:r>
            <w:r>
              <w:rPr>
                <w:rFonts w:hint="eastAsia" w:ascii="宋体" w:hAnsi="宋体" w:cs="宋体"/>
                <w:sz w:val="24"/>
                <w:szCs w:val="24"/>
              </w:rPr>
              <w:t>活动投标人需交纳</w:t>
            </w:r>
            <w:r>
              <w:rPr>
                <w:rFonts w:hint="eastAsia" w:ascii="宋体" w:hAnsi="宋体" w:cs="宋体"/>
                <w:sz w:val="24"/>
                <w:szCs w:val="24"/>
                <w:lang w:eastAsia="zh-CN"/>
              </w:rPr>
              <w:t>磋商</w:t>
            </w:r>
            <w:r>
              <w:rPr>
                <w:rFonts w:hint="eastAsia" w:ascii="宋体" w:hAnsi="宋体" w:cs="宋体"/>
                <w:sz w:val="24"/>
                <w:szCs w:val="24"/>
              </w:rPr>
              <w:t>保证金为:</w:t>
            </w:r>
          </w:p>
          <w:p w14:paraId="7A2D8653">
            <w:pPr>
              <w:spacing w:line="360" w:lineRule="auto"/>
              <w:ind w:firstLine="482" w:firstLineChars="200"/>
              <w:rPr>
                <w:rFonts w:ascii="宋体" w:hAnsi="宋体" w:cs="宋体"/>
                <w:b/>
                <w:bCs/>
                <w:szCs w:val="21"/>
              </w:rPr>
            </w:pPr>
            <w:r>
              <w:rPr>
                <w:rFonts w:hint="eastAsia" w:ascii="宋体" w:hAnsi="宋体" w:cs="宋体"/>
                <w:b/>
                <w:bCs/>
                <w:szCs w:val="21"/>
              </w:rPr>
              <w:t>合同包一：人民币</w:t>
            </w:r>
            <w:r>
              <w:rPr>
                <w:rFonts w:hint="eastAsia" w:hAnsi="宋体" w:cs="宋体"/>
                <w:b/>
                <w:bCs/>
                <w:szCs w:val="21"/>
                <w:lang w:eastAsia="zh-CN"/>
              </w:rPr>
              <w:t>壹仟元</w:t>
            </w:r>
            <w:r>
              <w:rPr>
                <w:rFonts w:hint="eastAsia" w:ascii="宋体" w:hAnsi="宋体" w:cs="宋体"/>
                <w:b/>
                <w:bCs/>
                <w:szCs w:val="21"/>
              </w:rPr>
              <w:t>整（￥</w:t>
            </w:r>
            <w:r>
              <w:rPr>
                <w:rFonts w:hint="eastAsia" w:hAnsi="宋体" w:cs="宋体"/>
                <w:b/>
                <w:bCs/>
                <w:szCs w:val="21"/>
                <w:lang w:val="en-US" w:eastAsia="zh-CN"/>
              </w:rPr>
              <w:t>1</w:t>
            </w:r>
            <w:r>
              <w:rPr>
                <w:rFonts w:ascii="宋体" w:hAnsi="宋体" w:cs="宋体"/>
                <w:b/>
                <w:bCs/>
                <w:szCs w:val="21"/>
              </w:rPr>
              <w:t>000.</w:t>
            </w:r>
            <w:r>
              <w:rPr>
                <w:rFonts w:hint="eastAsia" w:ascii="宋体" w:hAnsi="宋体" w:cs="宋体"/>
                <w:b/>
                <w:bCs/>
                <w:szCs w:val="21"/>
              </w:rPr>
              <w:t>0</w:t>
            </w:r>
            <w:r>
              <w:rPr>
                <w:rFonts w:ascii="宋体" w:hAnsi="宋体" w:cs="宋体"/>
                <w:b/>
                <w:bCs/>
                <w:szCs w:val="21"/>
              </w:rPr>
              <w:t>0元）；</w:t>
            </w:r>
          </w:p>
          <w:p w14:paraId="7E668692">
            <w:pPr>
              <w:spacing w:line="360" w:lineRule="auto"/>
              <w:ind w:firstLine="480" w:firstLineChars="200"/>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w:t>
            </w:r>
            <w:r>
              <w:rPr>
                <w:rFonts w:hint="eastAsia" w:ascii="宋体" w:hAnsi="宋体" w:cs="宋体"/>
                <w:b/>
                <w:sz w:val="24"/>
                <w:szCs w:val="24"/>
                <w:lang w:val="en-US" w:eastAsia="zh-CN"/>
              </w:rPr>
              <w:t>XX项目投标保证金</w:t>
            </w:r>
            <w:r>
              <w:rPr>
                <w:rFonts w:hint="eastAsia" w:ascii="宋体" w:hAnsi="宋体" w:cs="宋体"/>
                <w:b/>
                <w:bCs/>
                <w:sz w:val="24"/>
                <w:szCs w:val="24"/>
              </w:rPr>
              <w:t>)</w:t>
            </w:r>
            <w:r>
              <w:rPr>
                <w:rFonts w:hint="eastAsia" w:ascii="宋体" w:hAnsi="宋体" w:cs="宋体"/>
                <w:sz w:val="24"/>
                <w:szCs w:val="24"/>
              </w:rPr>
              <w:t>，</w:t>
            </w:r>
            <w:r>
              <w:rPr>
                <w:rFonts w:hint="eastAsia" w:ascii="宋体" w:hAnsi="宋体" w:cs="宋体"/>
                <w:sz w:val="24"/>
                <w:szCs w:val="24"/>
                <w:lang w:eastAsia="zh-CN"/>
              </w:rPr>
              <w:t>磋商</w:t>
            </w:r>
            <w:r>
              <w:rPr>
                <w:rFonts w:hint="eastAsia" w:ascii="宋体" w:hAnsi="宋体" w:cs="宋体"/>
                <w:sz w:val="24"/>
                <w:szCs w:val="24"/>
              </w:rPr>
              <w:t>结束之后以转账形式退到投标人的基本账户。投标人以保函形式缴纳投标保证金的，在</w:t>
            </w:r>
            <w:r>
              <w:rPr>
                <w:rFonts w:hint="eastAsia" w:ascii="宋体" w:hAnsi="宋体" w:cs="宋体"/>
                <w:sz w:val="24"/>
                <w:szCs w:val="24"/>
                <w:lang w:eastAsia="zh-CN"/>
              </w:rPr>
              <w:t>磋商响应</w:t>
            </w:r>
            <w:r>
              <w:rPr>
                <w:rFonts w:hint="eastAsia" w:ascii="宋体" w:hAnsi="宋体" w:cs="宋体"/>
                <w:sz w:val="24"/>
                <w:szCs w:val="24"/>
              </w:rPr>
              <w:t>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w:t>
            </w:r>
            <w:r>
              <w:rPr>
                <w:rFonts w:hint="eastAsia" w:ascii="宋体" w:hAnsi="宋体" w:cs="宋体"/>
                <w:sz w:val="24"/>
                <w:szCs w:val="24"/>
                <w:lang w:eastAsia="zh-CN"/>
              </w:rPr>
              <w:t>磋商</w:t>
            </w:r>
            <w:r>
              <w:rPr>
                <w:rFonts w:hint="eastAsia" w:ascii="宋体" w:hAnsi="宋体" w:cs="宋体"/>
                <w:sz w:val="24"/>
                <w:szCs w:val="24"/>
              </w:rPr>
              <w:t>结束之后在规定时间内将保函正本原件退回。</w:t>
            </w:r>
          </w:p>
          <w:p w14:paraId="6DE26C79">
            <w:pPr>
              <w:spacing w:line="360" w:lineRule="auto"/>
              <w:ind w:firstLine="480" w:firstLineChars="200"/>
              <w:rPr>
                <w:rFonts w:ascii="宋体" w:hAnsi="宋体" w:cs="宋体"/>
                <w:sz w:val="24"/>
                <w:szCs w:val="24"/>
              </w:rPr>
            </w:pPr>
            <w:r>
              <w:rPr>
                <w:rFonts w:hint="eastAsia" w:ascii="宋体" w:hAnsi="宋体" w:cs="宋体"/>
                <w:sz w:val="24"/>
                <w:szCs w:val="24"/>
              </w:rPr>
              <w:t>投标人以银行转账、电汇形式缴纳</w:t>
            </w:r>
            <w:r>
              <w:rPr>
                <w:rFonts w:hint="eastAsia" w:ascii="宋体" w:hAnsi="宋体" w:cs="宋体"/>
                <w:sz w:val="24"/>
                <w:szCs w:val="24"/>
                <w:lang w:eastAsia="zh-CN"/>
              </w:rPr>
              <w:t>磋商</w:t>
            </w:r>
            <w:r>
              <w:rPr>
                <w:rFonts w:hint="eastAsia" w:ascii="宋体" w:hAnsi="宋体" w:cs="宋体"/>
                <w:sz w:val="24"/>
                <w:szCs w:val="24"/>
              </w:rPr>
              <w:t>保证金的截止时间：</w:t>
            </w:r>
          </w:p>
          <w:p w14:paraId="214C7D37">
            <w:pPr>
              <w:spacing w:line="360" w:lineRule="auto"/>
              <w:ind w:firstLine="480" w:firstLineChars="200"/>
              <w:rPr>
                <w:rFonts w:ascii="宋体" w:hAnsi="宋体" w:cs="宋体"/>
                <w:b/>
                <w:bCs/>
                <w:sz w:val="24"/>
                <w:szCs w:val="24"/>
              </w:rPr>
            </w:pPr>
            <w:r>
              <w:rPr>
                <w:rFonts w:hint="eastAsia" w:ascii="宋体" w:hAnsi="宋体" w:cs="宋体"/>
                <w:sz w:val="24"/>
                <w:szCs w:val="24"/>
              </w:rPr>
              <w:t>须在</w:t>
            </w:r>
            <w:r>
              <w:rPr>
                <w:rFonts w:hint="eastAsia" w:ascii="宋体" w:hAnsi="宋体" w:cs="宋体"/>
                <w:sz w:val="24"/>
                <w:szCs w:val="24"/>
                <w:lang w:eastAsia="zh-CN"/>
              </w:rPr>
              <w:t>磋商响应</w:t>
            </w:r>
            <w:r>
              <w:rPr>
                <w:rFonts w:hint="eastAsia" w:ascii="宋体" w:hAnsi="宋体" w:cs="宋体"/>
                <w:sz w:val="24"/>
                <w:szCs w:val="24"/>
              </w:rPr>
              <w:t>文件递交截止前到达以下帐户。</w:t>
            </w:r>
            <w:r>
              <w:rPr>
                <w:rFonts w:hint="eastAsia" w:ascii="宋体" w:hAnsi="宋体" w:cs="宋体"/>
                <w:b/>
                <w:bCs/>
                <w:sz w:val="24"/>
                <w:szCs w:val="24"/>
              </w:rPr>
              <w:t>由于转账当天不一定能够到账，为避免因保证金未到账而导致投标被拒绝，建议至少提前2个工作日转账。</w:t>
            </w:r>
          </w:p>
          <w:p w14:paraId="41BD7CB5">
            <w:pPr>
              <w:spacing w:line="360" w:lineRule="auto"/>
              <w:ind w:firstLine="482" w:firstLineChars="200"/>
              <w:rPr>
                <w:rFonts w:ascii="宋体" w:hAnsi="宋体" w:cs="宋体"/>
                <w:b/>
                <w:sz w:val="24"/>
                <w:szCs w:val="24"/>
              </w:rPr>
            </w:pPr>
            <w:r>
              <w:rPr>
                <w:rFonts w:hint="eastAsia" w:ascii="宋体" w:hAnsi="宋体" w:cs="宋体"/>
                <w:b/>
                <w:sz w:val="24"/>
                <w:szCs w:val="24"/>
              </w:rPr>
              <w:t>户名：西安天合建设项目管理有限公司商南分公司</w:t>
            </w:r>
          </w:p>
          <w:p w14:paraId="3AC9F49E">
            <w:pPr>
              <w:spacing w:line="360" w:lineRule="auto"/>
              <w:ind w:firstLine="482" w:firstLineChars="200"/>
              <w:rPr>
                <w:rFonts w:ascii="宋体" w:hAnsi="宋体" w:cs="宋体"/>
                <w:b/>
                <w:sz w:val="24"/>
                <w:szCs w:val="24"/>
              </w:rPr>
            </w:pPr>
            <w:r>
              <w:rPr>
                <w:rFonts w:hint="eastAsia" w:ascii="宋体" w:hAnsi="宋体" w:cs="宋体"/>
                <w:b/>
                <w:sz w:val="24"/>
                <w:szCs w:val="24"/>
              </w:rPr>
              <w:t>开户银行：中国农业银行股份有限公司商南工业园支行</w:t>
            </w:r>
          </w:p>
          <w:p w14:paraId="3F2D24ED">
            <w:pPr>
              <w:spacing w:line="360" w:lineRule="auto"/>
              <w:ind w:firstLine="482" w:firstLineChars="200"/>
              <w:rPr>
                <w:rFonts w:ascii="宋体" w:hAnsi="宋体" w:cs="宋体"/>
                <w:b/>
                <w:sz w:val="24"/>
                <w:szCs w:val="24"/>
              </w:rPr>
            </w:pPr>
            <w:r>
              <w:rPr>
                <w:rFonts w:hint="eastAsia" w:ascii="宋体" w:hAnsi="宋体" w:cs="宋体"/>
                <w:b/>
                <w:sz w:val="24"/>
                <w:szCs w:val="24"/>
              </w:rPr>
              <w:t>账号：26825201040005909</w:t>
            </w:r>
          </w:p>
          <w:p w14:paraId="4C773145">
            <w:pPr>
              <w:spacing w:line="360" w:lineRule="auto"/>
              <w:rPr>
                <w:rFonts w:hint="eastAsia" w:eastAsia="宋体"/>
                <w:color w:val="auto"/>
                <w:szCs w:val="24"/>
                <w:highlight w:val="none"/>
                <w:lang w:val="en-US" w:eastAsia="zh-CN"/>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w:t>
            </w:r>
            <w:r>
              <w:rPr>
                <w:rFonts w:hint="eastAsia" w:ascii="宋体" w:hAnsi="宋体" w:cs="宋体"/>
                <w:sz w:val="24"/>
                <w:szCs w:val="24"/>
                <w:lang w:eastAsia="zh-CN"/>
              </w:rPr>
              <w:t>磋商</w:t>
            </w:r>
            <w:r>
              <w:rPr>
                <w:rFonts w:hint="eastAsia" w:ascii="宋体" w:hAnsi="宋体" w:cs="宋体"/>
                <w:sz w:val="24"/>
                <w:szCs w:val="24"/>
              </w:rPr>
              <w:t>文件规定处。</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951" w:type="dxa"/>
            <w:vAlign w:val="center"/>
          </w:tcPr>
          <w:p w14:paraId="215870BF">
            <w:pPr>
              <w:spacing w:line="360" w:lineRule="auto"/>
              <w:jc w:val="center"/>
              <w:rPr>
                <w:color w:val="auto"/>
                <w:szCs w:val="24"/>
                <w:highlight w:val="none"/>
              </w:rPr>
            </w:pPr>
            <w:r>
              <w:rPr>
                <w:color w:val="auto"/>
                <w:szCs w:val="24"/>
                <w:highlight w:val="none"/>
              </w:rPr>
              <w:t>15.1</w:t>
            </w:r>
          </w:p>
        </w:tc>
        <w:tc>
          <w:tcPr>
            <w:tcW w:w="7354"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951"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354"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正本的份数：壹份；副本的份数：贰份；电子版（U盘）：壹份（需在盘面上标注供应商全称、项目名称、编号）。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951"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354" w:type="dxa"/>
            <w:vAlign w:val="center"/>
          </w:tcPr>
          <w:p w14:paraId="0EC28B78">
            <w:pPr>
              <w:spacing w:line="360" w:lineRule="auto"/>
              <w:rPr>
                <w:color w:val="auto"/>
                <w:szCs w:val="24"/>
                <w:highlight w:val="none"/>
              </w:rPr>
            </w:pPr>
            <w:r>
              <w:rPr>
                <w:rFonts w:hint="eastAsia"/>
                <w:color w:val="auto"/>
                <w:szCs w:val="24"/>
                <w:highlight w:val="none"/>
              </w:rPr>
              <w:t>竞争性磋商响应文件正本、所有的副本、电子版本分开密封装在单独的封袋中（封袋不得有破损），且在封袋正面标明“正本”“副本”“电子版本”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951"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354"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ascii="宋体" w:hAnsi="宋体" w:cs="宋体"/>
                <w:sz w:val="24"/>
                <w:szCs w:val="24"/>
              </w:rPr>
              <w:t>陕西省商南县幸福路口46栋5楼会议室</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磋商响应文件接收人：西安天合建设项目管理有限公司</w:t>
            </w:r>
            <w:r>
              <w:rPr>
                <w:rFonts w:hint="eastAsia" w:hAnsi="宋体" w:cs="宋体"/>
                <w:color w:val="auto"/>
                <w:highlight w:val="none"/>
                <w:lang w:eastAsia="zh-CN"/>
              </w:rPr>
              <w:t>商南分公司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951"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354"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4D37D863">
            <w:pPr>
              <w:spacing w:line="360" w:lineRule="auto"/>
              <w:ind w:left="2640" w:hanging="2640" w:hangingChars="1100"/>
              <w:jc w:val="left"/>
              <w:rPr>
                <w:rFonts w:hAnsi="宋体" w:cs="宋体"/>
                <w:color w:val="auto"/>
                <w:szCs w:val="24"/>
                <w:highlight w:val="none"/>
              </w:rPr>
            </w:pPr>
            <w:r>
              <w:rPr>
                <w:rFonts w:hint="eastAsia" w:hAnsi="宋体"/>
                <w:color w:val="auto"/>
                <w:szCs w:val="24"/>
                <w:highlight w:val="none"/>
              </w:rPr>
              <w:t>磋商地点：</w:t>
            </w:r>
            <w:r>
              <w:rPr>
                <w:rFonts w:hint="eastAsia" w:ascii="宋体" w:hAnsi="宋体" w:cs="宋体"/>
                <w:sz w:val="24"/>
                <w:szCs w:val="24"/>
              </w:rPr>
              <w:t xml:space="preserve"> 陕西省商南县幸福路口46栋5楼会议室</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951"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354"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951"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354"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w:t>
            </w:r>
            <w:bookmarkStart w:id="21" w:name="OLE_LINK9"/>
            <w:bookmarkStart w:id="22" w:name="OLE_LINK10"/>
            <w:r>
              <w:rPr>
                <w:rFonts w:hint="eastAsia"/>
                <w:color w:val="auto"/>
                <w:szCs w:val="24"/>
                <w:highlight w:val="none"/>
                <w:lang w:eastAsia="zh-CN"/>
              </w:rPr>
              <w:t>参照</w:t>
            </w:r>
            <w:r>
              <w:rPr>
                <w:rFonts w:hint="eastAsia"/>
                <w:color w:val="auto"/>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1"/>
            <w:bookmarkEnd w:id="22"/>
            <w:r>
              <w:rPr>
                <w:rFonts w:hint="eastAsia"/>
                <w:color w:val="auto"/>
                <w:szCs w:val="24"/>
                <w:highlight w:val="none"/>
              </w:rPr>
              <w:t>。</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int="eastAsia" w:hAnsi="宋体" w:eastAsia="宋体"/>
                <w:color w:val="auto"/>
                <w:szCs w:val="24"/>
                <w:highlight w:val="none"/>
                <w:lang w:eastAsia="zh-CN"/>
              </w:rPr>
            </w:pPr>
            <w:r>
              <w:rPr>
                <w:rFonts w:hint="eastAsia" w:hAnsi="宋体"/>
                <w:color w:val="auto"/>
                <w:szCs w:val="24"/>
                <w:highlight w:val="none"/>
              </w:rPr>
              <w:t>1</w:t>
            </w:r>
            <w:r>
              <w:rPr>
                <w:rFonts w:hint="eastAsia" w:hAnsi="宋体"/>
                <w:color w:val="auto"/>
                <w:szCs w:val="24"/>
                <w:highlight w:val="none"/>
                <w:lang w:val="en-US" w:eastAsia="zh-CN"/>
              </w:rPr>
              <w:t>5</w:t>
            </w:r>
          </w:p>
        </w:tc>
        <w:tc>
          <w:tcPr>
            <w:tcW w:w="951"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354"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16</w:t>
            </w:r>
          </w:p>
        </w:tc>
        <w:tc>
          <w:tcPr>
            <w:tcW w:w="951" w:type="dxa"/>
            <w:vAlign w:val="center"/>
          </w:tcPr>
          <w:p w14:paraId="4AA1D314">
            <w:pPr>
              <w:jc w:val="center"/>
              <w:rPr>
                <w:rFonts w:hint="eastAsia" w:ascii="宋体" w:hAnsi="宋体" w:eastAsia="宋体" w:cs="Times New Roman"/>
                <w:b/>
                <w:bCs/>
                <w:color w:val="auto"/>
                <w:szCs w:val="24"/>
                <w:highlight w:val="none"/>
                <w:lang w:eastAsia="zh-CN"/>
              </w:rPr>
            </w:pPr>
            <w:r>
              <w:rPr>
                <w:rFonts w:hint="eastAsia" w:ascii="宋体" w:hAnsi="宋体" w:eastAsia="宋体" w:cs="Times New Roman"/>
                <w:b/>
                <w:bCs/>
                <w:color w:val="auto"/>
                <w:szCs w:val="24"/>
                <w:highlight w:val="none"/>
                <w:lang w:eastAsia="zh-CN"/>
              </w:rPr>
              <w:t>项目</w:t>
            </w:r>
          </w:p>
          <w:p w14:paraId="327F0EB3">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eastAsia="zh-CN"/>
              </w:rPr>
              <w:t>性质</w:t>
            </w:r>
          </w:p>
        </w:tc>
        <w:tc>
          <w:tcPr>
            <w:tcW w:w="7354" w:type="dxa"/>
            <w:vAlign w:val="center"/>
          </w:tcPr>
          <w:p w14:paraId="45961990">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本项目专门面向中小企业。</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17</w:t>
            </w:r>
          </w:p>
        </w:tc>
        <w:tc>
          <w:tcPr>
            <w:tcW w:w="951" w:type="dxa"/>
            <w:vAlign w:val="center"/>
          </w:tcPr>
          <w:p w14:paraId="1FE4AC4E">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val="en-US" w:eastAsia="zh-CN"/>
              </w:rPr>
              <w:t>项目</w:t>
            </w:r>
            <w:r>
              <w:rPr>
                <w:rFonts w:hint="eastAsia" w:ascii="宋体" w:hAnsi="宋体" w:eastAsia="宋体" w:cs="Times New Roman"/>
                <w:b/>
                <w:bCs/>
                <w:color w:val="auto"/>
                <w:szCs w:val="24"/>
                <w:highlight w:val="none"/>
                <w:lang w:eastAsia="zh-CN"/>
              </w:rPr>
              <w:t>所属行业</w:t>
            </w:r>
          </w:p>
        </w:tc>
        <w:tc>
          <w:tcPr>
            <w:tcW w:w="7354" w:type="dxa"/>
            <w:vAlign w:val="center"/>
          </w:tcPr>
          <w:p w14:paraId="105DFAEE">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其他未列明行业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18</w:t>
            </w:r>
          </w:p>
        </w:tc>
        <w:tc>
          <w:tcPr>
            <w:tcW w:w="951"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354"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对符合《政府采购促进中小企业发展管理办法》(财库(2020)46号)规定的小微企业(监狱企业视同小型、微型企业)的报价给予10%的扣除,用扣除后的价格参加评审。</w:t>
            </w:r>
            <w:r>
              <w:rPr>
                <w:rFonts w:hint="eastAsia" w:hAnsi="宋体"/>
                <w:color w:val="auto"/>
                <w:szCs w:val="24"/>
                <w:highlight w:val="none"/>
                <w:lang w:val="en-US" w:eastAsia="zh-CN"/>
              </w:rPr>
              <w:t>本项目专门面向中小企业，不再进行价格得分的扣减。</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19</w:t>
            </w:r>
          </w:p>
        </w:tc>
        <w:tc>
          <w:tcPr>
            <w:tcW w:w="951"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354"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363473972"/>
      <w:bookmarkStart w:id="24" w:name="_Toc363474017"/>
      <w:bookmarkStart w:id="25" w:name="_Toc403077639"/>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1"/>
        </w:numPr>
        <w:spacing w:line="500" w:lineRule="exact"/>
        <w:rPr>
          <w:rFonts w:hAnsi="宋体"/>
          <w:b/>
          <w:color w:val="auto"/>
          <w:szCs w:val="24"/>
          <w:highlight w:val="none"/>
        </w:rPr>
      </w:pPr>
      <w:bookmarkStart w:id="26" w:name="_Toc363473973"/>
      <w:bookmarkStart w:id="27" w:name="_Toc363474018"/>
      <w:bookmarkStart w:id="28" w:name="_Toc403077640"/>
      <w:r>
        <w:rPr>
          <w:rFonts w:hint="eastAsia" w:hAnsi="宋体"/>
          <w:b/>
          <w:color w:val="auto"/>
          <w:szCs w:val="24"/>
          <w:highlight w:val="none"/>
        </w:rPr>
        <w:t>名词解释</w:t>
      </w:r>
    </w:p>
    <w:p w14:paraId="26E82151">
      <w:pPr>
        <w:tabs>
          <w:tab w:val="left" w:pos="7665"/>
        </w:tabs>
        <w:spacing w:line="360" w:lineRule="auto"/>
        <w:ind w:firstLine="480" w:firstLineChars="200"/>
        <w:rPr>
          <w:rFonts w:hint="eastAsia" w:eastAsia="宋体"/>
          <w:color w:val="auto"/>
          <w:szCs w:val="22"/>
          <w:highlight w:val="none"/>
          <w:lang w:eastAsia="zh-CN"/>
        </w:rPr>
      </w:pPr>
      <w:r>
        <w:rPr>
          <w:color w:val="auto"/>
          <w:szCs w:val="22"/>
          <w:highlight w:val="none"/>
        </w:rPr>
        <w:t>2.1采购人：商南县鹿城中学</w:t>
      </w:r>
    </w:p>
    <w:p w14:paraId="743D55D2">
      <w:pPr>
        <w:tabs>
          <w:tab w:val="left" w:pos="7665"/>
        </w:tabs>
        <w:spacing w:line="360" w:lineRule="auto"/>
        <w:ind w:firstLine="480" w:firstLineChars="200"/>
        <w:rPr>
          <w:rFonts w:hint="default" w:eastAsia="宋体"/>
          <w:color w:val="auto"/>
          <w:szCs w:val="22"/>
          <w:highlight w:val="none"/>
          <w:lang w:val="en-US" w:eastAsia="zh-CN"/>
        </w:rPr>
      </w:pPr>
      <w:r>
        <w:rPr>
          <w:color w:val="auto"/>
          <w:szCs w:val="22"/>
          <w:highlight w:val="none"/>
        </w:rPr>
        <w:t>2.2监督机构：</w:t>
      </w:r>
      <w:r>
        <w:rPr>
          <w:rFonts w:hint="eastAsia"/>
          <w:color w:val="auto"/>
          <w:szCs w:val="22"/>
          <w:highlight w:val="none"/>
          <w:lang w:val="en-US" w:eastAsia="zh-CN"/>
        </w:rPr>
        <w:t>商南县教育和体育局</w:t>
      </w:r>
    </w:p>
    <w:p w14:paraId="253625F9">
      <w:pPr>
        <w:tabs>
          <w:tab w:val="left" w:pos="7665"/>
        </w:tabs>
        <w:spacing w:line="360" w:lineRule="auto"/>
        <w:ind w:firstLine="480" w:firstLineChars="200"/>
        <w:rPr>
          <w:rFonts w:hint="eastAsia" w:eastAsia="宋体"/>
          <w:color w:val="auto"/>
          <w:highlight w:val="none"/>
          <w:lang w:eastAsia="zh-CN"/>
        </w:rPr>
      </w:pPr>
      <w:r>
        <w:rPr>
          <w:color w:val="auto"/>
          <w:szCs w:val="22"/>
          <w:highlight w:val="none"/>
        </w:rPr>
        <w:t>2.3采购代理机构：西安天合建设项目管理有限公司</w:t>
      </w:r>
      <w:r>
        <w:rPr>
          <w:rFonts w:hint="eastAsia"/>
          <w:color w:val="auto"/>
          <w:szCs w:val="22"/>
          <w:highlight w:val="none"/>
          <w:lang w:eastAsia="zh-CN"/>
        </w:rPr>
        <w:t>商南分公司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3.1《政府采购法》第二十二条第一款规定的供应商基本资格条件: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必须在西安天合建设项目管理有限公司</w:t>
      </w:r>
      <w:r>
        <w:rPr>
          <w:rFonts w:hint="eastAsia" w:hAnsi="宋体"/>
          <w:color w:val="auto"/>
          <w:szCs w:val="24"/>
          <w:highlight w:val="none"/>
          <w:lang w:eastAsia="zh-CN"/>
        </w:rPr>
        <w:t>商南分公司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rPr>
        <w:t>磋商</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文件的解释权归西安天合建设项目管理有限公司</w:t>
      </w:r>
      <w:r>
        <w:rPr>
          <w:rFonts w:hint="eastAsia" w:hAnsi="宋体"/>
          <w:color w:val="auto"/>
          <w:szCs w:val="24"/>
          <w:highlight w:val="none"/>
          <w:lang w:eastAsia="zh-CN"/>
        </w:rPr>
        <w:t>商南分公司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403077641"/>
      <w:bookmarkStart w:id="30" w:name="_Toc363474019"/>
      <w:bookmarkStart w:id="31" w:name="_Toc363473974"/>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rFonts w:hint="eastAsia" w:eastAsia="宋体"/>
          <w:color w:val="auto"/>
          <w:szCs w:val="24"/>
          <w:highlight w:val="none"/>
          <w:lang w:eastAsia="zh-CN"/>
        </w:rPr>
      </w:pPr>
      <w:r>
        <w:rPr>
          <w:rFonts w:hint="eastAsia" w:hAnsi="宋体"/>
          <w:color w:val="auto"/>
          <w:szCs w:val="24"/>
          <w:highlight w:val="none"/>
        </w:rPr>
        <w:t>11.1磋商报价：</w:t>
      </w:r>
      <w:r>
        <w:rPr>
          <w:rFonts w:hint="eastAsia" w:hAnsi="宋体"/>
          <w:color w:val="auto"/>
          <w:szCs w:val="24"/>
          <w:highlight w:val="none"/>
          <w:lang w:eastAsia="zh-CN"/>
        </w:rPr>
        <w:t>是供应商为完成本项目要求的全部服务内容最终价格的体现。</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eastAsia" w:hAnsi="宋体" w:eastAsia="宋体"/>
          <w:b/>
          <w:color w:val="auto"/>
          <w:szCs w:val="24"/>
          <w:highlight w:val="none"/>
          <w:lang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val="zh-CN"/>
        </w:rPr>
        <w:t>西安天合建设项目管理有限公司商南分公司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西安天合建设项目管理有限公司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50A303C0">
      <w:pPr>
        <w:spacing w:line="360" w:lineRule="auto"/>
        <w:ind w:firstLine="480" w:firstLineChars="200"/>
        <w:rPr>
          <w:rFonts w:hAnsi="宋体"/>
          <w:color w:val="auto"/>
          <w:szCs w:val="24"/>
          <w:highlight w:val="none"/>
        </w:rPr>
      </w:pPr>
      <w:r>
        <w:rPr>
          <w:rFonts w:hint="eastAsia" w:hAnsi="宋体"/>
          <w:color w:val="auto"/>
          <w:highlight w:val="none"/>
        </w:rPr>
        <w:t>17.</w:t>
      </w:r>
      <w:r>
        <w:rPr>
          <w:rFonts w:hint="eastAsia" w:hAnsi="宋体"/>
          <w:color w:val="auto"/>
          <w:highlight w:val="none"/>
          <w:lang w:val="en-US" w:eastAsia="zh-CN"/>
        </w:rPr>
        <w:t>1</w:t>
      </w:r>
      <w:r>
        <w:rPr>
          <w:rFonts w:hint="eastAsia" w:hAnsi="宋体"/>
          <w:color w:val="auto"/>
          <w:highlight w:val="none"/>
        </w:rPr>
        <w:t>供应商应将竞争性磋商响应文件正本、</w:t>
      </w:r>
      <w:r>
        <w:rPr>
          <w:rFonts w:hint="eastAsia" w:hAnsi="宋体"/>
          <w:color w:val="auto"/>
          <w:szCs w:val="24"/>
          <w:highlight w:val="none"/>
        </w:rPr>
        <w:t>所有的副本、</w:t>
      </w:r>
      <w:r>
        <w:rPr>
          <w:rFonts w:hint="eastAsia" w:hAnsi="宋体"/>
          <w:color w:val="auto"/>
          <w:highlight w:val="none"/>
        </w:rPr>
        <w:t>电子版本单独密封装在封袋中（封袋不得有破损），且在封袋正面标明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lang w:val="en-US" w:eastAsia="zh-CN"/>
        </w:rPr>
        <w:t>2</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363473976"/>
      <w:bookmarkStart w:id="34" w:name="_Toc363474021"/>
      <w:bookmarkStart w:id="35" w:name="_Toc403077643"/>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w:t>
      </w:r>
      <w:r>
        <w:rPr>
          <w:rFonts w:hint="eastAsia" w:hAnsi="宋体"/>
          <w:color w:val="auto"/>
          <w:szCs w:val="24"/>
          <w:highlight w:val="none"/>
          <w:lang w:eastAsia="zh-CN"/>
        </w:rPr>
        <w:t>采购人或采购代理机构审查</w:t>
      </w:r>
      <w:r>
        <w:rPr>
          <w:rFonts w:hint="eastAsia" w:hAnsi="宋体"/>
          <w:color w:val="auto"/>
          <w:szCs w:val="24"/>
          <w:highlight w:val="none"/>
        </w:rPr>
        <w:t>资格证明文件是否齐全</w:t>
      </w:r>
      <w:r>
        <w:rPr>
          <w:rFonts w:hint="eastAsia" w:hAnsi="宋体"/>
          <w:color w:val="auto"/>
          <w:szCs w:val="24"/>
          <w:highlight w:val="none"/>
          <w:lang w:eastAsia="zh-CN"/>
        </w:rPr>
        <w:t>；</w:t>
      </w:r>
      <w:r>
        <w:rPr>
          <w:rFonts w:hint="eastAsia" w:hAnsi="宋体"/>
          <w:color w:val="auto"/>
          <w:szCs w:val="24"/>
          <w:highlight w:val="none"/>
        </w:rPr>
        <w:t>磋商小组将审查竞争性磋商响应文件是否完整、磋商保证金是否合格、有无计算上的错误等。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6"/>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6"/>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w:t>
      </w:r>
      <w:r>
        <w:rPr>
          <w:rFonts w:hint="eastAsia" w:hAnsi="宋体"/>
          <w:color w:val="auto"/>
          <w:szCs w:val="24"/>
          <w:highlight w:val="none"/>
          <w:lang w:eastAsia="zh-CN"/>
        </w:rPr>
        <w:t>五</w:t>
      </w:r>
      <w:r>
        <w:rPr>
          <w:rFonts w:hint="eastAsia" w:hAnsi="宋体"/>
          <w:color w:val="auto"/>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1980AD66">
      <w:pPr>
        <w:numPr>
          <w:ilvl w:val="0"/>
          <w:numId w:val="2"/>
        </w:numPr>
        <w:spacing w:line="360" w:lineRule="auto"/>
        <w:ind w:firstLine="482" w:firstLineChars="200"/>
        <w:rPr>
          <w:rFonts w:hint="eastAsia"/>
          <w:b/>
          <w:bCs/>
          <w:color w:val="auto"/>
          <w:szCs w:val="24"/>
          <w:highlight w:val="none"/>
        </w:rPr>
      </w:pPr>
      <w:r>
        <w:rPr>
          <w:rFonts w:hint="eastAsia"/>
          <w:b/>
          <w:bCs/>
          <w:color w:val="auto"/>
          <w:szCs w:val="24"/>
          <w:highlight w:val="none"/>
        </w:rPr>
        <w:t>采购代理机构开户名称: 西安天合建设项目管理有限公司商南分公司</w:t>
      </w:r>
    </w:p>
    <w:p w14:paraId="2B24D608">
      <w:pPr>
        <w:numPr>
          <w:ilvl w:val="0"/>
          <w:numId w:val="2"/>
        </w:numPr>
        <w:spacing w:line="360" w:lineRule="auto"/>
        <w:ind w:firstLine="482" w:firstLineChars="200"/>
        <w:rPr>
          <w:b/>
          <w:bCs/>
          <w:color w:val="auto"/>
          <w:szCs w:val="24"/>
          <w:highlight w:val="none"/>
        </w:rPr>
      </w:pPr>
      <w:r>
        <w:rPr>
          <w:rFonts w:hint="eastAsia"/>
          <w:b/>
          <w:bCs/>
          <w:color w:val="auto"/>
          <w:szCs w:val="24"/>
          <w:highlight w:val="none"/>
        </w:rPr>
        <w:t>开户行名称：</w:t>
      </w:r>
      <w:r>
        <w:rPr>
          <w:rFonts w:hint="eastAsia" w:ascii="宋体" w:hAnsi="宋体" w:cs="宋体"/>
          <w:b/>
          <w:sz w:val="24"/>
          <w:szCs w:val="24"/>
        </w:rPr>
        <w:t>西安天合建设项目管理有限公司商南分公司</w:t>
      </w:r>
    </w:p>
    <w:p w14:paraId="7784A19E">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w:t>
      </w:r>
      <w:r>
        <w:rPr>
          <w:rFonts w:hint="eastAsia" w:ascii="宋体" w:hAnsi="宋体" w:cs="宋体"/>
          <w:b/>
          <w:sz w:val="24"/>
          <w:szCs w:val="24"/>
        </w:rPr>
        <w:t>26825201040005909</w:t>
      </w:r>
      <w:r>
        <w:rPr>
          <w:rFonts w:hint="eastAsia" w:ascii="宋体" w:hAnsi="宋体" w:cs="宋体"/>
          <w:b/>
          <w:bCs/>
          <w:color w:val="auto"/>
          <w:sz w:val="24"/>
          <w:szCs w:val="24"/>
          <w:highlight w:val="none"/>
        </w:rPr>
        <w:t>。</w:t>
      </w:r>
    </w:p>
    <w:p w14:paraId="29BE5490">
      <w:pPr>
        <w:numPr>
          <w:ilvl w:val="0"/>
          <w:numId w:val="3"/>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22"/>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22"/>
          <w:rFonts w:hAnsi="宋体" w:cs="宋体"/>
          <w:b w:val="0"/>
          <w:color w:val="auto"/>
          <w:szCs w:val="24"/>
          <w:highlight w:val="none"/>
          <w:shd w:val="clear" w:color="auto" w:fill="FFFFFF"/>
        </w:rPr>
      </w:pPr>
      <w:r>
        <w:rPr>
          <w:rStyle w:val="22"/>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22"/>
          <w:rFonts w:hAnsi="宋体" w:cs="宋体"/>
          <w:b w:val="0"/>
          <w:color w:val="auto"/>
          <w:szCs w:val="24"/>
          <w:highlight w:val="none"/>
          <w:shd w:val="clear" w:color="auto" w:fill="FFFFFF"/>
        </w:rPr>
      </w:pPr>
      <w:r>
        <w:rPr>
          <w:rStyle w:val="22"/>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22"/>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22"/>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5"/>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2"/>
        <w:numPr>
          <w:ilvl w:val="0"/>
          <w:numId w:val="0"/>
        </w:numPr>
        <w:jc w:val="center"/>
        <w:rPr>
          <w:rFonts w:ascii="宋体" w:eastAsia="宋体"/>
          <w:bCs/>
          <w:color w:val="auto"/>
          <w:sz w:val="36"/>
          <w:szCs w:val="36"/>
          <w:highlight w:val="none"/>
        </w:rPr>
      </w:pPr>
      <w:bookmarkStart w:id="37" w:name="_Toc403077645"/>
      <w:bookmarkStart w:id="38" w:name="_Toc25783"/>
      <w:bookmarkStart w:id="39" w:name="_Toc423973074"/>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bookmarkEnd w:id="36"/>
    <w:p w14:paraId="534FA0C1">
      <w:pPr>
        <w:tabs>
          <w:tab w:val="left" w:pos="210"/>
          <w:tab w:val="left" w:pos="525"/>
          <w:tab w:val="left" w:pos="3731"/>
          <w:tab w:val="center" w:pos="4652"/>
        </w:tabs>
        <w:spacing w:line="360" w:lineRule="auto"/>
        <w:jc w:val="left"/>
        <w:outlineLvl w:val="1"/>
        <w:rPr>
          <w:rFonts w:hAnsi="宋体" w:cs="宋体"/>
          <w:color w:val="auto"/>
          <w:sz w:val="32"/>
          <w:szCs w:val="32"/>
          <w:highlight w:val="none"/>
        </w:rPr>
      </w:pPr>
      <w:bookmarkStart w:id="41" w:name="_Toc32476"/>
      <w:bookmarkStart w:id="42" w:name="_Toc3424"/>
      <w:bookmarkStart w:id="43" w:name="_Toc20005"/>
      <w:bookmarkStart w:id="44" w:name="_Toc23705"/>
      <w:bookmarkStart w:id="45" w:name="_Toc24218"/>
      <w:bookmarkStart w:id="46" w:name="_Toc7992"/>
      <w:bookmarkStart w:id="47" w:name="_Toc403077646"/>
      <w:bookmarkStart w:id="48" w:name="_Toc363474025"/>
      <w:bookmarkStart w:id="49" w:name="_Toc5084"/>
      <w:bookmarkStart w:id="50" w:name="_Toc423973079"/>
      <w:r>
        <w:rPr>
          <w:rFonts w:hint="eastAsia" w:hAnsi="宋体" w:cs="宋体"/>
          <w:b/>
          <w:bCs/>
          <w:color w:val="auto"/>
          <w:sz w:val="32"/>
          <w:szCs w:val="32"/>
          <w:highlight w:val="none"/>
          <w:lang w:eastAsia="zh-CN"/>
        </w:rPr>
        <w:tab/>
      </w:r>
      <w:r>
        <w:rPr>
          <w:rFonts w:hint="eastAsia" w:hAnsi="宋体" w:cs="宋体"/>
          <w:b/>
          <w:bCs/>
          <w:color w:val="auto"/>
          <w:sz w:val="32"/>
          <w:szCs w:val="32"/>
          <w:highlight w:val="none"/>
          <w:lang w:eastAsia="zh-CN"/>
        </w:rPr>
        <w:tab/>
      </w:r>
      <w:r>
        <w:rPr>
          <w:rFonts w:hint="eastAsia" w:hAnsi="宋体" w:cs="宋体"/>
          <w:b/>
          <w:bCs/>
          <w:color w:val="auto"/>
          <w:sz w:val="32"/>
          <w:szCs w:val="32"/>
          <w:highlight w:val="none"/>
          <w:lang w:eastAsia="zh-CN"/>
        </w:rPr>
        <w:tab/>
      </w:r>
      <w:r>
        <w:rPr>
          <w:rFonts w:hint="eastAsia" w:hAnsi="宋体" w:cs="宋体"/>
          <w:b/>
          <w:bCs/>
          <w:color w:val="auto"/>
          <w:sz w:val="32"/>
          <w:szCs w:val="32"/>
          <w:highlight w:val="none"/>
          <w:lang w:eastAsia="zh-CN"/>
        </w:rPr>
        <w:tab/>
      </w:r>
      <w:r>
        <w:rPr>
          <w:rFonts w:hint="eastAsia" w:hAnsi="宋体" w:cs="宋体"/>
          <w:b/>
          <w:bCs/>
          <w:color w:val="auto"/>
          <w:sz w:val="32"/>
          <w:szCs w:val="32"/>
          <w:highlight w:val="none"/>
        </w:rPr>
        <w:t>合同前附表</w:t>
      </w:r>
      <w:bookmarkEnd w:id="41"/>
      <w:bookmarkEnd w:id="42"/>
      <w:bookmarkEnd w:id="43"/>
      <w:bookmarkEnd w:id="44"/>
      <w:bookmarkEnd w:id="45"/>
    </w:p>
    <w:p w14:paraId="545D4F3B">
      <w:pPr>
        <w:rPr>
          <w:rFonts w:hAnsi="宋体" w:cs="宋体"/>
          <w:color w:val="auto"/>
          <w:highlight w:val="none"/>
        </w:rPr>
      </w:pPr>
    </w:p>
    <w:p w14:paraId="735DCC63">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018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8" w:hRule="atLeast"/>
        </w:trPr>
        <w:tc>
          <w:tcPr>
            <w:tcW w:w="1171" w:type="dxa"/>
            <w:vAlign w:val="center"/>
          </w:tcPr>
          <w:p w14:paraId="65D53542">
            <w:pPr>
              <w:spacing w:line="360" w:lineRule="auto"/>
              <w:jc w:val="center"/>
              <w:rPr>
                <w:rFonts w:hAnsi="宋体" w:cs="宋体"/>
                <w:color w:val="auto"/>
                <w:szCs w:val="24"/>
                <w:highlight w:val="none"/>
              </w:rPr>
            </w:pPr>
            <w:r>
              <w:rPr>
                <w:rFonts w:hint="eastAsia" w:hAnsi="宋体" w:cs="宋体"/>
                <w:color w:val="auto"/>
                <w:szCs w:val="24"/>
                <w:highlight w:val="none"/>
              </w:rPr>
              <w:t>条款号</w:t>
            </w:r>
          </w:p>
        </w:tc>
        <w:tc>
          <w:tcPr>
            <w:tcW w:w="8181" w:type="dxa"/>
            <w:vAlign w:val="center"/>
          </w:tcPr>
          <w:p w14:paraId="230CB974">
            <w:pPr>
              <w:spacing w:line="360" w:lineRule="auto"/>
              <w:jc w:val="center"/>
              <w:rPr>
                <w:rFonts w:hAnsi="宋体" w:cs="宋体"/>
                <w:color w:val="auto"/>
                <w:szCs w:val="24"/>
                <w:highlight w:val="none"/>
              </w:rPr>
            </w:pPr>
            <w:r>
              <w:rPr>
                <w:rFonts w:hint="eastAsia" w:hAnsi="宋体" w:cs="宋体"/>
                <w:color w:val="auto"/>
                <w:szCs w:val="24"/>
                <w:highlight w:val="none"/>
              </w:rPr>
              <w:t>内      容</w:t>
            </w:r>
          </w:p>
        </w:tc>
      </w:tr>
      <w:tr w14:paraId="19CE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3" w:hRule="exact"/>
        </w:trPr>
        <w:tc>
          <w:tcPr>
            <w:tcW w:w="1171" w:type="dxa"/>
            <w:vAlign w:val="center"/>
          </w:tcPr>
          <w:p w14:paraId="4DAA6E84">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8181" w:type="dxa"/>
            <w:vAlign w:val="center"/>
          </w:tcPr>
          <w:p w14:paraId="455A09E4">
            <w:pPr>
              <w:spacing w:line="360" w:lineRule="auto"/>
              <w:rPr>
                <w:rFonts w:hint="eastAsia" w:hAnsi="宋体" w:cs="宋体"/>
                <w:color w:val="auto"/>
                <w:szCs w:val="24"/>
                <w:highlight w:val="none"/>
              </w:rPr>
            </w:pPr>
            <w:r>
              <w:rPr>
                <w:rFonts w:hint="eastAsia" w:hAnsi="宋体" w:cs="宋体"/>
                <w:color w:val="auto"/>
                <w:szCs w:val="24"/>
                <w:highlight w:val="none"/>
              </w:rPr>
              <w:t>采购人名称：商南县鹿城中学</w:t>
            </w:r>
          </w:p>
          <w:p w14:paraId="3CBA9BD3">
            <w:pPr>
              <w:spacing w:line="360" w:lineRule="auto"/>
              <w:rPr>
                <w:rFonts w:hAnsi="宋体" w:cs="宋体"/>
                <w:color w:val="auto"/>
                <w:szCs w:val="24"/>
                <w:highlight w:val="none"/>
              </w:rPr>
            </w:pPr>
            <w:r>
              <w:rPr>
                <w:rFonts w:hint="eastAsia" w:hAnsi="宋体" w:cs="宋体"/>
                <w:color w:val="auto"/>
                <w:szCs w:val="24"/>
                <w:highlight w:val="none"/>
              </w:rPr>
              <w:t>地      址：商南县城关街道办事处二道河村二组</w:t>
            </w:r>
          </w:p>
          <w:p w14:paraId="2D253657">
            <w:pPr>
              <w:spacing w:line="360" w:lineRule="auto"/>
              <w:rPr>
                <w:rFonts w:hAnsi="宋体" w:cs="宋体"/>
                <w:color w:val="auto"/>
                <w:szCs w:val="24"/>
                <w:highlight w:val="none"/>
              </w:rPr>
            </w:pPr>
            <w:r>
              <w:rPr>
                <w:rFonts w:hint="eastAsia" w:hAnsi="宋体" w:cs="宋体"/>
                <w:color w:val="auto"/>
                <w:szCs w:val="24"/>
                <w:highlight w:val="none"/>
              </w:rPr>
              <w:t>项目名称：校园绿化管护服务</w:t>
            </w:r>
          </w:p>
        </w:tc>
      </w:tr>
      <w:tr w14:paraId="43A4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448F80C">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8181" w:type="dxa"/>
            <w:vAlign w:val="center"/>
          </w:tcPr>
          <w:p w14:paraId="4604D0A2">
            <w:pPr>
              <w:spacing w:line="360" w:lineRule="auto"/>
              <w:rPr>
                <w:rFonts w:hAnsi="宋体" w:cs="宋体"/>
                <w:color w:val="auto"/>
                <w:szCs w:val="24"/>
                <w:highlight w:val="none"/>
              </w:rPr>
            </w:pPr>
            <w:r>
              <w:rPr>
                <w:rFonts w:hint="eastAsia" w:hAnsi="宋体" w:cs="宋体"/>
                <w:color w:val="auto"/>
                <w:szCs w:val="24"/>
                <w:highlight w:val="none"/>
              </w:rPr>
              <w:t>项目实施地点：甲方指定地点</w:t>
            </w:r>
          </w:p>
        </w:tc>
      </w:tr>
      <w:tr w14:paraId="418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5" w:hRule="exact"/>
        </w:trPr>
        <w:tc>
          <w:tcPr>
            <w:tcW w:w="1171" w:type="dxa"/>
            <w:vAlign w:val="center"/>
          </w:tcPr>
          <w:p w14:paraId="317C5F44">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8181" w:type="dxa"/>
            <w:vAlign w:val="center"/>
          </w:tcPr>
          <w:p w14:paraId="12A5E9F0">
            <w:pPr>
              <w:pStyle w:val="5"/>
              <w:ind w:firstLine="0" w:firstLineChars="0"/>
              <w:rPr>
                <w:rFonts w:hint="eastAsia" w:hAnsi="宋体" w:eastAsia="宋体" w:cs="宋体"/>
                <w:color w:val="auto"/>
                <w:highlight w:val="none"/>
                <w:lang w:eastAsia="zh-CN"/>
              </w:rPr>
            </w:pPr>
            <w:r>
              <w:rPr>
                <w:rFonts w:hint="eastAsia" w:ascii="宋体" w:hAnsi="宋体" w:cs="宋体"/>
                <w:color w:val="auto"/>
                <w:sz w:val="24"/>
                <w:highlight w:val="none"/>
              </w:rPr>
              <w:t>服务期限：</w:t>
            </w:r>
            <w:r>
              <w:rPr>
                <w:rFonts w:hint="eastAsia" w:ascii="宋体" w:hAnsi="宋体" w:cs="宋体"/>
                <w:color w:val="auto"/>
                <w:sz w:val="24"/>
                <w:highlight w:val="none"/>
                <w:lang w:val="en-US" w:eastAsia="zh-CN"/>
              </w:rPr>
              <w:t>1年</w:t>
            </w:r>
            <w:r>
              <w:rPr>
                <w:rFonts w:hint="eastAsia" w:cs="Times New Roman"/>
                <w:b w:val="0"/>
                <w:color w:val="auto"/>
                <w:kern w:val="2"/>
                <w:sz w:val="24"/>
                <w:szCs w:val="24"/>
                <w:highlight w:val="none"/>
                <w:lang w:val="en-US" w:eastAsia="zh-CN"/>
              </w:rPr>
              <w:t>（依据签订的合同时间为准）</w:t>
            </w:r>
            <w:r>
              <w:rPr>
                <w:rFonts w:hint="eastAsia" w:ascii="宋体" w:hAnsi="宋体" w:cs="宋体"/>
                <w:color w:val="auto"/>
                <w:sz w:val="24"/>
                <w:highlight w:val="none"/>
                <w:lang w:val="en-US" w:eastAsia="zh-CN"/>
              </w:rPr>
              <w:t>。</w:t>
            </w:r>
          </w:p>
        </w:tc>
      </w:tr>
      <w:tr w14:paraId="42B0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1" w:type="dxa"/>
            <w:vAlign w:val="center"/>
          </w:tcPr>
          <w:p w14:paraId="5F5D66E7">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8181" w:type="dxa"/>
            <w:vAlign w:val="center"/>
          </w:tcPr>
          <w:p w14:paraId="6A9CC273">
            <w:pPr>
              <w:spacing w:line="360" w:lineRule="auto"/>
              <w:rPr>
                <w:rFonts w:hAnsi="宋体" w:cs="宋体"/>
                <w:b/>
                <w:color w:val="auto"/>
                <w:szCs w:val="24"/>
                <w:highlight w:val="none"/>
              </w:rPr>
            </w:pPr>
            <w:r>
              <w:rPr>
                <w:rFonts w:hint="eastAsia" w:hAnsi="宋体" w:cs="宋体"/>
                <w:b/>
                <w:color w:val="auto"/>
                <w:szCs w:val="24"/>
                <w:highlight w:val="none"/>
              </w:rPr>
              <w:t>付款：</w:t>
            </w:r>
          </w:p>
          <w:p w14:paraId="0247E17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1.合同总价即成交价，不受市场价变化或实际工作量变化的影响。供应商应在磋商报价表中标明完成本次磋商所要求的全部服务的所有费用。</w:t>
            </w:r>
          </w:p>
          <w:p w14:paraId="0B171F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2.付款方式和程序：</w:t>
            </w:r>
          </w:p>
          <w:p w14:paraId="746F0C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2.1由采购人负责</w:t>
            </w:r>
            <w:r>
              <w:rPr>
                <w:rFonts w:hint="eastAsia" w:hAnsi="宋体" w:cs="宋体"/>
                <w:color w:val="auto"/>
                <w:szCs w:val="24"/>
                <w:highlight w:val="none"/>
                <w:lang w:val="en-US" w:eastAsia="zh-CN"/>
              </w:rPr>
              <w:t>每半年（6个月）验收</w:t>
            </w:r>
            <w:r>
              <w:rPr>
                <w:rFonts w:hint="eastAsia" w:hAnsi="宋体" w:cs="宋体"/>
                <w:color w:val="auto"/>
                <w:szCs w:val="24"/>
                <w:highlight w:val="none"/>
              </w:rPr>
              <w:t>结算</w:t>
            </w:r>
            <w:r>
              <w:rPr>
                <w:rFonts w:hint="eastAsia" w:hAnsi="宋体" w:cs="宋体"/>
                <w:color w:val="auto"/>
                <w:szCs w:val="24"/>
                <w:highlight w:val="none"/>
                <w:lang w:val="en-US" w:eastAsia="zh-CN"/>
              </w:rPr>
              <w:t>一次</w:t>
            </w:r>
            <w:r>
              <w:rPr>
                <w:rFonts w:hint="eastAsia" w:hAnsi="宋体" w:cs="宋体"/>
                <w:color w:val="auto"/>
                <w:szCs w:val="24"/>
                <w:highlight w:val="none"/>
              </w:rPr>
              <w:t>，在付款前，供应商必须开具全额发票给采购人（详细</w:t>
            </w:r>
            <w:r>
              <w:rPr>
                <w:rFonts w:hint="eastAsia" w:cs="Times New Roman"/>
                <w:b w:val="0"/>
                <w:color w:val="auto"/>
                <w:kern w:val="2"/>
                <w:sz w:val="24"/>
                <w:szCs w:val="24"/>
                <w:highlight w:val="none"/>
                <w:lang w:val="en-US" w:eastAsia="zh-CN"/>
              </w:rPr>
              <w:t>依据签订的合同为准</w:t>
            </w:r>
            <w:r>
              <w:rPr>
                <w:rFonts w:hint="eastAsia" w:hAnsi="宋体" w:cs="宋体"/>
                <w:color w:val="auto"/>
                <w:szCs w:val="24"/>
                <w:highlight w:val="none"/>
              </w:rPr>
              <w:t>）。</w:t>
            </w:r>
          </w:p>
          <w:p w14:paraId="11EE0127">
            <w:pPr>
              <w:spacing w:line="360" w:lineRule="auto"/>
              <w:ind w:firstLine="480" w:firstLineChars="200"/>
              <w:rPr>
                <w:rFonts w:hAnsi="宋体" w:cs="宋体"/>
                <w:color w:val="auto"/>
                <w:szCs w:val="24"/>
                <w:highlight w:val="none"/>
              </w:rPr>
            </w:pPr>
            <w:r>
              <w:rPr>
                <w:rFonts w:hint="eastAsia" w:hAnsi="宋体" w:cs="宋体"/>
                <w:b w:val="0"/>
                <w:bCs/>
                <w:color w:val="auto"/>
                <w:szCs w:val="24"/>
                <w:highlight w:val="none"/>
              </w:rPr>
              <w:t>2.</w:t>
            </w:r>
            <w:r>
              <w:rPr>
                <w:rFonts w:hint="eastAsia" w:hAnsi="宋体" w:cs="宋体"/>
                <w:b w:val="0"/>
                <w:bCs/>
                <w:color w:val="auto"/>
                <w:szCs w:val="24"/>
                <w:highlight w:val="none"/>
                <w:lang w:val="en-US" w:eastAsia="zh-CN"/>
              </w:rPr>
              <w:t>2</w:t>
            </w:r>
            <w:r>
              <w:rPr>
                <w:rFonts w:hint="eastAsia" w:hAnsi="宋体" w:cs="宋体"/>
                <w:b w:val="0"/>
                <w:bCs/>
                <w:color w:val="auto"/>
                <w:szCs w:val="24"/>
                <w:highlight w:val="none"/>
              </w:rPr>
              <w:t>支付方式：银行转账</w:t>
            </w:r>
          </w:p>
        </w:tc>
      </w:tr>
      <w:tr w14:paraId="5A27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02" w:hRule="atLeast"/>
        </w:trPr>
        <w:tc>
          <w:tcPr>
            <w:tcW w:w="1171" w:type="dxa"/>
            <w:vAlign w:val="center"/>
          </w:tcPr>
          <w:p w14:paraId="07D15F05">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8181" w:type="dxa"/>
            <w:vAlign w:val="center"/>
          </w:tcPr>
          <w:p w14:paraId="7FC41AE5">
            <w:pPr>
              <w:spacing w:line="360" w:lineRule="auto"/>
              <w:rPr>
                <w:rFonts w:hAnsi="宋体" w:cs="宋体"/>
                <w:b/>
                <w:color w:val="auto"/>
                <w:szCs w:val="24"/>
                <w:highlight w:val="none"/>
              </w:rPr>
            </w:pPr>
            <w:r>
              <w:rPr>
                <w:rFonts w:hint="eastAsia" w:hAnsi="宋体" w:cs="宋体"/>
                <w:b/>
                <w:color w:val="auto"/>
                <w:szCs w:val="24"/>
                <w:highlight w:val="none"/>
              </w:rPr>
              <w:t>服务支持：</w:t>
            </w:r>
          </w:p>
          <w:p w14:paraId="49B1D659">
            <w:pPr>
              <w:spacing w:line="360" w:lineRule="auto"/>
              <w:ind w:firstLine="480" w:firstLineChars="200"/>
              <w:jc w:val="left"/>
              <w:rPr>
                <w:rFonts w:hAnsi="宋体" w:cs="宋体"/>
                <w:color w:val="auto"/>
                <w:szCs w:val="24"/>
                <w:highlight w:val="none"/>
              </w:rPr>
            </w:pPr>
            <w:r>
              <w:rPr>
                <w:rFonts w:hint="eastAsia" w:hAnsi="宋体" w:cs="宋体"/>
                <w:bCs/>
                <w:color w:val="auto"/>
                <w:szCs w:val="24"/>
                <w:highlight w:val="none"/>
              </w:rPr>
              <w:t>供应商在项目实施过程中，质量保障人员、资源不足或者执行不力，给项目质量带来的风险超出采购人认定的允许范围时，采购人可终止本项目的合作并进行索赔。</w:t>
            </w:r>
          </w:p>
        </w:tc>
      </w:tr>
      <w:tr w14:paraId="3267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CAB2C9F">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8181" w:type="dxa"/>
            <w:vAlign w:val="center"/>
          </w:tcPr>
          <w:p w14:paraId="53C90ADF">
            <w:pPr>
              <w:spacing w:line="360" w:lineRule="auto"/>
              <w:rPr>
                <w:rFonts w:hAnsi="宋体" w:cs="宋体"/>
                <w:b/>
                <w:color w:val="auto"/>
                <w:szCs w:val="24"/>
                <w:highlight w:val="none"/>
              </w:rPr>
            </w:pPr>
            <w:r>
              <w:rPr>
                <w:rFonts w:hint="eastAsia" w:hAnsi="宋体" w:cs="宋体"/>
                <w:b/>
                <w:color w:val="auto"/>
                <w:szCs w:val="24"/>
                <w:highlight w:val="none"/>
              </w:rPr>
              <w:t>知识产权、专利权：</w:t>
            </w:r>
          </w:p>
          <w:p w14:paraId="011EEA6E">
            <w:pPr>
              <w:tabs>
                <w:tab w:val="left" w:pos="498"/>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2DEA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51DED298">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8181" w:type="dxa"/>
            <w:vAlign w:val="center"/>
          </w:tcPr>
          <w:p w14:paraId="417F6DB1">
            <w:pPr>
              <w:spacing w:line="360" w:lineRule="auto"/>
              <w:rPr>
                <w:rFonts w:hAnsi="宋体" w:cs="宋体"/>
                <w:b/>
                <w:color w:val="auto"/>
                <w:szCs w:val="24"/>
                <w:highlight w:val="none"/>
              </w:rPr>
            </w:pPr>
            <w:r>
              <w:rPr>
                <w:rFonts w:hint="eastAsia" w:hAnsi="宋体" w:cs="宋体"/>
                <w:b/>
                <w:color w:val="auto"/>
                <w:szCs w:val="24"/>
                <w:highlight w:val="none"/>
              </w:rPr>
              <w:t>违约责任：</w:t>
            </w:r>
          </w:p>
          <w:p w14:paraId="11A3C416">
            <w:pPr>
              <w:tabs>
                <w:tab w:val="left" w:pos="152"/>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1、按《中华人民共和国民法典》中的相关条款执行。</w:t>
            </w:r>
          </w:p>
          <w:p w14:paraId="363EEA23">
            <w:pPr>
              <w:snapToGrid w:val="0"/>
              <w:spacing w:line="360" w:lineRule="auto"/>
              <w:ind w:firstLine="480" w:firstLineChars="200"/>
              <w:rPr>
                <w:rFonts w:hAnsi="宋体" w:cs="宋体"/>
                <w:color w:val="auto"/>
                <w:szCs w:val="24"/>
                <w:highlight w:val="none"/>
              </w:rPr>
            </w:pPr>
            <w:r>
              <w:rPr>
                <w:rFonts w:hint="eastAsia" w:hAnsi="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14:paraId="540C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3218D71C">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8181" w:type="dxa"/>
            <w:vAlign w:val="center"/>
          </w:tcPr>
          <w:p w14:paraId="4EA77D40">
            <w:pPr>
              <w:spacing w:line="360" w:lineRule="auto"/>
              <w:rPr>
                <w:rFonts w:hAnsi="宋体" w:cs="宋体"/>
                <w:b/>
                <w:color w:val="auto"/>
                <w:szCs w:val="24"/>
                <w:highlight w:val="none"/>
              </w:rPr>
            </w:pPr>
            <w:r>
              <w:rPr>
                <w:rFonts w:hint="eastAsia" w:hAnsi="宋体" w:cs="宋体"/>
                <w:b/>
                <w:color w:val="auto"/>
                <w:szCs w:val="24"/>
                <w:highlight w:val="none"/>
              </w:rPr>
              <w:t>政府采购合同：</w:t>
            </w:r>
          </w:p>
          <w:p w14:paraId="4C5C0246">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政府采购合同适用中华人民共和国民法典。采购人和供应商之间的权利和义务，应当按照平等、自愿的原则以合同方式约定。</w:t>
            </w:r>
          </w:p>
          <w:p w14:paraId="256A5314">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采购人可以委托采购代理机构代表其与供应商签订政府采购合同。由采购代理机构以采购人名义签订合同的，应当提交采购人的授权委托书，作为合同附件。</w:t>
            </w:r>
          </w:p>
          <w:p w14:paraId="1F88979C">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采购人与中标、成交供应商应当在中标、成交通知书发出之日起五日内，按照采购文件确定的事项签订政府采购合同。</w:t>
            </w:r>
          </w:p>
          <w:p w14:paraId="580B0E6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766EB2D2">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77A1CA4D">
            <w:pPr>
              <w:pStyle w:val="9"/>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1464F90">
            <w:pPr>
              <w:pStyle w:val="9"/>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政府采购合同的双方当事人不得擅自变更、中止或者终止合同。</w:t>
            </w:r>
          </w:p>
          <w:p w14:paraId="4B43C2F4">
            <w:pPr>
              <w:pStyle w:val="9"/>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C64B045">
      <w:pPr>
        <w:rPr>
          <w:rFonts w:hAnsi="宋体" w:cs="宋体"/>
          <w:color w:val="auto"/>
          <w:sz w:val="32"/>
          <w:highlight w:val="none"/>
        </w:rPr>
      </w:pPr>
      <w:r>
        <w:rPr>
          <w:rFonts w:hint="eastAsia" w:hAnsi="宋体" w:cs="宋体"/>
          <w:b/>
          <w:bCs/>
          <w:color w:val="auto"/>
          <w:sz w:val="48"/>
          <w:szCs w:val="48"/>
          <w:highlight w:val="none"/>
        </w:rPr>
        <w:br w:type="page"/>
      </w:r>
    </w:p>
    <w:tbl>
      <w:tblPr>
        <w:tblStyle w:val="19"/>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589A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3B8905A9">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51" w:name="_Toc5216"/>
      <w:bookmarkStart w:id="52" w:name="_Toc24004"/>
      <w:bookmarkStart w:id="53" w:name="_Toc7874"/>
      <w:bookmarkStart w:id="54" w:name="_Toc1362"/>
      <w:bookmarkStart w:id="55" w:name="_Toc18120"/>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51"/>
      <w:bookmarkEnd w:id="52"/>
      <w:bookmarkEnd w:id="53"/>
      <w:bookmarkEnd w:id="54"/>
      <w:bookmarkEnd w:id="55"/>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10CB91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hAnsi="宋体" w:cs="宋体"/>
          <w:b/>
          <w:color w:val="auto"/>
          <w:szCs w:val="21"/>
          <w:highlight w:val="none"/>
        </w:rPr>
        <w:br w:type="page"/>
      </w:r>
      <w:r>
        <w:rPr>
          <w:rFonts w:hint="eastAsia" w:ascii="宋体" w:hAnsi="宋体" w:eastAsia="宋体" w:cs="宋体"/>
          <w:sz w:val="24"/>
          <w:szCs w:val="24"/>
        </w:rPr>
        <w:t>按照《中华人民共和国民法典》以及本次招标的相关文件要求，本着公平、公正的原则，双方就承包</w:t>
      </w:r>
      <w:r>
        <w:rPr>
          <w:rFonts w:hint="eastAsia" w:ascii="宋体" w:hAnsi="宋体" w:eastAsia="宋体" w:cs="宋体"/>
          <w:sz w:val="24"/>
          <w:szCs w:val="24"/>
          <w:lang w:eastAsia="zh-CN"/>
        </w:rPr>
        <w:t>商南县鹿城中学</w:t>
      </w:r>
      <w:r>
        <w:rPr>
          <w:rFonts w:hint="eastAsia" w:ascii="宋体" w:hAnsi="宋体" w:eastAsia="宋体" w:cs="宋体"/>
          <w:sz w:val="24"/>
          <w:szCs w:val="24"/>
        </w:rPr>
        <w:t>校园绿化管护服务达成如下合同条款。</w:t>
      </w:r>
    </w:p>
    <w:p w14:paraId="356754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第一条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概况</w:t>
      </w:r>
    </w:p>
    <w:p w14:paraId="14395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u w:val="single"/>
        </w:rPr>
        <w:t>校园绿化管护服务</w:t>
      </w:r>
    </w:p>
    <w:p w14:paraId="17250A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管</w:t>
      </w:r>
      <w:r>
        <w:rPr>
          <w:rFonts w:hint="eastAsia" w:ascii="宋体" w:hAnsi="宋体" w:eastAsia="宋体" w:cs="宋体"/>
          <w:sz w:val="24"/>
          <w:szCs w:val="24"/>
        </w:rPr>
        <w:t>护范围及内容：</w:t>
      </w:r>
    </w:p>
    <w:p w14:paraId="3859A2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2.1 </w:t>
      </w:r>
      <w:r>
        <w:rPr>
          <w:rFonts w:hint="eastAsia" w:ascii="宋体" w:hAnsi="宋体" w:eastAsia="宋体" w:cs="宋体"/>
          <w:sz w:val="24"/>
          <w:szCs w:val="24"/>
          <w:lang w:eastAsia="zh-CN"/>
        </w:rPr>
        <w:t>管</w:t>
      </w:r>
      <w:r>
        <w:rPr>
          <w:rFonts w:hint="eastAsia" w:ascii="宋体" w:hAnsi="宋体" w:eastAsia="宋体" w:cs="宋体"/>
          <w:sz w:val="24"/>
          <w:szCs w:val="24"/>
        </w:rPr>
        <w:t>护范围：</w:t>
      </w:r>
      <w:r>
        <w:rPr>
          <w:rFonts w:hint="eastAsia" w:ascii="宋体" w:hAnsi="宋体" w:eastAsia="宋体" w:cs="宋体"/>
          <w:b w:val="0"/>
          <w:bCs/>
          <w:sz w:val="24"/>
          <w:szCs w:val="24"/>
          <w:u w:val="single"/>
          <w:lang w:val="en-US" w:eastAsia="zh-CN"/>
        </w:rPr>
        <w:t>管护学校绿化面积23480㎡，其中落叶乔木972株，常青乔木866株，灌木1896株，绿篱18778㎡，草皮4770㎡</w:t>
      </w:r>
      <w:r>
        <w:rPr>
          <w:rFonts w:hint="eastAsia" w:ascii="宋体" w:hAnsi="宋体" w:eastAsia="宋体" w:cs="宋体"/>
          <w:sz w:val="24"/>
          <w:szCs w:val="24"/>
        </w:rPr>
        <w:t>。</w:t>
      </w:r>
    </w:p>
    <w:p w14:paraId="30C3E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2.2 </w:t>
      </w:r>
      <w:r>
        <w:rPr>
          <w:rFonts w:hint="eastAsia" w:ascii="宋体" w:hAnsi="宋体" w:eastAsia="宋体" w:cs="宋体"/>
          <w:sz w:val="24"/>
          <w:szCs w:val="24"/>
          <w:lang w:eastAsia="zh-CN"/>
        </w:rPr>
        <w:t>管</w:t>
      </w:r>
      <w:r>
        <w:rPr>
          <w:rFonts w:hint="eastAsia" w:ascii="宋体" w:hAnsi="宋体" w:eastAsia="宋体" w:cs="宋体"/>
          <w:sz w:val="24"/>
          <w:szCs w:val="24"/>
        </w:rPr>
        <w:t>护内容：</w:t>
      </w:r>
      <w:r>
        <w:rPr>
          <w:rFonts w:hint="eastAsia" w:ascii="宋体" w:hAnsi="宋体" w:eastAsia="宋体" w:cs="宋体"/>
          <w:sz w:val="24"/>
          <w:szCs w:val="24"/>
          <w:lang w:eastAsia="zh-CN"/>
        </w:rPr>
        <w:t>对校园内绿化进行</w:t>
      </w:r>
      <w:r>
        <w:rPr>
          <w:rFonts w:hint="eastAsia" w:ascii="宋体" w:hAnsi="宋体" w:eastAsia="宋体" w:cs="宋体"/>
          <w:sz w:val="24"/>
          <w:szCs w:val="24"/>
          <w:lang w:val="en-US" w:eastAsia="zh-CN"/>
        </w:rPr>
        <w:t>浇水、施肥、除草、修剪、病虫害防治、树干刷白及枯枝树叶清理等，绿化修剪要美观整齐成型，及时修剪，藤本及时上架固定；及时浇水排灌，无干旱无涝积;壹年施肥两次；壹年6次以上及时除草；每年4次以上及时防治病虫害；做好树木定型、抹芽、枯枝清理，冬季树干刷白等工作。及时清理绿地内枯枝及垃圾，裸露士地就地取材补植花草，及时上交绿化养护长短期方案等</w:t>
      </w:r>
      <w:r>
        <w:rPr>
          <w:rFonts w:hint="eastAsia" w:ascii="宋体" w:hAnsi="宋体" w:eastAsia="宋体" w:cs="宋体"/>
          <w:sz w:val="24"/>
          <w:szCs w:val="24"/>
        </w:rPr>
        <w:t>。</w:t>
      </w:r>
    </w:p>
    <w:p w14:paraId="324CE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管</w:t>
      </w:r>
      <w:r>
        <w:rPr>
          <w:rFonts w:hint="eastAsia" w:ascii="宋体" w:hAnsi="宋体" w:eastAsia="宋体" w:cs="宋体"/>
          <w:sz w:val="24"/>
          <w:szCs w:val="24"/>
        </w:rPr>
        <w:t>护</w:t>
      </w:r>
      <w:r>
        <w:rPr>
          <w:rFonts w:hint="eastAsia" w:ascii="宋体" w:hAnsi="宋体" w:eastAsia="宋体" w:cs="宋体"/>
          <w:sz w:val="24"/>
          <w:szCs w:val="24"/>
          <w:lang w:eastAsia="zh-CN"/>
        </w:rPr>
        <w:t>服务</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1年</w:t>
      </w:r>
      <w:r>
        <w:rPr>
          <w:rFonts w:hint="eastAsia" w:hAnsi="宋体" w:cs="宋体"/>
          <w:sz w:val="24"/>
          <w:szCs w:val="24"/>
          <w:u w:val="single"/>
          <w:lang w:val="en-US" w:eastAsia="zh-CN"/>
        </w:rPr>
        <w:t>（</w:t>
      </w:r>
      <w:r>
        <w:rPr>
          <w:rFonts w:hint="eastAsia" w:cs="Times New Roman"/>
          <w:b w:val="0"/>
          <w:color w:val="auto"/>
          <w:kern w:val="2"/>
          <w:sz w:val="24"/>
          <w:szCs w:val="24"/>
          <w:highlight w:val="none"/>
          <w:lang w:val="en-US" w:eastAsia="zh-CN"/>
        </w:rPr>
        <w:t>依据签订的合同时间为准）。</w:t>
      </w:r>
    </w:p>
    <w:p w14:paraId="525285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管</w:t>
      </w:r>
      <w:r>
        <w:rPr>
          <w:rFonts w:hint="eastAsia" w:ascii="宋体" w:hAnsi="宋体" w:eastAsia="宋体" w:cs="宋体"/>
          <w:sz w:val="24"/>
          <w:szCs w:val="24"/>
        </w:rPr>
        <w:t>护面积：</w:t>
      </w:r>
      <w:r>
        <w:rPr>
          <w:rFonts w:hint="eastAsia" w:ascii="宋体" w:hAnsi="宋体" w:eastAsia="宋体" w:cs="宋体"/>
          <w:sz w:val="24"/>
          <w:szCs w:val="24"/>
          <w:u w:val="single"/>
        </w:rPr>
        <w:t>绿</w:t>
      </w:r>
      <w:r>
        <w:rPr>
          <w:rFonts w:hint="eastAsia" w:ascii="宋体" w:hAnsi="宋体" w:eastAsia="宋体" w:cs="宋体"/>
          <w:sz w:val="24"/>
          <w:szCs w:val="24"/>
          <w:u w:val="single"/>
          <w:lang w:eastAsia="zh-CN"/>
        </w:rPr>
        <w:t>化</w:t>
      </w:r>
      <w:r>
        <w:rPr>
          <w:rFonts w:hint="eastAsia" w:ascii="宋体" w:hAnsi="宋体" w:eastAsia="宋体" w:cs="宋体"/>
          <w:sz w:val="24"/>
          <w:szCs w:val="24"/>
          <w:u w:val="single"/>
        </w:rPr>
        <w:t>面积</w:t>
      </w:r>
      <w:r>
        <w:rPr>
          <w:rFonts w:hint="eastAsia" w:ascii="宋体" w:hAnsi="宋体" w:eastAsia="宋体" w:cs="宋体"/>
          <w:sz w:val="24"/>
          <w:szCs w:val="24"/>
          <w:u w:val="single"/>
          <w:lang w:val="en-US" w:eastAsia="zh-CN"/>
        </w:rPr>
        <w:t>23480</w:t>
      </w:r>
      <w:r>
        <w:rPr>
          <w:rFonts w:hint="eastAsia" w:ascii="宋体" w:hAnsi="宋体" w:eastAsia="宋体" w:cs="宋体"/>
          <w:sz w:val="24"/>
          <w:szCs w:val="24"/>
        </w:rPr>
        <w:t>平方米</w:t>
      </w:r>
      <w:r>
        <w:rPr>
          <w:rFonts w:hint="eastAsia" w:hAnsi="宋体" w:cs="宋体"/>
          <w:sz w:val="24"/>
          <w:szCs w:val="24"/>
          <w:lang w:eastAsia="zh-CN"/>
        </w:rPr>
        <w:t>。</w:t>
      </w:r>
    </w:p>
    <w:p w14:paraId="20F12C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、养护合同价款（承包费）：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）（其中：不含税价款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，增值税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D866C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第二条 合同价款</w:t>
      </w:r>
    </w:p>
    <w:p w14:paraId="1C642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合同价款包括：本项目所需的一切费用，包含但不限于人工费（含人员工资、社保、劳保、税金、保险等一切费用）、设备费（含设备使用所需的一切费用，包含但不限于设备使用费、租赁费、维修养护费、折旧费、运行费用等一切费用）、材料费（本项目使用所需的一切材料物资、苗木、水电）、应急事项处理费、保险、规费、税金、利润、风险费用等一切费用。</w:t>
      </w:r>
    </w:p>
    <w:p w14:paraId="128E3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2、合同单价一次包定，不受市场变化的影响。</w:t>
      </w:r>
    </w:p>
    <w:p w14:paraId="3DE66A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3、养护承包总价款随着养护面积的增减发生相应的变化。</w:t>
      </w:r>
    </w:p>
    <w:p w14:paraId="12EBB63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第三条 款项支付</w:t>
      </w:r>
    </w:p>
    <w:p w14:paraId="3CE8FF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签订合同后，按</w:t>
      </w:r>
      <w:r>
        <w:rPr>
          <w:rFonts w:hint="eastAsia" w:ascii="宋体" w:hAnsi="宋体" w:eastAsia="宋体" w:cs="宋体"/>
          <w:sz w:val="24"/>
          <w:szCs w:val="24"/>
          <w:lang w:eastAsia="zh-CN"/>
        </w:rPr>
        <w:t>甲方要求</w:t>
      </w:r>
      <w:r>
        <w:rPr>
          <w:rFonts w:hint="eastAsia" w:cs="Times New Roman"/>
          <w:b w:val="0"/>
          <w:color w:val="auto"/>
          <w:kern w:val="2"/>
          <w:sz w:val="24"/>
          <w:szCs w:val="24"/>
          <w:highlight w:val="none"/>
          <w:lang w:val="en-US" w:eastAsia="zh-CN"/>
        </w:rPr>
        <w:t>依据签订的合同为准予以</w:t>
      </w:r>
      <w:r>
        <w:rPr>
          <w:rFonts w:hint="eastAsia" w:ascii="宋体" w:hAnsi="宋体" w:eastAsia="宋体" w:cs="宋体"/>
          <w:sz w:val="24"/>
          <w:szCs w:val="24"/>
          <w:lang w:eastAsia="zh-CN"/>
        </w:rPr>
        <w:t>支付</w:t>
      </w:r>
      <w:r>
        <w:rPr>
          <w:rFonts w:hint="eastAsia" w:hAnsi="宋体" w:cs="宋体"/>
          <w:sz w:val="24"/>
          <w:szCs w:val="24"/>
          <w:lang w:eastAsia="zh-CN"/>
        </w:rPr>
        <w:t>。</w:t>
      </w:r>
    </w:p>
    <w:p w14:paraId="77576D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第四条 甲方责任及义务</w:t>
      </w:r>
    </w:p>
    <w:p w14:paraId="524CFE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1、为乙方提供相关技术管理文件。</w:t>
      </w:r>
    </w:p>
    <w:p w14:paraId="6A3AFE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2、委派绿化养护管理小组指导核实乙方的养护管理措施，每周监督检查养</w:t>
      </w:r>
    </w:p>
    <w:p w14:paraId="5A06E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护质量，下发整改通知单。</w:t>
      </w:r>
    </w:p>
    <w:p w14:paraId="311CD5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3、对不合格问题下达整改要求，如未及时并按质量要求整改者下发通报单</w:t>
      </w:r>
    </w:p>
    <w:p w14:paraId="75205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并在考评中进行扣分。</w:t>
      </w:r>
    </w:p>
    <w:p w14:paraId="5CF54C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4、对乙方多次整改通知单不予执行，且警告无效者，甲方有权终止本同。</w:t>
      </w:r>
    </w:p>
    <w:p w14:paraId="5CB0C9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5、根据绿化养护面积的变化，核定乙方的养护承包费。</w:t>
      </w:r>
    </w:p>
    <w:p w14:paraId="2B55E4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6、根据相关标准及考核办法计算并支付承包费。</w:t>
      </w:r>
    </w:p>
    <w:p w14:paraId="19056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7、按合同支付费用给乙方。</w:t>
      </w:r>
    </w:p>
    <w:p w14:paraId="79A36E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、有权对相关检查项目和评分标准根据实际情况进行调整修改。</w:t>
      </w:r>
    </w:p>
    <w:p w14:paraId="7B85116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第五条 乙方责任及义务</w:t>
      </w:r>
    </w:p>
    <w:p w14:paraId="36C1BC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1、未经甲方同意，乙方单位不得擅自变更本在投标文件中认定的</w:t>
      </w:r>
      <w:r>
        <w:rPr>
          <w:rFonts w:hint="eastAsia" w:ascii="宋体" w:hAnsi="宋体" w:eastAsia="宋体" w:cs="宋体"/>
          <w:sz w:val="24"/>
          <w:szCs w:val="24"/>
          <w:lang w:eastAsia="zh-CN"/>
        </w:rPr>
        <w:t>管</w:t>
      </w:r>
      <w:r>
        <w:rPr>
          <w:rFonts w:hint="eastAsia" w:ascii="宋体" w:hAnsi="宋体" w:eastAsia="宋体" w:cs="宋体"/>
          <w:sz w:val="24"/>
          <w:szCs w:val="24"/>
        </w:rPr>
        <w:t>护范围。</w:t>
      </w:r>
    </w:p>
    <w:p w14:paraId="6B2E6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2、严格按照相关标准每周、每月拟订</w:t>
      </w:r>
      <w:r>
        <w:rPr>
          <w:rFonts w:hint="eastAsia" w:ascii="宋体" w:hAnsi="宋体" w:eastAsia="宋体" w:cs="宋体"/>
          <w:sz w:val="24"/>
          <w:szCs w:val="24"/>
          <w:lang w:eastAsia="zh-CN"/>
        </w:rPr>
        <w:t>管</w:t>
      </w:r>
      <w:r>
        <w:rPr>
          <w:rFonts w:hint="eastAsia" w:ascii="宋体" w:hAnsi="宋体" w:eastAsia="宋体" w:cs="宋体"/>
          <w:sz w:val="24"/>
          <w:szCs w:val="24"/>
        </w:rPr>
        <w:t>护方案，经甲方审核批准，予以实施。为了确保</w:t>
      </w:r>
      <w:r>
        <w:rPr>
          <w:rFonts w:hint="eastAsia" w:ascii="宋体" w:hAnsi="宋体" w:eastAsia="宋体" w:cs="宋体"/>
          <w:sz w:val="24"/>
          <w:szCs w:val="24"/>
          <w:lang w:eastAsia="zh-CN"/>
        </w:rPr>
        <w:t>管</w:t>
      </w:r>
      <w:r>
        <w:rPr>
          <w:rFonts w:hint="eastAsia" w:ascii="宋体" w:hAnsi="宋体" w:eastAsia="宋体" w:cs="宋体"/>
          <w:sz w:val="24"/>
          <w:szCs w:val="24"/>
        </w:rPr>
        <w:t>护质量，乙方应组织一支技术骨干队伍，建立严格的质量管理体系，规范操作，保持绿化效果良好。</w:t>
      </w:r>
    </w:p>
    <w:p w14:paraId="4FC50E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3、根据整改通知书的要求，及时完成整改项目。</w:t>
      </w:r>
    </w:p>
    <w:p w14:paraId="662FD3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4、负责对养护工人进行安全教育，岗前培训，提供安全作业的一切措施，并承担相应的安全责任及费用。</w:t>
      </w:r>
    </w:p>
    <w:p w14:paraId="0BD4A3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5、及时更换因养护不善死亡的苗木；及时恢复临时施工损坏的绿地；及时整改相关投诉问题。</w:t>
      </w:r>
    </w:p>
    <w:p w14:paraId="222593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6、服从甲方制定的养护管理标准和考核评分办法相关规定。</w:t>
      </w:r>
    </w:p>
    <w:p w14:paraId="07C3BD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7、向甲方出具绿化养护款正式发票。</w:t>
      </w:r>
    </w:p>
    <w:p w14:paraId="2CE58E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8、不得擅自改变原有绿化原貌。</w:t>
      </w:r>
    </w:p>
    <w:p w14:paraId="47E4F0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9、国家法律、法规所规定由乙方承担的其它责任。</w:t>
      </w:r>
    </w:p>
    <w:p w14:paraId="767E2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第六条 安全防护及事故处理</w:t>
      </w:r>
    </w:p>
    <w:p w14:paraId="797594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1、一般要求</w:t>
      </w:r>
    </w:p>
    <w:p w14:paraId="56CAD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养护期间，应当严格遵守安全有关管理制度，并随时接受安全检查人员依法实施的监督检查，采取必要的安全防护措施，消除事故隐患。由于乙方安全措施不力造成事故的责任和因此发生的费用，由乙方承担。</w:t>
      </w:r>
    </w:p>
    <w:p w14:paraId="626957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对其在养护场地的工作人员进行安全教育，并对他们的安全负责；工作人员所遭受的人身伤亡事件或财产损坏、损失，乙方须负完全法律责任，并赔偿甲方遭受的一切损失；若乙方不付上述费用时，甲方有权从支付给乙方的合同款项中扣除上述费用，不足之数由乙方另行支付。</w:t>
      </w:r>
    </w:p>
    <w:p w14:paraId="4BE39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2、安全防范</w:t>
      </w:r>
    </w:p>
    <w:p w14:paraId="35CE3C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（1）乙方在从事喷洒农药、控制有害生物、修剪树木、修理设施等工作时应自行采取相应的安全防护措施。除双方另有约定外，安全防护费用由乙方自行承担。</w:t>
      </w:r>
    </w:p>
    <w:p w14:paraId="2CAE23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（2）乙方应保证养护范围内的各项设施能够安全使用，对于存在安全隐患的设施、物品，应及时修理或更换。</w:t>
      </w:r>
    </w:p>
    <w:p w14:paraId="3C2D04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（3）乙方对土壤进行消毒或防治病虫害时，应使用符合环保要求的药剂，不得使用国家禁止使用的剧毒、高残留或可能造成其它公害的药剂。</w:t>
      </w:r>
    </w:p>
    <w:p w14:paraId="2ED385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（4）乙方喷洒药物之前，须将喷洒时间、药物种类提前报甲方批准，按甲方批准的时间和路线进行喷洒。残留药剂和容器，乙方应按规定妥善收集和处理。乙方未按规定使用药剂，造成的责任由乙方自行承担。</w:t>
      </w:r>
    </w:p>
    <w:p w14:paraId="4285B1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（5）乙方在养护期间，严禁在绿地内焚烧枯枝、垃圾杂物。若乙方违反此规定，每发现一次将被处以5000-10000元罚款，且由此带来的一切后果由乙方承担。</w:t>
      </w:r>
    </w:p>
    <w:p w14:paraId="7BE913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第七条 物资保证</w:t>
      </w:r>
    </w:p>
    <w:p w14:paraId="3A0F2F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1、乙方自行采购的生产物资所选材料必须保证质量可靠，符合国家相关标</w:t>
      </w:r>
    </w:p>
    <w:p w14:paraId="388DE2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准，满足养护要求。</w:t>
      </w:r>
    </w:p>
    <w:p w14:paraId="5809BB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2、养护设备应符合国家园林、绿化有关规范和标准。</w:t>
      </w:r>
    </w:p>
    <w:p w14:paraId="314693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3、乙方必须备有物资仓库，生产物资及养护设备需满足日常养护作业需求并满足突发事件应急需求储备。</w:t>
      </w:r>
    </w:p>
    <w:p w14:paraId="3DEA1B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4、物资仓库需满足有关规定和标准，杜绝安全隐患。</w:t>
      </w:r>
    </w:p>
    <w:p w14:paraId="1FFB0D6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 违约责任</w:t>
      </w:r>
    </w:p>
    <w:p w14:paraId="11DE1A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1、因乙方行为违约造成甲方利益受到侵害或造成社会影响的，甲方有权要求乙方在一定期限内解决，逾期不解决的，甲方有权终止合同。造成甲方经济损失的，乙方应给予甲方相应的经济赔偿。</w:t>
      </w:r>
    </w:p>
    <w:p w14:paraId="52A7E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2、因甲方行为违约导致乙方未能完成管理服务内容和质量标准的，乙方有权要求甲方在一定期限内解决，逾期不解决的，乙方有权终止合同。造成乙方经济损失的，甲方应给予乙方相应的经济赔偿。</w:t>
      </w:r>
    </w:p>
    <w:p w14:paraId="54B480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 合同解除</w:t>
      </w:r>
    </w:p>
    <w:p w14:paraId="0BC9AB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1、连续两个月养护质量不达标且考评不合格时，甲方有权解除乙方的养护承包权利。</w:t>
      </w:r>
    </w:p>
    <w:p w14:paraId="02F525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2、同一地点连续出现同一问题达到3次以上（含3次），甲方有权解除乙方的养护承包权利。</w:t>
      </w:r>
    </w:p>
    <w:p w14:paraId="1AB932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3、因一方违约致使合同无法履行。</w:t>
      </w:r>
    </w:p>
    <w:p w14:paraId="1B9EEF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4、不可抗力的原因致使合同无法进行。</w:t>
      </w:r>
    </w:p>
    <w:p w14:paraId="04C0D1E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第十条 仲裁或诉讼</w:t>
      </w:r>
    </w:p>
    <w:p w14:paraId="26D1B4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 （1） 种方式解决：</w:t>
      </w:r>
    </w:p>
    <w:p w14:paraId="3DBC5A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lang w:eastAsia="zh-CN"/>
        </w:rPr>
        <w:t>当地仲裁机构</w:t>
      </w:r>
      <w:r>
        <w:rPr>
          <w:rFonts w:hint="eastAsia" w:ascii="宋体" w:hAnsi="宋体" w:eastAsia="宋体" w:cs="宋体"/>
          <w:sz w:val="24"/>
          <w:szCs w:val="24"/>
        </w:rPr>
        <w:t>申请仲裁；</w:t>
      </w:r>
    </w:p>
    <w:p w14:paraId="2F188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p>
    <w:p w14:paraId="4C8C93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条 合同生效及其他事项</w:t>
      </w:r>
    </w:p>
    <w:p w14:paraId="6E8117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1、本合同之附件均为合同有效组成部分，本合同及附件内空格部分填写的文字与印刷文字具有同等法律效力。</w:t>
      </w:r>
    </w:p>
    <w:p w14:paraId="50263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2、本合同未尽事宜，双方可另行以书面形式签订补充协议。</w:t>
      </w:r>
    </w:p>
    <w:p w14:paraId="59997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3、因合同的解释或履行发生争议时，由双方另行协商解决，协商不成，双方均可选择仲裁或向人民法院提起诉讼。</w:t>
      </w:r>
    </w:p>
    <w:p w14:paraId="409CC3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份，乙方</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份，见证单位</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440A55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Ansi="宋体" w:cs="宋体"/>
          <w:color w:val="auto"/>
          <w:szCs w:val="21"/>
          <w:highlight w:val="none"/>
        </w:rPr>
      </w:pPr>
      <w:r>
        <w:rPr>
          <w:rFonts w:hint="eastAsia" w:ascii="宋体" w:hAnsi="宋体" w:eastAsia="宋体" w:cs="宋体"/>
          <w:sz w:val="24"/>
          <w:szCs w:val="24"/>
        </w:rPr>
        <w:t>5、本合同经双方法定代表人或授权代表人签字并签章后生效。</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69C287B">
      <w:pPr>
        <w:rPr>
          <w:color w:val="auto"/>
          <w:highlight w:val="none"/>
        </w:rPr>
      </w:pPr>
    </w:p>
    <w:p w14:paraId="285AE0FA">
      <w:pPr>
        <w:pStyle w:val="2"/>
        <w:jc w:val="center"/>
        <w:rPr>
          <w:rFonts w:hint="eastAsia" w:eastAsia="宋体"/>
          <w:lang w:eastAsia="zh-CN"/>
        </w:rPr>
      </w:pPr>
      <w:r>
        <w:rPr>
          <w:rFonts w:hint="eastAsia" w:ascii="宋体" w:eastAsia="宋体" w:cs="宋体"/>
          <w:b w:val="0"/>
          <w:color w:val="auto"/>
          <w:szCs w:val="21"/>
          <w:highlight w:val="none"/>
        </w:rPr>
        <w:br w:type="page"/>
      </w:r>
      <w:r>
        <w:rPr>
          <w:rFonts w:hint="eastAsia" w:ascii="宋体" w:eastAsia="宋体" w:cs="宋体"/>
          <w:bCs/>
          <w:color w:val="auto"/>
          <w:sz w:val="36"/>
          <w:szCs w:val="36"/>
          <w:highlight w:val="none"/>
        </w:rPr>
        <w:t xml:space="preserve">第四章  </w:t>
      </w:r>
      <w:r>
        <w:rPr>
          <w:rFonts w:hint="eastAsia" w:ascii="宋体" w:eastAsia="宋体" w:cs="宋体"/>
          <w:bCs/>
          <w:color w:val="auto"/>
          <w:sz w:val="36"/>
          <w:szCs w:val="36"/>
          <w:highlight w:val="none"/>
          <w:lang w:eastAsia="zh-CN"/>
        </w:rPr>
        <w:t>采购</w:t>
      </w:r>
      <w:r>
        <w:rPr>
          <w:rFonts w:hint="eastAsia" w:ascii="宋体" w:eastAsia="宋体" w:cs="宋体"/>
          <w:bCs/>
          <w:color w:val="auto"/>
          <w:sz w:val="36"/>
          <w:szCs w:val="36"/>
          <w:highlight w:val="none"/>
        </w:rPr>
        <w:t>内容及</w:t>
      </w:r>
      <w:bookmarkEnd w:id="46"/>
      <w:bookmarkStart w:id="56" w:name="_Toc11450"/>
      <w:bookmarkStart w:id="57" w:name="_Toc4053"/>
      <w:bookmarkStart w:id="58" w:name="_Toc2711"/>
      <w:bookmarkStart w:id="59" w:name="_Toc1025"/>
      <w:bookmarkStart w:id="60" w:name="_Toc23856"/>
      <w:bookmarkStart w:id="61" w:name="_Toc20481"/>
      <w:bookmarkStart w:id="62" w:name="_Toc389582038"/>
      <w:r>
        <w:rPr>
          <w:rFonts w:hint="eastAsia" w:ascii="宋体" w:eastAsia="宋体" w:cs="宋体"/>
          <w:bCs/>
          <w:color w:val="auto"/>
          <w:sz w:val="36"/>
          <w:szCs w:val="36"/>
          <w:highlight w:val="none"/>
          <w:lang w:eastAsia="zh-CN"/>
        </w:rPr>
        <w:t>需求</w:t>
      </w:r>
    </w:p>
    <w:p w14:paraId="5B42F2A6">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bookmarkStart w:id="63" w:name="_Toc31211"/>
      <w:r>
        <w:rPr>
          <w:rFonts w:hint="eastAsia" w:ascii="宋体" w:hAnsi="宋体" w:eastAsia="宋体" w:cs="宋体"/>
          <w:b/>
          <w:sz w:val="24"/>
          <w:szCs w:val="24"/>
          <w:lang w:val="en-US" w:eastAsia="zh-CN"/>
        </w:rPr>
        <w:t>一、项目概况</w:t>
      </w:r>
      <w:bookmarkEnd w:id="63"/>
    </w:p>
    <w:p w14:paraId="3E16C0A0">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管护学校绿化面积23480㎡，其中落叶乔木972株，常青乔木866株，灌木1896株，绿篱18778㎡，草皮4770㎡。</w:t>
      </w:r>
    </w:p>
    <w:p w14:paraId="758D148D">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sz w:val="24"/>
          <w:szCs w:val="24"/>
          <w:lang w:val="en-US" w:eastAsia="zh-CN"/>
        </w:rPr>
        <w:t>二、管护内容</w:t>
      </w:r>
    </w:p>
    <w:p w14:paraId="0C5D8D1C">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管护内容：浇水、施肥、除草、修剪、病虫害防治、树干刷白及枯枝树叶清理等，绿化修剪要美观整齐成型，及时修剪，藤本及时上架固定；及时浇水排灌，无干旱无涝积;壹年施肥两次；壹年6次以上及时除草；每年4次以上及时防治病虫害；做好树木定型、抹芽、枯枝清理，冬季树干刷白等工作。及时清理绿地内枯枝及垃圾，裸露士地就地取材补植花草，及时上交绿化养护长短期方案等。</w:t>
      </w:r>
    </w:p>
    <w:p w14:paraId="0AD69C0F">
      <w:pPr>
        <w:keepNext w:val="0"/>
        <w:keepLines w:val="0"/>
        <w:pageBreakBefore w:val="0"/>
        <w:widowControl w:val="0"/>
        <w:numPr>
          <w:ilvl w:val="0"/>
          <w:numId w:val="4"/>
        </w:numPr>
        <w:tabs>
          <w:tab w:val="left" w:pos="48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采购清单</w:t>
      </w:r>
    </w:p>
    <w:tbl>
      <w:tblPr>
        <w:tblStyle w:val="20"/>
        <w:tblW w:w="10089"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95"/>
        <w:gridCol w:w="1194"/>
        <w:gridCol w:w="1161"/>
        <w:gridCol w:w="2089"/>
        <w:gridCol w:w="1633"/>
        <w:gridCol w:w="1334"/>
      </w:tblGrid>
      <w:tr w14:paraId="3ED4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78B001E5">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1795" w:type="dxa"/>
            <w:vAlign w:val="center"/>
          </w:tcPr>
          <w:p w14:paraId="1D2A4ED6">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项目</w:t>
            </w:r>
          </w:p>
        </w:tc>
        <w:tc>
          <w:tcPr>
            <w:tcW w:w="1194" w:type="dxa"/>
            <w:vAlign w:val="center"/>
          </w:tcPr>
          <w:p w14:paraId="7A430327">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数量</w:t>
            </w:r>
          </w:p>
        </w:tc>
        <w:tc>
          <w:tcPr>
            <w:tcW w:w="1161" w:type="dxa"/>
            <w:vAlign w:val="center"/>
          </w:tcPr>
          <w:p w14:paraId="1D8A45B3">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w:t>
            </w:r>
          </w:p>
        </w:tc>
        <w:tc>
          <w:tcPr>
            <w:tcW w:w="2089" w:type="dxa"/>
            <w:vAlign w:val="center"/>
          </w:tcPr>
          <w:p w14:paraId="4F680F01">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综合单价（元）</w:t>
            </w:r>
          </w:p>
        </w:tc>
        <w:tc>
          <w:tcPr>
            <w:tcW w:w="1633" w:type="dxa"/>
            <w:vAlign w:val="center"/>
          </w:tcPr>
          <w:p w14:paraId="3D81FE5F">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总费用（元）</w:t>
            </w:r>
          </w:p>
        </w:tc>
        <w:tc>
          <w:tcPr>
            <w:tcW w:w="1334" w:type="dxa"/>
            <w:vAlign w:val="center"/>
          </w:tcPr>
          <w:p w14:paraId="6C7675A2">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备注</w:t>
            </w:r>
          </w:p>
        </w:tc>
      </w:tr>
      <w:tr w14:paraId="577F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83" w:type="dxa"/>
            <w:vAlign w:val="center"/>
          </w:tcPr>
          <w:p w14:paraId="2001E2F4">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795" w:type="dxa"/>
            <w:vAlign w:val="center"/>
          </w:tcPr>
          <w:p w14:paraId="641A4741">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落叶乔木</w:t>
            </w:r>
          </w:p>
        </w:tc>
        <w:tc>
          <w:tcPr>
            <w:tcW w:w="1194" w:type="dxa"/>
            <w:vAlign w:val="center"/>
          </w:tcPr>
          <w:p w14:paraId="0CDB29E4">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972</w:t>
            </w:r>
          </w:p>
        </w:tc>
        <w:tc>
          <w:tcPr>
            <w:tcW w:w="1161" w:type="dxa"/>
            <w:vAlign w:val="center"/>
          </w:tcPr>
          <w:p w14:paraId="79175258">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株</w:t>
            </w:r>
          </w:p>
        </w:tc>
        <w:tc>
          <w:tcPr>
            <w:tcW w:w="2089" w:type="dxa"/>
            <w:vAlign w:val="center"/>
          </w:tcPr>
          <w:p w14:paraId="02CEC7CA">
            <w:pPr>
              <w:jc w:val="both"/>
              <w:rPr>
                <w:rFonts w:hint="eastAsia" w:ascii="宋体" w:hAnsi="宋体" w:eastAsia="宋体" w:cs="宋体"/>
                <w:sz w:val="28"/>
                <w:szCs w:val="28"/>
                <w:vertAlign w:val="baseline"/>
                <w:lang w:val="en-US" w:eastAsia="zh-CN"/>
              </w:rPr>
            </w:pPr>
          </w:p>
        </w:tc>
        <w:tc>
          <w:tcPr>
            <w:tcW w:w="1633" w:type="dxa"/>
            <w:vAlign w:val="center"/>
          </w:tcPr>
          <w:p w14:paraId="6C86F986">
            <w:pPr>
              <w:jc w:val="center"/>
              <w:rPr>
                <w:rFonts w:hint="eastAsia" w:ascii="宋体" w:hAnsi="宋体" w:eastAsia="宋体" w:cs="宋体"/>
                <w:sz w:val="28"/>
                <w:szCs w:val="28"/>
                <w:vertAlign w:val="baseline"/>
                <w:lang w:val="en-US" w:eastAsia="zh-CN"/>
              </w:rPr>
            </w:pPr>
          </w:p>
        </w:tc>
        <w:tc>
          <w:tcPr>
            <w:tcW w:w="1334" w:type="dxa"/>
            <w:vAlign w:val="center"/>
          </w:tcPr>
          <w:p w14:paraId="052E5F44">
            <w:pPr>
              <w:jc w:val="center"/>
              <w:rPr>
                <w:rFonts w:hint="eastAsia" w:ascii="宋体" w:hAnsi="宋体" w:eastAsia="宋体" w:cs="宋体"/>
                <w:sz w:val="28"/>
                <w:szCs w:val="28"/>
                <w:vertAlign w:val="baseline"/>
              </w:rPr>
            </w:pPr>
          </w:p>
        </w:tc>
      </w:tr>
      <w:tr w14:paraId="6626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3" w:type="dxa"/>
            <w:vAlign w:val="center"/>
          </w:tcPr>
          <w:p w14:paraId="0C90D68C">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795" w:type="dxa"/>
            <w:vAlign w:val="center"/>
          </w:tcPr>
          <w:p w14:paraId="792EE829">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常青乔木</w:t>
            </w:r>
          </w:p>
        </w:tc>
        <w:tc>
          <w:tcPr>
            <w:tcW w:w="1194" w:type="dxa"/>
            <w:vAlign w:val="center"/>
          </w:tcPr>
          <w:p w14:paraId="6687338A">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866</w:t>
            </w:r>
          </w:p>
        </w:tc>
        <w:tc>
          <w:tcPr>
            <w:tcW w:w="1161" w:type="dxa"/>
            <w:vAlign w:val="center"/>
          </w:tcPr>
          <w:p w14:paraId="3411B4B1">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株</w:t>
            </w:r>
          </w:p>
        </w:tc>
        <w:tc>
          <w:tcPr>
            <w:tcW w:w="2089" w:type="dxa"/>
            <w:vAlign w:val="center"/>
          </w:tcPr>
          <w:p w14:paraId="40389294">
            <w:pPr>
              <w:jc w:val="center"/>
              <w:rPr>
                <w:rFonts w:hint="eastAsia" w:ascii="宋体" w:hAnsi="宋体" w:eastAsia="宋体" w:cs="宋体"/>
                <w:sz w:val="28"/>
                <w:szCs w:val="28"/>
                <w:vertAlign w:val="baseline"/>
                <w:lang w:val="en-US" w:eastAsia="zh-CN"/>
              </w:rPr>
            </w:pPr>
          </w:p>
        </w:tc>
        <w:tc>
          <w:tcPr>
            <w:tcW w:w="1633" w:type="dxa"/>
            <w:vAlign w:val="center"/>
          </w:tcPr>
          <w:p w14:paraId="4F8C2A44">
            <w:pPr>
              <w:jc w:val="center"/>
              <w:rPr>
                <w:rFonts w:hint="eastAsia" w:ascii="宋体" w:hAnsi="宋体" w:eastAsia="宋体" w:cs="宋体"/>
                <w:sz w:val="28"/>
                <w:szCs w:val="28"/>
                <w:vertAlign w:val="baseline"/>
                <w:lang w:val="en-US" w:eastAsia="zh-CN"/>
              </w:rPr>
            </w:pPr>
          </w:p>
        </w:tc>
        <w:tc>
          <w:tcPr>
            <w:tcW w:w="1334" w:type="dxa"/>
            <w:vAlign w:val="center"/>
          </w:tcPr>
          <w:p w14:paraId="5D0C984C">
            <w:pPr>
              <w:jc w:val="center"/>
              <w:rPr>
                <w:rFonts w:hint="eastAsia" w:ascii="宋体" w:hAnsi="宋体" w:eastAsia="宋体" w:cs="宋体"/>
                <w:sz w:val="28"/>
                <w:szCs w:val="28"/>
                <w:vertAlign w:val="baseline"/>
                <w:lang w:val="en-US" w:eastAsia="zh-CN"/>
              </w:rPr>
            </w:pPr>
          </w:p>
        </w:tc>
      </w:tr>
      <w:tr w14:paraId="73FC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3" w:type="dxa"/>
            <w:vAlign w:val="center"/>
          </w:tcPr>
          <w:p w14:paraId="30B34F7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795" w:type="dxa"/>
            <w:vAlign w:val="center"/>
          </w:tcPr>
          <w:p w14:paraId="29BD24E3">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灌木</w:t>
            </w:r>
          </w:p>
        </w:tc>
        <w:tc>
          <w:tcPr>
            <w:tcW w:w="1194" w:type="dxa"/>
            <w:vAlign w:val="center"/>
          </w:tcPr>
          <w:p w14:paraId="4793F303">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1896</w:t>
            </w:r>
          </w:p>
        </w:tc>
        <w:tc>
          <w:tcPr>
            <w:tcW w:w="1161" w:type="dxa"/>
            <w:vAlign w:val="center"/>
          </w:tcPr>
          <w:p w14:paraId="351969C3">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株</w:t>
            </w:r>
          </w:p>
        </w:tc>
        <w:tc>
          <w:tcPr>
            <w:tcW w:w="2089" w:type="dxa"/>
            <w:vAlign w:val="center"/>
          </w:tcPr>
          <w:p w14:paraId="5F505200">
            <w:pPr>
              <w:jc w:val="center"/>
              <w:rPr>
                <w:rFonts w:hint="eastAsia" w:ascii="宋体" w:hAnsi="宋体" w:eastAsia="宋体" w:cs="宋体"/>
                <w:sz w:val="28"/>
                <w:szCs w:val="28"/>
                <w:vertAlign w:val="baseline"/>
                <w:lang w:val="en-US" w:eastAsia="zh-CN"/>
              </w:rPr>
            </w:pPr>
          </w:p>
        </w:tc>
        <w:tc>
          <w:tcPr>
            <w:tcW w:w="1633" w:type="dxa"/>
            <w:vAlign w:val="center"/>
          </w:tcPr>
          <w:p w14:paraId="4176120A">
            <w:pPr>
              <w:jc w:val="center"/>
              <w:rPr>
                <w:rFonts w:hint="eastAsia" w:ascii="宋体" w:hAnsi="宋体" w:eastAsia="宋体" w:cs="宋体"/>
                <w:sz w:val="28"/>
                <w:szCs w:val="28"/>
                <w:vertAlign w:val="baseline"/>
                <w:lang w:val="en-US" w:eastAsia="zh-CN"/>
              </w:rPr>
            </w:pPr>
          </w:p>
        </w:tc>
        <w:tc>
          <w:tcPr>
            <w:tcW w:w="1334" w:type="dxa"/>
            <w:vAlign w:val="center"/>
          </w:tcPr>
          <w:p w14:paraId="3B5121B5">
            <w:pPr>
              <w:jc w:val="center"/>
              <w:rPr>
                <w:rFonts w:hint="eastAsia" w:ascii="宋体" w:hAnsi="宋体" w:eastAsia="宋体" w:cs="宋体"/>
                <w:sz w:val="28"/>
                <w:szCs w:val="28"/>
                <w:vertAlign w:val="baseline"/>
              </w:rPr>
            </w:pPr>
          </w:p>
        </w:tc>
      </w:tr>
      <w:tr w14:paraId="7FE0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3" w:type="dxa"/>
            <w:vAlign w:val="center"/>
          </w:tcPr>
          <w:p w14:paraId="62F48792">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795" w:type="dxa"/>
            <w:vAlign w:val="center"/>
          </w:tcPr>
          <w:p w14:paraId="45B6006C">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绿篱</w:t>
            </w:r>
          </w:p>
        </w:tc>
        <w:tc>
          <w:tcPr>
            <w:tcW w:w="1194" w:type="dxa"/>
            <w:vAlign w:val="center"/>
          </w:tcPr>
          <w:p w14:paraId="24F50D47">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18778</w:t>
            </w:r>
          </w:p>
        </w:tc>
        <w:tc>
          <w:tcPr>
            <w:tcW w:w="1161" w:type="dxa"/>
            <w:vAlign w:val="center"/>
          </w:tcPr>
          <w:p w14:paraId="6A3701E3">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w:t>
            </w:r>
          </w:p>
        </w:tc>
        <w:tc>
          <w:tcPr>
            <w:tcW w:w="2089" w:type="dxa"/>
            <w:vAlign w:val="center"/>
          </w:tcPr>
          <w:p w14:paraId="0772D384">
            <w:pPr>
              <w:jc w:val="center"/>
              <w:rPr>
                <w:rFonts w:hint="eastAsia" w:ascii="宋体" w:hAnsi="宋体" w:eastAsia="宋体" w:cs="宋体"/>
                <w:sz w:val="28"/>
                <w:szCs w:val="28"/>
                <w:vertAlign w:val="baseline"/>
                <w:lang w:val="en-US" w:eastAsia="zh-CN"/>
              </w:rPr>
            </w:pPr>
          </w:p>
        </w:tc>
        <w:tc>
          <w:tcPr>
            <w:tcW w:w="1633" w:type="dxa"/>
            <w:vAlign w:val="center"/>
          </w:tcPr>
          <w:p w14:paraId="08E76280">
            <w:pPr>
              <w:jc w:val="center"/>
              <w:rPr>
                <w:rFonts w:hint="eastAsia" w:ascii="宋体" w:hAnsi="宋体" w:eastAsia="宋体" w:cs="宋体"/>
                <w:sz w:val="28"/>
                <w:szCs w:val="28"/>
                <w:vertAlign w:val="baseline"/>
                <w:lang w:val="en-US" w:eastAsia="zh-CN"/>
              </w:rPr>
            </w:pPr>
          </w:p>
        </w:tc>
        <w:tc>
          <w:tcPr>
            <w:tcW w:w="1334" w:type="dxa"/>
            <w:vAlign w:val="center"/>
          </w:tcPr>
          <w:p w14:paraId="780F14A3">
            <w:pPr>
              <w:jc w:val="center"/>
              <w:rPr>
                <w:rFonts w:hint="eastAsia" w:ascii="宋体" w:hAnsi="宋体" w:eastAsia="宋体" w:cs="宋体"/>
                <w:sz w:val="28"/>
                <w:szCs w:val="28"/>
                <w:vertAlign w:val="baseline"/>
              </w:rPr>
            </w:pPr>
          </w:p>
        </w:tc>
      </w:tr>
      <w:tr w14:paraId="3A96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3" w:type="dxa"/>
            <w:vAlign w:val="center"/>
          </w:tcPr>
          <w:p w14:paraId="5475F61B">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1795" w:type="dxa"/>
            <w:vAlign w:val="center"/>
          </w:tcPr>
          <w:p w14:paraId="2C15EFE3">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草皮</w:t>
            </w:r>
          </w:p>
        </w:tc>
        <w:tc>
          <w:tcPr>
            <w:tcW w:w="1194" w:type="dxa"/>
            <w:vAlign w:val="center"/>
          </w:tcPr>
          <w:p w14:paraId="48099724">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4770</w:t>
            </w:r>
          </w:p>
        </w:tc>
        <w:tc>
          <w:tcPr>
            <w:tcW w:w="1161" w:type="dxa"/>
            <w:vAlign w:val="center"/>
          </w:tcPr>
          <w:p w14:paraId="314BA00B">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w:t>
            </w:r>
          </w:p>
        </w:tc>
        <w:tc>
          <w:tcPr>
            <w:tcW w:w="2089" w:type="dxa"/>
            <w:vAlign w:val="center"/>
          </w:tcPr>
          <w:p w14:paraId="60C41BB6">
            <w:pPr>
              <w:jc w:val="center"/>
              <w:rPr>
                <w:rFonts w:hint="eastAsia" w:ascii="宋体" w:hAnsi="宋体" w:eastAsia="宋体" w:cs="宋体"/>
                <w:sz w:val="28"/>
                <w:szCs w:val="28"/>
                <w:vertAlign w:val="baseline"/>
                <w:lang w:val="en-US" w:eastAsia="zh-CN"/>
              </w:rPr>
            </w:pPr>
          </w:p>
        </w:tc>
        <w:tc>
          <w:tcPr>
            <w:tcW w:w="1633" w:type="dxa"/>
            <w:vAlign w:val="center"/>
          </w:tcPr>
          <w:p w14:paraId="7A5CBAF2">
            <w:pPr>
              <w:jc w:val="center"/>
              <w:rPr>
                <w:rFonts w:hint="eastAsia" w:ascii="宋体" w:hAnsi="宋体" w:eastAsia="宋体" w:cs="宋体"/>
                <w:sz w:val="28"/>
                <w:szCs w:val="28"/>
                <w:vertAlign w:val="baseline"/>
                <w:lang w:val="en-US" w:eastAsia="zh-CN"/>
              </w:rPr>
            </w:pPr>
          </w:p>
        </w:tc>
        <w:tc>
          <w:tcPr>
            <w:tcW w:w="1334" w:type="dxa"/>
            <w:vAlign w:val="center"/>
          </w:tcPr>
          <w:p w14:paraId="411D622A">
            <w:pPr>
              <w:jc w:val="center"/>
              <w:rPr>
                <w:rFonts w:hint="eastAsia" w:ascii="宋体" w:hAnsi="宋体" w:eastAsia="宋体" w:cs="宋体"/>
                <w:sz w:val="28"/>
                <w:szCs w:val="28"/>
                <w:vertAlign w:val="baseline"/>
              </w:rPr>
            </w:pPr>
          </w:p>
        </w:tc>
      </w:tr>
      <w:tr w14:paraId="37A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3" w:type="dxa"/>
            <w:vAlign w:val="center"/>
          </w:tcPr>
          <w:p w14:paraId="06825DA9">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1795" w:type="dxa"/>
            <w:vAlign w:val="center"/>
          </w:tcPr>
          <w:p w14:paraId="607A98C9">
            <w:p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小计</w:t>
            </w:r>
          </w:p>
        </w:tc>
        <w:tc>
          <w:tcPr>
            <w:tcW w:w="1194" w:type="dxa"/>
            <w:vAlign w:val="center"/>
          </w:tcPr>
          <w:p w14:paraId="4979DB43">
            <w:pPr>
              <w:jc w:val="center"/>
              <w:rPr>
                <w:rFonts w:hint="eastAsia" w:ascii="宋体" w:hAnsi="宋体" w:eastAsia="宋体" w:cs="宋体"/>
                <w:sz w:val="28"/>
                <w:szCs w:val="28"/>
                <w:vertAlign w:val="baseline"/>
              </w:rPr>
            </w:pPr>
          </w:p>
        </w:tc>
        <w:tc>
          <w:tcPr>
            <w:tcW w:w="1161" w:type="dxa"/>
            <w:vAlign w:val="center"/>
          </w:tcPr>
          <w:p w14:paraId="4392DD01">
            <w:pPr>
              <w:jc w:val="center"/>
              <w:rPr>
                <w:rFonts w:hint="eastAsia" w:ascii="宋体" w:hAnsi="宋体" w:eastAsia="宋体" w:cs="宋体"/>
                <w:sz w:val="28"/>
                <w:szCs w:val="28"/>
                <w:vertAlign w:val="baseline"/>
              </w:rPr>
            </w:pPr>
          </w:p>
        </w:tc>
        <w:tc>
          <w:tcPr>
            <w:tcW w:w="2089" w:type="dxa"/>
            <w:vAlign w:val="center"/>
          </w:tcPr>
          <w:p w14:paraId="7A1195C9">
            <w:pPr>
              <w:jc w:val="center"/>
              <w:rPr>
                <w:rFonts w:hint="eastAsia" w:ascii="宋体" w:hAnsi="宋体" w:eastAsia="宋体" w:cs="宋体"/>
                <w:sz w:val="28"/>
                <w:szCs w:val="28"/>
                <w:vertAlign w:val="baseline"/>
              </w:rPr>
            </w:pPr>
          </w:p>
        </w:tc>
        <w:tc>
          <w:tcPr>
            <w:tcW w:w="1633" w:type="dxa"/>
            <w:vAlign w:val="center"/>
          </w:tcPr>
          <w:p w14:paraId="2016DCF1">
            <w:pPr>
              <w:jc w:val="center"/>
              <w:rPr>
                <w:rFonts w:hint="eastAsia" w:ascii="宋体" w:hAnsi="宋体" w:eastAsia="宋体" w:cs="宋体"/>
                <w:sz w:val="28"/>
                <w:szCs w:val="28"/>
                <w:vertAlign w:val="baseline"/>
                <w:lang w:val="en-US" w:eastAsia="zh-CN"/>
              </w:rPr>
            </w:pPr>
          </w:p>
        </w:tc>
        <w:tc>
          <w:tcPr>
            <w:tcW w:w="1334" w:type="dxa"/>
            <w:vAlign w:val="center"/>
          </w:tcPr>
          <w:p w14:paraId="07DF2389">
            <w:pPr>
              <w:jc w:val="center"/>
              <w:rPr>
                <w:rFonts w:hint="eastAsia" w:ascii="宋体" w:hAnsi="宋体" w:eastAsia="宋体" w:cs="宋体"/>
                <w:sz w:val="28"/>
                <w:szCs w:val="28"/>
                <w:vertAlign w:val="baseline"/>
              </w:rPr>
            </w:pPr>
          </w:p>
        </w:tc>
      </w:tr>
    </w:tbl>
    <w:p w14:paraId="0F6A9EE6">
      <w:pPr>
        <w:numPr>
          <w:ilvl w:val="0"/>
          <w:numId w:val="4"/>
        </w:numPr>
        <w:tabs>
          <w:tab w:val="left" w:pos="480"/>
        </w:tabs>
        <w:spacing w:line="360" w:lineRule="auto"/>
        <w:ind w:left="0" w:leftChars="0" w:firstLine="482" w:firstLineChars="200"/>
        <w:jc w:val="left"/>
        <w:rPr>
          <w:rFonts w:hint="eastAsia" w:hAnsi="宋体" w:cs="宋体"/>
          <w:color w:val="auto"/>
          <w:szCs w:val="21"/>
          <w:highlight w:val="none"/>
          <w:lang w:eastAsia="zh-CN"/>
        </w:rPr>
      </w:pPr>
      <w:r>
        <w:rPr>
          <w:rFonts w:hint="eastAsia" w:ascii="宋体" w:hAnsi="宋体" w:eastAsia="宋体" w:cs="宋体"/>
          <w:b/>
          <w:sz w:val="24"/>
          <w:szCs w:val="24"/>
          <w:lang w:val="en-US" w:eastAsia="zh-CN"/>
        </w:rPr>
        <w:t>其他要求</w:t>
      </w:r>
    </w:p>
    <w:p w14:paraId="6415C98D">
      <w:pPr>
        <w:numPr>
          <w:ilvl w:val="0"/>
          <w:numId w:val="0"/>
        </w:numPr>
        <w:tabs>
          <w:tab w:val="left" w:pos="480"/>
        </w:tabs>
        <w:spacing w:line="360" w:lineRule="auto"/>
        <w:ind w:leftChars="200"/>
        <w:jc w:val="left"/>
        <w:rPr>
          <w:rFonts w:hint="eastAsia" w:ascii="宋体" w:hAnsi="宋体" w:eastAsia="宋体" w:cs="宋体"/>
          <w:color w:val="auto"/>
          <w:szCs w:val="21"/>
          <w:highlight w:val="none"/>
        </w:rPr>
      </w:pPr>
      <w:r>
        <w:rPr>
          <w:rFonts w:hint="eastAsia" w:ascii="宋体" w:hAnsi="宋体" w:eastAsia="宋体" w:cs="宋体"/>
          <w:b w:val="0"/>
          <w:bCs/>
          <w:sz w:val="24"/>
          <w:szCs w:val="24"/>
          <w:lang w:val="en-US" w:eastAsia="zh-CN"/>
        </w:rPr>
        <w:t>服务期要求：1年</w:t>
      </w:r>
      <w:r>
        <w:rPr>
          <w:rFonts w:hint="eastAsia" w:hAnsi="宋体" w:cs="宋体"/>
          <w:b w:val="0"/>
          <w:bCs/>
          <w:sz w:val="24"/>
          <w:szCs w:val="24"/>
          <w:lang w:val="en-US" w:eastAsia="zh-CN"/>
        </w:rPr>
        <w:t>（</w:t>
      </w:r>
      <w:r>
        <w:rPr>
          <w:rFonts w:hint="eastAsia" w:cs="Times New Roman"/>
          <w:b w:val="0"/>
          <w:color w:val="auto"/>
          <w:kern w:val="2"/>
          <w:sz w:val="24"/>
          <w:szCs w:val="24"/>
          <w:highlight w:val="none"/>
          <w:lang w:val="en-US" w:eastAsia="zh-CN"/>
        </w:rPr>
        <w:t>依据签订的合同时间为准）。</w:t>
      </w:r>
      <w:r>
        <w:rPr>
          <w:rFonts w:hint="eastAsia" w:ascii="宋体" w:hAnsi="宋体" w:eastAsia="宋体" w:cs="宋体"/>
          <w:color w:val="auto"/>
          <w:szCs w:val="21"/>
          <w:highlight w:val="none"/>
        </w:rPr>
        <w:br w:type="page"/>
      </w:r>
    </w:p>
    <w:p w14:paraId="33145AF5">
      <w:pPr>
        <w:pStyle w:val="2"/>
        <w:jc w:val="center"/>
        <w:rPr>
          <w:rFonts w:ascii="宋体"/>
          <w:bCs/>
          <w:color w:val="auto"/>
          <w:szCs w:val="24"/>
          <w:highlight w:val="none"/>
        </w:rPr>
      </w:pPr>
      <w:bookmarkStart w:id="64" w:name="_Toc17445"/>
      <w:r>
        <w:rPr>
          <w:rStyle w:val="28"/>
          <w:rFonts w:hint="eastAsia" w:ascii="宋体" w:eastAsia="宋体" w:cs="宋体"/>
          <w:b/>
          <w:color w:val="auto"/>
          <w:sz w:val="36"/>
          <w:szCs w:val="36"/>
          <w:highlight w:val="none"/>
        </w:rPr>
        <w:t>第五章  评审方法</w:t>
      </w:r>
      <w:bookmarkEnd w:id="64"/>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5"/>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采购代理机构及采购人</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19"/>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84"/>
        <w:gridCol w:w="5854"/>
      </w:tblGrid>
      <w:tr w14:paraId="2E9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700D6924">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序</w:t>
            </w:r>
            <w:r>
              <w:rPr>
                <w:rFonts w:hint="eastAsia" w:ascii="宋体" w:hAnsi="宋体" w:cs="宋体"/>
                <w:b/>
                <w:sz w:val="21"/>
                <w:szCs w:val="21"/>
              </w:rPr>
              <w:t>号</w:t>
            </w:r>
          </w:p>
        </w:tc>
        <w:tc>
          <w:tcPr>
            <w:tcW w:w="2084" w:type="dxa"/>
            <w:vAlign w:val="center"/>
          </w:tcPr>
          <w:p w14:paraId="1A087CAD">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评审因素</w:t>
            </w:r>
          </w:p>
        </w:tc>
        <w:tc>
          <w:tcPr>
            <w:tcW w:w="5854" w:type="dxa"/>
            <w:vAlign w:val="center"/>
          </w:tcPr>
          <w:p w14:paraId="2DCAE6E2">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评审标准</w:t>
            </w:r>
          </w:p>
        </w:tc>
      </w:tr>
      <w:tr w14:paraId="61A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5" w:type="dxa"/>
            <w:vAlign w:val="center"/>
          </w:tcPr>
          <w:p w14:paraId="660FF305">
            <w:pPr>
              <w:tabs>
                <w:tab w:val="left" w:pos="0"/>
              </w:tabs>
              <w:adjustRightInd w:val="0"/>
              <w:snapToGrid w:val="0"/>
              <w:jc w:val="center"/>
              <w:rPr>
                <w:rFonts w:hint="eastAsia"/>
                <w:lang w:val="en-US" w:eastAsia="zh-CN"/>
              </w:rPr>
            </w:pPr>
            <w:r>
              <w:rPr>
                <w:rFonts w:hint="eastAsia"/>
                <w:lang w:val="en-US" w:eastAsia="zh-CN"/>
              </w:rPr>
              <w:t>一</w:t>
            </w:r>
          </w:p>
        </w:tc>
        <w:tc>
          <w:tcPr>
            <w:tcW w:w="7938" w:type="dxa"/>
            <w:gridSpan w:val="2"/>
            <w:vAlign w:val="center"/>
          </w:tcPr>
          <w:p w14:paraId="54FB7A9A">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b/>
                <w:sz w:val="21"/>
                <w:szCs w:val="21"/>
                <w:lang w:eastAsia="zh-CN"/>
              </w:rPr>
              <w:t>基本资格条件</w:t>
            </w:r>
          </w:p>
        </w:tc>
      </w:tr>
      <w:tr w14:paraId="4A12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5" w:type="dxa"/>
            <w:vAlign w:val="center"/>
          </w:tcPr>
          <w:p w14:paraId="7AB239A8">
            <w:pPr>
              <w:tabs>
                <w:tab w:val="left" w:pos="0"/>
              </w:tabs>
              <w:adjustRightInd w:val="0"/>
              <w:snapToGrid w:val="0"/>
              <w:jc w:val="center"/>
              <w:rPr>
                <w:rFonts w:hint="eastAsia" w:eastAsia="宋体"/>
                <w:lang w:val="en-US" w:eastAsia="zh-CN"/>
              </w:rPr>
            </w:pPr>
            <w:r>
              <w:rPr>
                <w:rFonts w:hint="eastAsia"/>
                <w:lang w:val="en-US" w:eastAsia="zh-CN"/>
              </w:rPr>
              <w:t>1</w:t>
            </w:r>
          </w:p>
        </w:tc>
        <w:tc>
          <w:tcPr>
            <w:tcW w:w="2084" w:type="dxa"/>
            <w:vAlign w:val="center"/>
          </w:tcPr>
          <w:p w14:paraId="588D5EE9">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营业执照等主体资格证明文件</w:t>
            </w:r>
          </w:p>
        </w:tc>
        <w:tc>
          <w:tcPr>
            <w:tcW w:w="5854" w:type="dxa"/>
            <w:vAlign w:val="center"/>
          </w:tcPr>
          <w:p w14:paraId="46530E48">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sz w:val="21"/>
                <w:szCs w:val="21"/>
              </w:rPr>
              <w:t>提供合格有效的法人或者其他组织的营业执照等证明文件，自然人的身份证明</w:t>
            </w:r>
            <w:r>
              <w:rPr>
                <w:rFonts w:hint="eastAsia" w:ascii="宋体" w:hAnsi="宋体" w:eastAsia="宋体" w:cs="宋体"/>
                <w:color w:val="auto"/>
                <w:sz w:val="24"/>
                <w:szCs w:val="24"/>
                <w:highlight w:val="none"/>
              </w:rPr>
              <w:t>；</w:t>
            </w:r>
          </w:p>
        </w:tc>
      </w:tr>
      <w:tr w14:paraId="71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55" w:type="dxa"/>
            <w:vAlign w:val="center"/>
          </w:tcPr>
          <w:p w14:paraId="6C2E5BFA">
            <w:pPr>
              <w:tabs>
                <w:tab w:val="left" w:pos="0"/>
              </w:tabs>
              <w:adjustRightInd w:val="0"/>
              <w:snapToGrid w:val="0"/>
              <w:jc w:val="center"/>
              <w:rPr>
                <w:rFonts w:hint="eastAsia" w:eastAsia="宋体"/>
                <w:lang w:val="en-US" w:eastAsia="zh-CN"/>
              </w:rPr>
            </w:pPr>
            <w:r>
              <w:rPr>
                <w:rFonts w:hint="eastAsia"/>
                <w:lang w:val="en-US" w:eastAsia="zh-CN"/>
              </w:rPr>
              <w:t>2</w:t>
            </w:r>
          </w:p>
        </w:tc>
        <w:tc>
          <w:tcPr>
            <w:tcW w:w="2084" w:type="dxa"/>
            <w:vAlign w:val="center"/>
          </w:tcPr>
          <w:p w14:paraId="17A59A03">
            <w:pPr>
              <w:tabs>
                <w:tab w:val="left" w:pos="0"/>
              </w:tabs>
              <w:adjustRightInd w:val="0"/>
              <w:snapToGrid w:val="0"/>
              <w:ind w:firstLine="422" w:firstLineChars="20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法定代表人授权书/法定代表人身份证明</w:t>
            </w:r>
          </w:p>
        </w:tc>
        <w:tc>
          <w:tcPr>
            <w:tcW w:w="5854" w:type="dxa"/>
            <w:vAlign w:val="center"/>
          </w:tcPr>
          <w:p w14:paraId="1531BD68">
            <w:pPr>
              <w:tabs>
                <w:tab w:val="left" w:pos="0"/>
              </w:tabs>
              <w:adjustRightInd w:val="0"/>
              <w:snapToGrid w:val="0"/>
              <w:jc w:val="left"/>
              <w:rPr>
                <w:rFonts w:hint="eastAsia" w:ascii="宋体" w:hAnsi="宋体" w:eastAsia="宋体" w:cs="宋体"/>
                <w:color w:val="auto"/>
                <w:sz w:val="24"/>
                <w:szCs w:val="24"/>
                <w:highlight w:val="none"/>
              </w:rPr>
            </w:pPr>
            <w:r>
              <w:rPr>
                <w:rFonts w:ascii="宋体" w:hAnsi="宋体" w:cs="宋体"/>
                <w:sz w:val="21"/>
                <w:szCs w:val="21"/>
              </w:rPr>
              <w:t>提供法定代表人授权书（附法定代表人、被授权人身份证复印件）及被授权人身份证原件（法定代表人直接参加投标，须提供法定代表人身份证明及身份证原件）；</w:t>
            </w:r>
          </w:p>
        </w:tc>
      </w:tr>
      <w:tr w14:paraId="17B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55" w:type="dxa"/>
            <w:vAlign w:val="center"/>
          </w:tcPr>
          <w:p w14:paraId="1B5607BD">
            <w:pPr>
              <w:tabs>
                <w:tab w:val="left" w:pos="0"/>
              </w:tabs>
              <w:adjustRightInd w:val="0"/>
              <w:snapToGrid w:val="0"/>
              <w:jc w:val="center"/>
              <w:rPr>
                <w:rFonts w:hint="eastAsia" w:eastAsia="宋体"/>
                <w:lang w:val="en-US" w:eastAsia="zh-CN"/>
              </w:rPr>
            </w:pPr>
            <w:r>
              <w:rPr>
                <w:rFonts w:hint="eastAsia"/>
                <w:lang w:val="en-US" w:eastAsia="zh-CN"/>
              </w:rPr>
              <w:t>3</w:t>
            </w:r>
          </w:p>
        </w:tc>
        <w:tc>
          <w:tcPr>
            <w:tcW w:w="2084" w:type="dxa"/>
            <w:vAlign w:val="center"/>
          </w:tcPr>
          <w:p w14:paraId="7A014918">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财务状况</w:t>
            </w:r>
          </w:p>
        </w:tc>
        <w:tc>
          <w:tcPr>
            <w:tcW w:w="5854" w:type="dxa"/>
            <w:vAlign w:val="center"/>
          </w:tcPr>
          <w:p w14:paraId="64079D43">
            <w:pPr>
              <w:pStyle w:val="6"/>
              <w:rPr>
                <w:rFonts w:hint="eastAsia" w:ascii="宋体" w:hAnsi="宋体" w:eastAsia="宋体" w:cs="宋体"/>
                <w:color w:val="auto"/>
                <w:sz w:val="24"/>
                <w:szCs w:val="24"/>
                <w:highlight w:val="none"/>
              </w:rPr>
            </w:pPr>
            <w:r>
              <w:rPr>
                <w:rFonts w:hint="eastAsia" w:ascii="宋体" w:hAnsi="宋体" w:eastAsia="宋体" w:cs="宋体"/>
                <w:kern w:val="2"/>
                <w:sz w:val="21"/>
                <w:szCs w:val="21"/>
                <w:lang w:val="en-US" w:eastAsia="zh-CN" w:bidi="ar-SA"/>
              </w:rPr>
              <w:t>提供2024年度经审计的财务审计报告（成立时间至提交磋商响应文件截止时间不足一年的可提供成立后任意时段的资产负债表）或开标时间前六个月内银行出具的资信证明；</w:t>
            </w:r>
          </w:p>
        </w:tc>
      </w:tr>
      <w:tr w14:paraId="630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vAlign w:val="center"/>
          </w:tcPr>
          <w:p w14:paraId="452E2143">
            <w:pPr>
              <w:tabs>
                <w:tab w:val="left" w:pos="0"/>
              </w:tabs>
              <w:adjustRightInd w:val="0"/>
              <w:snapToGrid w:val="0"/>
              <w:jc w:val="center"/>
              <w:rPr>
                <w:rFonts w:hint="eastAsia" w:eastAsia="宋体"/>
                <w:lang w:val="en-US" w:eastAsia="zh-CN"/>
              </w:rPr>
            </w:pPr>
            <w:r>
              <w:rPr>
                <w:rFonts w:hint="eastAsia"/>
                <w:lang w:val="en-US" w:eastAsia="zh-CN"/>
              </w:rPr>
              <w:t>4</w:t>
            </w:r>
          </w:p>
        </w:tc>
        <w:tc>
          <w:tcPr>
            <w:tcW w:w="2084" w:type="dxa"/>
            <w:vAlign w:val="center"/>
          </w:tcPr>
          <w:p w14:paraId="61CDD313">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税收缴纳证明</w:t>
            </w:r>
          </w:p>
        </w:tc>
        <w:tc>
          <w:tcPr>
            <w:tcW w:w="5854" w:type="dxa"/>
            <w:vAlign w:val="center"/>
          </w:tcPr>
          <w:p w14:paraId="63F3B959">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提供磋商截止日前近一年内任意一个月的纳税证明或完税证明（任意税种），依法免税的单位应提供相关证明材料；</w:t>
            </w:r>
          </w:p>
        </w:tc>
      </w:tr>
      <w:tr w14:paraId="044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BEA7B57">
            <w:pPr>
              <w:tabs>
                <w:tab w:val="left" w:pos="0"/>
              </w:tabs>
              <w:adjustRightInd w:val="0"/>
              <w:snapToGrid w:val="0"/>
              <w:jc w:val="center"/>
              <w:rPr>
                <w:rFonts w:hint="eastAsia" w:eastAsia="宋体"/>
                <w:lang w:val="en-US" w:eastAsia="zh-CN"/>
              </w:rPr>
            </w:pPr>
            <w:r>
              <w:rPr>
                <w:rFonts w:hint="eastAsia"/>
                <w:lang w:val="en-US" w:eastAsia="zh-CN"/>
              </w:rPr>
              <w:t>5</w:t>
            </w:r>
          </w:p>
        </w:tc>
        <w:tc>
          <w:tcPr>
            <w:tcW w:w="2084" w:type="dxa"/>
            <w:vAlign w:val="center"/>
          </w:tcPr>
          <w:p w14:paraId="72C81B8E">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社会保障资金缴纳证明</w:t>
            </w:r>
          </w:p>
        </w:tc>
        <w:tc>
          <w:tcPr>
            <w:tcW w:w="5854" w:type="dxa"/>
            <w:vAlign w:val="center"/>
          </w:tcPr>
          <w:p w14:paraId="3A8130B3">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提供磋商截止日前一年内已缴存的至少一个月的社会保障资金缴存单据或社保机构开具的社会保险参保缴费情况证明，依法不需要缴纳社会保障资金的单位应提供相关证明材料；</w:t>
            </w:r>
          </w:p>
        </w:tc>
      </w:tr>
      <w:tr w14:paraId="0FA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5" w:type="dxa"/>
            <w:vAlign w:val="center"/>
          </w:tcPr>
          <w:p w14:paraId="40D934D9">
            <w:pPr>
              <w:tabs>
                <w:tab w:val="left" w:pos="0"/>
              </w:tabs>
              <w:adjustRightInd w:val="0"/>
              <w:snapToGrid w:val="0"/>
              <w:jc w:val="center"/>
              <w:rPr>
                <w:rFonts w:hint="eastAsia" w:eastAsia="宋体"/>
                <w:lang w:val="en-US" w:eastAsia="zh-CN"/>
              </w:rPr>
            </w:pPr>
            <w:r>
              <w:rPr>
                <w:rFonts w:hint="eastAsia"/>
                <w:lang w:val="en-US" w:eastAsia="zh-CN"/>
              </w:rPr>
              <w:t>6</w:t>
            </w:r>
          </w:p>
        </w:tc>
        <w:tc>
          <w:tcPr>
            <w:tcW w:w="2084" w:type="dxa"/>
            <w:vAlign w:val="center"/>
          </w:tcPr>
          <w:p w14:paraId="4D0B3E48">
            <w:pPr>
              <w:tabs>
                <w:tab w:val="left" w:pos="0"/>
              </w:tabs>
              <w:adjustRightInd w:val="0"/>
              <w:snapToGrid w:val="0"/>
              <w:jc w:val="center"/>
              <w:rPr>
                <w:rFonts w:hint="eastAsia"/>
                <w:color w:val="auto"/>
                <w:highlight w:val="none"/>
              </w:rPr>
            </w:pPr>
            <w:r>
              <w:rPr>
                <w:rFonts w:hint="eastAsia" w:ascii="宋体" w:hAnsi="宋体" w:cs="宋体"/>
                <w:b/>
                <w:sz w:val="21"/>
                <w:szCs w:val="21"/>
                <w:lang w:eastAsia="zh-CN"/>
              </w:rPr>
              <w:t>书面声明</w:t>
            </w:r>
          </w:p>
        </w:tc>
        <w:tc>
          <w:tcPr>
            <w:tcW w:w="5854" w:type="dxa"/>
            <w:vAlign w:val="center"/>
          </w:tcPr>
          <w:p w14:paraId="0B0DA62C">
            <w:pPr>
              <w:tabs>
                <w:tab w:val="left" w:pos="0"/>
              </w:tabs>
              <w:adjustRightInd w:val="0"/>
              <w:snapToGrid w:val="0"/>
              <w:jc w:val="left"/>
              <w:rPr>
                <w:rFonts w:hint="eastAsia" w:ascii="宋体" w:hAnsi="宋体" w:cs="宋体" w:eastAsiaTheme="minorEastAsia"/>
                <w:color w:val="auto"/>
                <w:sz w:val="24"/>
                <w:szCs w:val="24"/>
                <w:highlight w:val="none"/>
                <w:lang w:eastAsia="zh-CN"/>
              </w:rPr>
            </w:pPr>
            <w:r>
              <w:rPr>
                <w:rFonts w:hint="eastAsia" w:ascii="宋体" w:hAnsi="宋体" w:cs="宋体"/>
                <w:kern w:val="0"/>
                <w:sz w:val="21"/>
                <w:szCs w:val="21"/>
              </w:rPr>
              <w:t>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tc>
      </w:tr>
      <w:tr w14:paraId="47C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5AF1D9D9">
            <w:pPr>
              <w:tabs>
                <w:tab w:val="left" w:pos="0"/>
              </w:tabs>
              <w:adjustRightInd w:val="0"/>
              <w:snapToGrid w:val="0"/>
              <w:jc w:val="center"/>
              <w:rPr>
                <w:rFonts w:hint="eastAsia" w:eastAsia="宋体"/>
                <w:lang w:val="en-US" w:eastAsia="zh-CN"/>
              </w:rPr>
            </w:pPr>
            <w:r>
              <w:rPr>
                <w:rFonts w:hint="eastAsia"/>
                <w:lang w:val="en-US" w:eastAsia="zh-CN"/>
              </w:rPr>
              <w:t>7</w:t>
            </w:r>
          </w:p>
        </w:tc>
        <w:tc>
          <w:tcPr>
            <w:tcW w:w="2084" w:type="dxa"/>
            <w:vAlign w:val="center"/>
          </w:tcPr>
          <w:p w14:paraId="2B1A9644">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书面承诺</w:t>
            </w:r>
          </w:p>
        </w:tc>
        <w:tc>
          <w:tcPr>
            <w:tcW w:w="5854" w:type="dxa"/>
            <w:vAlign w:val="center"/>
          </w:tcPr>
          <w:p w14:paraId="1A405ADD">
            <w:pPr>
              <w:tabs>
                <w:tab w:val="left" w:pos="0"/>
              </w:tabs>
              <w:adjustRightInd w:val="0"/>
              <w:snapToGrid w:val="0"/>
              <w:jc w:val="left"/>
              <w:rPr>
                <w:rFonts w:hint="eastAsia" w:cs="宋体" w:asciiTheme="minorEastAsia" w:hAnsiTheme="minorEastAsia" w:eastAsiaTheme="minorEastAsia"/>
                <w:color w:val="auto"/>
                <w:szCs w:val="21"/>
                <w:highlight w:val="none"/>
              </w:rPr>
            </w:pPr>
            <w:r>
              <w:rPr>
                <w:rFonts w:hint="eastAsia" w:ascii="宋体" w:hAnsi="宋体" w:cs="宋体"/>
                <w:kern w:val="0"/>
                <w:sz w:val="21"/>
                <w:szCs w:val="21"/>
              </w:rPr>
              <w:t>提供具有履行合同所必需的设备和专业技术能力的书面承诺；</w:t>
            </w:r>
          </w:p>
        </w:tc>
      </w:tr>
      <w:tr w14:paraId="19F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74AA9000">
            <w:pPr>
              <w:tabs>
                <w:tab w:val="left" w:pos="0"/>
              </w:tabs>
              <w:adjustRightInd w:val="0"/>
              <w:snapToGrid w:val="0"/>
              <w:jc w:val="center"/>
              <w:rPr>
                <w:rFonts w:hint="eastAsia" w:eastAsia="宋体"/>
                <w:lang w:val="en-US" w:eastAsia="zh-CN"/>
              </w:rPr>
            </w:pPr>
            <w:r>
              <w:rPr>
                <w:rFonts w:hint="eastAsia"/>
                <w:lang w:val="en-US" w:eastAsia="zh-CN"/>
              </w:rPr>
              <w:t>8</w:t>
            </w:r>
          </w:p>
        </w:tc>
        <w:tc>
          <w:tcPr>
            <w:tcW w:w="2084" w:type="dxa"/>
            <w:vAlign w:val="center"/>
          </w:tcPr>
          <w:p w14:paraId="37001C78">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保证金</w:t>
            </w:r>
          </w:p>
        </w:tc>
        <w:tc>
          <w:tcPr>
            <w:tcW w:w="5854" w:type="dxa"/>
            <w:vAlign w:val="center"/>
          </w:tcPr>
          <w:p w14:paraId="4C966654">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保证金缴纳凭证或担保机构出具的保函；</w:t>
            </w:r>
          </w:p>
        </w:tc>
      </w:tr>
      <w:tr w14:paraId="1CD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5" w:type="dxa"/>
            <w:vAlign w:val="center"/>
          </w:tcPr>
          <w:p w14:paraId="53B2E24C">
            <w:pPr>
              <w:tabs>
                <w:tab w:val="left" w:pos="0"/>
              </w:tabs>
              <w:adjustRightInd w:val="0"/>
              <w:snapToGrid w:val="0"/>
              <w:jc w:val="center"/>
              <w:rPr>
                <w:rFonts w:hint="eastAsia" w:eastAsia="宋体"/>
                <w:lang w:val="en-US" w:eastAsia="zh-CN"/>
              </w:rPr>
            </w:pPr>
            <w:r>
              <w:rPr>
                <w:rFonts w:hint="eastAsia"/>
                <w:lang w:val="en-US" w:eastAsia="zh-CN"/>
              </w:rPr>
              <w:t>9</w:t>
            </w:r>
          </w:p>
        </w:tc>
        <w:tc>
          <w:tcPr>
            <w:tcW w:w="2084" w:type="dxa"/>
            <w:vAlign w:val="center"/>
          </w:tcPr>
          <w:p w14:paraId="5FF240BD">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中小企业声明函</w:t>
            </w:r>
          </w:p>
        </w:tc>
        <w:tc>
          <w:tcPr>
            <w:tcW w:w="5854" w:type="dxa"/>
            <w:vAlign w:val="center"/>
          </w:tcPr>
          <w:p w14:paraId="5CDD40BA">
            <w:pPr>
              <w:tabs>
                <w:tab w:val="left" w:pos="0"/>
              </w:tabs>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cs="宋体"/>
                <w:sz w:val="21"/>
                <w:szCs w:val="21"/>
              </w:rPr>
              <w:t>本项目专门面向中小企业采购（提供中小企业声明函）；</w:t>
            </w:r>
          </w:p>
        </w:tc>
      </w:tr>
      <w:tr w14:paraId="26B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5" w:type="dxa"/>
            <w:vAlign w:val="center"/>
          </w:tcPr>
          <w:p w14:paraId="1E9BF012">
            <w:pPr>
              <w:tabs>
                <w:tab w:val="left" w:pos="0"/>
              </w:tabs>
              <w:adjustRightInd w:val="0"/>
              <w:snapToGrid w:val="0"/>
              <w:jc w:val="center"/>
              <w:rPr>
                <w:rFonts w:hint="eastAsia"/>
                <w:lang w:val="en-US" w:eastAsia="zh-CN"/>
              </w:rPr>
            </w:pPr>
            <w:r>
              <w:rPr>
                <w:rFonts w:hint="eastAsia"/>
                <w:lang w:val="en-US" w:eastAsia="zh-CN"/>
              </w:rPr>
              <w:t>二</w:t>
            </w:r>
          </w:p>
        </w:tc>
        <w:tc>
          <w:tcPr>
            <w:tcW w:w="7938" w:type="dxa"/>
            <w:gridSpan w:val="2"/>
            <w:vAlign w:val="center"/>
          </w:tcPr>
          <w:p w14:paraId="2837AC0B">
            <w:pPr>
              <w:tabs>
                <w:tab w:val="left" w:pos="0"/>
              </w:tabs>
              <w:adjustRightInd w:val="0"/>
              <w:snapToGrid w:val="0"/>
              <w:jc w:val="left"/>
              <w:rPr>
                <w:rFonts w:hint="eastAsia" w:ascii="宋体" w:hAnsi="宋体" w:cs="宋体"/>
                <w:sz w:val="21"/>
                <w:szCs w:val="21"/>
              </w:rPr>
            </w:pPr>
            <w:r>
              <w:rPr>
                <w:rFonts w:hint="eastAsia" w:ascii="宋体" w:hAnsi="宋体" w:cs="宋体"/>
                <w:b/>
                <w:sz w:val="21"/>
                <w:szCs w:val="21"/>
                <w:lang w:eastAsia="zh-CN"/>
              </w:rPr>
              <w:t>其他</w:t>
            </w:r>
          </w:p>
        </w:tc>
      </w:tr>
      <w:tr w14:paraId="480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5" w:type="dxa"/>
            <w:vAlign w:val="center"/>
          </w:tcPr>
          <w:p w14:paraId="1B67EAFE">
            <w:pPr>
              <w:tabs>
                <w:tab w:val="left" w:pos="0"/>
              </w:tabs>
              <w:adjustRightInd w:val="0"/>
              <w:snapToGrid w:val="0"/>
              <w:jc w:val="center"/>
              <w:rPr>
                <w:rFonts w:hint="default"/>
                <w:lang w:val="en-US" w:eastAsia="zh-CN"/>
              </w:rPr>
            </w:pPr>
            <w:r>
              <w:rPr>
                <w:rFonts w:hint="eastAsia"/>
                <w:lang w:val="en-US" w:eastAsia="zh-CN"/>
              </w:rPr>
              <w:t>1</w:t>
            </w:r>
          </w:p>
        </w:tc>
        <w:tc>
          <w:tcPr>
            <w:tcW w:w="2084" w:type="dxa"/>
            <w:vAlign w:val="center"/>
          </w:tcPr>
          <w:p w14:paraId="515FCDE7">
            <w:pPr>
              <w:tabs>
                <w:tab w:val="left" w:pos="0"/>
              </w:tabs>
              <w:adjustRightInd w:val="0"/>
              <w:snapToGrid w:val="0"/>
              <w:jc w:val="left"/>
              <w:rPr>
                <w:rFonts w:hint="eastAsia" w:ascii="宋体" w:hAnsi="宋体" w:cs="宋体"/>
                <w:b/>
                <w:sz w:val="21"/>
                <w:szCs w:val="21"/>
                <w:lang w:eastAsia="zh-CN"/>
              </w:rPr>
            </w:pPr>
            <w:r>
              <w:rPr>
                <w:rFonts w:hint="eastAsia" w:ascii="宋体" w:hAnsi="宋体" w:cs="宋体"/>
                <w:b/>
                <w:sz w:val="21"/>
                <w:szCs w:val="21"/>
                <w:lang w:eastAsia="zh-CN"/>
              </w:rPr>
              <w:t>信用记录审查</w:t>
            </w:r>
          </w:p>
        </w:tc>
        <w:tc>
          <w:tcPr>
            <w:tcW w:w="5854" w:type="dxa"/>
            <w:vAlign w:val="center"/>
          </w:tcPr>
          <w:p w14:paraId="18F9AE1A">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1"/>
                <w:szCs w:val="21"/>
                <w:lang w:eastAsia="zh-CN"/>
              </w:rPr>
              <w:t>符合《财政部关于在政府采购活动中查询及使用信用记录有关问题的通知》（财库【2016】125 号）文件中信用查询的要求；（此项由采购人与采购代理单位在开标时查询，以现场查询为准）。</w:t>
            </w:r>
          </w:p>
        </w:tc>
      </w:tr>
      <w:tr w14:paraId="78F5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8793" w:type="dxa"/>
            <w:gridSpan w:val="3"/>
            <w:vAlign w:val="center"/>
          </w:tcPr>
          <w:p w14:paraId="59AA7795">
            <w:pPr>
              <w:tabs>
                <w:tab w:val="left" w:pos="0"/>
              </w:tabs>
              <w:adjustRightInd w:val="0"/>
              <w:snapToGrid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注意事项：</w:t>
            </w:r>
          </w:p>
          <w:p w14:paraId="5F809B2C">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2"/>
                <w:szCs w:val="22"/>
                <w:lang w:eastAsia="zh-CN"/>
              </w:rPr>
              <w:t>1．按照财政部《关于在政府采购活动中查询及使用信用记录有关问题的通知》（财库〔2016〕125 号）要求，在资格审查阶段，采购人将对投标人的信用记录进行核查，出现招标文件资格要求中“关于信用记录的查询和使用”所列失信行为的，将拒绝其参与政府采购活动。</w:t>
            </w:r>
          </w:p>
        </w:tc>
      </w:tr>
    </w:tbl>
    <w:p w14:paraId="30E859C8">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19"/>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065"/>
        <w:gridCol w:w="2927"/>
        <w:gridCol w:w="3754"/>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362"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221"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732"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文件的签署盖章</w:t>
            </w:r>
          </w:p>
        </w:tc>
        <w:tc>
          <w:tcPr>
            <w:tcW w:w="2221"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磋商响应文件相应位置上需符合签字盖章要求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32"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文件格式</w:t>
            </w:r>
          </w:p>
        </w:tc>
        <w:tc>
          <w:tcPr>
            <w:tcW w:w="2221"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文件格式”要求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32"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报价唯一</w:t>
            </w:r>
          </w:p>
        </w:tc>
        <w:tc>
          <w:tcPr>
            <w:tcW w:w="2221"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只能有一个有效报价，不得提交选择性报价，且报价不超过采购预算金额或最高限价。</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732" w:type="pct"/>
            <w:vAlign w:val="center"/>
          </w:tcPr>
          <w:p w14:paraId="13491833">
            <w:pPr>
              <w:spacing w:line="276" w:lineRule="auto"/>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221"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6"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732" w:type="pct"/>
            <w:vAlign w:val="center"/>
          </w:tcPr>
          <w:p w14:paraId="1DF5A31B">
            <w:pPr>
              <w:spacing w:line="276" w:lineRule="auto"/>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221"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BE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restart"/>
            <w:vAlign w:val="center"/>
          </w:tcPr>
          <w:p w14:paraId="5359116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p>
        </w:tc>
        <w:tc>
          <w:tcPr>
            <w:tcW w:w="630" w:type="pct"/>
            <w:vMerge w:val="restart"/>
            <w:vAlign w:val="center"/>
          </w:tcPr>
          <w:p w14:paraId="3D48B50D">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响应性审查</w:t>
            </w:r>
          </w:p>
        </w:tc>
        <w:tc>
          <w:tcPr>
            <w:tcW w:w="1732" w:type="pct"/>
            <w:vAlign w:val="center"/>
          </w:tcPr>
          <w:p w14:paraId="53E4098B">
            <w:pPr>
              <w:keepNext w:val="0"/>
              <w:keepLines w:val="0"/>
              <w:suppressLineNumbers w:val="0"/>
              <w:tabs>
                <w:tab w:val="left" w:pos="0"/>
              </w:tabs>
              <w:adjustRightInd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）对磋商文件响应程度</w:t>
            </w:r>
          </w:p>
        </w:tc>
        <w:tc>
          <w:tcPr>
            <w:tcW w:w="2221" w:type="pct"/>
            <w:vAlign w:val="center"/>
          </w:tcPr>
          <w:p w14:paraId="3C6A402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要求全面响应，不能有任何采购人不能接受的附加条件</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732" w:type="pct"/>
            <w:vAlign w:val="center"/>
          </w:tcPr>
          <w:p w14:paraId="4FF2D79C">
            <w:pPr>
              <w:spacing w:line="276" w:lineRule="auto"/>
              <w:jc w:val="both"/>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）服务期</w:t>
            </w:r>
          </w:p>
        </w:tc>
        <w:tc>
          <w:tcPr>
            <w:tcW w:w="2221"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应满足磋商文件中要求的服务期限</w:t>
            </w:r>
          </w:p>
        </w:tc>
      </w:tr>
      <w:tr w14:paraId="7E5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vAlign w:val="center"/>
          </w:tcPr>
          <w:p w14:paraId="01A8FC3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0DEDE481">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732" w:type="pct"/>
            <w:vAlign w:val="center"/>
          </w:tcPr>
          <w:p w14:paraId="3B36E875">
            <w:pPr>
              <w:keepNext w:val="0"/>
              <w:keepLines w:val="0"/>
              <w:suppressLineNumbers w:val="0"/>
              <w:tabs>
                <w:tab w:val="left" w:pos="0"/>
              </w:tabs>
              <w:adjustRightInd w:val="0"/>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val="en-US" w:eastAsia="zh-CN"/>
              </w:rPr>
              <w:t>有效期</w:t>
            </w:r>
          </w:p>
        </w:tc>
        <w:tc>
          <w:tcPr>
            <w:tcW w:w="2221" w:type="pct"/>
            <w:vAlign w:val="center"/>
          </w:tcPr>
          <w:p w14:paraId="6DCA4D5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bl>
    <w:p w14:paraId="2BD937C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w:t>
      </w:r>
      <w:r>
        <w:rPr>
          <w:rFonts w:hint="eastAsia" w:hAnsi="宋体" w:cs="宋体"/>
          <w:color w:val="auto"/>
          <w:szCs w:val="24"/>
          <w:highlight w:val="none"/>
          <w:lang w:eastAsia="zh-CN"/>
        </w:rPr>
        <w:t>的其他内容</w:t>
      </w:r>
      <w:r>
        <w:rPr>
          <w:rFonts w:hint="eastAsia" w:ascii="宋体" w:hAnsi="宋体" w:eastAsia="宋体" w:cs="宋体"/>
          <w:color w:val="auto"/>
          <w:szCs w:val="24"/>
          <w:highlight w:val="none"/>
        </w:rPr>
        <w:t>。实质性变动</w:t>
      </w:r>
      <w:r>
        <w:rPr>
          <w:rFonts w:hint="eastAsia" w:hAnsi="宋体" w:cs="宋体"/>
          <w:color w:val="auto"/>
          <w:szCs w:val="24"/>
          <w:highlight w:val="none"/>
          <w:lang w:eastAsia="zh-CN"/>
        </w:rPr>
        <w:t>的</w:t>
      </w:r>
      <w:r>
        <w:rPr>
          <w:rFonts w:hint="eastAsia" w:ascii="宋体" w:hAnsi="宋体" w:eastAsia="宋体" w:cs="宋体"/>
          <w:color w:val="auto"/>
          <w:szCs w:val="24"/>
          <w:highlight w:val="none"/>
        </w:rPr>
        <w:t>内容，需经采购人代表确认。</w:t>
      </w:r>
    </w:p>
    <w:p w14:paraId="10CC358E">
      <w:pPr>
        <w:pStyle w:val="7"/>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522E9D70">
      <w:pPr>
        <w:spacing w:line="500" w:lineRule="exact"/>
        <w:ind w:firstLine="480" w:firstLineChars="200"/>
        <w:jc w:val="left"/>
        <w:rPr>
          <w:rFonts w:hAnsi="宋体"/>
          <w:color w:val="auto"/>
          <w:szCs w:val="24"/>
          <w:highlight w:val="none"/>
        </w:rPr>
      </w:pPr>
      <w:r>
        <w:rPr>
          <w:rFonts w:hAnsi="宋体"/>
          <w:color w:val="auto"/>
          <w:szCs w:val="24"/>
          <w:highlight w:val="none"/>
        </w:rPr>
        <w:t>2.1供应商为非联合体参与</w:t>
      </w:r>
      <w:r>
        <w:rPr>
          <w:rFonts w:hint="eastAsia" w:hAnsi="宋体"/>
          <w:color w:val="auto"/>
          <w:szCs w:val="24"/>
          <w:highlight w:val="none"/>
        </w:rPr>
        <w:t>磋商</w:t>
      </w:r>
      <w:r>
        <w:rPr>
          <w:rFonts w:hAnsi="宋体"/>
          <w:color w:val="auto"/>
          <w:szCs w:val="24"/>
          <w:highlight w:val="none"/>
        </w:rPr>
        <w:t>的情况：</w:t>
      </w:r>
    </w:p>
    <w:p w14:paraId="637A4F58">
      <w:pPr>
        <w:spacing w:line="500" w:lineRule="exact"/>
        <w:ind w:firstLine="480" w:firstLineChars="200"/>
        <w:jc w:val="left"/>
        <w:rPr>
          <w:rFonts w:hAnsi="宋体"/>
          <w:color w:val="auto"/>
          <w:szCs w:val="24"/>
          <w:highlight w:val="none"/>
        </w:rPr>
      </w:pPr>
      <w:r>
        <w:rPr>
          <w:rFonts w:hAnsi="宋体"/>
          <w:color w:val="auto"/>
          <w:szCs w:val="24"/>
          <w:highlight w:val="none"/>
        </w:rPr>
        <w:t>2.1.1在</w:t>
      </w:r>
      <w:r>
        <w:rPr>
          <w:rFonts w:hint="eastAsia" w:hAnsi="宋体"/>
          <w:color w:val="auto"/>
          <w:szCs w:val="24"/>
          <w:highlight w:val="none"/>
        </w:rPr>
        <w:t>磋商最终</w:t>
      </w:r>
      <w:r>
        <w:rPr>
          <w:rFonts w:hAnsi="宋体"/>
          <w:color w:val="auto"/>
          <w:szCs w:val="24"/>
          <w:highlight w:val="none"/>
        </w:rPr>
        <w:t>报价的基础上，小型企业或达到小型企业划分标准的监狱企业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01539DFD">
      <w:pPr>
        <w:spacing w:line="500" w:lineRule="exact"/>
        <w:ind w:firstLine="480" w:firstLineChars="200"/>
        <w:jc w:val="left"/>
        <w:rPr>
          <w:rFonts w:hAnsi="宋体"/>
          <w:color w:val="auto"/>
          <w:szCs w:val="24"/>
          <w:highlight w:val="none"/>
        </w:rPr>
      </w:pPr>
      <w:r>
        <w:rPr>
          <w:rFonts w:hAnsi="宋体"/>
          <w:color w:val="auto"/>
          <w:szCs w:val="24"/>
          <w:highlight w:val="none"/>
        </w:rPr>
        <w:t>2.1.2在</w:t>
      </w:r>
      <w:r>
        <w:rPr>
          <w:rFonts w:hint="eastAsia" w:hAnsi="宋体"/>
          <w:color w:val="auto"/>
          <w:szCs w:val="24"/>
          <w:highlight w:val="none"/>
        </w:rPr>
        <w:t>磋商最终</w:t>
      </w:r>
      <w:r>
        <w:rPr>
          <w:rFonts w:hAnsi="宋体"/>
          <w:color w:val="auto"/>
          <w:szCs w:val="24"/>
          <w:highlight w:val="none"/>
        </w:rPr>
        <w:t>报价的基础上，注册资金在十五万元以上的微型企业或注册资金在十五万元以上达到微型企业划分标准的监狱企业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w:t>
      </w:r>
      <w:r>
        <w:rPr>
          <w:rFonts w:hint="eastAsia" w:hAnsi="宋体"/>
          <w:color w:val="auto"/>
          <w:szCs w:val="24"/>
          <w:highlight w:val="none"/>
          <w:lang w:val="en-US" w:eastAsia="zh-CN"/>
        </w:rPr>
        <w:t>10</w:t>
      </w:r>
      <w:r>
        <w:rPr>
          <w:rFonts w:hAnsi="宋体"/>
          <w:color w:val="auto"/>
          <w:szCs w:val="24"/>
          <w:highlight w:val="none"/>
        </w:rPr>
        <w:t>%”进行扣减；</w:t>
      </w:r>
    </w:p>
    <w:p w14:paraId="29AE0175">
      <w:pPr>
        <w:spacing w:line="500" w:lineRule="exact"/>
        <w:ind w:firstLine="480" w:firstLineChars="200"/>
        <w:jc w:val="left"/>
        <w:rPr>
          <w:rFonts w:hAnsi="宋体"/>
          <w:color w:val="auto"/>
          <w:szCs w:val="24"/>
          <w:highlight w:val="none"/>
        </w:rPr>
      </w:pPr>
      <w:r>
        <w:rPr>
          <w:rFonts w:hAnsi="宋体"/>
          <w:color w:val="auto"/>
          <w:szCs w:val="24"/>
          <w:highlight w:val="none"/>
        </w:rPr>
        <w:t>2.1.3在</w:t>
      </w:r>
      <w:r>
        <w:rPr>
          <w:rFonts w:hint="eastAsia" w:hAnsi="宋体"/>
          <w:color w:val="auto"/>
          <w:szCs w:val="24"/>
          <w:highlight w:val="none"/>
        </w:rPr>
        <w:t>磋商最终</w:t>
      </w:r>
      <w:r>
        <w:rPr>
          <w:rFonts w:hAnsi="宋体"/>
          <w:color w:val="auto"/>
          <w:szCs w:val="24"/>
          <w:highlight w:val="none"/>
        </w:rPr>
        <w:t>报价的基础上，注册资金在十五万元以下的微型企业或注册资金在十五万元以下达到微型企业划分标准的监狱企业</w:t>
      </w:r>
      <w:r>
        <w:rPr>
          <w:rFonts w:hint="eastAsia" w:hAnsi="宋体"/>
          <w:color w:val="auto"/>
          <w:szCs w:val="24"/>
          <w:highlight w:val="none"/>
        </w:rPr>
        <w:t>（或残疾人福利性单位）</w:t>
      </w:r>
      <w:r>
        <w:rPr>
          <w:rFonts w:hAnsi="宋体"/>
          <w:color w:val="auto"/>
          <w:szCs w:val="24"/>
          <w:highlight w:val="none"/>
        </w:rPr>
        <w:t>，按“</w:t>
      </w:r>
      <w:r>
        <w:rPr>
          <w:rFonts w:hint="eastAsia" w:hAnsi="宋体"/>
          <w:color w:val="auto"/>
          <w:szCs w:val="24"/>
          <w:highlight w:val="none"/>
        </w:rPr>
        <w:t>磋商最终</w:t>
      </w:r>
      <w:r>
        <w:rPr>
          <w:rFonts w:hAnsi="宋体"/>
          <w:color w:val="auto"/>
          <w:szCs w:val="24"/>
          <w:highlight w:val="none"/>
        </w:rPr>
        <w:t>报价×10%”进行扣减。</w:t>
      </w:r>
    </w:p>
    <w:p w14:paraId="42B059F5">
      <w:pPr>
        <w:spacing w:line="500" w:lineRule="exact"/>
        <w:ind w:firstLine="480" w:firstLineChars="200"/>
        <w:jc w:val="left"/>
        <w:rPr>
          <w:rFonts w:hAnsi="宋体"/>
          <w:color w:val="auto"/>
          <w:szCs w:val="24"/>
          <w:highlight w:val="none"/>
        </w:rPr>
      </w:pPr>
      <w:r>
        <w:rPr>
          <w:rFonts w:hAnsi="宋体"/>
          <w:color w:val="auto"/>
          <w:szCs w:val="24"/>
          <w:highlight w:val="none"/>
        </w:rPr>
        <w:t>2.2供应商为联合体参与</w:t>
      </w:r>
      <w:r>
        <w:rPr>
          <w:rFonts w:hint="eastAsia" w:hAnsi="宋体"/>
          <w:color w:val="auto"/>
          <w:szCs w:val="24"/>
          <w:highlight w:val="none"/>
        </w:rPr>
        <w:t>磋商</w:t>
      </w:r>
      <w:r>
        <w:rPr>
          <w:rFonts w:hAnsi="宋体"/>
          <w:color w:val="auto"/>
          <w:szCs w:val="24"/>
          <w:highlight w:val="none"/>
        </w:rPr>
        <w:t>且联合协议中约定小型或微型企业的协议合同金额占到联合体协议合同总金额30％以上的情况：</w:t>
      </w:r>
    </w:p>
    <w:p w14:paraId="4577DE0F">
      <w:pPr>
        <w:spacing w:line="500" w:lineRule="exact"/>
        <w:ind w:firstLine="480" w:firstLineChars="200"/>
        <w:jc w:val="left"/>
        <w:rPr>
          <w:rFonts w:hAnsi="宋体"/>
          <w:color w:val="auto"/>
          <w:szCs w:val="24"/>
          <w:highlight w:val="none"/>
        </w:rPr>
      </w:pPr>
      <w:r>
        <w:rPr>
          <w:rFonts w:hAnsi="宋体"/>
          <w:color w:val="auto"/>
          <w:szCs w:val="24"/>
          <w:highlight w:val="none"/>
        </w:rPr>
        <w:t>2.2.1在</w:t>
      </w:r>
      <w:r>
        <w:rPr>
          <w:rFonts w:hint="eastAsia" w:hAnsi="宋体"/>
          <w:color w:val="auto"/>
          <w:szCs w:val="24"/>
          <w:highlight w:val="none"/>
        </w:rPr>
        <w:t>磋商最终</w:t>
      </w:r>
      <w:r>
        <w:rPr>
          <w:rFonts w:hAnsi="宋体"/>
          <w:color w:val="auto"/>
          <w:szCs w:val="24"/>
          <w:highlight w:val="none"/>
        </w:rPr>
        <w:t>报价的基础上，与小型企业或达到小型企业划分标准的监狱企业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报价×2%”进行扣减；</w:t>
      </w:r>
    </w:p>
    <w:p w14:paraId="5B69FE0E">
      <w:pPr>
        <w:spacing w:line="500" w:lineRule="exact"/>
        <w:ind w:firstLine="480" w:firstLineChars="200"/>
        <w:jc w:val="left"/>
        <w:rPr>
          <w:rFonts w:hAnsi="宋体"/>
          <w:color w:val="auto"/>
          <w:szCs w:val="24"/>
          <w:highlight w:val="none"/>
        </w:rPr>
      </w:pPr>
      <w:r>
        <w:rPr>
          <w:rFonts w:hAnsi="宋体"/>
          <w:color w:val="auto"/>
          <w:szCs w:val="24"/>
          <w:highlight w:val="none"/>
        </w:rPr>
        <w:t>2.2.2在</w:t>
      </w:r>
      <w:r>
        <w:rPr>
          <w:rFonts w:hint="eastAsia" w:hAnsi="宋体"/>
          <w:color w:val="auto"/>
          <w:szCs w:val="24"/>
          <w:highlight w:val="none"/>
        </w:rPr>
        <w:t>磋商最终</w:t>
      </w:r>
      <w:r>
        <w:rPr>
          <w:rFonts w:hAnsi="宋体"/>
          <w:color w:val="auto"/>
          <w:szCs w:val="24"/>
          <w:highlight w:val="none"/>
        </w:rPr>
        <w:t>报价的基础上，与微型企业</w:t>
      </w:r>
      <w:r>
        <w:rPr>
          <w:rFonts w:hint="eastAsia" w:hAnsi="宋体"/>
          <w:color w:val="auto"/>
          <w:szCs w:val="24"/>
          <w:highlight w:val="none"/>
        </w:rPr>
        <w:t>或</w:t>
      </w:r>
      <w:r>
        <w:rPr>
          <w:rFonts w:hAnsi="宋体"/>
          <w:color w:val="auto"/>
          <w:szCs w:val="24"/>
          <w:highlight w:val="none"/>
        </w:rPr>
        <w:t>达到微型企业划分标准的监狱企业</w:t>
      </w:r>
      <w:r>
        <w:rPr>
          <w:rFonts w:hint="eastAsia" w:hAnsi="宋体"/>
          <w:color w:val="auto"/>
          <w:szCs w:val="24"/>
          <w:highlight w:val="none"/>
        </w:rPr>
        <w:t>（或残疾人福利性单位）</w:t>
      </w:r>
      <w:r>
        <w:rPr>
          <w:rFonts w:hAnsi="宋体"/>
          <w:color w:val="auto"/>
          <w:szCs w:val="24"/>
          <w:highlight w:val="none"/>
        </w:rPr>
        <w:t>联合的，按“</w:t>
      </w:r>
      <w:r>
        <w:rPr>
          <w:rFonts w:hint="eastAsia" w:hAnsi="宋体"/>
          <w:color w:val="auto"/>
          <w:szCs w:val="24"/>
          <w:highlight w:val="none"/>
        </w:rPr>
        <w:t>磋商最终</w:t>
      </w:r>
      <w:r>
        <w:rPr>
          <w:rFonts w:hAnsi="宋体"/>
          <w:color w:val="auto"/>
          <w:szCs w:val="24"/>
          <w:highlight w:val="none"/>
        </w:rPr>
        <w:t>报价×3%”进行扣减。</w:t>
      </w:r>
    </w:p>
    <w:p w14:paraId="580EDD50">
      <w:pPr>
        <w:spacing w:line="500" w:lineRule="exact"/>
        <w:ind w:firstLine="480" w:firstLineChars="200"/>
        <w:jc w:val="left"/>
        <w:rPr>
          <w:rFonts w:hAnsi="宋体"/>
          <w:color w:val="auto"/>
          <w:szCs w:val="24"/>
          <w:highlight w:val="none"/>
        </w:rPr>
      </w:pPr>
      <w:r>
        <w:rPr>
          <w:rFonts w:hAnsi="宋体"/>
          <w:color w:val="auto"/>
          <w:szCs w:val="24"/>
          <w:highlight w:val="none"/>
        </w:rPr>
        <w:t>2.2.3在</w:t>
      </w:r>
      <w:r>
        <w:rPr>
          <w:rFonts w:hint="eastAsia" w:hAnsi="宋体"/>
          <w:color w:val="auto"/>
          <w:szCs w:val="24"/>
          <w:highlight w:val="none"/>
        </w:rPr>
        <w:t>磋商最终</w:t>
      </w:r>
      <w:r>
        <w:rPr>
          <w:rFonts w:hAnsi="宋体"/>
          <w:color w:val="auto"/>
          <w:szCs w:val="24"/>
          <w:highlight w:val="none"/>
        </w:rPr>
        <w:t>报价的基础上，同时与小型、微型企业或达到小型、微型企业划分标准的监狱企业</w:t>
      </w:r>
      <w:r>
        <w:rPr>
          <w:rFonts w:hint="eastAsia" w:hAnsi="宋体"/>
          <w:color w:val="auto"/>
          <w:szCs w:val="24"/>
          <w:highlight w:val="none"/>
        </w:rPr>
        <w:t>（或残疾人福利性单位）</w:t>
      </w:r>
      <w:r>
        <w:rPr>
          <w:rFonts w:hAnsi="宋体"/>
          <w:color w:val="auto"/>
          <w:szCs w:val="24"/>
          <w:highlight w:val="none"/>
        </w:rPr>
        <w:t>组成两家以上的联合体的，仅按照“</w:t>
      </w:r>
      <w:r>
        <w:rPr>
          <w:rFonts w:hint="eastAsia" w:hAnsi="宋体"/>
          <w:color w:val="auto"/>
          <w:szCs w:val="24"/>
          <w:highlight w:val="none"/>
        </w:rPr>
        <w:t>磋商最终</w:t>
      </w:r>
      <w:r>
        <w:rPr>
          <w:rFonts w:hAnsi="宋体"/>
          <w:color w:val="auto"/>
          <w:szCs w:val="24"/>
          <w:highlight w:val="none"/>
        </w:rPr>
        <w:t>报价×3%”进行扣减。不累计扣减。</w:t>
      </w:r>
    </w:p>
    <w:p w14:paraId="026F5F43">
      <w:pPr>
        <w:spacing w:line="500" w:lineRule="exact"/>
        <w:ind w:firstLine="480" w:firstLineChars="200"/>
        <w:jc w:val="left"/>
        <w:rPr>
          <w:rFonts w:hAnsi="宋体"/>
          <w:color w:val="auto"/>
          <w:szCs w:val="24"/>
          <w:highlight w:val="none"/>
        </w:rPr>
      </w:pPr>
      <w:r>
        <w:rPr>
          <w:rFonts w:hint="eastAsia" w:hAnsi="宋体"/>
          <w:color w:val="auto"/>
          <w:szCs w:val="24"/>
          <w:highlight w:val="none"/>
        </w:rPr>
        <w:t>2.3供应商</w:t>
      </w:r>
      <w:r>
        <w:rPr>
          <w:rFonts w:hAnsi="宋体"/>
          <w:color w:val="auto"/>
          <w:szCs w:val="24"/>
          <w:highlight w:val="none"/>
        </w:rPr>
        <w:t>享受支持中小型企业发展政策优惠</w:t>
      </w:r>
      <w:r>
        <w:rPr>
          <w:rFonts w:hint="eastAsia" w:hAnsi="宋体"/>
          <w:color w:val="auto"/>
          <w:szCs w:val="24"/>
          <w:highlight w:val="none"/>
        </w:rPr>
        <w:t>的，可以同时享受节能、环境标志产品优先采购政策。</w:t>
      </w:r>
    </w:p>
    <w:p w14:paraId="1D8602A8">
      <w:pPr>
        <w:spacing w:line="500" w:lineRule="exact"/>
        <w:ind w:firstLine="480" w:firstLineChars="200"/>
        <w:jc w:val="left"/>
        <w:rPr>
          <w:rFonts w:hAnsi="宋体"/>
          <w:color w:val="auto"/>
          <w:szCs w:val="24"/>
          <w:highlight w:val="none"/>
        </w:rPr>
      </w:pPr>
      <w:r>
        <w:rPr>
          <w:rFonts w:hint="eastAsia" w:hAnsi="宋体"/>
          <w:color w:val="auto"/>
          <w:szCs w:val="24"/>
          <w:highlight w:val="none"/>
        </w:rPr>
        <w:t>2.3.1单个合同项为单一产品的，所投产品为</w:t>
      </w:r>
      <w:r>
        <w:rPr>
          <w:rFonts w:hAnsi="宋体"/>
          <w:color w:val="auto"/>
          <w:szCs w:val="24"/>
          <w:highlight w:val="none"/>
        </w:rPr>
        <w:t>节能</w:t>
      </w:r>
      <w:r>
        <w:rPr>
          <w:rFonts w:hint="eastAsia" w:hAnsi="宋体"/>
          <w:color w:val="auto"/>
          <w:szCs w:val="24"/>
          <w:highlight w:val="none"/>
        </w:rPr>
        <w:t>、环境标志</w:t>
      </w:r>
      <w:r>
        <w:rPr>
          <w:rFonts w:hAnsi="宋体"/>
          <w:color w:val="auto"/>
          <w:szCs w:val="24"/>
          <w:highlight w:val="none"/>
        </w:rPr>
        <w:t>产品</w:t>
      </w:r>
      <w:r>
        <w:rPr>
          <w:rFonts w:hint="eastAsia" w:hAnsi="宋体"/>
          <w:color w:val="auto"/>
          <w:szCs w:val="24"/>
          <w:highlight w:val="none"/>
        </w:rPr>
        <w:t>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×6%”进行扣减；</w:t>
      </w:r>
    </w:p>
    <w:p w14:paraId="02C05AE6">
      <w:pPr>
        <w:spacing w:line="500" w:lineRule="exact"/>
        <w:ind w:firstLine="480" w:firstLineChars="200"/>
        <w:jc w:val="left"/>
        <w:rPr>
          <w:rFonts w:hAnsi="宋体"/>
          <w:color w:val="auto"/>
          <w:szCs w:val="24"/>
          <w:highlight w:val="none"/>
        </w:rPr>
      </w:pPr>
      <w:r>
        <w:rPr>
          <w:rFonts w:hint="eastAsia" w:hAnsi="宋体"/>
          <w:color w:val="auto"/>
          <w:szCs w:val="24"/>
          <w:highlight w:val="none"/>
        </w:rPr>
        <w:t>2.3.2单个合同项为多种产品的，所投产品为节能、环境标志产品报价占到总报价30％以上的，在磋商最终</w:t>
      </w:r>
      <w:r>
        <w:rPr>
          <w:rFonts w:hAnsi="宋体"/>
          <w:color w:val="auto"/>
          <w:szCs w:val="24"/>
          <w:highlight w:val="none"/>
        </w:rPr>
        <w:t>报价</w:t>
      </w:r>
      <w:r>
        <w:rPr>
          <w:rFonts w:hint="eastAsia" w:hAnsi="宋体"/>
          <w:color w:val="auto"/>
          <w:szCs w:val="24"/>
          <w:highlight w:val="none"/>
        </w:rPr>
        <w:t>的基础上，按“磋商最终</w:t>
      </w:r>
      <w:r>
        <w:rPr>
          <w:rFonts w:hAnsi="宋体"/>
          <w:color w:val="auto"/>
          <w:szCs w:val="24"/>
          <w:highlight w:val="none"/>
        </w:rPr>
        <w:t>报价</w:t>
      </w:r>
      <w:r>
        <w:rPr>
          <w:rFonts w:hint="eastAsia" w:hAnsi="宋体"/>
          <w:color w:val="auto"/>
          <w:szCs w:val="24"/>
          <w:highlight w:val="none"/>
        </w:rPr>
        <w:t>×3%”进行扣减；在磋商最终</w:t>
      </w:r>
      <w:r>
        <w:rPr>
          <w:rFonts w:hAnsi="宋体"/>
          <w:color w:val="auto"/>
          <w:szCs w:val="24"/>
          <w:highlight w:val="none"/>
        </w:rPr>
        <w:t>报价</w:t>
      </w:r>
      <w:r>
        <w:rPr>
          <w:rFonts w:hint="eastAsia" w:hAnsi="宋体"/>
          <w:color w:val="auto"/>
          <w:szCs w:val="24"/>
          <w:highlight w:val="none"/>
        </w:rPr>
        <w:t>时须对此类产品单独分项报价，计算出小计及占总价的百分比，未提供节能、环境标志产品报价明细表及1.3.1和1.3.2条规定的证明材料，在评审时不享受政府采购优惠政策。</w:t>
      </w:r>
    </w:p>
    <w:p w14:paraId="55D0E261">
      <w:pPr>
        <w:spacing w:line="500" w:lineRule="exact"/>
        <w:ind w:firstLine="480" w:firstLineChars="200"/>
        <w:jc w:val="left"/>
        <w:rPr>
          <w:color w:val="auto"/>
          <w:highlight w:val="none"/>
        </w:rPr>
      </w:pPr>
      <w:r>
        <w:rPr>
          <w:rFonts w:hAnsi="宋体"/>
          <w:color w:val="auto"/>
          <w:szCs w:val="24"/>
          <w:highlight w:val="none"/>
        </w:rPr>
        <w:t>3、</w:t>
      </w:r>
      <w:r>
        <w:rPr>
          <w:rFonts w:hint="eastAsia" w:hAnsi="宋体"/>
          <w:color w:val="auto"/>
          <w:szCs w:val="24"/>
          <w:highlight w:val="none"/>
        </w:rPr>
        <w:t>成交</w:t>
      </w:r>
      <w:r>
        <w:rPr>
          <w:rFonts w:hAnsi="宋体"/>
          <w:color w:val="auto"/>
          <w:szCs w:val="24"/>
          <w:highlight w:val="none"/>
        </w:rPr>
        <w:t>价格=</w:t>
      </w:r>
      <w:r>
        <w:rPr>
          <w:rFonts w:hint="eastAsia" w:hAnsi="宋体"/>
          <w:color w:val="auto"/>
          <w:szCs w:val="24"/>
          <w:highlight w:val="none"/>
        </w:rPr>
        <w:t>成交</w:t>
      </w:r>
      <w:r>
        <w:rPr>
          <w:rFonts w:hAnsi="宋体"/>
          <w:color w:val="auto"/>
          <w:szCs w:val="24"/>
          <w:highlight w:val="none"/>
        </w:rPr>
        <w:t>供应商的有效</w:t>
      </w:r>
      <w:r>
        <w:rPr>
          <w:rFonts w:hint="eastAsia" w:hAnsi="宋体"/>
          <w:color w:val="auto"/>
          <w:szCs w:val="24"/>
          <w:highlight w:val="none"/>
        </w:rPr>
        <w:t>磋商</w:t>
      </w:r>
      <w:r>
        <w:rPr>
          <w:rFonts w:hAnsi="宋体"/>
          <w:color w:val="auto"/>
          <w:szCs w:val="24"/>
          <w:highlight w:val="none"/>
        </w:rPr>
        <w:t>报价。</w:t>
      </w:r>
    </w:p>
    <w:p w14:paraId="7CE6A4D2">
      <w:pPr>
        <w:spacing w:line="360" w:lineRule="auto"/>
        <w:ind w:firstLine="498" w:firstLineChars="200"/>
        <w:jc w:val="center"/>
        <w:rPr>
          <w:rFonts w:hAnsi="宋体"/>
          <w:b/>
          <w:color w:val="auto"/>
          <w:szCs w:val="24"/>
          <w:highlight w:val="none"/>
        </w:rPr>
      </w:pPr>
      <w:r>
        <w:rPr>
          <w:rFonts w:hint="eastAsia" w:hAnsi="宋体"/>
          <w:b/>
          <w:color w:val="auto"/>
          <w:spacing w:val="4"/>
          <w:szCs w:val="24"/>
          <w:highlight w:val="none"/>
        </w:rPr>
        <w:br w:type="page"/>
      </w: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1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73"/>
        <w:gridCol w:w="6227"/>
        <w:gridCol w:w="987"/>
      </w:tblGrid>
      <w:tr w14:paraId="0960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65" w:type="dxa"/>
            <w:gridSpan w:val="2"/>
            <w:noWrap/>
            <w:vAlign w:val="center"/>
          </w:tcPr>
          <w:p w14:paraId="7FDF3560">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6227" w:type="dxa"/>
            <w:noWrap/>
            <w:vAlign w:val="center"/>
          </w:tcPr>
          <w:p w14:paraId="034723DF">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评审原则与标准</w:t>
            </w:r>
          </w:p>
        </w:tc>
        <w:tc>
          <w:tcPr>
            <w:tcW w:w="987" w:type="dxa"/>
            <w:noWrap/>
            <w:vAlign w:val="center"/>
          </w:tcPr>
          <w:p w14:paraId="5D97A578">
            <w:pPr>
              <w:jc w:val="both"/>
              <w:rPr>
                <w:rFonts w:hint="eastAsia" w:ascii="宋体" w:hAnsi="宋体" w:eastAsia="宋体" w:cs="宋体"/>
                <w:sz w:val="24"/>
                <w:szCs w:val="24"/>
              </w:rPr>
            </w:pPr>
            <w:r>
              <w:rPr>
                <w:rFonts w:hint="eastAsia" w:ascii="宋体" w:hAnsi="宋体" w:eastAsia="宋体" w:cs="宋体"/>
                <w:sz w:val="24"/>
                <w:szCs w:val="24"/>
              </w:rPr>
              <w:t>分值</w:t>
            </w:r>
          </w:p>
        </w:tc>
      </w:tr>
      <w:tr w14:paraId="5E13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565" w:type="dxa"/>
            <w:gridSpan w:val="2"/>
            <w:noWrap/>
            <w:vAlign w:val="center"/>
          </w:tcPr>
          <w:p w14:paraId="6AF64A0D">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价格评审</w:t>
            </w:r>
          </w:p>
          <w:p w14:paraId="47C8CBC3">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22</w:t>
            </w:r>
            <w:r>
              <w:rPr>
                <w:rFonts w:hint="eastAsia" w:ascii="宋体" w:hAnsi="宋体" w:eastAsia="宋体" w:cs="宋体"/>
                <w:sz w:val="24"/>
                <w:szCs w:val="24"/>
              </w:rPr>
              <w:t>分）</w:t>
            </w:r>
          </w:p>
        </w:tc>
        <w:tc>
          <w:tcPr>
            <w:tcW w:w="6227" w:type="dxa"/>
            <w:noWrap/>
            <w:vAlign w:val="center"/>
          </w:tcPr>
          <w:p w14:paraId="7EA0E1FE">
            <w:pPr>
              <w:ind w:firstLine="480" w:firstLineChars="200"/>
              <w:rPr>
                <w:rFonts w:hint="eastAsia" w:ascii="宋体" w:hAnsi="宋体" w:eastAsia="宋体" w:cs="宋体"/>
                <w:sz w:val="24"/>
                <w:szCs w:val="24"/>
              </w:rPr>
            </w:pPr>
            <w:r>
              <w:rPr>
                <w:rFonts w:hint="eastAsia" w:ascii="宋体" w:hAnsi="宋体" w:eastAsia="宋体" w:cs="宋体"/>
                <w:sz w:val="24"/>
                <w:szCs w:val="24"/>
              </w:rPr>
              <w:t>满足磋商文件商务及技术要求且最后报价最低的供应商的价格为磋商基准价，其价格分为满分。</w:t>
            </w:r>
          </w:p>
          <w:p w14:paraId="639BDF16">
            <w:pPr>
              <w:ind w:firstLine="480" w:firstLineChars="200"/>
              <w:rPr>
                <w:rFonts w:hint="eastAsia" w:ascii="宋体" w:hAnsi="宋体" w:eastAsia="宋体" w:cs="宋体"/>
                <w:sz w:val="24"/>
                <w:szCs w:val="24"/>
              </w:rPr>
            </w:pPr>
            <w:r>
              <w:rPr>
                <w:rFonts w:hint="eastAsia" w:ascii="宋体" w:hAnsi="宋体" w:eastAsia="宋体" w:cs="宋体"/>
                <w:sz w:val="24"/>
                <w:szCs w:val="24"/>
              </w:rPr>
              <w:t>报价得分=（磋商基准价/最后磋商报价）*价格分值</w:t>
            </w:r>
          </w:p>
          <w:p w14:paraId="103379D0">
            <w:pPr>
              <w:pStyle w:val="7"/>
              <w:rPr>
                <w:rFonts w:hint="eastAsia"/>
              </w:rPr>
            </w:pPr>
            <w:r>
              <w:rPr>
                <w:rFonts w:hint="eastAsia"/>
                <w:b/>
                <w:bCs/>
              </w:rPr>
              <w:t>注：本项目专门面向中小企业采购，不再享受小微企业价格扣除优惠。</w:t>
            </w:r>
          </w:p>
        </w:tc>
        <w:tc>
          <w:tcPr>
            <w:tcW w:w="987" w:type="dxa"/>
            <w:noWrap/>
            <w:vAlign w:val="center"/>
          </w:tcPr>
          <w:p w14:paraId="16DA0608">
            <w:pPr>
              <w:spacing w:line="360" w:lineRule="auto"/>
              <w:jc w:val="center"/>
              <w:rPr>
                <w:rFonts w:hint="eastAsia" w:ascii="宋体" w:hAnsi="宋体" w:eastAsia="宋体" w:cs="宋体"/>
                <w:sz w:val="24"/>
                <w:szCs w:val="24"/>
              </w:rPr>
            </w:pPr>
            <w:r>
              <w:rPr>
                <w:rFonts w:hint="eastAsia" w:hAnsi="宋体" w:cs="宋体"/>
                <w:sz w:val="24"/>
                <w:szCs w:val="24"/>
                <w:lang w:val="en-US" w:eastAsia="zh-CN"/>
              </w:rPr>
              <w:t>22</w:t>
            </w:r>
            <w:r>
              <w:rPr>
                <w:rFonts w:hint="eastAsia" w:ascii="宋体" w:hAnsi="宋体" w:eastAsia="宋体" w:cs="宋体"/>
                <w:sz w:val="24"/>
                <w:szCs w:val="24"/>
              </w:rPr>
              <w:t>分</w:t>
            </w:r>
          </w:p>
        </w:tc>
      </w:tr>
      <w:tr w14:paraId="7931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092" w:type="dxa"/>
            <w:vMerge w:val="restart"/>
            <w:noWrap/>
            <w:vAlign w:val="center"/>
          </w:tcPr>
          <w:p w14:paraId="35A63DD9">
            <w:pPr>
              <w:spacing w:line="360" w:lineRule="auto"/>
              <w:jc w:val="center"/>
              <w:rPr>
                <w:rFonts w:hint="eastAsia" w:ascii="宋体" w:hAnsi="宋体" w:eastAsia="宋体" w:cs="宋体"/>
                <w:sz w:val="24"/>
                <w:szCs w:val="24"/>
                <w:lang w:eastAsia="zh-CN"/>
              </w:rPr>
            </w:pPr>
            <w:r>
              <w:rPr>
                <w:rFonts w:hint="eastAsia" w:hAnsi="宋体" w:cs="宋体"/>
                <w:sz w:val="24"/>
                <w:szCs w:val="24"/>
                <w:lang w:eastAsia="zh-CN"/>
              </w:rPr>
              <w:t>服务</w:t>
            </w:r>
          </w:p>
          <w:p w14:paraId="1305F9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方案</w:t>
            </w:r>
          </w:p>
          <w:p w14:paraId="07685E7D">
            <w:pPr>
              <w:pStyle w:val="7"/>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73</w:t>
            </w:r>
            <w:r>
              <w:rPr>
                <w:rFonts w:hint="eastAsia" w:ascii="宋体" w:hAnsi="宋体" w:eastAsia="宋体" w:cs="宋体"/>
                <w:kern w:val="0"/>
                <w:sz w:val="24"/>
                <w:szCs w:val="24"/>
              </w:rPr>
              <w:t>分）</w:t>
            </w:r>
          </w:p>
        </w:tc>
        <w:tc>
          <w:tcPr>
            <w:tcW w:w="1473" w:type="dxa"/>
            <w:noWrap/>
            <w:vAlign w:val="center"/>
          </w:tcPr>
          <w:p w14:paraId="0DD75155">
            <w:pPr>
              <w:pStyle w:val="3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养护管理</w:t>
            </w:r>
          </w:p>
          <w:p w14:paraId="09D492CC">
            <w:pPr>
              <w:pStyle w:val="3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方案</w:t>
            </w:r>
          </w:p>
        </w:tc>
        <w:tc>
          <w:tcPr>
            <w:tcW w:w="6227" w:type="dxa"/>
            <w:noWrap/>
            <w:vAlign w:val="center"/>
          </w:tcPr>
          <w:p w14:paraId="6630A92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针对本项目的养护管理方案（包含日常保洁及垃圾清理；灌溉与排涝； 杂草及死苗清理；裸露处就地取苗恢复；整形与修剪；病虫害防治及施肥；树干刷白；安全防火等措施）及养护管理制度。</w:t>
            </w:r>
          </w:p>
          <w:p w14:paraId="33E39A8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实施方案完善，制度合理，切实可行得 8.1-16.0 分； </w:t>
            </w:r>
          </w:p>
          <w:p w14:paraId="5A64D7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hAnsi="宋体" w:cs="宋体"/>
                <w:sz w:val="24"/>
                <w:szCs w:val="24"/>
                <w:lang w:val="en-US" w:eastAsia="zh-CN"/>
              </w:rPr>
            </w:pPr>
            <w:r>
              <w:rPr>
                <w:rFonts w:hint="eastAsia" w:ascii="宋体" w:hAnsi="宋体" w:eastAsia="宋体" w:cs="宋体"/>
                <w:sz w:val="24"/>
                <w:szCs w:val="24"/>
              </w:rPr>
              <w:t>实施方案一般，基本可行得 0-8.0 分；</w:t>
            </w:r>
          </w:p>
        </w:tc>
        <w:tc>
          <w:tcPr>
            <w:tcW w:w="987" w:type="dxa"/>
            <w:noWrap/>
            <w:vAlign w:val="center"/>
          </w:tcPr>
          <w:p w14:paraId="4230EC17">
            <w:pPr>
              <w:spacing w:line="360" w:lineRule="auto"/>
              <w:jc w:val="center"/>
              <w:rPr>
                <w:rFonts w:hint="eastAsia" w:ascii="宋体" w:hAnsi="宋体" w:eastAsia="宋体" w:cs="宋体"/>
                <w:sz w:val="24"/>
                <w:szCs w:val="24"/>
              </w:rPr>
            </w:pPr>
            <w:r>
              <w:rPr>
                <w:rFonts w:hint="eastAsia" w:hAnsi="宋体" w:cs="宋体"/>
                <w:sz w:val="24"/>
                <w:szCs w:val="24"/>
                <w:lang w:val="en-US" w:eastAsia="zh-CN"/>
              </w:rPr>
              <w:t>16</w:t>
            </w:r>
            <w:r>
              <w:rPr>
                <w:rFonts w:hint="eastAsia" w:ascii="宋体" w:hAnsi="宋体" w:eastAsia="宋体" w:cs="宋体"/>
                <w:sz w:val="24"/>
                <w:szCs w:val="24"/>
              </w:rPr>
              <w:t>分</w:t>
            </w:r>
          </w:p>
        </w:tc>
      </w:tr>
      <w:tr w14:paraId="1943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092" w:type="dxa"/>
            <w:vMerge w:val="continue"/>
            <w:noWrap/>
            <w:vAlign w:val="center"/>
          </w:tcPr>
          <w:p w14:paraId="795A7223">
            <w:pPr>
              <w:pStyle w:val="7"/>
              <w:rPr>
                <w:rFonts w:hint="eastAsia" w:ascii="宋体" w:hAnsi="宋体" w:eastAsia="宋体" w:cs="宋体"/>
                <w:kern w:val="0"/>
                <w:sz w:val="24"/>
                <w:szCs w:val="24"/>
              </w:rPr>
            </w:pPr>
          </w:p>
        </w:tc>
        <w:tc>
          <w:tcPr>
            <w:tcW w:w="1473" w:type="dxa"/>
            <w:noWrap/>
            <w:vAlign w:val="center"/>
          </w:tcPr>
          <w:p w14:paraId="7E8A4FFC">
            <w:pPr>
              <w:pStyle w:val="3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项目团队人员配备</w:t>
            </w:r>
          </w:p>
        </w:tc>
        <w:tc>
          <w:tcPr>
            <w:tcW w:w="6227" w:type="dxa"/>
            <w:noWrap/>
            <w:vAlign w:val="center"/>
          </w:tcPr>
          <w:p w14:paraId="54758D2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项目团队配备齐全，岗位职责明确,能够满足服务要求，得 3.1-6.0 分； </w:t>
            </w:r>
          </w:p>
          <w:p w14:paraId="5F13D105">
            <w:pPr>
              <w:rPr>
                <w:rFonts w:hint="default" w:hAnsi="宋体" w:cs="宋体"/>
                <w:sz w:val="24"/>
                <w:szCs w:val="24"/>
                <w:lang w:val="en-US" w:eastAsia="zh-CN"/>
              </w:rPr>
            </w:pPr>
            <w:r>
              <w:rPr>
                <w:rFonts w:hint="eastAsia" w:ascii="宋体" w:hAnsi="宋体" w:eastAsia="宋体" w:cs="宋体"/>
                <w:sz w:val="24"/>
                <w:szCs w:val="24"/>
                <w:lang w:val="en-US" w:eastAsia="zh-CN"/>
              </w:rPr>
              <w:t>项目团队配备一般，岗位职责欠缺、不明,基本满足服务要求，得0-3.0 分；</w:t>
            </w:r>
          </w:p>
        </w:tc>
        <w:tc>
          <w:tcPr>
            <w:tcW w:w="987" w:type="dxa"/>
            <w:noWrap/>
            <w:vAlign w:val="center"/>
          </w:tcPr>
          <w:p w14:paraId="06324BB4">
            <w:pPr>
              <w:spacing w:line="360" w:lineRule="auto"/>
              <w:jc w:val="center"/>
              <w:rPr>
                <w:rFonts w:hint="default" w:ascii="宋体" w:hAnsi="宋体" w:eastAsia="宋体" w:cs="宋体"/>
                <w:sz w:val="24"/>
                <w:szCs w:val="24"/>
                <w:lang w:val="en-US" w:eastAsia="zh-CN"/>
              </w:rPr>
            </w:pPr>
            <w:r>
              <w:rPr>
                <w:rFonts w:hint="eastAsia" w:hAnsi="宋体" w:cs="宋体"/>
                <w:sz w:val="24"/>
                <w:szCs w:val="24"/>
                <w:lang w:val="en-US" w:eastAsia="zh-CN"/>
              </w:rPr>
              <w:t>6分</w:t>
            </w:r>
          </w:p>
        </w:tc>
      </w:tr>
      <w:tr w14:paraId="3E18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92" w:type="dxa"/>
            <w:vMerge w:val="continue"/>
            <w:noWrap/>
            <w:vAlign w:val="center"/>
          </w:tcPr>
          <w:p w14:paraId="240BF50D">
            <w:pPr>
              <w:spacing w:line="360" w:lineRule="auto"/>
              <w:ind w:firstLine="480" w:firstLineChars="200"/>
              <w:rPr>
                <w:rFonts w:hint="eastAsia" w:ascii="宋体" w:hAnsi="宋体" w:eastAsia="宋体" w:cs="宋体"/>
                <w:sz w:val="24"/>
                <w:szCs w:val="24"/>
              </w:rPr>
            </w:pPr>
          </w:p>
        </w:tc>
        <w:tc>
          <w:tcPr>
            <w:tcW w:w="1473" w:type="dxa"/>
            <w:noWrap/>
            <w:vAlign w:val="center"/>
          </w:tcPr>
          <w:p w14:paraId="1996BD92">
            <w:pPr>
              <w:jc w:val="center"/>
              <w:rPr>
                <w:rFonts w:hint="eastAsia" w:ascii="宋体" w:hAnsi="宋体" w:eastAsia="宋体" w:cs="宋体"/>
                <w:sz w:val="24"/>
                <w:szCs w:val="24"/>
                <w:lang w:eastAsia="zh-CN"/>
              </w:rPr>
            </w:pPr>
            <w:r>
              <w:rPr>
                <w:rFonts w:hint="eastAsia" w:hAnsi="宋体" w:cs="宋体"/>
                <w:sz w:val="24"/>
                <w:szCs w:val="24"/>
                <w:lang w:eastAsia="zh-CN"/>
              </w:rPr>
              <w:t>拟投入设备</w:t>
            </w:r>
          </w:p>
        </w:tc>
        <w:tc>
          <w:tcPr>
            <w:tcW w:w="6227" w:type="dxa"/>
            <w:noWrap/>
            <w:vAlign w:val="center"/>
          </w:tcPr>
          <w:p w14:paraId="58B7F12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供应商拟投入的设备器材工具种类、数量、配置方案等。</w:t>
            </w:r>
          </w:p>
          <w:p w14:paraId="18A9BF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种类、数量齐全，配置方案合理，完全满足项目需求，得 </w:t>
            </w:r>
            <w:r>
              <w:rPr>
                <w:rFonts w:hint="eastAsia" w:hAnsi="宋体" w:cs="宋体"/>
                <w:sz w:val="24"/>
                <w:szCs w:val="24"/>
                <w:lang w:val="en-US" w:eastAsia="zh-CN"/>
              </w:rPr>
              <w:t>3</w:t>
            </w:r>
            <w:r>
              <w:rPr>
                <w:rFonts w:hint="eastAsia" w:ascii="宋体" w:hAnsi="宋体" w:eastAsia="宋体" w:cs="宋体"/>
                <w:sz w:val="24"/>
                <w:szCs w:val="24"/>
              </w:rPr>
              <w:t>.1-</w:t>
            </w:r>
            <w:r>
              <w:rPr>
                <w:rFonts w:hint="eastAsia" w:hAnsi="宋体" w:cs="宋体"/>
                <w:sz w:val="24"/>
                <w:szCs w:val="24"/>
                <w:lang w:val="en-US" w:eastAsia="zh-CN"/>
              </w:rPr>
              <w:t>6</w:t>
            </w:r>
            <w:r>
              <w:rPr>
                <w:rFonts w:hint="eastAsia" w:ascii="宋体" w:hAnsi="宋体" w:eastAsia="宋体" w:cs="宋体"/>
                <w:sz w:val="24"/>
                <w:szCs w:val="24"/>
              </w:rPr>
              <w:t xml:space="preserve">.0 分； </w:t>
            </w:r>
          </w:p>
          <w:p w14:paraId="1BB43C3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种类、数量、配置方案一般，基本满足项目需求，得 </w:t>
            </w:r>
            <w:r>
              <w:rPr>
                <w:rFonts w:hint="eastAsia" w:hAnsi="宋体" w:cs="宋体"/>
                <w:sz w:val="24"/>
                <w:szCs w:val="24"/>
                <w:lang w:val="en-US" w:eastAsia="zh-CN"/>
              </w:rPr>
              <w:t>0</w:t>
            </w:r>
            <w:r>
              <w:rPr>
                <w:rFonts w:hint="eastAsia" w:ascii="宋体" w:hAnsi="宋体" w:eastAsia="宋体" w:cs="宋体"/>
                <w:sz w:val="24"/>
                <w:szCs w:val="24"/>
              </w:rPr>
              <w:t>-</w:t>
            </w:r>
            <w:r>
              <w:rPr>
                <w:rFonts w:hint="eastAsia" w:hAnsi="宋体" w:cs="宋体"/>
                <w:sz w:val="24"/>
                <w:szCs w:val="24"/>
                <w:lang w:val="en-US" w:eastAsia="zh-CN"/>
              </w:rPr>
              <w:t>3.1</w:t>
            </w:r>
            <w:r>
              <w:rPr>
                <w:rFonts w:hint="eastAsia" w:ascii="宋体" w:hAnsi="宋体" w:eastAsia="宋体" w:cs="宋体"/>
                <w:sz w:val="24"/>
                <w:szCs w:val="24"/>
              </w:rPr>
              <w:t xml:space="preserve"> 分； </w:t>
            </w:r>
          </w:p>
          <w:p w14:paraId="3D5E08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注：主要设备包括但不限于水车、巡逻车、修剪机、打边机、喷药机、 对讲机等</w:t>
            </w:r>
            <w:r>
              <w:rPr>
                <w:rFonts w:hint="eastAsia" w:ascii="宋体" w:hAnsi="宋体" w:eastAsia="宋体" w:cs="宋体"/>
                <w:sz w:val="24"/>
                <w:szCs w:val="24"/>
                <w:lang w:eastAsia="zh-CN"/>
              </w:rPr>
              <w:t>。</w:t>
            </w:r>
          </w:p>
        </w:tc>
        <w:tc>
          <w:tcPr>
            <w:tcW w:w="987" w:type="dxa"/>
            <w:noWrap/>
            <w:vAlign w:val="center"/>
          </w:tcPr>
          <w:p w14:paraId="1D832E7F">
            <w:pPr>
              <w:spacing w:line="360" w:lineRule="auto"/>
              <w:jc w:val="center"/>
              <w:rPr>
                <w:rFonts w:hint="eastAsia" w:ascii="宋体" w:hAnsi="宋体" w:eastAsia="宋体" w:cs="宋体"/>
                <w:sz w:val="24"/>
                <w:szCs w:val="24"/>
              </w:rPr>
            </w:pPr>
            <w:r>
              <w:rPr>
                <w:rFonts w:hint="eastAsia" w:hAnsi="宋体" w:cs="宋体"/>
                <w:sz w:val="24"/>
                <w:szCs w:val="24"/>
                <w:lang w:val="en-US" w:eastAsia="zh-CN"/>
              </w:rPr>
              <w:t>6</w:t>
            </w:r>
            <w:r>
              <w:rPr>
                <w:rFonts w:hint="eastAsia" w:ascii="宋体" w:hAnsi="宋体" w:eastAsia="宋体" w:cs="宋体"/>
                <w:sz w:val="24"/>
                <w:szCs w:val="24"/>
              </w:rPr>
              <w:t>分</w:t>
            </w:r>
          </w:p>
        </w:tc>
      </w:tr>
      <w:tr w14:paraId="7BD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92" w:type="dxa"/>
            <w:vMerge w:val="continue"/>
            <w:noWrap/>
            <w:vAlign w:val="center"/>
          </w:tcPr>
          <w:p w14:paraId="4D2F3EE7">
            <w:pPr>
              <w:spacing w:line="360" w:lineRule="auto"/>
              <w:ind w:firstLine="480" w:firstLineChars="200"/>
              <w:rPr>
                <w:rFonts w:hint="eastAsia" w:ascii="宋体" w:hAnsi="宋体" w:eastAsia="宋体" w:cs="宋体"/>
                <w:sz w:val="24"/>
                <w:szCs w:val="24"/>
              </w:rPr>
            </w:pPr>
          </w:p>
        </w:tc>
        <w:tc>
          <w:tcPr>
            <w:tcW w:w="1473" w:type="dxa"/>
            <w:noWrap/>
            <w:vAlign w:val="center"/>
          </w:tcPr>
          <w:p w14:paraId="0873007A">
            <w:pPr>
              <w:jc w:val="center"/>
              <w:rPr>
                <w:rFonts w:hint="eastAsia" w:hAnsi="宋体" w:eastAsia="宋体" w:cs="宋体"/>
                <w:sz w:val="24"/>
                <w:szCs w:val="24"/>
                <w:lang w:val="en-US" w:eastAsia="zh-CN"/>
              </w:rPr>
            </w:pPr>
            <w:r>
              <w:rPr>
                <w:rFonts w:hint="eastAsia" w:hAnsi="宋体" w:cs="宋体"/>
                <w:sz w:val="24"/>
                <w:szCs w:val="24"/>
                <w:lang w:val="en-US" w:eastAsia="zh-CN"/>
              </w:rPr>
              <w:t>重难点分析及解决方案</w:t>
            </w:r>
          </w:p>
        </w:tc>
        <w:tc>
          <w:tcPr>
            <w:tcW w:w="6227" w:type="dxa"/>
            <w:noWrap/>
            <w:vAlign w:val="center"/>
          </w:tcPr>
          <w:p w14:paraId="0AA46EF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highlight w:val="none"/>
                <w:u w:val="none"/>
              </w:rPr>
              <w:t>对本项目的重点把握突出、难点分析到位、提出针对性解决方案，解决方案合理计</w:t>
            </w:r>
            <w:r>
              <w:rPr>
                <w:rFonts w:hint="eastAsia" w:ascii="宋体" w:hAnsi="宋体" w:eastAsia="宋体" w:cs="宋体"/>
                <w:sz w:val="24"/>
                <w:szCs w:val="24"/>
                <w:highlight w:val="none"/>
                <w:u w:val="none"/>
                <w:lang w:val="en-US" w:eastAsia="zh-CN"/>
              </w:rPr>
              <w:t>3.1-8.0</w:t>
            </w:r>
            <w:r>
              <w:rPr>
                <w:rFonts w:hint="eastAsia" w:ascii="宋体" w:hAnsi="宋体" w:eastAsia="宋体" w:cs="宋体"/>
                <w:sz w:val="24"/>
                <w:szCs w:val="24"/>
                <w:highlight w:val="none"/>
                <w:u w:val="none"/>
              </w:rPr>
              <w:t>分；分析不全面、解决方案简单粗略计</w:t>
            </w:r>
            <w:r>
              <w:rPr>
                <w:rFonts w:hint="eastAsia" w:ascii="宋体" w:hAnsi="宋体" w:eastAsia="宋体" w:cs="宋体"/>
                <w:sz w:val="24"/>
                <w:szCs w:val="24"/>
                <w:highlight w:val="none"/>
                <w:u w:val="none"/>
                <w:lang w:val="en-US" w:eastAsia="zh-CN"/>
              </w:rPr>
              <w:t>0-3.0</w:t>
            </w:r>
            <w:r>
              <w:rPr>
                <w:rFonts w:hint="eastAsia" w:ascii="宋体" w:hAnsi="宋体" w:eastAsia="宋体" w:cs="宋体"/>
                <w:sz w:val="24"/>
                <w:szCs w:val="24"/>
                <w:highlight w:val="none"/>
                <w:u w:val="none"/>
              </w:rPr>
              <w:t>分；</w:t>
            </w:r>
          </w:p>
        </w:tc>
        <w:tc>
          <w:tcPr>
            <w:tcW w:w="987" w:type="dxa"/>
            <w:noWrap/>
            <w:vAlign w:val="center"/>
          </w:tcPr>
          <w:p w14:paraId="7EA5B2C3">
            <w:pPr>
              <w:spacing w:line="360" w:lineRule="auto"/>
              <w:jc w:val="center"/>
              <w:rPr>
                <w:rFonts w:hint="default" w:hAnsi="宋体" w:cs="宋体"/>
                <w:sz w:val="24"/>
                <w:szCs w:val="24"/>
                <w:lang w:val="en-US" w:eastAsia="zh-CN"/>
              </w:rPr>
            </w:pPr>
            <w:r>
              <w:rPr>
                <w:rFonts w:hint="eastAsia" w:hAnsi="宋体" w:cs="宋体"/>
                <w:sz w:val="24"/>
                <w:szCs w:val="24"/>
                <w:lang w:val="en-US" w:eastAsia="zh-CN"/>
              </w:rPr>
              <w:t>8分</w:t>
            </w:r>
          </w:p>
        </w:tc>
      </w:tr>
      <w:tr w14:paraId="5E7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92" w:type="dxa"/>
            <w:vMerge w:val="continue"/>
            <w:noWrap/>
            <w:vAlign w:val="center"/>
          </w:tcPr>
          <w:p w14:paraId="069F76CF">
            <w:pPr>
              <w:spacing w:line="360" w:lineRule="auto"/>
              <w:ind w:firstLine="480" w:firstLineChars="200"/>
              <w:rPr>
                <w:rFonts w:hint="eastAsia" w:ascii="宋体" w:hAnsi="宋体" w:eastAsia="宋体" w:cs="宋体"/>
                <w:sz w:val="24"/>
                <w:szCs w:val="24"/>
              </w:rPr>
            </w:pPr>
          </w:p>
        </w:tc>
        <w:tc>
          <w:tcPr>
            <w:tcW w:w="1473" w:type="dxa"/>
            <w:noWrap/>
            <w:vAlign w:val="center"/>
          </w:tcPr>
          <w:p w14:paraId="3BB950C6">
            <w:pPr>
              <w:jc w:val="center"/>
            </w:pPr>
            <w:r>
              <w:t>质量保证</w:t>
            </w:r>
          </w:p>
          <w:p w14:paraId="2E6C05C5">
            <w:pPr>
              <w:jc w:val="center"/>
              <w:rPr>
                <w:rFonts w:hint="eastAsia" w:ascii="宋体" w:hAnsi="宋体" w:eastAsia="宋体" w:cs="宋体"/>
                <w:sz w:val="24"/>
                <w:szCs w:val="24"/>
                <w:lang w:eastAsia="zh-CN"/>
              </w:rPr>
            </w:pPr>
            <w:r>
              <w:t>措施</w:t>
            </w:r>
          </w:p>
        </w:tc>
        <w:tc>
          <w:tcPr>
            <w:tcW w:w="6227" w:type="dxa"/>
            <w:noWrap/>
            <w:vAlign w:val="center"/>
          </w:tcPr>
          <w:p w14:paraId="3F2A509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措施内容完整详尽，责任制度明确，人员管理措施可行强得 </w:t>
            </w:r>
            <w:r>
              <w:rPr>
                <w:rFonts w:hint="eastAsia" w:hAnsi="宋体" w:cs="宋体"/>
                <w:sz w:val="24"/>
                <w:szCs w:val="24"/>
                <w:lang w:val="en-US" w:eastAsia="zh-CN"/>
              </w:rPr>
              <w:t>3</w:t>
            </w:r>
            <w:r>
              <w:rPr>
                <w:rFonts w:hint="eastAsia" w:ascii="宋体" w:hAnsi="宋体" w:eastAsia="宋体" w:cs="宋体"/>
                <w:sz w:val="24"/>
                <w:szCs w:val="24"/>
              </w:rPr>
              <w:t>.1-</w:t>
            </w:r>
            <w:r>
              <w:rPr>
                <w:rFonts w:hint="eastAsia" w:hAnsi="宋体" w:cs="宋体"/>
                <w:sz w:val="24"/>
                <w:szCs w:val="24"/>
                <w:lang w:val="en-US" w:eastAsia="zh-CN"/>
              </w:rPr>
              <w:t>8</w:t>
            </w:r>
            <w:r>
              <w:rPr>
                <w:rFonts w:hint="eastAsia" w:ascii="宋体" w:hAnsi="宋体" w:eastAsia="宋体" w:cs="宋体"/>
                <w:sz w:val="24"/>
                <w:szCs w:val="24"/>
              </w:rPr>
              <w:t>.0 分；</w:t>
            </w:r>
          </w:p>
          <w:p w14:paraId="195941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措施内容无缺漏，责任制度措施、人员管理措施一般得 0-</w:t>
            </w:r>
            <w:r>
              <w:rPr>
                <w:rFonts w:hint="eastAsia" w:hAnsi="宋体" w:cs="宋体"/>
                <w:sz w:val="24"/>
                <w:szCs w:val="24"/>
                <w:lang w:val="en-US" w:eastAsia="zh-CN"/>
              </w:rPr>
              <w:t>3</w:t>
            </w:r>
            <w:r>
              <w:rPr>
                <w:rFonts w:hint="eastAsia" w:ascii="宋体" w:hAnsi="宋体" w:eastAsia="宋体" w:cs="宋体"/>
                <w:sz w:val="24"/>
                <w:szCs w:val="24"/>
              </w:rPr>
              <w:t>.0 分。</w:t>
            </w:r>
          </w:p>
        </w:tc>
        <w:tc>
          <w:tcPr>
            <w:tcW w:w="987" w:type="dxa"/>
            <w:noWrap/>
            <w:vAlign w:val="center"/>
          </w:tcPr>
          <w:p w14:paraId="6A2A4B3E">
            <w:pPr>
              <w:spacing w:line="360" w:lineRule="auto"/>
              <w:jc w:val="center"/>
              <w:rPr>
                <w:rFonts w:hint="eastAsia" w:ascii="宋体" w:hAnsi="宋体" w:eastAsia="宋体" w:cs="宋体"/>
                <w:sz w:val="24"/>
                <w:szCs w:val="24"/>
              </w:rPr>
            </w:pPr>
            <w:r>
              <w:rPr>
                <w:rFonts w:hint="eastAsia" w:hAnsi="宋体" w:cs="宋体"/>
                <w:sz w:val="24"/>
                <w:szCs w:val="24"/>
                <w:lang w:val="en-US" w:eastAsia="zh-CN"/>
              </w:rPr>
              <w:t>8</w:t>
            </w:r>
            <w:r>
              <w:rPr>
                <w:rFonts w:hint="eastAsia" w:ascii="宋体" w:hAnsi="宋体" w:eastAsia="宋体" w:cs="宋体"/>
                <w:sz w:val="24"/>
                <w:szCs w:val="24"/>
              </w:rPr>
              <w:t>分</w:t>
            </w:r>
          </w:p>
        </w:tc>
      </w:tr>
      <w:tr w14:paraId="522D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92" w:type="dxa"/>
            <w:vMerge w:val="continue"/>
            <w:noWrap/>
            <w:vAlign w:val="center"/>
          </w:tcPr>
          <w:p w14:paraId="184A1117">
            <w:pPr>
              <w:spacing w:line="360" w:lineRule="auto"/>
              <w:ind w:firstLine="480" w:firstLineChars="200"/>
              <w:rPr>
                <w:rFonts w:hint="eastAsia" w:ascii="宋体" w:hAnsi="宋体" w:eastAsia="宋体" w:cs="宋体"/>
                <w:sz w:val="24"/>
                <w:szCs w:val="24"/>
              </w:rPr>
            </w:pPr>
          </w:p>
        </w:tc>
        <w:tc>
          <w:tcPr>
            <w:tcW w:w="1473" w:type="dxa"/>
            <w:noWrap/>
            <w:vAlign w:val="center"/>
          </w:tcPr>
          <w:p w14:paraId="12FF2E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文明施工措施</w:t>
            </w:r>
          </w:p>
        </w:tc>
        <w:tc>
          <w:tcPr>
            <w:tcW w:w="6227" w:type="dxa"/>
            <w:noWrap/>
            <w:vAlign w:val="center"/>
          </w:tcPr>
          <w:p w14:paraId="71BE36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措施内容完整详尽</w:t>
            </w:r>
            <w:r>
              <w:rPr>
                <w:rFonts w:hint="eastAsia" w:ascii="宋体" w:hAnsi="宋体" w:eastAsia="宋体" w:cs="宋体"/>
                <w:sz w:val="24"/>
                <w:szCs w:val="24"/>
                <w:lang w:eastAsia="zh-CN"/>
              </w:rPr>
              <w:t>，得</w:t>
            </w:r>
            <w:r>
              <w:rPr>
                <w:rFonts w:hint="eastAsia" w:hAnsi="宋体" w:cs="宋体"/>
                <w:sz w:val="24"/>
                <w:szCs w:val="24"/>
                <w:lang w:val="en-US" w:eastAsia="zh-CN"/>
              </w:rPr>
              <w:t>3</w:t>
            </w:r>
            <w:r>
              <w:rPr>
                <w:rFonts w:hint="eastAsia" w:ascii="宋体" w:hAnsi="宋体" w:eastAsia="宋体" w:cs="宋体"/>
                <w:sz w:val="24"/>
                <w:szCs w:val="24"/>
                <w:lang w:val="en-US" w:eastAsia="zh-CN"/>
              </w:rPr>
              <w:t>.1-</w:t>
            </w:r>
            <w:r>
              <w:rPr>
                <w:rFonts w:hint="eastAsia" w:hAnsi="宋体" w:cs="宋体"/>
                <w:sz w:val="24"/>
                <w:szCs w:val="24"/>
                <w:lang w:val="en-US" w:eastAsia="zh-CN"/>
              </w:rPr>
              <w:t>8</w:t>
            </w:r>
            <w:r>
              <w:rPr>
                <w:rFonts w:hint="eastAsia" w:ascii="宋体" w:hAnsi="宋体" w:eastAsia="宋体" w:cs="宋体"/>
                <w:sz w:val="24"/>
                <w:szCs w:val="24"/>
                <w:lang w:val="en-US" w:eastAsia="zh-CN"/>
              </w:rPr>
              <w:t>.0分，一般得0-</w:t>
            </w:r>
            <w:r>
              <w:rPr>
                <w:rFonts w:hint="eastAsia" w:hAnsi="宋体" w:cs="宋体"/>
                <w:sz w:val="24"/>
                <w:szCs w:val="24"/>
                <w:lang w:val="en-US" w:eastAsia="zh-CN"/>
              </w:rPr>
              <w:t>3</w:t>
            </w:r>
            <w:r>
              <w:rPr>
                <w:rFonts w:hint="eastAsia" w:ascii="宋体" w:hAnsi="宋体" w:eastAsia="宋体" w:cs="宋体"/>
                <w:sz w:val="24"/>
                <w:szCs w:val="24"/>
                <w:lang w:val="en-US" w:eastAsia="zh-CN"/>
              </w:rPr>
              <w:t>.0分</w:t>
            </w:r>
          </w:p>
        </w:tc>
        <w:tc>
          <w:tcPr>
            <w:tcW w:w="987" w:type="dxa"/>
            <w:noWrap/>
            <w:vAlign w:val="center"/>
          </w:tcPr>
          <w:p w14:paraId="438BC4E8">
            <w:pPr>
              <w:spacing w:line="360" w:lineRule="auto"/>
              <w:jc w:val="center"/>
              <w:rPr>
                <w:rFonts w:hint="eastAsia" w:ascii="宋体" w:hAnsi="宋体" w:eastAsia="宋体" w:cs="宋体"/>
                <w:sz w:val="24"/>
                <w:szCs w:val="24"/>
              </w:rPr>
            </w:pPr>
            <w:r>
              <w:rPr>
                <w:rFonts w:hint="eastAsia" w:hAnsi="宋体" w:cs="宋体"/>
                <w:sz w:val="24"/>
                <w:szCs w:val="24"/>
                <w:lang w:val="en-US" w:eastAsia="zh-CN"/>
              </w:rPr>
              <w:t>8</w:t>
            </w:r>
            <w:r>
              <w:rPr>
                <w:rFonts w:hint="eastAsia" w:ascii="宋体" w:hAnsi="宋体" w:eastAsia="宋体" w:cs="宋体"/>
                <w:sz w:val="24"/>
                <w:szCs w:val="24"/>
              </w:rPr>
              <w:t>分</w:t>
            </w:r>
          </w:p>
        </w:tc>
      </w:tr>
      <w:tr w14:paraId="2278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92" w:type="dxa"/>
            <w:vMerge w:val="continue"/>
            <w:noWrap/>
            <w:vAlign w:val="center"/>
          </w:tcPr>
          <w:p w14:paraId="168B19F5">
            <w:pPr>
              <w:spacing w:line="360" w:lineRule="auto"/>
              <w:ind w:firstLine="480" w:firstLineChars="200"/>
              <w:rPr>
                <w:rFonts w:hint="eastAsia" w:ascii="宋体" w:hAnsi="宋体" w:eastAsia="宋体" w:cs="宋体"/>
                <w:sz w:val="24"/>
                <w:szCs w:val="24"/>
              </w:rPr>
            </w:pPr>
          </w:p>
        </w:tc>
        <w:tc>
          <w:tcPr>
            <w:tcW w:w="1473" w:type="dxa"/>
            <w:noWrap/>
            <w:vAlign w:val="center"/>
          </w:tcPr>
          <w:p w14:paraId="032DFA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环境保护措施</w:t>
            </w:r>
          </w:p>
        </w:tc>
        <w:tc>
          <w:tcPr>
            <w:tcW w:w="6227" w:type="dxa"/>
            <w:noWrap/>
            <w:vAlign w:val="center"/>
          </w:tcPr>
          <w:p w14:paraId="6CB67D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措施内容完整详尽</w:t>
            </w:r>
            <w:r>
              <w:rPr>
                <w:rFonts w:hint="eastAsia" w:ascii="宋体" w:hAnsi="宋体" w:eastAsia="宋体" w:cs="宋体"/>
                <w:sz w:val="24"/>
                <w:szCs w:val="24"/>
                <w:lang w:eastAsia="zh-CN"/>
              </w:rPr>
              <w:t>，得</w:t>
            </w:r>
            <w:r>
              <w:rPr>
                <w:rFonts w:hint="eastAsia" w:hAnsi="宋体" w:cs="宋体"/>
                <w:sz w:val="24"/>
                <w:szCs w:val="24"/>
                <w:lang w:val="en-US" w:eastAsia="zh-CN"/>
              </w:rPr>
              <w:t>3</w:t>
            </w:r>
            <w:r>
              <w:rPr>
                <w:rFonts w:hint="eastAsia" w:ascii="宋体" w:hAnsi="宋体" w:eastAsia="宋体" w:cs="宋体"/>
                <w:sz w:val="24"/>
                <w:szCs w:val="24"/>
                <w:lang w:val="en-US" w:eastAsia="zh-CN"/>
              </w:rPr>
              <w:t>.1-</w:t>
            </w:r>
            <w:r>
              <w:rPr>
                <w:rFonts w:hint="eastAsia" w:hAnsi="宋体" w:cs="宋体"/>
                <w:sz w:val="24"/>
                <w:szCs w:val="24"/>
                <w:lang w:val="en-US" w:eastAsia="zh-CN"/>
              </w:rPr>
              <w:t>8</w:t>
            </w:r>
            <w:r>
              <w:rPr>
                <w:rFonts w:hint="eastAsia" w:ascii="宋体" w:hAnsi="宋体" w:eastAsia="宋体" w:cs="宋体"/>
                <w:sz w:val="24"/>
                <w:szCs w:val="24"/>
                <w:lang w:val="en-US" w:eastAsia="zh-CN"/>
              </w:rPr>
              <w:t>.0分，一般得0-</w:t>
            </w:r>
            <w:r>
              <w:rPr>
                <w:rFonts w:hint="eastAsia" w:hAnsi="宋体" w:cs="宋体"/>
                <w:sz w:val="24"/>
                <w:szCs w:val="24"/>
                <w:lang w:val="en-US" w:eastAsia="zh-CN"/>
              </w:rPr>
              <w:t>3</w:t>
            </w:r>
            <w:r>
              <w:rPr>
                <w:rFonts w:hint="eastAsia" w:ascii="宋体" w:hAnsi="宋体" w:eastAsia="宋体" w:cs="宋体"/>
                <w:sz w:val="24"/>
                <w:szCs w:val="24"/>
                <w:lang w:val="en-US" w:eastAsia="zh-CN"/>
              </w:rPr>
              <w:t>.0分</w:t>
            </w:r>
          </w:p>
        </w:tc>
        <w:tc>
          <w:tcPr>
            <w:tcW w:w="987" w:type="dxa"/>
            <w:noWrap/>
            <w:vAlign w:val="center"/>
          </w:tcPr>
          <w:p w14:paraId="1AD5B3E2">
            <w:pPr>
              <w:spacing w:line="360" w:lineRule="auto"/>
              <w:jc w:val="center"/>
              <w:rPr>
                <w:rFonts w:hint="eastAsia" w:hAnsi="宋体" w:cs="宋体"/>
                <w:sz w:val="24"/>
                <w:szCs w:val="24"/>
                <w:lang w:val="en-US" w:eastAsia="zh-CN"/>
              </w:rPr>
            </w:pPr>
            <w:r>
              <w:rPr>
                <w:rFonts w:hint="eastAsia" w:hAnsi="宋体" w:cs="宋体"/>
                <w:sz w:val="24"/>
                <w:szCs w:val="24"/>
                <w:lang w:val="en-US" w:eastAsia="zh-CN"/>
              </w:rPr>
              <w:t>8</w:t>
            </w:r>
            <w:r>
              <w:rPr>
                <w:rFonts w:hint="eastAsia" w:ascii="宋体" w:hAnsi="宋体" w:eastAsia="宋体" w:cs="宋体"/>
                <w:sz w:val="24"/>
                <w:szCs w:val="24"/>
              </w:rPr>
              <w:t>分</w:t>
            </w:r>
          </w:p>
        </w:tc>
      </w:tr>
      <w:tr w14:paraId="3E9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92" w:type="dxa"/>
            <w:vMerge w:val="continue"/>
            <w:noWrap/>
            <w:vAlign w:val="center"/>
          </w:tcPr>
          <w:p w14:paraId="335F9C97">
            <w:pPr>
              <w:spacing w:line="360" w:lineRule="auto"/>
              <w:ind w:firstLine="480" w:firstLineChars="200"/>
              <w:rPr>
                <w:rFonts w:hint="eastAsia" w:ascii="宋体" w:hAnsi="宋体" w:eastAsia="宋体" w:cs="宋体"/>
                <w:sz w:val="24"/>
                <w:szCs w:val="24"/>
              </w:rPr>
            </w:pPr>
          </w:p>
        </w:tc>
        <w:tc>
          <w:tcPr>
            <w:tcW w:w="1473" w:type="dxa"/>
            <w:noWrap/>
            <w:vAlign w:val="center"/>
          </w:tcPr>
          <w:p w14:paraId="23736F50">
            <w:pPr>
              <w:jc w:val="center"/>
              <w:rPr>
                <w:rFonts w:hint="eastAsia" w:ascii="宋体" w:hAnsi="宋体" w:eastAsia="宋体" w:cs="宋体"/>
                <w:sz w:val="24"/>
                <w:szCs w:val="24"/>
                <w:lang w:eastAsia="zh-CN"/>
              </w:rPr>
            </w:pPr>
            <w:r>
              <w:t>合理化建议</w:t>
            </w:r>
          </w:p>
        </w:tc>
        <w:tc>
          <w:tcPr>
            <w:tcW w:w="6227" w:type="dxa"/>
            <w:noWrap/>
            <w:vAlign w:val="center"/>
          </w:tcPr>
          <w:p w14:paraId="37C7F9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rPr>
            </w:pPr>
            <w:r>
              <w:t xml:space="preserve">有利于本项目工作顺利进行的合理化建议详细合理，针对性强得 </w:t>
            </w:r>
            <w:r>
              <w:rPr>
                <w:rFonts w:hint="eastAsia"/>
                <w:lang w:val="en-US" w:eastAsia="zh-CN"/>
              </w:rPr>
              <w:t>3</w:t>
            </w:r>
            <w:r>
              <w:t>.1-</w:t>
            </w:r>
            <w:r>
              <w:rPr>
                <w:rFonts w:hint="eastAsia"/>
                <w:lang w:val="en-US" w:eastAsia="zh-CN"/>
              </w:rPr>
              <w:t>8</w:t>
            </w:r>
            <w:r>
              <w:t>.0 分；较详细得 0-</w:t>
            </w:r>
            <w:r>
              <w:rPr>
                <w:rFonts w:hint="eastAsia"/>
                <w:lang w:val="en-US" w:eastAsia="zh-CN"/>
              </w:rPr>
              <w:t>3</w:t>
            </w:r>
            <w:r>
              <w:t>.0 分。</w:t>
            </w:r>
          </w:p>
        </w:tc>
        <w:tc>
          <w:tcPr>
            <w:tcW w:w="987" w:type="dxa"/>
            <w:noWrap/>
            <w:vAlign w:val="center"/>
          </w:tcPr>
          <w:p w14:paraId="650046CF">
            <w:pPr>
              <w:spacing w:line="360" w:lineRule="auto"/>
              <w:jc w:val="center"/>
              <w:rPr>
                <w:rFonts w:hint="default" w:hAnsi="宋体" w:cs="宋体"/>
                <w:sz w:val="24"/>
                <w:szCs w:val="24"/>
                <w:lang w:val="en-US" w:eastAsia="zh-CN"/>
              </w:rPr>
            </w:pPr>
            <w:r>
              <w:rPr>
                <w:rFonts w:hint="eastAsia" w:hAnsi="宋体" w:cs="宋体"/>
                <w:sz w:val="24"/>
                <w:szCs w:val="24"/>
                <w:lang w:val="en-US" w:eastAsia="zh-CN"/>
              </w:rPr>
              <w:t>8分</w:t>
            </w:r>
          </w:p>
        </w:tc>
      </w:tr>
      <w:tr w14:paraId="5C05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92" w:type="dxa"/>
            <w:vMerge w:val="continue"/>
            <w:noWrap/>
            <w:vAlign w:val="center"/>
          </w:tcPr>
          <w:p w14:paraId="5221C947">
            <w:pPr>
              <w:spacing w:line="360" w:lineRule="auto"/>
              <w:ind w:firstLine="480" w:firstLineChars="200"/>
              <w:rPr>
                <w:rFonts w:hint="eastAsia" w:ascii="宋体" w:hAnsi="宋体" w:eastAsia="宋体" w:cs="宋体"/>
                <w:sz w:val="24"/>
                <w:szCs w:val="24"/>
              </w:rPr>
            </w:pPr>
          </w:p>
        </w:tc>
        <w:tc>
          <w:tcPr>
            <w:tcW w:w="1473" w:type="dxa"/>
            <w:noWrap/>
            <w:vAlign w:val="center"/>
          </w:tcPr>
          <w:p w14:paraId="0BF55605">
            <w:pPr>
              <w:jc w:val="center"/>
            </w:pPr>
            <w:r>
              <w:t>服务承诺</w:t>
            </w:r>
          </w:p>
        </w:tc>
        <w:tc>
          <w:tcPr>
            <w:tcW w:w="6227" w:type="dxa"/>
            <w:noWrap/>
            <w:vAlign w:val="center"/>
          </w:tcPr>
          <w:p w14:paraId="089FBCC0">
            <w:pPr>
              <w:keepNext w:val="0"/>
              <w:keepLines w:val="0"/>
              <w:pageBreakBefore w:val="0"/>
              <w:widowControl w:val="0"/>
              <w:kinsoku/>
              <w:wordWrap/>
              <w:overflowPunct/>
              <w:topLinePunct w:val="0"/>
              <w:autoSpaceDE/>
              <w:autoSpaceDN/>
              <w:bidi w:val="0"/>
              <w:adjustRightInd/>
              <w:snapToGrid/>
              <w:ind w:firstLine="0" w:firstLineChars="0"/>
              <w:jc w:val="both"/>
              <w:textAlignment w:val="auto"/>
            </w:pPr>
            <w:r>
              <w:t xml:space="preserve">对比各供应商服务承诺，承诺事项具体、可行、可操作性强得3.1-5.0 分； </w:t>
            </w:r>
          </w:p>
          <w:p w14:paraId="027F5E24">
            <w:pPr>
              <w:keepNext w:val="0"/>
              <w:keepLines w:val="0"/>
              <w:pageBreakBefore w:val="0"/>
              <w:widowControl w:val="0"/>
              <w:kinsoku/>
              <w:wordWrap/>
              <w:overflowPunct/>
              <w:topLinePunct w:val="0"/>
              <w:autoSpaceDE/>
              <w:autoSpaceDN/>
              <w:bidi w:val="0"/>
              <w:adjustRightInd/>
              <w:snapToGrid/>
              <w:ind w:firstLine="0" w:firstLineChars="0"/>
              <w:jc w:val="both"/>
              <w:textAlignment w:val="auto"/>
            </w:pPr>
            <w:r>
              <w:t xml:space="preserve">承诺事项较具体、可行、可操作性较强得 1.1-3.0 分； </w:t>
            </w:r>
          </w:p>
          <w:p w14:paraId="46E433AE">
            <w:pPr>
              <w:keepNext w:val="0"/>
              <w:keepLines w:val="0"/>
              <w:pageBreakBefore w:val="0"/>
              <w:widowControl w:val="0"/>
              <w:kinsoku/>
              <w:wordWrap/>
              <w:overflowPunct/>
              <w:topLinePunct w:val="0"/>
              <w:autoSpaceDE/>
              <w:autoSpaceDN/>
              <w:bidi w:val="0"/>
              <w:adjustRightInd/>
              <w:snapToGrid/>
              <w:ind w:firstLine="0" w:firstLineChars="0"/>
              <w:jc w:val="both"/>
              <w:textAlignment w:val="auto"/>
            </w:pPr>
            <w:r>
              <w:t xml:space="preserve">承诺事项不具体或较差得 0-1.0 分。 </w:t>
            </w:r>
          </w:p>
          <w:p w14:paraId="688E119F">
            <w:pPr>
              <w:keepNext w:val="0"/>
              <w:keepLines w:val="0"/>
              <w:pageBreakBefore w:val="0"/>
              <w:widowControl w:val="0"/>
              <w:kinsoku/>
              <w:wordWrap/>
              <w:overflowPunct/>
              <w:topLinePunct w:val="0"/>
              <w:autoSpaceDE/>
              <w:autoSpaceDN/>
              <w:bidi w:val="0"/>
              <w:adjustRightInd/>
              <w:snapToGrid/>
              <w:ind w:firstLine="0" w:firstLineChars="0"/>
              <w:jc w:val="both"/>
              <w:textAlignment w:val="auto"/>
            </w:pPr>
            <w:r>
              <w:t>注：（包含针对本项目的服务质量目标、服务期限及服务过程中的人员到岗情况等）。</w:t>
            </w:r>
          </w:p>
        </w:tc>
        <w:tc>
          <w:tcPr>
            <w:tcW w:w="987" w:type="dxa"/>
            <w:noWrap/>
            <w:vAlign w:val="center"/>
          </w:tcPr>
          <w:p w14:paraId="27775BEE">
            <w:pPr>
              <w:spacing w:line="360" w:lineRule="auto"/>
              <w:jc w:val="center"/>
              <w:rPr>
                <w:rFonts w:hint="default" w:hAnsi="宋体" w:cs="宋体"/>
                <w:sz w:val="24"/>
                <w:szCs w:val="24"/>
                <w:lang w:val="en-US" w:eastAsia="zh-CN"/>
              </w:rPr>
            </w:pPr>
            <w:r>
              <w:rPr>
                <w:rFonts w:hint="eastAsia" w:hAnsi="宋体" w:cs="宋体"/>
                <w:sz w:val="24"/>
                <w:szCs w:val="24"/>
                <w:lang w:val="en-US" w:eastAsia="zh-CN"/>
              </w:rPr>
              <w:t>5分</w:t>
            </w:r>
          </w:p>
        </w:tc>
      </w:tr>
      <w:tr w14:paraId="6B86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565" w:type="dxa"/>
            <w:gridSpan w:val="2"/>
            <w:noWrap/>
            <w:vAlign w:val="center"/>
          </w:tcPr>
          <w:p w14:paraId="4BA3E410">
            <w:pPr>
              <w:spacing w:line="320" w:lineRule="exact"/>
              <w:ind w:right="113"/>
              <w:jc w:val="center"/>
              <w:rPr>
                <w:rFonts w:hint="eastAsia" w:ascii="宋体" w:hAnsi="宋体" w:eastAsia="宋体" w:cs="宋体"/>
                <w:sz w:val="24"/>
                <w:szCs w:val="24"/>
                <w:lang w:eastAsia="zh-CN"/>
              </w:rPr>
            </w:pPr>
            <w:r>
              <w:rPr>
                <w:rFonts w:hint="eastAsia" w:hAnsi="宋体" w:cs="宋体"/>
                <w:sz w:val="24"/>
                <w:szCs w:val="24"/>
                <w:lang w:eastAsia="zh-CN"/>
              </w:rPr>
              <w:t>业绩（</w:t>
            </w:r>
            <w:r>
              <w:rPr>
                <w:rFonts w:hint="eastAsia" w:hAnsi="宋体" w:cs="宋体"/>
                <w:sz w:val="24"/>
                <w:szCs w:val="24"/>
                <w:lang w:val="en-US" w:eastAsia="zh-CN"/>
              </w:rPr>
              <w:t>5分</w:t>
            </w:r>
            <w:r>
              <w:rPr>
                <w:rFonts w:hint="eastAsia" w:hAnsi="宋体" w:cs="宋体"/>
                <w:sz w:val="24"/>
                <w:szCs w:val="24"/>
                <w:lang w:eastAsia="zh-CN"/>
              </w:rPr>
              <w:t>）</w:t>
            </w:r>
          </w:p>
        </w:tc>
        <w:tc>
          <w:tcPr>
            <w:tcW w:w="6227" w:type="dxa"/>
            <w:noWrap/>
            <w:vAlign w:val="center"/>
          </w:tcPr>
          <w:p w14:paraId="22EC219D">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 202</w:t>
            </w:r>
            <w:r>
              <w:rPr>
                <w:rFonts w:hint="eastAsia" w:ascii="宋体" w:hAnsi="宋体" w:cs="宋体"/>
                <w:sz w:val="24"/>
                <w:szCs w:val="24"/>
                <w:lang w:val="en-US" w:eastAsia="zh-CN"/>
              </w:rPr>
              <w:t>2</w:t>
            </w:r>
            <w:r>
              <w:rPr>
                <w:rFonts w:hint="eastAsia" w:ascii="宋体" w:hAnsi="宋体" w:eastAsia="宋体" w:cs="宋体"/>
                <w:sz w:val="24"/>
                <w:szCs w:val="24"/>
              </w:rPr>
              <w:t xml:space="preserve"> 年 </w:t>
            </w:r>
            <w:r>
              <w:rPr>
                <w:rFonts w:hint="eastAsia" w:ascii="宋体" w:hAnsi="宋体" w:cs="宋体"/>
                <w:sz w:val="24"/>
                <w:szCs w:val="24"/>
                <w:lang w:val="en-US" w:eastAsia="zh-CN"/>
              </w:rPr>
              <w:t>1</w:t>
            </w:r>
            <w:r>
              <w:rPr>
                <w:rFonts w:hint="eastAsia" w:ascii="宋体" w:hAnsi="宋体" w:eastAsia="宋体" w:cs="宋体"/>
                <w:sz w:val="24"/>
                <w:szCs w:val="24"/>
              </w:rPr>
              <w:t>月至今类似业绩，提供一个计 2.5 分， 本项最多得 5 分。未提供不得分。 注：业绩证明资料以</w:t>
            </w:r>
            <w:r>
              <w:rPr>
                <w:rFonts w:hint="eastAsia" w:ascii="宋体" w:hAnsi="宋体" w:cs="宋体"/>
                <w:sz w:val="24"/>
                <w:szCs w:val="24"/>
                <w:lang w:eastAsia="zh-CN"/>
              </w:rPr>
              <w:t>加盖公章的</w:t>
            </w:r>
            <w:r>
              <w:rPr>
                <w:rFonts w:hint="eastAsia" w:ascii="宋体" w:hAnsi="宋体" w:eastAsia="宋体" w:cs="宋体"/>
                <w:sz w:val="24"/>
                <w:szCs w:val="24"/>
              </w:rPr>
              <w:t>合同或中标（成交）通知书</w:t>
            </w:r>
            <w:r>
              <w:rPr>
                <w:rFonts w:hint="eastAsia" w:ascii="宋体" w:hAnsi="宋体" w:cs="宋体"/>
                <w:sz w:val="24"/>
                <w:szCs w:val="24"/>
                <w:lang w:eastAsia="zh-CN"/>
              </w:rPr>
              <w:t>复印件</w:t>
            </w:r>
            <w:r>
              <w:rPr>
                <w:rFonts w:hint="eastAsia" w:ascii="宋体" w:hAnsi="宋体" w:eastAsia="宋体" w:cs="宋体"/>
                <w:sz w:val="24"/>
                <w:szCs w:val="24"/>
              </w:rPr>
              <w:t>为准。</w:t>
            </w:r>
          </w:p>
        </w:tc>
        <w:tc>
          <w:tcPr>
            <w:tcW w:w="987" w:type="dxa"/>
            <w:noWrap/>
            <w:vAlign w:val="center"/>
          </w:tcPr>
          <w:p w14:paraId="260E3D07">
            <w:pPr>
              <w:spacing w:line="360" w:lineRule="auto"/>
              <w:jc w:val="center"/>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p>
        </w:tc>
      </w:tr>
    </w:tbl>
    <w:p w14:paraId="19E01127">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2B35B9A9">
      <w:pPr>
        <w:spacing w:line="460" w:lineRule="exact"/>
        <w:ind w:firstLine="496" w:firstLineChars="200"/>
        <w:rPr>
          <w:rStyle w:val="28"/>
          <w:rFonts w:hint="eastAsia" w:ascii="宋体" w:eastAsia="宋体" w:cs="宋体"/>
          <w:b/>
          <w:sz w:val="36"/>
          <w:szCs w:val="21"/>
        </w:rPr>
      </w:pPr>
      <w:r>
        <w:rPr>
          <w:rFonts w:hint="eastAsia" w:hAnsi="宋体" w:cs="宋体"/>
          <w:color w:val="auto"/>
          <w:spacing w:val="4"/>
          <w:szCs w:val="24"/>
          <w:highlight w:val="none"/>
        </w:rPr>
        <w:t>2、采购人根据评标报告中推荐的成交候选人排列顺序确定供应商，以复函通知招标代理机构。</w:t>
      </w:r>
      <w:bookmarkEnd w:id="47"/>
      <w:bookmarkEnd w:id="48"/>
      <w:bookmarkEnd w:id="49"/>
      <w:bookmarkEnd w:id="50"/>
      <w:bookmarkEnd w:id="56"/>
      <w:bookmarkEnd w:id="57"/>
      <w:bookmarkEnd w:id="58"/>
      <w:bookmarkEnd w:id="59"/>
      <w:bookmarkEnd w:id="60"/>
      <w:bookmarkEnd w:id="61"/>
      <w:bookmarkEnd w:id="62"/>
    </w:p>
    <w:p w14:paraId="6D893A84">
      <w:pPr>
        <w:pStyle w:val="2"/>
        <w:rPr>
          <w:rStyle w:val="28"/>
          <w:rFonts w:hint="eastAsia" w:ascii="宋体" w:eastAsia="宋体" w:cs="宋体"/>
          <w:b/>
          <w:sz w:val="36"/>
          <w:szCs w:val="21"/>
        </w:rPr>
      </w:pPr>
    </w:p>
    <w:p w14:paraId="6A6FC2AA">
      <w:pPr>
        <w:rPr>
          <w:rStyle w:val="28"/>
          <w:rFonts w:hint="eastAsia" w:ascii="宋体" w:eastAsia="宋体" w:cs="宋体"/>
          <w:b/>
          <w:sz w:val="36"/>
          <w:szCs w:val="21"/>
        </w:rPr>
      </w:pPr>
    </w:p>
    <w:p w14:paraId="350A9CA2">
      <w:pPr>
        <w:pStyle w:val="7"/>
        <w:rPr>
          <w:rStyle w:val="28"/>
          <w:rFonts w:hint="eastAsia" w:ascii="宋体" w:eastAsia="宋体" w:cs="宋体"/>
          <w:b/>
          <w:sz w:val="36"/>
          <w:szCs w:val="21"/>
        </w:rPr>
      </w:pPr>
    </w:p>
    <w:p w14:paraId="69489507">
      <w:pPr>
        <w:pStyle w:val="7"/>
        <w:rPr>
          <w:rStyle w:val="28"/>
          <w:rFonts w:hint="eastAsia" w:ascii="宋体" w:eastAsia="宋体" w:cs="宋体"/>
          <w:b/>
          <w:sz w:val="36"/>
          <w:szCs w:val="21"/>
        </w:rPr>
      </w:pPr>
    </w:p>
    <w:p w14:paraId="060605FF">
      <w:pPr>
        <w:pStyle w:val="7"/>
        <w:rPr>
          <w:rStyle w:val="28"/>
          <w:rFonts w:hint="eastAsia" w:ascii="宋体" w:eastAsia="宋体" w:cs="宋体"/>
          <w:b/>
          <w:sz w:val="36"/>
          <w:szCs w:val="21"/>
        </w:rPr>
      </w:pPr>
    </w:p>
    <w:p w14:paraId="2C157F32">
      <w:pPr>
        <w:pStyle w:val="7"/>
        <w:rPr>
          <w:rStyle w:val="28"/>
          <w:rFonts w:hint="eastAsia" w:ascii="宋体" w:eastAsia="宋体" w:cs="宋体"/>
          <w:b/>
          <w:sz w:val="36"/>
          <w:szCs w:val="21"/>
        </w:rPr>
      </w:pPr>
    </w:p>
    <w:p w14:paraId="732BE2A5">
      <w:pPr>
        <w:pStyle w:val="7"/>
        <w:rPr>
          <w:rStyle w:val="28"/>
          <w:rFonts w:hint="eastAsia" w:ascii="宋体" w:eastAsia="宋体" w:cs="宋体"/>
          <w:b/>
          <w:sz w:val="36"/>
          <w:szCs w:val="21"/>
        </w:rPr>
      </w:pPr>
    </w:p>
    <w:p w14:paraId="3DBAB803">
      <w:pPr>
        <w:pStyle w:val="7"/>
        <w:rPr>
          <w:rStyle w:val="28"/>
          <w:rFonts w:hint="eastAsia" w:ascii="宋体" w:eastAsia="宋体" w:cs="宋体"/>
          <w:b/>
          <w:sz w:val="36"/>
          <w:szCs w:val="21"/>
        </w:rPr>
      </w:pPr>
    </w:p>
    <w:p w14:paraId="49453616">
      <w:pPr>
        <w:pStyle w:val="7"/>
        <w:rPr>
          <w:rStyle w:val="28"/>
          <w:rFonts w:hint="eastAsia" w:ascii="宋体" w:eastAsia="宋体" w:cs="宋体"/>
          <w:b/>
          <w:sz w:val="36"/>
          <w:szCs w:val="21"/>
        </w:rPr>
      </w:pPr>
    </w:p>
    <w:p w14:paraId="11CC08A1">
      <w:pPr>
        <w:pStyle w:val="7"/>
        <w:rPr>
          <w:rStyle w:val="28"/>
          <w:rFonts w:hint="eastAsia" w:ascii="宋体" w:eastAsia="宋体" w:cs="宋体"/>
          <w:b/>
          <w:sz w:val="36"/>
          <w:szCs w:val="21"/>
        </w:rPr>
      </w:pPr>
    </w:p>
    <w:p w14:paraId="23390C25">
      <w:pPr>
        <w:pStyle w:val="7"/>
        <w:rPr>
          <w:rStyle w:val="28"/>
          <w:rFonts w:hint="eastAsia" w:ascii="宋体" w:eastAsia="宋体" w:cs="宋体"/>
          <w:b/>
          <w:sz w:val="36"/>
          <w:szCs w:val="21"/>
        </w:rPr>
      </w:pPr>
    </w:p>
    <w:p w14:paraId="6ADA2BEA">
      <w:pPr>
        <w:pStyle w:val="2"/>
        <w:rPr>
          <w:rFonts w:hint="eastAsia" w:ascii="宋体" w:hAnsi="宋体" w:cs="宋体"/>
          <w:b w:val="0"/>
          <w:bCs/>
          <w:kern w:val="2"/>
          <w:szCs w:val="36"/>
        </w:rPr>
      </w:pPr>
      <w:r>
        <w:rPr>
          <w:rStyle w:val="28"/>
          <w:rFonts w:hint="eastAsia" w:ascii="宋体" w:eastAsia="宋体" w:cs="宋体"/>
          <w:b/>
          <w:sz w:val="36"/>
          <w:szCs w:val="21"/>
        </w:rPr>
        <w:t xml:space="preserve">第六章 </w:t>
      </w:r>
      <w:r>
        <w:rPr>
          <w:rStyle w:val="28"/>
          <w:rFonts w:hint="eastAsia" w:ascii="宋体" w:eastAsia="宋体" w:cs="宋体"/>
          <w:b/>
          <w:sz w:val="36"/>
          <w:szCs w:val="21"/>
          <w:lang w:val="en-US" w:eastAsia="zh-CN"/>
        </w:rPr>
        <w:t xml:space="preserve"> </w:t>
      </w:r>
      <w:r>
        <w:rPr>
          <w:rStyle w:val="28"/>
          <w:rFonts w:hint="eastAsia" w:ascii="宋体" w:eastAsia="宋体" w:cs="宋体"/>
          <w:b/>
          <w:sz w:val="36"/>
          <w:szCs w:val="21"/>
        </w:rPr>
        <w:t>竞争性磋商响应文件格式</w:t>
      </w:r>
    </w:p>
    <w:p w14:paraId="0B5CDCC0">
      <w:pPr>
        <w:rPr>
          <w:rFonts w:hint="eastAsia" w:hAnsi="宋体" w:cs="宋体"/>
        </w:rPr>
      </w:pPr>
    </w:p>
    <w:p w14:paraId="64908ED0">
      <w:pPr>
        <w:rPr>
          <w:rFonts w:hint="eastAsia" w:hAnsi="宋体" w:cs="宋体"/>
        </w:rPr>
      </w:pPr>
    </w:p>
    <w:p w14:paraId="29904A96">
      <w:pPr>
        <w:rPr>
          <w:rFonts w:hint="eastAsia" w:hAnsi="宋体" w:cs="宋体"/>
          <w:b/>
          <w:sz w:val="32"/>
          <w:szCs w:val="32"/>
        </w:rPr>
      </w:pPr>
      <w:r>
        <w:rPr>
          <w:rFonts w:hint="eastAsia" w:hAnsi="宋体" w:cs="宋体"/>
          <w:b/>
          <w:bCs/>
          <w:sz w:val="32"/>
          <w:szCs w:val="32"/>
        </w:rPr>
        <w:t xml:space="preserve">项目编号：THSN-2025-1023         </w:t>
      </w:r>
      <w:r>
        <w:rPr>
          <w:rFonts w:hint="eastAsia" w:hAnsi="宋体" w:cs="宋体"/>
          <w:b/>
          <w:bCs/>
          <w:sz w:val="32"/>
          <w:szCs w:val="32"/>
          <w:lang w:val="en-US" w:eastAsia="zh-CN"/>
        </w:rPr>
        <w:t xml:space="preserve">    </w:t>
      </w:r>
      <w:r>
        <w:rPr>
          <w:rFonts w:hint="eastAsia" w:hAnsi="宋体" w:cs="宋体"/>
          <w:b/>
          <w:bCs/>
          <w:sz w:val="32"/>
          <w:szCs w:val="32"/>
        </w:rPr>
        <w:t xml:space="preserve"> </w:t>
      </w:r>
      <w:r>
        <w:rPr>
          <w:rFonts w:hint="eastAsia" w:hAnsi="宋体" w:cs="宋体"/>
          <w:b/>
          <w:sz w:val="32"/>
          <w:szCs w:val="32"/>
        </w:rPr>
        <w:t>（正本或副本）</w:t>
      </w:r>
    </w:p>
    <w:p w14:paraId="1371594E">
      <w:pPr>
        <w:jc w:val="right"/>
        <w:rPr>
          <w:rFonts w:hint="eastAsia" w:hAnsi="宋体" w:cs="宋体"/>
          <w:b/>
          <w:sz w:val="32"/>
          <w:szCs w:val="32"/>
        </w:rPr>
      </w:pPr>
    </w:p>
    <w:p w14:paraId="1CDD697C">
      <w:pPr>
        <w:jc w:val="right"/>
        <w:rPr>
          <w:rFonts w:hint="eastAsia" w:hAnsi="宋体" w:cs="宋体"/>
          <w:b/>
          <w:sz w:val="32"/>
          <w:szCs w:val="32"/>
        </w:rPr>
      </w:pPr>
    </w:p>
    <w:p w14:paraId="3A97146A">
      <w:pPr>
        <w:pStyle w:val="7"/>
        <w:rPr>
          <w:rFonts w:hint="eastAsia" w:ascii="宋体" w:hAnsi="宋体" w:cs="宋体"/>
        </w:rPr>
      </w:pPr>
    </w:p>
    <w:p w14:paraId="304C9279">
      <w:pPr>
        <w:jc w:val="center"/>
        <w:rPr>
          <w:rFonts w:hint="eastAsia" w:hAnsi="宋体" w:cs="宋体"/>
          <w:b/>
          <w:sz w:val="52"/>
          <w:szCs w:val="52"/>
        </w:rPr>
      </w:pPr>
      <w:r>
        <w:rPr>
          <w:rFonts w:hint="eastAsia" w:hAnsi="宋体" w:cs="宋体"/>
          <w:b/>
          <w:sz w:val="52"/>
          <w:szCs w:val="52"/>
        </w:rPr>
        <w:t>校园绿化管护服务</w:t>
      </w:r>
    </w:p>
    <w:p w14:paraId="35B66B5A">
      <w:pPr>
        <w:pStyle w:val="7"/>
        <w:rPr>
          <w:rFonts w:hint="eastAsia" w:hAnsi="宋体" w:cs="宋体"/>
          <w:b/>
          <w:sz w:val="52"/>
          <w:szCs w:val="52"/>
        </w:rPr>
      </w:pPr>
    </w:p>
    <w:p w14:paraId="3CBEFB10">
      <w:pPr>
        <w:pStyle w:val="7"/>
        <w:rPr>
          <w:rFonts w:hint="eastAsia" w:hAnsi="宋体" w:cs="宋体"/>
          <w:b/>
          <w:sz w:val="52"/>
          <w:szCs w:val="52"/>
        </w:rPr>
      </w:pPr>
    </w:p>
    <w:p w14:paraId="1F1FB6F4">
      <w:pPr>
        <w:jc w:val="center"/>
        <w:rPr>
          <w:rFonts w:hint="eastAsia" w:hAnsi="宋体" w:cs="宋体"/>
          <w:b/>
          <w:sz w:val="56"/>
          <w:szCs w:val="56"/>
        </w:rPr>
      </w:pPr>
      <w:r>
        <w:rPr>
          <w:rFonts w:hint="eastAsia" w:hAnsi="宋体" w:cs="宋体"/>
          <w:b/>
          <w:sz w:val="56"/>
          <w:szCs w:val="56"/>
        </w:rPr>
        <w:t>竞争性磋商响应文件</w:t>
      </w:r>
    </w:p>
    <w:p w14:paraId="515C3EC2">
      <w:pPr>
        <w:jc w:val="center"/>
        <w:rPr>
          <w:rFonts w:hint="eastAsia" w:hAnsi="宋体" w:cs="宋体"/>
          <w:b/>
          <w:sz w:val="36"/>
          <w:szCs w:val="36"/>
        </w:rPr>
      </w:pPr>
    </w:p>
    <w:p w14:paraId="451265C1">
      <w:pPr>
        <w:pStyle w:val="7"/>
        <w:rPr>
          <w:rFonts w:hint="eastAsia" w:ascii="宋体" w:hAnsi="宋体" w:cs="宋体"/>
        </w:rPr>
      </w:pPr>
    </w:p>
    <w:p w14:paraId="4FF15FB6">
      <w:pPr>
        <w:rPr>
          <w:rFonts w:hint="eastAsia" w:hAnsi="宋体" w:cs="宋体"/>
          <w:b/>
          <w:sz w:val="36"/>
          <w:szCs w:val="36"/>
        </w:rPr>
      </w:pPr>
    </w:p>
    <w:p w14:paraId="657B53A8">
      <w:pPr>
        <w:pStyle w:val="6"/>
        <w:rPr>
          <w:rFonts w:hint="eastAsia" w:hAnsi="宋体" w:cs="宋体"/>
          <w:b/>
          <w:sz w:val="36"/>
          <w:szCs w:val="36"/>
        </w:rPr>
      </w:pPr>
    </w:p>
    <w:p w14:paraId="14A23A9F">
      <w:pPr>
        <w:pStyle w:val="6"/>
        <w:rPr>
          <w:rFonts w:hint="eastAsia" w:hAnsi="宋体" w:cs="宋体"/>
          <w:b/>
          <w:sz w:val="36"/>
          <w:szCs w:val="36"/>
        </w:rPr>
      </w:pPr>
    </w:p>
    <w:p w14:paraId="761B1DB7">
      <w:pPr>
        <w:spacing w:line="360" w:lineRule="auto"/>
        <w:rPr>
          <w:rFonts w:hAnsi="宋体" w:cs="宋体"/>
          <w:b/>
          <w:bCs/>
          <w:sz w:val="28"/>
          <w:szCs w:val="28"/>
          <w:u w:val="single"/>
        </w:rPr>
      </w:pPr>
      <w:r>
        <w:rPr>
          <w:rFonts w:hint="eastAsia" w:hAnsi="宋体" w:cs="宋体"/>
          <w:b/>
          <w:bCs/>
          <w:sz w:val="28"/>
          <w:szCs w:val="28"/>
        </w:rPr>
        <w:t>供应商名称：</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（盖章）</w:t>
      </w:r>
    </w:p>
    <w:p w14:paraId="51D21CD9">
      <w:pPr>
        <w:spacing w:line="360" w:lineRule="auto"/>
        <w:rPr>
          <w:rFonts w:hAnsi="宋体" w:cs="宋体"/>
          <w:b/>
          <w:bCs/>
          <w:sz w:val="28"/>
          <w:szCs w:val="28"/>
        </w:rPr>
      </w:pPr>
      <w:r>
        <w:rPr>
          <w:rFonts w:hint="eastAsia" w:hAnsi="宋体" w:cs="宋体"/>
          <w:b/>
          <w:bCs/>
          <w:sz w:val="28"/>
          <w:szCs w:val="28"/>
        </w:rPr>
        <w:t>法定代表人或其委托代理人：</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（签字或盖章）</w:t>
      </w:r>
    </w:p>
    <w:p w14:paraId="6F9609A0">
      <w:pPr>
        <w:spacing w:line="360" w:lineRule="auto"/>
        <w:jc w:val="left"/>
        <w:rPr>
          <w:rFonts w:hint="eastAsia" w:ascii="宋体" w:hAnsi="宋体" w:eastAsia="宋体" w:cs="宋体"/>
          <w:b/>
          <w:bCs/>
          <w:sz w:val="28"/>
          <w:szCs w:val="28"/>
          <w:u w:val="none"/>
          <w:lang w:eastAsia="zh-CN"/>
        </w:rPr>
        <w:sectPr>
          <w:pgSz w:w="11906" w:h="16838"/>
          <w:pgMar w:top="1417" w:right="1417" w:bottom="1417" w:left="1701" w:header="851" w:footer="992" w:gutter="0"/>
          <w:pgNumType w:fmt="decimal"/>
          <w:cols w:space="720" w:num="1"/>
          <w:docGrid w:type="lines" w:linePitch="312" w:charSpace="0"/>
        </w:sectPr>
      </w:pPr>
      <w:r>
        <w:rPr>
          <w:rFonts w:hint="eastAsia" w:hAnsi="宋体" w:cs="宋体"/>
          <w:b/>
          <w:bCs/>
          <w:sz w:val="28"/>
          <w:szCs w:val="28"/>
        </w:rPr>
        <w:t>日      期：</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年</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月</w:t>
      </w:r>
      <w:r>
        <w:rPr>
          <w:rFonts w:hint="eastAsia" w:hAnsi="宋体" w:cs="宋体"/>
          <w:szCs w:val="24"/>
          <w:u w:val="single"/>
        </w:rPr>
        <w:t xml:space="preserve">  </w:t>
      </w:r>
      <w:r>
        <w:rPr>
          <w:rFonts w:hAnsi="宋体" w:cs="宋体"/>
          <w:szCs w:val="24"/>
          <w:u w:val="single"/>
        </w:rPr>
        <w:t xml:space="preserve">    </w:t>
      </w:r>
      <w:r>
        <w:rPr>
          <w:rFonts w:ascii="宋体" w:hAnsi="宋体" w:eastAsia="宋体" w:cs="宋体"/>
          <w:szCs w:val="24"/>
          <w:u w:val="single"/>
        </w:rPr>
        <w:t xml:space="preserve"> </w:t>
      </w:r>
      <w:r>
        <w:rPr>
          <w:rFonts w:ascii="宋体" w:hAnsi="宋体" w:eastAsia="宋体" w:cs="宋体"/>
          <w:szCs w:val="24"/>
          <w:u w:val="none"/>
        </w:rPr>
        <w:t xml:space="preserve"> </w:t>
      </w:r>
      <w:r>
        <w:rPr>
          <w:rFonts w:hint="eastAsia" w:ascii="宋体" w:hAnsi="宋体" w:eastAsia="宋体" w:cs="宋体"/>
          <w:b/>
          <w:bCs/>
          <w:sz w:val="28"/>
          <w:szCs w:val="28"/>
          <w:u w:val="none"/>
          <w:lang w:eastAsia="zh-CN"/>
        </w:rPr>
        <w:t>日</w:t>
      </w:r>
    </w:p>
    <w:p w14:paraId="408F0420">
      <w:pPr>
        <w:jc w:val="both"/>
        <w:rPr>
          <w:b/>
          <w:color w:val="auto"/>
          <w:sz w:val="44"/>
          <w:highlight w:val="none"/>
        </w:rPr>
      </w:pPr>
      <w:bookmarkStart w:id="65" w:name="_Toc344572156"/>
    </w:p>
    <w:p w14:paraId="74FD6AB5">
      <w:pPr>
        <w:jc w:val="center"/>
        <w:rPr>
          <w:b/>
          <w:color w:val="auto"/>
          <w:sz w:val="44"/>
          <w:highlight w:val="none"/>
        </w:rPr>
      </w:pPr>
      <w:r>
        <w:rPr>
          <w:rFonts w:hint="eastAsia"/>
          <w:b/>
          <w:color w:val="auto"/>
          <w:sz w:val="44"/>
          <w:highlight w:val="none"/>
        </w:rPr>
        <w:t>目  录</w:t>
      </w:r>
    </w:p>
    <w:p w14:paraId="0024855F">
      <w:pPr>
        <w:pStyle w:val="7"/>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五、</w:t>
      </w:r>
      <w:r>
        <w:rPr>
          <w:rFonts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六、特定资格证明文件</w:t>
      </w:r>
    </w:p>
    <w:p w14:paraId="026452C6">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rPr>
        <w:t>七、</w:t>
      </w:r>
      <w:r>
        <w:rPr>
          <w:rFonts w:hint="eastAsia" w:hAnsi="宋体"/>
          <w:color w:val="auto"/>
          <w:spacing w:val="4"/>
          <w:szCs w:val="24"/>
          <w:highlight w:val="none"/>
          <w:lang w:eastAsia="zh-CN"/>
        </w:rPr>
        <w:t>企业业绩</w:t>
      </w:r>
    </w:p>
    <w:p w14:paraId="694AB207">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lang w:eastAsia="zh-CN"/>
        </w:rPr>
        <w:t>八、其他</w:t>
      </w:r>
    </w:p>
    <w:p w14:paraId="5EA166F9">
      <w:pPr>
        <w:pStyle w:val="5"/>
        <w:spacing w:line="360" w:lineRule="auto"/>
        <w:rPr>
          <w:color w:val="auto"/>
          <w:highlight w:val="none"/>
        </w:rPr>
      </w:pPr>
    </w:p>
    <w:p w14:paraId="4F1649B2">
      <w:pPr>
        <w:pStyle w:val="5"/>
        <w:ind w:firstLine="880"/>
        <w:rPr>
          <w:rFonts w:ascii="仿宋_GB2312" w:eastAsia="仿宋_GB2312"/>
          <w:bCs/>
          <w:color w:val="auto"/>
          <w:sz w:val="44"/>
          <w:highlight w:val="none"/>
        </w:rPr>
      </w:pPr>
    </w:p>
    <w:p w14:paraId="289E82C7">
      <w:pPr>
        <w:pStyle w:val="5"/>
        <w:ind w:firstLine="880"/>
        <w:rPr>
          <w:rFonts w:ascii="仿宋_GB2312" w:eastAsia="仿宋_GB2312"/>
          <w:bCs/>
          <w:color w:val="auto"/>
          <w:sz w:val="44"/>
          <w:highlight w:val="none"/>
        </w:rPr>
      </w:pPr>
    </w:p>
    <w:bookmarkEnd w:id="65"/>
    <w:p w14:paraId="0C3E3198">
      <w:pPr>
        <w:pStyle w:val="7"/>
        <w:rPr>
          <w:b/>
          <w:color w:val="auto"/>
          <w:sz w:val="32"/>
          <w:szCs w:val="32"/>
          <w:highlight w:val="none"/>
        </w:rPr>
      </w:pPr>
      <w:bookmarkStart w:id="66" w:name="_Toc403077648"/>
      <w:bookmarkStart w:id="67" w:name="_Toc363474027"/>
      <w:bookmarkStart w:id="68" w:name="_Toc204524343"/>
    </w:p>
    <w:p w14:paraId="3769B2D5">
      <w:pPr>
        <w:pStyle w:val="7"/>
        <w:rPr>
          <w:b/>
          <w:color w:val="auto"/>
          <w:sz w:val="32"/>
          <w:szCs w:val="32"/>
          <w:highlight w:val="none"/>
        </w:rPr>
      </w:pPr>
    </w:p>
    <w:p w14:paraId="3AB0E7C8">
      <w:pPr>
        <w:pStyle w:val="7"/>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66"/>
      <w:bookmarkEnd w:id="67"/>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u w:val="single"/>
          <w:lang w:eastAsia="zh-CN"/>
        </w:rPr>
      </w:pPr>
      <w:r>
        <w:rPr>
          <w:rFonts w:hint="eastAsia" w:hAnsi="宋体"/>
          <w:color w:val="auto"/>
          <w:spacing w:val="4"/>
          <w:szCs w:val="24"/>
          <w:highlight w:val="none"/>
        </w:rPr>
        <w:t>致：</w:t>
      </w:r>
      <w:r>
        <w:rPr>
          <w:rFonts w:hint="eastAsia" w:hAnsi="宋体"/>
          <w:color w:val="auto"/>
          <w:spacing w:val="4"/>
          <w:szCs w:val="24"/>
          <w:highlight w:val="none"/>
          <w:u w:val="single"/>
        </w:rPr>
        <w:t>西安天合建设项目管理有限公司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rPr>
        <w:t>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西安天合建设项目管理有限公司商南分公司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4"/>
        <w:spacing w:before="312" w:beforeLines="100" w:line="360" w:lineRule="auto"/>
        <w:rPr>
          <w:color w:val="auto"/>
          <w:sz w:val="32"/>
          <w:szCs w:val="32"/>
          <w:highlight w:val="none"/>
        </w:rPr>
      </w:pPr>
      <w:r>
        <w:rPr>
          <w:rFonts w:hint="eastAsia"/>
          <w:color w:val="auto"/>
          <w:highlight w:val="none"/>
        </w:rPr>
        <w:br w:type="page"/>
      </w:r>
      <w:bookmarkStart w:id="69" w:name="_Toc363474030"/>
      <w:bookmarkStart w:id="70" w:name="_Toc403077651"/>
      <w:r>
        <w:rPr>
          <w:rFonts w:hint="eastAsia"/>
          <w:color w:val="auto"/>
          <w:sz w:val="32"/>
          <w:szCs w:val="32"/>
          <w:highlight w:val="none"/>
        </w:rPr>
        <w:t>二、磋商报价表</w:t>
      </w:r>
      <w:bookmarkEnd w:id="69"/>
      <w:bookmarkEnd w:id="70"/>
    </w:p>
    <w:p w14:paraId="09AF2EB8">
      <w:pPr>
        <w:jc w:val="center"/>
        <w:outlineLvl w:val="1"/>
        <w:rPr>
          <w:rFonts w:hint="eastAsia" w:ascii="宋体" w:hAnsi="宋体" w:eastAsia="宋体" w:cs="宋体"/>
          <w:b/>
          <w:color w:val="auto"/>
          <w:sz w:val="30"/>
          <w:szCs w:val="30"/>
          <w:highlight w:val="none"/>
        </w:rPr>
      </w:pPr>
      <w:bookmarkStart w:id="71" w:name="_Toc11518"/>
      <w:bookmarkStart w:id="72" w:name="_Toc32277"/>
      <w:bookmarkStart w:id="73" w:name="_Toc12732"/>
      <w:bookmarkStart w:id="74" w:name="_Toc29008"/>
      <w:bookmarkStart w:id="75" w:name="_Toc7982"/>
      <w:r>
        <w:rPr>
          <w:rFonts w:hint="eastAsia" w:ascii="宋体" w:hAnsi="宋体" w:eastAsia="宋体" w:cs="宋体"/>
          <w:b/>
          <w:color w:val="auto"/>
          <w:sz w:val="30"/>
          <w:szCs w:val="30"/>
          <w:highlight w:val="none"/>
        </w:rPr>
        <w:t>2.1报价一览表</w:t>
      </w:r>
      <w:bookmarkEnd w:id="71"/>
      <w:bookmarkEnd w:id="72"/>
      <w:bookmarkEnd w:id="73"/>
      <w:bookmarkEnd w:id="74"/>
      <w:bookmarkEnd w:id="75"/>
    </w:p>
    <w:tbl>
      <w:tblPr>
        <w:tblStyle w:val="19"/>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593"/>
      </w:tblGrid>
      <w:tr w14:paraId="06C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18F2109">
            <w:pPr>
              <w:jc w:val="center"/>
              <w:rPr>
                <w:rFonts w:hint="eastAsia" w:ascii="宋体" w:eastAsia="宋体"/>
                <w:sz w:val="24"/>
                <w:szCs w:val="24"/>
                <w:lang w:eastAsia="zh-CN"/>
              </w:rPr>
            </w:pPr>
            <w:r>
              <w:rPr>
                <w:rFonts w:hint="eastAsia" w:ascii="宋体" w:hAnsi="宋体" w:cs="宋体"/>
                <w:sz w:val="24"/>
                <w:szCs w:val="24"/>
                <w:lang w:eastAsia="zh-CN"/>
              </w:rPr>
              <w:t>项目名称</w:t>
            </w:r>
          </w:p>
        </w:tc>
        <w:tc>
          <w:tcPr>
            <w:tcW w:w="6593" w:type="dxa"/>
            <w:vAlign w:val="center"/>
          </w:tcPr>
          <w:p w14:paraId="24E4EE7D">
            <w:pPr>
              <w:rPr>
                <w:rFonts w:hint="eastAsia" w:ascii="宋体" w:eastAsia="宋体"/>
                <w:sz w:val="24"/>
                <w:szCs w:val="24"/>
                <w:lang w:eastAsia="zh-CN"/>
              </w:rPr>
            </w:pPr>
            <w:r>
              <w:rPr>
                <w:rFonts w:hint="eastAsia" w:ascii="宋体"/>
                <w:sz w:val="24"/>
                <w:szCs w:val="24"/>
                <w:lang w:eastAsia="zh-CN"/>
              </w:rPr>
              <w:t>校园绿化管护服务</w:t>
            </w:r>
          </w:p>
        </w:tc>
      </w:tr>
      <w:tr w14:paraId="5424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01725351">
            <w:pPr>
              <w:jc w:val="center"/>
              <w:rPr>
                <w:rFonts w:hint="eastAsia" w:eastAsia="宋体"/>
                <w:lang w:eastAsia="zh-CN"/>
              </w:rPr>
            </w:pPr>
            <w:r>
              <w:rPr>
                <w:rFonts w:hint="eastAsia"/>
                <w:lang w:eastAsia="zh-CN"/>
              </w:rPr>
              <w:t>项目编号</w:t>
            </w:r>
          </w:p>
        </w:tc>
        <w:tc>
          <w:tcPr>
            <w:tcW w:w="6593" w:type="dxa"/>
            <w:vAlign w:val="center"/>
          </w:tcPr>
          <w:p w14:paraId="0BD75251">
            <w:pPr>
              <w:rPr>
                <w:rFonts w:hint="default" w:ascii="宋体" w:eastAsia="宋体"/>
                <w:sz w:val="24"/>
                <w:szCs w:val="24"/>
                <w:lang w:val="en-US" w:eastAsia="zh-CN"/>
              </w:rPr>
            </w:pPr>
            <w:r>
              <w:rPr>
                <w:rFonts w:hint="eastAsia" w:ascii="宋体"/>
                <w:sz w:val="24"/>
                <w:szCs w:val="24"/>
                <w:lang w:val="en-US" w:eastAsia="zh-CN"/>
              </w:rPr>
              <w:t>THSN-2025-1023</w:t>
            </w:r>
          </w:p>
        </w:tc>
      </w:tr>
      <w:tr w14:paraId="014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014" w:type="dxa"/>
            <w:vMerge w:val="restart"/>
            <w:vAlign w:val="center"/>
          </w:tcPr>
          <w:p w14:paraId="4F2DA2D1">
            <w:pPr>
              <w:jc w:val="center"/>
              <w:rPr>
                <w:rFonts w:hint="eastAsia"/>
                <w:lang w:eastAsia="zh-CN"/>
              </w:rPr>
            </w:pPr>
            <w:r>
              <w:rPr>
                <w:rFonts w:hint="eastAsia"/>
                <w:lang w:eastAsia="zh-CN"/>
              </w:rPr>
              <w:t>磋商总报价</w:t>
            </w:r>
          </w:p>
        </w:tc>
        <w:tc>
          <w:tcPr>
            <w:tcW w:w="6593" w:type="dxa"/>
            <w:vAlign w:val="center"/>
          </w:tcPr>
          <w:p w14:paraId="658D232E">
            <w:pPr>
              <w:rPr>
                <w:rFonts w:hint="eastAsia" w:ascii="宋体" w:eastAsia="宋体"/>
                <w:sz w:val="24"/>
                <w:szCs w:val="24"/>
                <w:lang w:eastAsia="zh-CN"/>
              </w:rPr>
            </w:pPr>
            <w:r>
              <w:rPr>
                <w:rFonts w:hint="eastAsia" w:ascii="宋体"/>
                <w:sz w:val="24"/>
                <w:szCs w:val="24"/>
                <w:lang w:eastAsia="zh-CN"/>
              </w:rPr>
              <w:t>小写：</w:t>
            </w:r>
          </w:p>
        </w:tc>
      </w:tr>
      <w:tr w14:paraId="620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3014" w:type="dxa"/>
            <w:vMerge w:val="continue"/>
            <w:vAlign w:val="center"/>
          </w:tcPr>
          <w:p w14:paraId="084C76FB">
            <w:pPr>
              <w:rPr>
                <w:rFonts w:hint="eastAsia"/>
                <w:lang w:eastAsia="zh-CN"/>
              </w:rPr>
            </w:pPr>
          </w:p>
        </w:tc>
        <w:tc>
          <w:tcPr>
            <w:tcW w:w="6593" w:type="dxa"/>
            <w:vAlign w:val="center"/>
          </w:tcPr>
          <w:p w14:paraId="6F580FB4">
            <w:pPr>
              <w:rPr>
                <w:rFonts w:hint="eastAsia" w:ascii="宋体" w:eastAsia="宋体"/>
                <w:sz w:val="24"/>
                <w:szCs w:val="24"/>
                <w:lang w:eastAsia="zh-CN"/>
              </w:rPr>
            </w:pPr>
            <w:r>
              <w:rPr>
                <w:rFonts w:hint="eastAsia" w:ascii="宋体"/>
                <w:sz w:val="24"/>
                <w:szCs w:val="24"/>
                <w:lang w:eastAsia="zh-CN"/>
              </w:rPr>
              <w:t>大写：</w:t>
            </w:r>
          </w:p>
        </w:tc>
      </w:tr>
      <w:tr w14:paraId="22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72ED1ACE">
            <w:pPr>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6593" w:type="dxa"/>
            <w:vAlign w:val="center"/>
          </w:tcPr>
          <w:p w14:paraId="09C25223">
            <w:pPr>
              <w:jc w:val="center"/>
              <w:rPr>
                <w:rFonts w:hint="default" w:ascii="宋体" w:eastAsia="宋体"/>
                <w:sz w:val="24"/>
                <w:szCs w:val="24"/>
                <w:lang w:val="en-US" w:eastAsia="zh-CN"/>
              </w:rPr>
            </w:pPr>
          </w:p>
        </w:tc>
      </w:tr>
      <w:tr w14:paraId="3C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7D2914C">
            <w:pPr>
              <w:jc w:val="center"/>
              <w:rPr>
                <w:rFonts w:ascii="宋体"/>
                <w:sz w:val="24"/>
                <w:szCs w:val="24"/>
              </w:rPr>
            </w:pPr>
            <w:r>
              <w:rPr>
                <w:rFonts w:hint="eastAsia" w:ascii="宋体" w:hAnsi="宋体" w:cs="宋体"/>
                <w:sz w:val="24"/>
                <w:szCs w:val="24"/>
              </w:rPr>
              <w:t>备注</w:t>
            </w:r>
          </w:p>
        </w:tc>
        <w:tc>
          <w:tcPr>
            <w:tcW w:w="6593" w:type="dxa"/>
            <w:vAlign w:val="center"/>
          </w:tcPr>
          <w:p w14:paraId="292A975E">
            <w:pPr>
              <w:rPr>
                <w:rFonts w:ascii="宋体"/>
                <w:sz w:val="24"/>
                <w:szCs w:val="24"/>
              </w:rPr>
            </w:pPr>
          </w:p>
        </w:tc>
      </w:tr>
    </w:tbl>
    <w:p w14:paraId="7AD92EF6">
      <w:pPr>
        <w:jc w:val="left"/>
        <w:rPr>
          <w:rFonts w:hAnsi="宋体" w:cs="宋体"/>
          <w:color w:val="auto"/>
          <w:highlight w:val="none"/>
        </w:rPr>
      </w:pPr>
      <w:r>
        <w:rPr>
          <w:rFonts w:hint="eastAsia" w:hAnsi="宋体" w:cs="宋体"/>
          <w:color w:val="auto"/>
          <w:highlight w:val="none"/>
        </w:rPr>
        <w:t xml:space="preserve">                                              </w:t>
      </w:r>
    </w:p>
    <w:p w14:paraId="3ABE844E">
      <w:pPr>
        <w:rPr>
          <w:rFonts w:hint="eastAsia" w:hAnsi="宋体" w:eastAsia="宋体" w:cs="宋体"/>
          <w:color w:val="auto"/>
          <w:szCs w:val="24"/>
          <w:highlight w:val="none"/>
          <w:lang w:eastAsia="zh-CN"/>
        </w:rPr>
      </w:pPr>
      <w:r>
        <w:rPr>
          <w:rFonts w:hint="eastAsia" w:hAnsi="宋体" w:cs="宋体"/>
          <w:color w:val="auto"/>
          <w:szCs w:val="24"/>
          <w:highlight w:val="none"/>
          <w:lang w:eastAsia="zh-CN"/>
        </w:rPr>
        <w:t>注：</w:t>
      </w:r>
      <w:r>
        <w:rPr>
          <w:rFonts w:hint="eastAsia" w:hAnsi="宋体" w:cs="宋体"/>
          <w:color w:val="auto"/>
          <w:szCs w:val="24"/>
          <w:highlight w:val="none"/>
        </w:rPr>
        <w:t>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p w14:paraId="7622A377">
      <w:pPr>
        <w:rPr>
          <w:rFonts w:hAnsi="宋体" w:cs="宋体"/>
          <w:color w:val="auto"/>
          <w:szCs w:val="24"/>
          <w:highlight w:val="none"/>
        </w:rPr>
      </w:pPr>
    </w:p>
    <w:p w14:paraId="20C7E6D7">
      <w:pPr>
        <w:rPr>
          <w:rFonts w:hAnsi="宋体" w:cs="宋体"/>
          <w:color w:val="auto"/>
          <w:szCs w:val="24"/>
          <w:highlight w:val="none"/>
        </w:rPr>
      </w:pPr>
    </w:p>
    <w:p w14:paraId="23EABE6C">
      <w:pPr>
        <w:rPr>
          <w:rFonts w:hAnsi="宋体" w:cs="宋体"/>
          <w:color w:val="auto"/>
          <w:szCs w:val="24"/>
          <w:highlight w:val="none"/>
        </w:rPr>
      </w:pPr>
    </w:p>
    <w:p w14:paraId="0D80133A">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EA6EFF3">
      <w:pPr>
        <w:spacing w:line="280" w:lineRule="exact"/>
        <w:ind w:right="617" w:rightChars="257"/>
        <w:jc w:val="left"/>
        <w:rPr>
          <w:rFonts w:hAnsi="宋体" w:cs="宋体"/>
          <w:color w:val="auto"/>
          <w:szCs w:val="24"/>
          <w:highlight w:val="none"/>
        </w:rPr>
      </w:pPr>
    </w:p>
    <w:p w14:paraId="3A3C8EC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1AB80EB7">
      <w:pPr>
        <w:spacing w:line="280" w:lineRule="exact"/>
        <w:ind w:right="617" w:rightChars="257"/>
        <w:jc w:val="left"/>
        <w:rPr>
          <w:rFonts w:hAnsi="宋体" w:cs="宋体"/>
          <w:color w:val="auto"/>
          <w:szCs w:val="24"/>
          <w:highlight w:val="none"/>
        </w:rPr>
      </w:pPr>
    </w:p>
    <w:p w14:paraId="6C14773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49A5D04A">
      <w:pPr>
        <w:jc w:val="center"/>
        <w:rPr>
          <w:rFonts w:hAnsi="宋体" w:cs="宋体"/>
          <w:color w:val="auto"/>
          <w:szCs w:val="24"/>
          <w:highlight w:val="none"/>
        </w:rPr>
      </w:pPr>
    </w:p>
    <w:p w14:paraId="6069713C">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7968905C">
      <w:pPr>
        <w:jc w:val="both"/>
        <w:rPr>
          <w:b/>
          <w:color w:val="auto"/>
          <w:sz w:val="30"/>
          <w:szCs w:val="30"/>
          <w:highlight w:val="none"/>
        </w:rPr>
      </w:pPr>
    </w:p>
    <w:p w14:paraId="6666C101">
      <w:pPr>
        <w:jc w:val="center"/>
        <w:outlineLvl w:val="1"/>
        <w:rPr>
          <w:rFonts w:hAnsi="宋体" w:cs="宋体"/>
          <w:b/>
          <w:color w:val="auto"/>
          <w:sz w:val="30"/>
          <w:szCs w:val="30"/>
          <w:highlight w:val="none"/>
        </w:rPr>
      </w:pPr>
      <w:r>
        <w:rPr>
          <w:rFonts w:hint="eastAsia"/>
          <w:b/>
          <w:color w:val="auto"/>
          <w:sz w:val="30"/>
          <w:szCs w:val="30"/>
          <w:highlight w:val="none"/>
        </w:rPr>
        <w:br w:type="page"/>
      </w:r>
      <w:bookmarkEnd w:id="68"/>
      <w:bookmarkStart w:id="76" w:name="_Toc11197"/>
      <w:bookmarkStart w:id="77" w:name="_Toc19127"/>
      <w:bookmarkStart w:id="78" w:name="_Toc9760"/>
      <w:bookmarkStart w:id="79" w:name="_Toc8017"/>
      <w:bookmarkStart w:id="80" w:name="_Toc9220"/>
      <w:bookmarkStart w:id="81" w:name="_Toc344572163"/>
      <w:r>
        <w:rPr>
          <w:rFonts w:hint="eastAsia" w:hAnsi="宋体" w:cs="宋体"/>
          <w:b/>
          <w:color w:val="auto"/>
          <w:sz w:val="30"/>
          <w:szCs w:val="30"/>
          <w:highlight w:val="none"/>
        </w:rPr>
        <w:t>2.2分项报价表</w:t>
      </w:r>
      <w:bookmarkEnd w:id="76"/>
      <w:bookmarkEnd w:id="77"/>
      <w:bookmarkEnd w:id="78"/>
      <w:bookmarkEnd w:id="79"/>
      <w:bookmarkEnd w:id="80"/>
    </w:p>
    <w:p w14:paraId="207108B6">
      <w:pPr>
        <w:pStyle w:val="7"/>
        <w:rPr>
          <w:color w:val="auto"/>
          <w:highlight w:val="none"/>
        </w:rPr>
      </w:pPr>
    </w:p>
    <w:p w14:paraId="6128E1DF">
      <w:pPr>
        <w:pStyle w:val="7"/>
        <w:rPr>
          <w:color w:val="auto"/>
          <w:highlight w:val="none"/>
        </w:rPr>
      </w:pPr>
      <w:r>
        <w:rPr>
          <w:rFonts w:hint="eastAsia"/>
          <w:color w:val="auto"/>
          <w:highlight w:val="none"/>
        </w:rPr>
        <w:t>供应商</w:t>
      </w:r>
      <w:r>
        <w:rPr>
          <w:rFonts w:hint="eastAsia"/>
          <w:color w:val="auto"/>
          <w:highlight w:val="none"/>
          <w:lang w:eastAsia="zh-CN"/>
        </w:rPr>
        <w:t>按照第四章采购需求与内容中的采购清单进行报价</w:t>
      </w:r>
      <w:r>
        <w:rPr>
          <w:rFonts w:hint="eastAsia"/>
          <w:color w:val="auto"/>
          <w:highlight w:val="none"/>
        </w:rPr>
        <w:t>，用于说明磋商报价的组成。</w:t>
      </w:r>
    </w:p>
    <w:p w14:paraId="0D27EC6B">
      <w:pPr>
        <w:pStyle w:val="7"/>
        <w:rPr>
          <w:color w:val="auto"/>
          <w:highlight w:val="none"/>
        </w:rPr>
      </w:pPr>
    </w:p>
    <w:p w14:paraId="351137BB">
      <w:pPr>
        <w:ind w:firstLine="420"/>
        <w:rPr>
          <w:rFonts w:hAnsi="宋体" w:cs="宋体"/>
          <w:color w:val="auto"/>
          <w:highlight w:val="none"/>
        </w:rPr>
      </w:pPr>
    </w:p>
    <w:p w14:paraId="6B04D280">
      <w:pPr>
        <w:pStyle w:val="7"/>
        <w:rPr>
          <w:color w:val="auto"/>
          <w:highlight w:val="none"/>
        </w:rPr>
      </w:pPr>
    </w:p>
    <w:p w14:paraId="5C9EF0D4">
      <w:pPr>
        <w:rPr>
          <w:rFonts w:hAnsi="宋体" w:cs="宋体"/>
          <w:color w:val="auto"/>
          <w:highlight w:val="none"/>
        </w:rPr>
      </w:pPr>
    </w:p>
    <w:p w14:paraId="789319B6">
      <w:pPr>
        <w:jc w:val="center"/>
        <w:outlineLvl w:val="2"/>
        <w:rPr>
          <w:color w:val="auto"/>
          <w:sz w:val="32"/>
          <w:szCs w:val="32"/>
          <w:highlight w:val="none"/>
        </w:rPr>
      </w:pPr>
      <w:r>
        <w:rPr>
          <w:rFonts w:hint="eastAsia"/>
          <w:color w:val="auto"/>
          <w:sz w:val="32"/>
          <w:szCs w:val="32"/>
          <w:highlight w:val="none"/>
        </w:rPr>
        <w:br w:type="page"/>
      </w:r>
      <w:r>
        <w:rPr>
          <w:rFonts w:hint="eastAsia"/>
          <w:b/>
          <w:bCs/>
          <w:color w:val="auto"/>
          <w:sz w:val="32"/>
          <w:szCs w:val="32"/>
          <w:highlight w:val="none"/>
        </w:rPr>
        <w:t>三、磋商方案说明书</w:t>
      </w:r>
    </w:p>
    <w:p w14:paraId="76F47927">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w:t>
      </w:r>
      <w:r>
        <w:rPr>
          <w:rFonts w:hint="eastAsia" w:hAnsi="宋体" w:cs="宋体"/>
          <w:b/>
          <w:bCs/>
          <w:color w:val="auto"/>
          <w:szCs w:val="24"/>
          <w:highlight w:val="none"/>
          <w:lang w:eastAsia="zh-CN"/>
        </w:rPr>
        <w:t>五</w:t>
      </w:r>
      <w:r>
        <w:rPr>
          <w:rFonts w:hint="eastAsia" w:hAnsi="宋体" w:cs="宋体"/>
          <w:b/>
          <w:bCs/>
          <w:color w:val="auto"/>
          <w:szCs w:val="24"/>
          <w:highlight w:val="none"/>
        </w:rPr>
        <w:t>章评审办法进行响应）。</w:t>
      </w:r>
    </w:p>
    <w:p w14:paraId="4D372464">
      <w:pPr>
        <w:pStyle w:val="7"/>
        <w:rPr>
          <w:color w:val="auto"/>
          <w:highlight w:val="none"/>
        </w:rPr>
      </w:pPr>
    </w:p>
    <w:p w14:paraId="4268DD78">
      <w:pPr>
        <w:pStyle w:val="7"/>
        <w:rPr>
          <w:color w:val="auto"/>
          <w:highlight w:val="none"/>
        </w:rPr>
      </w:pPr>
    </w:p>
    <w:p w14:paraId="4A4CCB19">
      <w:pPr>
        <w:rPr>
          <w:rFonts w:hAnsi="宋体" w:cs="宋体"/>
          <w:color w:val="auto"/>
          <w:highlight w:val="none"/>
        </w:rPr>
      </w:pPr>
    </w:p>
    <w:p w14:paraId="1B1A3455">
      <w:pPr>
        <w:pStyle w:val="7"/>
        <w:rPr>
          <w:color w:val="auto"/>
          <w:highlight w:val="none"/>
        </w:rPr>
      </w:pPr>
    </w:p>
    <w:p w14:paraId="22A3BEEE">
      <w:pPr>
        <w:spacing w:after="120" w:line="480" w:lineRule="auto"/>
        <w:rPr>
          <w:rFonts w:hAnsi="宋体" w:cs="宋体"/>
          <w:b/>
          <w:color w:val="auto"/>
          <w:szCs w:val="24"/>
          <w:highlight w:val="none"/>
        </w:rPr>
      </w:pPr>
    </w:p>
    <w:p w14:paraId="4C9D240A">
      <w:pPr>
        <w:spacing w:after="120"/>
        <w:rPr>
          <w:rFonts w:hAnsi="宋体" w:cs="宋体"/>
          <w:b/>
          <w:color w:val="auto"/>
          <w:szCs w:val="24"/>
          <w:highlight w:val="none"/>
        </w:rPr>
      </w:pPr>
    </w:p>
    <w:p w14:paraId="07A4EAE7">
      <w:pPr>
        <w:spacing w:after="120"/>
        <w:rPr>
          <w:rFonts w:hAnsi="宋体" w:cs="宋体"/>
          <w:b/>
          <w:color w:val="auto"/>
          <w:szCs w:val="24"/>
          <w:highlight w:val="none"/>
        </w:rPr>
      </w:pPr>
    </w:p>
    <w:p w14:paraId="62D20052">
      <w:pPr>
        <w:spacing w:after="120"/>
        <w:rPr>
          <w:rFonts w:hAnsi="宋体" w:cs="宋体"/>
          <w:b/>
          <w:color w:val="auto"/>
          <w:szCs w:val="24"/>
          <w:highlight w:val="none"/>
        </w:rPr>
      </w:pPr>
    </w:p>
    <w:p w14:paraId="43178EE1">
      <w:pPr>
        <w:spacing w:after="120"/>
        <w:jc w:val="center"/>
        <w:rPr>
          <w:color w:val="auto"/>
          <w:sz w:val="32"/>
          <w:szCs w:val="32"/>
          <w:highlight w:val="none"/>
        </w:rPr>
      </w:pPr>
      <w:r>
        <w:rPr>
          <w:rFonts w:hint="eastAsia" w:hAnsi="宋体"/>
          <w:b/>
          <w:color w:val="auto"/>
          <w:sz w:val="36"/>
          <w:highlight w:val="none"/>
        </w:rPr>
        <w:br w:type="page"/>
      </w:r>
      <w:bookmarkStart w:id="82" w:name="_Toc2621"/>
      <w:bookmarkStart w:id="83" w:name="_Toc9218"/>
      <w:bookmarkStart w:id="84" w:name="_Toc21284"/>
      <w:bookmarkStart w:id="85" w:name="_Toc1379"/>
      <w:bookmarkStart w:id="86" w:name="_Toc23455"/>
      <w:r>
        <w:rPr>
          <w:rFonts w:hint="eastAsia"/>
          <w:b/>
          <w:bCs/>
          <w:color w:val="auto"/>
          <w:sz w:val="32"/>
          <w:szCs w:val="32"/>
          <w:highlight w:val="none"/>
        </w:rPr>
        <w:t>四、</w:t>
      </w:r>
      <w:bookmarkEnd w:id="82"/>
      <w:bookmarkEnd w:id="83"/>
      <w:bookmarkEnd w:id="84"/>
      <w:bookmarkEnd w:id="85"/>
      <w:bookmarkEnd w:id="86"/>
      <w:r>
        <w:rPr>
          <w:rFonts w:hint="eastAsia" w:hAnsi="宋体" w:cs="宋体"/>
          <w:b/>
          <w:bCs/>
          <w:color w:val="auto"/>
          <w:sz w:val="32"/>
          <w:szCs w:val="32"/>
          <w:highlight w:val="none"/>
        </w:rPr>
        <w:t>商务条款偏离表</w:t>
      </w:r>
    </w:p>
    <w:p w14:paraId="28DAAB46">
      <w:pPr>
        <w:pStyle w:val="16"/>
        <w:widowControl w:val="0"/>
        <w:spacing w:before="0" w:beforeAutospacing="0" w:after="0" w:afterAutospacing="0"/>
        <w:jc w:val="both"/>
        <w:rPr>
          <w:rFonts w:cs="宋体"/>
          <w:color w:val="auto"/>
          <w:highlight w:val="none"/>
        </w:rPr>
      </w:pPr>
    </w:p>
    <w:p w14:paraId="6DBFCEAB">
      <w:pPr>
        <w:pStyle w:val="16"/>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6"/>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6"/>
        <w:widowControl w:val="0"/>
        <w:spacing w:before="0" w:beforeAutospacing="0" w:after="0" w:afterAutospacing="0"/>
        <w:ind w:firstLine="480" w:firstLineChars="200"/>
        <w:jc w:val="center"/>
        <w:rPr>
          <w:rFonts w:cs="宋体"/>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6"/>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6"/>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6"/>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6"/>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6"/>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6"/>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6"/>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6"/>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6"/>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6"/>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6"/>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6"/>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6"/>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6"/>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6"/>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6"/>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6"/>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6"/>
              <w:widowControl w:val="0"/>
              <w:spacing w:before="0" w:beforeAutospacing="0" w:after="0" w:afterAutospacing="0"/>
              <w:ind w:firstLine="480" w:firstLineChars="200"/>
              <w:jc w:val="center"/>
              <w:rPr>
                <w:rFonts w:cs="宋体"/>
                <w:color w:val="auto"/>
                <w:highlight w:val="none"/>
              </w:rPr>
            </w:pPr>
          </w:p>
        </w:tc>
      </w:tr>
    </w:tbl>
    <w:p w14:paraId="1B967347">
      <w:pPr>
        <w:pStyle w:val="16"/>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6"/>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6"/>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w:t>
      </w:r>
      <w:r>
        <w:rPr>
          <w:rFonts w:hint="eastAsia" w:cs="宋体"/>
          <w:color w:val="auto"/>
          <w:highlight w:val="none"/>
          <w:lang w:eastAsia="zh-CN"/>
        </w:rPr>
        <w:t>进行处罚</w:t>
      </w:r>
      <w:r>
        <w:rPr>
          <w:rFonts w:hint="eastAsia" w:cs="宋体"/>
          <w:color w:val="auto"/>
          <w:highlight w:val="none"/>
        </w:rPr>
        <w:t>。</w:t>
      </w:r>
    </w:p>
    <w:p w14:paraId="59ED83FE">
      <w:pPr>
        <w:pStyle w:val="16"/>
        <w:widowControl w:val="0"/>
        <w:spacing w:before="0" w:beforeAutospacing="0" w:after="0" w:afterAutospacing="0"/>
        <w:ind w:firstLine="480" w:firstLineChars="200"/>
        <w:jc w:val="center"/>
        <w:rPr>
          <w:rFonts w:cs="宋体"/>
          <w:color w:val="auto"/>
          <w:highlight w:val="none"/>
        </w:rPr>
      </w:pPr>
    </w:p>
    <w:p w14:paraId="35A8BE06">
      <w:pPr>
        <w:pStyle w:val="16"/>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6"/>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Ansi="宋体"/>
          <w:color w:val="auto"/>
          <w:szCs w:val="24"/>
          <w:highlight w:val="none"/>
        </w:rPr>
      </w:pP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81"/>
    <w:p w14:paraId="2CA3556D">
      <w:pPr>
        <w:spacing w:line="360" w:lineRule="auto"/>
        <w:jc w:val="center"/>
        <w:outlineLvl w:val="2"/>
        <w:rPr>
          <w:b/>
          <w:bCs/>
          <w:color w:val="auto"/>
          <w:sz w:val="30"/>
          <w:szCs w:val="30"/>
          <w:highlight w:val="none"/>
        </w:rPr>
      </w:pPr>
      <w:bookmarkStart w:id="87" w:name="_Toc363474033"/>
      <w:bookmarkStart w:id="88" w:name="_Toc403077656"/>
      <w:r>
        <w:rPr>
          <w:rFonts w:hint="eastAsia"/>
          <w:b/>
          <w:bCs/>
          <w:color w:val="auto"/>
          <w:sz w:val="30"/>
          <w:szCs w:val="30"/>
          <w:highlight w:val="none"/>
        </w:rPr>
        <w:br w:type="page"/>
      </w:r>
      <w:r>
        <w:rPr>
          <w:rFonts w:hint="eastAsia"/>
          <w:b/>
          <w:bCs/>
          <w:color w:val="auto"/>
          <w:sz w:val="30"/>
          <w:szCs w:val="30"/>
          <w:highlight w:val="none"/>
        </w:rPr>
        <w:t>五、</w:t>
      </w:r>
      <w:r>
        <w:rPr>
          <w:b/>
          <w:bCs/>
          <w:color w:val="auto"/>
          <w:sz w:val="30"/>
          <w:szCs w:val="30"/>
          <w:highlight w:val="none"/>
        </w:rPr>
        <w:t>陕西省政府采购供应商拒绝政府采购领域商业贿赂承诺书</w:t>
      </w:r>
      <w:bookmarkEnd w:id="87"/>
      <w:bookmarkEnd w:id="88"/>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7、不与采购人、采购代理机构政府采购评审专家或其它供应商恶意串通，进行质疑和投诉，维护政府采购市场秩序。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89" w:name="_Toc403077657"/>
      <w:bookmarkStart w:id="90" w:name="_Toc363474034"/>
      <w:r>
        <w:rPr>
          <w:rFonts w:hint="eastAsia"/>
          <w:b/>
          <w:bCs/>
          <w:color w:val="auto"/>
          <w:sz w:val="30"/>
          <w:szCs w:val="30"/>
          <w:highlight w:val="none"/>
        </w:rPr>
        <w:br w:type="page"/>
      </w:r>
      <w:r>
        <w:rPr>
          <w:rFonts w:hint="eastAsia"/>
          <w:b/>
          <w:bCs/>
          <w:color w:val="auto"/>
          <w:sz w:val="30"/>
          <w:szCs w:val="30"/>
          <w:highlight w:val="none"/>
        </w:rPr>
        <w:t>六、特定资格证明文件</w:t>
      </w:r>
      <w:bookmarkEnd w:id="89"/>
      <w:bookmarkEnd w:id="90"/>
    </w:p>
    <w:p w14:paraId="06BE1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(1）提供合格有效的法人或者其他组织的营业执照等证明文件，自然人的身份证明；</w:t>
      </w:r>
    </w:p>
    <w:p w14:paraId="20621B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(2）提供法定代表人授权书（附法定代表人、被授权人身份证复印件）及被授权人身份证原件（法定代表人直接参加投标，须提供法定代表人身份证明及身份证原件）；</w:t>
      </w:r>
    </w:p>
    <w:p w14:paraId="5D759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(3）财务状况：提供2024年度经审计的财务审计报告（成立时间至提交磋商响应文件截止时间不足一年的可提供成立后任意时段的资产负债表）或开标时间前六个月内银行出具的资信证明；</w:t>
      </w:r>
    </w:p>
    <w:p w14:paraId="47938A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(4）税收缴纳证明：提供磋商截止日前近一年内任意一个月的纳税证明或完税证明（任意税种），依法免税的单位应提供相关证明材料；</w:t>
      </w:r>
    </w:p>
    <w:p w14:paraId="52FC10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E7C9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p w14:paraId="0B9336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(7）提供具有履行合同所必需的设备和专业技术能力的书面承诺；</w:t>
      </w:r>
    </w:p>
    <w:p w14:paraId="3EFACE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(8）保证金缴纳凭证或担保机构出具的保函；</w:t>
      </w:r>
    </w:p>
    <w:p w14:paraId="409B4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(9）本项目专门面向中小企业采购（提供中小企业声明函）；</w:t>
      </w:r>
    </w:p>
    <w:p w14:paraId="2E67E09F">
      <w:pPr>
        <w:rPr>
          <w:rFonts w:hint="eastAsia"/>
          <w:b/>
          <w:bCs/>
          <w:color w:val="auto"/>
          <w:sz w:val="30"/>
          <w:szCs w:val="30"/>
          <w:highlight w:val="none"/>
          <w:lang w:eastAsia="zh-CN"/>
        </w:rPr>
      </w:pPr>
      <w:r>
        <w:rPr>
          <w:rFonts w:hint="eastAsia"/>
          <w:b/>
          <w:bCs/>
          <w:color w:val="auto"/>
          <w:sz w:val="30"/>
          <w:szCs w:val="30"/>
          <w:highlight w:val="none"/>
          <w:lang w:eastAsia="zh-CN"/>
        </w:rPr>
        <w:t>后附相关格式：</w:t>
      </w:r>
    </w:p>
    <w:p w14:paraId="216B2058">
      <w:pPr>
        <w:rPr>
          <w:rFonts w:hAnsi="宋体"/>
          <w:b/>
          <w:color w:val="auto"/>
          <w:sz w:val="28"/>
          <w:szCs w:val="28"/>
          <w:highlight w:val="none"/>
        </w:rPr>
      </w:pPr>
      <w:r>
        <w:rPr>
          <w:rFonts w:hint="eastAsia"/>
          <w:b/>
          <w:bCs/>
          <w:color w:val="auto"/>
          <w:sz w:val="30"/>
          <w:szCs w:val="30"/>
          <w:highlight w:val="none"/>
          <w:lang w:eastAsia="zh-CN"/>
        </w:rPr>
        <w:t>说明：有格式的按照格式附在特定资格证明文件相对应的位置，无格式的在特定资格证明文件相对应的位置自行提供格式。</w:t>
      </w:r>
      <w:r>
        <w:rPr>
          <w:rFonts w:hint="eastAsia"/>
          <w:b/>
          <w:bCs/>
          <w:color w:val="auto"/>
          <w:sz w:val="30"/>
          <w:szCs w:val="30"/>
          <w:highlight w:val="none"/>
        </w:rPr>
        <w:br w:type="page"/>
      </w:r>
      <w:r>
        <w:rPr>
          <w:rFonts w:hint="eastAsia" w:hAnsi="宋体"/>
          <w:b/>
          <w:color w:val="auto"/>
          <w:sz w:val="28"/>
          <w:szCs w:val="28"/>
          <w:highlight w:val="none"/>
        </w:rPr>
        <w:t>附件1：</w:t>
      </w:r>
    </w:p>
    <w:p w14:paraId="3CB5C1AD">
      <w:pPr>
        <w:keepNext/>
        <w:spacing w:before="312" w:beforeLines="100" w:line="360" w:lineRule="auto"/>
        <w:rPr>
          <w:color w:val="auto"/>
          <w:sz w:val="32"/>
          <w:szCs w:val="32"/>
          <w:highlight w:val="none"/>
        </w:rPr>
      </w:pPr>
      <w:bookmarkStart w:id="91" w:name="_Toc363474028"/>
      <w:bookmarkStart w:id="92" w:name="_Toc403077649"/>
      <w:r>
        <w:rPr>
          <w:rFonts w:hint="eastAsia"/>
          <w:color w:val="auto"/>
          <w:sz w:val="32"/>
          <w:szCs w:val="32"/>
          <w:highlight w:val="none"/>
        </w:rPr>
        <w:t>法定代表人身份证明/法定代表人授权书</w:t>
      </w:r>
      <w:bookmarkEnd w:id="91"/>
      <w:bookmarkEnd w:id="92"/>
    </w:p>
    <w:p w14:paraId="72483E70">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18CB4F6">
      <w:pPr>
        <w:pStyle w:val="7"/>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76C8E794">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187E9EC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4B736F7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5F60FCB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FDB58F">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38444465">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B4D154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4CE6465E">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1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09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7D6A117">
            <w:pPr>
              <w:snapToGrid w:val="0"/>
              <w:spacing w:line="480" w:lineRule="auto"/>
              <w:jc w:val="center"/>
              <w:rPr>
                <w:rFonts w:hAnsi="宋体"/>
                <w:color w:val="auto"/>
                <w:szCs w:val="21"/>
                <w:highlight w:val="none"/>
              </w:rPr>
            </w:pPr>
          </w:p>
          <w:p w14:paraId="6A3E2937">
            <w:pPr>
              <w:snapToGrid w:val="0"/>
              <w:spacing w:line="480" w:lineRule="auto"/>
              <w:jc w:val="center"/>
              <w:rPr>
                <w:rFonts w:hAnsi="宋体"/>
                <w:color w:val="auto"/>
                <w:szCs w:val="21"/>
                <w:highlight w:val="none"/>
              </w:rPr>
            </w:pPr>
          </w:p>
          <w:p w14:paraId="7CD17031">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205141B3">
            <w:pPr>
              <w:pStyle w:val="7"/>
              <w:jc w:val="center"/>
              <w:rPr>
                <w:color w:val="auto"/>
                <w:highlight w:val="none"/>
              </w:rPr>
            </w:pPr>
            <w:r>
              <w:rPr>
                <w:rFonts w:hint="eastAsia" w:ascii="宋体" w:hAnsi="宋体"/>
                <w:color w:val="auto"/>
                <w:szCs w:val="21"/>
                <w:highlight w:val="none"/>
              </w:rPr>
              <w:t>（正反面）</w:t>
            </w:r>
          </w:p>
          <w:p w14:paraId="4DA56DEE">
            <w:pPr>
              <w:snapToGrid w:val="0"/>
              <w:spacing w:line="480" w:lineRule="auto"/>
              <w:jc w:val="center"/>
              <w:rPr>
                <w:rFonts w:hAnsi="宋体"/>
                <w:color w:val="auto"/>
                <w:szCs w:val="21"/>
                <w:highlight w:val="none"/>
              </w:rPr>
            </w:pPr>
          </w:p>
          <w:p w14:paraId="71DF021A">
            <w:pPr>
              <w:snapToGrid w:val="0"/>
              <w:spacing w:line="480" w:lineRule="auto"/>
              <w:jc w:val="center"/>
              <w:rPr>
                <w:rFonts w:hAnsi="宋体"/>
                <w:color w:val="auto"/>
                <w:szCs w:val="21"/>
                <w:highlight w:val="none"/>
              </w:rPr>
            </w:pPr>
          </w:p>
        </w:tc>
      </w:tr>
    </w:tbl>
    <w:p w14:paraId="79DD38B1">
      <w:pPr>
        <w:snapToGrid w:val="0"/>
        <w:spacing w:line="480" w:lineRule="auto"/>
        <w:rPr>
          <w:rFonts w:hAnsi="宋体"/>
          <w:color w:val="auto"/>
          <w:szCs w:val="21"/>
          <w:highlight w:val="none"/>
        </w:rPr>
      </w:pPr>
    </w:p>
    <w:p w14:paraId="71DF138F">
      <w:pPr>
        <w:snapToGrid w:val="0"/>
        <w:rPr>
          <w:rFonts w:hAnsi="宋体"/>
          <w:color w:val="auto"/>
          <w:szCs w:val="21"/>
          <w:highlight w:val="none"/>
        </w:rPr>
      </w:pPr>
    </w:p>
    <w:p w14:paraId="7B7410C3">
      <w:pPr>
        <w:snapToGrid w:val="0"/>
        <w:rPr>
          <w:rFonts w:hAnsi="宋体"/>
          <w:color w:val="auto"/>
          <w:szCs w:val="21"/>
          <w:highlight w:val="none"/>
        </w:rPr>
      </w:pPr>
    </w:p>
    <w:p w14:paraId="09ACEF7F">
      <w:pPr>
        <w:snapToGrid w:val="0"/>
        <w:rPr>
          <w:rFonts w:hAnsi="宋体"/>
          <w:color w:val="auto"/>
          <w:szCs w:val="21"/>
          <w:highlight w:val="none"/>
        </w:rPr>
      </w:pPr>
    </w:p>
    <w:p w14:paraId="131D3A22">
      <w:pPr>
        <w:snapToGrid w:val="0"/>
        <w:rPr>
          <w:rFonts w:hAnsi="宋体"/>
          <w:color w:val="auto"/>
          <w:szCs w:val="21"/>
          <w:highlight w:val="none"/>
        </w:rPr>
      </w:pPr>
    </w:p>
    <w:p w14:paraId="7BD91E64">
      <w:pPr>
        <w:adjustRightInd w:val="0"/>
        <w:snapToGrid w:val="0"/>
        <w:spacing w:line="360" w:lineRule="auto"/>
        <w:rPr>
          <w:rFonts w:hAnsi="宋体"/>
          <w:color w:val="auto"/>
          <w:highlight w:val="none"/>
        </w:rPr>
      </w:pPr>
    </w:p>
    <w:p w14:paraId="5F670CF9">
      <w:pPr>
        <w:adjustRightInd w:val="0"/>
        <w:snapToGrid w:val="0"/>
        <w:spacing w:line="360" w:lineRule="auto"/>
        <w:ind w:right="420"/>
        <w:rPr>
          <w:rFonts w:hAnsi="宋体"/>
          <w:color w:val="auto"/>
          <w:highlight w:val="none"/>
        </w:rPr>
      </w:pPr>
    </w:p>
    <w:p w14:paraId="38F39E47">
      <w:pPr>
        <w:adjustRightInd w:val="0"/>
        <w:snapToGrid w:val="0"/>
        <w:spacing w:line="360" w:lineRule="auto"/>
        <w:ind w:right="420"/>
        <w:rPr>
          <w:rFonts w:hAnsi="宋体"/>
          <w:color w:val="auto"/>
          <w:highlight w:val="none"/>
        </w:rPr>
      </w:pPr>
    </w:p>
    <w:p w14:paraId="4C6A3C9A">
      <w:pPr>
        <w:adjustRightInd w:val="0"/>
        <w:snapToGrid w:val="0"/>
        <w:spacing w:line="360" w:lineRule="auto"/>
        <w:ind w:right="420"/>
        <w:rPr>
          <w:rFonts w:hAnsi="宋体"/>
          <w:color w:val="auto"/>
          <w:highlight w:val="none"/>
        </w:rPr>
      </w:pPr>
    </w:p>
    <w:p w14:paraId="0FAA688C">
      <w:pPr>
        <w:adjustRightInd w:val="0"/>
        <w:snapToGrid w:val="0"/>
        <w:spacing w:line="360" w:lineRule="auto"/>
        <w:ind w:right="420"/>
        <w:rPr>
          <w:rFonts w:hAnsi="宋体"/>
          <w:color w:val="auto"/>
          <w:highlight w:val="none"/>
        </w:rPr>
      </w:pPr>
    </w:p>
    <w:p w14:paraId="6D19F19A">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1B23C274">
      <w:pPr>
        <w:adjustRightInd w:val="0"/>
        <w:snapToGrid w:val="0"/>
        <w:spacing w:line="360" w:lineRule="auto"/>
        <w:ind w:right="420"/>
        <w:rPr>
          <w:rFonts w:hAnsi="宋体"/>
          <w:color w:val="auto"/>
          <w:highlight w:val="none"/>
        </w:rPr>
      </w:pPr>
      <w:r>
        <w:rPr>
          <w:rFonts w:hint="eastAsia" w:hAnsi="宋体"/>
          <w:color w:val="auto"/>
          <w:highlight w:val="none"/>
        </w:rPr>
        <w:t xml:space="preserve">日期：    年  </w:t>
      </w:r>
      <w:r>
        <w:rPr>
          <w:rFonts w:hint="eastAsia" w:hAnsi="宋体"/>
          <w:color w:val="auto"/>
          <w:highlight w:val="none"/>
          <w:lang w:val="en-US" w:eastAsia="zh-CN"/>
        </w:rPr>
        <w:t xml:space="preserve">  </w:t>
      </w:r>
      <w:r>
        <w:rPr>
          <w:rFonts w:hint="eastAsia" w:hAnsi="宋体"/>
          <w:color w:val="auto"/>
          <w:highlight w:val="none"/>
        </w:rPr>
        <w:t>月</w:t>
      </w:r>
      <w:r>
        <w:rPr>
          <w:rFonts w:hint="eastAsia" w:hAnsi="宋体"/>
          <w:color w:val="auto"/>
          <w:highlight w:val="none"/>
          <w:lang w:val="en-US" w:eastAsia="zh-CN"/>
        </w:rPr>
        <w:t xml:space="preserve">  </w:t>
      </w:r>
      <w:r>
        <w:rPr>
          <w:rFonts w:hint="eastAsia" w:hAnsi="宋体"/>
          <w:color w:val="auto"/>
          <w:highlight w:val="none"/>
        </w:rPr>
        <w:t xml:space="preserve">  日</w:t>
      </w:r>
    </w:p>
    <w:p w14:paraId="4EEB3E77">
      <w:pPr>
        <w:spacing w:line="360" w:lineRule="auto"/>
        <w:jc w:val="left"/>
        <w:rPr>
          <w:rFonts w:hAnsi="宋体"/>
          <w:color w:val="auto"/>
          <w:spacing w:val="4"/>
          <w:szCs w:val="24"/>
          <w:highlight w:val="none"/>
        </w:rPr>
      </w:pPr>
    </w:p>
    <w:p w14:paraId="395B50D3">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10056E3C">
      <w:pPr>
        <w:spacing w:line="500" w:lineRule="exact"/>
        <w:jc w:val="left"/>
        <w:rPr>
          <w:rFonts w:hAnsi="宋体"/>
          <w:color w:val="auto"/>
          <w:spacing w:val="4"/>
          <w:szCs w:val="24"/>
          <w:highlight w:val="none"/>
          <w:u w:val="single"/>
        </w:rPr>
      </w:pPr>
      <w:r>
        <w:rPr>
          <w:rFonts w:hint="eastAsia" w:hAnsi="宋体"/>
          <w:color w:val="auto"/>
          <w:spacing w:val="4"/>
          <w:szCs w:val="24"/>
          <w:highlight w:val="none"/>
        </w:rPr>
        <w:t>致：</w:t>
      </w:r>
      <w:r>
        <w:rPr>
          <w:rFonts w:hint="eastAsia" w:hAnsi="宋体"/>
          <w:color w:val="auto"/>
          <w:spacing w:val="4"/>
          <w:szCs w:val="24"/>
          <w:highlight w:val="none"/>
          <w:u w:val="single"/>
        </w:rPr>
        <w:t xml:space="preserve">西安天合建设项目管理有限公司 </w:t>
      </w:r>
    </w:p>
    <w:p w14:paraId="2728943C">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365F0F97">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71BF2031">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19"/>
        <w:tblW w:w="0" w:type="auto"/>
        <w:tblInd w:w="633" w:type="dxa"/>
        <w:tblLayout w:type="fixed"/>
        <w:tblCellMar>
          <w:top w:w="0" w:type="dxa"/>
          <w:left w:w="108" w:type="dxa"/>
          <w:bottom w:w="0" w:type="dxa"/>
          <w:right w:w="108" w:type="dxa"/>
        </w:tblCellMar>
      </w:tblPr>
      <w:tblGrid>
        <w:gridCol w:w="4200"/>
        <w:gridCol w:w="3990"/>
      </w:tblGrid>
      <w:tr w14:paraId="60AD204E">
        <w:tblPrEx>
          <w:tblCellMar>
            <w:top w:w="0" w:type="dxa"/>
            <w:left w:w="108" w:type="dxa"/>
            <w:bottom w:w="0" w:type="dxa"/>
            <w:right w:w="108" w:type="dxa"/>
          </w:tblCellMar>
        </w:tblPrEx>
        <w:trPr>
          <w:trHeight w:val="600" w:hRule="atLeast"/>
        </w:trPr>
        <w:tc>
          <w:tcPr>
            <w:tcW w:w="4200" w:type="dxa"/>
          </w:tcPr>
          <w:p w14:paraId="0318CFC1">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28E3831E">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5A1E709">
        <w:tblPrEx>
          <w:tblCellMar>
            <w:top w:w="0" w:type="dxa"/>
            <w:left w:w="108" w:type="dxa"/>
            <w:bottom w:w="0" w:type="dxa"/>
            <w:right w:w="108" w:type="dxa"/>
          </w:tblCellMar>
        </w:tblPrEx>
        <w:trPr>
          <w:trHeight w:val="600" w:hRule="atLeast"/>
        </w:trPr>
        <w:tc>
          <w:tcPr>
            <w:tcW w:w="4200" w:type="dxa"/>
          </w:tcPr>
          <w:p w14:paraId="29F6CEB6">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211F8032">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1E05F793">
        <w:tblPrEx>
          <w:tblCellMar>
            <w:top w:w="0" w:type="dxa"/>
            <w:left w:w="108" w:type="dxa"/>
            <w:bottom w:w="0" w:type="dxa"/>
            <w:right w:w="108" w:type="dxa"/>
          </w:tblCellMar>
        </w:tblPrEx>
        <w:trPr>
          <w:trHeight w:val="600" w:hRule="atLeast"/>
        </w:trPr>
        <w:tc>
          <w:tcPr>
            <w:tcW w:w="4200" w:type="dxa"/>
          </w:tcPr>
          <w:p w14:paraId="0198A5CA">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508BA809">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19C8A28B">
        <w:tblPrEx>
          <w:tblCellMar>
            <w:top w:w="0" w:type="dxa"/>
            <w:left w:w="108" w:type="dxa"/>
            <w:bottom w:w="0" w:type="dxa"/>
            <w:right w:w="108" w:type="dxa"/>
          </w:tblCellMar>
        </w:tblPrEx>
        <w:trPr>
          <w:trHeight w:val="600" w:hRule="atLeast"/>
        </w:trPr>
        <w:tc>
          <w:tcPr>
            <w:tcW w:w="4200" w:type="dxa"/>
          </w:tcPr>
          <w:p w14:paraId="28910614">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298EC344">
            <w:pPr>
              <w:spacing w:line="360" w:lineRule="auto"/>
              <w:jc w:val="left"/>
              <w:rPr>
                <w:rFonts w:hAnsi="宋体"/>
                <w:color w:val="auto"/>
                <w:spacing w:val="4"/>
                <w:szCs w:val="24"/>
                <w:highlight w:val="none"/>
              </w:rPr>
            </w:pPr>
          </w:p>
        </w:tc>
      </w:tr>
    </w:tbl>
    <w:p w14:paraId="6D64381C">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26C9D4EA">
      <w:pPr>
        <w:spacing w:line="360" w:lineRule="auto"/>
        <w:rPr>
          <w:rFonts w:hAnsi="宋体"/>
          <w:color w:val="auto"/>
          <w:spacing w:val="4"/>
          <w:szCs w:val="24"/>
          <w:highlight w:val="none"/>
        </w:rPr>
      </w:pPr>
    </w:p>
    <w:tbl>
      <w:tblPr>
        <w:tblStyle w:val="19"/>
        <w:tblW w:w="0" w:type="auto"/>
        <w:tblInd w:w="540" w:type="dxa"/>
        <w:tblLayout w:type="fixed"/>
        <w:tblCellMar>
          <w:top w:w="0" w:type="dxa"/>
          <w:left w:w="108" w:type="dxa"/>
          <w:bottom w:w="0" w:type="dxa"/>
          <w:right w:w="108" w:type="dxa"/>
        </w:tblCellMar>
      </w:tblPr>
      <w:tblGrid>
        <w:gridCol w:w="4246"/>
        <w:gridCol w:w="4111"/>
      </w:tblGrid>
      <w:tr w14:paraId="33CC251D">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67430DB0">
            <w:pPr>
              <w:spacing w:line="360" w:lineRule="auto"/>
              <w:jc w:val="center"/>
              <w:rPr>
                <w:color w:val="auto"/>
                <w:szCs w:val="21"/>
                <w:highlight w:val="none"/>
                <w:lang w:val="zh-CN"/>
              </w:rPr>
            </w:pPr>
            <w:r>
              <w:rPr>
                <w:color w:val="auto"/>
                <w:szCs w:val="21"/>
                <w:highlight w:val="none"/>
                <w:lang w:val="zh-CN"/>
              </w:rPr>
              <w:t>法定代表人身份证复印件粘贴处</w:t>
            </w:r>
          </w:p>
          <w:p w14:paraId="267762ED">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884552B">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00250411">
            <w:pPr>
              <w:spacing w:line="360" w:lineRule="auto"/>
              <w:jc w:val="center"/>
              <w:rPr>
                <w:color w:val="auto"/>
                <w:highlight w:val="none"/>
                <w:u w:val="single"/>
              </w:rPr>
            </w:pPr>
            <w:r>
              <w:rPr>
                <w:color w:val="auto"/>
                <w:szCs w:val="21"/>
                <w:highlight w:val="none"/>
                <w:lang w:val="zh-CN"/>
              </w:rPr>
              <w:t>（正反面）</w:t>
            </w:r>
          </w:p>
        </w:tc>
      </w:tr>
    </w:tbl>
    <w:p w14:paraId="49C24051">
      <w:pPr>
        <w:spacing w:line="360" w:lineRule="auto"/>
        <w:ind w:firstLine="510"/>
        <w:rPr>
          <w:rFonts w:hAnsi="宋体"/>
          <w:color w:val="auto"/>
          <w:spacing w:val="4"/>
          <w:szCs w:val="24"/>
          <w:highlight w:val="none"/>
        </w:rPr>
      </w:pPr>
    </w:p>
    <w:p w14:paraId="1941BD9D">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7EFE0475">
      <w:pPr>
        <w:spacing w:before="156" w:beforeLines="50" w:after="156" w:afterLines="50" w:line="360" w:lineRule="auto"/>
        <w:rPr>
          <w:color w:val="auto"/>
          <w:highlight w:val="none"/>
        </w:rPr>
      </w:pPr>
      <w:r>
        <w:rPr>
          <w:rFonts w:hint="eastAsia" w:hAnsi="宋体"/>
          <w:color w:val="auto"/>
          <w:spacing w:val="4"/>
          <w:szCs w:val="24"/>
          <w:highlight w:val="none"/>
        </w:rPr>
        <w:t>日期：</w:t>
      </w:r>
    </w:p>
    <w:p w14:paraId="574E257D">
      <w:pPr>
        <w:rPr>
          <w:rFonts w:hint="eastAsia" w:hAnsi="宋体" w:cs="宋体"/>
          <w:color w:val="auto"/>
          <w:spacing w:val="4"/>
          <w:szCs w:val="30"/>
          <w:highlight w:val="none"/>
        </w:rPr>
      </w:pPr>
      <w:r>
        <w:rPr>
          <w:rFonts w:hAnsi="宋体"/>
          <w:color w:val="auto"/>
          <w:sz w:val="28"/>
          <w:szCs w:val="28"/>
          <w:highlight w:val="none"/>
          <w:u w:val="single"/>
        </w:rPr>
        <w:br w:type="page"/>
      </w:r>
    </w:p>
    <w:p w14:paraId="63C1537E">
      <w:pPr>
        <w:widowControl/>
        <w:spacing w:line="360" w:lineRule="auto"/>
        <w:ind w:left="1" w:firstLine="281" w:firstLineChars="100"/>
        <w:rPr>
          <w:rFonts w:hint="default" w:ascii="宋体" w:hAnsi="宋体" w:eastAsia="宋体" w:cs="宋体"/>
          <w:b/>
          <w:color w:val="auto"/>
          <w:kern w:val="0"/>
          <w:sz w:val="28"/>
          <w:szCs w:val="28"/>
          <w:highlight w:val="none"/>
          <w:lang w:val="en-US" w:eastAsia="zh-CN"/>
        </w:rPr>
      </w:pPr>
      <w:r>
        <w:rPr>
          <w:rFonts w:hint="eastAsia" w:hAnsi="宋体" w:cs="宋体"/>
          <w:b/>
          <w:color w:val="auto"/>
          <w:kern w:val="0"/>
          <w:sz w:val="28"/>
          <w:szCs w:val="28"/>
          <w:highlight w:val="none"/>
          <w:lang w:eastAsia="zh-CN"/>
        </w:rPr>
        <w:t>附件</w:t>
      </w:r>
      <w:r>
        <w:rPr>
          <w:rFonts w:hint="eastAsia" w:hAnsi="宋体" w:cs="宋体"/>
          <w:b/>
          <w:color w:val="auto"/>
          <w:kern w:val="0"/>
          <w:sz w:val="28"/>
          <w:szCs w:val="28"/>
          <w:highlight w:val="none"/>
          <w:lang w:val="en-US" w:eastAsia="zh-CN"/>
        </w:rPr>
        <w:t>2：</w:t>
      </w:r>
    </w:p>
    <w:p w14:paraId="6712B4A1">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参加政府采购活动近三年内在经营活动中无重大违法记录的</w:t>
      </w:r>
    </w:p>
    <w:p w14:paraId="0E4E4BBA">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书面声明</w:t>
      </w:r>
    </w:p>
    <w:p w14:paraId="6811DA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u w:val="single"/>
        </w:rPr>
        <w:t xml:space="preserve">（采购人名称） </w:t>
      </w:r>
      <w:r>
        <w:rPr>
          <w:rFonts w:hint="eastAsia" w:ascii="宋体" w:hAnsi="宋体" w:eastAsia="宋体" w:cs="宋体"/>
          <w:b w:val="0"/>
          <w:bCs/>
          <w:color w:val="auto"/>
          <w:kern w:val="0"/>
          <w:sz w:val="24"/>
          <w:szCs w:val="24"/>
          <w:highlight w:val="none"/>
        </w:rPr>
        <w:t>：</w:t>
      </w:r>
    </w:p>
    <w:p w14:paraId="4A3453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我方作为(项目编号：</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)（项目名称：</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）的投标人，在此郑重声明：</w:t>
      </w:r>
    </w:p>
    <w:p w14:paraId="2038A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1、在参加本次政府采购活动前 3 年内的经营活动中</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(填“没有” 或“有”)重大违法记录。</w:t>
      </w:r>
      <w:r>
        <w:rPr>
          <w:rFonts w:hint="eastAsia" w:ascii="宋体" w:hAnsi="宋体" w:eastAsia="宋体" w:cs="宋体"/>
          <w:b/>
          <w:bCs w:val="0"/>
          <w:color w:val="auto"/>
          <w:kern w:val="0"/>
          <w:sz w:val="24"/>
          <w:szCs w:val="24"/>
          <w:highlight w:val="none"/>
        </w:rPr>
        <w:t>投标人在参加政府采购活动前 3 年内因违法经营被禁止在一定期限内参加政府采购活动，期限届满的，可以参加政府采购活动，但应提供期限届满的证明材料</w:t>
      </w:r>
      <w:r>
        <w:rPr>
          <w:rFonts w:hint="eastAsia" w:ascii="宋体" w:hAnsi="宋体" w:eastAsia="宋体" w:cs="宋体"/>
          <w:b w:val="0"/>
          <w:bCs/>
          <w:color w:val="auto"/>
          <w:kern w:val="0"/>
          <w:sz w:val="24"/>
          <w:szCs w:val="24"/>
          <w:highlight w:val="none"/>
        </w:rPr>
        <w:t>。</w:t>
      </w:r>
    </w:p>
    <w:p w14:paraId="41287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“信用中国”网站（www.creditchina.gov.cn）失信被执行人名单。</w:t>
      </w:r>
    </w:p>
    <w:p w14:paraId="01663A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“信用中国”网站（www.creditchina.gov.cn）重大税收违法案件当事 人名单。</w:t>
      </w:r>
    </w:p>
    <w:p w14:paraId="196AF6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(填“未被列入”或“被列入”) “中国政府采购网”(www.ccgp.gov.cn)”政府采购严重违法失信行为记录名单。</w:t>
      </w:r>
    </w:p>
    <w:p w14:paraId="716A4F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如有不实，我方将无条件地退出本项目的采购活动，并遵照《政府采购法》有关“提供虚假材料的规定”接受处罚。</w:t>
      </w:r>
    </w:p>
    <w:p w14:paraId="7E8A6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特此声明。</w:t>
      </w:r>
    </w:p>
    <w:p w14:paraId="12786338">
      <w:pPr>
        <w:pStyle w:val="7"/>
        <w:rPr>
          <w:rFonts w:hint="eastAsia" w:ascii="宋体" w:hAnsi="宋体" w:eastAsia="宋体" w:cs="宋体"/>
          <w:b w:val="0"/>
          <w:bCs/>
          <w:color w:val="auto"/>
          <w:kern w:val="0"/>
          <w:sz w:val="24"/>
          <w:szCs w:val="24"/>
          <w:highlight w:val="none"/>
        </w:rPr>
      </w:pPr>
    </w:p>
    <w:p w14:paraId="408937A7">
      <w:pPr>
        <w:pStyle w:val="7"/>
        <w:rPr>
          <w:rFonts w:hint="eastAsia" w:ascii="宋体" w:hAnsi="宋体" w:eastAsia="宋体" w:cs="宋体"/>
          <w:b w:val="0"/>
          <w:bCs/>
          <w:color w:val="auto"/>
          <w:kern w:val="0"/>
          <w:sz w:val="24"/>
          <w:szCs w:val="24"/>
          <w:highlight w:val="none"/>
        </w:rPr>
      </w:pPr>
    </w:p>
    <w:p w14:paraId="7D9FF6A9">
      <w:pPr>
        <w:adjustRightInd w:val="0"/>
        <w:snapToGrid w:val="0"/>
        <w:spacing w:line="360" w:lineRule="auto"/>
        <w:jc w:val="righ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（名称） (加盖公章)</w:t>
      </w:r>
    </w:p>
    <w:p w14:paraId="71BE03F3">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日</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期： </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年</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月</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 日</w:t>
      </w:r>
      <w:r>
        <w:rPr>
          <w:rFonts w:hint="eastAsia" w:asciiTheme="minorEastAsia" w:hAnsiTheme="minorEastAsia" w:eastAsiaTheme="minorEastAsia" w:cstheme="minorEastAsia"/>
          <w:b/>
          <w:color w:val="auto"/>
          <w:sz w:val="28"/>
          <w:szCs w:val="28"/>
          <w:highlight w:val="none"/>
        </w:rPr>
        <w:br w:type="page"/>
      </w:r>
    </w:p>
    <w:p w14:paraId="46F71400">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14:paraId="7279B1BF">
      <w:pPr>
        <w:pStyle w:val="5"/>
        <w:rPr>
          <w:rFonts w:hint="eastAsia"/>
          <w:color w:val="auto"/>
          <w:highlight w:val="none"/>
        </w:rPr>
      </w:pPr>
    </w:p>
    <w:p w14:paraId="66E5DC64">
      <w:pPr>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szCs w:val="32"/>
          <w:highlight w:val="none"/>
        </w:rPr>
        <w:t>具有履行本合同所必需的设备和专业技术能力的书面</w:t>
      </w:r>
      <w:r>
        <w:rPr>
          <w:rFonts w:hint="eastAsia" w:hAnsi="宋体" w:cs="宋体"/>
          <w:b/>
          <w:color w:val="auto"/>
          <w:sz w:val="32"/>
          <w:szCs w:val="32"/>
          <w:highlight w:val="none"/>
          <w:lang w:eastAsia="zh-CN"/>
        </w:rPr>
        <w:t>承诺</w:t>
      </w:r>
    </w:p>
    <w:p w14:paraId="23B16D31">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019BF4B9">
      <w:pPr>
        <w:bidi w:val="0"/>
        <w:rPr>
          <w:rFonts w:hint="eastAsia"/>
          <w:color w:val="auto"/>
          <w:highlight w:val="none"/>
        </w:rPr>
      </w:pPr>
    </w:p>
    <w:p w14:paraId="56808A39">
      <w:pPr>
        <w:pStyle w:val="9"/>
        <w:adjustRightInd w:val="0"/>
        <w:snapToGrid w:val="0"/>
        <w:spacing w:line="720" w:lineRule="exact"/>
        <w:jc w:val="center"/>
        <w:rPr>
          <w:rFonts w:hint="eastAsia" w:ascii="宋体" w:hAnsi="宋体" w:eastAsia="宋体" w:cs="宋体"/>
          <w:b/>
          <w:color w:val="auto"/>
          <w:sz w:val="28"/>
          <w:szCs w:val="28"/>
          <w:highlight w:val="none"/>
        </w:rPr>
      </w:pPr>
    </w:p>
    <w:p w14:paraId="31245559">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448F485A">
      <w:pPr>
        <w:pStyle w:val="9"/>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369DA68F">
      <w:pPr>
        <w:pStyle w:val="9"/>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4F9DDEAC">
      <w:pPr>
        <w:pStyle w:val="9"/>
        <w:adjustRightInd w:val="0"/>
        <w:snapToGrid w:val="0"/>
        <w:spacing w:line="720" w:lineRule="exact"/>
        <w:rPr>
          <w:rFonts w:hint="eastAsia" w:ascii="宋体" w:hAnsi="宋体" w:eastAsia="宋体" w:cs="宋体"/>
          <w:color w:val="auto"/>
          <w:spacing w:val="4"/>
          <w:sz w:val="24"/>
          <w:szCs w:val="24"/>
          <w:highlight w:val="none"/>
        </w:rPr>
      </w:pPr>
    </w:p>
    <w:p w14:paraId="4EF6B1B6">
      <w:pPr>
        <w:pStyle w:val="9"/>
        <w:adjustRightInd w:val="0"/>
        <w:snapToGrid w:val="0"/>
        <w:spacing w:line="720" w:lineRule="exact"/>
        <w:rPr>
          <w:rFonts w:hint="eastAsia" w:ascii="宋体" w:hAnsi="宋体" w:eastAsia="宋体" w:cs="宋体"/>
          <w:color w:val="auto"/>
          <w:spacing w:val="4"/>
          <w:sz w:val="24"/>
          <w:szCs w:val="24"/>
          <w:highlight w:val="none"/>
        </w:rPr>
      </w:pPr>
    </w:p>
    <w:p w14:paraId="0AAF8D90">
      <w:pPr>
        <w:pStyle w:val="9"/>
        <w:adjustRightInd w:val="0"/>
        <w:snapToGrid w:val="0"/>
        <w:spacing w:line="720" w:lineRule="exact"/>
        <w:rPr>
          <w:rFonts w:hint="eastAsia" w:ascii="宋体" w:hAnsi="宋体" w:eastAsia="宋体" w:cs="宋体"/>
          <w:color w:val="auto"/>
          <w:spacing w:val="4"/>
          <w:sz w:val="24"/>
          <w:szCs w:val="24"/>
          <w:highlight w:val="none"/>
        </w:rPr>
      </w:pPr>
    </w:p>
    <w:p w14:paraId="679C6E9E">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1A2305E">
      <w:pPr>
        <w:pStyle w:val="29"/>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0A3A3B">
      <w:pPr>
        <w:rPr>
          <w:rFonts w:hAnsi="宋体"/>
          <w:color w:val="auto"/>
          <w:sz w:val="28"/>
          <w:szCs w:val="28"/>
          <w:highlight w:val="none"/>
          <w:u w:val="single"/>
        </w:rPr>
      </w:pPr>
      <w:r>
        <w:rPr>
          <w:rFonts w:hAnsi="宋体"/>
          <w:color w:val="auto"/>
          <w:sz w:val="28"/>
          <w:szCs w:val="28"/>
          <w:highlight w:val="none"/>
          <w:u w:val="single"/>
        </w:rPr>
        <w:br w:type="page"/>
      </w:r>
    </w:p>
    <w:p w14:paraId="5B67E0B7">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bookmarkStart w:id="93" w:name="_Toc29482"/>
      <w:r>
        <w:rPr>
          <w:rFonts w:hint="eastAsia" w:ascii="宋体" w:hAnsi="宋体" w:eastAsia="宋体" w:cs="宋体"/>
          <w:b/>
          <w:sz w:val="28"/>
          <w:szCs w:val="28"/>
          <w:highlight w:val="none"/>
          <w:lang w:val="en-US" w:eastAsia="zh-CN"/>
        </w:rPr>
        <w:t>附件</w:t>
      </w:r>
      <w:r>
        <w:rPr>
          <w:rFonts w:hint="eastAsia" w:hAnsi="宋体" w:cs="宋体"/>
          <w:b/>
          <w:sz w:val="28"/>
          <w:szCs w:val="28"/>
          <w:highlight w:val="none"/>
          <w:lang w:val="en-US" w:eastAsia="zh-CN"/>
        </w:rPr>
        <w:t>3</w:t>
      </w:r>
      <w:r>
        <w:rPr>
          <w:rFonts w:hint="eastAsia" w:ascii="宋体" w:hAnsi="宋体" w:eastAsia="宋体" w:cs="宋体"/>
          <w:b/>
          <w:sz w:val="28"/>
          <w:szCs w:val="28"/>
          <w:highlight w:val="none"/>
          <w:lang w:val="en-US" w:eastAsia="zh-CN"/>
        </w:rPr>
        <w:t>：中小企业声明函</w:t>
      </w:r>
      <w:bookmarkEnd w:id="93"/>
    </w:p>
    <w:p w14:paraId="76FD9F1F">
      <w:pPr>
        <w:spacing w:before="156" w:beforeLines="50" w:after="156" w:afterLines="50" w:line="360" w:lineRule="auto"/>
        <w:jc w:val="center"/>
        <w:rPr>
          <w:rFonts w:hint="eastAsia" w:hAnsi="宋体" w:cs="宋体"/>
          <w:b/>
          <w:sz w:val="28"/>
          <w:szCs w:val="28"/>
          <w:highlight w:val="none"/>
        </w:rPr>
      </w:pPr>
      <w:bookmarkStart w:id="94" w:name="_Toc13836"/>
    </w:p>
    <w:p w14:paraId="2079745E">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4D336452">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7F5DC73E">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none"/>
        </w:rPr>
        <w:t>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8FACBF0">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95E9895">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77CA0EA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D4AD605">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076505FA">
      <w:pPr>
        <w:tabs>
          <w:tab w:val="left" w:pos="1620"/>
          <w:tab w:val="left" w:pos="1800"/>
        </w:tabs>
        <w:spacing w:line="500" w:lineRule="exact"/>
        <w:rPr>
          <w:rFonts w:hint="eastAsia" w:hAnsi="宋体" w:cs="宋体"/>
          <w:szCs w:val="24"/>
          <w:highlight w:val="none"/>
        </w:rPr>
      </w:pPr>
    </w:p>
    <w:p w14:paraId="0C12F3FF">
      <w:pPr>
        <w:tabs>
          <w:tab w:val="left" w:pos="1620"/>
          <w:tab w:val="left" w:pos="1800"/>
        </w:tabs>
        <w:spacing w:line="500" w:lineRule="exact"/>
        <w:rPr>
          <w:rFonts w:hint="eastAsia" w:hAnsi="宋体" w:cs="宋体"/>
          <w:szCs w:val="24"/>
          <w:highlight w:val="none"/>
        </w:rPr>
      </w:pPr>
    </w:p>
    <w:p w14:paraId="61A9837F">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74A39FB3">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bookmarkEnd w:id="94"/>
    <w:p w14:paraId="3DF2C3F6"/>
    <w:p w14:paraId="343384FA">
      <w:pPr>
        <w:pStyle w:val="7"/>
      </w:pPr>
    </w:p>
    <w:p w14:paraId="54509ACC">
      <w:pPr>
        <w:pStyle w:val="7"/>
      </w:pPr>
    </w:p>
    <w:p w14:paraId="2FF30C8F">
      <w:pPr>
        <w:pStyle w:val="7"/>
      </w:pPr>
    </w:p>
    <w:p w14:paraId="3B46F34D">
      <w:pPr>
        <w:pStyle w:val="7"/>
      </w:pPr>
    </w:p>
    <w:p w14:paraId="7773FA12">
      <w:pPr>
        <w:pStyle w:val="7"/>
        <w:sectPr>
          <w:footerReference r:id="rId8" w:type="default"/>
          <w:pgSz w:w="11906" w:h="16838"/>
          <w:pgMar w:top="1304" w:right="1361" w:bottom="1304" w:left="1361" w:header="851" w:footer="992" w:gutter="0"/>
          <w:pgNumType w:fmt="decimal"/>
          <w:cols w:space="720" w:num="1"/>
          <w:docGrid w:type="lines" w:linePitch="312" w:charSpace="0"/>
        </w:sectPr>
      </w:pPr>
    </w:p>
    <w:p w14:paraId="24CC1F42">
      <w:pPr>
        <w:spacing w:line="500" w:lineRule="exact"/>
        <w:ind w:firstLine="602" w:firstLineChars="200"/>
        <w:jc w:val="center"/>
        <w:outlineLvl w:val="0"/>
        <w:rPr>
          <w:rStyle w:val="28"/>
          <w:rFonts w:hint="eastAsia" w:ascii="宋体" w:hAnsi="宋体" w:eastAsia="宋体" w:cs="宋体"/>
          <w:sz w:val="36"/>
          <w:szCs w:val="21"/>
          <w:highlight w:val="none"/>
          <w:lang w:val="en-US" w:eastAsia="zh-CN" w:bidi="ar-SA"/>
        </w:rPr>
      </w:pPr>
      <w:bookmarkStart w:id="95" w:name="_Toc3004"/>
      <w:bookmarkStart w:id="96" w:name="_Toc5762"/>
      <w:bookmarkStart w:id="97" w:name="_Toc28609"/>
      <w:bookmarkStart w:id="98" w:name="_Toc31599"/>
      <w:r>
        <w:rPr>
          <w:rFonts w:hint="eastAsia" w:ascii="宋体" w:hAnsi="Times New Roman" w:eastAsia="宋体" w:cs="Times New Roman"/>
          <w:b/>
          <w:bCs/>
          <w:color w:val="auto"/>
          <w:sz w:val="30"/>
          <w:szCs w:val="30"/>
          <w:highlight w:val="none"/>
          <w:lang w:val="en-US" w:eastAsia="zh-CN"/>
        </w:rPr>
        <w:t>七</w:t>
      </w:r>
      <w:bookmarkEnd w:id="95"/>
      <w:bookmarkEnd w:id="96"/>
      <w:bookmarkEnd w:id="97"/>
      <w:bookmarkEnd w:id="98"/>
      <w:bookmarkStart w:id="99" w:name="_Toc30012"/>
      <w:r>
        <w:rPr>
          <w:rFonts w:hint="eastAsia" w:ascii="宋体" w:hAnsi="Times New Roman" w:eastAsia="宋体" w:cs="Times New Roman"/>
          <w:b/>
          <w:bCs/>
          <w:color w:val="auto"/>
          <w:sz w:val="30"/>
          <w:szCs w:val="30"/>
          <w:highlight w:val="none"/>
          <w:lang w:val="en-US" w:eastAsia="zh-CN"/>
        </w:rPr>
        <w:t>、企业业绩</w:t>
      </w:r>
      <w:bookmarkEnd w:id="99"/>
    </w:p>
    <w:p w14:paraId="757A2D7E">
      <w:pPr>
        <w:jc w:val="center"/>
        <w:outlineLvl w:val="9"/>
        <w:rPr>
          <w:rFonts w:hint="eastAsia" w:ascii="宋体" w:cs="宋体"/>
          <w:b/>
          <w:bCs/>
          <w:color w:val="auto"/>
          <w:sz w:val="24"/>
          <w:szCs w:val="24"/>
          <w:highlight w:val="none"/>
          <w:lang w:eastAsia="zh-CN"/>
        </w:rPr>
      </w:pPr>
    </w:p>
    <w:tbl>
      <w:tblPr>
        <w:tblStyle w:val="19"/>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970"/>
        <w:gridCol w:w="1935"/>
        <w:gridCol w:w="1920"/>
      </w:tblGrid>
      <w:tr w14:paraId="4E0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6706BF08">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3970" w:type="dxa"/>
            <w:tcBorders>
              <w:top w:val="single" w:color="auto" w:sz="4" w:space="0"/>
              <w:left w:val="single" w:color="auto" w:sz="4" w:space="0"/>
              <w:bottom w:val="single" w:color="auto" w:sz="4" w:space="0"/>
              <w:right w:val="single" w:color="auto" w:sz="4" w:space="0"/>
            </w:tcBorders>
            <w:noWrap w:val="0"/>
            <w:vAlign w:val="top"/>
          </w:tcPr>
          <w:p w14:paraId="376C855D">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项目名称</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434C87B5">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合同金额</w:t>
            </w:r>
          </w:p>
        </w:tc>
        <w:tc>
          <w:tcPr>
            <w:tcW w:w="1920" w:type="dxa"/>
            <w:tcBorders>
              <w:top w:val="single" w:color="auto" w:sz="4" w:space="0"/>
              <w:left w:val="single" w:color="auto" w:sz="4" w:space="0"/>
              <w:bottom w:val="single" w:color="auto" w:sz="4" w:space="0"/>
              <w:right w:val="single" w:color="auto" w:sz="4" w:space="0"/>
            </w:tcBorders>
            <w:noWrap w:val="0"/>
            <w:vAlign w:val="top"/>
          </w:tcPr>
          <w:p w14:paraId="6951747C">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时间</w:t>
            </w:r>
          </w:p>
        </w:tc>
      </w:tr>
      <w:tr w14:paraId="69F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C9D62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1B175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D1BAAF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9744F19">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5D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ED482B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94DA89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E089E8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11A7D41C">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E6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B7218F">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1D39D0D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2A4C1FB">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56C363B">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D2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5AEC130">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DEFD89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163AB9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3C1EF74">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DF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5387CC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3671E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FC3C4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FD87C9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BA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95BD1F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05AA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9FEFE5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8EB343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280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D593A3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42A53D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153DBB7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348884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A5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09FBD65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E5143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48DCA93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92C26ED">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53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EB01D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900407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ECBB2C7">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CD9ACC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66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E06E6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62E9DE5">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0EBB508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C10F91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1C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4724CF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402865E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00F62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93F27E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A0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A966C0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2C4861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55BAC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548A8B01">
            <w:pPr>
              <w:autoSpaceDE w:val="0"/>
              <w:autoSpaceDN w:val="0"/>
              <w:adjustRightInd w:val="0"/>
              <w:spacing w:line="360" w:lineRule="auto"/>
              <w:jc w:val="center"/>
              <w:outlineLvl w:val="9"/>
              <w:rPr>
                <w:rFonts w:hint="eastAsia" w:ascii="宋体" w:hAnsi="宋体" w:eastAsia="宋体" w:cs="宋体"/>
                <w:color w:val="auto"/>
                <w:sz w:val="24"/>
                <w:szCs w:val="24"/>
              </w:rPr>
            </w:pPr>
          </w:p>
        </w:tc>
      </w:tr>
    </w:tbl>
    <w:p w14:paraId="7E4C630A">
      <w:pPr>
        <w:jc w:val="left"/>
        <w:outlineLvl w:val="9"/>
        <w:rPr>
          <w:rFonts w:hint="eastAsia" w:ascii="宋体" w:cs="宋体"/>
          <w:b/>
          <w:bCs/>
          <w:color w:val="auto"/>
          <w:sz w:val="32"/>
          <w:szCs w:val="32"/>
          <w:highlight w:val="none"/>
          <w:lang w:eastAsia="zh-CN"/>
        </w:rPr>
      </w:pPr>
      <w:r>
        <w:rPr>
          <w:rFonts w:hint="eastAsia" w:ascii="宋体" w:hAnsi="宋体" w:eastAsia="宋体" w:cs="宋体"/>
          <w:color w:val="auto"/>
          <w:sz w:val="24"/>
        </w:rPr>
        <w:t>注：</w:t>
      </w:r>
    </w:p>
    <w:p w14:paraId="30BBAE76">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1.若表格不够用，各供应商可按此表自行复制</w:t>
      </w:r>
      <w:r>
        <w:rPr>
          <w:rFonts w:hint="eastAsia" w:ascii="宋体" w:hAnsi="宋体" w:eastAsia="宋体" w:cs="宋体"/>
          <w:color w:val="auto"/>
          <w:sz w:val="24"/>
          <w:szCs w:val="24"/>
          <w:u w:val="none"/>
          <w:lang w:val="en-US" w:eastAsia="zh-CN"/>
        </w:rPr>
        <w:t>扩展</w:t>
      </w:r>
      <w:r>
        <w:rPr>
          <w:rFonts w:hint="eastAsia" w:ascii="宋体" w:hAnsi="宋体" w:eastAsia="宋体" w:cs="宋体"/>
          <w:color w:val="auto"/>
          <w:sz w:val="24"/>
          <w:szCs w:val="24"/>
          <w:u w:val="none"/>
          <w:lang w:eastAsia="zh-CN"/>
        </w:rPr>
        <w:t>；</w:t>
      </w:r>
    </w:p>
    <w:p w14:paraId="2428527B">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sz w:val="24"/>
          <w:szCs w:val="24"/>
          <w:lang w:eastAsia="zh-CN"/>
        </w:rPr>
      </w:pPr>
      <w:r>
        <w:rPr>
          <w:rFonts w:hint="eastAsia" w:ascii="宋体" w:hAnsi="宋体" w:eastAsia="宋体" w:cs="宋体"/>
          <w:color w:val="auto"/>
          <w:sz w:val="24"/>
          <w:szCs w:val="24"/>
          <w:u w:val="none"/>
          <w:lang w:eastAsia="zh-CN"/>
        </w:rPr>
        <w:t>2.提供20</w:t>
      </w:r>
      <w:r>
        <w:rPr>
          <w:rFonts w:hint="eastAsia" w:ascii="宋体" w:hAnsi="宋体" w:eastAsia="宋体" w:cs="宋体"/>
          <w:color w:val="auto"/>
          <w:sz w:val="24"/>
          <w:szCs w:val="24"/>
          <w:u w:val="none"/>
          <w:lang w:val="en-US" w:eastAsia="zh-CN"/>
        </w:rPr>
        <w:t>22</w:t>
      </w:r>
      <w:r>
        <w:rPr>
          <w:rFonts w:hint="eastAsia" w:ascii="宋体" w:hAnsi="宋体" w:eastAsia="宋体" w:cs="宋体"/>
          <w:color w:val="auto"/>
          <w:sz w:val="24"/>
          <w:szCs w:val="24"/>
          <w:u w:val="none"/>
          <w:lang w:eastAsia="zh-CN"/>
        </w:rPr>
        <w:t>年</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月至今类似项目业绩合同；</w:t>
      </w:r>
    </w:p>
    <w:p w14:paraId="198714CC">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420" w:firstLineChars="175"/>
        <w:rPr>
          <w:rFonts w:hint="eastAsia" w:ascii="宋体" w:hAnsi="宋体" w:eastAsia="宋体" w:cs="宋体"/>
          <w:sz w:val="24"/>
          <w:szCs w:val="24"/>
        </w:rPr>
      </w:pPr>
      <w:r>
        <w:rPr>
          <w:rFonts w:hint="eastAsia" w:ascii="宋体" w:hAnsi="宋体" w:eastAsia="宋体" w:cs="宋体"/>
          <w:sz w:val="24"/>
          <w:szCs w:val="24"/>
        </w:rPr>
        <w:t>3.业绩以</w:t>
      </w:r>
      <w:r>
        <w:rPr>
          <w:rFonts w:hint="eastAsia" w:ascii="宋体" w:hAnsi="宋体" w:eastAsia="宋体" w:cs="宋体"/>
          <w:sz w:val="24"/>
          <w:szCs w:val="24"/>
          <w:lang w:eastAsia="zh-CN"/>
        </w:rPr>
        <w:t>加盖公章</w:t>
      </w:r>
      <w:r>
        <w:rPr>
          <w:rFonts w:hint="eastAsia" w:ascii="宋体" w:hAnsi="宋体" w:eastAsia="宋体" w:cs="宋体"/>
          <w:sz w:val="24"/>
          <w:szCs w:val="24"/>
        </w:rPr>
        <w:t>中标通知书</w:t>
      </w:r>
      <w:r>
        <w:rPr>
          <w:rFonts w:hint="eastAsia" w:ascii="宋体" w:hAnsi="宋体" w:eastAsia="宋体" w:cs="宋体"/>
          <w:sz w:val="24"/>
          <w:szCs w:val="24"/>
          <w:lang w:eastAsia="zh-CN"/>
        </w:rPr>
        <w:t>或</w:t>
      </w:r>
      <w:r>
        <w:rPr>
          <w:rFonts w:hint="eastAsia" w:ascii="宋体" w:hAnsi="宋体" w:eastAsia="宋体" w:cs="宋体"/>
          <w:sz w:val="24"/>
          <w:szCs w:val="24"/>
        </w:rPr>
        <w:t>合同</w:t>
      </w:r>
      <w:r>
        <w:rPr>
          <w:rFonts w:hint="eastAsia" w:ascii="宋体" w:hAnsi="宋体" w:eastAsia="宋体" w:cs="宋体"/>
          <w:sz w:val="24"/>
          <w:szCs w:val="24"/>
          <w:lang w:eastAsia="zh-CN"/>
        </w:rPr>
        <w:t>复印件</w:t>
      </w:r>
      <w:r>
        <w:rPr>
          <w:rFonts w:hint="eastAsia" w:ascii="宋体" w:hAnsi="宋体" w:eastAsia="宋体" w:cs="宋体"/>
          <w:sz w:val="24"/>
          <w:szCs w:val="24"/>
        </w:rPr>
        <w:t>为准。</w:t>
      </w:r>
    </w:p>
    <w:p w14:paraId="0A14EB98">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szCs w:val="24"/>
          <w:u w:val="none"/>
          <w:lang w:eastAsia="zh-CN"/>
        </w:rPr>
      </w:pPr>
    </w:p>
    <w:p w14:paraId="3F8B60C5">
      <w:pPr>
        <w:pStyle w:val="24"/>
        <w:rPr>
          <w:rFonts w:hint="eastAsia" w:ascii="宋体" w:hAnsi="宋体" w:eastAsia="宋体" w:cs="宋体"/>
          <w:color w:val="auto"/>
          <w:sz w:val="24"/>
          <w:u w:val="none"/>
          <w:lang w:eastAsia="zh-CN"/>
        </w:rPr>
      </w:pPr>
    </w:p>
    <w:p w14:paraId="1EB38145">
      <w:pPr>
        <w:pStyle w:val="24"/>
        <w:rPr>
          <w:rFonts w:hint="eastAsia" w:ascii="宋体" w:hAnsi="宋体" w:eastAsia="宋体" w:cs="宋体"/>
          <w:color w:val="auto"/>
          <w:sz w:val="24"/>
          <w:u w:val="none"/>
          <w:lang w:eastAsia="zh-CN"/>
        </w:rPr>
      </w:pPr>
    </w:p>
    <w:p w14:paraId="665151CB">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u w:val="single"/>
          <w:lang w:eastAsia="zh-CN"/>
        </w:rPr>
      </w:pPr>
      <w:r>
        <w:rPr>
          <w:rFonts w:hint="eastAsia" w:ascii="宋体" w:hAnsi="宋体" w:eastAsia="宋体" w:cs="宋体"/>
          <w:color w:val="auto"/>
          <w:sz w:val="24"/>
          <w:u w:val="none"/>
          <w:lang w:eastAsia="zh-CN"/>
        </w:rPr>
        <w:t>供应商全称（公章）：</w:t>
      </w:r>
      <w:r>
        <w:rPr>
          <w:rFonts w:hint="eastAsia" w:ascii="宋体" w:hAnsi="宋体" w:cs="宋体"/>
          <w:color w:val="auto"/>
          <w:sz w:val="24"/>
          <w:u w:val="single"/>
          <w:lang w:val="en-US" w:eastAsia="zh-CN"/>
        </w:rPr>
        <w:t xml:space="preserve">                            </w:t>
      </w:r>
    </w:p>
    <w:p w14:paraId="722044B2">
      <w:pPr>
        <w:tabs>
          <w:tab w:val="left" w:pos="0"/>
          <w:tab w:val="left" w:pos="720"/>
          <w:tab w:val="left" w:pos="1440"/>
          <w:tab w:val="left" w:pos="2160"/>
          <w:tab w:val="left" w:pos="2880"/>
          <w:tab w:val="left" w:pos="3600"/>
          <w:tab w:val="left" w:pos="4320"/>
        </w:tabs>
        <w:autoSpaceDE w:val="0"/>
        <w:autoSpaceDN w:val="0"/>
        <w:adjustRightInd w:val="0"/>
        <w:spacing w:line="480" w:lineRule="auto"/>
        <w:jc w:val="both"/>
        <w:outlineLvl w:val="9"/>
        <w:rPr>
          <w:rFonts w:hint="eastAsia" w:ascii="宋体" w:hAnsi="宋体" w:eastAsia="宋体" w:cs="宋体"/>
          <w:color w:val="auto"/>
          <w:sz w:val="24"/>
          <w:u w:val="none"/>
        </w:rPr>
      </w:pPr>
      <w:r>
        <w:rPr>
          <w:rFonts w:hint="eastAsia" w:ascii="宋体" w:hAnsi="宋体" w:eastAsia="宋体" w:cs="宋体"/>
          <w:color w:val="auto"/>
          <w:sz w:val="24"/>
          <w:u w:val="none"/>
        </w:rPr>
        <w:t>法定代表人或授权代表（签字或盖章）：</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p>
    <w:p w14:paraId="22B8A4D8">
      <w:pPr>
        <w:jc w:val="left"/>
        <w:outlineLvl w:val="9"/>
        <w:rPr>
          <w:rFonts w:hint="eastAsia" w:ascii="宋体" w:hAnsi="宋体" w:eastAsia="宋体" w:cs="宋体"/>
          <w:color w:val="auto"/>
          <w:u w:val="none"/>
        </w:rPr>
      </w:pPr>
      <w:r>
        <w:rPr>
          <w:rFonts w:hint="eastAsia" w:ascii="宋体" w:hAnsi="宋体" w:cs="宋体"/>
          <w:color w:val="auto"/>
          <w:sz w:val="24"/>
          <w:u w:val="none"/>
          <w:lang w:val="en-US" w:eastAsia="zh-CN"/>
        </w:rPr>
        <w:t>日             期：</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日</w:t>
      </w:r>
      <w:r>
        <w:rPr>
          <w:rFonts w:hint="eastAsia" w:ascii="宋体" w:hAnsi="宋体" w:eastAsia="宋体" w:cs="宋体"/>
          <w:color w:val="auto"/>
          <w:u w:val="none"/>
        </w:rPr>
        <w:t xml:space="preserve">    </w:t>
      </w:r>
    </w:p>
    <w:p w14:paraId="5AA7961C">
      <w:pPr>
        <w:pStyle w:val="7"/>
        <w:sectPr>
          <w:pgSz w:w="11906" w:h="16838"/>
          <w:pgMar w:top="1304" w:right="1361" w:bottom="1304" w:left="1361" w:header="851" w:footer="992" w:gutter="0"/>
          <w:pgNumType w:fmt="decimal"/>
          <w:cols w:space="720" w:num="1"/>
          <w:docGrid w:type="lines" w:linePitch="312" w:charSpace="0"/>
        </w:sectPr>
      </w:pPr>
    </w:p>
    <w:p w14:paraId="7D7217CE">
      <w:pPr>
        <w:pStyle w:val="7"/>
      </w:pPr>
    </w:p>
    <w:p w14:paraId="105E1C1C">
      <w:pPr>
        <w:jc w:val="center"/>
        <w:outlineLvl w:val="2"/>
        <w:rPr>
          <w:b/>
          <w:bCs/>
          <w:color w:val="auto"/>
          <w:sz w:val="30"/>
          <w:szCs w:val="30"/>
          <w:highlight w:val="none"/>
        </w:rPr>
      </w:pPr>
      <w:r>
        <w:rPr>
          <w:rFonts w:hint="eastAsia"/>
          <w:b/>
          <w:bCs/>
          <w:color w:val="auto"/>
          <w:sz w:val="30"/>
          <w:szCs w:val="30"/>
          <w:highlight w:val="none"/>
          <w:lang w:eastAsia="zh-CN"/>
        </w:rPr>
        <w:t>八</w:t>
      </w:r>
      <w:r>
        <w:rPr>
          <w:rFonts w:hint="eastAsia"/>
          <w:b/>
          <w:bCs/>
          <w:color w:val="auto"/>
          <w:sz w:val="30"/>
          <w:szCs w:val="30"/>
          <w:highlight w:val="none"/>
        </w:rPr>
        <w:t>、其它</w:t>
      </w:r>
    </w:p>
    <w:p w14:paraId="1B9E6464">
      <w:pPr>
        <w:pStyle w:val="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7B1948A8">
      <w:pPr>
        <w:pStyle w:val="7"/>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75B17ADE">
      <w:pPr>
        <w:pStyle w:val="7"/>
      </w:pPr>
    </w:p>
    <w:sectPr>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阿里巴巴普惠体 R">
    <w:altName w:val="宋体"/>
    <w:panose1 w:val="00020600040101010101"/>
    <w:charset w:val="86"/>
    <w:family w:val="roman"/>
    <w:pitch w:val="default"/>
    <w:sig w:usb0="00000000" w:usb1="00000000" w:usb2="0000001E" w:usb3="00000000" w:csb0="000400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1"/>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C72F2">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1C72F2">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E6394">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1E6394">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1"/>
      <w:jc w:val="both"/>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90C18">
                          <w:pPr>
                            <w:pStyle w:val="11"/>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C90C18">
                    <w:pPr>
                      <w:pStyle w:val="11"/>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left="1530" w:hanging="1530" w:hangingChars="850"/>
      <w:rPr>
        <w:rFonts w:hAnsi="宋体" w:cs="宋体"/>
        <w:szCs w:val="24"/>
      </w:rPr>
    </w:pPr>
    <w:r>
      <w:rPr>
        <w:rFonts w:hint="eastAsia" w:hAnsi="宋体"/>
        <w:bCs/>
        <w:sz w:val="18"/>
        <w:szCs w:val="18"/>
        <w:u w:val="single"/>
      </w:rPr>
      <w:t xml:space="preserve">校园绿化管护服务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0F5E9"/>
    <w:multiLevelType w:val="singleLevel"/>
    <w:tmpl w:val="C430F5E9"/>
    <w:lvl w:ilvl="0" w:tentative="0">
      <w:start w:val="1"/>
      <w:numFmt w:val="decimal"/>
      <w:suff w:val="nothing"/>
      <w:lvlText w:val="%1、"/>
      <w:lvlJc w:val="left"/>
    </w:lvl>
  </w:abstractNum>
  <w:abstractNum w:abstractNumId="1">
    <w:nsid w:val="E99DF109"/>
    <w:multiLevelType w:val="singleLevel"/>
    <w:tmpl w:val="E99DF109"/>
    <w:lvl w:ilvl="0" w:tentative="0">
      <w:start w:val="3"/>
      <w:numFmt w:val="chineseCounting"/>
      <w:suff w:val="nothing"/>
      <w:lvlText w:val="%1、"/>
      <w:lvlJc w:val="left"/>
      <w:rPr>
        <w:rFonts w:hint="eastAsia"/>
        <w:b/>
        <w:bCs/>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79C3304D"/>
    <w:rsid w:val="0018274C"/>
    <w:rsid w:val="00E43475"/>
    <w:rsid w:val="011D5CDE"/>
    <w:rsid w:val="01CC7C92"/>
    <w:rsid w:val="01E74ACC"/>
    <w:rsid w:val="01F66ABD"/>
    <w:rsid w:val="033C49A3"/>
    <w:rsid w:val="04CB4231"/>
    <w:rsid w:val="05C25634"/>
    <w:rsid w:val="07367CDE"/>
    <w:rsid w:val="07A86AAB"/>
    <w:rsid w:val="08807182"/>
    <w:rsid w:val="08A321A6"/>
    <w:rsid w:val="0A424F95"/>
    <w:rsid w:val="0AB85257"/>
    <w:rsid w:val="0C4A0131"/>
    <w:rsid w:val="0CFC664D"/>
    <w:rsid w:val="0EBE4E06"/>
    <w:rsid w:val="0F323AB7"/>
    <w:rsid w:val="10545A59"/>
    <w:rsid w:val="10F93ED3"/>
    <w:rsid w:val="11F03528"/>
    <w:rsid w:val="127E3DE4"/>
    <w:rsid w:val="12C022CF"/>
    <w:rsid w:val="12DC5BF4"/>
    <w:rsid w:val="14011A1D"/>
    <w:rsid w:val="140432BB"/>
    <w:rsid w:val="169721C5"/>
    <w:rsid w:val="171D76E1"/>
    <w:rsid w:val="17393322"/>
    <w:rsid w:val="18F03E0E"/>
    <w:rsid w:val="1A134678"/>
    <w:rsid w:val="1A1E6D69"/>
    <w:rsid w:val="1AC15A62"/>
    <w:rsid w:val="1B617813"/>
    <w:rsid w:val="1C3F7E44"/>
    <w:rsid w:val="1F30759C"/>
    <w:rsid w:val="1FF356DA"/>
    <w:rsid w:val="206C37F8"/>
    <w:rsid w:val="213F5933"/>
    <w:rsid w:val="21C803E4"/>
    <w:rsid w:val="22077B64"/>
    <w:rsid w:val="22D91628"/>
    <w:rsid w:val="23445706"/>
    <w:rsid w:val="241C117C"/>
    <w:rsid w:val="2496258D"/>
    <w:rsid w:val="25613179"/>
    <w:rsid w:val="25760785"/>
    <w:rsid w:val="261C6242"/>
    <w:rsid w:val="267F1F01"/>
    <w:rsid w:val="26F4039E"/>
    <w:rsid w:val="27962024"/>
    <w:rsid w:val="28005C30"/>
    <w:rsid w:val="28285372"/>
    <w:rsid w:val="28AD1A21"/>
    <w:rsid w:val="29080D00"/>
    <w:rsid w:val="292A53CE"/>
    <w:rsid w:val="2973228F"/>
    <w:rsid w:val="2A1118C9"/>
    <w:rsid w:val="2A280AB9"/>
    <w:rsid w:val="2AC5334C"/>
    <w:rsid w:val="2B49700E"/>
    <w:rsid w:val="2C46226B"/>
    <w:rsid w:val="2C4B162F"/>
    <w:rsid w:val="2C941625"/>
    <w:rsid w:val="2CE51A84"/>
    <w:rsid w:val="2D327369"/>
    <w:rsid w:val="2D7B4196"/>
    <w:rsid w:val="30662EDC"/>
    <w:rsid w:val="30A6777C"/>
    <w:rsid w:val="30E1446E"/>
    <w:rsid w:val="312C033C"/>
    <w:rsid w:val="32E4458C"/>
    <w:rsid w:val="330F26D0"/>
    <w:rsid w:val="33F507CF"/>
    <w:rsid w:val="33FF032A"/>
    <w:rsid w:val="347F27BE"/>
    <w:rsid w:val="34AB40F2"/>
    <w:rsid w:val="34B87A7E"/>
    <w:rsid w:val="34F767F8"/>
    <w:rsid w:val="35740C40"/>
    <w:rsid w:val="35B91D00"/>
    <w:rsid w:val="35C55A35"/>
    <w:rsid w:val="36563827"/>
    <w:rsid w:val="373412E8"/>
    <w:rsid w:val="393D2C48"/>
    <w:rsid w:val="3A444BF6"/>
    <w:rsid w:val="3ABC6887"/>
    <w:rsid w:val="3ACC4283"/>
    <w:rsid w:val="3B111C96"/>
    <w:rsid w:val="3B2F036E"/>
    <w:rsid w:val="3B4C7172"/>
    <w:rsid w:val="3B4E1CDB"/>
    <w:rsid w:val="3B575571"/>
    <w:rsid w:val="3BA50630"/>
    <w:rsid w:val="3BEA0DB5"/>
    <w:rsid w:val="3C3E2F5F"/>
    <w:rsid w:val="3C591B47"/>
    <w:rsid w:val="3CE358B4"/>
    <w:rsid w:val="3E0B50C2"/>
    <w:rsid w:val="3E29379B"/>
    <w:rsid w:val="3E6A66F5"/>
    <w:rsid w:val="3EBB62CE"/>
    <w:rsid w:val="3EF913BF"/>
    <w:rsid w:val="3F536673"/>
    <w:rsid w:val="3F7B170F"/>
    <w:rsid w:val="40015512"/>
    <w:rsid w:val="405F6382"/>
    <w:rsid w:val="4061546E"/>
    <w:rsid w:val="40BC08F6"/>
    <w:rsid w:val="411B311D"/>
    <w:rsid w:val="41314E40"/>
    <w:rsid w:val="420958E7"/>
    <w:rsid w:val="4250605B"/>
    <w:rsid w:val="432B48D8"/>
    <w:rsid w:val="43EB387E"/>
    <w:rsid w:val="45240818"/>
    <w:rsid w:val="45765517"/>
    <w:rsid w:val="45880D21"/>
    <w:rsid w:val="46667414"/>
    <w:rsid w:val="46D30747"/>
    <w:rsid w:val="47513B8F"/>
    <w:rsid w:val="48710218"/>
    <w:rsid w:val="49D105EC"/>
    <w:rsid w:val="4A897A9B"/>
    <w:rsid w:val="4AAA4B64"/>
    <w:rsid w:val="4B773D97"/>
    <w:rsid w:val="4BA74AAE"/>
    <w:rsid w:val="4C9B3AB5"/>
    <w:rsid w:val="4CA000CF"/>
    <w:rsid w:val="4D355CB8"/>
    <w:rsid w:val="4D5B7CDE"/>
    <w:rsid w:val="4F6C34E7"/>
    <w:rsid w:val="5089656C"/>
    <w:rsid w:val="514209A3"/>
    <w:rsid w:val="517D0BA8"/>
    <w:rsid w:val="5269094B"/>
    <w:rsid w:val="5510701F"/>
    <w:rsid w:val="55114AA0"/>
    <w:rsid w:val="554E3DBB"/>
    <w:rsid w:val="563E1A4A"/>
    <w:rsid w:val="564E5862"/>
    <w:rsid w:val="56BC4ADC"/>
    <w:rsid w:val="56C23DF2"/>
    <w:rsid w:val="58C44394"/>
    <w:rsid w:val="58F307D5"/>
    <w:rsid w:val="5A0A227A"/>
    <w:rsid w:val="5A706581"/>
    <w:rsid w:val="5AB70B64"/>
    <w:rsid w:val="5B24736C"/>
    <w:rsid w:val="5B4B48F9"/>
    <w:rsid w:val="5B4F43E9"/>
    <w:rsid w:val="5D3259F5"/>
    <w:rsid w:val="5E3E24F3"/>
    <w:rsid w:val="5F3C12CD"/>
    <w:rsid w:val="5FB75393"/>
    <w:rsid w:val="6039376E"/>
    <w:rsid w:val="60D13AF2"/>
    <w:rsid w:val="61483DB4"/>
    <w:rsid w:val="623C59D8"/>
    <w:rsid w:val="628031F9"/>
    <w:rsid w:val="62892270"/>
    <w:rsid w:val="635221A7"/>
    <w:rsid w:val="63B514A9"/>
    <w:rsid w:val="64F16511"/>
    <w:rsid w:val="65177DE9"/>
    <w:rsid w:val="65B31E66"/>
    <w:rsid w:val="65E052B4"/>
    <w:rsid w:val="66491460"/>
    <w:rsid w:val="666A1995"/>
    <w:rsid w:val="672C7CD4"/>
    <w:rsid w:val="674768BC"/>
    <w:rsid w:val="683F54F2"/>
    <w:rsid w:val="684626D0"/>
    <w:rsid w:val="68B95597"/>
    <w:rsid w:val="69904740"/>
    <w:rsid w:val="69CC03FD"/>
    <w:rsid w:val="6A0B4089"/>
    <w:rsid w:val="6A8770C0"/>
    <w:rsid w:val="6CB32CE3"/>
    <w:rsid w:val="6D341690"/>
    <w:rsid w:val="6DD62748"/>
    <w:rsid w:val="6ECA36D3"/>
    <w:rsid w:val="6EE067BC"/>
    <w:rsid w:val="6FAF097C"/>
    <w:rsid w:val="6FF67B5D"/>
    <w:rsid w:val="6FFB1846"/>
    <w:rsid w:val="70F33611"/>
    <w:rsid w:val="71063344"/>
    <w:rsid w:val="714464DD"/>
    <w:rsid w:val="71935EFB"/>
    <w:rsid w:val="725400DF"/>
    <w:rsid w:val="72541E8D"/>
    <w:rsid w:val="7265409A"/>
    <w:rsid w:val="731627B9"/>
    <w:rsid w:val="74212243"/>
    <w:rsid w:val="748C4F59"/>
    <w:rsid w:val="74911176"/>
    <w:rsid w:val="75037D0A"/>
    <w:rsid w:val="7571063E"/>
    <w:rsid w:val="75846F2D"/>
    <w:rsid w:val="75F45E61"/>
    <w:rsid w:val="765D1540"/>
    <w:rsid w:val="76654669"/>
    <w:rsid w:val="77040EF1"/>
    <w:rsid w:val="77AE203F"/>
    <w:rsid w:val="78727511"/>
    <w:rsid w:val="796B11C3"/>
    <w:rsid w:val="79894B12"/>
    <w:rsid w:val="79C3304D"/>
    <w:rsid w:val="7C0C676A"/>
    <w:rsid w:val="7C460A98"/>
    <w:rsid w:val="7CA60547"/>
    <w:rsid w:val="7D6961D0"/>
    <w:rsid w:val="7DBF4FA6"/>
    <w:rsid w:val="7DDD367E"/>
    <w:rsid w:val="7E174EEF"/>
    <w:rsid w:val="7E6A7F71"/>
    <w:rsid w:val="7F2B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8"/>
    <w:qFormat/>
    <w:uiPriority w:val="0"/>
    <w:pPr>
      <w:keepNext/>
      <w:outlineLvl w:val="0"/>
    </w:pPr>
    <w:rPr>
      <w:rFonts w:ascii="仿宋_GB2312" w:hAnsi="宋体" w:eastAsia="仿宋_GB2312"/>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spacing w:line="300" w:lineRule="auto"/>
      <w:ind w:firstLine="420" w:firstLineChars="200"/>
    </w:pPr>
    <w:rPr>
      <w:rFonts w:ascii="Times New Roman"/>
      <w:kern w:val="2"/>
      <w:sz w:val="21"/>
      <w:szCs w:val="24"/>
    </w:rPr>
  </w:style>
  <w:style w:type="paragraph" w:styleId="6">
    <w:name w:val="Body Text 3"/>
    <w:basedOn w:val="1"/>
    <w:qFormat/>
    <w:uiPriority w:val="0"/>
    <w:pPr>
      <w:spacing w:after="120"/>
    </w:pPr>
    <w:rPr>
      <w:sz w:val="16"/>
      <w:szCs w:val="16"/>
    </w:rPr>
  </w:style>
  <w:style w:type="paragraph" w:styleId="7">
    <w:name w:val="Body Text"/>
    <w:basedOn w:val="1"/>
    <w:qFormat/>
    <w:uiPriority w:val="0"/>
    <w:pPr>
      <w:spacing w:after="120"/>
    </w:pPr>
    <w:rPr>
      <w:rFonts w:ascii="Times New Roman"/>
      <w:kern w:val="2"/>
      <w:sz w:val="21"/>
    </w:rPr>
  </w:style>
  <w:style w:type="paragraph" w:styleId="8">
    <w:name w:val="Body Text Indent"/>
    <w:basedOn w:val="1"/>
    <w:qFormat/>
    <w:uiPriority w:val="0"/>
    <w:pPr>
      <w:ind w:firstLine="630"/>
    </w:pPr>
    <w:rPr>
      <w:rFonts w:asciiTheme="minorHAnsi" w:hAnsiTheme="minorHAnsi" w:eastAsiaTheme="minorEastAsia" w:cstheme="minorBidi"/>
      <w:kern w:val="2"/>
      <w:sz w:val="32"/>
      <w:szCs w:val="22"/>
    </w:rPr>
  </w:style>
  <w:style w:type="paragraph" w:styleId="9">
    <w:name w:val="Plain Text"/>
    <w:basedOn w:val="1"/>
    <w:qFormat/>
    <w:uiPriority w:val="0"/>
    <w:rPr>
      <w:rFonts w:hAnsi="Courier New"/>
      <w:kern w:val="2"/>
      <w:sz w:val="21"/>
    </w:rPr>
  </w:style>
  <w:style w:type="paragraph" w:styleId="10">
    <w:name w:val="Date"/>
    <w:basedOn w:val="1"/>
    <w:next w:val="1"/>
    <w:qFormat/>
    <w:uiPriority w:val="0"/>
    <w:rPr>
      <w:rFonts w:ascii="Times New Roman"/>
      <w:kern w:val="2"/>
      <w:sz w:val="28"/>
    </w:rPr>
  </w:style>
  <w:style w:type="paragraph" w:styleId="11">
    <w:name w:val="footer"/>
    <w:basedOn w:val="1"/>
    <w:qFormat/>
    <w:uiPriority w:val="99"/>
    <w:pPr>
      <w:tabs>
        <w:tab w:val="center" w:pos="4153"/>
        <w:tab w:val="right" w:pos="8306"/>
      </w:tabs>
      <w:snapToGrid w:val="0"/>
      <w:jc w:val="left"/>
    </w:pPr>
    <w:rPr>
      <w:rFonts w:ascii="Times New Roman"/>
      <w:kern w:val="2"/>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hAnsi="宋体"/>
      <w:szCs w:val="24"/>
    </w:rPr>
  </w:style>
  <w:style w:type="paragraph" w:styleId="1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7"/>
    <w:next w:val="1"/>
    <w:qFormat/>
    <w:uiPriority w:val="0"/>
    <w:pPr>
      <w:spacing w:after="120"/>
      <w:ind w:firstLine="420" w:firstLineChars="100"/>
    </w:pPr>
    <w:rPr>
      <w:rFonts w:ascii="Times New Roman" w:hAnsi="Times New Roman" w:cs="Times New Roman"/>
      <w:sz w:val="21"/>
      <w:szCs w:val="20"/>
      <w:lang w:val="en-US"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paragraph" w:customStyle="1" w:styleId="23">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paragraph" w:customStyle="1" w:styleId="24">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列表段落1"/>
    <w:basedOn w:val="1"/>
    <w:qFormat/>
    <w:uiPriority w:val="34"/>
    <w:pPr>
      <w:ind w:firstLine="420" w:firstLineChars="200"/>
    </w:pPr>
  </w:style>
  <w:style w:type="paragraph" w:customStyle="1" w:styleId="26">
    <w:name w:val="表格CXH"/>
    <w:basedOn w:val="1"/>
    <w:qFormat/>
    <w:uiPriority w:val="0"/>
    <w:pPr>
      <w:snapToGrid w:val="0"/>
      <w:spacing w:after="0" w:afterLines="0" w:line="276" w:lineRule="auto"/>
      <w:jc w:val="both"/>
    </w:pPr>
    <w:rPr>
      <w:rFonts w:ascii="等线" w:hAnsi="等线" w:eastAsia="阿里巴巴普惠体 R"/>
      <w:spacing w:val="0"/>
      <w:kern w:val="2"/>
      <w:sz w:val="24"/>
      <w:szCs w:val="24"/>
    </w:rPr>
  </w:style>
  <w:style w:type="paragraph" w:styleId="27">
    <w:name w:val="List Paragraph"/>
    <w:basedOn w:val="1"/>
    <w:qFormat/>
    <w:uiPriority w:val="1"/>
    <w:pPr>
      <w:ind w:left="205" w:right="169" w:firstLine="655"/>
    </w:pPr>
    <w:rPr>
      <w:rFonts w:ascii="仿宋" w:hAnsi="仿宋" w:eastAsia="仿宋" w:cs="仿宋"/>
      <w:u w:val="single" w:color="000000"/>
      <w:lang w:val="zh-CN" w:eastAsia="zh-CN" w:bidi="zh-CN"/>
    </w:rPr>
  </w:style>
  <w:style w:type="character" w:customStyle="1" w:styleId="28">
    <w:name w:val="标题 1 字符"/>
    <w:link w:val="2"/>
    <w:qFormat/>
    <w:uiPriority w:val="0"/>
    <w:rPr>
      <w:rFonts w:ascii="仿宋_GB2312" w:hAnsi="宋体" w:eastAsia="仿宋_GB2312"/>
      <w:b/>
      <w:kern w:val="2"/>
      <w:sz w:val="32"/>
    </w:rPr>
  </w:style>
  <w:style w:type="paragraph" w:customStyle="1" w:styleId="29">
    <w:name w:val="列出段落11"/>
    <w:basedOn w:val="1"/>
    <w:qFormat/>
    <w:uiPriority w:val="34"/>
    <w:pPr>
      <w:ind w:firstLine="420" w:firstLineChars="200"/>
    </w:pPr>
    <w:rPr>
      <w:rFonts w:ascii="Calibri" w:hAnsi="Calibri"/>
      <w:szCs w:val="22"/>
    </w:rPr>
  </w:style>
  <w:style w:type="paragraph" w:customStyle="1" w:styleId="30">
    <w:name w:val="Default"/>
    <w:qFormat/>
    <w:uiPriority w:val="0"/>
    <w:pPr>
      <w:widowControl w:val="0"/>
      <w:autoSpaceDE w:val="0"/>
      <w:autoSpaceDN w:val="0"/>
      <w:adjustRightInd w:val="0"/>
    </w:pPr>
    <w:rPr>
      <w:rFonts w:ascii="AGYXIQ+Frutiger-Cn" w:hAnsi="Times New Roman" w:eastAsia="AGYXIQ+Frutiger-Cn" w:cs="AGYXIQ+Frutiger-Cn"/>
      <w:color w:val="000000"/>
      <w:kern w:val="0"/>
      <w:sz w:val="24"/>
      <w:szCs w:val="24"/>
      <w:lang w:val="en-US" w:eastAsia="zh-CN" w:bidi="ar-SA"/>
    </w:rPr>
  </w:style>
  <w:style w:type="paragraph" w:customStyle="1" w:styleId="31">
    <w:name w:val="正文缩进1"/>
    <w:basedOn w:val="1"/>
    <w:qFormat/>
    <w:uiPriority w:val="0"/>
    <w:pPr>
      <w:ind w:firstLine="420" w:firstLineChars="200"/>
    </w:pPr>
    <w:rPr>
      <w:rFonts w:asci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18743</Words>
  <Characters>19974</Characters>
  <Lines>0</Lines>
  <Paragraphs>0</Paragraphs>
  <TotalTime>66</TotalTime>
  <ScaleCrop>false</ScaleCrop>
  <LinksUpToDate>false</LinksUpToDate>
  <CharactersWithSpaces>20569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2024-09-05T00:31:00Z</dcterms:created>
  <dc:creator>至诚商洛分公司</dc:creator>
  <cp:lastModifiedBy>孤独行者</cp:lastModifiedBy>
  <cp:lastPrinted>2025-11-10T08:49:07Z</cp:lastPrinted>
  <dcterms:modified xsi:type="dcterms:W3CDTF">2025-11-10T08:49:52Z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309862ABB1F94C819775973C6DE9BA53_13</vt:lpwstr>
  </property>
  <property fmtid="{D5CDD505-2E9C-101B-9397-08002B2CF9AE}" pid="4" name="KSOTemplateDocerSaveRecord">
    <vt:lpwstr>eyJoZGlkIjoiOGE4ZmMwODc1ZDNkMGQ0YmZjOGIxOTk0ZjlmYWQ3YjYiLCJ1c2VySWQiOiIyNzYzMzEyMDgifQ==</vt:lpwstr>
  </property>
</Properties>
</file>