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73F05">
      <w:pPr>
        <w:pStyle w:val="2"/>
        <w:keepNext w:val="0"/>
        <w:keepLines/>
        <w:pageBreakBefore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20" w:afterLines="50" w:line="480" w:lineRule="auto"/>
        <w:ind w:firstLine="1807" w:firstLineChars="500"/>
        <w:jc w:val="both"/>
        <w:textAlignment w:val="auto"/>
        <w:rPr>
          <w:rFonts w:hint="eastAsia" w:ascii="宋体" w:eastAsia="宋体"/>
          <w:bCs/>
          <w:sz w:val="36"/>
          <w:szCs w:val="36"/>
          <w:highlight w:val="none"/>
        </w:rPr>
      </w:pPr>
      <w:bookmarkStart w:id="2" w:name="_GoBack"/>
      <w:bookmarkEnd w:id="2"/>
      <w:bookmarkStart w:id="0" w:name="_Toc7682"/>
      <w:bookmarkStart w:id="1" w:name="_Toc12205"/>
      <w:r>
        <w:rPr>
          <w:rFonts w:hint="eastAsia" w:ascii="宋体" w:eastAsia="宋体"/>
          <w:bCs/>
          <w:sz w:val="36"/>
          <w:szCs w:val="36"/>
          <w:highlight w:val="none"/>
        </w:rPr>
        <w:t>竞争性磋商内容及服务要求</w:t>
      </w:r>
      <w:bookmarkEnd w:id="0"/>
      <w:bookmarkEnd w:id="1"/>
    </w:p>
    <w:p w14:paraId="18E184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 xml:space="preserve">项目背景 </w:t>
      </w:r>
    </w:p>
    <w:p w14:paraId="0BF4638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结合新区实际，计划对上林街办茨根村，建章街办八家滩村，高桥街办五席坊村，王寺街办西苏村，崇文镇花池渡村，三桥街办五一村、火烧寨村，大王街办凿齿南村、钓台街办西屯村共计9个村（22137人）供水设施开展维修养护，维修养护主要内容为管道更换、泵房维修、安装消毒设备、更换水表等，其中八家滩村和花池渡村通过改造后完成市政水源接入。</w:t>
      </w:r>
    </w:p>
    <w:p w14:paraId="1F319A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</w:pPr>
    </w:p>
    <w:p w14:paraId="5043C8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二、服务内容</w:t>
      </w:r>
    </w:p>
    <w:p w14:paraId="1AB0C730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上林街办茨根村：主要更换</w:t>
      </w:r>
      <w: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  <w:t>de90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主管网600米、阀门井2座，安装无负压变频设备（一用一备，扬程50米，流量50m³/h）。</w:t>
      </w:r>
    </w:p>
    <w:p w14:paraId="7E0FD0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上林街办火烧寨村：主要安装二氧化氯发生器1台（50g/h，0.15kw）；</w:t>
      </w:r>
    </w:p>
    <w:p w14:paraId="1B08CEFD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建章路八家滩村：主要完成80米</w:t>
      </w:r>
      <w: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  <w:t>de110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管道铺设，修建水表井1座，安装40米</w:t>
      </w:r>
      <w: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  <w:t>镀锌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钢管（DN80）、二氧化氯发生器1台（50g/h，0.15kw）；</w:t>
      </w:r>
    </w:p>
    <w:p w14:paraId="408C430F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高桥街办五席坊村：主要安装二氧化氯发生器2台（50g/h，0.15kw）；</w:t>
      </w:r>
    </w:p>
    <w:p w14:paraId="3EF83387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王寺街办西苏村：主要安装二氧化氯发生器1台（50g/h，0.15kw）；</w:t>
      </w:r>
    </w:p>
    <w:p w14:paraId="00E12CF8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崇文镇花池渡村：主要更换450块水表（含2个闸阀及附属管材），40米</w:t>
      </w:r>
      <w:r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  <w:t>镀锌</w:t>
      </w: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钢管（DN80）、水表井1座（参考市政水表井图集）、液位计1套；</w:t>
      </w:r>
    </w:p>
    <w:p w14:paraId="7324A5E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三桥街道五一村：主要安装二氧化氯发生器5台（50g/h，0.15kw）；</w:t>
      </w:r>
    </w:p>
    <w:p w14:paraId="1CB1A39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大王街办凿齿南村：主要安装二氧化氯发生器2台（50g/h，0.15kw）；</w:t>
      </w:r>
    </w:p>
    <w:p w14:paraId="56B2C101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  <w:t>钓台街办西屯村：主要更换de32供水管道150米，更换水泵1台，水泵房配电设备和管道维修，具体内容详见清单。</w:t>
      </w:r>
    </w:p>
    <w:p w14:paraId="331DD3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三、技术要求</w:t>
      </w:r>
    </w:p>
    <w:p w14:paraId="0790D065">
      <w:pPr>
        <w:pStyle w:val="5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工程质量：质量达到合格标准，并满足国家相关标准、规范及有关技术文件要求。</w:t>
      </w:r>
    </w:p>
    <w:p w14:paraId="5DDD1108">
      <w:pPr>
        <w:pStyle w:val="5"/>
        <w:spacing w:line="360" w:lineRule="auto"/>
        <w:ind w:firstLine="484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eastAsia="zh-CN"/>
        </w:rPr>
        <w:t>工期</w:t>
      </w:r>
      <w:r>
        <w:rPr>
          <w:rFonts w:hint="eastAsia" w:ascii="宋体" w:hAnsi="宋体" w:eastAsia="宋体" w:cs="宋体"/>
          <w:sz w:val="24"/>
          <w:szCs w:val="24"/>
          <w:highlight w:val="none"/>
          <w:shd w:val="clear" w:color="auto" w:fill="FFFFFF"/>
        </w:rPr>
        <w:t>：</w:t>
      </w:r>
      <w:r>
        <w:rPr>
          <w:rFonts w:hint="eastAsia" w:ascii="宋体" w:hAnsi="宋体" w:cs="宋体"/>
          <w:sz w:val="24"/>
          <w:szCs w:val="24"/>
          <w:highlight w:val="none"/>
          <w:shd w:val="clear" w:color="auto" w:fill="FFFFFF"/>
          <w:lang w:val="en-US" w:eastAsia="zh-CN"/>
        </w:rPr>
        <w:t>三个月</w:t>
      </w:r>
    </w:p>
    <w:p w14:paraId="31DD2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Cs w:val="24"/>
          <w:highlight w:val="none"/>
          <w:lang w:val="en-US" w:eastAsia="zh-CN"/>
        </w:rPr>
        <w:t>四、款项结算</w:t>
      </w:r>
    </w:p>
    <w:p w14:paraId="546BF6F4">
      <w:pPr>
        <w:pStyle w:val="5"/>
        <w:spacing w:before="75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合同签订并生效后60日内，甲方向乙方支付合同总价款的40%；项目整体验收合格且甲方出具书面验收意见之日起60日内，甲方向乙方支付合同总价款的60%。</w:t>
      </w:r>
    </w:p>
    <w:p w14:paraId="2D854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6C99"/>
    <w:multiLevelType w:val="singleLevel"/>
    <w:tmpl w:val="DB176C9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E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outlineLvl w:val="0"/>
    </w:pPr>
    <w:rPr>
      <w:rFonts w:ascii="仿宋_GB2312" w:hAnsi="宋体" w:eastAsia="仿宋_GB2312"/>
      <w:b/>
      <w:kern w:val="2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2025-11-14T02:00:04Z</dcterms:created>
  <dc:creator>Administrator</dc:creator>
  <cp:lastModifiedBy>韩朵</cp:lastModifiedBy>
  <dcterms:modified xsi:type="dcterms:W3CDTF">2025-11-14T02:00:14Z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eyJoZGlkIjoiNmQ0NGQ4MGM5OWU4YzVjNjVkMmVkMGNmYjk1NGQzMWUiLCJ1c2VySWQiOiI0NzI2OTg0NjMifQ==</vt:lpwstr>
  </property>
  <property fmtid="{D5CDD505-2E9C-101B-9397-08002B2CF9AE}" pid="4" name="ICV">
    <vt:lpwstr>7530D131E4DB43E1BE10F4EB3EAAFE39_12</vt:lpwstr>
  </property>
</Properties>
</file>