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3C294">
      <w:pPr>
        <w:rPr>
          <w:rFonts w:hint="default" w:ascii="仿宋" w:hAnsi="仿宋" w:eastAsia="仿宋" w:cs="仿宋"/>
          <w:b/>
          <w:sz w:val="36"/>
          <w:lang w:val="en-US" w:eastAsia="zh-CN"/>
        </w:rPr>
      </w:pPr>
      <w:r>
        <w:rPr>
          <w:rFonts w:hint="eastAsia" w:ascii="仿宋" w:hAnsi="仿宋" w:eastAsia="仿宋" w:cs="仿宋"/>
          <w:b/>
          <w:bCs/>
          <w:sz w:val="32"/>
          <w:szCs w:val="32"/>
        </w:rPr>
        <w:t>项目编号：</w:t>
      </w:r>
      <w:r>
        <w:rPr>
          <w:rFonts w:hint="eastAsia" w:ascii="仿宋" w:hAnsi="仿宋" w:eastAsia="仿宋" w:cs="仿宋"/>
          <w:b/>
          <w:bCs/>
          <w:sz w:val="32"/>
          <w:szCs w:val="32"/>
          <w:lang w:val="en-US" w:eastAsia="zh-CN"/>
        </w:rPr>
        <w:t xml:space="preserve">LXZFCGZX2025310101 </w:t>
      </w:r>
    </w:p>
    <w:p w14:paraId="71642578">
      <w:pPr>
        <w:pStyle w:val="19"/>
        <w:ind w:firstLine="280"/>
        <w:rPr>
          <w:rFonts w:ascii="仿宋" w:hAnsi="仿宋" w:eastAsia="仿宋" w:cs="仿宋"/>
        </w:rPr>
      </w:pPr>
    </w:p>
    <w:p w14:paraId="3EBEE6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56"/>
          <w:szCs w:val="56"/>
          <w:lang w:eastAsia="zh-CN"/>
        </w:rPr>
      </w:pPr>
    </w:p>
    <w:p w14:paraId="6D09BD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56"/>
          <w:szCs w:val="56"/>
          <w:lang w:eastAsia="zh-CN"/>
        </w:rPr>
      </w:pPr>
    </w:p>
    <w:p w14:paraId="60A7C5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陇县温水镇人民政府</w:t>
      </w:r>
    </w:p>
    <w:p w14:paraId="6947C9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公务用车采购项目</w:t>
      </w:r>
    </w:p>
    <w:p w14:paraId="02878D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sz w:val="44"/>
          <w:szCs w:val="44"/>
          <w:lang w:eastAsia="zh-CN"/>
        </w:rPr>
      </w:pPr>
      <w:r>
        <w:rPr>
          <w:rFonts w:hint="eastAsia" w:asciiTheme="majorEastAsia" w:hAnsiTheme="majorEastAsia" w:eastAsiaTheme="majorEastAsia" w:cstheme="majorEastAsia"/>
          <w:b/>
          <w:sz w:val="44"/>
          <w:szCs w:val="44"/>
          <w:lang w:val="en-US" w:eastAsia="zh-CN"/>
        </w:rPr>
        <w:t>询价</w:t>
      </w:r>
      <w:r>
        <w:rPr>
          <w:rFonts w:hint="eastAsia" w:asciiTheme="majorEastAsia" w:hAnsiTheme="majorEastAsia" w:eastAsiaTheme="majorEastAsia" w:cstheme="majorEastAsia"/>
          <w:b/>
          <w:sz w:val="44"/>
          <w:szCs w:val="44"/>
          <w:lang w:eastAsia="zh-CN"/>
        </w:rPr>
        <w:t>采购文件</w:t>
      </w:r>
    </w:p>
    <w:p w14:paraId="36E33EF1">
      <w:pPr>
        <w:rPr>
          <w:rFonts w:ascii="仿宋" w:hAnsi="仿宋" w:eastAsia="仿宋" w:cs="仿宋"/>
          <w:sz w:val="18"/>
          <w:szCs w:val="18"/>
        </w:rPr>
      </w:pPr>
    </w:p>
    <w:p w14:paraId="62CFEB00">
      <w:pPr>
        <w:rPr>
          <w:rFonts w:ascii="仿宋" w:hAnsi="仿宋" w:eastAsia="仿宋" w:cs="仿宋"/>
          <w:sz w:val="18"/>
          <w:szCs w:val="18"/>
        </w:rPr>
      </w:pPr>
    </w:p>
    <w:p w14:paraId="1DEADFC9">
      <w:pPr>
        <w:rPr>
          <w:rFonts w:ascii="仿宋" w:hAnsi="仿宋" w:eastAsia="仿宋" w:cs="仿宋"/>
          <w:sz w:val="18"/>
          <w:szCs w:val="18"/>
        </w:rPr>
      </w:pPr>
    </w:p>
    <w:p w14:paraId="102A49BA">
      <w:pPr>
        <w:ind w:firstLine="1446" w:firstLineChars="400"/>
        <w:rPr>
          <w:rFonts w:ascii="仿宋" w:hAnsi="仿宋" w:eastAsia="仿宋" w:cs="仿宋"/>
          <w:b/>
          <w:bCs/>
          <w:sz w:val="36"/>
          <w:szCs w:val="36"/>
        </w:rPr>
      </w:pPr>
    </w:p>
    <w:p w14:paraId="330279CB">
      <w:pPr>
        <w:ind w:left="0" w:leftChars="0" w:firstLine="0" w:firstLineChars="0"/>
        <w:jc w:val="left"/>
        <w:rPr>
          <w:rFonts w:hint="eastAsia" w:ascii="仿宋" w:hAnsi="仿宋" w:eastAsia="仿宋" w:cs="仿宋"/>
          <w:b/>
          <w:bCs/>
          <w:sz w:val="36"/>
          <w:szCs w:val="36"/>
        </w:rPr>
      </w:pPr>
    </w:p>
    <w:p w14:paraId="584856C7">
      <w:pPr>
        <w:ind w:left="0" w:leftChars="0" w:firstLine="0" w:firstLineChars="0"/>
        <w:jc w:val="left"/>
        <w:rPr>
          <w:rFonts w:hint="eastAsia" w:ascii="仿宋" w:hAnsi="仿宋" w:eastAsia="仿宋" w:cs="仿宋"/>
          <w:b/>
          <w:bCs/>
          <w:sz w:val="36"/>
          <w:szCs w:val="36"/>
        </w:rPr>
      </w:pPr>
    </w:p>
    <w:p w14:paraId="065B1471">
      <w:pPr>
        <w:ind w:left="0" w:leftChars="0" w:firstLine="0" w:firstLineChars="0"/>
        <w:jc w:val="left"/>
        <w:rPr>
          <w:rFonts w:hint="eastAsia" w:ascii="仿宋" w:hAnsi="仿宋" w:eastAsia="仿宋" w:cs="仿宋"/>
          <w:b/>
          <w:bCs/>
          <w:sz w:val="36"/>
          <w:szCs w:val="36"/>
        </w:rPr>
      </w:pPr>
      <w:r>
        <w:rPr>
          <w:rFonts w:hint="eastAsia" w:ascii="仿宋" w:hAnsi="仿宋" w:eastAsia="仿宋" w:cs="仿宋"/>
          <w:b/>
          <w:bCs/>
          <w:sz w:val="36"/>
          <w:szCs w:val="36"/>
        </w:rPr>
        <w:t>采购单位：</w:t>
      </w:r>
      <w:r>
        <w:rPr>
          <w:rFonts w:hint="eastAsia" w:ascii="仿宋" w:hAnsi="仿宋" w:eastAsia="仿宋" w:cs="仿宋"/>
          <w:b/>
          <w:bCs/>
          <w:sz w:val="36"/>
          <w:szCs w:val="36"/>
          <w:lang w:eastAsia="zh-CN"/>
        </w:rPr>
        <w:t>陇县温水镇人民政府</w:t>
      </w:r>
    </w:p>
    <w:p w14:paraId="591C113E">
      <w:pPr>
        <w:ind w:left="0" w:leftChars="0" w:firstLine="0" w:firstLineChars="0"/>
        <w:jc w:val="left"/>
        <w:rPr>
          <w:rFonts w:hint="eastAsia" w:ascii="仿宋" w:hAnsi="仿宋" w:eastAsia="仿宋" w:cs="仿宋"/>
          <w:b/>
          <w:bCs/>
          <w:sz w:val="36"/>
          <w:szCs w:val="36"/>
        </w:rPr>
      </w:pPr>
    </w:p>
    <w:p w14:paraId="002AC1EE">
      <w:pPr>
        <w:ind w:left="0" w:leftChars="0" w:firstLine="0" w:firstLineChars="0"/>
        <w:jc w:val="left"/>
        <w:rPr>
          <w:rFonts w:hint="eastAsia" w:ascii="仿宋" w:hAnsi="仿宋" w:eastAsia="仿宋" w:cs="仿宋"/>
          <w:b/>
          <w:bCs/>
          <w:sz w:val="36"/>
          <w:szCs w:val="36"/>
        </w:rPr>
      </w:pPr>
    </w:p>
    <w:p w14:paraId="718A754E">
      <w:pPr>
        <w:ind w:left="0" w:leftChars="0" w:firstLine="0" w:firstLineChars="0"/>
        <w:jc w:val="left"/>
        <w:rPr>
          <w:rFonts w:hint="eastAsia" w:ascii="仿宋" w:hAnsi="仿宋" w:eastAsia="仿宋" w:cs="仿宋"/>
          <w:b/>
          <w:bCs/>
          <w:sz w:val="36"/>
          <w:szCs w:val="36"/>
        </w:rPr>
      </w:pPr>
      <w:r>
        <w:rPr>
          <w:rFonts w:hint="eastAsia" w:ascii="仿宋" w:hAnsi="仿宋" w:eastAsia="仿宋" w:cs="仿宋"/>
          <w:b/>
          <w:bCs/>
          <w:sz w:val="36"/>
          <w:szCs w:val="36"/>
        </w:rPr>
        <w:t>代理机构：陇县政府采购中心</w:t>
      </w:r>
    </w:p>
    <w:p w14:paraId="226D632F">
      <w:pPr>
        <w:jc w:val="center"/>
        <w:rPr>
          <w:rFonts w:hint="eastAsia" w:ascii="仿宋" w:hAnsi="仿宋" w:eastAsia="仿宋" w:cs="仿宋"/>
          <w:b/>
          <w:bCs/>
          <w:sz w:val="36"/>
          <w:szCs w:val="36"/>
        </w:rPr>
      </w:pPr>
    </w:p>
    <w:p w14:paraId="6A56C3F3">
      <w:pPr>
        <w:jc w:val="center"/>
        <w:rPr>
          <w:rFonts w:hint="eastAsia" w:ascii="仿宋" w:hAnsi="仿宋" w:eastAsia="仿宋" w:cs="仿宋"/>
          <w:b/>
          <w:bCs/>
          <w:sz w:val="36"/>
          <w:szCs w:val="36"/>
        </w:rPr>
      </w:pPr>
    </w:p>
    <w:p w14:paraId="259DCD72">
      <w:pPr>
        <w:jc w:val="center"/>
        <w:rPr>
          <w:rFonts w:hint="eastAsia" w:ascii="仿宋" w:hAnsi="仿宋" w:eastAsia="仿宋" w:cs="仿宋"/>
          <w:b/>
          <w:bCs/>
          <w:sz w:val="36"/>
          <w:szCs w:val="36"/>
        </w:rPr>
      </w:pPr>
    </w:p>
    <w:p w14:paraId="2787E353">
      <w:pPr>
        <w:jc w:val="center"/>
        <w:rPr>
          <w:rFonts w:hint="eastAsia" w:ascii="仿宋" w:hAnsi="仿宋" w:eastAsia="仿宋" w:cs="仿宋"/>
          <w:b/>
          <w:bCs/>
          <w:sz w:val="36"/>
          <w:szCs w:val="36"/>
        </w:rPr>
      </w:pPr>
    </w:p>
    <w:p w14:paraId="12D38753">
      <w:pPr>
        <w:jc w:val="center"/>
        <w:rPr>
          <w:rFonts w:hint="eastAsia" w:ascii="仿宋" w:hAnsi="仿宋" w:eastAsia="仿宋" w:cs="仿宋"/>
          <w:b/>
          <w:bCs/>
          <w:sz w:val="36"/>
          <w:szCs w:val="36"/>
        </w:rPr>
      </w:pPr>
    </w:p>
    <w:p w14:paraId="73320E7D">
      <w:pPr>
        <w:jc w:val="center"/>
        <w:rPr>
          <w:rFonts w:ascii="仿宋" w:hAnsi="仿宋" w:eastAsia="仿宋" w:cs="仿宋"/>
          <w:b/>
          <w:bCs/>
          <w:sz w:val="36"/>
          <w:szCs w:val="36"/>
        </w:rPr>
      </w:pPr>
    </w:p>
    <w:p w14:paraId="75514C0B">
      <w:pPr>
        <w:pStyle w:val="19"/>
        <w:ind w:firstLine="280"/>
        <w:jc w:val="center"/>
        <w:rPr>
          <w:rFonts w:hint="default" w:ascii="仿宋" w:hAnsi="仿宋" w:eastAsia="仿宋" w:cs="仿宋"/>
          <w:lang w:val="en-US" w:eastAsia="zh-CN"/>
        </w:rPr>
      </w:pPr>
      <w:r>
        <w:rPr>
          <w:rFonts w:hint="eastAsia" w:ascii="仿宋" w:hAnsi="仿宋" w:eastAsia="仿宋" w:cs="仿宋"/>
          <w:b/>
          <w:bCs/>
          <w:sz w:val="36"/>
          <w:szCs w:val="36"/>
        </w:rPr>
        <w:t>2025年</w:t>
      </w:r>
      <w:r>
        <w:rPr>
          <w:rFonts w:hint="eastAsia" w:ascii="仿宋" w:hAnsi="仿宋" w:eastAsia="仿宋" w:cs="仿宋"/>
          <w:b/>
          <w:bCs/>
          <w:sz w:val="36"/>
          <w:szCs w:val="36"/>
          <w:lang w:val="en-US" w:eastAsia="zh-CN"/>
        </w:rPr>
        <w:t>10</w:t>
      </w:r>
      <w:r>
        <w:rPr>
          <w:rFonts w:hint="eastAsia" w:ascii="仿宋" w:hAnsi="仿宋" w:eastAsia="仿宋" w:cs="仿宋"/>
          <w:b/>
          <w:bCs/>
          <w:sz w:val="36"/>
          <w:szCs w:val="36"/>
        </w:rPr>
        <w:t>月</w:t>
      </w:r>
    </w:p>
    <w:p w14:paraId="51E98A60">
      <w:pPr>
        <w:rPr>
          <w:rFonts w:hint="eastAsia" w:ascii="仿宋" w:hAnsi="仿宋" w:eastAsia="仿宋" w:cs="仿宋"/>
          <w:color w:val="auto"/>
          <w:sz w:val="48"/>
          <w:szCs w:val="48"/>
          <w:lang w:val="zh-CN"/>
        </w:rPr>
      </w:pPr>
      <w:bookmarkStart w:id="0" w:name="_Toc13764"/>
      <w:r>
        <w:rPr>
          <w:rFonts w:hint="eastAsia" w:ascii="仿宋" w:hAnsi="仿宋" w:eastAsia="仿宋" w:cs="仿宋"/>
          <w:color w:val="auto"/>
          <w:sz w:val="48"/>
          <w:szCs w:val="48"/>
          <w:lang w:val="zh-CN"/>
        </w:rPr>
        <w:br w:type="page"/>
      </w:r>
    </w:p>
    <w:p w14:paraId="7D5EAAFA">
      <w:pPr>
        <w:pStyle w:val="36"/>
        <w:spacing w:before="0" w:line="360" w:lineRule="auto"/>
        <w:jc w:val="center"/>
        <w:rPr>
          <w:rFonts w:ascii="仿宋" w:hAnsi="仿宋" w:eastAsia="仿宋" w:cs="仿宋"/>
          <w:color w:val="auto"/>
          <w:sz w:val="48"/>
          <w:szCs w:val="48"/>
          <w:lang w:val="zh-CN"/>
        </w:rPr>
      </w:pPr>
      <w:r>
        <w:rPr>
          <w:rFonts w:hint="eastAsia" w:ascii="仿宋" w:hAnsi="仿宋" w:eastAsia="仿宋" w:cs="仿宋"/>
          <w:color w:val="auto"/>
          <w:sz w:val="48"/>
          <w:szCs w:val="48"/>
          <w:lang w:val="zh-CN"/>
        </w:rPr>
        <w:t>目 录</w:t>
      </w:r>
      <w:bookmarkEnd w:id="0"/>
    </w:p>
    <w:p w14:paraId="724D3AE1">
      <w:pPr>
        <w:spacing w:line="360" w:lineRule="auto"/>
        <w:rPr>
          <w:rFonts w:ascii="仿宋" w:hAnsi="仿宋" w:eastAsia="仿宋" w:cs="仿宋"/>
          <w:lang w:val="zh-CN"/>
        </w:rPr>
      </w:pPr>
    </w:p>
    <w:p w14:paraId="53C8917F">
      <w:pPr>
        <w:pStyle w:val="16"/>
        <w:tabs>
          <w:tab w:val="right" w:leader="dot" w:pos="8902"/>
        </w:tabs>
        <w:spacing w:line="360" w:lineRule="auto"/>
        <w:rPr>
          <w:rFonts w:ascii="仿宋" w:hAnsi="仿宋" w:eastAsia="仿宋" w:cs="仿宋"/>
          <w:sz w:val="24"/>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TOC \o "1-3" \h \z \u </w:instrText>
      </w:r>
      <w:r>
        <w:rPr>
          <w:rFonts w:hint="eastAsia" w:ascii="仿宋" w:hAnsi="仿宋" w:eastAsia="仿宋" w:cs="仿宋"/>
          <w:sz w:val="32"/>
          <w:szCs w:val="32"/>
        </w:rPr>
        <w:fldChar w:fldCharType="separate"/>
      </w:r>
      <w:r>
        <w:fldChar w:fldCharType="begin"/>
      </w:r>
      <w:r>
        <w:instrText xml:space="preserve"> HYPERLINK \l "_Toc20291" </w:instrText>
      </w:r>
      <w:r>
        <w:fldChar w:fldCharType="separate"/>
      </w:r>
      <w:r>
        <w:rPr>
          <w:rFonts w:hint="eastAsia" w:ascii="仿宋" w:hAnsi="仿宋" w:eastAsia="仿宋" w:cs="仿宋"/>
          <w:bCs/>
          <w:sz w:val="24"/>
          <w:szCs w:val="44"/>
        </w:rPr>
        <w:t xml:space="preserve">第一章  </w:t>
      </w:r>
      <w:r>
        <w:rPr>
          <w:rFonts w:hint="eastAsia" w:ascii="仿宋" w:hAnsi="仿宋" w:eastAsia="仿宋" w:cs="仿宋"/>
          <w:bCs/>
          <w:sz w:val="24"/>
          <w:szCs w:val="44"/>
          <w:lang w:eastAsia="zh-CN"/>
        </w:rPr>
        <w:t>询价</w:t>
      </w:r>
      <w:r>
        <w:rPr>
          <w:rFonts w:hint="eastAsia" w:ascii="仿宋" w:hAnsi="仿宋" w:eastAsia="仿宋" w:cs="仿宋"/>
          <w:bCs/>
          <w:sz w:val="24"/>
          <w:szCs w:val="44"/>
        </w:rPr>
        <w:t>采购公告</w:t>
      </w:r>
      <w:r>
        <w:rPr>
          <w:rFonts w:hint="eastAsia" w:ascii="仿宋" w:hAnsi="仿宋" w:eastAsia="仿宋" w:cs="仿宋"/>
          <w:bCs/>
          <w:sz w:val="24"/>
          <w:szCs w:val="44"/>
        </w:rPr>
        <w:fldChar w:fldCharType="end"/>
      </w:r>
    </w:p>
    <w:p w14:paraId="379062C5">
      <w:pPr>
        <w:pStyle w:val="16"/>
        <w:tabs>
          <w:tab w:val="right" w:leader="dot" w:pos="8902"/>
        </w:tabs>
        <w:spacing w:line="360" w:lineRule="auto"/>
        <w:rPr>
          <w:rFonts w:ascii="仿宋" w:hAnsi="仿宋" w:eastAsia="仿宋" w:cs="仿宋"/>
          <w:sz w:val="24"/>
          <w:szCs w:val="32"/>
        </w:rPr>
      </w:pPr>
      <w:r>
        <w:fldChar w:fldCharType="begin"/>
      </w:r>
      <w:r>
        <w:instrText xml:space="preserve"> HYPERLINK \l "_Toc13299" </w:instrText>
      </w:r>
      <w:r>
        <w:fldChar w:fldCharType="separate"/>
      </w:r>
      <w:r>
        <w:rPr>
          <w:rFonts w:hint="eastAsia" w:ascii="仿宋" w:hAnsi="仿宋" w:eastAsia="仿宋" w:cs="仿宋"/>
          <w:sz w:val="24"/>
          <w:szCs w:val="32"/>
        </w:rPr>
        <w:t>第二章  供应商须知</w:t>
      </w:r>
      <w:r>
        <w:rPr>
          <w:rFonts w:hint="eastAsia" w:ascii="仿宋" w:hAnsi="仿宋" w:eastAsia="仿宋" w:cs="仿宋"/>
          <w:sz w:val="24"/>
          <w:szCs w:val="32"/>
        </w:rPr>
        <w:fldChar w:fldCharType="end"/>
      </w:r>
    </w:p>
    <w:p w14:paraId="2436DF02">
      <w:pPr>
        <w:pStyle w:val="17"/>
        <w:tabs>
          <w:tab w:val="right" w:leader="dot" w:pos="8902"/>
        </w:tabs>
        <w:spacing w:line="360" w:lineRule="auto"/>
        <w:ind w:left="480"/>
        <w:rPr>
          <w:rFonts w:ascii="仿宋" w:hAnsi="仿宋" w:eastAsia="仿宋" w:cs="仿宋"/>
          <w:sz w:val="24"/>
          <w:szCs w:val="32"/>
        </w:rPr>
      </w:pPr>
      <w:r>
        <w:fldChar w:fldCharType="begin"/>
      </w:r>
      <w:r>
        <w:instrText xml:space="preserve"> HYPERLINK \l "_Toc2826" </w:instrText>
      </w:r>
      <w:r>
        <w:fldChar w:fldCharType="separate"/>
      </w:r>
      <w:r>
        <w:rPr>
          <w:rFonts w:hint="eastAsia" w:ascii="仿宋" w:hAnsi="仿宋" w:eastAsia="仿宋" w:cs="仿宋"/>
          <w:sz w:val="24"/>
          <w:szCs w:val="36"/>
        </w:rPr>
        <w:t>一、供应商须知前附表</w:t>
      </w:r>
      <w:r>
        <w:rPr>
          <w:rFonts w:hint="eastAsia" w:ascii="仿宋" w:hAnsi="仿宋" w:eastAsia="仿宋" w:cs="仿宋"/>
          <w:sz w:val="24"/>
          <w:szCs w:val="36"/>
        </w:rPr>
        <w:fldChar w:fldCharType="end"/>
      </w:r>
    </w:p>
    <w:p w14:paraId="15102445">
      <w:pPr>
        <w:pStyle w:val="17"/>
        <w:tabs>
          <w:tab w:val="right" w:leader="dot" w:pos="8902"/>
        </w:tabs>
        <w:spacing w:line="360" w:lineRule="auto"/>
        <w:ind w:left="480"/>
        <w:rPr>
          <w:rFonts w:ascii="仿宋" w:hAnsi="仿宋" w:eastAsia="仿宋" w:cs="仿宋"/>
          <w:sz w:val="24"/>
          <w:szCs w:val="32"/>
        </w:rPr>
      </w:pPr>
      <w:r>
        <w:fldChar w:fldCharType="begin"/>
      </w:r>
      <w:r>
        <w:instrText xml:space="preserve"> HYPERLINK \l "_Toc27718" </w:instrText>
      </w:r>
      <w:r>
        <w:fldChar w:fldCharType="separate"/>
      </w:r>
      <w:r>
        <w:rPr>
          <w:rFonts w:hint="eastAsia" w:ascii="仿宋" w:hAnsi="仿宋" w:eastAsia="仿宋" w:cs="仿宋"/>
          <w:kern w:val="0"/>
          <w:sz w:val="24"/>
          <w:szCs w:val="36"/>
        </w:rPr>
        <w:t>二、项目说明</w:t>
      </w:r>
      <w:r>
        <w:rPr>
          <w:rFonts w:hint="eastAsia" w:ascii="仿宋" w:hAnsi="仿宋" w:eastAsia="仿宋" w:cs="仿宋"/>
          <w:kern w:val="0"/>
          <w:sz w:val="24"/>
          <w:szCs w:val="36"/>
        </w:rPr>
        <w:fldChar w:fldCharType="end"/>
      </w:r>
    </w:p>
    <w:p w14:paraId="647157A8">
      <w:pPr>
        <w:pStyle w:val="17"/>
        <w:tabs>
          <w:tab w:val="right" w:leader="dot" w:pos="8902"/>
        </w:tabs>
        <w:spacing w:line="360" w:lineRule="auto"/>
        <w:ind w:left="480"/>
        <w:rPr>
          <w:rFonts w:ascii="仿宋" w:hAnsi="仿宋" w:eastAsia="仿宋" w:cs="仿宋"/>
          <w:sz w:val="24"/>
          <w:szCs w:val="32"/>
        </w:rPr>
      </w:pPr>
      <w:r>
        <w:fldChar w:fldCharType="begin"/>
      </w:r>
      <w:r>
        <w:instrText xml:space="preserve"> HYPERLINK \l "_Toc29500" </w:instrText>
      </w:r>
      <w:r>
        <w:fldChar w:fldCharType="separate"/>
      </w:r>
      <w:r>
        <w:rPr>
          <w:rFonts w:hint="eastAsia" w:ascii="仿宋" w:hAnsi="仿宋" w:eastAsia="仿宋" w:cs="仿宋"/>
          <w:kern w:val="0"/>
          <w:sz w:val="24"/>
          <w:szCs w:val="36"/>
        </w:rPr>
        <w:t>三、</w:t>
      </w:r>
      <w:r>
        <w:rPr>
          <w:rFonts w:hint="eastAsia" w:ascii="仿宋" w:hAnsi="仿宋" w:eastAsia="仿宋" w:cs="仿宋"/>
          <w:kern w:val="0"/>
          <w:sz w:val="24"/>
          <w:szCs w:val="36"/>
          <w:lang w:eastAsia="zh-CN"/>
        </w:rPr>
        <w:t>询价</w:t>
      </w:r>
      <w:r>
        <w:rPr>
          <w:rFonts w:hint="eastAsia" w:ascii="仿宋" w:hAnsi="仿宋" w:eastAsia="仿宋" w:cs="仿宋"/>
          <w:kern w:val="0"/>
          <w:sz w:val="24"/>
          <w:szCs w:val="36"/>
        </w:rPr>
        <w:t>文件</w:t>
      </w:r>
      <w:r>
        <w:rPr>
          <w:rFonts w:hint="eastAsia" w:ascii="仿宋" w:hAnsi="仿宋" w:eastAsia="仿宋" w:cs="仿宋"/>
          <w:kern w:val="0"/>
          <w:sz w:val="24"/>
          <w:szCs w:val="36"/>
        </w:rPr>
        <w:fldChar w:fldCharType="end"/>
      </w:r>
    </w:p>
    <w:p w14:paraId="1B71C925">
      <w:pPr>
        <w:pStyle w:val="17"/>
        <w:tabs>
          <w:tab w:val="right" w:leader="dot" w:pos="8902"/>
        </w:tabs>
        <w:spacing w:line="360" w:lineRule="auto"/>
        <w:ind w:left="480"/>
        <w:rPr>
          <w:rFonts w:ascii="仿宋" w:hAnsi="仿宋" w:eastAsia="仿宋" w:cs="仿宋"/>
          <w:sz w:val="24"/>
          <w:szCs w:val="32"/>
        </w:rPr>
      </w:pPr>
      <w:r>
        <w:fldChar w:fldCharType="begin"/>
      </w:r>
      <w:r>
        <w:instrText xml:space="preserve"> HYPERLINK \l "_Toc969" </w:instrText>
      </w:r>
      <w:r>
        <w:fldChar w:fldCharType="separate"/>
      </w:r>
      <w:r>
        <w:rPr>
          <w:rFonts w:hint="eastAsia" w:ascii="仿宋" w:hAnsi="仿宋" w:eastAsia="仿宋" w:cs="仿宋"/>
          <w:kern w:val="0"/>
          <w:sz w:val="24"/>
          <w:szCs w:val="36"/>
        </w:rPr>
        <w:t>四、投标文件</w:t>
      </w:r>
      <w:r>
        <w:rPr>
          <w:rFonts w:hint="eastAsia" w:ascii="仿宋" w:hAnsi="仿宋" w:eastAsia="仿宋" w:cs="仿宋"/>
          <w:kern w:val="0"/>
          <w:sz w:val="24"/>
          <w:szCs w:val="36"/>
        </w:rPr>
        <w:fldChar w:fldCharType="end"/>
      </w:r>
    </w:p>
    <w:p w14:paraId="6A35DCA3">
      <w:pPr>
        <w:pStyle w:val="17"/>
        <w:tabs>
          <w:tab w:val="right" w:leader="dot" w:pos="8902"/>
        </w:tabs>
        <w:spacing w:line="360" w:lineRule="auto"/>
        <w:ind w:left="480"/>
        <w:rPr>
          <w:rFonts w:ascii="仿宋" w:hAnsi="仿宋" w:eastAsia="仿宋" w:cs="仿宋"/>
          <w:sz w:val="24"/>
          <w:szCs w:val="32"/>
        </w:rPr>
      </w:pPr>
      <w:r>
        <w:fldChar w:fldCharType="begin"/>
      </w:r>
      <w:r>
        <w:instrText xml:space="preserve"> HYPERLINK \l "_Toc12674" </w:instrText>
      </w:r>
      <w:r>
        <w:fldChar w:fldCharType="separate"/>
      </w:r>
      <w:r>
        <w:rPr>
          <w:rFonts w:hint="eastAsia" w:ascii="仿宋" w:hAnsi="仿宋" w:eastAsia="仿宋" w:cs="仿宋"/>
          <w:kern w:val="0"/>
          <w:sz w:val="24"/>
          <w:szCs w:val="36"/>
        </w:rPr>
        <w:t>五、投标</w:t>
      </w:r>
      <w:r>
        <w:rPr>
          <w:rFonts w:hint="eastAsia" w:ascii="仿宋" w:hAnsi="仿宋" w:eastAsia="仿宋" w:cs="仿宋"/>
          <w:kern w:val="0"/>
          <w:sz w:val="24"/>
          <w:szCs w:val="36"/>
        </w:rPr>
        <w:fldChar w:fldCharType="end"/>
      </w:r>
    </w:p>
    <w:p w14:paraId="6313FF86">
      <w:pPr>
        <w:pStyle w:val="17"/>
        <w:tabs>
          <w:tab w:val="right" w:leader="dot" w:pos="8902"/>
        </w:tabs>
        <w:spacing w:line="360" w:lineRule="auto"/>
        <w:ind w:left="480"/>
        <w:rPr>
          <w:rFonts w:ascii="仿宋" w:hAnsi="仿宋" w:eastAsia="仿宋" w:cs="仿宋"/>
          <w:sz w:val="24"/>
          <w:szCs w:val="32"/>
        </w:rPr>
      </w:pPr>
      <w:r>
        <w:fldChar w:fldCharType="begin"/>
      </w:r>
      <w:r>
        <w:instrText xml:space="preserve"> HYPERLINK \l "_Toc23338" </w:instrText>
      </w:r>
      <w:r>
        <w:fldChar w:fldCharType="separate"/>
      </w:r>
      <w:r>
        <w:rPr>
          <w:rFonts w:hint="eastAsia" w:ascii="仿宋" w:hAnsi="仿宋" w:eastAsia="仿宋" w:cs="仿宋"/>
          <w:kern w:val="0"/>
          <w:sz w:val="24"/>
          <w:szCs w:val="36"/>
        </w:rPr>
        <w:t>六、开标、评标和定标</w:t>
      </w:r>
      <w:r>
        <w:rPr>
          <w:rFonts w:hint="eastAsia" w:ascii="仿宋" w:hAnsi="仿宋" w:eastAsia="仿宋" w:cs="仿宋"/>
          <w:kern w:val="0"/>
          <w:sz w:val="24"/>
          <w:szCs w:val="36"/>
        </w:rPr>
        <w:fldChar w:fldCharType="end"/>
      </w:r>
    </w:p>
    <w:p w14:paraId="3647BA09">
      <w:pPr>
        <w:pStyle w:val="17"/>
        <w:tabs>
          <w:tab w:val="right" w:leader="dot" w:pos="8902"/>
        </w:tabs>
        <w:spacing w:line="360" w:lineRule="auto"/>
        <w:ind w:left="480"/>
        <w:rPr>
          <w:rFonts w:ascii="仿宋" w:hAnsi="仿宋" w:eastAsia="仿宋" w:cs="仿宋"/>
          <w:sz w:val="24"/>
          <w:szCs w:val="32"/>
        </w:rPr>
      </w:pPr>
      <w:r>
        <w:fldChar w:fldCharType="begin"/>
      </w:r>
      <w:r>
        <w:instrText xml:space="preserve"> HYPERLINK \l "_Toc4845" </w:instrText>
      </w:r>
      <w:r>
        <w:fldChar w:fldCharType="separate"/>
      </w:r>
      <w:r>
        <w:rPr>
          <w:rFonts w:hint="eastAsia" w:ascii="仿宋" w:hAnsi="仿宋" w:eastAsia="仿宋" w:cs="仿宋"/>
          <w:kern w:val="0"/>
          <w:sz w:val="24"/>
          <w:szCs w:val="36"/>
        </w:rPr>
        <w:t>七、合同</w:t>
      </w:r>
      <w:r>
        <w:rPr>
          <w:rFonts w:hint="eastAsia" w:ascii="仿宋" w:hAnsi="仿宋" w:eastAsia="仿宋" w:cs="仿宋"/>
          <w:kern w:val="0"/>
          <w:sz w:val="24"/>
          <w:szCs w:val="36"/>
        </w:rPr>
        <w:fldChar w:fldCharType="end"/>
      </w:r>
    </w:p>
    <w:p w14:paraId="40503F4D">
      <w:pPr>
        <w:pStyle w:val="17"/>
        <w:tabs>
          <w:tab w:val="right" w:leader="dot" w:pos="8902"/>
        </w:tabs>
        <w:spacing w:line="360" w:lineRule="auto"/>
        <w:ind w:left="480"/>
        <w:rPr>
          <w:rFonts w:ascii="仿宋" w:hAnsi="仿宋" w:eastAsia="仿宋" w:cs="仿宋"/>
          <w:sz w:val="24"/>
          <w:szCs w:val="32"/>
        </w:rPr>
      </w:pPr>
      <w:r>
        <w:fldChar w:fldCharType="begin"/>
      </w:r>
      <w:r>
        <w:instrText xml:space="preserve"> HYPERLINK \l "_Toc9696" </w:instrText>
      </w:r>
      <w:r>
        <w:fldChar w:fldCharType="separate"/>
      </w:r>
      <w:r>
        <w:rPr>
          <w:rFonts w:hint="eastAsia" w:ascii="仿宋" w:hAnsi="仿宋" w:eastAsia="仿宋" w:cs="仿宋"/>
          <w:kern w:val="0"/>
          <w:sz w:val="24"/>
          <w:szCs w:val="36"/>
        </w:rPr>
        <w:t>八、合同的履约验收</w:t>
      </w:r>
      <w:r>
        <w:rPr>
          <w:rFonts w:hint="eastAsia" w:ascii="仿宋" w:hAnsi="仿宋" w:eastAsia="仿宋" w:cs="仿宋"/>
          <w:kern w:val="0"/>
          <w:sz w:val="24"/>
          <w:szCs w:val="36"/>
        </w:rPr>
        <w:fldChar w:fldCharType="end"/>
      </w:r>
    </w:p>
    <w:p w14:paraId="4F029259">
      <w:pPr>
        <w:pStyle w:val="17"/>
        <w:tabs>
          <w:tab w:val="right" w:leader="dot" w:pos="8902"/>
        </w:tabs>
        <w:spacing w:line="360" w:lineRule="auto"/>
        <w:ind w:left="480"/>
        <w:rPr>
          <w:rFonts w:ascii="仿宋" w:hAnsi="仿宋" w:eastAsia="仿宋" w:cs="仿宋"/>
          <w:sz w:val="24"/>
          <w:szCs w:val="32"/>
        </w:rPr>
      </w:pPr>
      <w:r>
        <w:fldChar w:fldCharType="begin"/>
      </w:r>
      <w:r>
        <w:instrText xml:space="preserve"> HYPERLINK \l "_Toc29950" </w:instrText>
      </w:r>
      <w:r>
        <w:fldChar w:fldCharType="separate"/>
      </w:r>
      <w:r>
        <w:rPr>
          <w:rFonts w:hint="eastAsia" w:ascii="仿宋" w:hAnsi="仿宋" w:eastAsia="仿宋" w:cs="仿宋"/>
          <w:kern w:val="0"/>
          <w:sz w:val="24"/>
          <w:szCs w:val="36"/>
        </w:rPr>
        <w:t>九、重新组织采购活动</w:t>
      </w:r>
      <w:r>
        <w:rPr>
          <w:rFonts w:hint="eastAsia" w:ascii="仿宋" w:hAnsi="仿宋" w:eastAsia="仿宋" w:cs="仿宋"/>
          <w:kern w:val="0"/>
          <w:sz w:val="24"/>
          <w:szCs w:val="36"/>
        </w:rPr>
        <w:fldChar w:fldCharType="end"/>
      </w:r>
    </w:p>
    <w:p w14:paraId="263E5E28">
      <w:pPr>
        <w:pStyle w:val="17"/>
        <w:tabs>
          <w:tab w:val="right" w:leader="dot" w:pos="8902"/>
        </w:tabs>
        <w:spacing w:line="360" w:lineRule="auto"/>
        <w:ind w:left="480"/>
        <w:rPr>
          <w:rFonts w:ascii="仿宋" w:hAnsi="仿宋" w:eastAsia="仿宋" w:cs="仿宋"/>
          <w:sz w:val="24"/>
          <w:szCs w:val="32"/>
        </w:rPr>
      </w:pPr>
      <w:r>
        <w:fldChar w:fldCharType="begin"/>
      </w:r>
      <w:r>
        <w:instrText xml:space="preserve"> HYPERLINK \l "_Toc2993" </w:instrText>
      </w:r>
      <w:r>
        <w:fldChar w:fldCharType="separate"/>
      </w:r>
      <w:r>
        <w:rPr>
          <w:rFonts w:hint="eastAsia" w:ascii="仿宋" w:hAnsi="仿宋" w:eastAsia="仿宋" w:cs="仿宋"/>
          <w:kern w:val="0"/>
          <w:sz w:val="24"/>
          <w:szCs w:val="36"/>
        </w:rPr>
        <w:t>十、询问、质疑与投诉</w:t>
      </w:r>
      <w:r>
        <w:rPr>
          <w:rFonts w:hint="eastAsia" w:ascii="仿宋" w:hAnsi="仿宋" w:eastAsia="仿宋" w:cs="仿宋"/>
          <w:kern w:val="0"/>
          <w:sz w:val="24"/>
          <w:szCs w:val="36"/>
        </w:rPr>
        <w:fldChar w:fldCharType="end"/>
      </w:r>
    </w:p>
    <w:p w14:paraId="46D40F26">
      <w:pPr>
        <w:pStyle w:val="17"/>
        <w:tabs>
          <w:tab w:val="right" w:leader="dot" w:pos="8902"/>
        </w:tabs>
        <w:spacing w:line="360" w:lineRule="auto"/>
        <w:ind w:left="480"/>
        <w:rPr>
          <w:rFonts w:ascii="仿宋" w:hAnsi="仿宋" w:eastAsia="仿宋" w:cs="仿宋"/>
          <w:sz w:val="24"/>
          <w:szCs w:val="32"/>
        </w:rPr>
      </w:pPr>
      <w:r>
        <w:fldChar w:fldCharType="begin"/>
      </w:r>
      <w:r>
        <w:instrText xml:space="preserve"> HYPERLINK \l "_Toc10145" </w:instrText>
      </w:r>
      <w:r>
        <w:fldChar w:fldCharType="separate"/>
      </w:r>
      <w:r>
        <w:rPr>
          <w:rFonts w:hint="eastAsia" w:ascii="仿宋" w:hAnsi="仿宋" w:eastAsia="仿宋" w:cs="仿宋"/>
          <w:kern w:val="0"/>
          <w:sz w:val="24"/>
          <w:szCs w:val="36"/>
        </w:rPr>
        <w:t>十一、拒绝商业贿赂</w:t>
      </w:r>
      <w:r>
        <w:rPr>
          <w:rFonts w:hint="eastAsia" w:ascii="仿宋" w:hAnsi="仿宋" w:eastAsia="仿宋" w:cs="仿宋"/>
          <w:kern w:val="0"/>
          <w:sz w:val="24"/>
          <w:szCs w:val="36"/>
        </w:rPr>
        <w:fldChar w:fldCharType="end"/>
      </w:r>
    </w:p>
    <w:p w14:paraId="133F4EF8">
      <w:pPr>
        <w:pStyle w:val="16"/>
        <w:tabs>
          <w:tab w:val="right" w:leader="dot" w:pos="8902"/>
        </w:tabs>
        <w:spacing w:line="360" w:lineRule="auto"/>
        <w:rPr>
          <w:rFonts w:ascii="仿宋" w:hAnsi="仿宋" w:eastAsia="仿宋" w:cs="仿宋"/>
          <w:sz w:val="24"/>
          <w:szCs w:val="32"/>
        </w:rPr>
      </w:pPr>
      <w:r>
        <w:fldChar w:fldCharType="begin"/>
      </w:r>
      <w:r>
        <w:instrText xml:space="preserve"> HYPERLINK \l "_Toc12073" </w:instrText>
      </w:r>
      <w:r>
        <w:fldChar w:fldCharType="separate"/>
      </w:r>
      <w:r>
        <w:rPr>
          <w:rFonts w:hint="eastAsia" w:ascii="仿宋" w:hAnsi="仿宋" w:eastAsia="仿宋" w:cs="仿宋"/>
          <w:kern w:val="0"/>
          <w:sz w:val="24"/>
          <w:szCs w:val="32"/>
        </w:rPr>
        <w:t>第三章  采购内容及技术要求</w:t>
      </w:r>
      <w:r>
        <w:rPr>
          <w:rFonts w:hint="eastAsia" w:ascii="仿宋" w:hAnsi="仿宋" w:eastAsia="仿宋" w:cs="仿宋"/>
          <w:kern w:val="0"/>
          <w:sz w:val="24"/>
          <w:szCs w:val="32"/>
        </w:rPr>
        <w:fldChar w:fldCharType="end"/>
      </w:r>
    </w:p>
    <w:p w14:paraId="273A200E">
      <w:pPr>
        <w:pStyle w:val="16"/>
        <w:tabs>
          <w:tab w:val="right" w:leader="dot" w:pos="8902"/>
        </w:tabs>
        <w:spacing w:line="360" w:lineRule="auto"/>
        <w:rPr>
          <w:rFonts w:ascii="仿宋" w:hAnsi="仿宋" w:eastAsia="仿宋" w:cs="仿宋"/>
          <w:sz w:val="24"/>
          <w:szCs w:val="32"/>
        </w:rPr>
      </w:pPr>
      <w:r>
        <w:fldChar w:fldCharType="begin"/>
      </w:r>
      <w:r>
        <w:instrText xml:space="preserve"> HYPERLINK \l "_Toc32124" </w:instrText>
      </w:r>
      <w:r>
        <w:fldChar w:fldCharType="separate"/>
      </w:r>
      <w:r>
        <w:rPr>
          <w:rFonts w:hint="eastAsia" w:ascii="仿宋" w:hAnsi="仿宋" w:eastAsia="仿宋" w:cs="仿宋"/>
          <w:sz w:val="24"/>
          <w:szCs w:val="32"/>
        </w:rPr>
        <w:t>第四章  合同条款（示范文本）</w:t>
      </w:r>
      <w:r>
        <w:rPr>
          <w:rFonts w:hint="eastAsia" w:ascii="仿宋" w:hAnsi="仿宋" w:eastAsia="仿宋" w:cs="仿宋"/>
          <w:sz w:val="24"/>
          <w:szCs w:val="32"/>
        </w:rPr>
        <w:fldChar w:fldCharType="end"/>
      </w:r>
    </w:p>
    <w:p w14:paraId="53ADC412">
      <w:pPr>
        <w:pStyle w:val="16"/>
        <w:tabs>
          <w:tab w:val="right" w:leader="dot" w:pos="8902"/>
        </w:tabs>
        <w:spacing w:line="360" w:lineRule="auto"/>
        <w:rPr>
          <w:rFonts w:ascii="仿宋" w:hAnsi="仿宋" w:eastAsia="仿宋" w:cs="仿宋"/>
          <w:sz w:val="24"/>
          <w:szCs w:val="32"/>
        </w:rPr>
      </w:pPr>
      <w:r>
        <w:rPr>
          <w:rFonts w:hint="eastAsia" w:ascii="仿宋" w:hAnsi="仿宋" w:eastAsia="仿宋" w:cs="仿宋"/>
          <w:sz w:val="24"/>
          <w:szCs w:val="32"/>
        </w:rPr>
        <w:t xml:space="preserve">第五章  </w:t>
      </w:r>
      <w:r>
        <w:rPr>
          <w:rFonts w:hint="eastAsia" w:ascii="仿宋" w:hAnsi="仿宋" w:eastAsia="仿宋" w:cs="仿宋"/>
          <w:sz w:val="24"/>
          <w:szCs w:val="32"/>
          <w:lang w:eastAsia="zh-CN"/>
        </w:rPr>
        <w:t>询价</w:t>
      </w:r>
      <w:r>
        <w:rPr>
          <w:rFonts w:hint="eastAsia" w:ascii="仿宋" w:hAnsi="仿宋" w:eastAsia="仿宋" w:cs="仿宋"/>
          <w:sz w:val="24"/>
          <w:szCs w:val="32"/>
        </w:rPr>
        <w:t>响应文件格式</w:t>
      </w:r>
    </w:p>
    <w:p w14:paraId="7C8DD7E4">
      <w:pPr>
        <w:spacing w:line="360" w:lineRule="auto"/>
        <w:rPr>
          <w:rFonts w:ascii="仿宋" w:hAnsi="仿宋" w:eastAsia="仿宋" w:cs="仿宋"/>
        </w:rPr>
      </w:pPr>
    </w:p>
    <w:p w14:paraId="50F1AF41">
      <w:pPr>
        <w:spacing w:line="360" w:lineRule="auto"/>
        <w:rPr>
          <w:rFonts w:ascii="仿宋" w:hAnsi="仿宋" w:eastAsia="仿宋" w:cs="仿宋"/>
          <w:szCs w:val="24"/>
        </w:rPr>
        <w:sectPr>
          <w:headerReference r:id="rId4" w:type="first"/>
          <w:footerReference r:id="rId6" w:type="first"/>
          <w:headerReference r:id="rId3" w:type="default"/>
          <w:footerReference r:id="rId5" w:type="default"/>
          <w:pgSz w:w="11907" w:h="16840"/>
          <w:pgMar w:top="1440" w:right="1080" w:bottom="1440" w:left="1080" w:header="935" w:footer="771" w:gutter="567"/>
          <w:cols w:space="720" w:num="1"/>
          <w:docGrid w:linePitch="312" w:charSpace="0"/>
        </w:sectPr>
      </w:pPr>
      <w:r>
        <w:rPr>
          <w:rFonts w:hint="eastAsia" w:ascii="仿宋" w:hAnsi="仿宋" w:eastAsia="仿宋" w:cs="仿宋"/>
          <w:sz w:val="32"/>
          <w:szCs w:val="32"/>
        </w:rPr>
        <w:fldChar w:fldCharType="end"/>
      </w:r>
    </w:p>
    <w:p w14:paraId="3C68C75F">
      <w:pPr>
        <w:pStyle w:val="4"/>
        <w:keepNext w:val="0"/>
        <w:spacing w:before="120" w:beforeLines="50" w:after="120" w:afterLines="50" w:line="360" w:lineRule="auto"/>
        <w:jc w:val="center"/>
        <w:rPr>
          <w:rFonts w:ascii="仿宋" w:hAnsi="仿宋" w:eastAsia="仿宋" w:cs="仿宋"/>
          <w:color w:val="000000"/>
          <w:sz w:val="36"/>
          <w:szCs w:val="36"/>
        </w:rPr>
      </w:pPr>
      <w:bookmarkStart w:id="1" w:name="_Toc26683"/>
      <w:bookmarkStart w:id="2" w:name="_Toc20291"/>
      <w:bookmarkStart w:id="3" w:name="_Toc26134"/>
      <w:bookmarkStart w:id="4" w:name="_Toc458617730"/>
      <w:bookmarkStart w:id="5" w:name="_Toc458617453"/>
      <w:r>
        <w:rPr>
          <w:rFonts w:hint="eastAsia" w:ascii="仿宋" w:hAnsi="仿宋" w:eastAsia="仿宋" w:cs="仿宋"/>
          <w:sz w:val="36"/>
          <w:szCs w:val="36"/>
        </w:rPr>
        <w:t xml:space="preserve">第一章  </w:t>
      </w:r>
      <w:r>
        <w:rPr>
          <w:rFonts w:hint="eastAsia" w:ascii="仿宋" w:hAnsi="仿宋" w:eastAsia="仿宋" w:cs="仿宋"/>
          <w:sz w:val="36"/>
          <w:szCs w:val="36"/>
          <w:lang w:eastAsia="zh-CN"/>
        </w:rPr>
        <w:t>询价</w:t>
      </w:r>
      <w:r>
        <w:rPr>
          <w:rFonts w:hint="eastAsia" w:ascii="仿宋" w:hAnsi="仿宋" w:eastAsia="仿宋" w:cs="仿宋"/>
          <w:sz w:val="36"/>
          <w:szCs w:val="36"/>
        </w:rPr>
        <w:t>采购公告</w:t>
      </w:r>
      <w:bookmarkEnd w:id="1"/>
      <w:bookmarkEnd w:id="2"/>
      <w:bookmarkEnd w:id="3"/>
    </w:p>
    <w:p w14:paraId="77FBAA1F">
      <w:pPr>
        <w:widowControl/>
        <w:spacing w:line="360" w:lineRule="auto"/>
        <w:jc w:val="center"/>
        <w:rPr>
          <w:rFonts w:hint="eastAsia" w:ascii="仿宋" w:hAnsi="仿宋" w:eastAsia="仿宋" w:cs="仿宋"/>
          <w:b/>
          <w:bCs/>
          <w:snapToGrid w:val="0"/>
          <w:kern w:val="0"/>
          <w:sz w:val="32"/>
          <w:szCs w:val="32"/>
          <w:lang w:eastAsia="zh-CN" w:bidi="ar"/>
        </w:rPr>
      </w:pPr>
    </w:p>
    <w:p w14:paraId="00887F3C">
      <w:pPr>
        <w:jc w:val="center"/>
        <w:rPr>
          <w:rFonts w:hint="eastAsia"/>
          <w:lang w:eastAsia="zh-CN"/>
        </w:rPr>
      </w:pPr>
      <w:r>
        <w:rPr>
          <w:rFonts w:hint="eastAsia"/>
          <w:lang w:eastAsia="zh-CN"/>
        </w:rPr>
        <w:t>陇县温水镇人民政府公务用车采购项目</w:t>
      </w:r>
    </w:p>
    <w:p w14:paraId="173BF0F7">
      <w:pPr>
        <w:jc w:val="center"/>
      </w:pPr>
      <w:r>
        <w:rPr>
          <w:rFonts w:hint="eastAsia"/>
          <w:lang w:eastAsia="zh-CN"/>
        </w:rPr>
        <w:t>询价</w:t>
      </w:r>
      <w:r>
        <w:rPr>
          <w:rFonts w:hint="eastAsia"/>
        </w:rPr>
        <w:t>采购公告</w:t>
      </w:r>
    </w:p>
    <w:p w14:paraId="78A3D88D"/>
    <w:p w14:paraId="69DD059A">
      <w:pPr>
        <w:rPr>
          <w:rFonts w:hint="default"/>
        </w:rPr>
      </w:pPr>
      <w:r>
        <w:t>项目概况</w:t>
      </w:r>
    </w:p>
    <w:p w14:paraId="73E1174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lang w:eastAsia="zh-CN"/>
        </w:rPr>
        <w:t>陇县温水镇人民政府公务用车采购项目</w:t>
      </w:r>
      <w:r>
        <w:rPr>
          <w:rFonts w:hint="eastAsia"/>
        </w:rPr>
        <w:t>的潜在供应商应在全国公共资源交易平台（陕西省·宝鸡市）获取采购文件，并于 2025年</w:t>
      </w:r>
      <w:r>
        <w:rPr>
          <w:rFonts w:hint="eastAsia"/>
          <w:lang w:val="en-US" w:eastAsia="zh-CN"/>
        </w:rPr>
        <w:t>10</w:t>
      </w:r>
      <w:r>
        <w:rPr>
          <w:rFonts w:hint="eastAsia"/>
        </w:rPr>
        <w:t>月</w:t>
      </w:r>
      <w:r>
        <w:rPr>
          <w:rFonts w:hint="eastAsia"/>
          <w:lang w:val="en-US" w:eastAsia="zh-CN"/>
        </w:rPr>
        <w:t>27</w:t>
      </w:r>
      <w:r>
        <w:rPr>
          <w:rFonts w:hint="eastAsia"/>
        </w:rPr>
        <w:t xml:space="preserve">日 </w:t>
      </w:r>
      <w:r>
        <w:rPr>
          <w:rFonts w:hint="eastAsia"/>
          <w:lang w:val="en-US" w:eastAsia="zh-CN"/>
        </w:rPr>
        <w:t>14</w:t>
      </w:r>
      <w:r>
        <w:rPr>
          <w:rFonts w:hint="eastAsia"/>
        </w:rPr>
        <w:t>时00分 （北京时间）前提交响应文件。</w:t>
      </w:r>
    </w:p>
    <w:p w14:paraId="44514C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rPr>
      </w:pPr>
      <w:r>
        <w:t>一、项目基本情况</w:t>
      </w:r>
    </w:p>
    <w:p w14:paraId="1EF62B9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项目编号：</w:t>
      </w:r>
      <w:r>
        <w:rPr>
          <w:rFonts w:hint="eastAsia"/>
          <w:lang w:eastAsia="zh-CN"/>
        </w:rPr>
        <w:t>LXZFCGZX2025310101</w:t>
      </w:r>
    </w:p>
    <w:p w14:paraId="1FEC662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项目名称：</w:t>
      </w:r>
      <w:r>
        <w:rPr>
          <w:rFonts w:hint="eastAsia"/>
          <w:lang w:eastAsia="zh-CN"/>
        </w:rPr>
        <w:t>陇县温水镇人民政府公务用车采购项目</w:t>
      </w:r>
    </w:p>
    <w:p w14:paraId="731B3E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采购方式：</w:t>
      </w:r>
      <w:r>
        <w:rPr>
          <w:rFonts w:hint="eastAsia"/>
          <w:lang w:eastAsia="zh-CN"/>
        </w:rPr>
        <w:t>询价</w:t>
      </w:r>
    </w:p>
    <w:p w14:paraId="1CF41AC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预算金额：</w:t>
      </w:r>
      <w:r>
        <w:rPr>
          <w:rFonts w:hint="eastAsia"/>
          <w:lang w:eastAsia="zh-CN"/>
        </w:rPr>
        <w:t>180000.00</w:t>
      </w:r>
      <w:r>
        <w:rPr>
          <w:rFonts w:hint="eastAsia"/>
        </w:rPr>
        <w:t>元</w:t>
      </w:r>
    </w:p>
    <w:p w14:paraId="235EAB4A">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采购需求：</w:t>
      </w:r>
    </w:p>
    <w:p w14:paraId="7FF927D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合同包1(</w:t>
      </w:r>
      <w:r>
        <w:rPr>
          <w:rFonts w:hint="eastAsia"/>
          <w:lang w:eastAsia="zh-CN"/>
        </w:rPr>
        <w:t>陇县温水镇人民政府公务用车采购项目</w:t>
      </w:r>
      <w:r>
        <w:rPr>
          <w:rFonts w:hint="eastAsia"/>
        </w:rPr>
        <w:t>):</w:t>
      </w:r>
    </w:p>
    <w:p w14:paraId="77FC222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合同包预算金额：</w:t>
      </w:r>
      <w:r>
        <w:rPr>
          <w:rFonts w:hint="eastAsia"/>
          <w:lang w:eastAsia="zh-CN"/>
        </w:rPr>
        <w:t>180000.00</w:t>
      </w:r>
      <w:r>
        <w:rPr>
          <w:rFonts w:hint="eastAsia"/>
        </w:rPr>
        <w:t>元</w:t>
      </w:r>
    </w:p>
    <w:p w14:paraId="381838C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合同包最高限价：</w:t>
      </w:r>
      <w:r>
        <w:rPr>
          <w:rFonts w:hint="eastAsia"/>
          <w:lang w:eastAsia="zh-CN"/>
        </w:rPr>
        <w:t>180000.00</w:t>
      </w:r>
      <w:r>
        <w:rPr>
          <w:rFonts w:hint="eastAsia"/>
        </w:rPr>
        <w:t>元</w:t>
      </w:r>
    </w:p>
    <w:p w14:paraId="2873E6B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本合同包不接受联合体投标</w:t>
      </w:r>
    </w:p>
    <w:tbl>
      <w:tblPr>
        <w:tblStyle w:val="20"/>
        <w:tblpPr w:leftFromText="180" w:rightFromText="180" w:vertAnchor="text" w:horzAnchor="page" w:tblpX="1585" w:tblpY="260"/>
        <w:tblOverlap w:val="never"/>
        <w:tblW w:w="953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25"/>
        <w:gridCol w:w="1546"/>
        <w:gridCol w:w="1640"/>
        <w:gridCol w:w="1252"/>
        <w:gridCol w:w="1614"/>
        <w:gridCol w:w="1408"/>
        <w:gridCol w:w="1454"/>
      </w:tblGrid>
      <w:tr w14:paraId="1FC14C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95" w:hRule="atLeast"/>
          <w:tblHeader/>
        </w:trPr>
        <w:tc>
          <w:tcPr>
            <w:tcW w:w="62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167FF22">
            <w:pPr>
              <w:rPr>
                <w:sz w:val="24"/>
                <w:szCs w:val="24"/>
              </w:rPr>
            </w:pPr>
            <w:r>
              <w:rPr>
                <w:rFonts w:hint="eastAsia"/>
                <w:sz w:val="24"/>
                <w:szCs w:val="24"/>
              </w:rPr>
              <w:t>品目号</w:t>
            </w:r>
          </w:p>
        </w:tc>
        <w:tc>
          <w:tcPr>
            <w:tcW w:w="154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D71B652">
            <w:pPr>
              <w:rPr>
                <w:sz w:val="24"/>
                <w:szCs w:val="24"/>
              </w:rPr>
            </w:pPr>
            <w:r>
              <w:rPr>
                <w:rFonts w:hint="eastAsia"/>
                <w:sz w:val="24"/>
                <w:szCs w:val="24"/>
              </w:rPr>
              <w:t>品目名称</w:t>
            </w:r>
          </w:p>
        </w:tc>
        <w:tc>
          <w:tcPr>
            <w:tcW w:w="164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80AAFD9">
            <w:pPr>
              <w:rPr>
                <w:sz w:val="24"/>
                <w:szCs w:val="24"/>
              </w:rPr>
            </w:pPr>
            <w:r>
              <w:rPr>
                <w:rFonts w:hint="eastAsia"/>
                <w:sz w:val="24"/>
                <w:szCs w:val="24"/>
              </w:rPr>
              <w:t>采购标的</w:t>
            </w:r>
          </w:p>
        </w:tc>
        <w:tc>
          <w:tcPr>
            <w:tcW w:w="125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D4314EE">
            <w:pPr>
              <w:rPr>
                <w:rFonts w:hint="eastAsia"/>
                <w:sz w:val="24"/>
                <w:szCs w:val="24"/>
              </w:rPr>
            </w:pPr>
            <w:r>
              <w:rPr>
                <w:rFonts w:hint="eastAsia"/>
                <w:sz w:val="24"/>
                <w:szCs w:val="24"/>
              </w:rPr>
              <w:t>数量</w:t>
            </w:r>
          </w:p>
          <w:p w14:paraId="6CD016FD">
            <w:pPr>
              <w:rPr>
                <w:sz w:val="24"/>
                <w:szCs w:val="24"/>
              </w:rPr>
            </w:pPr>
            <w:r>
              <w:rPr>
                <w:rFonts w:hint="eastAsia"/>
                <w:sz w:val="24"/>
                <w:szCs w:val="24"/>
              </w:rPr>
              <w:t>（单位）</w:t>
            </w:r>
          </w:p>
        </w:tc>
        <w:tc>
          <w:tcPr>
            <w:tcW w:w="161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6F63A87">
            <w:pPr>
              <w:rPr>
                <w:sz w:val="24"/>
                <w:szCs w:val="24"/>
              </w:rPr>
            </w:pPr>
            <w:r>
              <w:rPr>
                <w:rFonts w:hint="eastAsia"/>
                <w:sz w:val="24"/>
                <w:szCs w:val="24"/>
              </w:rPr>
              <w:t>技术规格、参数及要求</w:t>
            </w:r>
          </w:p>
        </w:tc>
        <w:tc>
          <w:tcPr>
            <w:tcW w:w="14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D95D1A9">
            <w:pPr>
              <w:rPr>
                <w:sz w:val="24"/>
                <w:szCs w:val="24"/>
              </w:rPr>
            </w:pPr>
            <w:r>
              <w:rPr>
                <w:rFonts w:hint="eastAsia"/>
                <w:sz w:val="24"/>
                <w:szCs w:val="24"/>
              </w:rPr>
              <w:t>品目预算(元)</w:t>
            </w:r>
          </w:p>
        </w:tc>
        <w:tc>
          <w:tcPr>
            <w:tcW w:w="145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EF012FB">
            <w:pPr>
              <w:rPr>
                <w:sz w:val="24"/>
                <w:szCs w:val="24"/>
              </w:rPr>
            </w:pPr>
            <w:r>
              <w:rPr>
                <w:rFonts w:hint="eastAsia"/>
                <w:sz w:val="24"/>
                <w:szCs w:val="24"/>
              </w:rPr>
              <w:t>最高限价(元)</w:t>
            </w:r>
          </w:p>
        </w:tc>
      </w:tr>
      <w:tr w14:paraId="12D718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2" w:hRule="atLeast"/>
        </w:trPr>
        <w:tc>
          <w:tcPr>
            <w:tcW w:w="62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91A1097">
            <w:pPr>
              <w:rPr>
                <w:sz w:val="24"/>
                <w:szCs w:val="24"/>
              </w:rPr>
            </w:pPr>
            <w:r>
              <w:rPr>
                <w:rFonts w:hint="eastAsia"/>
                <w:sz w:val="24"/>
                <w:szCs w:val="24"/>
              </w:rPr>
              <w:t>1-1</w:t>
            </w:r>
          </w:p>
        </w:tc>
        <w:tc>
          <w:tcPr>
            <w:tcW w:w="154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191D1B9">
            <w:pPr>
              <w:rPr>
                <w:sz w:val="24"/>
                <w:szCs w:val="24"/>
              </w:rPr>
            </w:pPr>
            <w:r>
              <w:rPr>
                <w:rFonts w:hint="eastAsia"/>
                <w:sz w:val="24"/>
                <w:szCs w:val="24"/>
              </w:rPr>
              <w:t>其他车辆</w:t>
            </w:r>
          </w:p>
        </w:tc>
        <w:tc>
          <w:tcPr>
            <w:tcW w:w="164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F265664">
            <w:pPr>
              <w:rPr>
                <w:rFonts w:hint="eastAsia"/>
                <w:sz w:val="24"/>
                <w:szCs w:val="24"/>
                <w:lang w:eastAsia="zh-CN"/>
              </w:rPr>
            </w:pPr>
            <w:r>
              <w:rPr>
                <w:rFonts w:hint="eastAsia"/>
                <w:sz w:val="24"/>
                <w:szCs w:val="24"/>
                <w:lang w:val="en-US" w:eastAsia="zh-CN"/>
              </w:rPr>
              <w:t>越野车</w:t>
            </w:r>
          </w:p>
        </w:tc>
        <w:tc>
          <w:tcPr>
            <w:tcW w:w="125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2A93DE06">
            <w:pPr>
              <w:rPr>
                <w:sz w:val="24"/>
                <w:szCs w:val="24"/>
              </w:rPr>
            </w:pPr>
            <w:r>
              <w:rPr>
                <w:rFonts w:hint="eastAsia"/>
                <w:sz w:val="24"/>
                <w:szCs w:val="24"/>
                <w:lang w:val="en-US" w:eastAsia="zh-CN"/>
              </w:rPr>
              <w:t>1</w:t>
            </w:r>
            <w:r>
              <w:rPr>
                <w:rFonts w:hint="eastAsia"/>
                <w:sz w:val="24"/>
                <w:szCs w:val="24"/>
              </w:rPr>
              <w:t>(辆)</w:t>
            </w:r>
          </w:p>
        </w:tc>
        <w:tc>
          <w:tcPr>
            <w:tcW w:w="161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38ED3301">
            <w:pPr>
              <w:rPr>
                <w:sz w:val="24"/>
                <w:szCs w:val="24"/>
              </w:rPr>
            </w:pPr>
            <w:r>
              <w:rPr>
                <w:rFonts w:hint="eastAsia"/>
                <w:sz w:val="24"/>
                <w:szCs w:val="24"/>
              </w:rPr>
              <w:t>详见采购文件</w:t>
            </w:r>
          </w:p>
        </w:tc>
        <w:tc>
          <w:tcPr>
            <w:tcW w:w="14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01DA7E7">
            <w:pPr>
              <w:rPr>
                <w:rFonts w:hint="eastAsia"/>
                <w:sz w:val="24"/>
                <w:szCs w:val="24"/>
                <w:lang w:eastAsia="zh-CN"/>
              </w:rPr>
            </w:pPr>
            <w:r>
              <w:rPr>
                <w:rFonts w:hint="eastAsia"/>
                <w:sz w:val="24"/>
                <w:szCs w:val="24"/>
                <w:lang w:eastAsia="zh-CN"/>
              </w:rPr>
              <w:t>180000.00</w:t>
            </w:r>
          </w:p>
        </w:tc>
        <w:tc>
          <w:tcPr>
            <w:tcW w:w="145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166386BB">
            <w:pPr>
              <w:rPr>
                <w:rFonts w:hint="eastAsia"/>
                <w:sz w:val="24"/>
                <w:szCs w:val="24"/>
                <w:lang w:eastAsia="zh-CN"/>
              </w:rPr>
            </w:pPr>
            <w:r>
              <w:rPr>
                <w:rFonts w:hint="eastAsia"/>
                <w:sz w:val="24"/>
                <w:szCs w:val="24"/>
                <w:lang w:eastAsia="zh-CN"/>
              </w:rPr>
              <w:t>180000.00</w:t>
            </w:r>
          </w:p>
        </w:tc>
      </w:tr>
    </w:tbl>
    <w:p w14:paraId="729EEEB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合同履行期限：</w:t>
      </w:r>
      <w:r>
        <w:rPr>
          <w:rFonts w:hint="eastAsia"/>
          <w:lang w:val="en-US" w:eastAsia="zh-CN"/>
        </w:rPr>
        <w:t>5日历天</w:t>
      </w:r>
      <w:r>
        <w:rPr>
          <w:rFonts w:hint="eastAsia"/>
          <w:lang w:eastAsia="zh-CN"/>
        </w:rPr>
        <w:t>。</w:t>
      </w:r>
    </w:p>
    <w:p w14:paraId="74CB70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本项目不接受联合体投标</w:t>
      </w:r>
      <w:r>
        <w:rPr>
          <w:rFonts w:hint="eastAsia"/>
          <w:lang w:eastAsia="zh-CN"/>
        </w:rPr>
        <w:t>。</w:t>
      </w:r>
    </w:p>
    <w:p w14:paraId="1662A97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rPr>
      </w:pPr>
      <w:r>
        <w:t>二、申请人的资格要求：</w:t>
      </w:r>
    </w:p>
    <w:p w14:paraId="64A6BF5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满足《中华人民共和国政府采购法》第二十二条规定</w:t>
      </w:r>
      <w:r>
        <w:rPr>
          <w:rFonts w:hint="eastAsia"/>
          <w:lang w:eastAsia="zh-CN"/>
        </w:rPr>
        <w:t>，</w:t>
      </w:r>
      <w:r>
        <w:rPr>
          <w:rFonts w:hint="eastAsia"/>
        </w:rPr>
        <w:t>并提供下列材料：</w:t>
      </w:r>
    </w:p>
    <w:p w14:paraId="193488D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1、</w:t>
      </w:r>
      <w:r>
        <w:rPr>
          <w:rFonts w:hint="eastAsia"/>
        </w:rPr>
        <w:t>企业法人营业执照</w:t>
      </w:r>
    </w:p>
    <w:p w14:paraId="2163C3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具有独立承担民事责任的能力：企业法人需提供具有统一社会信用代码的营业执照，事业法人、其他组织需提供营业执照范围内含有园林绿化工程施工内容等相关证明资料（复印件加盖供应商公章）；</w:t>
      </w:r>
    </w:p>
    <w:p w14:paraId="1A68D42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2、法定代表人授权书</w:t>
      </w:r>
    </w:p>
    <w:p w14:paraId="29DBC8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法定代表人直接参加磋商的，须提供法定代表人身份证明书（附法定代表人身份证复印件并加盖公章）；委托代理人参加磋商的，须提供法人授权委托书（附法定代表人及委托代理人身份证复印件并加盖公章）；</w:t>
      </w:r>
    </w:p>
    <w:p w14:paraId="22AA67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3、财务状况</w:t>
      </w:r>
    </w:p>
    <w:p w14:paraId="32BC28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提供202</w:t>
      </w:r>
      <w:r>
        <w:rPr>
          <w:rFonts w:hint="eastAsia"/>
          <w:lang w:val="en-US" w:eastAsia="zh-CN"/>
        </w:rPr>
        <w:t>4</w:t>
      </w:r>
      <w:r>
        <w:rPr>
          <w:rFonts w:hint="eastAsia"/>
        </w:rPr>
        <w:t>年度经审计的财务报告（至少包括资产负债表和利润表，成立时间至提交响应文件截止时间不足一年的可提供成立后任意时段的资产负债表），或其开标前三个月内基本存款账户开户银行出具的资信证明及基本存款账户开户许可证或基本存款账户信息，或信用担保机构出具的投标担保函（复印件加盖供应商公章）（以上三种形式的资料提供任何一种即可）；</w:t>
      </w:r>
    </w:p>
    <w:p w14:paraId="745B018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4、社保缴纳证明</w:t>
      </w:r>
    </w:p>
    <w:p w14:paraId="4817734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提供磋商截止时间前六个月内，连续三个月已缴存的社会保障资金缴存单据或社保机构开具的社会保险参保缴费情况证明。依法不需要缴纳社会保障资金的供应商应提供相关文件证明（复印件加盖供应商公章）；</w:t>
      </w:r>
    </w:p>
    <w:p w14:paraId="1FCEF1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5、税收缴纳证明</w:t>
      </w:r>
    </w:p>
    <w:p w14:paraId="309A33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提供磋商截止时间前六个月内，连续三个月已缴纳的纳税证明或完税证明，依法免税的供应商应提供相关证明材料。依法免税的供应商应提供相关文件证明（复印件加盖供应商公章）；</w:t>
      </w:r>
    </w:p>
    <w:p w14:paraId="5386E8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6、信用记录查询截图和声明函</w:t>
      </w:r>
    </w:p>
    <w:p w14:paraId="69807C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lang w:eastAsia="zh-CN"/>
        </w:rPr>
        <w:t>供应商未被列入“信用中国”网站(www.creditchina.gov.cn)“失信被执行人和重大税收违法失信主体；未被列入“中国政府采购网”(www.ccgp.gov.cn)“严重违法失信行为记录名单中被财政部门禁止参加政府采购活动的供应商”；</w:t>
      </w:r>
    </w:p>
    <w:p w14:paraId="24BDA0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7、无重大违法记录书面声明</w:t>
      </w:r>
    </w:p>
    <w:p w14:paraId="2B7B67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lang w:eastAsia="zh-CN"/>
        </w:rPr>
        <w:t>参加政府采购活动前3年内在经营活动中没有重大违法记录的书面声明；</w:t>
      </w:r>
    </w:p>
    <w:p w14:paraId="5C5D75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8、履约承诺书</w:t>
      </w:r>
    </w:p>
    <w:p w14:paraId="4BAF436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具有履行合同所必需的设备和专业技术能力：提供具有履行本合同所必需的设备和专业技术能力的书面</w:t>
      </w:r>
      <w:r>
        <w:rPr>
          <w:rFonts w:hint="eastAsia"/>
          <w:lang w:val="en-US" w:eastAsia="zh-CN"/>
        </w:rPr>
        <w:t>承诺</w:t>
      </w:r>
      <w:r>
        <w:rPr>
          <w:rFonts w:hint="eastAsia"/>
        </w:rPr>
        <w:t>；</w:t>
      </w:r>
    </w:p>
    <w:p w14:paraId="1D58E8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9、控股管理关系</w:t>
      </w:r>
    </w:p>
    <w:p w14:paraId="4DAAB2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lang w:eastAsia="zh-CN"/>
        </w:rPr>
        <w:t>本项目不接受联合体投标，单位负责人为同一人或者存在控股、管理关系的不同单位不得同时参加（提供书面承诺）；</w:t>
      </w:r>
    </w:p>
    <w:p w14:paraId="067FDA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10、非联合体声明</w:t>
      </w:r>
    </w:p>
    <w:p w14:paraId="37E11D4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lang w:eastAsia="zh-CN"/>
        </w:rPr>
        <w:t>本项目不接受联合体投标（</w:t>
      </w:r>
      <w:r>
        <w:rPr>
          <w:rFonts w:hint="eastAsia"/>
          <w:lang w:val="en-US" w:eastAsia="zh-CN"/>
        </w:rPr>
        <w:t>提供声明函</w:t>
      </w:r>
      <w:r>
        <w:rPr>
          <w:rFonts w:hint="eastAsia"/>
          <w:lang w:eastAsia="zh-CN"/>
        </w:rPr>
        <w:t>）。</w:t>
      </w:r>
    </w:p>
    <w:p w14:paraId="0C5F4A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rPr>
      </w:pPr>
      <w:r>
        <w:t>三、获取采购文件</w:t>
      </w:r>
    </w:p>
    <w:p w14:paraId="0838CEE4">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时间： 2025年</w:t>
      </w:r>
      <w:r>
        <w:rPr>
          <w:rFonts w:hint="eastAsia"/>
          <w:lang w:val="en-US" w:eastAsia="zh-CN"/>
        </w:rPr>
        <w:t>10</w:t>
      </w:r>
      <w:r>
        <w:rPr>
          <w:rFonts w:hint="eastAsia"/>
        </w:rPr>
        <w:t>月</w:t>
      </w:r>
      <w:r>
        <w:rPr>
          <w:rFonts w:hint="eastAsia"/>
          <w:lang w:val="en-US" w:eastAsia="zh-CN"/>
        </w:rPr>
        <w:t>22</w:t>
      </w:r>
      <w:r>
        <w:rPr>
          <w:rFonts w:hint="eastAsia"/>
        </w:rPr>
        <w:t>日 至 2025年</w:t>
      </w:r>
      <w:r>
        <w:rPr>
          <w:rFonts w:hint="eastAsia"/>
          <w:lang w:val="en-US" w:eastAsia="zh-CN"/>
        </w:rPr>
        <w:t>10</w:t>
      </w:r>
      <w:r>
        <w:rPr>
          <w:rFonts w:hint="eastAsia"/>
        </w:rPr>
        <w:t>月</w:t>
      </w:r>
      <w:r>
        <w:rPr>
          <w:rFonts w:hint="eastAsia"/>
          <w:lang w:val="en-US" w:eastAsia="zh-CN"/>
        </w:rPr>
        <w:t>24</w:t>
      </w:r>
      <w:r>
        <w:rPr>
          <w:rFonts w:hint="eastAsia"/>
        </w:rPr>
        <w:t>日 ，每天上午 08:00:00 至 12:00:00 ，下午 14:00:00 至 18:00:00 （北京时间）</w:t>
      </w:r>
    </w:p>
    <w:p w14:paraId="3BE24443">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途径：全国公共资源交易平台（陕西省·宝鸡市）</w:t>
      </w:r>
    </w:p>
    <w:p w14:paraId="4D092FF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方式：在线获取</w:t>
      </w:r>
    </w:p>
    <w:p w14:paraId="40EDE16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售价：免费获取</w:t>
      </w:r>
    </w:p>
    <w:p w14:paraId="7D008E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rPr>
      </w:pPr>
      <w:r>
        <w:t>四、响应文件提交</w:t>
      </w:r>
    </w:p>
    <w:p w14:paraId="44658CD3">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截止时间： </w:t>
      </w:r>
      <w:r>
        <w:rPr>
          <w:rFonts w:hint="eastAsia"/>
          <w:lang w:eastAsia="zh-CN"/>
        </w:rPr>
        <w:t> 2025年</w:t>
      </w:r>
      <w:r>
        <w:rPr>
          <w:rFonts w:hint="eastAsia"/>
          <w:lang w:val="en-US" w:eastAsia="zh-CN"/>
        </w:rPr>
        <w:t>10</w:t>
      </w:r>
      <w:r>
        <w:rPr>
          <w:rFonts w:hint="eastAsia"/>
          <w:lang w:eastAsia="zh-CN"/>
        </w:rPr>
        <w:t>月</w:t>
      </w:r>
      <w:r>
        <w:rPr>
          <w:rFonts w:hint="eastAsia"/>
          <w:lang w:val="en-US" w:eastAsia="zh-CN"/>
        </w:rPr>
        <w:t>27</w:t>
      </w:r>
      <w:r>
        <w:rPr>
          <w:rFonts w:hint="eastAsia"/>
          <w:lang w:eastAsia="zh-CN"/>
        </w:rPr>
        <w:t xml:space="preserve">日 </w:t>
      </w:r>
      <w:r>
        <w:rPr>
          <w:rFonts w:hint="eastAsia"/>
          <w:lang w:val="en-US" w:eastAsia="zh-CN"/>
        </w:rPr>
        <w:t>14</w:t>
      </w:r>
      <w:r>
        <w:rPr>
          <w:rFonts w:hint="eastAsia"/>
          <w:lang w:eastAsia="zh-CN"/>
        </w:rPr>
        <w:t>时00分00秒</w:t>
      </w:r>
      <w:r>
        <w:rPr>
          <w:rFonts w:hint="eastAsia"/>
        </w:rPr>
        <w:t> （北京时间）</w:t>
      </w:r>
    </w:p>
    <w:p w14:paraId="62B9646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地点：全国公共资源交易平台（陕西省·宝鸡市）线上提交</w:t>
      </w:r>
    </w:p>
    <w:p w14:paraId="6A3356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rPr>
      </w:pPr>
      <w:r>
        <w:t>五、开启</w:t>
      </w:r>
    </w:p>
    <w:p w14:paraId="3B09DB1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时间： </w:t>
      </w:r>
      <w:r>
        <w:rPr>
          <w:rFonts w:hint="eastAsia"/>
          <w:lang w:eastAsia="zh-CN"/>
        </w:rPr>
        <w:t> 2025年</w:t>
      </w:r>
      <w:r>
        <w:rPr>
          <w:rFonts w:hint="eastAsia"/>
          <w:lang w:val="en-US" w:eastAsia="zh-CN"/>
        </w:rPr>
        <w:t>10</w:t>
      </w:r>
      <w:r>
        <w:rPr>
          <w:rFonts w:hint="eastAsia"/>
          <w:lang w:eastAsia="zh-CN"/>
        </w:rPr>
        <w:t>月</w:t>
      </w:r>
      <w:r>
        <w:rPr>
          <w:rFonts w:hint="eastAsia"/>
          <w:lang w:val="en-US" w:eastAsia="zh-CN"/>
        </w:rPr>
        <w:t>27</w:t>
      </w:r>
      <w:r>
        <w:rPr>
          <w:rFonts w:hint="eastAsia"/>
          <w:lang w:eastAsia="zh-CN"/>
        </w:rPr>
        <w:t xml:space="preserve">日 </w:t>
      </w:r>
      <w:r>
        <w:rPr>
          <w:rFonts w:hint="eastAsia"/>
          <w:lang w:val="en-US" w:eastAsia="zh-CN"/>
        </w:rPr>
        <w:t>14</w:t>
      </w:r>
      <w:r>
        <w:rPr>
          <w:rFonts w:hint="eastAsia"/>
          <w:lang w:eastAsia="zh-CN"/>
        </w:rPr>
        <w:t>时00分00秒</w:t>
      </w:r>
      <w:r>
        <w:rPr>
          <w:rFonts w:hint="eastAsia"/>
        </w:rPr>
        <w:t> （北京时间）</w:t>
      </w:r>
    </w:p>
    <w:p w14:paraId="67A8BF0D">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地点：全国公共资源交易平台（陕西省·宝鸡市）不见面开标大厅系统</w:t>
      </w:r>
    </w:p>
    <w:p w14:paraId="3EDA8BF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rPr>
      </w:pPr>
      <w:r>
        <w:t>六、公告期限</w:t>
      </w:r>
    </w:p>
    <w:p w14:paraId="33C4CED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自本公告发布之日起</w:t>
      </w:r>
      <w:r>
        <w:rPr>
          <w:rFonts w:hint="eastAsia"/>
          <w:lang w:val="en-US" w:eastAsia="zh-CN"/>
        </w:rPr>
        <w:t>5</w:t>
      </w:r>
      <w:r>
        <w:rPr>
          <w:rFonts w:hint="eastAsia"/>
        </w:rPr>
        <w:t>个工作日。</w:t>
      </w:r>
    </w:p>
    <w:p w14:paraId="5B8B6E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rPr>
      </w:pPr>
      <w:r>
        <w:t>七、其他补充事宜</w:t>
      </w:r>
    </w:p>
    <w:p w14:paraId="46F815C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1、本次采购公告在《陕西省政府采购网》、《陕西省公共资源交易中心（陕西省▪宝鸡市）》同时发布；</w:t>
      </w:r>
    </w:p>
    <w:p w14:paraId="6C804FE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请供应商按照陕西省财政厅关于政府采购供应商注册登记有关事项的通知中的要求，通过陕西省政府采购网（http://www.ccgp-shaanxi.gov.cn/）注册登记加入陕西省政府采购供应商库及办理供应商入库申请并及时办理CA数字证书（陕西CA锁）；</w:t>
      </w:r>
    </w:p>
    <w:p w14:paraId="3B4D170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各供应商使用CA证书登录全国公共资源交易平台（陕西省宝鸡市）宝鸡市公共资源交易中心（http://ggzy.baoji.gov.cn/）交易平台〖首页〉电子交易平台〉企业端〗后，在〖招标公告/出让公告〗模块中选择有意向的项目点击“我要投标”；</w:t>
      </w:r>
    </w:p>
    <w:p w14:paraId="75A51C0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4、报名成功后可从〖我的项目〉项目流程〉交易文件下载〗中下载电子文件；</w:t>
      </w:r>
    </w:p>
    <w:p w14:paraId="6EB6720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5、供应商在网上填写的单位信息（单位名称、营业执照相关信息）应与采购文件要求及后期上传的电子响应文件中相关信息一致，否则造成资格审查不通过的后果供应商自负；</w:t>
      </w:r>
    </w:p>
    <w:p w14:paraId="65FC2E0A">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6、本项目采用电子化不见面开标方式，各供应商可登录全国公共资源交易平台（陕西省·宝鸡市）宝鸡市公共资源交易中心（http://ggzy.baoji.gov.cn/）下载《政府采购电子标书制作工具》和《宝鸡市不见面大厅供应商操作手册》,按照流程制作电子标书并在投标截止时间前上传电子响应文件；</w:t>
      </w:r>
    </w:p>
    <w:p w14:paraId="6F06D28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7、为了保证远程不见面开标顺利进行，供应商需使用电脑提前一小时登录网络开标大厅，因供应商自身电脑设备故障或自身原因导致无法完成采购的，由供应商自行承担后果（建议使用IE11或者360极速浏览器兼容模式，投标单位电脑需配备耳麦）；</w:t>
      </w:r>
    </w:p>
    <w:p w14:paraId="3F4AF4C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8、供应商未完成网上响应或未在规定时间内在平台上下载电子采购文件的，导致无法完成后续流程的责任自负；</w:t>
      </w:r>
    </w:p>
    <w:p w14:paraId="350A1F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9、电子响应文件制作软件技术支持热线：</w:t>
      </w:r>
    </w:p>
    <w:p w14:paraId="433A10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咨询电话:400-636-9888、029-88661267、029-88661266。</w:t>
      </w:r>
    </w:p>
    <w:p w14:paraId="1D3289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10、</w:t>
      </w:r>
      <w:r>
        <w:rPr>
          <w:rFonts w:hint="eastAsia"/>
        </w:rPr>
        <w:t>本项目不专门面向中小企业采购</w:t>
      </w:r>
      <w:r>
        <w:rPr>
          <w:rFonts w:hint="eastAsia"/>
          <w:lang w:eastAsia="zh-CN"/>
        </w:rPr>
        <w:t>，</w:t>
      </w:r>
      <w:r>
        <w:rPr>
          <w:rFonts w:hint="eastAsia"/>
          <w:lang w:val="en-US" w:eastAsia="zh-CN"/>
        </w:rPr>
        <w:t>小微企业、监狱企业、残疾人福利性单位不享受价格优惠政策。</w:t>
      </w:r>
    </w:p>
    <w:p w14:paraId="123DD8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lang w:val="en-US" w:eastAsia="zh-CN"/>
        </w:rPr>
        <w:t>11、开标时，解密电子化投标文件延时2次后，投标人仍未解密的，视为自动放弃。</w:t>
      </w:r>
    </w:p>
    <w:p w14:paraId="414FDA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rPr>
      </w:pPr>
      <w:r>
        <w:t>八、对本次招标提出询问，请按以下方式联系。</w:t>
      </w:r>
    </w:p>
    <w:p w14:paraId="6C0645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rPr>
      </w:pPr>
      <w:r>
        <w:t>1.采购人信息</w:t>
      </w:r>
    </w:p>
    <w:p w14:paraId="0DF885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名称：</w:t>
      </w:r>
      <w:r>
        <w:rPr>
          <w:rFonts w:hint="eastAsia"/>
          <w:lang w:eastAsia="zh-CN"/>
        </w:rPr>
        <w:t>陇县温水镇人民政府</w:t>
      </w:r>
    </w:p>
    <w:p w14:paraId="343149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rPr>
        <w:t>地址：陇县</w:t>
      </w:r>
      <w:r>
        <w:rPr>
          <w:rFonts w:hint="eastAsia"/>
          <w:lang w:eastAsia="zh-CN"/>
        </w:rPr>
        <w:t>温水镇团结村</w:t>
      </w:r>
    </w:p>
    <w:p w14:paraId="4AC3C4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rPr>
      </w:pPr>
      <w:r>
        <w:rPr>
          <w:rFonts w:hint="eastAsia"/>
        </w:rPr>
        <w:t>联系方式：</w:t>
      </w:r>
      <w:r>
        <w:rPr>
          <w:rFonts w:hint="eastAsia"/>
          <w:lang w:val="en-US" w:eastAsia="zh-CN"/>
        </w:rPr>
        <w:t>15353792016</w:t>
      </w:r>
    </w:p>
    <w:p w14:paraId="71BDCAE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rPr>
      </w:pPr>
      <w:r>
        <w:t>2.采购代理机构信息</w:t>
      </w:r>
    </w:p>
    <w:p w14:paraId="27A7B9BA">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名称：陇县政府采购中心</w:t>
      </w:r>
    </w:p>
    <w:p w14:paraId="105E7A1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地址：陇县北坡东路6号</w:t>
      </w:r>
    </w:p>
    <w:p w14:paraId="21D23165">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联系方式：0917-4607155</w:t>
      </w:r>
    </w:p>
    <w:p w14:paraId="1C3C91B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rPr>
      </w:pPr>
      <w:r>
        <w:t>3.项目联系方式</w:t>
      </w:r>
    </w:p>
    <w:p w14:paraId="631E40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rPr>
        <w:t>项目联系人：</w:t>
      </w:r>
      <w:r>
        <w:rPr>
          <w:rFonts w:hint="eastAsia"/>
          <w:lang w:val="en-US" w:eastAsia="zh-CN"/>
        </w:rPr>
        <w:t>赵辛未</w:t>
      </w:r>
    </w:p>
    <w:p w14:paraId="5948CAA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rPr>
        <w:t>联系方式：</w:t>
      </w:r>
      <w:r>
        <w:rPr>
          <w:rFonts w:hint="eastAsia"/>
          <w:lang w:val="en-US" w:eastAsia="zh-CN"/>
        </w:rPr>
        <w:t>15353792016</w:t>
      </w:r>
    </w:p>
    <w:p w14:paraId="4F21C08C">
      <w:pPr>
        <w:spacing w:line="360" w:lineRule="auto"/>
        <w:rPr>
          <w:rFonts w:ascii="仿宋" w:hAnsi="仿宋" w:eastAsia="仿宋" w:cs="仿宋"/>
          <w:color w:val="000000"/>
        </w:rPr>
      </w:pPr>
    </w:p>
    <w:p w14:paraId="054989B1">
      <w:pPr>
        <w:pStyle w:val="4"/>
        <w:spacing w:line="360" w:lineRule="auto"/>
        <w:jc w:val="center"/>
        <w:rPr>
          <w:rFonts w:ascii="仿宋" w:hAnsi="仿宋" w:eastAsia="仿宋" w:cs="仿宋"/>
          <w:color w:val="000000"/>
        </w:rPr>
      </w:pPr>
      <w:bookmarkStart w:id="6" w:name="_Toc13299"/>
      <w:r>
        <w:rPr>
          <w:rFonts w:hint="eastAsia" w:ascii="仿宋" w:hAnsi="仿宋" w:eastAsia="仿宋" w:cs="仿宋"/>
          <w:color w:val="000000"/>
        </w:rPr>
        <w:br w:type="page"/>
      </w:r>
      <w:r>
        <w:rPr>
          <w:rFonts w:hint="eastAsia" w:ascii="仿宋" w:hAnsi="仿宋" w:eastAsia="仿宋" w:cs="仿宋"/>
          <w:color w:val="000000"/>
        </w:rPr>
        <w:t>第二章  供应商须知</w:t>
      </w:r>
      <w:bookmarkEnd w:id="4"/>
      <w:bookmarkEnd w:id="5"/>
      <w:bookmarkEnd w:id="6"/>
    </w:p>
    <w:p w14:paraId="0038974A">
      <w:pPr>
        <w:rPr>
          <w:b/>
          <w:bCs/>
        </w:rPr>
      </w:pPr>
      <w:bookmarkStart w:id="7" w:name="_Toc458617731"/>
      <w:bookmarkStart w:id="8" w:name="_Toc458617454"/>
      <w:bookmarkStart w:id="9" w:name="_Toc2826"/>
      <w:r>
        <w:rPr>
          <w:rFonts w:hint="eastAsia"/>
          <w:b/>
          <w:bCs/>
        </w:rPr>
        <w:t>一、供应商须知前附表</w:t>
      </w:r>
      <w:bookmarkEnd w:id="7"/>
      <w:bookmarkEnd w:id="8"/>
      <w:bookmarkEnd w:id="9"/>
    </w:p>
    <w:tbl>
      <w:tblPr>
        <w:tblStyle w:val="20"/>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915"/>
        <w:gridCol w:w="6882"/>
      </w:tblGrid>
      <w:tr w14:paraId="0102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75" w:type="dxa"/>
            <w:vAlign w:val="center"/>
          </w:tcPr>
          <w:p w14:paraId="0B245AB2">
            <w:pPr>
              <w:jc w:val="center"/>
            </w:pPr>
            <w:r>
              <w:rPr>
                <w:rFonts w:hint="eastAsia"/>
              </w:rPr>
              <w:t>序号</w:t>
            </w:r>
          </w:p>
        </w:tc>
        <w:tc>
          <w:tcPr>
            <w:tcW w:w="1915" w:type="dxa"/>
            <w:vAlign w:val="center"/>
          </w:tcPr>
          <w:p w14:paraId="2F8BE72E">
            <w:pPr>
              <w:jc w:val="center"/>
            </w:pPr>
            <w:r>
              <w:rPr>
                <w:rFonts w:hint="eastAsia"/>
              </w:rPr>
              <w:t>条款名称</w:t>
            </w:r>
          </w:p>
        </w:tc>
        <w:tc>
          <w:tcPr>
            <w:tcW w:w="6882" w:type="dxa"/>
            <w:vAlign w:val="center"/>
          </w:tcPr>
          <w:p w14:paraId="221F68C8">
            <w:pPr>
              <w:jc w:val="center"/>
            </w:pPr>
            <w:r>
              <w:rPr>
                <w:rFonts w:hint="eastAsia"/>
              </w:rPr>
              <w:t>说明和要求</w:t>
            </w:r>
          </w:p>
        </w:tc>
      </w:tr>
      <w:tr w14:paraId="17D5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75" w:type="dxa"/>
            <w:vAlign w:val="center"/>
          </w:tcPr>
          <w:p w14:paraId="4F836C37">
            <w:pPr>
              <w:rPr>
                <w:rFonts w:hint="eastAsia" w:eastAsia="宋体"/>
                <w:lang w:eastAsia="zh-CN"/>
              </w:rPr>
            </w:pPr>
            <w:r>
              <w:rPr>
                <w:rFonts w:hint="eastAsia"/>
                <w:lang w:val="en-US" w:eastAsia="zh-CN"/>
              </w:rPr>
              <w:t>1</w:t>
            </w:r>
          </w:p>
        </w:tc>
        <w:tc>
          <w:tcPr>
            <w:tcW w:w="1915" w:type="dxa"/>
            <w:vAlign w:val="center"/>
          </w:tcPr>
          <w:p w14:paraId="0C8DA8E0">
            <w:r>
              <w:rPr>
                <w:rFonts w:hint="eastAsia"/>
              </w:rPr>
              <w:t>采购内容和要求</w:t>
            </w:r>
          </w:p>
        </w:tc>
        <w:tc>
          <w:tcPr>
            <w:tcW w:w="6882" w:type="dxa"/>
            <w:vAlign w:val="center"/>
          </w:tcPr>
          <w:p w14:paraId="27C32171">
            <w:pPr>
              <w:rPr>
                <w:rFonts w:hint="eastAsia"/>
              </w:rPr>
            </w:pPr>
            <w:r>
              <w:rPr>
                <w:rFonts w:hint="eastAsia"/>
                <w:lang w:val="en-US" w:eastAsia="zh-CN"/>
              </w:rPr>
              <w:t>越野车1</w:t>
            </w:r>
            <w:r>
              <w:rPr>
                <w:rFonts w:hint="eastAsia"/>
                <w:lang w:eastAsia="zh-CN"/>
              </w:rPr>
              <w:t>辆</w:t>
            </w:r>
            <w:r>
              <w:rPr>
                <w:rFonts w:hint="eastAsia"/>
              </w:rPr>
              <w:t>，详见《第三章 采购内容及技术要求》</w:t>
            </w:r>
          </w:p>
        </w:tc>
      </w:tr>
      <w:tr w14:paraId="0C40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75" w:type="dxa"/>
            <w:vAlign w:val="center"/>
          </w:tcPr>
          <w:p w14:paraId="3E6F2A58">
            <w:pPr>
              <w:rPr>
                <w:rFonts w:hint="eastAsia" w:eastAsia="宋体"/>
                <w:lang w:eastAsia="zh-CN"/>
              </w:rPr>
            </w:pPr>
            <w:r>
              <w:rPr>
                <w:rFonts w:hint="eastAsia"/>
                <w:lang w:val="en-US" w:eastAsia="zh-CN"/>
              </w:rPr>
              <w:t>2</w:t>
            </w:r>
          </w:p>
        </w:tc>
        <w:tc>
          <w:tcPr>
            <w:tcW w:w="1915" w:type="dxa"/>
            <w:vAlign w:val="center"/>
          </w:tcPr>
          <w:p w14:paraId="08E02AE4">
            <w:r>
              <w:rPr>
                <w:rFonts w:hint="eastAsia"/>
              </w:rPr>
              <w:t>交货期、质保期</w:t>
            </w:r>
          </w:p>
        </w:tc>
        <w:tc>
          <w:tcPr>
            <w:tcW w:w="6882" w:type="dxa"/>
            <w:vAlign w:val="center"/>
          </w:tcPr>
          <w:p w14:paraId="3D50A7BB">
            <w:r>
              <w:rPr>
                <w:rFonts w:hint="eastAsia"/>
              </w:rPr>
              <w:t>交货期：5日历天。</w:t>
            </w:r>
          </w:p>
          <w:p w14:paraId="192B1205">
            <w:r>
              <w:rPr>
                <w:rFonts w:hint="eastAsia"/>
              </w:rPr>
              <w:t>质保期：</w:t>
            </w:r>
            <w:r>
              <w:rPr>
                <w:rFonts w:hint="eastAsia"/>
                <w:lang w:val="en-US" w:eastAsia="zh-CN"/>
              </w:rPr>
              <w:t>3</w:t>
            </w:r>
            <w:r>
              <w:rPr>
                <w:rFonts w:hint="eastAsia"/>
              </w:rPr>
              <w:t>年或1</w:t>
            </w:r>
            <w:r>
              <w:rPr>
                <w:rFonts w:hint="eastAsia"/>
                <w:lang w:val="en-US" w:eastAsia="zh-CN"/>
              </w:rPr>
              <w:t>0</w:t>
            </w:r>
            <w:r>
              <w:rPr>
                <w:rFonts w:hint="eastAsia"/>
              </w:rPr>
              <w:t>万公里。</w:t>
            </w:r>
          </w:p>
        </w:tc>
      </w:tr>
      <w:tr w14:paraId="1253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75" w:type="dxa"/>
            <w:vAlign w:val="center"/>
          </w:tcPr>
          <w:p w14:paraId="5904A18C">
            <w:pPr>
              <w:rPr>
                <w:rFonts w:hint="eastAsia" w:eastAsia="宋体"/>
                <w:lang w:eastAsia="zh-CN"/>
              </w:rPr>
            </w:pPr>
            <w:r>
              <w:rPr>
                <w:rFonts w:hint="eastAsia"/>
                <w:lang w:val="en-US" w:eastAsia="zh-CN"/>
              </w:rPr>
              <w:t>3</w:t>
            </w:r>
          </w:p>
        </w:tc>
        <w:tc>
          <w:tcPr>
            <w:tcW w:w="1915" w:type="dxa"/>
            <w:vAlign w:val="center"/>
          </w:tcPr>
          <w:p w14:paraId="1449BECA">
            <w:r>
              <w:rPr>
                <w:rFonts w:hint="eastAsia"/>
              </w:rPr>
              <w:t>质量标准</w:t>
            </w:r>
          </w:p>
        </w:tc>
        <w:tc>
          <w:tcPr>
            <w:tcW w:w="6882" w:type="dxa"/>
            <w:vAlign w:val="center"/>
          </w:tcPr>
          <w:p w14:paraId="790AC926">
            <w:r>
              <w:rPr>
                <w:rFonts w:hint="eastAsia"/>
              </w:rPr>
              <w:t>符合国家及相关部门规定的验收合格标准。（详见采购需求）</w:t>
            </w:r>
          </w:p>
        </w:tc>
      </w:tr>
      <w:tr w14:paraId="691E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75" w:type="dxa"/>
            <w:vAlign w:val="center"/>
          </w:tcPr>
          <w:p w14:paraId="6230F2CA">
            <w:pPr>
              <w:rPr>
                <w:rFonts w:hint="eastAsia" w:eastAsia="宋体"/>
                <w:lang w:eastAsia="zh-CN"/>
              </w:rPr>
            </w:pPr>
            <w:r>
              <w:rPr>
                <w:rFonts w:hint="eastAsia"/>
                <w:lang w:val="en-US" w:eastAsia="zh-CN"/>
              </w:rPr>
              <w:t>4</w:t>
            </w:r>
          </w:p>
        </w:tc>
        <w:tc>
          <w:tcPr>
            <w:tcW w:w="1915" w:type="dxa"/>
            <w:vAlign w:val="center"/>
          </w:tcPr>
          <w:p w14:paraId="2A232476">
            <w:r>
              <w:rPr>
                <w:rFonts w:hint="eastAsia"/>
              </w:rPr>
              <w:t>联合体投标</w:t>
            </w:r>
          </w:p>
        </w:tc>
        <w:tc>
          <w:tcPr>
            <w:tcW w:w="6882" w:type="dxa"/>
            <w:vAlign w:val="center"/>
          </w:tcPr>
          <w:p w14:paraId="5E82E7F8">
            <w:r>
              <w:rPr>
                <w:rFonts w:hint="eastAsia"/>
              </w:rPr>
              <w:t>不接受。</w:t>
            </w:r>
          </w:p>
        </w:tc>
      </w:tr>
      <w:tr w14:paraId="0192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75" w:type="dxa"/>
            <w:vAlign w:val="center"/>
          </w:tcPr>
          <w:p w14:paraId="66C6A01B">
            <w:pPr>
              <w:rPr>
                <w:rFonts w:hint="eastAsia" w:eastAsia="宋体"/>
                <w:lang w:eastAsia="zh-CN"/>
              </w:rPr>
            </w:pPr>
            <w:r>
              <w:rPr>
                <w:rFonts w:hint="eastAsia"/>
                <w:lang w:val="en-US" w:eastAsia="zh-CN"/>
              </w:rPr>
              <w:t>5</w:t>
            </w:r>
          </w:p>
        </w:tc>
        <w:tc>
          <w:tcPr>
            <w:tcW w:w="1915" w:type="dxa"/>
            <w:vAlign w:val="center"/>
          </w:tcPr>
          <w:p w14:paraId="01322D36">
            <w:r>
              <w:rPr>
                <w:rFonts w:hint="eastAsia"/>
              </w:rPr>
              <w:t>现场勘查、标前答疑会</w:t>
            </w:r>
          </w:p>
        </w:tc>
        <w:tc>
          <w:tcPr>
            <w:tcW w:w="6882" w:type="dxa"/>
            <w:vAlign w:val="center"/>
          </w:tcPr>
          <w:p w14:paraId="607F3D61">
            <w:r>
              <w:rPr>
                <w:rFonts w:hint="eastAsia"/>
              </w:rPr>
              <w:t>不组织。投标人认为有必要可自行勘查，并承担所有费用及风险。</w:t>
            </w:r>
          </w:p>
        </w:tc>
      </w:tr>
      <w:tr w14:paraId="6F85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775" w:type="dxa"/>
            <w:vAlign w:val="center"/>
          </w:tcPr>
          <w:p w14:paraId="664114D5">
            <w:pPr>
              <w:rPr>
                <w:rFonts w:hint="eastAsia" w:eastAsia="宋体"/>
                <w:lang w:eastAsia="zh-CN"/>
              </w:rPr>
            </w:pPr>
            <w:r>
              <w:rPr>
                <w:rFonts w:hint="eastAsia"/>
                <w:lang w:val="en-US" w:eastAsia="zh-CN"/>
              </w:rPr>
              <w:t>6</w:t>
            </w:r>
          </w:p>
        </w:tc>
        <w:tc>
          <w:tcPr>
            <w:tcW w:w="1915" w:type="dxa"/>
            <w:vAlign w:val="center"/>
          </w:tcPr>
          <w:p w14:paraId="11EF13DA">
            <w:r>
              <w:rPr>
                <w:rFonts w:hint="eastAsia"/>
              </w:rPr>
              <w:t>投标人对</w:t>
            </w:r>
            <w:r>
              <w:rPr>
                <w:rFonts w:hint="eastAsia"/>
                <w:lang w:eastAsia="zh-CN"/>
              </w:rPr>
              <w:t>询价</w:t>
            </w:r>
            <w:r>
              <w:rPr>
                <w:rFonts w:hint="eastAsia"/>
              </w:rPr>
              <w:t>文件提出质疑的时间</w:t>
            </w:r>
          </w:p>
        </w:tc>
        <w:tc>
          <w:tcPr>
            <w:tcW w:w="6882" w:type="dxa"/>
            <w:vAlign w:val="center"/>
          </w:tcPr>
          <w:p w14:paraId="1421CED2">
            <w:r>
              <w:rPr>
                <w:rFonts w:hint="eastAsia"/>
              </w:rPr>
              <w:t>投标人认为</w:t>
            </w:r>
            <w:r>
              <w:rPr>
                <w:rFonts w:hint="eastAsia"/>
                <w:lang w:eastAsia="zh-CN"/>
              </w:rPr>
              <w:t>询价</w:t>
            </w:r>
            <w:r>
              <w:rPr>
                <w:rFonts w:hint="eastAsia"/>
              </w:rPr>
              <w:t>文件使自己的权益受到损害的，在收到采购文件之日起</w:t>
            </w:r>
            <w:r>
              <w:rPr>
                <w:rFonts w:hint="eastAsia"/>
                <w:lang w:val="en-US" w:eastAsia="zh-CN"/>
              </w:rPr>
              <w:t>三</w:t>
            </w:r>
            <w:r>
              <w:rPr>
                <w:rFonts w:hint="eastAsia"/>
              </w:rPr>
              <w:t>个工作日内以书面形式向采购代理机构提出质疑，逾期提出的无效，因此带来的一切不利后果由投标人自负。</w:t>
            </w:r>
          </w:p>
        </w:tc>
      </w:tr>
      <w:tr w14:paraId="6D95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75" w:type="dxa"/>
            <w:vAlign w:val="center"/>
          </w:tcPr>
          <w:p w14:paraId="63B0091E">
            <w:pPr>
              <w:rPr>
                <w:rFonts w:hint="eastAsia" w:eastAsia="宋体"/>
                <w:lang w:eastAsia="zh-CN"/>
              </w:rPr>
            </w:pPr>
            <w:r>
              <w:rPr>
                <w:rFonts w:hint="eastAsia"/>
                <w:lang w:val="en-US" w:eastAsia="zh-CN"/>
              </w:rPr>
              <w:t>7</w:t>
            </w:r>
          </w:p>
        </w:tc>
        <w:tc>
          <w:tcPr>
            <w:tcW w:w="1915" w:type="dxa"/>
            <w:vAlign w:val="center"/>
          </w:tcPr>
          <w:p w14:paraId="371F84E3">
            <w:r>
              <w:rPr>
                <w:rFonts w:hint="eastAsia"/>
              </w:rPr>
              <w:t>构成</w:t>
            </w:r>
            <w:r>
              <w:rPr>
                <w:rFonts w:hint="eastAsia"/>
                <w:lang w:eastAsia="zh-CN"/>
              </w:rPr>
              <w:t>询价</w:t>
            </w:r>
            <w:r>
              <w:rPr>
                <w:rFonts w:hint="eastAsia"/>
              </w:rPr>
              <w:t>文件的其他文件</w:t>
            </w:r>
          </w:p>
        </w:tc>
        <w:tc>
          <w:tcPr>
            <w:tcW w:w="6882" w:type="dxa"/>
            <w:vAlign w:val="center"/>
          </w:tcPr>
          <w:p w14:paraId="7E9A9732">
            <w:r>
              <w:rPr>
                <w:rFonts w:hint="eastAsia"/>
                <w:lang w:eastAsia="zh-CN"/>
              </w:rPr>
              <w:t>询价</w:t>
            </w:r>
            <w:r>
              <w:rPr>
                <w:rFonts w:hint="eastAsia"/>
              </w:rPr>
              <w:t>文件的澄清、修改书及有关补充通知为</w:t>
            </w:r>
            <w:r>
              <w:rPr>
                <w:rFonts w:hint="eastAsia"/>
                <w:lang w:eastAsia="zh-CN"/>
              </w:rPr>
              <w:t>询价</w:t>
            </w:r>
            <w:r>
              <w:rPr>
                <w:rFonts w:hint="eastAsia"/>
              </w:rPr>
              <w:t>文件的有效组成部分。</w:t>
            </w:r>
          </w:p>
        </w:tc>
      </w:tr>
      <w:tr w14:paraId="2FFE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5" w:type="dxa"/>
            <w:vAlign w:val="center"/>
          </w:tcPr>
          <w:p w14:paraId="42677373">
            <w:pPr>
              <w:rPr>
                <w:rFonts w:hint="eastAsia" w:eastAsia="宋体"/>
                <w:lang w:eastAsia="zh-CN"/>
              </w:rPr>
            </w:pPr>
            <w:r>
              <w:rPr>
                <w:rFonts w:hint="eastAsia"/>
                <w:lang w:val="en-US" w:eastAsia="zh-CN"/>
              </w:rPr>
              <w:t>8</w:t>
            </w:r>
          </w:p>
        </w:tc>
        <w:tc>
          <w:tcPr>
            <w:tcW w:w="1915" w:type="dxa"/>
            <w:vAlign w:val="center"/>
          </w:tcPr>
          <w:p w14:paraId="0740793F">
            <w:r>
              <w:rPr>
                <w:rFonts w:hint="eastAsia"/>
              </w:rPr>
              <w:t>投标有效期</w:t>
            </w:r>
          </w:p>
        </w:tc>
        <w:tc>
          <w:tcPr>
            <w:tcW w:w="6882" w:type="dxa"/>
            <w:vAlign w:val="center"/>
          </w:tcPr>
          <w:p w14:paraId="0ACA78EB">
            <w:r>
              <w:rPr>
                <w:rFonts w:hint="eastAsia"/>
              </w:rPr>
              <w:t>自</w:t>
            </w:r>
            <w:r>
              <w:rPr>
                <w:rFonts w:hint="eastAsia"/>
                <w:lang w:eastAsia="zh-CN"/>
              </w:rPr>
              <w:t>询价</w:t>
            </w:r>
            <w:r>
              <w:rPr>
                <w:rFonts w:hint="eastAsia"/>
              </w:rPr>
              <w:t>截止之日起90个日历日</w:t>
            </w:r>
          </w:p>
        </w:tc>
      </w:tr>
      <w:tr w14:paraId="0819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75" w:type="dxa"/>
            <w:vAlign w:val="center"/>
          </w:tcPr>
          <w:p w14:paraId="694AAB3F">
            <w:pPr>
              <w:rPr>
                <w:rFonts w:hint="eastAsia" w:eastAsia="宋体"/>
                <w:lang w:eastAsia="zh-CN"/>
              </w:rPr>
            </w:pPr>
            <w:r>
              <w:rPr>
                <w:rFonts w:hint="eastAsia"/>
                <w:lang w:val="en-US" w:eastAsia="zh-CN"/>
              </w:rPr>
              <w:t>9</w:t>
            </w:r>
          </w:p>
        </w:tc>
        <w:tc>
          <w:tcPr>
            <w:tcW w:w="1915" w:type="dxa"/>
            <w:vAlign w:val="center"/>
          </w:tcPr>
          <w:p w14:paraId="0582FE6B">
            <w:r>
              <w:rPr>
                <w:rFonts w:hint="eastAsia"/>
                <w:lang w:eastAsia="zh-CN"/>
              </w:rPr>
              <w:t>询价</w:t>
            </w:r>
            <w:r>
              <w:rPr>
                <w:rFonts w:hint="eastAsia"/>
              </w:rPr>
              <w:t>保证金</w:t>
            </w:r>
          </w:p>
        </w:tc>
        <w:tc>
          <w:tcPr>
            <w:tcW w:w="6882" w:type="dxa"/>
            <w:vAlign w:val="center"/>
          </w:tcPr>
          <w:p w14:paraId="2C3D4E3C">
            <w:pPr>
              <w:rPr>
                <w:rFonts w:hint="eastAsia"/>
                <w:lang w:val="en-US" w:eastAsia="zh-CN"/>
              </w:rPr>
            </w:pPr>
            <w:r>
              <w:rPr>
                <w:rFonts w:hint="eastAsia"/>
                <w:lang w:val="en-US" w:eastAsia="zh-CN"/>
              </w:rPr>
              <w:t>无</w:t>
            </w:r>
          </w:p>
        </w:tc>
      </w:tr>
      <w:tr w14:paraId="5B5D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5" w:type="dxa"/>
            <w:vAlign w:val="center"/>
          </w:tcPr>
          <w:p w14:paraId="79515BF9">
            <w:pPr>
              <w:rPr>
                <w:rFonts w:hint="default" w:eastAsia="宋体"/>
                <w:lang w:val="en-US" w:eastAsia="zh-CN"/>
              </w:rPr>
            </w:pPr>
            <w:r>
              <w:rPr>
                <w:rFonts w:hint="eastAsia"/>
                <w:lang w:val="en-US" w:eastAsia="zh-CN"/>
              </w:rPr>
              <w:t>10</w:t>
            </w:r>
          </w:p>
        </w:tc>
        <w:tc>
          <w:tcPr>
            <w:tcW w:w="1915" w:type="dxa"/>
            <w:vAlign w:val="center"/>
          </w:tcPr>
          <w:p w14:paraId="6E42D609">
            <w:r>
              <w:rPr>
                <w:rFonts w:hint="eastAsia"/>
              </w:rPr>
              <w:t>评标办法</w:t>
            </w:r>
          </w:p>
        </w:tc>
        <w:tc>
          <w:tcPr>
            <w:tcW w:w="6882" w:type="dxa"/>
            <w:vAlign w:val="center"/>
          </w:tcPr>
          <w:p w14:paraId="0FD0409F">
            <w:pPr>
              <w:rPr>
                <w:lang w:val="zh-CN"/>
              </w:rPr>
            </w:pPr>
            <w:r>
              <w:rPr>
                <w:rFonts w:hint="eastAsia"/>
              </w:rPr>
              <w:t>最低评标价法（详见评分标准）</w:t>
            </w:r>
          </w:p>
        </w:tc>
      </w:tr>
      <w:tr w14:paraId="2A7F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75" w:type="dxa"/>
            <w:vAlign w:val="center"/>
          </w:tcPr>
          <w:p w14:paraId="2FF799B1">
            <w:pPr>
              <w:rPr>
                <w:rFonts w:hint="default" w:eastAsia="宋体"/>
                <w:lang w:val="en-US" w:eastAsia="zh-CN"/>
              </w:rPr>
            </w:pPr>
            <w:r>
              <w:rPr>
                <w:rFonts w:hint="eastAsia"/>
                <w:lang w:val="en-US" w:eastAsia="zh-CN"/>
              </w:rPr>
              <w:t>11</w:t>
            </w:r>
          </w:p>
        </w:tc>
        <w:tc>
          <w:tcPr>
            <w:tcW w:w="1915" w:type="dxa"/>
            <w:vAlign w:val="center"/>
          </w:tcPr>
          <w:p w14:paraId="3DD84AA2">
            <w:r>
              <w:rPr>
                <w:rFonts w:hint="eastAsia"/>
              </w:rPr>
              <w:t>备选投标方案</w:t>
            </w:r>
          </w:p>
          <w:p w14:paraId="62FD33F7">
            <w:r>
              <w:rPr>
                <w:rFonts w:hint="eastAsia"/>
              </w:rPr>
              <w:t>和报价</w:t>
            </w:r>
          </w:p>
        </w:tc>
        <w:tc>
          <w:tcPr>
            <w:tcW w:w="6882" w:type="dxa"/>
            <w:vAlign w:val="center"/>
          </w:tcPr>
          <w:p w14:paraId="4F40BB41">
            <w:r>
              <w:rPr>
                <w:rFonts w:hint="eastAsia"/>
              </w:rPr>
              <w:t>不接受</w:t>
            </w:r>
          </w:p>
        </w:tc>
      </w:tr>
      <w:tr w14:paraId="57B6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75" w:type="dxa"/>
            <w:vAlign w:val="center"/>
          </w:tcPr>
          <w:p w14:paraId="18230C87">
            <w:pPr>
              <w:rPr>
                <w:rFonts w:hint="default" w:eastAsia="宋体"/>
                <w:lang w:val="en-US" w:eastAsia="zh-CN"/>
              </w:rPr>
            </w:pPr>
            <w:bookmarkStart w:id="10" w:name="_Toc27718"/>
            <w:r>
              <w:rPr>
                <w:rFonts w:hint="eastAsia"/>
                <w:lang w:val="en-US" w:eastAsia="zh-CN"/>
              </w:rPr>
              <w:t>12</w:t>
            </w:r>
          </w:p>
        </w:tc>
        <w:tc>
          <w:tcPr>
            <w:tcW w:w="1915" w:type="dxa"/>
            <w:vAlign w:val="center"/>
          </w:tcPr>
          <w:p w14:paraId="5F1A61F7">
            <w:r>
              <w:rPr>
                <w:rFonts w:hint="eastAsia"/>
              </w:rPr>
              <w:t>面向中小企业情况</w:t>
            </w:r>
          </w:p>
        </w:tc>
        <w:tc>
          <w:tcPr>
            <w:tcW w:w="6882" w:type="dxa"/>
            <w:vAlign w:val="center"/>
          </w:tcPr>
          <w:p w14:paraId="5171EEF5">
            <w:r>
              <w:rPr>
                <w:rFonts w:hint="eastAsia"/>
              </w:rPr>
              <w:t>本项目</w:t>
            </w:r>
            <w:r>
              <w:rPr>
                <w:rFonts w:hint="eastAsia" w:ascii="黑体" w:hAnsi="黑体" w:eastAsia="黑体" w:cs="黑体"/>
                <w:b/>
                <w:bCs/>
              </w:rPr>
              <w:t>不专门向</w:t>
            </w:r>
            <w:r>
              <w:rPr>
                <w:rFonts w:hint="eastAsia"/>
              </w:rPr>
              <w:t>中小企业</w:t>
            </w:r>
            <w:r>
              <w:rPr>
                <w:rFonts w:hint="eastAsia"/>
                <w:lang w:val="en-US" w:eastAsia="zh-CN"/>
              </w:rPr>
              <w:t>采购</w:t>
            </w:r>
            <w:r>
              <w:rPr>
                <w:rFonts w:hint="eastAsia"/>
                <w:lang w:eastAsia="zh-CN"/>
              </w:rPr>
              <w:t>。</w:t>
            </w:r>
            <w:r>
              <w:rPr>
                <w:rFonts w:hint="eastAsia"/>
                <w:lang w:val="en-US" w:eastAsia="zh-CN"/>
              </w:rPr>
              <w:t>小微企业、监狱企业、残疾人福利性单位</w:t>
            </w:r>
            <w:r>
              <w:rPr>
                <w:rFonts w:hint="eastAsia" w:ascii="黑体" w:hAnsi="黑体" w:eastAsia="黑体" w:cs="黑体"/>
                <w:b/>
                <w:bCs/>
                <w:lang w:val="en-US" w:eastAsia="zh-CN"/>
              </w:rPr>
              <w:t>不享受</w:t>
            </w:r>
            <w:r>
              <w:rPr>
                <w:rFonts w:hint="eastAsia"/>
                <w:lang w:val="en-US" w:eastAsia="zh-CN"/>
              </w:rPr>
              <w:t>价格优惠政策。</w:t>
            </w:r>
          </w:p>
        </w:tc>
      </w:tr>
      <w:tr w14:paraId="473B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75" w:type="dxa"/>
            <w:vAlign w:val="center"/>
          </w:tcPr>
          <w:p w14:paraId="1DC1A520">
            <w:pPr>
              <w:rPr>
                <w:rFonts w:hint="default" w:eastAsia="宋体"/>
                <w:lang w:val="en-US" w:eastAsia="zh-CN"/>
              </w:rPr>
            </w:pPr>
            <w:r>
              <w:rPr>
                <w:rFonts w:hint="eastAsia"/>
                <w:lang w:val="en-US" w:eastAsia="zh-CN"/>
              </w:rPr>
              <w:t>13</w:t>
            </w:r>
          </w:p>
        </w:tc>
        <w:tc>
          <w:tcPr>
            <w:tcW w:w="1915" w:type="dxa"/>
            <w:vAlign w:val="center"/>
          </w:tcPr>
          <w:p w14:paraId="33E4CA6C">
            <w:r>
              <w:rPr>
                <w:rFonts w:hint="eastAsia"/>
              </w:rPr>
              <w:t>签字、盖章的</w:t>
            </w:r>
          </w:p>
          <w:p w14:paraId="33E7DCC3">
            <w:r>
              <w:rPr>
                <w:rFonts w:hint="eastAsia"/>
              </w:rPr>
              <w:t>具体要求</w:t>
            </w:r>
          </w:p>
        </w:tc>
        <w:tc>
          <w:tcPr>
            <w:tcW w:w="6882" w:type="dxa"/>
            <w:vAlign w:val="center"/>
          </w:tcPr>
          <w:p w14:paraId="75DC4DB2">
            <w:r>
              <w:rPr>
                <w:rFonts w:hint="eastAsia"/>
                <w:lang w:eastAsia="zh-CN"/>
              </w:rPr>
              <w:t>询价</w:t>
            </w:r>
            <w:r>
              <w:rPr>
                <w:rFonts w:hint="eastAsia"/>
              </w:rPr>
              <w:t>文件要求指定位置“签字或盖章”的，供应商只要一项内容即可。</w:t>
            </w:r>
          </w:p>
          <w:p w14:paraId="736805CB">
            <w:r>
              <w:rPr>
                <w:rFonts w:hint="eastAsia"/>
                <w:lang w:eastAsia="zh-CN"/>
              </w:rPr>
              <w:t>询价</w:t>
            </w:r>
            <w:r>
              <w:rPr>
                <w:rFonts w:hint="eastAsia"/>
              </w:rPr>
              <w:t>文件要求指定位置“签字和盖章”的，供应商必须既签字又盖章。</w:t>
            </w:r>
          </w:p>
        </w:tc>
      </w:tr>
      <w:tr w14:paraId="37C2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75" w:type="dxa"/>
            <w:vAlign w:val="center"/>
          </w:tcPr>
          <w:p w14:paraId="0EAA56FA">
            <w:pPr>
              <w:rPr>
                <w:rFonts w:hint="default" w:eastAsia="宋体"/>
                <w:lang w:val="en-US" w:eastAsia="zh-CN"/>
              </w:rPr>
            </w:pPr>
            <w:r>
              <w:rPr>
                <w:rFonts w:hint="eastAsia"/>
                <w:lang w:val="en-US" w:eastAsia="zh-CN"/>
              </w:rPr>
              <w:t>14</w:t>
            </w:r>
          </w:p>
        </w:tc>
        <w:tc>
          <w:tcPr>
            <w:tcW w:w="1915" w:type="dxa"/>
            <w:vAlign w:val="center"/>
          </w:tcPr>
          <w:p w14:paraId="53FF4787">
            <w:r>
              <w:rPr>
                <w:rFonts w:hint="eastAsia"/>
                <w:lang w:eastAsia="zh-CN"/>
              </w:rPr>
              <w:t>询价</w:t>
            </w:r>
            <w:r>
              <w:rPr>
                <w:rFonts w:hint="eastAsia"/>
              </w:rPr>
              <w:t>报价</w:t>
            </w:r>
          </w:p>
        </w:tc>
        <w:tc>
          <w:tcPr>
            <w:tcW w:w="6882" w:type="dxa"/>
            <w:vAlign w:val="center"/>
          </w:tcPr>
          <w:p w14:paraId="1AC7E082">
            <w:r>
              <w:rPr>
                <w:rFonts w:hint="eastAsia"/>
              </w:rPr>
              <w:t>1、本次采购采用</w:t>
            </w:r>
            <w:r>
              <w:rPr>
                <w:rFonts w:hint="eastAsia"/>
                <w:lang w:eastAsia="zh-CN"/>
              </w:rPr>
              <w:t>询价</w:t>
            </w:r>
            <w:r>
              <w:rPr>
                <w:rFonts w:hint="eastAsia"/>
              </w:rPr>
              <w:t>方式，</w:t>
            </w:r>
            <w:r>
              <w:rPr>
                <w:rFonts w:hint="eastAsia"/>
                <w:lang w:val="en-US" w:eastAsia="zh-CN"/>
              </w:rPr>
              <w:t>请按照有关规定执行</w:t>
            </w:r>
            <w:r>
              <w:rPr>
                <w:rFonts w:hint="eastAsia"/>
              </w:rPr>
              <w:t>。</w:t>
            </w:r>
          </w:p>
          <w:p w14:paraId="77105F34">
            <w:r>
              <w:rPr>
                <w:rFonts w:hint="eastAsia"/>
              </w:rPr>
              <w:t>2、供应商必须以人民币报价，报价应对采购的全部内容进行报价，采用全费用总价包干形式，包括但不限于产品价（含税）+售后服务费+相关伴随费用等以及国家规定的其他各项费用等全部费用，采购人不再额外支付任何费用。</w:t>
            </w:r>
          </w:p>
          <w:p w14:paraId="673D31E2">
            <w:r>
              <w:rPr>
                <w:rFonts w:hint="eastAsia"/>
              </w:rPr>
              <w:t>各供应商根据</w:t>
            </w:r>
            <w:r>
              <w:rPr>
                <w:rFonts w:hint="eastAsia"/>
                <w:lang w:eastAsia="zh-CN"/>
              </w:rPr>
              <w:t>询价</w:t>
            </w:r>
            <w:r>
              <w:rPr>
                <w:rFonts w:hint="eastAsia"/>
              </w:rPr>
              <w:t>文件的规定，结合企业自身管理水平及市场行情自主报价，供应商总报价不得超过采购预算或</w:t>
            </w:r>
            <w:r>
              <w:rPr>
                <w:rFonts w:hint="eastAsia"/>
                <w:lang w:eastAsia="zh-CN"/>
              </w:rPr>
              <w:t>询价</w:t>
            </w:r>
            <w:r>
              <w:rPr>
                <w:rFonts w:hint="eastAsia"/>
              </w:rPr>
              <w:t>文件规定的最高现价。</w:t>
            </w:r>
          </w:p>
          <w:p w14:paraId="2D794A83">
            <w:r>
              <w:rPr>
                <w:rFonts w:hint="eastAsia"/>
              </w:rPr>
              <w:t>凡因供应商对</w:t>
            </w:r>
            <w:r>
              <w:rPr>
                <w:rFonts w:hint="eastAsia"/>
                <w:lang w:eastAsia="zh-CN"/>
              </w:rPr>
              <w:t>询价</w:t>
            </w:r>
            <w:r>
              <w:rPr>
                <w:rFonts w:hint="eastAsia"/>
              </w:rPr>
              <w:t>文件阅读疏忽或误解，或因对现场、环境、市场行情等了解不清而造成的后果和风险，由供应商负责；如供应商因此而提出索赔或其他不合理要求，采购人将不予批准。</w:t>
            </w:r>
          </w:p>
        </w:tc>
      </w:tr>
      <w:tr w14:paraId="07FF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75" w:type="dxa"/>
            <w:vAlign w:val="center"/>
          </w:tcPr>
          <w:p w14:paraId="31C9132C">
            <w:pPr>
              <w:rPr>
                <w:rFonts w:hint="default"/>
                <w:lang w:val="en-US" w:eastAsia="zh-CN"/>
              </w:rPr>
            </w:pPr>
            <w:r>
              <w:rPr>
                <w:rFonts w:hint="eastAsia"/>
                <w:lang w:val="en-US" w:eastAsia="zh-CN"/>
              </w:rPr>
              <w:t>15</w:t>
            </w:r>
          </w:p>
        </w:tc>
        <w:tc>
          <w:tcPr>
            <w:tcW w:w="1915" w:type="dxa"/>
            <w:vAlign w:val="center"/>
          </w:tcPr>
          <w:p w14:paraId="636A5768">
            <w:pPr>
              <w:rPr>
                <w:rFonts w:hint="default"/>
                <w:lang w:val="en-US" w:eastAsia="zh-CN"/>
              </w:rPr>
            </w:pPr>
            <w:r>
              <w:rPr>
                <w:rFonts w:hint="default"/>
                <w:lang w:val="en-US" w:eastAsia="zh-CN"/>
              </w:rPr>
              <w:t>品牌相同、报价相同的处理办法</w:t>
            </w:r>
          </w:p>
        </w:tc>
        <w:tc>
          <w:tcPr>
            <w:tcW w:w="6882" w:type="dxa"/>
            <w:vAlign w:val="center"/>
          </w:tcPr>
          <w:p w14:paraId="4ABBE484">
            <w:pPr>
              <w:rPr>
                <w:rFonts w:hint="eastAsia"/>
              </w:rPr>
            </w:pPr>
            <w:r>
              <w:rPr>
                <w:rFonts w:hint="eastAsia"/>
              </w:rPr>
              <w:t>品牌相同、报价相同的处理办法：</w:t>
            </w:r>
          </w:p>
          <w:p w14:paraId="6AE4EBE9">
            <w:pPr>
              <w:rPr>
                <w:rFonts w:hint="eastAsia"/>
              </w:rPr>
            </w:pPr>
            <w:r>
              <w:rPr>
                <w:rFonts w:hint="eastAsia"/>
              </w:rPr>
              <w:t>根据《政府采购货物和服务招标投标管理办法》（财政部令第87号）第三十一条：</w:t>
            </w:r>
          </w:p>
          <w:p w14:paraId="40B9D6E3">
            <w:pPr>
              <w:rPr>
                <w:rFonts w:hint="eastAsia"/>
              </w:rPr>
            </w:pPr>
            <w:r>
              <w:rPr>
                <w:rFonts w:hint="eastAsia"/>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5FC1D24">
            <w:pPr>
              <w:rPr>
                <w:rFonts w:hint="eastAsia"/>
              </w:rPr>
            </w:pPr>
            <w:r>
              <w:rPr>
                <w:rFonts w:hint="eastAsia"/>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15F38D">
            <w:pPr>
              <w:rPr>
                <w:rFonts w:hint="eastAsia"/>
              </w:rPr>
            </w:pPr>
            <w:r>
              <w:rPr>
                <w:rFonts w:hint="eastAsia"/>
              </w:rPr>
              <w:t>非单一产品采购项目，采购人应当根据采购项目技术构成、产品价格比重等合理确定核心产品，并在招标文件中载明。多家投标人提供的核心产品品牌相同的，按前两款规定处理。</w:t>
            </w:r>
          </w:p>
        </w:tc>
      </w:tr>
    </w:tbl>
    <w:p w14:paraId="47FC23D7">
      <w:pPr>
        <w:rPr>
          <w:rFonts w:hint="eastAsia"/>
          <w:b/>
          <w:bCs/>
        </w:rPr>
      </w:pPr>
      <w:r>
        <w:rPr>
          <w:rFonts w:hint="eastAsia"/>
          <w:b/>
          <w:bCs/>
        </w:rPr>
        <w:t>二、</w:t>
      </w:r>
      <w:bookmarkEnd w:id="10"/>
      <w:bookmarkStart w:id="11" w:name="_Toc29500"/>
      <w:r>
        <w:rPr>
          <w:rFonts w:hint="eastAsia"/>
          <w:b/>
          <w:bCs/>
          <w:lang w:eastAsia="zh-CN"/>
        </w:rPr>
        <w:t>询价</w:t>
      </w:r>
      <w:r>
        <w:rPr>
          <w:rFonts w:hint="eastAsia"/>
          <w:b/>
          <w:bCs/>
        </w:rPr>
        <w:t>文件</w:t>
      </w:r>
      <w:bookmarkEnd w:id="11"/>
    </w:p>
    <w:p w14:paraId="0C0D8F8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1、投标人应认真审阅和充分理解</w:t>
      </w:r>
      <w:r>
        <w:rPr>
          <w:rFonts w:hint="eastAsia"/>
          <w:lang w:eastAsia="zh-CN"/>
        </w:rPr>
        <w:t>询价</w:t>
      </w:r>
      <w:r>
        <w:rPr>
          <w:rFonts w:hint="eastAsia"/>
        </w:rPr>
        <w:t>文件所有的事项、格式、条款和规范要求等，在投标文件中对</w:t>
      </w:r>
      <w:r>
        <w:rPr>
          <w:rFonts w:hint="eastAsia"/>
          <w:lang w:eastAsia="zh-CN"/>
        </w:rPr>
        <w:t>询价</w:t>
      </w:r>
      <w:r>
        <w:rPr>
          <w:rFonts w:hint="eastAsia"/>
        </w:rPr>
        <w:t>文件的各方面都做出实质性的响应，按照</w:t>
      </w:r>
      <w:r>
        <w:rPr>
          <w:rFonts w:hint="eastAsia"/>
          <w:lang w:eastAsia="zh-CN"/>
        </w:rPr>
        <w:t>询价</w:t>
      </w:r>
      <w:r>
        <w:rPr>
          <w:rFonts w:hint="eastAsia"/>
        </w:rPr>
        <w:t>文件的要求提交全部资料。</w:t>
      </w:r>
    </w:p>
    <w:p w14:paraId="753699D1">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w:t>
      </w:r>
      <w:r>
        <w:rPr>
          <w:rFonts w:hint="eastAsia"/>
          <w:lang w:eastAsia="zh-CN"/>
        </w:rPr>
        <w:t>询价</w:t>
      </w:r>
      <w:r>
        <w:rPr>
          <w:rFonts w:hint="eastAsia"/>
        </w:rPr>
        <w:t>文件的澄清或修改：</w:t>
      </w:r>
    </w:p>
    <w:p w14:paraId="058F1A33">
      <w:pPr>
        <w:keepNext w:val="0"/>
        <w:keepLines w:val="0"/>
        <w:pageBreakBefore w:val="0"/>
        <w:widowControl w:val="0"/>
        <w:kinsoku/>
        <w:wordWrap/>
        <w:overflowPunct/>
        <w:topLinePunct w:val="0"/>
        <w:autoSpaceDE/>
        <w:autoSpaceDN/>
        <w:bidi w:val="0"/>
        <w:adjustRightInd/>
        <w:snapToGrid/>
        <w:ind w:firstLine="480" w:firstLineChars="200"/>
        <w:textAlignment w:val="auto"/>
      </w:pPr>
      <w:bookmarkStart w:id="12" w:name="_Toc458617457"/>
      <w:bookmarkStart w:id="13" w:name="_Toc458617734"/>
      <w:r>
        <w:rPr>
          <w:rFonts w:hint="eastAsia"/>
        </w:rPr>
        <w:t>2-1、采购人或采购代理机构可以以书面形式对</w:t>
      </w:r>
      <w:r>
        <w:rPr>
          <w:rFonts w:hint="eastAsia"/>
          <w:lang w:eastAsia="zh-CN"/>
        </w:rPr>
        <w:t>询价</w:t>
      </w:r>
      <w:r>
        <w:rPr>
          <w:rFonts w:hint="eastAsia"/>
        </w:rPr>
        <w:t>文件进行必要的澄清或修改，但不得改变采购标的和资格条件，并在原信息发布媒体上发布变更公告。澄清或修改的内容均为</w:t>
      </w:r>
      <w:r>
        <w:rPr>
          <w:rFonts w:hint="eastAsia"/>
          <w:lang w:eastAsia="zh-CN"/>
        </w:rPr>
        <w:t>询价</w:t>
      </w:r>
      <w:r>
        <w:rPr>
          <w:rFonts w:hint="eastAsia"/>
        </w:rPr>
        <w:t>文件的组成部分，并对采购人及投标人起约束作用。澄清或修改的内容可能影响投标文件编制的，采购人或者采购代理机构应当顺延提交投标文件的截止时间。</w:t>
      </w:r>
    </w:p>
    <w:p w14:paraId="4D5E770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2-2、</w:t>
      </w:r>
      <w:r>
        <w:rPr>
          <w:rFonts w:hint="eastAsia"/>
          <w:lang w:eastAsia="zh-CN"/>
        </w:rPr>
        <w:t>询价</w:t>
      </w:r>
      <w:r>
        <w:rPr>
          <w:rFonts w:hint="eastAsia"/>
        </w:rPr>
        <w:t>文件的澄清或修改内容均以公告形式明确的内容为准。当</w:t>
      </w:r>
      <w:r>
        <w:rPr>
          <w:rFonts w:hint="eastAsia"/>
          <w:lang w:eastAsia="zh-CN"/>
        </w:rPr>
        <w:t>询价</w:t>
      </w:r>
      <w:r>
        <w:rPr>
          <w:rFonts w:hint="eastAsia"/>
        </w:rPr>
        <w:t>文件的澄清、修改、补充等在同一内容的表述上不一致时，以最后发出的书面文件为准。所有补充文件将作为</w:t>
      </w:r>
      <w:r>
        <w:rPr>
          <w:rFonts w:hint="eastAsia"/>
          <w:lang w:eastAsia="zh-CN"/>
        </w:rPr>
        <w:t>询价</w:t>
      </w:r>
      <w:r>
        <w:rPr>
          <w:rFonts w:hint="eastAsia"/>
        </w:rPr>
        <w:t>文件的组成部分，对所有投标人具有约束力。</w:t>
      </w:r>
    </w:p>
    <w:p w14:paraId="7DE69FB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3、投标人若对</w:t>
      </w:r>
      <w:r>
        <w:rPr>
          <w:rFonts w:hint="eastAsia"/>
          <w:lang w:eastAsia="zh-CN"/>
        </w:rPr>
        <w:t>询价</w:t>
      </w:r>
      <w:r>
        <w:rPr>
          <w:rFonts w:hint="eastAsia"/>
        </w:rPr>
        <w:t>文件有任何疑问，可以以书面形式向采购代理机构提出询问。</w:t>
      </w:r>
    </w:p>
    <w:p w14:paraId="1984BC9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4、投标人认为</w:t>
      </w:r>
      <w:r>
        <w:rPr>
          <w:rFonts w:hint="eastAsia"/>
          <w:lang w:eastAsia="zh-CN"/>
        </w:rPr>
        <w:t>询价</w:t>
      </w:r>
      <w:r>
        <w:rPr>
          <w:rFonts w:hint="eastAsia"/>
        </w:rPr>
        <w:t>文件使自己的权益受到损害的，开标前以书面形式向采购代理机构提出质疑，逾期提出的无效，</w:t>
      </w:r>
      <w:bookmarkStart w:id="14" w:name="OLE_LINK6"/>
      <w:r>
        <w:rPr>
          <w:rFonts w:hint="eastAsia"/>
        </w:rPr>
        <w:t>因此带来的一切不利后果由投标人自负。</w:t>
      </w:r>
      <w:bookmarkEnd w:id="14"/>
    </w:p>
    <w:p w14:paraId="4E0A62D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5、在投标截止时间前，根据招标工作进展实际情况，采购人可酌情延长提交投标文件的截止时间，若延长将另行以公告形式通知各投标人并在原信息发布媒体上发布变更公告。</w:t>
      </w:r>
      <w:bookmarkStart w:id="15" w:name="OLE_LINK7"/>
      <w:r>
        <w:rPr>
          <w:rFonts w:hint="eastAsia"/>
        </w:rPr>
        <w:t>采购代理机构和投标人的权利和义务将受到新的截止期的约束。</w:t>
      </w:r>
    </w:p>
    <w:bookmarkEnd w:id="15"/>
    <w:p w14:paraId="6D41C1B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6、投标人自行转让或复制</w:t>
      </w:r>
      <w:r>
        <w:rPr>
          <w:rFonts w:hint="eastAsia"/>
          <w:lang w:eastAsia="zh-CN"/>
        </w:rPr>
        <w:t>询价</w:t>
      </w:r>
      <w:r>
        <w:rPr>
          <w:rFonts w:hint="eastAsia"/>
        </w:rPr>
        <w:t>文件视为无效。</w:t>
      </w:r>
    </w:p>
    <w:p w14:paraId="744C2EB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7、</w:t>
      </w:r>
      <w:r>
        <w:rPr>
          <w:rFonts w:hint="eastAsia"/>
          <w:lang w:eastAsia="zh-CN"/>
        </w:rPr>
        <w:t>询价</w:t>
      </w:r>
      <w:r>
        <w:rPr>
          <w:rFonts w:hint="eastAsia"/>
        </w:rPr>
        <w:t>文件的解释权归</w:t>
      </w:r>
      <w:r>
        <w:rPr>
          <w:rFonts w:hint="eastAsia"/>
          <w:lang w:val="en-US" w:eastAsia="zh-CN"/>
        </w:rPr>
        <w:t>采购人和</w:t>
      </w:r>
      <w:r>
        <w:rPr>
          <w:rFonts w:hint="eastAsia"/>
        </w:rPr>
        <w:t>采购代理机构，如发现</w:t>
      </w:r>
      <w:r>
        <w:rPr>
          <w:rFonts w:hint="eastAsia"/>
          <w:lang w:eastAsia="zh-CN"/>
        </w:rPr>
        <w:t>询价</w:t>
      </w:r>
      <w:r>
        <w:rPr>
          <w:rFonts w:hint="eastAsia"/>
        </w:rPr>
        <w:t>文件内容与现行法律法规不相符的情况，以现行法律法规为准。</w:t>
      </w:r>
    </w:p>
    <w:p w14:paraId="4BBC6749">
      <w:pPr>
        <w:rPr>
          <w:rFonts w:hint="eastAsia"/>
          <w:b/>
          <w:bCs/>
        </w:rPr>
      </w:pPr>
      <w:bookmarkStart w:id="16" w:name="_Toc969"/>
      <w:r>
        <w:rPr>
          <w:rFonts w:hint="eastAsia"/>
          <w:b/>
          <w:bCs/>
          <w:lang w:val="en-US" w:eastAsia="zh-CN"/>
        </w:rPr>
        <w:t>三</w:t>
      </w:r>
      <w:r>
        <w:rPr>
          <w:rFonts w:hint="eastAsia"/>
          <w:b/>
          <w:bCs/>
        </w:rPr>
        <w:t>、投标文件</w:t>
      </w:r>
      <w:bookmarkEnd w:id="12"/>
      <w:bookmarkEnd w:id="13"/>
      <w:bookmarkEnd w:id="16"/>
    </w:p>
    <w:p w14:paraId="116CEA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lang w:eastAsia="zh-CN"/>
        </w:rPr>
      </w:pPr>
      <w:r>
        <w:rPr>
          <w:rFonts w:hint="eastAsia"/>
        </w:rPr>
        <w:t>1、投标人资格条件：详见</w:t>
      </w:r>
      <w:r>
        <w:rPr>
          <w:rFonts w:hint="eastAsia"/>
          <w:lang w:val="en-US" w:eastAsia="zh-CN"/>
        </w:rPr>
        <w:t>公告。</w:t>
      </w:r>
    </w:p>
    <w:p w14:paraId="13A9DED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2、合格投标人</w:t>
      </w:r>
    </w:p>
    <w:p w14:paraId="06C152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依照《中华人民共和国公司法》合法注册的法人或其他组织、符合《中华人民共和国政府采购法》</w:t>
      </w:r>
      <w:bookmarkStart w:id="17" w:name="OLE_LINK8"/>
      <w:r>
        <w:rPr>
          <w:rFonts w:hint="eastAsia"/>
        </w:rPr>
        <w:t>及其实施条例等有关法律法规的规定</w:t>
      </w:r>
      <w:bookmarkEnd w:id="17"/>
      <w:r>
        <w:rPr>
          <w:rFonts w:hint="eastAsia"/>
        </w:rPr>
        <w:t>并满足本项目资格条件。</w:t>
      </w:r>
    </w:p>
    <w:p w14:paraId="72A69ADC">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3、投标人信用信息：</w:t>
      </w:r>
    </w:p>
    <w:p w14:paraId="44CA098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3-1、信用信息查询渠道：通过“信用中国”网站（www.creditchina.gov.cn）、中国政府采购网（www.ccgp.gov.cn）等渠道查询相关主体逐页盖章信用记录。</w:t>
      </w:r>
    </w:p>
    <w:p w14:paraId="5E3D639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3-2、信用信息查询时间：投标文件递交截止时间前。</w:t>
      </w:r>
    </w:p>
    <w:p w14:paraId="7DE0F64D">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-3、信用信息查询记录和证据留存的具体方式：投标人对信用信息查询情况予以记录，将信用信息查询结果打印留存，参与信用信息查询的人员应在信用信息查询记录上签名，所有信用信息查询记录及相关证据与其他资质证件一并提交，未按要求提交者，视为无效投标。</w:t>
      </w:r>
    </w:p>
    <w:p w14:paraId="1476DC73">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3-4、信用信息的使用规则：</w:t>
      </w:r>
    </w:p>
    <w:p w14:paraId="146F316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a、对列入失信被执行人、重大税收违法案件当事人名单、政府采购严重违法失信行为记录名单及其他不符合《政府采购法》第二十二条规定条件的投标人，应当拒绝其参与政府采购活动。</w:t>
      </w:r>
    </w:p>
    <w:p w14:paraId="1C65DB94">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b、两个以上的自然人、法人或者其他组织组成一个联合体，以一个投标人的身份共同参加政府采购活动的，应当对所有联合体成员进行信用记录查询，联合体成员存在不良信用记录的，视同联合体存在不良信用记录。</w:t>
      </w:r>
    </w:p>
    <w:p w14:paraId="53C1149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c、采购人及招标组织机构应当妥善保管相关主体信用信息，不得用于政府采购以外事项。</w:t>
      </w:r>
    </w:p>
    <w:p w14:paraId="01F3E92C">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3-5、特别说明：投标人如在中标通知书发出前出现违法失信行为，采购人仍有权利提请评标委员会取消其中标资格；</w:t>
      </w:r>
    </w:p>
    <w:p w14:paraId="17392AF3">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b/>
          <w:bCs/>
        </w:rPr>
      </w:pPr>
      <w:r>
        <w:rPr>
          <w:rFonts w:hint="eastAsia"/>
          <w:b/>
          <w:bCs/>
        </w:rPr>
        <w:t>4、</w:t>
      </w:r>
      <w:r>
        <w:rPr>
          <w:rFonts w:hint="eastAsia"/>
          <w:b/>
          <w:bCs/>
          <w:lang w:eastAsia="zh-CN"/>
        </w:rPr>
        <w:t>询价</w:t>
      </w:r>
      <w:r>
        <w:rPr>
          <w:rFonts w:hint="eastAsia"/>
          <w:b/>
          <w:bCs/>
        </w:rPr>
        <w:t>文件的组成：</w:t>
      </w:r>
      <w:bookmarkStart w:id="88" w:name="_GoBack"/>
      <w:bookmarkEnd w:id="88"/>
    </w:p>
    <w:p w14:paraId="5655AA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w:r>
        <w:rPr>
          <w:rFonts w:hint="eastAsia"/>
          <w:lang w:val="en-US" w:eastAsia="zh-CN"/>
        </w:rPr>
        <w:t>详见此采购文件《</w:t>
      </w:r>
      <w:r>
        <w:rPr>
          <w:rFonts w:hint="eastAsia"/>
          <w:lang w:eastAsia="zh-CN"/>
        </w:rPr>
        <w:t>询价</w:t>
      </w:r>
      <w:r>
        <w:rPr>
          <w:rFonts w:hint="eastAsia"/>
        </w:rPr>
        <w:t>响应文件格式</w:t>
      </w:r>
      <w:r>
        <w:rPr>
          <w:rFonts w:hint="eastAsia"/>
          <w:lang w:eastAsia="zh-CN"/>
        </w:rPr>
        <w:t>》</w:t>
      </w:r>
    </w:p>
    <w:p w14:paraId="2A2C8D2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5、投标文件编写说明</w:t>
      </w:r>
    </w:p>
    <w:p w14:paraId="554EFCC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5-1、本项目采用电子化投标的方式。供应商人须使用数字认证证书对电子化投标文件进行签章、加密、上传及开标时解密等相关招投标事宜。如因供应商自身原因无法解密投标文件，按无效投标对待。</w:t>
      </w:r>
    </w:p>
    <w:p w14:paraId="33442F8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5-2、制作电子投标文件。供应商须在“全国公共资源交易中心平台（陕西省）（http://www.sxggzyjy.cn/）”的“服务指南”栏目“下载专区”中，免费下载“陕西省公共资源交易平台政府采购电子标书制作工具”，并使用该客户端制作电子投标文件，制作扩展名为“.SXSTF”的电子投标文件。</w:t>
      </w:r>
    </w:p>
    <w:p w14:paraId="0973645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5-3、递交电子投标文件。登录陕西省宝鸡市公共资源交易中心平台（http://ggzy.baoji.gov.cn/），选择“电子交易平台-陕西政府采购交易系统-陕西省宝鸡市公共资源交易平台-供应商”进行登录，登录后选择“交易乙方”身份进入，选择“上传投标文件”菜单页面，上传加密的电子化投标文件。上传成功后，电子化平台将予以记录。</w:t>
      </w:r>
    </w:p>
    <w:p w14:paraId="0A3BD00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6、投标文件的计量单位</w:t>
      </w:r>
    </w:p>
    <w:p w14:paraId="299CA5B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投标文件中所使用的计量单位，除有特殊要求外，均采用国家法定计量单位。</w:t>
      </w:r>
    </w:p>
    <w:p w14:paraId="2E93777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7、投标报价</w:t>
      </w:r>
    </w:p>
    <w:p w14:paraId="5958D7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投标货币：人民币</w:t>
      </w:r>
    </w:p>
    <w:p w14:paraId="03EB72F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单位:元</w:t>
      </w:r>
    </w:p>
    <w:p w14:paraId="27CACDA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8、各投标人必须对以下内容做出承诺：</w:t>
      </w:r>
    </w:p>
    <w:p w14:paraId="7ABEACE3">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8-1、投标人不得以他人名义投标和串通投标。</w:t>
      </w:r>
    </w:p>
    <w:p w14:paraId="66D952A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8-2、必须根据</w:t>
      </w:r>
      <w:r>
        <w:rPr>
          <w:rFonts w:hint="eastAsia"/>
          <w:lang w:eastAsia="zh-CN"/>
        </w:rPr>
        <w:t>询价</w:t>
      </w:r>
      <w:r>
        <w:rPr>
          <w:rFonts w:hint="eastAsia"/>
        </w:rPr>
        <w:t>文件要求进行服务等。</w:t>
      </w:r>
    </w:p>
    <w:p w14:paraId="787816A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-3、非经采购人同意，不得将本项目内容进行分包实施，一经发现，立即取消其中标资格，并承担由此引起的一切经济损失；经采购人同意，中标人可以依法采取分包方式履行合同。分包部分为中标项目的部分非主体、非关键性工作。</w:t>
      </w:r>
    </w:p>
    <w:p w14:paraId="360AF5A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8-4、接受采购人委托的相关单位对项目内容、质量、进度、实施方案、价款支付与结算审核等的监督和管理。</w:t>
      </w:r>
    </w:p>
    <w:p w14:paraId="2DFDAAFC">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-5、投标人应保证在本项目使用的任何产品和服务的任何一部分，不会产生因第三方提出的侵犯其专利权、商标权、著作权或其它知识产权而引起的法律和经济纠纷，由此引起的纠纷，由投标人承担所有相关责任。</w:t>
      </w:r>
    </w:p>
    <w:p w14:paraId="5C33B49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-6、采购人享有在本项目实施过程中产生的知识成果及知识产权。投标人如欲在项目实施过程中采用自有知识成果，需在投标文件中声明，并提供相关知识产权证明文件。使用该知识成果后，投标人须提供开发接口和开发手册等技术文档，并承诺提供无限期技术支持，采购人享有永久使用权。如采用投标人所不拥有的知识产权，则在投标报价中必须包含合法获得该知识产权的相关费用。</w:t>
      </w:r>
    </w:p>
    <w:p w14:paraId="7E627AB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8-7、投标人不能以“赠送”、“赠予”等任何名义提供货物和服务以规避</w:t>
      </w:r>
      <w:r>
        <w:rPr>
          <w:rFonts w:hint="eastAsia"/>
          <w:lang w:eastAsia="zh-CN"/>
        </w:rPr>
        <w:t>询价</w:t>
      </w:r>
      <w:r>
        <w:rPr>
          <w:rFonts w:hint="eastAsia"/>
        </w:rPr>
        <w:t>文件的约束。否则，将作为无效投标处理。投标人的行为将作为以不正当手段排挤其他投标人认定。</w:t>
      </w:r>
      <w:bookmarkStart w:id="18" w:name="_Toc458617458"/>
      <w:bookmarkStart w:id="19" w:name="_Toc458617735"/>
    </w:p>
    <w:bookmarkEnd w:id="18"/>
    <w:bookmarkEnd w:id="19"/>
    <w:p w14:paraId="3948F67E">
      <w:pPr>
        <w:rPr>
          <w:rFonts w:hint="eastAsia"/>
          <w:b/>
          <w:bCs/>
          <w:lang w:val="en-US" w:eastAsia="zh-CN"/>
        </w:rPr>
      </w:pPr>
      <w:bookmarkStart w:id="20" w:name="_Toc458617736"/>
      <w:bookmarkStart w:id="21" w:name="_Toc12674"/>
      <w:bookmarkStart w:id="22" w:name="_Toc458617459"/>
      <w:r>
        <w:rPr>
          <w:rFonts w:hint="eastAsia"/>
          <w:b/>
          <w:bCs/>
          <w:lang w:val="en-US" w:eastAsia="zh-CN"/>
        </w:rPr>
        <w:t>五、投标</w:t>
      </w:r>
      <w:bookmarkEnd w:id="20"/>
      <w:bookmarkEnd w:id="21"/>
      <w:bookmarkEnd w:id="22"/>
    </w:p>
    <w:p w14:paraId="4DD9A3CF">
      <w:pPr>
        <w:keepNext w:val="0"/>
        <w:keepLines w:val="0"/>
        <w:pageBreakBefore w:val="0"/>
        <w:widowControl w:val="0"/>
        <w:kinsoku/>
        <w:wordWrap/>
        <w:overflowPunct/>
        <w:topLinePunct w:val="0"/>
        <w:autoSpaceDE/>
        <w:autoSpaceDN/>
        <w:bidi w:val="0"/>
        <w:adjustRightInd/>
        <w:snapToGrid/>
        <w:ind w:firstLine="480" w:firstLineChars="200"/>
        <w:textAlignment w:val="auto"/>
      </w:pPr>
      <w:bookmarkStart w:id="23" w:name="_Toc458617460"/>
      <w:bookmarkStart w:id="24" w:name="_Toc458617737"/>
      <w:r>
        <w:rPr>
          <w:rFonts w:hint="eastAsia"/>
        </w:rPr>
        <w:t>1、响应文件的签署及规定</w:t>
      </w:r>
    </w:p>
    <w:p w14:paraId="65A90C9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1.1供应商须依据</w:t>
      </w:r>
      <w:r>
        <w:rPr>
          <w:rFonts w:hint="eastAsia"/>
          <w:lang w:eastAsia="zh-CN"/>
        </w:rPr>
        <w:t>询价</w:t>
      </w:r>
      <w:r>
        <w:rPr>
          <w:rFonts w:hint="eastAsia"/>
        </w:rPr>
        <w:t>文件内容和响应文件格式的要求编制响应文件；</w:t>
      </w:r>
    </w:p>
    <w:p w14:paraId="50280C8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1.2本次</w:t>
      </w:r>
      <w:r>
        <w:rPr>
          <w:rFonts w:hint="eastAsia"/>
          <w:lang w:eastAsia="zh-CN"/>
        </w:rPr>
        <w:t>询价</w:t>
      </w:r>
      <w:r>
        <w:rPr>
          <w:rFonts w:hint="eastAsia"/>
        </w:rPr>
        <w:t>结束后，</w:t>
      </w:r>
      <w:r>
        <w:rPr>
          <w:rFonts w:hint="eastAsia" w:ascii="黑体" w:hAnsi="黑体" w:eastAsia="黑体" w:cs="黑体"/>
          <w:u w:val="single"/>
        </w:rPr>
        <w:t>中标成交供应商需向采购人提交响应文件共肆份，其中正本壹份，副本贰份，电子版响应文件（U盘拷贝）壹份，电子版响应文件</w:t>
      </w:r>
      <w:r>
        <w:rPr>
          <w:rFonts w:hint="eastAsia" w:ascii="黑体" w:hAnsi="黑体" w:eastAsia="黑体" w:cs="黑体"/>
          <w:u w:val="single"/>
          <w:lang w:val="en-US" w:eastAsia="zh-CN"/>
        </w:rPr>
        <w:t>同时发送至邮箱：lxcgzx2025@163.com，</w:t>
      </w:r>
      <w:r>
        <w:rPr>
          <w:rFonts w:hint="eastAsia"/>
        </w:rPr>
        <w:t>响应文件的正本和所有的副本均需打印同线上文件一致，加盖鲜章，注明“正本”“副本”字样。统一胶装、编码，在每一页清楚标明页码；</w:t>
      </w:r>
    </w:p>
    <w:p w14:paraId="4ADBBBA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1.3供应商在响应文件中指定的页面落款处，必须按</w:t>
      </w:r>
      <w:r>
        <w:rPr>
          <w:rFonts w:hint="eastAsia"/>
          <w:lang w:eastAsia="zh-CN"/>
        </w:rPr>
        <w:t>询价</w:t>
      </w:r>
      <w:r>
        <w:rPr>
          <w:rFonts w:hint="eastAsia"/>
        </w:rPr>
        <w:t>文件要求加盖公章或签字；</w:t>
      </w:r>
    </w:p>
    <w:p w14:paraId="6E3D039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1.4供应商名称应填写全称；</w:t>
      </w:r>
    </w:p>
    <w:p w14:paraId="4257417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1.5响应文件的任何行间插字、涂改和增删，必须由法定代表人或被授权人在改动处旁签字方为有效；</w:t>
      </w:r>
    </w:p>
    <w:p w14:paraId="309CC4F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1.6响应文件因字迹潦草或表达不清所引起的后果由供应商负责。</w:t>
      </w:r>
    </w:p>
    <w:p w14:paraId="42EC09F5">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1.7响应文件需盖骑缝章。</w:t>
      </w:r>
    </w:p>
    <w:p w14:paraId="18298D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rPr>
        <w:t>2、响应文件的递交</w:t>
      </w:r>
      <w:r>
        <w:rPr>
          <w:rFonts w:hint="eastAsia"/>
          <w:lang w:eastAsia="zh-CN"/>
        </w:rPr>
        <w:t>：</w:t>
      </w:r>
      <w:r>
        <w:rPr>
          <w:rFonts w:hint="eastAsia"/>
          <w:lang w:val="en-US" w:eastAsia="zh-CN"/>
        </w:rPr>
        <w:t>详见公告。</w:t>
      </w:r>
    </w:p>
    <w:p w14:paraId="543FDC4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3.投标文件的递交</w:t>
      </w:r>
    </w:p>
    <w:p w14:paraId="693E05FF">
      <w:pPr>
        <w:keepNext w:val="0"/>
        <w:keepLines w:val="0"/>
        <w:pageBreakBefore w:val="0"/>
        <w:widowControl w:val="0"/>
        <w:kinsoku/>
        <w:wordWrap/>
        <w:overflowPunct/>
        <w:topLinePunct w:val="0"/>
        <w:autoSpaceDE/>
        <w:autoSpaceDN/>
        <w:bidi w:val="0"/>
        <w:adjustRightInd/>
        <w:snapToGrid/>
        <w:ind w:firstLine="480" w:firstLineChars="200"/>
        <w:textAlignment w:val="auto"/>
        <w:rPr>
          <w:lang w:val="zh-CN"/>
        </w:rPr>
      </w:pPr>
      <w:r>
        <w:rPr>
          <w:rFonts w:hint="eastAsia"/>
        </w:rPr>
        <w:t>3.1</w:t>
      </w:r>
      <w:r>
        <w:rPr>
          <w:rFonts w:hint="eastAsia"/>
          <w:lang w:val="zh-CN"/>
        </w:rPr>
        <w:t>供应商应在</w:t>
      </w:r>
      <w:r>
        <w:rPr>
          <w:rFonts w:hint="eastAsia"/>
        </w:rPr>
        <w:t>采购</w:t>
      </w:r>
      <w:r>
        <w:rPr>
          <w:rFonts w:hint="eastAsia"/>
          <w:lang w:val="zh-CN"/>
        </w:rPr>
        <w:t>文件要求提交投标文件的截止时间前将投标文件</w:t>
      </w:r>
      <w:r>
        <w:rPr>
          <w:rFonts w:hint="eastAsia"/>
        </w:rPr>
        <w:t>上传至全国公共资源交易平台（陕西省•宝鸡市）线上</w:t>
      </w:r>
      <w:r>
        <w:rPr>
          <w:rFonts w:hint="eastAsia"/>
          <w:lang w:val="zh-CN"/>
        </w:rPr>
        <w:t>递交。</w:t>
      </w:r>
    </w:p>
    <w:p w14:paraId="1C685AB9">
      <w:pPr>
        <w:keepNext w:val="0"/>
        <w:keepLines w:val="0"/>
        <w:pageBreakBefore w:val="0"/>
        <w:widowControl w:val="0"/>
        <w:kinsoku/>
        <w:wordWrap/>
        <w:overflowPunct/>
        <w:topLinePunct w:val="0"/>
        <w:autoSpaceDE/>
        <w:autoSpaceDN/>
        <w:bidi w:val="0"/>
        <w:adjustRightInd/>
        <w:snapToGrid/>
        <w:ind w:firstLine="480" w:firstLineChars="200"/>
        <w:textAlignment w:val="auto"/>
        <w:rPr>
          <w:lang w:val="zh-CN"/>
        </w:rPr>
      </w:pPr>
      <w:r>
        <w:rPr>
          <w:rFonts w:hint="eastAsia"/>
        </w:rPr>
        <w:t>3.2</w:t>
      </w:r>
      <w:r>
        <w:rPr>
          <w:rFonts w:hint="eastAsia"/>
          <w:lang w:val="zh-CN"/>
        </w:rPr>
        <w:t>在</w:t>
      </w:r>
      <w:r>
        <w:rPr>
          <w:rFonts w:hint="eastAsia"/>
        </w:rPr>
        <w:t>采购</w:t>
      </w:r>
      <w:r>
        <w:rPr>
          <w:rFonts w:hint="eastAsia"/>
          <w:lang w:val="zh-CN"/>
        </w:rPr>
        <w:t>文件要求提交投标文件的截止时间之后</w:t>
      </w:r>
      <w:r>
        <w:rPr>
          <w:rFonts w:hint="eastAsia"/>
        </w:rPr>
        <w:t>上传递交</w:t>
      </w:r>
      <w:r>
        <w:rPr>
          <w:rFonts w:hint="eastAsia"/>
          <w:lang w:val="zh-CN"/>
        </w:rPr>
        <w:t>的投标文件，为无效投标文件。</w:t>
      </w:r>
    </w:p>
    <w:p w14:paraId="555C5E0D">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3.3</w:t>
      </w:r>
      <w:r>
        <w:rPr>
          <w:rFonts w:hint="eastAsia"/>
          <w:lang w:val="zh-CN"/>
        </w:rPr>
        <w:t>供应商在投标截止时间前，可以对所提交的投标文件进行补充、修改或者撤回。补充、修改的内容应当按招标文件要求签署、盖章，并作为投标文件的组成部分。</w:t>
      </w:r>
    </w:p>
    <w:p w14:paraId="29A316C9">
      <w:pPr>
        <w:keepNext w:val="0"/>
        <w:keepLines w:val="0"/>
        <w:pageBreakBefore w:val="0"/>
        <w:widowControl w:val="0"/>
        <w:kinsoku/>
        <w:wordWrap/>
        <w:overflowPunct/>
        <w:topLinePunct w:val="0"/>
        <w:autoSpaceDE/>
        <w:autoSpaceDN/>
        <w:bidi w:val="0"/>
        <w:adjustRightInd/>
        <w:snapToGrid/>
        <w:ind w:firstLine="480" w:firstLineChars="200"/>
        <w:textAlignment w:val="auto"/>
        <w:rPr>
          <w:lang w:val="zh-CN"/>
        </w:rPr>
      </w:pPr>
      <w:r>
        <w:rPr>
          <w:rFonts w:hint="eastAsia"/>
        </w:rPr>
        <w:t>3.4</w:t>
      </w:r>
      <w:r>
        <w:rPr>
          <w:rFonts w:hint="eastAsia"/>
          <w:lang w:val="zh-CN"/>
        </w:rPr>
        <w:t>投标文件提交截止时间后，供应商不得对其投标文件做任何修改。在投标文件提交截止时间后到标书规定的投标有效期满之间的这段时间内，供应商不得撤回其投标。</w:t>
      </w:r>
    </w:p>
    <w:p w14:paraId="1C81F171">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4.投标截止日期</w:t>
      </w:r>
    </w:p>
    <w:p w14:paraId="1D97081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4.1供应商应在不迟于采购文件中规定的截止日期和时间按规定递交投标文件。</w:t>
      </w:r>
    </w:p>
    <w:p w14:paraId="48854D15">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4.2采购人可以以补充文件的形式推迟投标截止日期。在此情况下，采购人和供应商受投标截止期制约的所有权利和义务均应延长至新的截止期。</w:t>
      </w:r>
    </w:p>
    <w:p w14:paraId="3B324FE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5.逾期的投标文件</w:t>
      </w:r>
    </w:p>
    <w:p w14:paraId="31DA2F85">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在投标截止时间后上传递交的投标文件为逾期的投标文件，将拒绝接收。</w:t>
      </w:r>
    </w:p>
    <w:p w14:paraId="2F27128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 xml:space="preserve">6.投标文件的修改、撤回和撤销 </w:t>
      </w:r>
    </w:p>
    <w:p w14:paraId="09BB25B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6.1供应商在提交投标文件以后，在规定的投标截止时间之前，可对其进行修改、撤回和撤销，须由法定代表人或其委托代理人签字或盖章。</w:t>
      </w:r>
    </w:p>
    <w:p w14:paraId="0B9EAA9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6.2投标截止时间之后，供应商不得对其投标文件做任何修改。</w:t>
      </w:r>
    </w:p>
    <w:p w14:paraId="176EAEB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6.3 供应商不得在投标截止时间起至投标有效期满前撤回和撤销投标文件。</w:t>
      </w:r>
    </w:p>
    <w:p w14:paraId="4DA7E851">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7、投标人有下列情形之一的，属于恶意串通，对其依照《中华人民共和国政府采购法》第七十七条第一款的规定追究法律责任，投标无效：</w:t>
      </w:r>
      <w:r>
        <w:rPr>
          <w:rFonts w:hint="eastAsia"/>
        </w:rPr>
        <w:br w:type="textWrapping"/>
      </w:r>
      <w:r>
        <w:rPr>
          <w:rFonts w:hint="eastAsia"/>
        </w:rPr>
        <w:t>　　7-1、投标人直接或者间接从采购人或采购代理机构处获得其他投标人的相关情况并修改其投标文件；</w:t>
      </w:r>
      <w:r>
        <w:rPr>
          <w:rFonts w:hint="eastAsia"/>
        </w:rPr>
        <w:br w:type="textWrapping"/>
      </w:r>
      <w:r>
        <w:rPr>
          <w:rFonts w:hint="eastAsia"/>
        </w:rPr>
        <w:t>　　7-2、投标人按照采购人或采购代理机构的授意撤换、修改投标文件；</w:t>
      </w:r>
      <w:r>
        <w:rPr>
          <w:rFonts w:hint="eastAsia"/>
        </w:rPr>
        <w:br w:type="textWrapping"/>
      </w:r>
      <w:r>
        <w:rPr>
          <w:rFonts w:hint="eastAsia"/>
        </w:rPr>
        <w:t>　　7-3、投标人之间协商报价、技术方案等投标文件的实质性内容；</w:t>
      </w:r>
      <w:r>
        <w:rPr>
          <w:rFonts w:hint="eastAsia"/>
        </w:rPr>
        <w:br w:type="textWrapping"/>
      </w:r>
      <w:r>
        <w:rPr>
          <w:rFonts w:hint="eastAsia"/>
        </w:rPr>
        <w:t>　　7-4、属于同一集团、协会、商会等组织成员的投标人按照该组织要求协同参加政府采购活动；</w:t>
      </w:r>
      <w:r>
        <w:rPr>
          <w:rFonts w:hint="eastAsia"/>
        </w:rPr>
        <w:br w:type="textWrapping"/>
      </w:r>
      <w:r>
        <w:rPr>
          <w:rFonts w:hint="eastAsia"/>
        </w:rPr>
        <w:t>　  7-5、投标人之间事先约定由某一特定投标人中标；</w:t>
      </w:r>
      <w:r>
        <w:rPr>
          <w:rFonts w:hint="eastAsia"/>
        </w:rPr>
        <w:br w:type="textWrapping"/>
      </w:r>
      <w:r>
        <w:rPr>
          <w:rFonts w:hint="eastAsia"/>
        </w:rPr>
        <w:t>　　7-6、投标人之间商定部分投标人放弃参加政府采购活动或放弃中标；</w:t>
      </w:r>
      <w:r>
        <w:rPr>
          <w:rFonts w:hint="eastAsia"/>
        </w:rPr>
        <w:br w:type="textWrapping"/>
      </w:r>
      <w:r>
        <w:rPr>
          <w:rFonts w:hint="eastAsia"/>
        </w:rPr>
        <w:t>　　7-7、投标人相互之间，为谋求特定投标人中标或排斥其他投标人的其他串通行为。</w:t>
      </w:r>
      <w:r>
        <w:rPr>
          <w:rFonts w:hint="eastAsia"/>
        </w:rPr>
        <w:br w:type="textWrapping"/>
      </w:r>
      <w:r>
        <w:rPr>
          <w:rFonts w:hint="eastAsia"/>
        </w:rPr>
        <w:t xml:space="preserve">    8、有下列情形之一的，视为投标人串通投标，其投标无效：</w:t>
      </w:r>
    </w:p>
    <w:p w14:paraId="5FAA19E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8-1、不同投标人的投标文件由同一单位或者个人编制；</w:t>
      </w:r>
    </w:p>
    <w:p w14:paraId="426E902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8-2、不同投标人委托同一单位或者个人办理投标事宜；</w:t>
      </w:r>
    </w:p>
    <w:p w14:paraId="42C4211D">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8-3、不同投标人的投标文件载明的项目管理成员或者联系人为同一人；</w:t>
      </w:r>
    </w:p>
    <w:p w14:paraId="6F6FBB7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8-4、不同投标人的投标文件异常一致或者投标报价呈现规律性差异；</w:t>
      </w:r>
    </w:p>
    <w:p w14:paraId="40EFDB1D">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8-5、不同投标人的投标文件相互混装；</w:t>
      </w:r>
    </w:p>
    <w:p w14:paraId="730490DA">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8-6、不同投标人的电子投标文件出现雷同（包括机器码、信息源、内容格式等）；</w:t>
      </w:r>
    </w:p>
    <w:p w14:paraId="45C380C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8-7、出现招标文件规定的其他无效条款投标文件。</w:t>
      </w:r>
    </w:p>
    <w:p w14:paraId="52C9D03F">
      <w:pPr>
        <w:rPr>
          <w:rFonts w:hint="eastAsia"/>
          <w:b/>
          <w:bCs/>
          <w:lang w:val="en-US" w:eastAsia="zh-CN"/>
        </w:rPr>
      </w:pPr>
      <w:bookmarkStart w:id="25" w:name="_Toc23338"/>
      <w:r>
        <w:rPr>
          <w:rFonts w:hint="eastAsia"/>
          <w:b/>
          <w:bCs/>
          <w:lang w:val="en-US" w:eastAsia="zh-CN"/>
        </w:rPr>
        <w:t>六、开标、评标和定标</w:t>
      </w:r>
      <w:bookmarkEnd w:id="23"/>
      <w:bookmarkEnd w:id="24"/>
      <w:bookmarkEnd w:id="25"/>
    </w:p>
    <w:p w14:paraId="05CEEDE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rPr>
        <w:t>1、开标</w:t>
      </w:r>
      <w:r>
        <w:rPr>
          <w:rFonts w:hint="eastAsia"/>
          <w:lang w:val="en-US" w:eastAsia="zh-CN"/>
        </w:rPr>
        <w:t>时间及方式</w:t>
      </w:r>
      <w:r>
        <w:rPr>
          <w:rFonts w:hint="eastAsia"/>
          <w:lang w:eastAsia="zh-CN"/>
        </w:rPr>
        <w:t>：</w:t>
      </w:r>
      <w:r>
        <w:rPr>
          <w:rFonts w:hint="eastAsia"/>
          <w:lang w:val="en-US" w:eastAsia="zh-CN"/>
        </w:rPr>
        <w:t>详见公告。</w:t>
      </w:r>
    </w:p>
    <w:p w14:paraId="12292C4A">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2、评标委员会</w:t>
      </w:r>
    </w:p>
    <w:p w14:paraId="56BA2EA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（1）采购代理机构根据《中华人民共和国政府采购法》及其实施条例、《政府采购货物和服务招标投标管理办法》（财政部令第87号）等规定，依法组建评标委员会。</w:t>
      </w:r>
    </w:p>
    <w:p w14:paraId="79CFAD9C">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（2）采购人派代表进入评标委员会时，须向采购代理机构出具授权函。</w:t>
      </w:r>
    </w:p>
    <w:p w14:paraId="44EE0C9C">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（3）评标委员会应推荐一名评审专家担任评审组长，并由评审组长牵头组织该项目评审工作，采购人代表不得担任评审组长。</w:t>
      </w:r>
    </w:p>
    <w:p w14:paraId="3B66F09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（4）评标委员会成员不得参加开标活动。</w:t>
      </w:r>
    </w:p>
    <w:p w14:paraId="60C0444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（5）评标委员会成员应当遵守并履行下列职责义务：</w:t>
      </w:r>
    </w:p>
    <w:p w14:paraId="65FAA09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a、遵纪守法，客观、公正、认真负责地履行职责，根据</w:t>
      </w:r>
      <w:r>
        <w:rPr>
          <w:rFonts w:hint="eastAsia"/>
          <w:lang w:eastAsia="zh-CN"/>
        </w:rPr>
        <w:t>询价</w:t>
      </w:r>
      <w:r>
        <w:rPr>
          <w:rFonts w:hint="eastAsia"/>
        </w:rPr>
        <w:t>文件规定的评标程序、评标方法和评标标准审查投标文件；</w:t>
      </w:r>
    </w:p>
    <w:p w14:paraId="10B065C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b、符合性审查、评价投标文件是否符合</w:t>
      </w:r>
      <w:r>
        <w:rPr>
          <w:rFonts w:hint="eastAsia"/>
          <w:lang w:eastAsia="zh-CN"/>
        </w:rPr>
        <w:t>询价</w:t>
      </w:r>
      <w:r>
        <w:rPr>
          <w:rFonts w:hint="eastAsia"/>
        </w:rPr>
        <w:t>文件的商务、技术等实质性要求；</w:t>
      </w:r>
    </w:p>
    <w:p w14:paraId="5885D87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c、要求投标人对投标文件有关事项作出澄清或者说明；</w:t>
      </w:r>
    </w:p>
    <w:p w14:paraId="621C6F1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d、对投标文件进行比较和评价；</w:t>
      </w:r>
    </w:p>
    <w:p w14:paraId="5BB8F781">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e、确定中标候选人名单，以及根据采购人委托直接确定中标人；</w:t>
      </w:r>
    </w:p>
    <w:p w14:paraId="6376E21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 xml:space="preserve">f、向采购人、采购代理机构或者有关部门报告评标中发现的违法行为； </w:t>
      </w:r>
    </w:p>
    <w:p w14:paraId="6B2BA70C">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g、对评标过程及各投标人的商业机密予以保密；</w:t>
      </w:r>
    </w:p>
    <w:p w14:paraId="0425CC1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h、配合采购人、采购代理机构答复各投标人提出的质疑；</w:t>
      </w:r>
    </w:p>
    <w:p w14:paraId="2450D20A">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i、配合各部门的投诉处理和监督检查工作。</w:t>
      </w:r>
    </w:p>
    <w:p w14:paraId="0E1AA21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3-2、在政府采购活动中，采购人员及相关人员（包括评标委员会）与投标人有下列利害关系之一的，应当回避：</w:t>
      </w:r>
      <w:r>
        <w:rPr>
          <w:rFonts w:hint="eastAsia"/>
        </w:rPr>
        <w:br w:type="textWrapping"/>
      </w:r>
      <w:r>
        <w:rPr>
          <w:rFonts w:hint="eastAsia"/>
        </w:rPr>
        <w:t>　　（1）参加采购活动前3年内与投标人存在劳动关系；</w:t>
      </w:r>
      <w:r>
        <w:rPr>
          <w:rFonts w:hint="eastAsia"/>
        </w:rPr>
        <w:br w:type="textWrapping"/>
      </w:r>
      <w:r>
        <w:rPr>
          <w:rFonts w:hint="eastAsia"/>
        </w:rPr>
        <w:t>　　（2）参加采购活动前3年内担任投标人的董事、监事；</w:t>
      </w:r>
      <w:r>
        <w:rPr>
          <w:rFonts w:hint="eastAsia"/>
        </w:rPr>
        <w:br w:type="textWrapping"/>
      </w:r>
      <w:r>
        <w:rPr>
          <w:rFonts w:hint="eastAsia"/>
        </w:rPr>
        <w:t>　　（3）参加采购活动前3年内是投标人的控股股东或者实际控制人；</w:t>
      </w:r>
      <w:r>
        <w:rPr>
          <w:rFonts w:hint="eastAsia"/>
        </w:rPr>
        <w:br w:type="textWrapping"/>
      </w:r>
      <w:r>
        <w:rPr>
          <w:rFonts w:hint="eastAsia"/>
        </w:rPr>
        <w:t>　　（4）与投标人的法定代表人或者负责人有夫妻、直系血亲、三代以内旁系血亲或者近姻亲关系；</w:t>
      </w:r>
      <w:r>
        <w:rPr>
          <w:rFonts w:hint="eastAsia"/>
        </w:rPr>
        <w:br w:type="textWrapping"/>
      </w:r>
      <w:r>
        <w:rPr>
          <w:rFonts w:hint="eastAsia"/>
        </w:rPr>
        <w:t>　　（5）与投标人有其他可能影响政府采购活动公平、公正进行的关系。</w:t>
      </w:r>
    </w:p>
    <w:p w14:paraId="09EF51D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3、评标原则：坚持公平、公正、科学、择优原则，禁止不正当竞争。</w:t>
      </w:r>
    </w:p>
    <w:p w14:paraId="7E452845">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4、评标办法：本次招标采用最低评标价法，按照</w:t>
      </w:r>
      <w:r>
        <w:rPr>
          <w:rFonts w:hint="eastAsia"/>
          <w:lang w:eastAsia="zh-CN"/>
        </w:rPr>
        <w:t>“</w:t>
      </w:r>
      <w:r>
        <w:rPr>
          <w:rFonts w:hint="eastAsia"/>
        </w:rPr>
        <w:t>资格审查、符合性审查、</w:t>
      </w:r>
      <w:r>
        <w:rPr>
          <w:rFonts w:hint="eastAsia"/>
          <w:lang w:val="en-US" w:eastAsia="zh-CN"/>
        </w:rPr>
        <w:t>按照报价由低到高</w:t>
      </w:r>
      <w:r>
        <w:rPr>
          <w:rFonts w:hint="eastAsia"/>
        </w:rPr>
        <w:t>的顺序</w:t>
      </w:r>
      <w:r>
        <w:rPr>
          <w:rFonts w:hint="eastAsia"/>
          <w:lang w:val="en-US" w:eastAsia="zh-CN"/>
        </w:rPr>
        <w:t>推荐中标候选人”的</w:t>
      </w:r>
      <w:r>
        <w:rPr>
          <w:rFonts w:hint="eastAsia"/>
        </w:rPr>
        <w:t>步骤进行评审。</w:t>
      </w:r>
    </w:p>
    <w:p w14:paraId="5A1ABE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eastAsia="宋体"/>
          <w:lang w:val="en-US" w:eastAsia="zh-CN"/>
        </w:rPr>
      </w:pPr>
      <w:r>
        <w:rPr>
          <w:rFonts w:hint="eastAsia"/>
        </w:rPr>
        <w:t>5、资格审查</w:t>
      </w:r>
      <w:r>
        <w:rPr>
          <w:rFonts w:hint="eastAsia"/>
          <w:lang w:eastAsia="zh-CN"/>
        </w:rPr>
        <w:t>：</w:t>
      </w:r>
      <w:r>
        <w:rPr>
          <w:rFonts w:hint="eastAsia"/>
          <w:lang w:val="en-US" w:eastAsia="zh-CN"/>
        </w:rPr>
        <w:t>详见公告。</w:t>
      </w:r>
    </w:p>
    <w:p w14:paraId="3D7BA52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（评审指标通过标准：供应商必须通过以下全部评审指标）</w:t>
      </w:r>
    </w:p>
    <w:p w14:paraId="71E555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详见《</w:t>
      </w:r>
      <w:r>
        <w:rPr>
          <w:rFonts w:hint="eastAsia"/>
        </w:rPr>
        <w:t>供应商须知前附表</w:t>
      </w:r>
      <w:r>
        <w:rPr>
          <w:rFonts w:hint="eastAsia"/>
          <w:lang w:eastAsia="zh-CN"/>
        </w:rPr>
        <w:t>》</w:t>
      </w:r>
    </w:p>
    <w:p w14:paraId="6CBA80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6、符合性审查</w:t>
      </w:r>
    </w:p>
    <w:p w14:paraId="37DFE1E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（评审指标通过标准：供应商必须通过以下全部评审指标）</w:t>
      </w:r>
    </w:p>
    <w:tbl>
      <w:tblPr>
        <w:tblStyle w:val="21"/>
        <w:tblpPr w:leftFromText="180" w:rightFromText="180" w:vertAnchor="text" w:horzAnchor="page" w:tblpX="1525" w:tblpY="376"/>
        <w:tblOverlap w:val="never"/>
        <w:tblW w:w="9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600"/>
        <w:gridCol w:w="7011"/>
      </w:tblGrid>
      <w:tr w14:paraId="6A02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82" w:type="dxa"/>
            <w:shd w:val="clear" w:color="auto" w:fill="auto"/>
            <w:vAlign w:val="center"/>
          </w:tcPr>
          <w:p w14:paraId="24161664">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序号</w:t>
            </w:r>
          </w:p>
        </w:tc>
        <w:tc>
          <w:tcPr>
            <w:tcW w:w="1600" w:type="dxa"/>
            <w:shd w:val="clear" w:color="auto" w:fill="auto"/>
            <w:vAlign w:val="center"/>
          </w:tcPr>
          <w:p w14:paraId="1A33116F">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审查指标</w:t>
            </w:r>
          </w:p>
        </w:tc>
        <w:tc>
          <w:tcPr>
            <w:tcW w:w="7011" w:type="dxa"/>
            <w:shd w:val="clear" w:color="auto" w:fill="auto"/>
            <w:vAlign w:val="center"/>
          </w:tcPr>
          <w:p w14:paraId="699E1692">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审查标准</w:t>
            </w:r>
          </w:p>
        </w:tc>
      </w:tr>
      <w:tr w14:paraId="561D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82" w:type="dxa"/>
            <w:shd w:val="clear" w:color="auto" w:fill="auto"/>
            <w:vAlign w:val="center"/>
          </w:tcPr>
          <w:p w14:paraId="251ACBB2">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1</w:t>
            </w:r>
          </w:p>
        </w:tc>
        <w:tc>
          <w:tcPr>
            <w:tcW w:w="1600" w:type="dxa"/>
            <w:shd w:val="clear" w:color="auto" w:fill="auto"/>
            <w:vAlign w:val="center"/>
          </w:tcPr>
          <w:p w14:paraId="1D2FC354">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磋商有效期</w:t>
            </w:r>
          </w:p>
        </w:tc>
        <w:tc>
          <w:tcPr>
            <w:tcW w:w="7011" w:type="dxa"/>
            <w:shd w:val="clear" w:color="auto" w:fill="auto"/>
            <w:vAlign w:val="center"/>
          </w:tcPr>
          <w:p w14:paraId="0376CBC7">
            <w:pPr>
              <w:keepNext w:val="0"/>
              <w:keepLines w:val="0"/>
              <w:pageBreakBefore w:val="0"/>
              <w:widowControl w:val="0"/>
              <w:kinsoku/>
              <w:wordWrap/>
              <w:overflowPunct/>
              <w:topLinePunct w:val="0"/>
              <w:autoSpaceDE/>
              <w:autoSpaceDN/>
              <w:bidi w:val="0"/>
              <w:adjustRightInd/>
              <w:snapToGrid/>
              <w:textAlignment w:val="auto"/>
            </w:pPr>
            <w:r>
              <w:rPr>
                <w:rFonts w:hint="eastAsia"/>
              </w:rPr>
              <w:t>应满足</w:t>
            </w:r>
            <w:r>
              <w:rPr>
                <w:rFonts w:hint="eastAsia"/>
                <w:lang w:eastAsia="zh-CN"/>
              </w:rPr>
              <w:t>竞争性磋商文件</w:t>
            </w:r>
            <w:r>
              <w:rPr>
                <w:rFonts w:hint="eastAsia"/>
              </w:rPr>
              <w:t>中的规定</w:t>
            </w:r>
          </w:p>
        </w:tc>
      </w:tr>
      <w:tr w14:paraId="163A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82" w:type="dxa"/>
            <w:vAlign w:val="center"/>
          </w:tcPr>
          <w:p w14:paraId="5DE56EE9">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2</w:t>
            </w:r>
          </w:p>
        </w:tc>
        <w:tc>
          <w:tcPr>
            <w:tcW w:w="1600" w:type="dxa"/>
            <w:vAlign w:val="center"/>
          </w:tcPr>
          <w:p w14:paraId="6F469A06">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响应函</w:t>
            </w:r>
          </w:p>
        </w:tc>
        <w:tc>
          <w:tcPr>
            <w:tcW w:w="7011" w:type="dxa"/>
            <w:vAlign w:val="center"/>
          </w:tcPr>
          <w:p w14:paraId="01675232">
            <w:pPr>
              <w:keepNext w:val="0"/>
              <w:keepLines w:val="0"/>
              <w:pageBreakBefore w:val="0"/>
              <w:widowControl w:val="0"/>
              <w:kinsoku/>
              <w:wordWrap/>
              <w:overflowPunct/>
              <w:topLinePunct w:val="0"/>
              <w:autoSpaceDE/>
              <w:autoSpaceDN/>
              <w:bidi w:val="0"/>
              <w:adjustRightInd/>
              <w:snapToGrid/>
              <w:textAlignment w:val="auto"/>
            </w:pPr>
            <w:r>
              <w:rPr>
                <w:rFonts w:hint="eastAsia"/>
              </w:rPr>
              <w:t>格式、填写要求符合</w:t>
            </w:r>
            <w:r>
              <w:rPr>
                <w:rFonts w:hint="eastAsia"/>
                <w:lang w:eastAsia="zh-CN"/>
              </w:rPr>
              <w:t>询价</w:t>
            </w:r>
            <w:r>
              <w:rPr>
                <w:rFonts w:hint="eastAsia"/>
              </w:rPr>
              <w:t>通知书规定并加盖供应商电子签章</w:t>
            </w:r>
          </w:p>
        </w:tc>
      </w:tr>
      <w:tr w14:paraId="78A7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782" w:type="dxa"/>
            <w:shd w:val="clear" w:color="auto" w:fill="auto"/>
            <w:vAlign w:val="center"/>
          </w:tcPr>
          <w:p w14:paraId="76B2D5BD">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3</w:t>
            </w:r>
          </w:p>
        </w:tc>
        <w:tc>
          <w:tcPr>
            <w:tcW w:w="1600" w:type="dxa"/>
            <w:shd w:val="clear" w:color="auto" w:fill="auto"/>
            <w:vAlign w:val="center"/>
          </w:tcPr>
          <w:p w14:paraId="7FDB8577">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报价表</w:t>
            </w:r>
          </w:p>
        </w:tc>
        <w:tc>
          <w:tcPr>
            <w:tcW w:w="7011" w:type="dxa"/>
            <w:shd w:val="clear" w:color="auto" w:fill="auto"/>
            <w:vAlign w:val="center"/>
          </w:tcPr>
          <w:p w14:paraId="474F28FC">
            <w:pPr>
              <w:keepNext w:val="0"/>
              <w:keepLines w:val="0"/>
              <w:pageBreakBefore w:val="0"/>
              <w:widowControl w:val="0"/>
              <w:kinsoku/>
              <w:wordWrap/>
              <w:overflowPunct/>
              <w:topLinePunct w:val="0"/>
              <w:autoSpaceDE/>
              <w:autoSpaceDN/>
              <w:bidi w:val="0"/>
              <w:adjustRightInd/>
              <w:snapToGrid/>
              <w:textAlignment w:val="auto"/>
            </w:pPr>
            <w:r>
              <w:rPr>
                <w:rFonts w:hint="eastAsia"/>
              </w:rPr>
              <w:t>①参加</w:t>
            </w:r>
            <w:r>
              <w:rPr>
                <w:rFonts w:hint="eastAsia"/>
                <w:lang w:eastAsia="zh-CN"/>
              </w:rPr>
              <w:t>询价</w:t>
            </w:r>
            <w:r>
              <w:rPr>
                <w:rFonts w:hint="eastAsia"/>
              </w:rPr>
              <w:t>采购活动的供应商，应当按照</w:t>
            </w:r>
            <w:r>
              <w:rPr>
                <w:rFonts w:hint="eastAsia"/>
                <w:lang w:eastAsia="zh-CN"/>
              </w:rPr>
              <w:t>询价</w:t>
            </w:r>
            <w:r>
              <w:rPr>
                <w:rFonts w:hint="eastAsia"/>
              </w:rPr>
              <w:t>采购文件的规定</w:t>
            </w:r>
            <w:r>
              <w:rPr>
                <w:rFonts w:hint="eastAsia"/>
                <w:lang w:val="en-US" w:eastAsia="zh-CN"/>
              </w:rPr>
              <w:t>报</w:t>
            </w:r>
            <w:r>
              <w:rPr>
                <w:rFonts w:hint="eastAsia"/>
              </w:rPr>
              <w:t>价。</w:t>
            </w:r>
          </w:p>
          <w:p w14:paraId="4803EF96">
            <w:pPr>
              <w:keepNext w:val="0"/>
              <w:keepLines w:val="0"/>
              <w:pageBreakBefore w:val="0"/>
              <w:widowControl w:val="0"/>
              <w:kinsoku/>
              <w:wordWrap/>
              <w:overflowPunct/>
              <w:topLinePunct w:val="0"/>
              <w:autoSpaceDE/>
              <w:autoSpaceDN/>
              <w:bidi w:val="0"/>
              <w:adjustRightInd/>
              <w:snapToGrid/>
              <w:textAlignment w:val="auto"/>
            </w:pPr>
            <w:r>
              <w:rPr>
                <w:rFonts w:hint="eastAsia"/>
              </w:rPr>
              <w:t>②必须以人民币报价，报价应对采购的全部内容进行报价，采用全费用总价包干形式，采购人不再额外支付任何费用。</w:t>
            </w:r>
          </w:p>
          <w:p w14:paraId="3DD7FDF1">
            <w:pPr>
              <w:keepNext w:val="0"/>
              <w:keepLines w:val="0"/>
              <w:pageBreakBefore w:val="0"/>
              <w:widowControl w:val="0"/>
              <w:kinsoku/>
              <w:wordWrap/>
              <w:overflowPunct/>
              <w:topLinePunct w:val="0"/>
              <w:autoSpaceDE/>
              <w:autoSpaceDN/>
              <w:bidi w:val="0"/>
              <w:adjustRightInd/>
              <w:snapToGrid/>
              <w:textAlignment w:val="auto"/>
            </w:pPr>
            <w:r>
              <w:rPr>
                <w:rFonts w:hint="eastAsia"/>
              </w:rPr>
              <w:t>③供应商总报价不得超过采购预算或</w:t>
            </w:r>
            <w:r>
              <w:rPr>
                <w:rFonts w:hint="eastAsia"/>
                <w:lang w:eastAsia="zh-CN"/>
              </w:rPr>
              <w:t>询价</w:t>
            </w:r>
            <w:r>
              <w:rPr>
                <w:rFonts w:hint="eastAsia"/>
              </w:rPr>
              <w:t>文件规定的最高现价。</w:t>
            </w:r>
          </w:p>
        </w:tc>
      </w:tr>
      <w:tr w14:paraId="7E40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82" w:type="dxa"/>
            <w:vAlign w:val="center"/>
          </w:tcPr>
          <w:p w14:paraId="231873A8">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4</w:t>
            </w:r>
          </w:p>
        </w:tc>
        <w:tc>
          <w:tcPr>
            <w:tcW w:w="1600" w:type="dxa"/>
            <w:vAlign w:val="center"/>
          </w:tcPr>
          <w:p w14:paraId="4E7CB45B">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供应商承诺书</w:t>
            </w:r>
          </w:p>
        </w:tc>
        <w:tc>
          <w:tcPr>
            <w:tcW w:w="7011" w:type="dxa"/>
            <w:vAlign w:val="center"/>
          </w:tcPr>
          <w:p w14:paraId="4E8ACE42">
            <w:pPr>
              <w:keepNext w:val="0"/>
              <w:keepLines w:val="0"/>
              <w:pageBreakBefore w:val="0"/>
              <w:widowControl w:val="0"/>
              <w:kinsoku/>
              <w:wordWrap/>
              <w:overflowPunct/>
              <w:topLinePunct w:val="0"/>
              <w:autoSpaceDE/>
              <w:autoSpaceDN/>
              <w:bidi w:val="0"/>
              <w:adjustRightInd/>
              <w:snapToGrid/>
              <w:textAlignment w:val="auto"/>
            </w:pPr>
            <w:r>
              <w:rPr>
                <w:rFonts w:hint="eastAsia"/>
              </w:rPr>
              <w:t>签订宝鸡市政府采购供应商诚信承诺书</w:t>
            </w:r>
          </w:p>
        </w:tc>
      </w:tr>
      <w:tr w14:paraId="23CC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782" w:type="dxa"/>
            <w:vAlign w:val="center"/>
          </w:tcPr>
          <w:p w14:paraId="3EBC1DA8">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5</w:t>
            </w:r>
          </w:p>
        </w:tc>
        <w:tc>
          <w:tcPr>
            <w:tcW w:w="1600" w:type="dxa"/>
            <w:vAlign w:val="center"/>
          </w:tcPr>
          <w:p w14:paraId="45772BC0">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商务响应情况</w:t>
            </w:r>
          </w:p>
        </w:tc>
        <w:tc>
          <w:tcPr>
            <w:tcW w:w="7011" w:type="dxa"/>
            <w:vAlign w:val="center"/>
          </w:tcPr>
          <w:p w14:paraId="624862AA">
            <w:pPr>
              <w:keepNext w:val="0"/>
              <w:keepLines w:val="0"/>
              <w:pageBreakBefore w:val="0"/>
              <w:widowControl w:val="0"/>
              <w:kinsoku/>
              <w:wordWrap/>
              <w:overflowPunct/>
              <w:topLinePunct w:val="0"/>
              <w:autoSpaceDE/>
              <w:autoSpaceDN/>
              <w:bidi w:val="0"/>
              <w:adjustRightInd/>
              <w:snapToGrid/>
              <w:textAlignment w:val="auto"/>
            </w:pPr>
            <w:r>
              <w:rPr>
                <w:rFonts w:hint="eastAsia"/>
              </w:rPr>
              <w:t>符合</w:t>
            </w:r>
            <w:r>
              <w:rPr>
                <w:rFonts w:hint="eastAsia"/>
                <w:lang w:eastAsia="zh-CN"/>
              </w:rPr>
              <w:t>询价</w:t>
            </w:r>
            <w:r>
              <w:rPr>
                <w:rFonts w:hint="eastAsia"/>
              </w:rPr>
              <w:t>通知书采购需求中对付款方式、供货及安装期限、供货及安装地点、免费质保期等实质性要求</w:t>
            </w:r>
          </w:p>
        </w:tc>
      </w:tr>
      <w:tr w14:paraId="063E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782" w:type="dxa"/>
            <w:vAlign w:val="center"/>
          </w:tcPr>
          <w:p w14:paraId="3066900D">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6</w:t>
            </w:r>
          </w:p>
        </w:tc>
        <w:tc>
          <w:tcPr>
            <w:tcW w:w="1600" w:type="dxa"/>
            <w:vAlign w:val="center"/>
          </w:tcPr>
          <w:p w14:paraId="2568DBB5">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技术响应情况</w:t>
            </w:r>
          </w:p>
        </w:tc>
        <w:tc>
          <w:tcPr>
            <w:tcW w:w="7011" w:type="dxa"/>
            <w:vAlign w:val="center"/>
          </w:tcPr>
          <w:p w14:paraId="0DB6BD6C">
            <w:pPr>
              <w:keepNext w:val="0"/>
              <w:keepLines w:val="0"/>
              <w:pageBreakBefore w:val="0"/>
              <w:widowControl w:val="0"/>
              <w:kinsoku/>
              <w:wordWrap/>
              <w:overflowPunct/>
              <w:topLinePunct w:val="0"/>
              <w:autoSpaceDE/>
              <w:autoSpaceDN/>
              <w:bidi w:val="0"/>
              <w:adjustRightInd/>
              <w:snapToGrid/>
              <w:textAlignment w:val="auto"/>
            </w:pPr>
            <w:r>
              <w:rPr>
                <w:rFonts w:hint="eastAsia"/>
              </w:rPr>
              <w:t>符合</w:t>
            </w:r>
            <w:r>
              <w:rPr>
                <w:rFonts w:hint="eastAsia"/>
                <w:lang w:eastAsia="zh-CN"/>
              </w:rPr>
              <w:t>询价</w:t>
            </w:r>
            <w:r>
              <w:rPr>
                <w:rFonts w:hint="eastAsia"/>
              </w:rPr>
              <w:t>通知书采购需求中货物技术参数等实质性要求</w:t>
            </w:r>
          </w:p>
        </w:tc>
      </w:tr>
      <w:tr w14:paraId="1C50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782" w:type="dxa"/>
            <w:vAlign w:val="center"/>
          </w:tcPr>
          <w:p w14:paraId="6AF2D3BC">
            <w:pPr>
              <w:keepNext w:val="0"/>
              <w:keepLines w:val="0"/>
              <w:pageBreakBefore w:val="0"/>
              <w:widowControl w:val="0"/>
              <w:kinsoku/>
              <w:wordWrap/>
              <w:overflowPunct/>
              <w:topLinePunct w:val="0"/>
              <w:autoSpaceDE/>
              <w:autoSpaceDN/>
              <w:bidi w:val="0"/>
              <w:adjustRightInd/>
              <w:snapToGrid/>
              <w:jc w:val="center"/>
              <w:textAlignment w:val="auto"/>
            </w:pPr>
            <w:r>
              <w:rPr>
                <w:rFonts w:hint="eastAsia"/>
              </w:rPr>
              <w:t>7</w:t>
            </w:r>
          </w:p>
        </w:tc>
        <w:tc>
          <w:tcPr>
            <w:tcW w:w="1600" w:type="dxa"/>
            <w:vAlign w:val="center"/>
          </w:tcPr>
          <w:p w14:paraId="548FFC77">
            <w:pPr>
              <w:keepNext w:val="0"/>
              <w:keepLines w:val="0"/>
              <w:pageBreakBefore w:val="0"/>
              <w:widowControl w:val="0"/>
              <w:kinsoku/>
              <w:wordWrap/>
              <w:overflowPunct/>
              <w:topLinePunct w:val="0"/>
              <w:autoSpaceDE/>
              <w:autoSpaceDN/>
              <w:bidi w:val="0"/>
              <w:adjustRightInd/>
              <w:snapToGrid/>
              <w:jc w:val="both"/>
              <w:textAlignment w:val="auto"/>
            </w:pPr>
            <w:r>
              <w:rPr>
                <w:rFonts w:hint="eastAsia"/>
              </w:rPr>
              <w:t>售后服务方案</w:t>
            </w:r>
          </w:p>
        </w:tc>
        <w:tc>
          <w:tcPr>
            <w:tcW w:w="7011" w:type="dxa"/>
            <w:vAlign w:val="center"/>
          </w:tcPr>
          <w:p w14:paraId="0DECC181">
            <w:pPr>
              <w:keepNext w:val="0"/>
              <w:keepLines w:val="0"/>
              <w:pageBreakBefore w:val="0"/>
              <w:widowControl w:val="0"/>
              <w:kinsoku/>
              <w:wordWrap/>
              <w:overflowPunct/>
              <w:topLinePunct w:val="0"/>
              <w:autoSpaceDE/>
              <w:autoSpaceDN/>
              <w:bidi w:val="0"/>
              <w:adjustRightInd/>
              <w:snapToGrid/>
              <w:textAlignment w:val="auto"/>
            </w:pPr>
            <w:r>
              <w:rPr>
                <w:rFonts w:hint="eastAsia"/>
              </w:rPr>
              <w:t>符合实际，具有较强的操作性。</w:t>
            </w:r>
          </w:p>
        </w:tc>
      </w:tr>
    </w:tbl>
    <w:p w14:paraId="1E2ECB9A">
      <w:pPr>
        <w:keepNext w:val="0"/>
        <w:keepLines w:val="0"/>
        <w:pageBreakBefore w:val="0"/>
        <w:widowControl w:val="0"/>
        <w:kinsoku/>
        <w:wordWrap/>
        <w:overflowPunct/>
        <w:topLinePunct w:val="0"/>
        <w:autoSpaceDE/>
        <w:autoSpaceDN/>
        <w:bidi w:val="0"/>
        <w:adjustRightInd/>
        <w:snapToGrid/>
        <w:ind w:firstLine="482" w:firstLineChars="200"/>
        <w:textAlignment w:val="auto"/>
        <w:rPr>
          <w:rFonts w:ascii="仿宋" w:hAnsi="仿宋" w:eastAsia="仿宋" w:cs="仿宋"/>
          <w:b/>
          <w:color w:val="000000"/>
          <w:szCs w:val="24"/>
        </w:rPr>
      </w:pPr>
    </w:p>
    <w:p w14:paraId="55A395E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7、定标</w:t>
      </w:r>
    </w:p>
    <w:p w14:paraId="05E7005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lang w:eastAsia="zh-CN"/>
        </w:rPr>
        <w:t>询价</w:t>
      </w:r>
      <w:r>
        <w:rPr>
          <w:rFonts w:hint="eastAsia"/>
        </w:rPr>
        <w:t>评审小组从通过资格审查、符合性审查后均能满足采购文件要求的供应商当中，按照报价由低到高的顺序提出3名成交候选人。</w:t>
      </w:r>
    </w:p>
    <w:p w14:paraId="6B07F24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注意：</w:t>
      </w:r>
      <w:r>
        <w:rPr>
          <w:rFonts w:hint="eastAsia" w:ascii="黑体" w:hAnsi="黑体" w:eastAsia="黑体" w:cs="黑体"/>
        </w:rPr>
        <w:t>小微企业</w:t>
      </w:r>
      <w:r>
        <w:rPr>
          <w:rFonts w:hint="eastAsia" w:ascii="黑体" w:hAnsi="黑体" w:eastAsia="黑体" w:cs="黑体"/>
          <w:lang w:eastAsia="zh-CN"/>
        </w:rPr>
        <w:t>、</w:t>
      </w:r>
      <w:r>
        <w:rPr>
          <w:rFonts w:hint="eastAsia" w:ascii="黑体" w:hAnsi="黑体" w:eastAsia="黑体" w:cs="黑体"/>
          <w:lang w:val="en-US" w:eastAsia="zh-CN"/>
        </w:rPr>
        <w:t>监狱企业、残疾人福利性单位</w:t>
      </w:r>
      <w:r>
        <w:rPr>
          <w:rFonts w:hint="eastAsia" w:ascii="黑体" w:hAnsi="黑体" w:eastAsia="黑体" w:cs="黑体"/>
        </w:rPr>
        <w:t>不能以折扣后的价格参加排序。</w:t>
      </w:r>
    </w:p>
    <w:p w14:paraId="494B760D">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lang w:eastAsia="zh-CN"/>
        </w:rPr>
        <w:t>询价</w:t>
      </w:r>
      <w:r>
        <w:rPr>
          <w:rFonts w:hint="eastAsia"/>
        </w:rPr>
        <w:t>评审小组编写</w:t>
      </w:r>
      <w:bookmarkStart w:id="26" w:name="OLE_LINK4"/>
      <w:r>
        <w:rPr>
          <w:rFonts w:hint="eastAsia"/>
        </w:rPr>
        <w:t>评标</w:t>
      </w:r>
      <w:bookmarkEnd w:id="26"/>
      <w:r>
        <w:rPr>
          <w:rFonts w:hint="eastAsia"/>
        </w:rPr>
        <w:t>报告。　</w:t>
      </w:r>
    </w:p>
    <w:p w14:paraId="60AF4CCB">
      <w:pPr>
        <w:keepNext w:val="0"/>
        <w:keepLines w:val="0"/>
        <w:pageBreakBefore w:val="0"/>
        <w:widowControl w:val="0"/>
        <w:kinsoku/>
        <w:wordWrap/>
        <w:overflowPunct/>
        <w:topLinePunct w:val="0"/>
        <w:autoSpaceDE/>
        <w:autoSpaceDN/>
        <w:bidi w:val="0"/>
        <w:adjustRightInd/>
        <w:snapToGrid/>
        <w:ind w:firstLine="480" w:firstLineChars="200"/>
        <w:textAlignment w:val="auto"/>
      </w:pPr>
      <w:bookmarkStart w:id="27" w:name="OLE_LINK18"/>
      <w:r>
        <w:rPr>
          <w:rFonts w:hint="eastAsia"/>
        </w:rPr>
        <w:t>评标委员会成员应当在评标报告上签字，对自己的评审意见承担法律责任。评标委员会成员对需要共同认定的事项存在争议的，应当按照少数服从多数的原则作出结论。持不同意见的评标委员会成员应当在评标报告上签署不同意见及理由，否则视为同意评标报告。</w:t>
      </w:r>
    </w:p>
    <w:bookmarkEnd w:id="27"/>
    <w:p w14:paraId="42A5BF4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采购代理机构应当自评审结束之日起2个工作日内将评标报告送交采购人。采购人在收到评审报告5个工作日内，从评审报告推荐的中标候选人中，按顺序确定中标人。中标候选人并列的，投标报价得分高者成为中标人，若投标报价得分相同，技术得分高者成为中标人。确定结果后，采购人向采购代理机构出具《定标复函》。采购人逾期未按评标报告推荐的中标候选人顺序确定中标人，又不能说明合法理由的，视同按评标报告推荐的顺序确定排名第一的中标候选人为中标人。</w:t>
      </w:r>
    </w:p>
    <w:p w14:paraId="4E26C993">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采购代理机构接到采购人的《定标复函》后，在2个工作日内，将中标结果在陕西省政府采购网上进行公告。公告发布1个工作日，其他投标人若有异议，按《政府采购法》第52条执行。</w:t>
      </w:r>
    </w:p>
    <w:p w14:paraId="28C009D6">
      <w:pPr>
        <w:rPr>
          <w:rFonts w:hint="eastAsia"/>
          <w:b/>
          <w:bCs/>
          <w:lang w:val="en-US" w:eastAsia="zh-CN"/>
        </w:rPr>
      </w:pPr>
      <w:bookmarkStart w:id="28" w:name="_Toc458617462"/>
      <w:bookmarkStart w:id="29" w:name="_Toc458617790"/>
      <w:bookmarkStart w:id="30" w:name="_Toc4845"/>
      <w:bookmarkStart w:id="31" w:name="_Toc458617739"/>
      <w:r>
        <w:rPr>
          <w:rFonts w:hint="eastAsia"/>
          <w:b/>
          <w:bCs/>
          <w:lang w:val="en-US" w:eastAsia="zh-CN"/>
        </w:rPr>
        <w:t>七、合同</w:t>
      </w:r>
      <w:bookmarkEnd w:id="28"/>
      <w:bookmarkEnd w:id="29"/>
      <w:bookmarkEnd w:id="30"/>
      <w:bookmarkEnd w:id="31"/>
    </w:p>
    <w:p w14:paraId="54AC13B3">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1、中标人在收到中标通知书后（</w:t>
      </w:r>
      <w:r>
        <w:rPr>
          <w:rFonts w:hint="eastAsia"/>
          <w:lang w:val="en-US" w:eastAsia="zh-CN"/>
        </w:rPr>
        <w:t>5</w:t>
      </w:r>
      <w:r>
        <w:rPr>
          <w:rFonts w:hint="eastAsia"/>
        </w:rPr>
        <w:t>）个日历日内，应按</w:t>
      </w:r>
      <w:r>
        <w:rPr>
          <w:rFonts w:hint="eastAsia"/>
          <w:lang w:eastAsia="zh-CN"/>
        </w:rPr>
        <w:t>询价</w:t>
      </w:r>
      <w:r>
        <w:rPr>
          <w:rFonts w:hint="eastAsia"/>
        </w:rPr>
        <w:t>文件的要求与采购人签订合同。</w:t>
      </w:r>
    </w:p>
    <w:p w14:paraId="27FF5C3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2、中标人因自身原因不按规定与采购人签订合同或者拒绝与采购人签订合同的，则采购人将废除授标</w:t>
      </w:r>
      <w:r>
        <w:rPr>
          <w:rFonts w:hint="eastAsia"/>
          <w:lang w:eastAsia="zh-CN"/>
        </w:rPr>
        <w:t>，</w:t>
      </w:r>
      <w:r>
        <w:rPr>
          <w:rFonts w:hint="eastAsia"/>
        </w:rPr>
        <w:t>并依法承担相应法律责任。同时，采购人可以按照评审报告推荐的中标候选人名单排序，确定下一候选人为中标人，以此类推，也可以重新开展政府采购活动。因自身原因拒绝签订政府采购合同的或者未按合同约定进行履约的，中标人不得参加对该项目重新开展的招标活动。</w:t>
      </w:r>
    </w:p>
    <w:p w14:paraId="0EB6DD8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3、中标通知书将是合同的重要组成部分。</w:t>
      </w:r>
      <w:r>
        <w:rPr>
          <w:rFonts w:hint="eastAsia"/>
          <w:lang w:eastAsia="zh-CN"/>
        </w:rPr>
        <w:t>询价</w:t>
      </w:r>
      <w:r>
        <w:rPr>
          <w:rFonts w:hint="eastAsia"/>
        </w:rPr>
        <w:t>文件、中标人的投标文件及评议过程中有关的澄清文件均作为合同附件。</w:t>
      </w:r>
    </w:p>
    <w:p w14:paraId="51A875B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4、中标后，中标人应按照合同约定履行义务。</w:t>
      </w:r>
    </w:p>
    <w:p w14:paraId="201C539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5、所签订的合同不得对</w:t>
      </w:r>
      <w:r>
        <w:rPr>
          <w:rFonts w:hint="eastAsia"/>
          <w:lang w:eastAsia="zh-CN"/>
        </w:rPr>
        <w:t>询价</w:t>
      </w:r>
      <w:r>
        <w:rPr>
          <w:rFonts w:hint="eastAsia"/>
        </w:rPr>
        <w:t>文件确定的事项和中标人投标文件作实质性修改。</w:t>
      </w:r>
    </w:p>
    <w:p w14:paraId="0116B13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6、采购人需追加与合同标的相同的货物、工程或服务的，在不改变合同其他条款的前提下，可以与中标人协商签订补充合同，但所有补充合同的采购金额不得超过原合同采购金额的百分之十。</w:t>
      </w:r>
      <w:bookmarkStart w:id="32" w:name="_Toc458617740"/>
      <w:bookmarkStart w:id="33" w:name="_Toc458617463"/>
    </w:p>
    <w:p w14:paraId="09EC6BC5">
      <w:pPr>
        <w:rPr>
          <w:rFonts w:hint="eastAsia"/>
          <w:b/>
          <w:bCs/>
          <w:lang w:val="en-US" w:eastAsia="zh-CN"/>
        </w:rPr>
      </w:pPr>
      <w:bookmarkStart w:id="34" w:name="_Toc9696"/>
      <w:r>
        <w:rPr>
          <w:rFonts w:hint="eastAsia"/>
          <w:b/>
          <w:bCs/>
          <w:lang w:val="en-US" w:eastAsia="zh-CN"/>
        </w:rPr>
        <w:t>八、合同的履约验收</w:t>
      </w:r>
      <w:bookmarkEnd w:id="34"/>
    </w:p>
    <w:p w14:paraId="1A1A838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采购人应按照政府采购合同约定的技术、服务、安全标准组织对投标人每一项技术、服务、安全标准的履约情况进行验收，并出具验收书。</w:t>
      </w:r>
    </w:p>
    <w:bookmarkEnd w:id="32"/>
    <w:bookmarkEnd w:id="33"/>
    <w:p w14:paraId="77B3985F">
      <w:pPr>
        <w:rPr>
          <w:rFonts w:hint="eastAsia"/>
          <w:b/>
          <w:bCs/>
          <w:lang w:val="en-US" w:eastAsia="zh-CN"/>
        </w:rPr>
      </w:pPr>
      <w:bookmarkStart w:id="35" w:name="_Toc29950"/>
      <w:bookmarkStart w:id="36" w:name="_Toc20000"/>
      <w:bookmarkStart w:id="37" w:name="_Toc458617465"/>
      <w:bookmarkStart w:id="38" w:name="_Toc458617742"/>
      <w:r>
        <w:rPr>
          <w:rFonts w:hint="eastAsia"/>
          <w:b/>
          <w:bCs/>
          <w:lang w:val="en-US" w:eastAsia="zh-CN"/>
        </w:rPr>
        <w:t>九、重新组织采购活动</w:t>
      </w:r>
      <w:bookmarkEnd w:id="35"/>
      <w:bookmarkEnd w:id="36"/>
    </w:p>
    <w:p w14:paraId="5394217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如果发生下列情况之一，采购人和采购代理机构将按《政府采购法》、《政府采购货物和服务招标投标管理办法》（财政部第87号）等有关规定重新组织采购活动：</w:t>
      </w:r>
    </w:p>
    <w:p w14:paraId="23096B5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（1）因重大变故，采购任务取消的；</w:t>
      </w:r>
    </w:p>
    <w:p w14:paraId="6419785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w:t>
      </w:r>
      <w:r>
        <w:rPr>
          <w:rFonts w:hint="eastAsia"/>
          <w:lang w:eastAsia="zh-CN"/>
        </w:rPr>
        <w:t>询价</w:t>
      </w:r>
      <w:r>
        <w:rPr>
          <w:rFonts w:hint="eastAsia"/>
        </w:rPr>
        <w:t>文件存在不合理条款或者招标程序不符合规定的；</w:t>
      </w:r>
    </w:p>
    <w:p w14:paraId="5245F2E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（3）出现影响采购公正的违法、违规行为的；</w:t>
      </w:r>
    </w:p>
    <w:p w14:paraId="5041FE9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（4）投标截止后投标人不足3家或者通过资格审查或符合性审查的投标人不足3家的；</w:t>
      </w:r>
    </w:p>
    <w:p w14:paraId="5BC6BC0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（5）所有投标人的报价均超出采购预算或最高限价，采购人不能支付的。</w:t>
      </w:r>
    </w:p>
    <w:p w14:paraId="75937267">
      <w:pPr>
        <w:rPr>
          <w:rFonts w:hint="eastAsia"/>
          <w:b/>
          <w:bCs/>
          <w:lang w:val="en-US" w:eastAsia="zh-CN"/>
        </w:rPr>
      </w:pPr>
      <w:bookmarkStart w:id="39" w:name="_Toc2993"/>
      <w:r>
        <w:rPr>
          <w:rFonts w:hint="eastAsia"/>
          <w:b/>
          <w:bCs/>
          <w:lang w:val="en-US" w:eastAsia="zh-CN"/>
        </w:rPr>
        <w:t>十、</w:t>
      </w:r>
      <w:bookmarkEnd w:id="37"/>
      <w:bookmarkEnd w:id="38"/>
      <w:bookmarkStart w:id="40" w:name="_Toc458617466"/>
      <w:bookmarkStart w:id="41" w:name="_Toc458617743"/>
      <w:r>
        <w:rPr>
          <w:rFonts w:hint="eastAsia"/>
          <w:b/>
          <w:bCs/>
          <w:lang w:val="en-US" w:eastAsia="zh-CN"/>
        </w:rPr>
        <w:t>询问、质疑与投诉</w:t>
      </w:r>
      <w:bookmarkEnd w:id="39"/>
    </w:p>
    <w:p w14:paraId="2BA8B73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1.询问</w:t>
      </w:r>
    </w:p>
    <w:p w14:paraId="12998645">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投标单位对政府采购活动事项有疑问的，可以向采购代理机构或采购人提出询问。采购代理机构或采购人将在3个工作日内对投标单位依法提出的询问作出答复。</w:t>
      </w:r>
    </w:p>
    <w:p w14:paraId="5AAA8E13">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投标单位提出的询问超出采购人对采购代理机构委托授权范围的，采购代理机构将告知投标单位向采购人提出。</w:t>
      </w:r>
    </w:p>
    <w:p w14:paraId="2A1AFC7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2.质疑和投诉</w:t>
      </w:r>
    </w:p>
    <w:p w14:paraId="1700D89A">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投标单位认为</w:t>
      </w:r>
      <w:r>
        <w:rPr>
          <w:rFonts w:hint="eastAsia"/>
          <w:lang w:eastAsia="zh-CN"/>
        </w:rPr>
        <w:t>询价</w:t>
      </w:r>
      <w:r>
        <w:rPr>
          <w:rFonts w:hint="eastAsia"/>
        </w:rPr>
        <w:t>文件、招标过程使自身的合法权益受到损害，可以在知道或者应当知道其自身权益收到损害之日起七个工作日，以书面形式（纸质版加盖公章）向采购代理机构或采购人提出质疑。投标单位认为中标结果使自身的合法权益受到损害，可以在开标后7日内前，以书面形式（纸质版加盖公章）向采购代理机构或采购人提出质疑。</w:t>
      </w:r>
    </w:p>
    <w:p w14:paraId="4DB6DA2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2.1、质疑书应当包括以下主要内容：被质疑项目名称、项目编号、标段、招标公告/中标公告发布时间、质疑事项、证据材料、法律依据（具体条款）、质疑人有效联系方式等。</w:t>
      </w:r>
    </w:p>
    <w:p w14:paraId="686F483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2.2、质疑书应当由法定代表人签字并加盖公章，公章不得以合同章或其他印章代替。质疑人可以委托代理人办理质疑事项，代理人办理质疑事项时，除提交质疑书外，还应当提交质疑人的授权委托书及代理人的有效身份证明，授权委托书应当载明委托代理的具体权限和事项。</w:t>
      </w:r>
    </w:p>
    <w:p w14:paraId="459AC2C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2.3.有下列情形之一的，属于无效质疑，采购代理机构和采购人不予受理：</w:t>
      </w:r>
    </w:p>
    <w:p w14:paraId="25F8F6F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（1）质疑人不是参与本次政府采购项目的投标单位/投标单位或潜在投标单位/投标单位；</w:t>
      </w:r>
    </w:p>
    <w:p w14:paraId="7AE53A6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（2）质疑人与质疑事项不存在利害关系的；</w:t>
      </w:r>
    </w:p>
    <w:p w14:paraId="2DE434E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（3）未在法定期限内提出质疑的；</w:t>
      </w:r>
    </w:p>
    <w:p w14:paraId="14C3DAE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（4）质疑未以书面形式提出，或质疑书主要内容构成不完整的；</w:t>
      </w:r>
    </w:p>
    <w:p w14:paraId="4099620D">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（5）质疑书没有合法有效的签字、盖章或授权的；</w:t>
      </w:r>
    </w:p>
    <w:p w14:paraId="0EF6752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（6）以非法手段取得证据、材料的；</w:t>
      </w:r>
    </w:p>
    <w:p w14:paraId="1EDF176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（7）质疑答复后，同一质疑人就同一事项再次提出质疑的；</w:t>
      </w:r>
    </w:p>
    <w:p w14:paraId="6DDC5143">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（8）不符合法律、法规、规章和监管机构规定的其他条件的。</w:t>
      </w:r>
    </w:p>
    <w:p w14:paraId="75B1A4A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2.4、采购代理机构或采购人将在收到书面质疑后7个工作日内做出答复，并以书面形式通知质疑人和其他有关投标单位。</w:t>
      </w:r>
    </w:p>
    <w:p w14:paraId="4A71D6A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2.5、质疑人对采购代理机构或采购人的答复不满意，以及采购代理机构或采购人未在规定时间内做出答复的，可以在答复期满后15个工作日内按照《政府采购质疑和投诉办法》（财政部94号令）相关规定向政府采购监管机构提出投诉。投标人投诉的事项不得超出已质疑事项的范围。</w:t>
      </w:r>
    </w:p>
    <w:p w14:paraId="362D53C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2.6、对捏造事实、提供虚假材料进行质疑、投诉的行为予以严肃处理：</w:t>
      </w:r>
    </w:p>
    <w:p w14:paraId="53AC60FA">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依据《政府采购质疑和投诉办法》（财政部94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19069C4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2.7、对捏造事实诬告陷害他人、诽谤他人的法律适用：</w:t>
      </w:r>
    </w:p>
    <w:p w14:paraId="2EB99FDC">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《中华人民共和国刑法》第243条【诬告陷害罪】捏造事实诬告陷害他人，意图使他人受刑事追究，情节严重的，处三年以下有期徒刑、拘役或者管制；造成严重后果的，处三年以上十年以下有期徒刑。</w:t>
      </w:r>
    </w:p>
    <w:p w14:paraId="30A2F0B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《中华人民共和国刑法》第246条【侮辱罪、诽谤罪】以暴力或者其他方法公然侮辱他人或者捏造事实诽谤他人，情节严重的，处三年以下有期徒刑、拘役、管制或者剥夺政治权利。</w:t>
      </w:r>
    </w:p>
    <w:p w14:paraId="799D1967">
      <w:pPr>
        <w:rPr>
          <w:rFonts w:hint="eastAsia"/>
          <w:b/>
          <w:bCs/>
          <w:lang w:val="en-US" w:eastAsia="zh-CN"/>
        </w:rPr>
      </w:pPr>
      <w:bookmarkStart w:id="42" w:name="_Toc10145"/>
      <w:r>
        <w:rPr>
          <w:rFonts w:hint="eastAsia"/>
          <w:b/>
          <w:bCs/>
          <w:lang w:val="en-US" w:eastAsia="zh-CN"/>
        </w:rPr>
        <w:t>十一、拒绝商业贿赂</w:t>
      </w:r>
      <w:bookmarkEnd w:id="40"/>
      <w:bookmarkEnd w:id="41"/>
      <w:bookmarkEnd w:id="42"/>
    </w:p>
    <w:p w14:paraId="54FD74D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1、遵照陕西省财政厅的规定，采购人、采购代理机构、投标人和评审专家在招投标活动中，都要签订相应的《拒绝政府采购领域商业贿赂承诺书》，并对违反承诺的行为承担全部责任。</w:t>
      </w:r>
    </w:p>
    <w:p w14:paraId="7C18D4DD">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2、投标人必须填写《拒绝政府采购领域商业贿赂承诺书》并附在投标文件中，同时应保证投标文件正、副本中一致。</w:t>
      </w:r>
    </w:p>
    <w:p w14:paraId="7B87411B">
      <w:pPr>
        <w:pStyle w:val="4"/>
        <w:numPr>
          <w:ilvl w:val="0"/>
          <w:numId w:val="1"/>
        </w:numPr>
        <w:spacing w:line="240" w:lineRule="auto"/>
        <w:jc w:val="center"/>
        <w:rPr>
          <w:rFonts w:ascii="仿宋" w:hAnsi="仿宋" w:eastAsia="仿宋" w:cs="仿宋"/>
          <w:kern w:val="0"/>
        </w:rPr>
      </w:pPr>
      <w:bookmarkStart w:id="43" w:name="_Toc12073"/>
      <w:r>
        <w:rPr>
          <w:rFonts w:hint="eastAsia" w:ascii="仿宋" w:hAnsi="仿宋" w:eastAsia="仿宋" w:cs="仿宋"/>
          <w:color w:val="000000"/>
          <w:kern w:val="0"/>
        </w:rPr>
        <w:br w:type="page"/>
      </w:r>
      <w:bookmarkEnd w:id="43"/>
      <w:r>
        <w:rPr>
          <w:rFonts w:hint="eastAsia" w:ascii="仿宋" w:hAnsi="仿宋" w:eastAsia="仿宋" w:cs="仿宋"/>
          <w:kern w:val="0"/>
        </w:rPr>
        <w:t>采购内容及技术要求</w:t>
      </w:r>
    </w:p>
    <w:p w14:paraId="7B17D2E1">
      <w:pPr>
        <w:spacing w:line="320" w:lineRule="exact"/>
        <w:outlineLvl w:val="1"/>
        <w:rPr>
          <w:rFonts w:ascii="仿宋" w:hAnsi="仿宋" w:eastAsia="仿宋" w:cs="仿宋"/>
          <w:szCs w:val="24"/>
        </w:rPr>
      </w:pPr>
      <w:r>
        <w:rPr>
          <w:rFonts w:hint="eastAsia" w:ascii="仿宋" w:hAnsi="仿宋" w:eastAsia="仿宋" w:cs="仿宋"/>
          <w:b/>
          <w:bCs/>
          <w:spacing w:val="-4"/>
          <w:szCs w:val="24"/>
        </w:rPr>
        <w:t>一、</w:t>
      </w:r>
      <w:r>
        <w:rPr>
          <w:rFonts w:hint="eastAsia" w:ascii="仿宋" w:hAnsi="仿宋" w:eastAsia="仿宋" w:cs="仿宋"/>
          <w:b/>
          <w:bCs/>
          <w:spacing w:val="24"/>
          <w:szCs w:val="24"/>
        </w:rPr>
        <w:t xml:space="preserve"> </w:t>
      </w:r>
      <w:r>
        <w:rPr>
          <w:rFonts w:hint="eastAsia" w:ascii="仿宋" w:hAnsi="仿宋" w:eastAsia="仿宋" w:cs="仿宋"/>
          <w:b/>
          <w:bCs/>
          <w:spacing w:val="-4"/>
          <w:szCs w:val="24"/>
        </w:rPr>
        <w:t>采购内容</w:t>
      </w:r>
    </w:p>
    <w:p w14:paraId="74897CD9">
      <w:pPr>
        <w:spacing w:line="320" w:lineRule="exact"/>
        <w:outlineLvl w:val="1"/>
        <w:rPr>
          <w:rFonts w:ascii="仿宋" w:hAnsi="仿宋" w:eastAsia="仿宋" w:cs="仿宋"/>
          <w:spacing w:val="1"/>
          <w:sz w:val="22"/>
        </w:rPr>
      </w:pPr>
      <w:r>
        <w:rPr>
          <w:rFonts w:hint="eastAsia" w:ascii="仿宋" w:hAnsi="仿宋" w:eastAsia="仿宋" w:cs="仿宋"/>
          <w:spacing w:val="1"/>
          <w:sz w:val="22"/>
          <w:lang w:val="en-US" w:eastAsia="zh-CN"/>
        </w:rPr>
        <w:t>越野车1</w:t>
      </w:r>
      <w:r>
        <w:rPr>
          <w:rFonts w:hint="eastAsia" w:ascii="仿宋" w:hAnsi="仿宋" w:eastAsia="仿宋" w:cs="仿宋"/>
          <w:spacing w:val="1"/>
          <w:sz w:val="22"/>
        </w:rPr>
        <w:t>辆</w:t>
      </w:r>
    </w:p>
    <w:p w14:paraId="22B02B75">
      <w:pPr>
        <w:pStyle w:val="8"/>
        <w:ind w:firstLine="0" w:firstLineChars="0"/>
        <w:rPr>
          <w:rFonts w:hint="eastAsia" w:ascii="微软雅黑" w:hAnsi="微软雅黑" w:cs="微软雅黑"/>
          <w:b/>
          <w:bCs/>
          <w:sz w:val="22"/>
          <w:szCs w:val="21"/>
        </w:rPr>
      </w:pPr>
      <w:r>
        <w:rPr>
          <w:rFonts w:hint="eastAsia" w:ascii="仿宋" w:hAnsi="仿宋" w:eastAsia="仿宋" w:cs="仿宋"/>
          <w:b/>
          <w:bCs/>
          <w:spacing w:val="-4"/>
          <w:sz w:val="24"/>
        </w:rPr>
        <w:t>二、 技术参数及要求商务车辆技术参数</w:t>
      </w:r>
    </w:p>
    <w:tbl>
      <w:tblPr>
        <w:tblStyle w:val="20"/>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5515"/>
        <w:gridCol w:w="3229"/>
      </w:tblGrid>
      <w:tr w14:paraId="623F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680" w:type="dxa"/>
            <w:gridSpan w:val="3"/>
            <w:shd w:val="clear" w:color="auto" w:fill="auto"/>
            <w:vAlign w:val="center"/>
          </w:tcPr>
          <w:p w14:paraId="2D4D8679">
            <w:pPr>
              <w:jc w:val="left"/>
              <w:rPr>
                <w:rFonts w:hint="eastAsia" w:ascii="微软雅黑" w:hAnsi="微软雅黑" w:eastAsia="微软雅黑" w:cs="微软雅黑"/>
                <w:b/>
                <w:bCs/>
                <w:color w:val="000000"/>
                <w:sz w:val="18"/>
                <w:szCs w:val="18"/>
              </w:rPr>
            </w:pPr>
            <w:r>
              <w:rPr>
                <w:rFonts w:hint="eastAsia" w:ascii="微软雅黑" w:hAnsi="微软雅黑" w:eastAsia="微软雅黑" w:cs="微软雅黑"/>
                <w:b/>
                <w:bCs/>
                <w:color w:val="000000"/>
                <w:sz w:val="18"/>
                <w:szCs w:val="18"/>
              </w:rPr>
              <w:t>主要参数</w:t>
            </w:r>
          </w:p>
        </w:tc>
      </w:tr>
      <w:tr w14:paraId="1AD2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36" w:type="dxa"/>
            <w:shd w:val="clear" w:color="auto" w:fill="auto"/>
            <w:vAlign w:val="center"/>
          </w:tcPr>
          <w:p w14:paraId="73353E99">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序号</w:t>
            </w:r>
          </w:p>
        </w:tc>
        <w:tc>
          <w:tcPr>
            <w:tcW w:w="5515" w:type="dxa"/>
            <w:shd w:val="clear" w:color="auto" w:fill="auto"/>
            <w:vAlign w:val="center"/>
          </w:tcPr>
          <w:p w14:paraId="0A7601E1">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名称</w:t>
            </w:r>
          </w:p>
        </w:tc>
        <w:tc>
          <w:tcPr>
            <w:tcW w:w="3229" w:type="dxa"/>
            <w:shd w:val="clear" w:color="auto" w:fill="auto"/>
            <w:vAlign w:val="center"/>
          </w:tcPr>
          <w:p w14:paraId="09A0F870">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技术参数</w:t>
            </w:r>
          </w:p>
        </w:tc>
      </w:tr>
      <w:tr w14:paraId="70B8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36" w:type="dxa"/>
            <w:shd w:val="clear" w:color="auto" w:fill="auto"/>
            <w:vAlign w:val="center"/>
          </w:tcPr>
          <w:p w14:paraId="10729FF7">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w:t>
            </w:r>
          </w:p>
        </w:tc>
        <w:tc>
          <w:tcPr>
            <w:tcW w:w="5515" w:type="dxa"/>
            <w:shd w:val="clear" w:color="auto" w:fill="auto"/>
            <w:vAlign w:val="center"/>
          </w:tcPr>
          <w:p w14:paraId="141C371A">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长*宽*高（mm）</w:t>
            </w:r>
          </w:p>
        </w:tc>
        <w:tc>
          <w:tcPr>
            <w:tcW w:w="3229" w:type="dxa"/>
            <w:shd w:val="clear" w:color="auto" w:fill="auto"/>
            <w:vAlign w:val="center"/>
          </w:tcPr>
          <w:p w14:paraId="7A00A019">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w:t>
            </w:r>
            <w:r>
              <w:rPr>
                <w:rFonts w:ascii="微软雅黑" w:hAnsi="微软雅黑" w:eastAsia="微软雅黑" w:cs="微软雅黑"/>
                <w:color w:val="000000"/>
                <w:sz w:val="18"/>
                <w:szCs w:val="18"/>
              </w:rPr>
              <w:t>750</w:t>
            </w:r>
            <w:r>
              <w:rPr>
                <w:rFonts w:hint="eastAsia" w:ascii="微软雅黑" w:hAnsi="微软雅黑" w:eastAsia="微软雅黑" w:cs="微软雅黑"/>
                <w:color w:val="000000"/>
                <w:sz w:val="18"/>
                <w:szCs w:val="18"/>
              </w:rPr>
              <w:t>×18</w:t>
            </w:r>
            <w:r>
              <w:rPr>
                <w:rFonts w:ascii="微软雅黑" w:hAnsi="微软雅黑" w:eastAsia="微软雅黑" w:cs="微软雅黑"/>
                <w:color w:val="000000"/>
                <w:sz w:val="18"/>
                <w:szCs w:val="18"/>
              </w:rPr>
              <w:t>90</w:t>
            </w:r>
            <w:r>
              <w:rPr>
                <w:rFonts w:hint="eastAsia" w:ascii="微软雅黑" w:hAnsi="微软雅黑" w:eastAsia="微软雅黑" w:cs="微软雅黑"/>
                <w:color w:val="000000"/>
                <w:sz w:val="18"/>
                <w:szCs w:val="18"/>
              </w:rPr>
              <w:t>×16</w:t>
            </w:r>
            <w:r>
              <w:rPr>
                <w:rFonts w:ascii="微软雅黑" w:hAnsi="微软雅黑" w:eastAsia="微软雅黑" w:cs="微软雅黑"/>
                <w:color w:val="000000"/>
                <w:sz w:val="18"/>
                <w:szCs w:val="18"/>
              </w:rPr>
              <w:t>80</w:t>
            </w:r>
          </w:p>
        </w:tc>
      </w:tr>
      <w:tr w14:paraId="4CA5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36" w:type="dxa"/>
            <w:shd w:val="clear" w:color="auto" w:fill="auto"/>
            <w:vAlign w:val="center"/>
          </w:tcPr>
          <w:p w14:paraId="3752C037">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w:t>
            </w:r>
          </w:p>
        </w:tc>
        <w:tc>
          <w:tcPr>
            <w:tcW w:w="5515" w:type="dxa"/>
            <w:shd w:val="clear" w:color="auto" w:fill="auto"/>
            <w:vAlign w:val="center"/>
          </w:tcPr>
          <w:p w14:paraId="51034FC7">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轴距（mm）</w:t>
            </w:r>
          </w:p>
        </w:tc>
        <w:tc>
          <w:tcPr>
            <w:tcW w:w="3229" w:type="dxa"/>
            <w:shd w:val="clear" w:color="auto" w:fill="auto"/>
            <w:vAlign w:val="center"/>
          </w:tcPr>
          <w:p w14:paraId="7AAE3D9E">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≥2</w:t>
            </w:r>
            <w:r>
              <w:rPr>
                <w:rFonts w:ascii="微软雅黑" w:hAnsi="微软雅黑" w:eastAsia="微软雅黑" w:cs="微软雅黑"/>
                <w:color w:val="000000"/>
                <w:sz w:val="18"/>
                <w:szCs w:val="18"/>
              </w:rPr>
              <w:t>810</w:t>
            </w:r>
          </w:p>
        </w:tc>
      </w:tr>
      <w:tr w14:paraId="546C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36" w:type="dxa"/>
            <w:shd w:val="clear" w:color="auto" w:fill="auto"/>
            <w:vAlign w:val="center"/>
          </w:tcPr>
          <w:p w14:paraId="37F1317B">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w:t>
            </w:r>
          </w:p>
        </w:tc>
        <w:tc>
          <w:tcPr>
            <w:tcW w:w="5515" w:type="dxa"/>
            <w:shd w:val="clear" w:color="auto" w:fill="auto"/>
            <w:vAlign w:val="center"/>
          </w:tcPr>
          <w:p w14:paraId="5191E226">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油箱（L）</w:t>
            </w:r>
          </w:p>
        </w:tc>
        <w:tc>
          <w:tcPr>
            <w:tcW w:w="3229" w:type="dxa"/>
            <w:shd w:val="clear" w:color="auto" w:fill="auto"/>
            <w:vAlign w:val="center"/>
          </w:tcPr>
          <w:p w14:paraId="66543864">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w:t>
            </w:r>
            <w:r>
              <w:rPr>
                <w:rFonts w:ascii="微软雅黑" w:hAnsi="微软雅黑" w:eastAsia="微软雅黑" w:cs="微软雅黑"/>
                <w:color w:val="000000"/>
                <w:sz w:val="18"/>
                <w:szCs w:val="18"/>
              </w:rPr>
              <w:t>60</w:t>
            </w:r>
          </w:p>
        </w:tc>
      </w:tr>
      <w:tr w14:paraId="18FE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36" w:type="dxa"/>
            <w:shd w:val="clear" w:color="auto" w:fill="auto"/>
            <w:vAlign w:val="center"/>
          </w:tcPr>
          <w:p w14:paraId="5830A99A">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4</w:t>
            </w:r>
          </w:p>
        </w:tc>
        <w:tc>
          <w:tcPr>
            <w:tcW w:w="5515" w:type="dxa"/>
            <w:shd w:val="clear" w:color="auto" w:fill="auto"/>
            <w:vAlign w:val="center"/>
          </w:tcPr>
          <w:p w14:paraId="523DFCD0">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车身类型</w:t>
            </w:r>
          </w:p>
        </w:tc>
        <w:tc>
          <w:tcPr>
            <w:tcW w:w="3229" w:type="dxa"/>
            <w:shd w:val="clear" w:color="auto" w:fill="auto"/>
            <w:vAlign w:val="center"/>
          </w:tcPr>
          <w:p w14:paraId="1BA29608">
            <w:pPr>
              <w:jc w:val="center"/>
              <w:rPr>
                <w:rFonts w:hint="eastAsia" w:ascii="微软雅黑" w:hAnsi="微软雅黑" w:eastAsia="微软雅黑" w:cs="微软雅黑"/>
                <w:color w:val="000000"/>
                <w:sz w:val="18"/>
                <w:szCs w:val="18"/>
                <w:lang w:eastAsia="zh-CN"/>
              </w:rPr>
            </w:pPr>
            <w:r>
              <w:rPr>
                <w:rFonts w:hint="eastAsia" w:ascii="微软雅黑" w:hAnsi="微软雅黑" w:eastAsia="微软雅黑" w:cs="微软雅黑"/>
                <w:color w:val="000000"/>
                <w:sz w:val="18"/>
                <w:szCs w:val="18"/>
              </w:rPr>
              <w:t>5座SUV</w:t>
            </w:r>
          </w:p>
        </w:tc>
      </w:tr>
      <w:tr w14:paraId="1517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36" w:type="dxa"/>
            <w:shd w:val="clear" w:color="auto" w:fill="auto"/>
            <w:vAlign w:val="center"/>
          </w:tcPr>
          <w:p w14:paraId="331B81BD">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5</w:t>
            </w:r>
          </w:p>
        </w:tc>
        <w:tc>
          <w:tcPr>
            <w:tcW w:w="5515" w:type="dxa"/>
            <w:shd w:val="clear" w:color="auto" w:fill="auto"/>
            <w:vAlign w:val="center"/>
          </w:tcPr>
          <w:p w14:paraId="2F75A325">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能源类型</w:t>
            </w:r>
          </w:p>
        </w:tc>
        <w:tc>
          <w:tcPr>
            <w:tcW w:w="3229" w:type="dxa"/>
            <w:shd w:val="clear" w:color="auto" w:fill="auto"/>
            <w:vAlign w:val="center"/>
          </w:tcPr>
          <w:p w14:paraId="673E3EF3">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汽油</w:t>
            </w:r>
          </w:p>
        </w:tc>
      </w:tr>
      <w:tr w14:paraId="56ED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36" w:type="dxa"/>
            <w:shd w:val="clear" w:color="auto" w:fill="auto"/>
            <w:vAlign w:val="center"/>
          </w:tcPr>
          <w:p w14:paraId="591EBBD6">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6</w:t>
            </w:r>
          </w:p>
        </w:tc>
        <w:tc>
          <w:tcPr>
            <w:tcW w:w="5515" w:type="dxa"/>
            <w:shd w:val="clear" w:color="auto" w:fill="auto"/>
            <w:vAlign w:val="center"/>
          </w:tcPr>
          <w:p w14:paraId="50933BB5">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排量（L）</w:t>
            </w:r>
          </w:p>
        </w:tc>
        <w:tc>
          <w:tcPr>
            <w:tcW w:w="3229" w:type="dxa"/>
            <w:shd w:val="clear" w:color="auto" w:fill="auto"/>
            <w:vAlign w:val="center"/>
          </w:tcPr>
          <w:p w14:paraId="2E35593D">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w:t>
            </w:r>
            <w:r>
              <w:rPr>
                <w:rFonts w:ascii="微软雅黑" w:hAnsi="微软雅黑" w:eastAsia="微软雅黑" w:cs="微软雅黑"/>
                <w:color w:val="000000"/>
                <w:sz w:val="18"/>
                <w:szCs w:val="18"/>
              </w:rPr>
              <w:t>8</w:t>
            </w:r>
            <w:r>
              <w:rPr>
                <w:rFonts w:hint="eastAsia" w:ascii="微软雅黑" w:hAnsi="微软雅黑" w:eastAsia="微软雅黑" w:cs="微软雅黑"/>
                <w:color w:val="000000"/>
                <w:sz w:val="18"/>
                <w:szCs w:val="18"/>
              </w:rPr>
              <w:t>、≦2.0</w:t>
            </w:r>
          </w:p>
        </w:tc>
      </w:tr>
      <w:tr w14:paraId="0966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36" w:type="dxa"/>
            <w:shd w:val="clear" w:color="auto" w:fill="auto"/>
            <w:vAlign w:val="center"/>
          </w:tcPr>
          <w:p w14:paraId="66251599">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7</w:t>
            </w:r>
          </w:p>
        </w:tc>
        <w:tc>
          <w:tcPr>
            <w:tcW w:w="5515" w:type="dxa"/>
            <w:shd w:val="clear" w:color="auto" w:fill="auto"/>
            <w:vAlign w:val="center"/>
          </w:tcPr>
          <w:p w14:paraId="63DD72DA">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发动机最大功率（kW）</w:t>
            </w:r>
          </w:p>
        </w:tc>
        <w:tc>
          <w:tcPr>
            <w:tcW w:w="3229" w:type="dxa"/>
            <w:shd w:val="clear" w:color="auto" w:fill="auto"/>
            <w:vAlign w:val="center"/>
          </w:tcPr>
          <w:p w14:paraId="6C20AE4A">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w:t>
            </w:r>
            <w:r>
              <w:rPr>
                <w:rFonts w:ascii="微软雅黑" w:hAnsi="微软雅黑" w:eastAsia="微软雅黑" w:cs="微软雅黑"/>
                <w:color w:val="000000"/>
                <w:sz w:val="18"/>
                <w:szCs w:val="18"/>
              </w:rPr>
              <w:t>170</w:t>
            </w:r>
            <w:r>
              <w:rPr>
                <w:rFonts w:hint="eastAsia" w:ascii="微软雅黑" w:hAnsi="微软雅黑" w:eastAsia="微软雅黑" w:cs="微软雅黑"/>
                <w:color w:val="000000"/>
                <w:sz w:val="18"/>
                <w:szCs w:val="18"/>
              </w:rPr>
              <w:t>kW</w:t>
            </w:r>
          </w:p>
        </w:tc>
      </w:tr>
      <w:tr w14:paraId="28E8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36" w:type="dxa"/>
            <w:shd w:val="clear" w:color="auto" w:fill="auto"/>
            <w:vAlign w:val="center"/>
          </w:tcPr>
          <w:p w14:paraId="2F8291DB">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8</w:t>
            </w:r>
          </w:p>
        </w:tc>
        <w:tc>
          <w:tcPr>
            <w:tcW w:w="5515" w:type="dxa"/>
            <w:shd w:val="clear" w:color="auto" w:fill="auto"/>
            <w:vAlign w:val="center"/>
          </w:tcPr>
          <w:p w14:paraId="3E7C4662">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发动机最大扭矩（N.m）</w:t>
            </w:r>
          </w:p>
        </w:tc>
        <w:tc>
          <w:tcPr>
            <w:tcW w:w="3229" w:type="dxa"/>
            <w:shd w:val="clear" w:color="auto" w:fill="auto"/>
            <w:vAlign w:val="center"/>
          </w:tcPr>
          <w:p w14:paraId="18ED87AC">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w:t>
            </w:r>
            <w:r>
              <w:rPr>
                <w:rFonts w:ascii="微软雅黑" w:hAnsi="微软雅黑" w:eastAsia="微软雅黑" w:cs="微软雅黑"/>
                <w:color w:val="000000"/>
                <w:sz w:val="18"/>
                <w:szCs w:val="18"/>
              </w:rPr>
              <w:t>340</w:t>
            </w:r>
            <w:r>
              <w:rPr>
                <w:rFonts w:hint="eastAsia" w:ascii="微软雅黑" w:hAnsi="微软雅黑" w:eastAsia="微软雅黑" w:cs="微软雅黑"/>
                <w:color w:val="000000"/>
                <w:sz w:val="18"/>
                <w:szCs w:val="18"/>
              </w:rPr>
              <w:t>N.m</w:t>
            </w:r>
          </w:p>
        </w:tc>
      </w:tr>
      <w:tr w14:paraId="5FFA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36" w:type="dxa"/>
            <w:shd w:val="clear" w:color="auto" w:fill="auto"/>
            <w:vAlign w:val="center"/>
          </w:tcPr>
          <w:p w14:paraId="4F43414C">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9</w:t>
            </w:r>
          </w:p>
        </w:tc>
        <w:tc>
          <w:tcPr>
            <w:tcW w:w="5515" w:type="dxa"/>
            <w:shd w:val="clear" w:color="auto" w:fill="auto"/>
            <w:vAlign w:val="center"/>
          </w:tcPr>
          <w:p w14:paraId="63C55F11">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发动机进气型式</w:t>
            </w:r>
          </w:p>
        </w:tc>
        <w:tc>
          <w:tcPr>
            <w:tcW w:w="3229" w:type="dxa"/>
            <w:shd w:val="clear" w:color="auto" w:fill="auto"/>
            <w:vAlign w:val="center"/>
          </w:tcPr>
          <w:p w14:paraId="14E01E78">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涡轮增压</w:t>
            </w:r>
          </w:p>
        </w:tc>
      </w:tr>
      <w:tr w14:paraId="4223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36" w:type="dxa"/>
            <w:shd w:val="clear" w:color="auto" w:fill="auto"/>
            <w:vAlign w:val="center"/>
          </w:tcPr>
          <w:p w14:paraId="238D33EE">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10</w:t>
            </w:r>
          </w:p>
        </w:tc>
        <w:tc>
          <w:tcPr>
            <w:tcW w:w="5515" w:type="dxa"/>
            <w:shd w:val="clear" w:color="auto" w:fill="auto"/>
            <w:vAlign w:val="center"/>
          </w:tcPr>
          <w:p w14:paraId="4D58863E">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供油方式</w:t>
            </w:r>
          </w:p>
        </w:tc>
        <w:tc>
          <w:tcPr>
            <w:tcW w:w="3229" w:type="dxa"/>
            <w:shd w:val="clear" w:color="auto" w:fill="auto"/>
            <w:vAlign w:val="center"/>
          </w:tcPr>
          <w:p w14:paraId="634E99BB">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直喷</w:t>
            </w:r>
          </w:p>
        </w:tc>
      </w:tr>
      <w:tr w14:paraId="6F3B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36" w:type="dxa"/>
            <w:shd w:val="clear" w:color="auto" w:fill="auto"/>
            <w:vAlign w:val="center"/>
          </w:tcPr>
          <w:p w14:paraId="3B08F087">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11</w:t>
            </w:r>
          </w:p>
        </w:tc>
        <w:tc>
          <w:tcPr>
            <w:tcW w:w="5515" w:type="dxa"/>
            <w:shd w:val="clear" w:color="auto" w:fill="auto"/>
            <w:vAlign w:val="center"/>
          </w:tcPr>
          <w:p w14:paraId="58DAB578">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排放标准</w:t>
            </w:r>
          </w:p>
        </w:tc>
        <w:tc>
          <w:tcPr>
            <w:tcW w:w="3229" w:type="dxa"/>
            <w:shd w:val="clear" w:color="auto" w:fill="auto"/>
            <w:vAlign w:val="center"/>
          </w:tcPr>
          <w:p w14:paraId="2BBEDD43">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国Ⅵ</w:t>
            </w:r>
          </w:p>
        </w:tc>
      </w:tr>
      <w:tr w14:paraId="6263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36" w:type="dxa"/>
            <w:shd w:val="clear" w:color="auto" w:fill="auto"/>
            <w:vAlign w:val="center"/>
          </w:tcPr>
          <w:p w14:paraId="606316F9">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12</w:t>
            </w:r>
          </w:p>
        </w:tc>
        <w:tc>
          <w:tcPr>
            <w:tcW w:w="5515" w:type="dxa"/>
            <w:shd w:val="clear" w:color="auto" w:fill="auto"/>
            <w:vAlign w:val="center"/>
          </w:tcPr>
          <w:p w14:paraId="48217BE2">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变速箱</w:t>
            </w:r>
          </w:p>
        </w:tc>
        <w:tc>
          <w:tcPr>
            <w:tcW w:w="3229" w:type="dxa"/>
            <w:shd w:val="clear" w:color="auto" w:fill="auto"/>
            <w:vAlign w:val="center"/>
          </w:tcPr>
          <w:p w14:paraId="095E5077">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自动变速箱（A</w:t>
            </w:r>
            <w:r>
              <w:rPr>
                <w:rFonts w:ascii="微软雅黑" w:hAnsi="微软雅黑" w:eastAsia="微软雅黑" w:cs="微软雅黑"/>
                <w:color w:val="000000"/>
                <w:sz w:val="18"/>
                <w:szCs w:val="18"/>
              </w:rPr>
              <w:t>T</w:t>
            </w:r>
            <w:r>
              <w:rPr>
                <w:rFonts w:hint="eastAsia" w:ascii="微软雅黑" w:hAnsi="微软雅黑" w:eastAsia="微软雅黑" w:cs="微软雅黑"/>
                <w:color w:val="000000"/>
                <w:sz w:val="18"/>
                <w:szCs w:val="18"/>
              </w:rPr>
              <w:t>）</w:t>
            </w:r>
          </w:p>
        </w:tc>
      </w:tr>
      <w:tr w14:paraId="4867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6" w:type="dxa"/>
            <w:shd w:val="clear" w:color="auto" w:fill="auto"/>
            <w:vAlign w:val="center"/>
          </w:tcPr>
          <w:p w14:paraId="0D5B4D40">
            <w:pPr>
              <w:jc w:val="center"/>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13</w:t>
            </w:r>
          </w:p>
        </w:tc>
        <w:tc>
          <w:tcPr>
            <w:tcW w:w="5515" w:type="dxa"/>
            <w:shd w:val="clear" w:color="auto" w:fill="auto"/>
            <w:vAlign w:val="center"/>
          </w:tcPr>
          <w:p w14:paraId="317A1284">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驱动方式</w:t>
            </w:r>
          </w:p>
        </w:tc>
        <w:tc>
          <w:tcPr>
            <w:tcW w:w="3229" w:type="dxa"/>
            <w:shd w:val="clear" w:color="auto" w:fill="auto"/>
            <w:vAlign w:val="center"/>
          </w:tcPr>
          <w:p w14:paraId="7F5CEAC0">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前置四驱</w:t>
            </w:r>
          </w:p>
        </w:tc>
      </w:tr>
      <w:tr w14:paraId="7E22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36" w:type="dxa"/>
            <w:shd w:val="clear" w:color="auto" w:fill="auto"/>
            <w:vAlign w:val="center"/>
          </w:tcPr>
          <w:p w14:paraId="1231644D">
            <w:pPr>
              <w:jc w:val="center"/>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14</w:t>
            </w:r>
          </w:p>
        </w:tc>
        <w:tc>
          <w:tcPr>
            <w:tcW w:w="5515" w:type="dxa"/>
            <w:shd w:val="clear" w:color="auto" w:fill="auto"/>
            <w:vAlign w:val="center"/>
          </w:tcPr>
          <w:p w14:paraId="14530DDF">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前悬架类型</w:t>
            </w:r>
          </w:p>
        </w:tc>
        <w:tc>
          <w:tcPr>
            <w:tcW w:w="3229" w:type="dxa"/>
            <w:shd w:val="clear" w:color="auto" w:fill="auto"/>
            <w:vAlign w:val="center"/>
          </w:tcPr>
          <w:p w14:paraId="1DA8DC06">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麦弗逊式独立悬架</w:t>
            </w:r>
          </w:p>
        </w:tc>
      </w:tr>
      <w:tr w14:paraId="59E1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36" w:type="dxa"/>
            <w:shd w:val="clear" w:color="auto" w:fill="auto"/>
            <w:vAlign w:val="center"/>
          </w:tcPr>
          <w:p w14:paraId="57487F83">
            <w:pPr>
              <w:jc w:val="center"/>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15</w:t>
            </w:r>
          </w:p>
        </w:tc>
        <w:tc>
          <w:tcPr>
            <w:tcW w:w="5515" w:type="dxa"/>
            <w:shd w:val="clear" w:color="auto" w:fill="auto"/>
            <w:vAlign w:val="center"/>
          </w:tcPr>
          <w:p w14:paraId="7E7F71D7">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后悬架类型</w:t>
            </w:r>
          </w:p>
        </w:tc>
        <w:tc>
          <w:tcPr>
            <w:tcW w:w="3229" w:type="dxa"/>
            <w:shd w:val="clear" w:color="auto" w:fill="auto"/>
            <w:vAlign w:val="center"/>
          </w:tcPr>
          <w:p w14:paraId="2B14345A">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fldChar w:fldCharType="begin"/>
            </w:r>
            <w:r>
              <w:rPr>
                <w:rFonts w:hint="eastAsia" w:ascii="微软雅黑" w:hAnsi="微软雅黑" w:eastAsia="微软雅黑" w:cs="微软雅黑"/>
                <w:color w:val="000000"/>
                <w:sz w:val="18"/>
                <w:szCs w:val="18"/>
              </w:rPr>
              <w:instrText xml:space="preserve"> HYPERLINK "http://www.baidu.com/link?url=o_X7UfzInh22gSv1Kw9Z_VrtfzhqqsoCM6Q8OQu3tnd1QoHgRTOopkgXuSbnIYKyuajkRt_OvQHo7665W3Exfa" \t "https://www.baidu.com/_blank" </w:instrText>
            </w:r>
            <w:r>
              <w:rPr>
                <w:rFonts w:hint="eastAsia" w:ascii="微软雅黑" w:hAnsi="微软雅黑" w:eastAsia="微软雅黑" w:cs="微软雅黑"/>
                <w:color w:val="000000"/>
                <w:sz w:val="18"/>
                <w:szCs w:val="18"/>
              </w:rPr>
              <w:fldChar w:fldCharType="separate"/>
            </w:r>
            <w:r>
              <w:rPr>
                <w:rFonts w:hint="eastAsia" w:ascii="微软雅黑" w:hAnsi="微软雅黑" w:eastAsia="微软雅黑" w:cs="微软雅黑"/>
                <w:color w:val="000000"/>
                <w:sz w:val="18"/>
                <w:szCs w:val="18"/>
              </w:rPr>
              <w:t>多连杆式独立悬架</w:t>
            </w:r>
            <w:r>
              <w:rPr>
                <w:rFonts w:hint="eastAsia" w:ascii="微软雅黑" w:hAnsi="微软雅黑" w:eastAsia="微软雅黑" w:cs="微软雅黑"/>
                <w:color w:val="000000"/>
                <w:sz w:val="18"/>
                <w:szCs w:val="18"/>
              </w:rPr>
              <w:fldChar w:fldCharType="end"/>
            </w:r>
          </w:p>
        </w:tc>
      </w:tr>
      <w:tr w14:paraId="3801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6" w:type="dxa"/>
            <w:shd w:val="clear" w:color="auto" w:fill="auto"/>
            <w:vAlign w:val="center"/>
          </w:tcPr>
          <w:p w14:paraId="4FA21629">
            <w:pPr>
              <w:jc w:val="center"/>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16</w:t>
            </w:r>
          </w:p>
        </w:tc>
        <w:tc>
          <w:tcPr>
            <w:tcW w:w="5515" w:type="dxa"/>
            <w:shd w:val="clear" w:color="auto" w:fill="auto"/>
            <w:vAlign w:val="center"/>
          </w:tcPr>
          <w:p w14:paraId="11793816">
            <w:pPr>
              <w:jc w:val="center"/>
              <w:rPr>
                <w:rFonts w:hint="default"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整车质保</w:t>
            </w:r>
          </w:p>
        </w:tc>
        <w:tc>
          <w:tcPr>
            <w:tcW w:w="3229" w:type="dxa"/>
            <w:shd w:val="clear" w:color="auto" w:fill="auto"/>
            <w:vAlign w:val="center"/>
          </w:tcPr>
          <w:p w14:paraId="5FE0694E">
            <w:pPr>
              <w:jc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rPr>
              <w:t>≥</w:t>
            </w:r>
            <w:r>
              <w:rPr>
                <w:rFonts w:ascii="微软雅黑" w:hAnsi="微软雅黑" w:eastAsia="微软雅黑" w:cs="微软雅黑"/>
                <w:color w:val="000000"/>
                <w:sz w:val="18"/>
                <w:szCs w:val="18"/>
              </w:rPr>
              <w:t>3</w:t>
            </w:r>
            <w:r>
              <w:rPr>
                <w:rFonts w:hint="eastAsia" w:ascii="微软雅黑" w:hAnsi="微软雅黑" w:eastAsia="微软雅黑" w:cs="微软雅黑"/>
                <w:color w:val="000000"/>
                <w:sz w:val="18"/>
                <w:szCs w:val="18"/>
              </w:rPr>
              <w:t>年或10万公里</w:t>
            </w:r>
          </w:p>
        </w:tc>
      </w:tr>
      <w:tr w14:paraId="2AA8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6" w:type="dxa"/>
            <w:shd w:val="clear" w:color="auto" w:fill="auto"/>
            <w:vAlign w:val="center"/>
          </w:tcPr>
          <w:p w14:paraId="17D7B5E4">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17</w:t>
            </w:r>
          </w:p>
        </w:tc>
        <w:tc>
          <w:tcPr>
            <w:tcW w:w="5515" w:type="dxa"/>
            <w:shd w:val="clear" w:color="auto" w:fill="auto"/>
            <w:vAlign w:val="center"/>
          </w:tcPr>
          <w:p w14:paraId="3EA3176F">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驻车类型</w:t>
            </w:r>
          </w:p>
        </w:tc>
        <w:tc>
          <w:tcPr>
            <w:tcW w:w="3229" w:type="dxa"/>
            <w:shd w:val="clear" w:color="auto" w:fill="auto"/>
            <w:vAlign w:val="center"/>
          </w:tcPr>
          <w:p w14:paraId="0242E0AD">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电子驻车</w:t>
            </w:r>
          </w:p>
        </w:tc>
      </w:tr>
      <w:tr w14:paraId="673B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36" w:type="dxa"/>
            <w:shd w:val="clear" w:color="auto" w:fill="auto"/>
            <w:vAlign w:val="center"/>
          </w:tcPr>
          <w:p w14:paraId="30AD33C8">
            <w:pPr>
              <w:jc w:val="center"/>
              <w:rPr>
                <w:rFonts w:hint="eastAsia" w:ascii="微软雅黑" w:hAnsi="微软雅黑" w:eastAsia="微软雅黑" w:cs="微软雅黑"/>
                <w:color w:val="000000"/>
                <w:sz w:val="18"/>
                <w:szCs w:val="18"/>
              </w:rPr>
            </w:pPr>
            <w:r>
              <w:rPr>
                <w:rFonts w:ascii="微软雅黑" w:hAnsi="微软雅黑" w:eastAsia="微软雅黑" w:cs="微软雅黑"/>
                <w:color w:val="000000"/>
                <w:sz w:val="18"/>
                <w:szCs w:val="18"/>
              </w:rPr>
              <w:t>18</w:t>
            </w:r>
          </w:p>
        </w:tc>
        <w:tc>
          <w:tcPr>
            <w:tcW w:w="5515" w:type="dxa"/>
            <w:shd w:val="clear" w:color="auto" w:fill="auto"/>
            <w:vAlign w:val="center"/>
          </w:tcPr>
          <w:p w14:paraId="763D6394">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驾驶辅助系统</w:t>
            </w:r>
          </w:p>
        </w:tc>
        <w:tc>
          <w:tcPr>
            <w:tcW w:w="3229" w:type="dxa"/>
            <w:shd w:val="clear" w:color="auto" w:fill="auto"/>
            <w:vAlign w:val="center"/>
          </w:tcPr>
          <w:p w14:paraId="7ACD1BCD">
            <w:pPr>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360度全景影像</w:t>
            </w:r>
          </w:p>
        </w:tc>
      </w:tr>
    </w:tbl>
    <w:p w14:paraId="3A852E9A">
      <w:pPr>
        <w:spacing w:line="320" w:lineRule="exact"/>
        <w:outlineLvl w:val="1"/>
        <w:rPr>
          <w:rFonts w:hint="eastAsia" w:ascii="仿宋" w:hAnsi="仿宋" w:eastAsia="仿宋" w:cs="仿宋"/>
          <w:b/>
          <w:bCs/>
          <w:spacing w:val="-4"/>
          <w:szCs w:val="24"/>
        </w:rPr>
      </w:pPr>
    </w:p>
    <w:p w14:paraId="6E6F60DD">
      <w:pPr>
        <w:spacing w:line="320" w:lineRule="exact"/>
        <w:outlineLvl w:val="1"/>
        <w:rPr>
          <w:rFonts w:ascii="仿宋" w:hAnsi="仿宋" w:eastAsia="仿宋" w:cs="仿宋"/>
          <w:b/>
          <w:bCs/>
          <w:spacing w:val="-4"/>
          <w:szCs w:val="24"/>
        </w:rPr>
      </w:pPr>
      <w:r>
        <w:rPr>
          <w:rFonts w:hint="eastAsia" w:ascii="仿宋" w:hAnsi="仿宋" w:eastAsia="仿宋" w:cs="仿宋"/>
          <w:b/>
          <w:bCs/>
          <w:spacing w:val="-4"/>
          <w:szCs w:val="24"/>
        </w:rPr>
        <w:t>三、 商务要求</w:t>
      </w:r>
    </w:p>
    <w:p w14:paraId="590F2497">
      <w:pPr>
        <w:spacing w:line="320" w:lineRule="exact"/>
        <w:rPr>
          <w:rFonts w:ascii="仿宋" w:hAnsi="仿宋" w:eastAsia="仿宋" w:cs="仿宋"/>
          <w:sz w:val="21"/>
          <w:szCs w:val="21"/>
        </w:rPr>
      </w:pPr>
      <w:r>
        <w:rPr>
          <w:rFonts w:hint="eastAsia" w:ascii="仿宋" w:hAnsi="仿宋" w:eastAsia="仿宋" w:cs="仿宋"/>
          <w:b/>
          <w:bCs/>
          <w:spacing w:val="-10"/>
          <w:sz w:val="21"/>
          <w:szCs w:val="21"/>
        </w:rPr>
        <w:t>1、</w:t>
      </w:r>
      <w:r>
        <w:rPr>
          <w:rFonts w:hint="eastAsia" w:ascii="仿宋" w:hAnsi="仿宋" w:eastAsia="仿宋" w:cs="仿宋"/>
          <w:b/>
          <w:bCs/>
          <w:spacing w:val="23"/>
          <w:sz w:val="21"/>
          <w:szCs w:val="21"/>
        </w:rPr>
        <w:t xml:space="preserve"> </w:t>
      </w:r>
      <w:r>
        <w:rPr>
          <w:rFonts w:hint="eastAsia" w:ascii="仿宋" w:hAnsi="仿宋" w:eastAsia="仿宋" w:cs="仿宋"/>
          <w:b/>
          <w:bCs/>
          <w:spacing w:val="-10"/>
          <w:sz w:val="21"/>
          <w:szCs w:val="21"/>
        </w:rPr>
        <w:t>交货条件</w:t>
      </w:r>
    </w:p>
    <w:p w14:paraId="42633434">
      <w:pPr>
        <w:spacing w:line="320" w:lineRule="exact"/>
        <w:rPr>
          <w:rFonts w:ascii="仿宋" w:hAnsi="仿宋" w:eastAsia="仿宋" w:cs="仿宋"/>
          <w:sz w:val="21"/>
          <w:szCs w:val="21"/>
        </w:rPr>
      </w:pPr>
      <w:r>
        <w:rPr>
          <w:rFonts w:hint="eastAsia" w:ascii="仿宋" w:hAnsi="仿宋" w:eastAsia="仿宋" w:cs="仿宋"/>
          <w:spacing w:val="-1"/>
          <w:sz w:val="21"/>
          <w:szCs w:val="21"/>
        </w:rPr>
        <w:t>（1） 交货地点：采购人指定地点。</w:t>
      </w:r>
    </w:p>
    <w:p w14:paraId="4029537B">
      <w:pPr>
        <w:spacing w:line="320" w:lineRule="exact"/>
        <w:rPr>
          <w:rFonts w:ascii="仿宋" w:hAnsi="仿宋" w:eastAsia="仿宋" w:cs="仿宋"/>
          <w:sz w:val="21"/>
          <w:szCs w:val="21"/>
        </w:rPr>
      </w:pPr>
      <w:r>
        <w:rPr>
          <w:rFonts w:hint="eastAsia" w:ascii="仿宋" w:hAnsi="仿宋" w:eastAsia="仿宋" w:cs="仿宋"/>
          <w:spacing w:val="-3"/>
          <w:sz w:val="21"/>
          <w:szCs w:val="21"/>
        </w:rPr>
        <w:t>（2） 交付期：合同签定后5日历天内。</w:t>
      </w:r>
    </w:p>
    <w:p w14:paraId="7B4BD22E">
      <w:pPr>
        <w:spacing w:line="320" w:lineRule="exact"/>
        <w:rPr>
          <w:rFonts w:ascii="仿宋" w:hAnsi="仿宋" w:eastAsia="仿宋" w:cs="仿宋"/>
          <w:sz w:val="21"/>
          <w:szCs w:val="21"/>
        </w:rPr>
      </w:pPr>
      <w:r>
        <w:rPr>
          <w:rFonts w:hint="eastAsia" w:ascii="仿宋" w:hAnsi="仿宋" w:eastAsia="仿宋" w:cs="仿宋"/>
          <w:b/>
          <w:bCs/>
          <w:spacing w:val="-8"/>
          <w:sz w:val="21"/>
          <w:szCs w:val="21"/>
        </w:rPr>
        <w:t>2、</w:t>
      </w:r>
      <w:r>
        <w:rPr>
          <w:rFonts w:hint="eastAsia" w:ascii="仿宋" w:hAnsi="仿宋" w:eastAsia="仿宋" w:cs="仿宋"/>
          <w:b/>
          <w:bCs/>
          <w:spacing w:val="24"/>
          <w:sz w:val="21"/>
          <w:szCs w:val="21"/>
        </w:rPr>
        <w:t xml:space="preserve"> </w:t>
      </w:r>
      <w:r>
        <w:rPr>
          <w:rFonts w:hint="eastAsia" w:ascii="仿宋" w:hAnsi="仿宋" w:eastAsia="仿宋" w:cs="仿宋"/>
          <w:b/>
          <w:bCs/>
          <w:spacing w:val="-8"/>
          <w:sz w:val="21"/>
          <w:szCs w:val="21"/>
        </w:rPr>
        <w:t>货款支付</w:t>
      </w:r>
    </w:p>
    <w:p w14:paraId="3EA296D9">
      <w:pPr>
        <w:spacing w:line="320" w:lineRule="exact"/>
        <w:ind w:firstLine="463"/>
        <w:rPr>
          <w:rFonts w:ascii="仿宋" w:hAnsi="仿宋" w:eastAsia="仿宋" w:cs="仿宋"/>
          <w:sz w:val="21"/>
          <w:szCs w:val="21"/>
        </w:rPr>
      </w:pPr>
      <w:r>
        <w:rPr>
          <w:rFonts w:hint="eastAsia" w:ascii="仿宋" w:hAnsi="仿宋" w:eastAsia="仿宋" w:cs="仿宋"/>
          <w:spacing w:val="-2"/>
          <w:sz w:val="21"/>
          <w:szCs w:val="21"/>
        </w:rPr>
        <w:t>（1） 货物</w:t>
      </w:r>
      <w:r>
        <w:rPr>
          <w:rFonts w:hint="eastAsia" w:ascii="仿宋" w:hAnsi="仿宋" w:eastAsia="仿宋" w:cs="仿宋"/>
          <w:spacing w:val="-11"/>
          <w:sz w:val="21"/>
          <w:szCs w:val="21"/>
        </w:rPr>
        <w:t xml:space="preserve"> </w:t>
      </w:r>
      <w:r>
        <w:rPr>
          <w:rFonts w:hint="eastAsia" w:ascii="仿宋" w:hAnsi="仿宋" w:eastAsia="仿宋" w:cs="仿宋"/>
          <w:spacing w:val="-2"/>
          <w:sz w:val="21"/>
          <w:szCs w:val="21"/>
        </w:rPr>
        <w:t>（产品） 按下列比例支付价款：甲乙双方签订合同后，</w:t>
      </w:r>
      <w:r>
        <w:rPr>
          <w:rFonts w:hint="eastAsia" w:ascii="仿宋" w:hAnsi="仿宋" w:eastAsia="仿宋" w:cs="仿宋"/>
          <w:spacing w:val="-3"/>
          <w:sz w:val="21"/>
          <w:szCs w:val="21"/>
        </w:rPr>
        <w:t>乙方向</w:t>
      </w:r>
      <w:r>
        <w:rPr>
          <w:rFonts w:hint="eastAsia" w:ascii="仿宋" w:hAnsi="仿宋" w:eastAsia="仿宋" w:cs="仿宋"/>
          <w:sz w:val="21"/>
          <w:szCs w:val="21"/>
        </w:rPr>
        <w:t>甲方交付车辆，综合验收合格后，甲方向乙方支付全部合同</w:t>
      </w:r>
      <w:r>
        <w:rPr>
          <w:rFonts w:hint="eastAsia" w:ascii="仿宋" w:hAnsi="仿宋" w:eastAsia="仿宋" w:cs="仿宋"/>
          <w:spacing w:val="-1"/>
          <w:sz w:val="21"/>
          <w:szCs w:val="21"/>
        </w:rPr>
        <w:t>款项。</w:t>
      </w:r>
    </w:p>
    <w:p w14:paraId="08584891">
      <w:pPr>
        <w:spacing w:line="320" w:lineRule="exact"/>
        <w:ind w:firstLine="428"/>
        <w:rPr>
          <w:rFonts w:ascii="仿宋" w:hAnsi="仿宋" w:eastAsia="仿宋" w:cs="仿宋"/>
          <w:sz w:val="21"/>
          <w:szCs w:val="21"/>
        </w:rPr>
      </w:pPr>
      <w:r>
        <w:rPr>
          <w:rFonts w:hint="eastAsia" w:ascii="仿宋" w:hAnsi="仿宋" w:eastAsia="仿宋" w:cs="仿宋"/>
          <w:spacing w:val="3"/>
          <w:sz w:val="21"/>
          <w:szCs w:val="21"/>
        </w:rPr>
        <w:t>（2） 结算方式：银行转账。乙方须为甲方提供普通增值税发票或增值税</w:t>
      </w:r>
      <w:r>
        <w:rPr>
          <w:rFonts w:hint="eastAsia" w:ascii="仿宋" w:hAnsi="仿宋" w:eastAsia="仿宋" w:cs="仿宋"/>
          <w:spacing w:val="2"/>
          <w:sz w:val="21"/>
          <w:szCs w:val="21"/>
        </w:rPr>
        <w:t>发票，所有款项甲方一律向发</w:t>
      </w:r>
      <w:r>
        <w:rPr>
          <w:rFonts w:hint="eastAsia" w:ascii="仿宋" w:hAnsi="仿宋" w:eastAsia="仿宋" w:cs="仿宋"/>
          <w:spacing w:val="4"/>
          <w:sz w:val="21"/>
          <w:szCs w:val="21"/>
        </w:rPr>
        <w:t>票开具者（必须为乙方名称）的基本账户进行支付，不向分公司、专户等其他账户支付，乙方开具发票时</w:t>
      </w:r>
      <w:r>
        <w:rPr>
          <w:rFonts w:hint="eastAsia" w:ascii="仿宋" w:hAnsi="仿宋" w:eastAsia="仿宋" w:cs="仿宋"/>
          <w:sz w:val="21"/>
          <w:szCs w:val="21"/>
        </w:rPr>
        <w:t xml:space="preserve"> </w:t>
      </w:r>
      <w:r>
        <w:rPr>
          <w:rFonts w:hint="eastAsia" w:ascii="仿宋" w:hAnsi="仿宋" w:eastAsia="仿宋" w:cs="仿宋"/>
          <w:spacing w:val="5"/>
          <w:sz w:val="21"/>
          <w:szCs w:val="21"/>
        </w:rPr>
        <w:t>也不能作为人工费、材料费等名义开具。</w:t>
      </w:r>
    </w:p>
    <w:p w14:paraId="5E3A52D4">
      <w:pPr>
        <w:spacing w:line="320" w:lineRule="exact"/>
        <w:rPr>
          <w:rFonts w:ascii="仿宋" w:hAnsi="仿宋" w:eastAsia="仿宋" w:cs="仿宋"/>
          <w:sz w:val="21"/>
          <w:szCs w:val="21"/>
        </w:rPr>
      </w:pPr>
      <w:r>
        <w:rPr>
          <w:rFonts w:hint="eastAsia" w:ascii="仿宋" w:hAnsi="仿宋" w:eastAsia="仿宋" w:cs="仿宋"/>
          <w:b/>
          <w:bCs/>
          <w:spacing w:val="-4"/>
          <w:sz w:val="21"/>
          <w:szCs w:val="21"/>
        </w:rPr>
        <w:t>3、</w:t>
      </w:r>
      <w:r>
        <w:rPr>
          <w:rFonts w:hint="eastAsia" w:ascii="仿宋" w:hAnsi="仿宋" w:eastAsia="仿宋" w:cs="仿宋"/>
          <w:b/>
          <w:bCs/>
          <w:spacing w:val="33"/>
          <w:sz w:val="21"/>
          <w:szCs w:val="21"/>
        </w:rPr>
        <w:t xml:space="preserve"> </w:t>
      </w:r>
      <w:r>
        <w:rPr>
          <w:rFonts w:hint="eastAsia" w:ascii="仿宋" w:hAnsi="仿宋" w:eastAsia="仿宋" w:cs="仿宋"/>
          <w:b/>
          <w:bCs/>
          <w:spacing w:val="-4"/>
          <w:sz w:val="21"/>
          <w:szCs w:val="21"/>
        </w:rPr>
        <w:t>质保期：</w:t>
      </w:r>
      <w:r>
        <w:rPr>
          <w:rFonts w:hint="eastAsia" w:ascii="仿宋" w:hAnsi="仿宋" w:eastAsia="仿宋" w:cs="仿宋"/>
          <w:spacing w:val="-4"/>
          <w:sz w:val="21"/>
          <w:szCs w:val="21"/>
        </w:rPr>
        <w:t>终验合格后整车质保</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rPr>
        <w:t>年或1</w:t>
      </w:r>
      <w:r>
        <w:rPr>
          <w:rFonts w:hint="eastAsia" w:ascii="仿宋" w:hAnsi="仿宋" w:eastAsia="仿宋" w:cs="仿宋"/>
          <w:spacing w:val="-4"/>
          <w:sz w:val="21"/>
          <w:szCs w:val="21"/>
          <w:lang w:val="en-US" w:eastAsia="zh-CN"/>
        </w:rPr>
        <w:t>0</w:t>
      </w:r>
      <w:r>
        <w:rPr>
          <w:rFonts w:hint="eastAsia" w:ascii="仿宋" w:hAnsi="仿宋" w:eastAsia="仿宋" w:cs="仿宋"/>
          <w:spacing w:val="-4"/>
          <w:sz w:val="21"/>
          <w:szCs w:val="21"/>
        </w:rPr>
        <w:t>万公里。</w:t>
      </w:r>
    </w:p>
    <w:p w14:paraId="4A25BB5C">
      <w:pPr>
        <w:spacing w:line="320" w:lineRule="exact"/>
        <w:rPr>
          <w:rFonts w:ascii="仿宋" w:hAnsi="仿宋" w:eastAsia="仿宋" w:cs="仿宋"/>
          <w:sz w:val="21"/>
          <w:szCs w:val="21"/>
        </w:rPr>
      </w:pPr>
      <w:r>
        <w:rPr>
          <w:rFonts w:hint="eastAsia" w:ascii="仿宋" w:hAnsi="仿宋" w:eastAsia="仿宋" w:cs="仿宋"/>
          <w:b/>
          <w:bCs/>
          <w:spacing w:val="-7"/>
          <w:sz w:val="21"/>
          <w:szCs w:val="21"/>
        </w:rPr>
        <w:t>4、</w:t>
      </w:r>
      <w:r>
        <w:rPr>
          <w:rFonts w:hint="eastAsia" w:ascii="仿宋" w:hAnsi="仿宋" w:eastAsia="仿宋" w:cs="仿宋"/>
          <w:b/>
          <w:bCs/>
          <w:spacing w:val="21"/>
          <w:w w:val="101"/>
          <w:sz w:val="21"/>
          <w:szCs w:val="21"/>
        </w:rPr>
        <w:t xml:space="preserve"> </w:t>
      </w:r>
      <w:r>
        <w:rPr>
          <w:rFonts w:hint="eastAsia" w:ascii="仿宋" w:hAnsi="仿宋" w:eastAsia="仿宋" w:cs="仿宋"/>
          <w:b/>
          <w:bCs/>
          <w:spacing w:val="-7"/>
          <w:sz w:val="21"/>
          <w:szCs w:val="21"/>
        </w:rPr>
        <w:t>质量保证</w:t>
      </w:r>
    </w:p>
    <w:p w14:paraId="09FBDC40">
      <w:pPr>
        <w:spacing w:line="320" w:lineRule="exact"/>
        <w:ind w:firstLine="473"/>
        <w:rPr>
          <w:rFonts w:ascii="仿宋" w:hAnsi="仿宋" w:eastAsia="仿宋" w:cs="仿宋"/>
          <w:sz w:val="21"/>
          <w:szCs w:val="21"/>
        </w:rPr>
      </w:pPr>
      <w:r>
        <w:rPr>
          <w:rFonts w:hint="eastAsia" w:ascii="仿宋" w:hAnsi="仿宋" w:eastAsia="仿宋" w:cs="仿宋"/>
          <w:spacing w:val="3"/>
          <w:sz w:val="21"/>
          <w:szCs w:val="21"/>
        </w:rPr>
        <w:t>（1）中标供应商须提供全新的、未使用过的合格正品货物</w:t>
      </w:r>
      <w:r>
        <w:rPr>
          <w:rFonts w:hint="eastAsia" w:ascii="仿宋" w:hAnsi="仿宋" w:eastAsia="仿宋" w:cs="仿宋"/>
          <w:spacing w:val="-23"/>
          <w:sz w:val="21"/>
          <w:szCs w:val="21"/>
        </w:rPr>
        <w:t xml:space="preserve"> </w:t>
      </w:r>
      <w:r>
        <w:rPr>
          <w:rFonts w:hint="eastAsia" w:ascii="仿宋" w:hAnsi="仿宋" w:eastAsia="仿宋" w:cs="仿宋"/>
          <w:spacing w:val="3"/>
          <w:sz w:val="21"/>
          <w:szCs w:val="21"/>
        </w:rPr>
        <w:t>（含零部件、 配件等</w:t>
      </w:r>
      <w:r>
        <w:rPr>
          <w:rFonts w:hint="eastAsia" w:ascii="仿宋" w:hAnsi="仿宋" w:eastAsia="仿宋" w:cs="仿宋"/>
          <w:spacing w:val="-20"/>
          <w:sz w:val="21"/>
          <w:szCs w:val="21"/>
        </w:rPr>
        <w:t>），</w:t>
      </w:r>
      <w:r>
        <w:rPr>
          <w:rFonts w:hint="eastAsia" w:ascii="仿宋" w:hAnsi="仿宋" w:eastAsia="仿宋" w:cs="仿宋"/>
          <w:spacing w:val="8"/>
          <w:sz w:val="21"/>
          <w:szCs w:val="21"/>
        </w:rPr>
        <w:t xml:space="preserve"> </w:t>
      </w:r>
      <w:r>
        <w:rPr>
          <w:rFonts w:hint="eastAsia" w:ascii="仿宋" w:hAnsi="仿宋" w:eastAsia="仿宋" w:cs="仿宋"/>
          <w:spacing w:val="3"/>
          <w:sz w:val="21"/>
          <w:szCs w:val="21"/>
        </w:rPr>
        <w:t>完全符合合同规定</w:t>
      </w:r>
      <w:r>
        <w:rPr>
          <w:rFonts w:hint="eastAsia" w:ascii="仿宋" w:hAnsi="仿宋" w:eastAsia="仿宋" w:cs="仿宋"/>
          <w:spacing w:val="2"/>
          <w:sz w:val="21"/>
          <w:szCs w:val="21"/>
        </w:rPr>
        <w:t>的质量、规格和性能的要求。</w:t>
      </w:r>
    </w:p>
    <w:p w14:paraId="7E5B6510">
      <w:pPr>
        <w:spacing w:line="320" w:lineRule="exact"/>
        <w:ind w:firstLine="489"/>
        <w:rPr>
          <w:rFonts w:ascii="仿宋" w:hAnsi="仿宋" w:eastAsia="仿宋" w:cs="仿宋"/>
          <w:sz w:val="21"/>
          <w:szCs w:val="21"/>
        </w:rPr>
      </w:pPr>
      <w:r>
        <w:rPr>
          <w:rFonts w:hint="eastAsia" w:ascii="仿宋" w:hAnsi="仿宋" w:eastAsia="仿宋" w:cs="仿宋"/>
          <w:spacing w:val="3"/>
          <w:sz w:val="21"/>
          <w:szCs w:val="21"/>
        </w:rPr>
        <w:t>（2）质量标准按照最新颁布的国家标准、行业标准或制造厂家企业标准确定，</w:t>
      </w:r>
      <w:r>
        <w:rPr>
          <w:rFonts w:hint="eastAsia" w:ascii="仿宋" w:hAnsi="仿宋" w:eastAsia="仿宋" w:cs="仿宋"/>
          <w:spacing w:val="2"/>
          <w:sz w:val="21"/>
          <w:szCs w:val="21"/>
        </w:rPr>
        <w:t>上述标准不一致的，以</w:t>
      </w:r>
      <w:r>
        <w:rPr>
          <w:rFonts w:hint="eastAsia" w:ascii="仿宋" w:hAnsi="仿宋" w:eastAsia="仿宋" w:cs="仿宋"/>
          <w:sz w:val="21"/>
          <w:szCs w:val="21"/>
        </w:rPr>
        <w:t xml:space="preserve"> </w:t>
      </w:r>
      <w:r>
        <w:rPr>
          <w:rFonts w:hint="eastAsia" w:ascii="仿宋" w:hAnsi="仿宋" w:eastAsia="仿宋" w:cs="仿宋"/>
          <w:spacing w:val="6"/>
          <w:sz w:val="21"/>
          <w:szCs w:val="21"/>
        </w:rPr>
        <w:t>严格标准为准。</w:t>
      </w:r>
    </w:p>
    <w:p w14:paraId="40115409">
      <w:pPr>
        <w:spacing w:line="320" w:lineRule="exact"/>
        <w:rPr>
          <w:rFonts w:ascii="仿宋" w:hAnsi="仿宋" w:eastAsia="仿宋" w:cs="仿宋"/>
          <w:sz w:val="21"/>
          <w:szCs w:val="21"/>
        </w:rPr>
      </w:pPr>
      <w:r>
        <w:rPr>
          <w:rFonts w:hint="eastAsia" w:ascii="仿宋" w:hAnsi="仿宋" w:eastAsia="仿宋" w:cs="仿宋"/>
          <w:spacing w:val="4"/>
          <w:sz w:val="21"/>
          <w:szCs w:val="21"/>
        </w:rPr>
        <w:t>（3）中标供应商所提供货物还应符合国家和陕西省</w:t>
      </w:r>
      <w:r>
        <w:rPr>
          <w:rFonts w:hint="eastAsia" w:ascii="仿宋" w:hAnsi="仿宋" w:eastAsia="仿宋" w:cs="仿宋"/>
          <w:spacing w:val="3"/>
          <w:sz w:val="21"/>
          <w:szCs w:val="21"/>
        </w:rPr>
        <w:t>有关安全、环保、节能之规定。</w:t>
      </w:r>
    </w:p>
    <w:p w14:paraId="603FFD61">
      <w:pPr>
        <w:spacing w:line="320" w:lineRule="exact"/>
        <w:ind w:firstLine="490"/>
        <w:rPr>
          <w:rFonts w:ascii="仿宋" w:hAnsi="仿宋" w:eastAsia="仿宋" w:cs="仿宋"/>
          <w:spacing w:val="9"/>
          <w:sz w:val="21"/>
          <w:szCs w:val="21"/>
        </w:rPr>
      </w:pPr>
      <w:r>
        <w:rPr>
          <w:rFonts w:hint="eastAsia" w:ascii="仿宋" w:hAnsi="仿宋" w:eastAsia="仿宋" w:cs="仿宋"/>
          <w:spacing w:val="1"/>
          <w:sz w:val="21"/>
          <w:szCs w:val="21"/>
        </w:rPr>
        <w:t>（4）货物制造质量出现问题，中标供应商应负责三包（包修、包换、包退</w:t>
      </w:r>
      <w:r>
        <w:rPr>
          <w:rFonts w:hint="eastAsia" w:ascii="仿宋" w:hAnsi="仿宋" w:eastAsia="仿宋" w:cs="仿宋"/>
          <w:spacing w:val="-34"/>
          <w:sz w:val="21"/>
          <w:szCs w:val="21"/>
        </w:rPr>
        <w:t>），</w:t>
      </w:r>
      <w:r>
        <w:rPr>
          <w:rFonts w:hint="eastAsia" w:ascii="仿宋" w:hAnsi="仿宋" w:eastAsia="仿宋" w:cs="仿宋"/>
          <w:spacing w:val="4"/>
          <w:sz w:val="21"/>
          <w:szCs w:val="21"/>
        </w:rPr>
        <w:t xml:space="preserve"> </w:t>
      </w:r>
      <w:r>
        <w:rPr>
          <w:rFonts w:hint="eastAsia" w:ascii="仿宋" w:hAnsi="仿宋" w:eastAsia="仿宋" w:cs="仿宋"/>
          <w:spacing w:val="1"/>
          <w:sz w:val="21"/>
          <w:szCs w:val="21"/>
        </w:rPr>
        <w:t>费用由中标供应</w:t>
      </w:r>
      <w:r>
        <w:rPr>
          <w:rFonts w:hint="eastAsia" w:ascii="仿宋" w:hAnsi="仿宋" w:eastAsia="仿宋" w:cs="仿宋"/>
          <w:sz w:val="21"/>
          <w:szCs w:val="21"/>
        </w:rPr>
        <w:t>商负担，</w:t>
      </w:r>
      <w:r>
        <w:rPr>
          <w:rFonts w:hint="eastAsia" w:ascii="仿宋" w:hAnsi="仿宋" w:eastAsia="仿宋" w:cs="仿宋"/>
          <w:spacing w:val="9"/>
          <w:sz w:val="21"/>
          <w:szCs w:val="21"/>
        </w:rPr>
        <w:t>采购人有权到中标供应商生产场地检查货物质量和生产进度。</w:t>
      </w:r>
    </w:p>
    <w:p w14:paraId="072B3A11">
      <w:pPr>
        <w:spacing w:line="320" w:lineRule="exact"/>
        <w:ind w:firstLine="490"/>
        <w:rPr>
          <w:rFonts w:ascii="仿宋" w:hAnsi="仿宋" w:eastAsia="仿宋" w:cs="仿宋"/>
          <w:spacing w:val="5"/>
          <w:sz w:val="21"/>
          <w:szCs w:val="21"/>
        </w:rPr>
      </w:pPr>
      <w:r>
        <w:rPr>
          <w:rFonts w:hint="eastAsia" w:ascii="仿宋" w:hAnsi="仿宋" w:eastAsia="仿宋" w:cs="仿宋"/>
          <w:spacing w:val="5"/>
          <w:sz w:val="21"/>
          <w:szCs w:val="21"/>
        </w:rPr>
        <w:t>（5）质保期内中标供应商如无法达到上述要求，采购人有权委托</w:t>
      </w:r>
      <w:r>
        <w:rPr>
          <w:rFonts w:hint="eastAsia" w:ascii="仿宋" w:hAnsi="仿宋" w:eastAsia="仿宋" w:cs="仿宋"/>
          <w:spacing w:val="4"/>
          <w:sz w:val="21"/>
          <w:szCs w:val="21"/>
        </w:rPr>
        <w:t>其它维修商完成此项工作，</w:t>
      </w:r>
      <w:r>
        <w:rPr>
          <w:rFonts w:hint="eastAsia" w:ascii="仿宋" w:hAnsi="仿宋" w:eastAsia="仿宋" w:cs="仿宋"/>
          <w:spacing w:val="17"/>
          <w:sz w:val="21"/>
          <w:szCs w:val="21"/>
        </w:rPr>
        <w:t xml:space="preserve"> </w:t>
      </w:r>
      <w:r>
        <w:rPr>
          <w:rFonts w:hint="eastAsia" w:ascii="仿宋" w:hAnsi="仿宋" w:eastAsia="仿宋" w:cs="仿宋"/>
          <w:spacing w:val="4"/>
          <w:sz w:val="21"/>
          <w:szCs w:val="21"/>
        </w:rPr>
        <w:t>由此产生</w:t>
      </w:r>
      <w:r>
        <w:rPr>
          <w:rFonts w:hint="eastAsia" w:ascii="仿宋" w:hAnsi="仿宋" w:eastAsia="仿宋" w:cs="仿宋"/>
          <w:spacing w:val="5"/>
          <w:sz w:val="21"/>
          <w:szCs w:val="21"/>
        </w:rPr>
        <w:t>的一切费用均由供应商负责。</w:t>
      </w:r>
    </w:p>
    <w:p w14:paraId="1518D254">
      <w:pPr>
        <w:spacing w:line="320" w:lineRule="exact"/>
        <w:rPr>
          <w:rFonts w:ascii="仿宋" w:hAnsi="仿宋" w:eastAsia="仿宋" w:cs="仿宋"/>
          <w:sz w:val="21"/>
          <w:szCs w:val="21"/>
        </w:rPr>
      </w:pPr>
      <w:r>
        <w:rPr>
          <w:rFonts w:hint="eastAsia" w:ascii="仿宋" w:hAnsi="仿宋" w:eastAsia="仿宋" w:cs="仿宋"/>
          <w:b/>
          <w:bCs/>
          <w:spacing w:val="-8"/>
          <w:sz w:val="21"/>
          <w:szCs w:val="21"/>
        </w:rPr>
        <w:t>5、</w:t>
      </w:r>
      <w:r>
        <w:rPr>
          <w:rFonts w:hint="eastAsia" w:ascii="仿宋" w:hAnsi="仿宋" w:eastAsia="仿宋" w:cs="仿宋"/>
          <w:b/>
          <w:bCs/>
          <w:spacing w:val="22"/>
          <w:sz w:val="21"/>
          <w:szCs w:val="21"/>
        </w:rPr>
        <w:t xml:space="preserve"> </w:t>
      </w:r>
      <w:r>
        <w:rPr>
          <w:rFonts w:hint="eastAsia" w:ascii="仿宋" w:hAnsi="仿宋" w:eastAsia="仿宋" w:cs="仿宋"/>
          <w:b/>
          <w:bCs/>
          <w:spacing w:val="-8"/>
          <w:sz w:val="21"/>
          <w:szCs w:val="21"/>
        </w:rPr>
        <w:t>售后服务</w:t>
      </w:r>
    </w:p>
    <w:p w14:paraId="39FACF63">
      <w:pPr>
        <w:spacing w:line="320" w:lineRule="exact"/>
        <w:ind w:firstLine="469"/>
        <w:rPr>
          <w:rFonts w:ascii="仿宋" w:hAnsi="仿宋" w:eastAsia="仿宋" w:cs="仿宋"/>
          <w:sz w:val="21"/>
          <w:szCs w:val="21"/>
        </w:rPr>
      </w:pPr>
      <w:r>
        <w:rPr>
          <w:rFonts w:hint="eastAsia" w:ascii="仿宋" w:hAnsi="仿宋" w:eastAsia="仿宋" w:cs="仿宋"/>
          <w:spacing w:val="1"/>
          <w:sz w:val="21"/>
          <w:szCs w:val="21"/>
        </w:rPr>
        <w:t>（1）货物由中标供应商送至采购人指定地点，并负责按用户的要求安装、调试、维护、备品备件供应，</w:t>
      </w:r>
      <w:r>
        <w:rPr>
          <w:rFonts w:hint="eastAsia" w:ascii="仿宋" w:hAnsi="仿宋" w:eastAsia="仿宋" w:cs="仿宋"/>
          <w:sz w:val="21"/>
          <w:szCs w:val="21"/>
        </w:rPr>
        <w:t xml:space="preserve"> </w:t>
      </w:r>
      <w:r>
        <w:rPr>
          <w:rFonts w:hint="eastAsia" w:ascii="仿宋" w:hAnsi="仿宋" w:eastAsia="仿宋" w:cs="仿宋"/>
          <w:spacing w:val="4"/>
          <w:sz w:val="21"/>
          <w:szCs w:val="21"/>
        </w:rPr>
        <w:t>同时免费对操作人员进行培训、指导等。</w:t>
      </w:r>
    </w:p>
    <w:p w14:paraId="60C70BD1">
      <w:pPr>
        <w:spacing w:line="320" w:lineRule="exact"/>
        <w:rPr>
          <w:rFonts w:ascii="仿宋" w:hAnsi="仿宋" w:eastAsia="仿宋" w:cs="仿宋"/>
          <w:spacing w:val="6"/>
          <w:sz w:val="21"/>
          <w:szCs w:val="21"/>
        </w:rPr>
      </w:pPr>
      <w:r>
        <w:rPr>
          <w:rFonts w:hint="eastAsia" w:ascii="仿宋" w:hAnsi="仿宋" w:eastAsia="仿宋" w:cs="仿宋"/>
          <w:spacing w:val="6"/>
          <w:sz w:val="21"/>
          <w:szCs w:val="21"/>
        </w:rPr>
        <w:t>（2）所配置各种货物应按国家相关规定提供质量保证和服务。</w:t>
      </w:r>
    </w:p>
    <w:p w14:paraId="5CA22C9C">
      <w:pPr>
        <w:spacing w:line="320" w:lineRule="exact"/>
        <w:ind w:firstLine="436" w:firstLineChars="200"/>
        <w:rPr>
          <w:rFonts w:ascii="仿宋" w:hAnsi="仿宋" w:eastAsia="仿宋" w:cs="仿宋"/>
          <w:sz w:val="21"/>
          <w:szCs w:val="21"/>
        </w:rPr>
      </w:pPr>
      <w:r>
        <w:rPr>
          <w:rFonts w:hint="eastAsia" w:ascii="仿宋" w:hAnsi="仿宋" w:eastAsia="仿宋" w:cs="仿宋"/>
          <w:spacing w:val="4"/>
          <w:sz w:val="21"/>
          <w:szCs w:val="21"/>
        </w:rPr>
        <w:t>（3）项目完成后，供方要全力做好售后服务，不定期免费检查。货物设施出现问题，投标人应提供</w:t>
      </w:r>
      <w:r>
        <w:rPr>
          <w:rFonts w:hint="eastAsia" w:ascii="仿宋" w:hAnsi="仿宋" w:eastAsia="仿宋" w:cs="仿宋"/>
          <w:spacing w:val="1"/>
          <w:sz w:val="21"/>
          <w:szCs w:val="21"/>
        </w:rPr>
        <w:t>24小时服务，在接到用户要求紧急维修的通知后，2小时内做出响应，3小时内到达现场解决问题。如不能</w:t>
      </w:r>
      <w:r>
        <w:rPr>
          <w:rFonts w:hint="eastAsia" w:ascii="仿宋" w:hAnsi="仿宋" w:eastAsia="仿宋" w:cs="仿宋"/>
          <w:spacing w:val="5"/>
          <w:sz w:val="21"/>
          <w:szCs w:val="21"/>
        </w:rPr>
        <w:t>及时赶到，用户委托其它单位维修，其费用</w:t>
      </w:r>
      <w:r>
        <w:rPr>
          <w:rFonts w:hint="eastAsia" w:ascii="仿宋" w:hAnsi="仿宋" w:eastAsia="仿宋" w:cs="仿宋"/>
          <w:spacing w:val="4"/>
          <w:sz w:val="21"/>
          <w:szCs w:val="21"/>
        </w:rPr>
        <w:t>从未支付的货款中扣除。</w:t>
      </w:r>
    </w:p>
    <w:p w14:paraId="132597DA">
      <w:pPr>
        <w:spacing w:line="320" w:lineRule="exact"/>
        <w:ind w:firstLine="490"/>
        <w:rPr>
          <w:rFonts w:ascii="仿宋" w:hAnsi="仿宋" w:eastAsia="仿宋" w:cs="仿宋"/>
          <w:sz w:val="21"/>
          <w:szCs w:val="21"/>
        </w:rPr>
      </w:pPr>
      <w:r>
        <w:rPr>
          <w:rFonts w:hint="eastAsia" w:ascii="仿宋" w:hAnsi="仿宋" w:eastAsia="仿宋" w:cs="仿宋"/>
          <w:spacing w:val="3"/>
          <w:sz w:val="21"/>
          <w:szCs w:val="21"/>
        </w:rPr>
        <w:t>（4）</w:t>
      </w:r>
      <w:r>
        <w:rPr>
          <w:rFonts w:hint="eastAsia" w:ascii="仿宋" w:hAnsi="仿宋" w:eastAsia="仿宋" w:cs="仿宋"/>
          <w:spacing w:val="-13"/>
          <w:sz w:val="21"/>
          <w:szCs w:val="21"/>
        </w:rPr>
        <w:t xml:space="preserve"> </w:t>
      </w:r>
      <w:r>
        <w:rPr>
          <w:rFonts w:hint="eastAsia" w:ascii="仿宋" w:hAnsi="仿宋" w:eastAsia="仿宋" w:cs="仿宋"/>
          <w:spacing w:val="3"/>
          <w:sz w:val="21"/>
          <w:szCs w:val="21"/>
        </w:rPr>
        <w:t>在质量保证期内， 凡因正常使用出现的质量问题， 供货商应提供免费维修或更换关键货物。 如需</w:t>
      </w:r>
      <w:r>
        <w:rPr>
          <w:rFonts w:hint="eastAsia" w:ascii="仿宋" w:hAnsi="仿宋" w:eastAsia="仿宋" w:cs="仿宋"/>
          <w:sz w:val="21"/>
          <w:szCs w:val="21"/>
        </w:rPr>
        <w:t xml:space="preserve"> </w:t>
      </w:r>
      <w:r>
        <w:rPr>
          <w:rFonts w:hint="eastAsia" w:ascii="仿宋" w:hAnsi="仿宋" w:eastAsia="仿宋" w:cs="仿宋"/>
          <w:spacing w:val="9"/>
          <w:sz w:val="21"/>
          <w:szCs w:val="21"/>
        </w:rPr>
        <w:t>在厂家维修时，供货商应支付货物或组件的包装和运费。 对关键货物更换或修复的零</w:t>
      </w:r>
      <w:r>
        <w:rPr>
          <w:rFonts w:hint="eastAsia" w:ascii="仿宋" w:hAnsi="仿宋" w:eastAsia="仿宋" w:cs="仿宋"/>
          <w:spacing w:val="8"/>
          <w:sz w:val="21"/>
          <w:szCs w:val="21"/>
        </w:rPr>
        <w:t>部件从更换或修复之日起重新计算质量保证期。</w:t>
      </w:r>
    </w:p>
    <w:p w14:paraId="273593EA">
      <w:pPr>
        <w:spacing w:line="320" w:lineRule="exact"/>
        <w:rPr>
          <w:rFonts w:ascii="仿宋" w:hAnsi="仿宋" w:eastAsia="仿宋" w:cs="仿宋"/>
          <w:sz w:val="21"/>
          <w:szCs w:val="21"/>
        </w:rPr>
      </w:pPr>
      <w:r>
        <w:rPr>
          <w:rFonts w:hint="eastAsia" w:ascii="仿宋" w:hAnsi="仿宋" w:eastAsia="仿宋" w:cs="仿宋"/>
          <w:b/>
          <w:bCs/>
          <w:spacing w:val="-16"/>
          <w:sz w:val="21"/>
          <w:szCs w:val="21"/>
        </w:rPr>
        <w:t>6、</w:t>
      </w:r>
      <w:r>
        <w:rPr>
          <w:rFonts w:hint="eastAsia" w:ascii="仿宋" w:hAnsi="仿宋" w:eastAsia="仿宋" w:cs="仿宋"/>
          <w:b/>
          <w:bCs/>
          <w:spacing w:val="21"/>
          <w:sz w:val="21"/>
          <w:szCs w:val="21"/>
        </w:rPr>
        <w:t xml:space="preserve"> </w:t>
      </w:r>
      <w:r>
        <w:rPr>
          <w:rFonts w:hint="eastAsia" w:ascii="仿宋" w:hAnsi="仿宋" w:eastAsia="仿宋" w:cs="仿宋"/>
          <w:b/>
          <w:bCs/>
          <w:spacing w:val="-16"/>
          <w:sz w:val="21"/>
          <w:szCs w:val="21"/>
        </w:rPr>
        <w:t>运输</w:t>
      </w:r>
    </w:p>
    <w:p w14:paraId="25E4E879">
      <w:pPr>
        <w:spacing w:line="320" w:lineRule="exact"/>
        <w:ind w:firstLine="478"/>
        <w:rPr>
          <w:rFonts w:ascii="仿宋" w:hAnsi="仿宋" w:eastAsia="仿宋" w:cs="仿宋"/>
          <w:sz w:val="21"/>
          <w:szCs w:val="21"/>
        </w:rPr>
      </w:pPr>
      <w:r>
        <w:rPr>
          <w:rFonts w:hint="eastAsia" w:ascii="仿宋" w:hAnsi="仿宋" w:eastAsia="仿宋" w:cs="仿宋"/>
          <w:spacing w:val="3"/>
          <w:sz w:val="21"/>
          <w:szCs w:val="21"/>
        </w:rPr>
        <w:t>（1）</w:t>
      </w:r>
      <w:r>
        <w:rPr>
          <w:rFonts w:hint="eastAsia" w:ascii="仿宋" w:hAnsi="仿宋" w:eastAsia="仿宋" w:cs="仿宋"/>
          <w:spacing w:val="-13"/>
          <w:sz w:val="21"/>
          <w:szCs w:val="21"/>
        </w:rPr>
        <w:t xml:space="preserve"> </w:t>
      </w:r>
      <w:r>
        <w:rPr>
          <w:rFonts w:hint="eastAsia" w:ascii="仿宋" w:hAnsi="仿宋" w:eastAsia="仿宋" w:cs="仿宋"/>
          <w:spacing w:val="3"/>
          <w:sz w:val="21"/>
          <w:szCs w:val="21"/>
        </w:rPr>
        <w:t>运输由中标供应商负责，运杂费已包含在合同总价内，包括从产品供应地点所含的运输费、装卸</w:t>
      </w:r>
      <w:r>
        <w:rPr>
          <w:rFonts w:hint="eastAsia" w:ascii="仿宋" w:hAnsi="仿宋" w:eastAsia="仿宋" w:cs="仿宋"/>
          <w:spacing w:val="-5"/>
          <w:sz w:val="21"/>
          <w:szCs w:val="21"/>
        </w:rPr>
        <w:t>费、仓储费、等。</w:t>
      </w:r>
    </w:p>
    <w:p w14:paraId="42066A25">
      <w:pPr>
        <w:spacing w:line="320" w:lineRule="exact"/>
        <w:ind w:firstLine="482"/>
        <w:rPr>
          <w:rFonts w:ascii="仿宋" w:hAnsi="仿宋" w:eastAsia="仿宋" w:cs="仿宋"/>
          <w:sz w:val="21"/>
          <w:szCs w:val="21"/>
        </w:rPr>
      </w:pPr>
      <w:r>
        <w:rPr>
          <w:rFonts w:hint="eastAsia" w:ascii="仿宋" w:hAnsi="仿宋" w:eastAsia="仿宋" w:cs="仿宋"/>
          <w:spacing w:val="5"/>
          <w:sz w:val="21"/>
          <w:szCs w:val="21"/>
        </w:rPr>
        <w:t>（2）</w:t>
      </w:r>
      <w:r>
        <w:rPr>
          <w:rFonts w:hint="eastAsia" w:ascii="仿宋" w:hAnsi="仿宋" w:eastAsia="仿宋" w:cs="仿宋"/>
          <w:spacing w:val="-12"/>
          <w:sz w:val="21"/>
          <w:szCs w:val="21"/>
        </w:rPr>
        <w:t xml:space="preserve"> </w:t>
      </w:r>
      <w:r>
        <w:rPr>
          <w:rFonts w:hint="eastAsia" w:ascii="仿宋" w:hAnsi="仿宋" w:eastAsia="仿宋" w:cs="仿宋"/>
          <w:spacing w:val="5"/>
          <w:sz w:val="21"/>
          <w:szCs w:val="21"/>
        </w:rPr>
        <w:t>中标供应商保证产品安全、按期运输到达采购人指定交货地点，在</w:t>
      </w:r>
      <w:r>
        <w:rPr>
          <w:rFonts w:hint="eastAsia" w:ascii="仿宋" w:hAnsi="仿宋" w:eastAsia="仿宋" w:cs="仿宋"/>
          <w:spacing w:val="4"/>
          <w:sz w:val="21"/>
          <w:szCs w:val="21"/>
        </w:rPr>
        <w:t>到达采购人地点并经采购人验</w:t>
      </w:r>
      <w:r>
        <w:rPr>
          <w:rFonts w:hint="eastAsia" w:ascii="仿宋" w:hAnsi="仿宋" w:eastAsia="仿宋" w:cs="仿宋"/>
          <w:spacing w:val="6"/>
          <w:sz w:val="21"/>
          <w:szCs w:val="21"/>
        </w:rPr>
        <w:t>收（安装）合格前发生的不可预见的风险均</w:t>
      </w:r>
      <w:r>
        <w:rPr>
          <w:rFonts w:hint="eastAsia" w:ascii="仿宋" w:hAnsi="仿宋" w:eastAsia="仿宋" w:cs="仿宋"/>
          <w:spacing w:val="5"/>
          <w:sz w:val="21"/>
          <w:szCs w:val="21"/>
        </w:rPr>
        <w:t>由中标供应商承担。</w:t>
      </w:r>
    </w:p>
    <w:p w14:paraId="39037049">
      <w:pPr>
        <w:spacing w:line="320" w:lineRule="exact"/>
        <w:rPr>
          <w:rFonts w:ascii="仿宋" w:hAnsi="仿宋" w:eastAsia="仿宋" w:cs="仿宋"/>
          <w:spacing w:val="-10"/>
          <w:sz w:val="21"/>
          <w:szCs w:val="21"/>
        </w:rPr>
      </w:pPr>
      <w:r>
        <w:rPr>
          <w:rFonts w:hint="eastAsia" w:ascii="仿宋" w:hAnsi="仿宋" w:eastAsia="仿宋" w:cs="仿宋"/>
          <w:b/>
          <w:bCs/>
          <w:spacing w:val="-10"/>
          <w:sz w:val="21"/>
          <w:szCs w:val="21"/>
        </w:rPr>
        <w:t>7、</w:t>
      </w:r>
      <w:r>
        <w:rPr>
          <w:rFonts w:hint="eastAsia" w:ascii="仿宋" w:hAnsi="仿宋" w:eastAsia="仿宋" w:cs="仿宋"/>
          <w:b/>
          <w:bCs/>
          <w:spacing w:val="22"/>
          <w:w w:val="101"/>
          <w:sz w:val="21"/>
          <w:szCs w:val="21"/>
        </w:rPr>
        <w:t xml:space="preserve"> </w:t>
      </w:r>
      <w:r>
        <w:rPr>
          <w:rFonts w:hint="eastAsia" w:ascii="仿宋" w:hAnsi="仿宋" w:eastAsia="仿宋" w:cs="仿宋"/>
          <w:b/>
          <w:bCs/>
          <w:spacing w:val="-10"/>
          <w:sz w:val="21"/>
          <w:szCs w:val="21"/>
        </w:rPr>
        <w:t>验收</w:t>
      </w:r>
      <w:r>
        <w:rPr>
          <w:rFonts w:hint="eastAsia" w:ascii="仿宋" w:hAnsi="仿宋" w:eastAsia="仿宋" w:cs="仿宋"/>
          <w:b/>
          <w:bCs/>
          <w:spacing w:val="-11"/>
          <w:sz w:val="21"/>
          <w:szCs w:val="21"/>
        </w:rPr>
        <w:t xml:space="preserve"> </w:t>
      </w:r>
      <w:r>
        <w:rPr>
          <w:rFonts w:hint="eastAsia" w:ascii="仿宋" w:hAnsi="仿宋" w:eastAsia="仿宋" w:cs="仿宋"/>
          <w:spacing w:val="-10"/>
          <w:sz w:val="21"/>
          <w:szCs w:val="21"/>
        </w:rPr>
        <w:t>:</w:t>
      </w:r>
    </w:p>
    <w:p w14:paraId="310D01EE">
      <w:pPr>
        <w:spacing w:line="320" w:lineRule="exact"/>
        <w:ind w:firstLine="432" w:firstLineChars="200"/>
        <w:rPr>
          <w:rFonts w:ascii="仿宋" w:hAnsi="仿宋" w:eastAsia="仿宋" w:cs="仿宋"/>
          <w:spacing w:val="3"/>
          <w:sz w:val="21"/>
          <w:szCs w:val="21"/>
        </w:rPr>
      </w:pPr>
      <w:r>
        <w:rPr>
          <w:rFonts w:hint="eastAsia" w:ascii="仿宋" w:hAnsi="仿宋" w:eastAsia="仿宋" w:cs="仿宋"/>
          <w:spacing w:val="3"/>
          <w:sz w:val="21"/>
          <w:szCs w:val="21"/>
        </w:rPr>
        <w:t>7.1、验收时间:</w:t>
      </w:r>
      <w:r>
        <w:rPr>
          <w:rFonts w:hint="eastAsia" w:ascii="仿宋" w:hAnsi="仿宋" w:eastAsia="仿宋" w:cs="仿宋"/>
          <w:spacing w:val="-13"/>
          <w:sz w:val="21"/>
          <w:szCs w:val="21"/>
        </w:rPr>
        <w:t xml:space="preserve"> </w:t>
      </w:r>
      <w:r>
        <w:rPr>
          <w:rFonts w:hint="eastAsia" w:ascii="仿宋" w:hAnsi="仿宋" w:eastAsia="仿宋" w:cs="仿宋"/>
          <w:spacing w:val="3"/>
          <w:sz w:val="21"/>
          <w:szCs w:val="21"/>
        </w:rPr>
        <w:t>甲方必须于乙方提出验收申请后30日内组织验收。甲方验收合格后应当出具验收报告。</w:t>
      </w:r>
    </w:p>
    <w:p w14:paraId="41685C25">
      <w:pPr>
        <w:spacing w:line="320" w:lineRule="exact"/>
        <w:ind w:firstLine="440" w:firstLineChars="200"/>
        <w:rPr>
          <w:rFonts w:ascii="仿宋" w:hAnsi="仿宋" w:eastAsia="仿宋" w:cs="仿宋"/>
          <w:sz w:val="21"/>
          <w:szCs w:val="21"/>
        </w:rPr>
      </w:pPr>
      <w:r>
        <w:rPr>
          <w:rFonts w:hint="eastAsia" w:ascii="仿宋" w:hAnsi="仿宋" w:eastAsia="仿宋" w:cs="仿宋"/>
          <w:spacing w:val="5"/>
          <w:sz w:val="21"/>
          <w:szCs w:val="21"/>
        </w:rPr>
        <w:t>7.2、验收方式：由甲方组织相关专业</w:t>
      </w:r>
      <w:r>
        <w:rPr>
          <w:rFonts w:hint="eastAsia" w:ascii="仿宋" w:hAnsi="仿宋" w:eastAsia="仿宋" w:cs="仿宋"/>
          <w:spacing w:val="4"/>
          <w:sz w:val="21"/>
          <w:szCs w:val="21"/>
        </w:rPr>
        <w:t>技术人员验收，乙方应安排技术人员到现场与使用人员一起完成</w:t>
      </w:r>
      <w:r>
        <w:rPr>
          <w:rFonts w:hint="eastAsia" w:ascii="仿宋" w:hAnsi="仿宋" w:eastAsia="仿宋" w:cs="仿宋"/>
          <w:spacing w:val="3"/>
          <w:sz w:val="21"/>
          <w:szCs w:val="21"/>
        </w:rPr>
        <w:t>验收。</w:t>
      </w:r>
    </w:p>
    <w:p w14:paraId="61F866D2">
      <w:pPr>
        <w:spacing w:line="320" w:lineRule="exact"/>
        <w:rPr>
          <w:rFonts w:ascii="仿宋" w:hAnsi="仿宋" w:eastAsia="仿宋" w:cs="仿宋"/>
          <w:sz w:val="21"/>
          <w:szCs w:val="21"/>
        </w:rPr>
      </w:pPr>
      <w:r>
        <w:rPr>
          <w:rFonts w:hint="eastAsia" w:ascii="仿宋" w:hAnsi="仿宋" w:eastAsia="仿宋" w:cs="仿宋"/>
          <w:spacing w:val="-2"/>
          <w:sz w:val="21"/>
          <w:szCs w:val="21"/>
        </w:rPr>
        <w:t>7.3、验收方案：出厂检验、到货检验、安装调试检验、综合验收。</w:t>
      </w:r>
    </w:p>
    <w:p w14:paraId="59BF8C38">
      <w:pPr>
        <w:spacing w:line="320" w:lineRule="exact"/>
        <w:ind w:firstLine="425"/>
        <w:rPr>
          <w:rFonts w:ascii="仿宋" w:hAnsi="仿宋" w:eastAsia="仿宋" w:cs="仿宋"/>
          <w:sz w:val="21"/>
          <w:szCs w:val="21"/>
        </w:rPr>
      </w:pPr>
      <w:r>
        <w:rPr>
          <w:rFonts w:hint="eastAsia" w:ascii="仿宋" w:hAnsi="仿宋" w:eastAsia="仿宋" w:cs="仿宋"/>
          <w:spacing w:val="-1"/>
          <w:sz w:val="21"/>
          <w:szCs w:val="21"/>
        </w:rPr>
        <w:t>7.4、验收内容：(1)货物（产品）的数量、质量、性能</w:t>
      </w:r>
      <w:r>
        <w:rPr>
          <w:rFonts w:hint="eastAsia" w:ascii="仿宋" w:hAnsi="仿宋" w:eastAsia="仿宋" w:cs="仿宋"/>
          <w:spacing w:val="-2"/>
          <w:sz w:val="21"/>
          <w:szCs w:val="21"/>
        </w:rPr>
        <w:t>、外观及其他有关要求；(2)货物（产品）</w:t>
      </w:r>
      <w:r>
        <w:rPr>
          <w:rFonts w:hint="eastAsia" w:ascii="仿宋" w:hAnsi="仿宋" w:eastAsia="仿宋" w:cs="仿宋"/>
          <w:spacing w:val="12"/>
          <w:sz w:val="21"/>
          <w:szCs w:val="21"/>
        </w:rPr>
        <w:t xml:space="preserve"> </w:t>
      </w:r>
      <w:r>
        <w:rPr>
          <w:rFonts w:hint="eastAsia" w:ascii="仿宋" w:hAnsi="仿宋" w:eastAsia="仿宋" w:cs="仿宋"/>
          <w:spacing w:val="-2"/>
          <w:sz w:val="21"/>
          <w:szCs w:val="21"/>
        </w:rPr>
        <w:t>的标</w:t>
      </w:r>
      <w:r>
        <w:rPr>
          <w:rFonts w:hint="eastAsia" w:ascii="仿宋" w:hAnsi="仿宋" w:eastAsia="仿宋" w:cs="仿宋"/>
          <w:sz w:val="21"/>
          <w:szCs w:val="21"/>
        </w:rPr>
        <w:t>准、认证、检验及验收的要求；(3)货物</w:t>
      </w:r>
      <w:r>
        <w:rPr>
          <w:rFonts w:hint="eastAsia" w:ascii="仿宋" w:hAnsi="仿宋" w:eastAsia="仿宋" w:cs="仿宋"/>
          <w:spacing w:val="-9"/>
          <w:sz w:val="21"/>
          <w:szCs w:val="21"/>
        </w:rPr>
        <w:t xml:space="preserve"> </w:t>
      </w:r>
      <w:r>
        <w:rPr>
          <w:rFonts w:hint="eastAsia" w:ascii="仿宋" w:hAnsi="仿宋" w:eastAsia="仿宋" w:cs="仿宋"/>
          <w:sz w:val="21"/>
          <w:szCs w:val="21"/>
        </w:rPr>
        <w:t>（产品）</w:t>
      </w:r>
      <w:r>
        <w:rPr>
          <w:rFonts w:hint="eastAsia" w:ascii="仿宋" w:hAnsi="仿宋" w:eastAsia="仿宋" w:cs="仿宋"/>
          <w:spacing w:val="-1"/>
          <w:sz w:val="21"/>
          <w:szCs w:val="21"/>
        </w:rPr>
        <w:t>的包装、运输及交付要求；(4)货物</w:t>
      </w:r>
      <w:r>
        <w:rPr>
          <w:rFonts w:hint="eastAsia" w:ascii="仿宋" w:hAnsi="仿宋" w:eastAsia="仿宋" w:cs="仿宋"/>
          <w:spacing w:val="-9"/>
          <w:sz w:val="21"/>
          <w:szCs w:val="21"/>
        </w:rPr>
        <w:t xml:space="preserve"> </w:t>
      </w:r>
      <w:r>
        <w:rPr>
          <w:rFonts w:hint="eastAsia" w:ascii="仿宋" w:hAnsi="仿宋" w:eastAsia="仿宋" w:cs="仿宋"/>
          <w:spacing w:val="-1"/>
          <w:sz w:val="21"/>
          <w:szCs w:val="21"/>
        </w:rPr>
        <w:t>（产品）的附件、配</w:t>
      </w:r>
      <w:r>
        <w:rPr>
          <w:rFonts w:hint="eastAsia" w:ascii="仿宋" w:hAnsi="仿宋" w:eastAsia="仿宋" w:cs="仿宋"/>
          <w:spacing w:val="7"/>
          <w:sz w:val="21"/>
          <w:szCs w:val="21"/>
        </w:rPr>
        <w:t>件及其他有关要求。</w:t>
      </w:r>
    </w:p>
    <w:p w14:paraId="7D689B47">
      <w:pPr>
        <w:spacing w:line="320" w:lineRule="exact"/>
        <w:ind w:firstLine="417"/>
        <w:rPr>
          <w:rFonts w:ascii="仿宋" w:hAnsi="仿宋" w:eastAsia="仿宋" w:cs="仿宋"/>
          <w:sz w:val="21"/>
          <w:szCs w:val="21"/>
        </w:rPr>
      </w:pPr>
      <w:r>
        <w:rPr>
          <w:rFonts w:hint="eastAsia" w:ascii="仿宋" w:hAnsi="仿宋" w:eastAsia="仿宋" w:cs="仿宋"/>
          <w:spacing w:val="2"/>
          <w:sz w:val="21"/>
          <w:szCs w:val="21"/>
        </w:rPr>
        <w:t>7.5、验收程序：(1)根据采购合同，组织专业人员组成验</w:t>
      </w:r>
      <w:r>
        <w:rPr>
          <w:rFonts w:hint="eastAsia" w:ascii="仿宋" w:hAnsi="仿宋" w:eastAsia="仿宋" w:cs="仿宋"/>
          <w:spacing w:val="1"/>
          <w:sz w:val="21"/>
          <w:szCs w:val="21"/>
        </w:rPr>
        <w:t>收组，对货物（产品）进行验收。(2)编制验</w:t>
      </w:r>
      <w:r>
        <w:rPr>
          <w:rFonts w:hint="eastAsia" w:ascii="仿宋" w:hAnsi="仿宋" w:eastAsia="仿宋" w:cs="仿宋"/>
          <w:sz w:val="21"/>
          <w:szCs w:val="21"/>
        </w:rPr>
        <w:t>收报告，确定货物（产品）是否合格。(3)完成验收后，应当发放验收证书，</w:t>
      </w:r>
      <w:r>
        <w:rPr>
          <w:rFonts w:hint="eastAsia" w:ascii="仿宋" w:hAnsi="仿宋" w:eastAsia="仿宋" w:cs="仿宋"/>
          <w:spacing w:val="-1"/>
          <w:sz w:val="21"/>
          <w:szCs w:val="21"/>
        </w:rPr>
        <w:t>证明货物</w:t>
      </w:r>
      <w:r>
        <w:rPr>
          <w:rFonts w:hint="eastAsia" w:ascii="仿宋" w:hAnsi="仿宋" w:eastAsia="仿宋" w:cs="仿宋"/>
          <w:spacing w:val="-14"/>
          <w:sz w:val="21"/>
          <w:szCs w:val="21"/>
        </w:rPr>
        <w:t xml:space="preserve"> </w:t>
      </w:r>
      <w:r>
        <w:rPr>
          <w:rFonts w:hint="eastAsia" w:ascii="仿宋" w:hAnsi="仿宋" w:eastAsia="仿宋" w:cs="仿宋"/>
          <w:spacing w:val="-1"/>
          <w:sz w:val="21"/>
          <w:szCs w:val="21"/>
        </w:rPr>
        <w:t>（产品）合格。</w:t>
      </w:r>
    </w:p>
    <w:p w14:paraId="06B4CB82">
      <w:pPr>
        <w:spacing w:line="320" w:lineRule="exact"/>
        <w:ind w:firstLine="432" w:firstLineChars="200"/>
        <w:rPr>
          <w:rFonts w:ascii="仿宋" w:hAnsi="仿宋" w:eastAsia="仿宋" w:cs="仿宋"/>
          <w:sz w:val="21"/>
          <w:szCs w:val="21"/>
        </w:rPr>
      </w:pPr>
      <w:r>
        <w:rPr>
          <w:rFonts w:hint="eastAsia" w:ascii="仿宋" w:hAnsi="仿宋" w:eastAsia="仿宋" w:cs="仿宋"/>
          <w:spacing w:val="3"/>
          <w:sz w:val="21"/>
          <w:szCs w:val="21"/>
        </w:rPr>
        <w:t>7.6、</w:t>
      </w:r>
      <w:r>
        <w:rPr>
          <w:rFonts w:hint="eastAsia" w:ascii="仿宋" w:hAnsi="仿宋" w:eastAsia="仿宋" w:cs="仿宋"/>
          <w:spacing w:val="13"/>
          <w:w w:val="101"/>
          <w:sz w:val="21"/>
          <w:szCs w:val="21"/>
        </w:rPr>
        <w:t xml:space="preserve"> </w:t>
      </w:r>
      <w:r>
        <w:rPr>
          <w:rFonts w:hint="eastAsia" w:ascii="仿宋" w:hAnsi="仿宋" w:eastAsia="仿宋" w:cs="仿宋"/>
          <w:spacing w:val="3"/>
          <w:sz w:val="21"/>
          <w:szCs w:val="21"/>
        </w:rPr>
        <w:t>验收标准</w:t>
      </w:r>
      <w:r>
        <w:rPr>
          <w:rFonts w:hint="eastAsia" w:ascii="仿宋" w:hAnsi="仿宋" w:eastAsia="仿宋" w:cs="仿宋"/>
          <w:spacing w:val="-9"/>
          <w:sz w:val="21"/>
          <w:szCs w:val="21"/>
        </w:rPr>
        <w:t xml:space="preserve"> </w:t>
      </w:r>
      <w:r>
        <w:rPr>
          <w:rFonts w:hint="eastAsia" w:ascii="仿宋" w:hAnsi="仿宋" w:eastAsia="仿宋" w:cs="仿宋"/>
          <w:spacing w:val="3"/>
          <w:sz w:val="21"/>
          <w:szCs w:val="21"/>
        </w:rPr>
        <w:t>:</w:t>
      </w:r>
    </w:p>
    <w:p w14:paraId="5CBFFC56">
      <w:pPr>
        <w:spacing w:line="320" w:lineRule="exact"/>
        <w:rPr>
          <w:rFonts w:ascii="仿宋" w:hAnsi="仿宋" w:eastAsia="仿宋" w:cs="仿宋"/>
          <w:spacing w:val="5"/>
          <w:sz w:val="21"/>
          <w:szCs w:val="21"/>
        </w:rPr>
      </w:pPr>
      <w:r>
        <w:rPr>
          <w:rFonts w:hint="eastAsia" w:ascii="仿宋" w:hAnsi="仿宋" w:eastAsia="仿宋" w:cs="仿宋"/>
          <w:spacing w:val="6"/>
          <w:sz w:val="21"/>
          <w:szCs w:val="21"/>
        </w:rPr>
        <w:t>（1） 单证齐全:应有产品合格证(或质量证明)、使用说明、保修证明、发票和其它应</w:t>
      </w:r>
      <w:r>
        <w:rPr>
          <w:rFonts w:hint="eastAsia" w:ascii="仿宋" w:hAnsi="仿宋" w:eastAsia="仿宋" w:cs="仿宋"/>
          <w:spacing w:val="5"/>
          <w:sz w:val="21"/>
          <w:szCs w:val="21"/>
        </w:rPr>
        <w:t>具有的单证；</w:t>
      </w:r>
    </w:p>
    <w:p w14:paraId="33F200D5">
      <w:pPr>
        <w:spacing w:line="320" w:lineRule="exact"/>
        <w:rPr>
          <w:rFonts w:ascii="仿宋" w:hAnsi="仿宋" w:eastAsia="仿宋" w:cs="仿宋"/>
          <w:sz w:val="21"/>
          <w:szCs w:val="21"/>
        </w:rPr>
      </w:pPr>
      <w:r>
        <w:rPr>
          <w:rFonts w:hint="eastAsia" w:ascii="仿宋" w:hAnsi="仿宋" w:eastAsia="仿宋" w:cs="仿宋"/>
          <w:spacing w:val="4"/>
          <w:sz w:val="21"/>
          <w:szCs w:val="21"/>
        </w:rPr>
        <w:t>（2） 质量符合国家法律法规规定的标准、招标文件和投标文件</w:t>
      </w:r>
      <w:r>
        <w:rPr>
          <w:rFonts w:hint="eastAsia" w:ascii="仿宋" w:hAnsi="仿宋" w:eastAsia="仿宋" w:cs="仿宋"/>
          <w:spacing w:val="3"/>
          <w:sz w:val="21"/>
          <w:szCs w:val="21"/>
        </w:rPr>
        <w:t>的要求。</w:t>
      </w:r>
      <w:r>
        <w:rPr>
          <w:rFonts w:hint="eastAsia" w:ascii="仿宋" w:hAnsi="仿宋" w:eastAsia="仿宋" w:cs="仿宋"/>
          <w:sz w:val="21"/>
          <w:szCs w:val="21"/>
        </w:rPr>
        <w:t xml:space="preserve"> </w:t>
      </w:r>
    </w:p>
    <w:p w14:paraId="238C085D">
      <w:pPr>
        <w:spacing w:line="320" w:lineRule="exact"/>
        <w:ind w:firstLine="442" w:firstLineChars="201"/>
        <w:rPr>
          <w:rFonts w:ascii="仿宋" w:hAnsi="仿宋" w:eastAsia="仿宋" w:cs="仿宋"/>
          <w:sz w:val="21"/>
          <w:szCs w:val="21"/>
        </w:rPr>
      </w:pPr>
      <w:r>
        <w:rPr>
          <w:rFonts w:hint="eastAsia" w:ascii="仿宋" w:hAnsi="仿宋" w:eastAsia="仿宋" w:cs="仿宋"/>
          <w:spacing w:val="5"/>
          <w:sz w:val="21"/>
          <w:szCs w:val="21"/>
        </w:rPr>
        <w:t>7.7、</w:t>
      </w:r>
      <w:r>
        <w:rPr>
          <w:rFonts w:hint="eastAsia" w:ascii="仿宋" w:hAnsi="仿宋" w:eastAsia="仿宋" w:cs="仿宋"/>
          <w:spacing w:val="26"/>
          <w:sz w:val="21"/>
          <w:szCs w:val="21"/>
        </w:rPr>
        <w:t xml:space="preserve"> </w:t>
      </w:r>
      <w:r>
        <w:rPr>
          <w:rFonts w:hint="eastAsia" w:ascii="仿宋" w:hAnsi="仿宋" w:eastAsia="仿宋" w:cs="仿宋"/>
          <w:spacing w:val="5"/>
          <w:sz w:val="21"/>
          <w:szCs w:val="21"/>
        </w:rPr>
        <w:t>货物验收时发现问题的处理办法：</w:t>
      </w:r>
    </w:p>
    <w:p w14:paraId="48470BA8">
      <w:pPr>
        <w:spacing w:line="320" w:lineRule="exact"/>
        <w:ind w:firstLine="436" w:firstLineChars="200"/>
        <w:rPr>
          <w:rFonts w:ascii="仿宋" w:hAnsi="仿宋" w:eastAsia="仿宋" w:cs="仿宋"/>
          <w:sz w:val="21"/>
          <w:szCs w:val="21"/>
        </w:rPr>
      </w:pPr>
      <w:r>
        <w:rPr>
          <w:rFonts w:hint="eastAsia" w:ascii="仿宋" w:hAnsi="仿宋" w:eastAsia="仿宋" w:cs="仿宋"/>
          <w:spacing w:val="4"/>
          <w:sz w:val="21"/>
          <w:szCs w:val="21"/>
        </w:rPr>
        <w:t>（1）</w:t>
      </w:r>
      <w:r>
        <w:rPr>
          <w:rFonts w:hint="eastAsia" w:ascii="仿宋" w:hAnsi="仿宋" w:eastAsia="仿宋" w:cs="仿宋"/>
          <w:spacing w:val="16"/>
          <w:w w:val="101"/>
          <w:sz w:val="21"/>
          <w:szCs w:val="21"/>
        </w:rPr>
        <w:t xml:space="preserve"> </w:t>
      </w:r>
      <w:r>
        <w:rPr>
          <w:rFonts w:hint="eastAsia" w:ascii="仿宋" w:hAnsi="仿宋" w:eastAsia="仿宋" w:cs="仿宋"/>
          <w:spacing w:val="4"/>
          <w:sz w:val="21"/>
          <w:szCs w:val="21"/>
        </w:rPr>
        <w:t>乙方提供不符合本合同规定的货物</w:t>
      </w:r>
      <w:r>
        <w:rPr>
          <w:rFonts w:hint="eastAsia" w:ascii="仿宋" w:hAnsi="仿宋" w:eastAsia="仿宋" w:cs="仿宋"/>
          <w:spacing w:val="-11"/>
          <w:sz w:val="21"/>
          <w:szCs w:val="21"/>
        </w:rPr>
        <w:t xml:space="preserve"> </w:t>
      </w:r>
      <w:r>
        <w:rPr>
          <w:rFonts w:hint="eastAsia" w:ascii="仿宋" w:hAnsi="仿宋" w:eastAsia="仿宋" w:cs="仿宋"/>
          <w:spacing w:val="4"/>
          <w:sz w:val="21"/>
          <w:szCs w:val="21"/>
        </w:rPr>
        <w:t>（</w:t>
      </w:r>
      <w:r>
        <w:rPr>
          <w:rFonts w:hint="eastAsia" w:ascii="仿宋" w:hAnsi="仿宋" w:eastAsia="仿宋" w:cs="仿宋"/>
          <w:spacing w:val="3"/>
          <w:sz w:val="21"/>
          <w:szCs w:val="21"/>
        </w:rPr>
        <w:t>产品</w:t>
      </w:r>
      <w:r>
        <w:rPr>
          <w:rFonts w:hint="eastAsia" w:ascii="仿宋" w:hAnsi="仿宋" w:eastAsia="仿宋" w:cs="仿宋"/>
          <w:spacing w:val="-21"/>
          <w:sz w:val="21"/>
          <w:szCs w:val="21"/>
        </w:rPr>
        <w:t>），</w:t>
      </w:r>
      <w:r>
        <w:rPr>
          <w:rFonts w:hint="eastAsia" w:ascii="仿宋" w:hAnsi="仿宋" w:eastAsia="仿宋" w:cs="仿宋"/>
          <w:spacing w:val="45"/>
          <w:sz w:val="21"/>
          <w:szCs w:val="21"/>
        </w:rPr>
        <w:t xml:space="preserve"> </w:t>
      </w:r>
      <w:r>
        <w:rPr>
          <w:rFonts w:hint="eastAsia" w:ascii="仿宋" w:hAnsi="仿宋" w:eastAsia="仿宋" w:cs="仿宋"/>
          <w:spacing w:val="3"/>
          <w:sz w:val="21"/>
          <w:szCs w:val="21"/>
        </w:rPr>
        <w:t>甲方有权拒绝接受。</w:t>
      </w:r>
    </w:p>
    <w:p w14:paraId="2ABF684D">
      <w:pPr>
        <w:spacing w:line="320" w:lineRule="exact"/>
        <w:ind w:firstLine="430"/>
        <w:rPr>
          <w:rFonts w:ascii="仿宋" w:hAnsi="仿宋" w:eastAsia="仿宋" w:cs="仿宋"/>
          <w:sz w:val="21"/>
          <w:szCs w:val="21"/>
        </w:rPr>
      </w:pPr>
      <w:r>
        <w:rPr>
          <w:rFonts w:hint="eastAsia" w:ascii="仿宋" w:hAnsi="仿宋" w:eastAsia="仿宋" w:cs="仿宋"/>
          <w:spacing w:val="3"/>
          <w:sz w:val="21"/>
          <w:szCs w:val="21"/>
        </w:rPr>
        <w:t>（2）如发现所交付的货物有短装、次品、损坏或其它不符合本合同规定之情形者，</w:t>
      </w:r>
      <w:r>
        <w:rPr>
          <w:rFonts w:hint="eastAsia" w:ascii="仿宋" w:hAnsi="仿宋" w:eastAsia="仿宋" w:cs="仿宋"/>
          <w:spacing w:val="2"/>
          <w:sz w:val="21"/>
          <w:szCs w:val="21"/>
        </w:rPr>
        <w:t>甲方有权要求更换</w:t>
      </w:r>
      <w:r>
        <w:rPr>
          <w:rFonts w:hint="eastAsia" w:ascii="仿宋" w:hAnsi="仿宋" w:eastAsia="仿宋" w:cs="仿宋"/>
          <w:sz w:val="21"/>
          <w:szCs w:val="21"/>
        </w:rPr>
        <w:t xml:space="preserve"> </w:t>
      </w:r>
      <w:r>
        <w:rPr>
          <w:rFonts w:hint="eastAsia" w:ascii="仿宋" w:hAnsi="仿宋" w:eastAsia="仿宋" w:cs="仿宋"/>
          <w:spacing w:val="6"/>
          <w:sz w:val="21"/>
          <w:szCs w:val="21"/>
        </w:rPr>
        <w:t>货物</w:t>
      </w:r>
      <w:r>
        <w:rPr>
          <w:rFonts w:hint="eastAsia" w:ascii="仿宋" w:hAnsi="仿宋" w:eastAsia="仿宋" w:cs="仿宋"/>
          <w:spacing w:val="-8"/>
          <w:sz w:val="21"/>
          <w:szCs w:val="21"/>
        </w:rPr>
        <w:t xml:space="preserve"> </w:t>
      </w:r>
      <w:r>
        <w:rPr>
          <w:rFonts w:hint="eastAsia" w:ascii="仿宋" w:hAnsi="仿宋" w:eastAsia="仿宋" w:cs="仿宋"/>
          <w:spacing w:val="6"/>
          <w:sz w:val="21"/>
          <w:szCs w:val="21"/>
        </w:rPr>
        <w:t>（产品</w:t>
      </w:r>
      <w:r>
        <w:rPr>
          <w:rFonts w:hint="eastAsia" w:ascii="仿宋" w:hAnsi="仿宋" w:eastAsia="仿宋" w:cs="仿宋"/>
          <w:spacing w:val="-16"/>
          <w:sz w:val="21"/>
          <w:szCs w:val="21"/>
        </w:rPr>
        <w:t>），</w:t>
      </w:r>
      <w:r>
        <w:rPr>
          <w:rFonts w:hint="eastAsia" w:ascii="仿宋" w:hAnsi="仿宋" w:eastAsia="仿宋" w:cs="仿宋"/>
          <w:spacing w:val="6"/>
          <w:sz w:val="21"/>
          <w:szCs w:val="21"/>
        </w:rPr>
        <w:t>同时做出详细的现场记录，或由甲乙双方签署备忘录，此现场记录或备忘录可用作补充</w:t>
      </w:r>
      <w:r>
        <w:rPr>
          <w:rFonts w:hint="eastAsia" w:ascii="仿宋" w:hAnsi="仿宋" w:eastAsia="仿宋" w:cs="仿宋"/>
          <w:spacing w:val="-25"/>
          <w:sz w:val="21"/>
          <w:szCs w:val="21"/>
        </w:rPr>
        <w:t xml:space="preserve"> </w:t>
      </w:r>
      <w:r>
        <w:rPr>
          <w:rFonts w:hint="eastAsia" w:ascii="仿宋" w:hAnsi="仿宋" w:eastAsia="仿宋" w:cs="仿宋"/>
          <w:spacing w:val="6"/>
          <w:sz w:val="21"/>
          <w:szCs w:val="21"/>
        </w:rPr>
        <w:t>、缺失和更换损坏部件或更换整个货物（产品）有效证据，由此产生的时间延误与有关费用由乙</w:t>
      </w:r>
      <w:r>
        <w:rPr>
          <w:rFonts w:hint="eastAsia" w:ascii="仿宋" w:hAnsi="仿宋" w:eastAsia="仿宋" w:cs="仿宋"/>
          <w:spacing w:val="5"/>
          <w:sz w:val="21"/>
          <w:szCs w:val="21"/>
        </w:rPr>
        <w:t>方承担，验</w:t>
      </w:r>
      <w:r>
        <w:rPr>
          <w:rFonts w:hint="eastAsia" w:ascii="仿宋" w:hAnsi="仿宋" w:eastAsia="仿宋" w:cs="仿宋"/>
          <w:spacing w:val="7"/>
          <w:sz w:val="21"/>
          <w:szCs w:val="21"/>
        </w:rPr>
        <w:t>收期限相应顺延。</w:t>
      </w:r>
    </w:p>
    <w:p w14:paraId="607D5182">
      <w:pPr>
        <w:spacing w:line="320" w:lineRule="exact"/>
        <w:ind w:firstLine="426"/>
        <w:rPr>
          <w:rFonts w:ascii="仿宋" w:hAnsi="仿宋" w:eastAsia="仿宋" w:cs="仿宋"/>
          <w:sz w:val="21"/>
          <w:szCs w:val="21"/>
        </w:rPr>
      </w:pPr>
      <w:r>
        <w:rPr>
          <w:rFonts w:hint="eastAsia" w:ascii="仿宋" w:hAnsi="仿宋" w:eastAsia="仿宋" w:cs="仿宋"/>
          <w:spacing w:val="4"/>
          <w:sz w:val="21"/>
          <w:szCs w:val="21"/>
        </w:rPr>
        <w:t>（3） 如货物经乙方维修仍不能达到合同约定的质量标准，甲方有权退货，并视作乙方不能交付货</w:t>
      </w:r>
      <w:r>
        <w:rPr>
          <w:rFonts w:hint="eastAsia" w:ascii="仿宋" w:hAnsi="仿宋" w:eastAsia="仿宋" w:cs="仿宋"/>
          <w:spacing w:val="3"/>
          <w:sz w:val="21"/>
          <w:szCs w:val="21"/>
        </w:rPr>
        <w:t>物而</w:t>
      </w:r>
      <w:r>
        <w:rPr>
          <w:rFonts w:hint="eastAsia" w:ascii="仿宋" w:hAnsi="仿宋" w:eastAsia="仿宋" w:cs="仿宋"/>
          <w:spacing w:val="5"/>
          <w:sz w:val="21"/>
          <w:szCs w:val="21"/>
        </w:rPr>
        <w:t>须支付违约赔偿金给甲方，甲方还可依法追究乙方的违约责任。</w:t>
      </w:r>
    </w:p>
    <w:p w14:paraId="3CCCDC97">
      <w:pPr>
        <w:spacing w:line="320" w:lineRule="exact"/>
        <w:ind w:firstLine="429"/>
        <w:rPr>
          <w:rFonts w:ascii="仿宋" w:hAnsi="仿宋" w:eastAsia="仿宋" w:cs="仿宋"/>
          <w:sz w:val="21"/>
          <w:szCs w:val="21"/>
        </w:rPr>
      </w:pPr>
      <w:r>
        <w:rPr>
          <w:rFonts w:hint="eastAsia" w:ascii="仿宋" w:hAnsi="仿宋" w:eastAsia="仿宋" w:cs="仿宋"/>
          <w:spacing w:val="3"/>
          <w:sz w:val="21"/>
          <w:szCs w:val="21"/>
        </w:rPr>
        <w:t>（4） 货物安装完成后7日内，甲方无故不进行验收工作并已使</w:t>
      </w:r>
      <w:r>
        <w:rPr>
          <w:rFonts w:hint="eastAsia" w:ascii="仿宋" w:hAnsi="仿宋" w:eastAsia="仿宋" w:cs="仿宋"/>
          <w:spacing w:val="2"/>
          <w:sz w:val="21"/>
          <w:szCs w:val="21"/>
        </w:rPr>
        <w:t>用货物的，视同已安装调试完成并验收合格。</w:t>
      </w:r>
    </w:p>
    <w:p w14:paraId="08DAF823">
      <w:pPr>
        <w:spacing w:line="320" w:lineRule="exact"/>
        <w:ind w:firstLine="425"/>
        <w:rPr>
          <w:rFonts w:ascii="仿宋" w:hAnsi="仿宋" w:eastAsia="仿宋" w:cs="仿宋"/>
          <w:sz w:val="21"/>
          <w:szCs w:val="21"/>
        </w:rPr>
      </w:pPr>
      <w:r>
        <w:rPr>
          <w:rFonts w:hint="eastAsia" w:ascii="仿宋" w:hAnsi="仿宋" w:eastAsia="仿宋" w:cs="仿宋"/>
          <w:spacing w:val="5"/>
          <w:sz w:val="21"/>
          <w:szCs w:val="21"/>
        </w:rPr>
        <w:t>（5） 乙方不能完整交付货物及本条第一款</w:t>
      </w:r>
      <w:r>
        <w:rPr>
          <w:rFonts w:hint="eastAsia" w:ascii="仿宋" w:hAnsi="仿宋" w:eastAsia="仿宋" w:cs="仿宋"/>
          <w:spacing w:val="4"/>
          <w:sz w:val="21"/>
          <w:szCs w:val="21"/>
        </w:rPr>
        <w:t>款规定的单证和工具的，必须负责补齐，否则视为未按合同约定交货。</w:t>
      </w:r>
    </w:p>
    <w:p w14:paraId="57E3670B">
      <w:pPr>
        <w:spacing w:line="320" w:lineRule="exact"/>
        <w:rPr>
          <w:rFonts w:ascii="仿宋" w:hAnsi="仿宋" w:eastAsia="仿宋" w:cs="仿宋"/>
          <w:sz w:val="21"/>
          <w:szCs w:val="21"/>
        </w:rPr>
      </w:pPr>
      <w:r>
        <w:rPr>
          <w:rFonts w:hint="eastAsia" w:ascii="仿宋" w:hAnsi="仿宋" w:eastAsia="仿宋" w:cs="仿宋"/>
          <w:b/>
          <w:bCs/>
          <w:spacing w:val="-6"/>
          <w:sz w:val="21"/>
          <w:szCs w:val="21"/>
        </w:rPr>
        <w:t>8、</w:t>
      </w:r>
      <w:r>
        <w:rPr>
          <w:rFonts w:hint="eastAsia" w:ascii="仿宋" w:hAnsi="仿宋" w:eastAsia="仿宋" w:cs="仿宋"/>
          <w:b/>
          <w:bCs/>
          <w:spacing w:val="19"/>
          <w:w w:val="101"/>
          <w:sz w:val="21"/>
          <w:szCs w:val="21"/>
        </w:rPr>
        <w:t xml:space="preserve"> </w:t>
      </w:r>
      <w:r>
        <w:rPr>
          <w:rFonts w:hint="eastAsia" w:ascii="仿宋" w:hAnsi="仿宋" w:eastAsia="仿宋" w:cs="仿宋"/>
          <w:b/>
          <w:bCs/>
          <w:spacing w:val="-6"/>
          <w:sz w:val="21"/>
          <w:szCs w:val="21"/>
        </w:rPr>
        <w:t>违约责任：</w:t>
      </w:r>
    </w:p>
    <w:p w14:paraId="4D4226FB">
      <w:pPr>
        <w:spacing w:line="320" w:lineRule="exact"/>
        <w:ind w:firstLine="424" w:firstLineChars="200"/>
        <w:rPr>
          <w:rFonts w:ascii="仿宋" w:hAnsi="仿宋" w:eastAsia="仿宋" w:cs="仿宋"/>
          <w:sz w:val="21"/>
          <w:szCs w:val="21"/>
        </w:rPr>
      </w:pPr>
      <w:r>
        <w:rPr>
          <w:rFonts w:hint="eastAsia" w:ascii="仿宋" w:hAnsi="仿宋" w:eastAsia="仿宋" w:cs="仿宋"/>
          <w:spacing w:val="1"/>
          <w:sz w:val="21"/>
          <w:szCs w:val="21"/>
        </w:rPr>
        <w:t>（1） 如中标供应商不能交付货物，中标供应商应向采购人支付合同总价10%的违约金。</w:t>
      </w:r>
    </w:p>
    <w:p w14:paraId="098F6554">
      <w:pPr>
        <w:spacing w:line="320" w:lineRule="exact"/>
        <w:ind w:firstLine="430"/>
        <w:rPr>
          <w:rFonts w:ascii="仿宋" w:hAnsi="仿宋" w:eastAsia="仿宋" w:cs="仿宋"/>
          <w:sz w:val="21"/>
          <w:szCs w:val="21"/>
        </w:rPr>
      </w:pPr>
      <w:r>
        <w:rPr>
          <w:rFonts w:hint="eastAsia" w:ascii="仿宋" w:hAnsi="仿宋" w:eastAsia="仿宋" w:cs="仿宋"/>
          <w:spacing w:val="7"/>
          <w:sz w:val="21"/>
          <w:szCs w:val="21"/>
        </w:rPr>
        <w:t>（2）</w:t>
      </w:r>
      <w:r>
        <w:rPr>
          <w:rFonts w:hint="eastAsia" w:ascii="仿宋" w:hAnsi="仿宋" w:eastAsia="仿宋" w:cs="仿宋"/>
          <w:spacing w:val="-9"/>
          <w:sz w:val="21"/>
          <w:szCs w:val="21"/>
        </w:rPr>
        <w:t xml:space="preserve"> </w:t>
      </w:r>
      <w:r>
        <w:rPr>
          <w:rFonts w:hint="eastAsia" w:ascii="仿宋" w:hAnsi="仿宋" w:eastAsia="仿宋" w:cs="仿宋"/>
          <w:spacing w:val="7"/>
          <w:sz w:val="21"/>
          <w:szCs w:val="21"/>
        </w:rPr>
        <w:t>如果中标供应商没有按照合同规定的时间交付和</w:t>
      </w:r>
      <w:r>
        <w:rPr>
          <w:rFonts w:hint="eastAsia" w:ascii="仿宋" w:hAnsi="仿宋" w:eastAsia="仿宋" w:cs="仿宋"/>
          <w:spacing w:val="6"/>
          <w:sz w:val="21"/>
          <w:szCs w:val="21"/>
        </w:rPr>
        <w:t>提供服务，采购人应在不影响合同项下的其他补</w:t>
      </w:r>
      <w:r>
        <w:rPr>
          <w:rFonts w:hint="eastAsia" w:ascii="仿宋" w:hAnsi="仿宋" w:eastAsia="仿宋" w:cs="仿宋"/>
          <w:sz w:val="21"/>
          <w:szCs w:val="21"/>
        </w:rPr>
        <w:t xml:space="preserve">  </w:t>
      </w:r>
      <w:r>
        <w:rPr>
          <w:rFonts w:hint="eastAsia" w:ascii="仿宋" w:hAnsi="仿宋" w:eastAsia="仿宋" w:cs="仿宋"/>
          <w:spacing w:val="10"/>
          <w:sz w:val="21"/>
          <w:szCs w:val="21"/>
        </w:rPr>
        <w:t>救措施的情况下，每延误一周的赔偿费按迟交产品交货价或未提</w:t>
      </w:r>
      <w:r>
        <w:rPr>
          <w:rFonts w:hint="eastAsia" w:ascii="仿宋" w:hAnsi="仿宋" w:eastAsia="仿宋" w:cs="仿宋"/>
          <w:spacing w:val="9"/>
          <w:sz w:val="21"/>
          <w:szCs w:val="21"/>
        </w:rPr>
        <w:t>供服务的服务费用的百分之零点五(0.5％)</w:t>
      </w:r>
      <w:r>
        <w:rPr>
          <w:rFonts w:hint="eastAsia" w:ascii="仿宋" w:hAnsi="仿宋" w:eastAsia="仿宋" w:cs="仿宋"/>
          <w:sz w:val="21"/>
          <w:szCs w:val="21"/>
        </w:rPr>
        <w:t xml:space="preserve"> </w:t>
      </w:r>
      <w:r>
        <w:rPr>
          <w:rFonts w:hint="eastAsia" w:ascii="仿宋" w:hAnsi="仿宋" w:eastAsia="仿宋" w:cs="仿宋"/>
          <w:spacing w:val="-2"/>
          <w:sz w:val="21"/>
          <w:szCs w:val="21"/>
        </w:rPr>
        <w:t>计收，不足一周按一周计算。直至交货或提供服务为止。误期赔偿费的最高限额为合同总价的百分之五（5%）。</w:t>
      </w:r>
      <w:r>
        <w:rPr>
          <w:rFonts w:hint="eastAsia" w:ascii="仿宋" w:hAnsi="仿宋" w:eastAsia="仿宋" w:cs="仿宋"/>
          <w:spacing w:val="9"/>
          <w:sz w:val="21"/>
          <w:szCs w:val="21"/>
        </w:rPr>
        <w:t>一旦达到误期赔偿费的最高限额，采购人可考虑根据合同条款的规定终止合同（同时上报政府采购监管部</w:t>
      </w:r>
      <w:r>
        <w:rPr>
          <w:rFonts w:hint="eastAsia" w:ascii="仿宋" w:hAnsi="仿宋" w:eastAsia="仿宋" w:cs="仿宋"/>
          <w:spacing w:val="-5"/>
          <w:sz w:val="21"/>
          <w:szCs w:val="21"/>
        </w:rPr>
        <w:t>门）。</w:t>
      </w:r>
    </w:p>
    <w:p w14:paraId="6562D5B3">
      <w:pPr>
        <w:spacing w:line="320" w:lineRule="exact"/>
        <w:ind w:firstLine="410"/>
        <w:rPr>
          <w:rFonts w:ascii="仿宋" w:hAnsi="仿宋" w:eastAsia="仿宋" w:cs="仿宋"/>
          <w:sz w:val="21"/>
          <w:szCs w:val="21"/>
        </w:rPr>
      </w:pPr>
      <w:r>
        <w:rPr>
          <w:rFonts w:hint="eastAsia" w:ascii="仿宋" w:hAnsi="仿宋" w:eastAsia="仿宋" w:cs="仿宋"/>
          <w:spacing w:val="1"/>
          <w:sz w:val="21"/>
          <w:szCs w:val="21"/>
        </w:rPr>
        <w:t>（3）</w:t>
      </w:r>
      <w:r>
        <w:rPr>
          <w:rFonts w:hint="eastAsia" w:ascii="仿宋" w:hAnsi="仿宋" w:eastAsia="仿宋" w:cs="仿宋"/>
          <w:spacing w:val="-10"/>
          <w:sz w:val="21"/>
          <w:szCs w:val="21"/>
        </w:rPr>
        <w:t xml:space="preserve"> </w:t>
      </w:r>
      <w:r>
        <w:rPr>
          <w:rFonts w:hint="eastAsia" w:ascii="仿宋" w:hAnsi="仿宋" w:eastAsia="仿宋" w:cs="仿宋"/>
          <w:spacing w:val="1"/>
          <w:sz w:val="21"/>
          <w:szCs w:val="21"/>
        </w:rPr>
        <w:t>中标供应商所交付的货物品种、型号、规格不符</w:t>
      </w:r>
      <w:r>
        <w:rPr>
          <w:rFonts w:hint="eastAsia" w:ascii="仿宋" w:hAnsi="仿宋" w:eastAsia="仿宋" w:cs="仿宋"/>
          <w:sz w:val="21"/>
          <w:szCs w:val="21"/>
        </w:rPr>
        <w:t>合合同规定的，采购人有权拒收。采购人拒收的，</w:t>
      </w:r>
      <w:r>
        <w:rPr>
          <w:rFonts w:hint="eastAsia" w:ascii="仿宋" w:hAnsi="仿宋" w:eastAsia="仿宋" w:cs="仿宋"/>
          <w:spacing w:val="2"/>
          <w:sz w:val="21"/>
          <w:szCs w:val="21"/>
        </w:rPr>
        <w:t>中标供应商应向采购人支付货款总额10%的违约金。</w:t>
      </w:r>
    </w:p>
    <w:p w14:paraId="3D7DB0F1">
      <w:pPr>
        <w:spacing w:line="320" w:lineRule="exact"/>
        <w:ind w:firstLine="430"/>
        <w:rPr>
          <w:rFonts w:ascii="仿宋" w:hAnsi="仿宋" w:eastAsia="仿宋" w:cs="仿宋"/>
          <w:sz w:val="21"/>
          <w:szCs w:val="21"/>
        </w:rPr>
      </w:pPr>
      <w:r>
        <w:rPr>
          <w:rFonts w:hint="eastAsia" w:ascii="仿宋" w:hAnsi="仿宋" w:eastAsia="仿宋" w:cs="仿宋"/>
          <w:spacing w:val="6"/>
          <w:sz w:val="21"/>
          <w:szCs w:val="21"/>
        </w:rPr>
        <w:t>（4） 中标供应商货物经采购人送交具有法定资格条件的质量技术监督机构检测后，如检测结果认定货</w:t>
      </w:r>
      <w:r>
        <w:rPr>
          <w:rFonts w:hint="eastAsia" w:ascii="仿宋" w:hAnsi="仿宋" w:eastAsia="仿宋" w:cs="仿宋"/>
          <w:spacing w:val="9"/>
          <w:sz w:val="21"/>
          <w:szCs w:val="21"/>
        </w:rPr>
        <w:t xml:space="preserve"> </w:t>
      </w:r>
      <w:r>
        <w:rPr>
          <w:rFonts w:hint="eastAsia" w:ascii="仿宋" w:hAnsi="仿宋" w:eastAsia="仿宋" w:cs="仿宋"/>
          <w:spacing w:val="8"/>
          <w:sz w:val="21"/>
          <w:szCs w:val="21"/>
        </w:rPr>
        <w:t>物质量不符合本合同规定标准的，则视为中标供应商没有按时交货而违约，中标供应商须在天内无条件更</w:t>
      </w:r>
      <w:r>
        <w:rPr>
          <w:rFonts w:hint="eastAsia" w:ascii="仿宋" w:hAnsi="仿宋" w:eastAsia="仿宋" w:cs="仿宋"/>
          <w:spacing w:val="7"/>
          <w:sz w:val="21"/>
          <w:szCs w:val="21"/>
        </w:rPr>
        <w:t>换合格的货物，如逾期不能更换合格的货物，采购人有</w:t>
      </w:r>
      <w:r>
        <w:rPr>
          <w:rFonts w:hint="eastAsia" w:ascii="仿宋" w:hAnsi="仿宋" w:eastAsia="仿宋" w:cs="仿宋"/>
          <w:spacing w:val="6"/>
          <w:sz w:val="21"/>
          <w:szCs w:val="21"/>
        </w:rPr>
        <w:t>权终止本合同，中标供应商应另向采购人支付货款</w:t>
      </w:r>
      <w:r>
        <w:rPr>
          <w:rFonts w:hint="eastAsia" w:ascii="仿宋" w:hAnsi="仿宋" w:eastAsia="仿宋" w:cs="仿宋"/>
          <w:spacing w:val="-6"/>
          <w:sz w:val="21"/>
          <w:szCs w:val="21"/>
        </w:rPr>
        <w:t>总额的10%的违约金。</w:t>
      </w:r>
    </w:p>
    <w:p w14:paraId="002ECD59">
      <w:pPr>
        <w:spacing w:line="320" w:lineRule="exact"/>
        <w:ind w:firstLine="430"/>
        <w:rPr>
          <w:rFonts w:ascii="仿宋" w:hAnsi="仿宋" w:eastAsia="仿宋" w:cs="仿宋"/>
          <w:sz w:val="21"/>
          <w:szCs w:val="21"/>
        </w:rPr>
      </w:pPr>
      <w:r>
        <w:rPr>
          <w:rFonts w:hint="eastAsia" w:ascii="仿宋" w:hAnsi="仿宋" w:eastAsia="仿宋" w:cs="仿宋"/>
          <w:spacing w:val="7"/>
          <w:sz w:val="21"/>
          <w:szCs w:val="21"/>
        </w:rPr>
        <w:t>（5）</w:t>
      </w:r>
      <w:r>
        <w:rPr>
          <w:rFonts w:hint="eastAsia" w:ascii="仿宋" w:hAnsi="仿宋" w:eastAsia="仿宋" w:cs="仿宋"/>
          <w:spacing w:val="-7"/>
          <w:sz w:val="21"/>
          <w:szCs w:val="21"/>
        </w:rPr>
        <w:t xml:space="preserve"> </w:t>
      </w:r>
      <w:r>
        <w:rPr>
          <w:rFonts w:hint="eastAsia" w:ascii="仿宋" w:hAnsi="仿宋" w:eastAsia="仿宋" w:cs="仿宋"/>
          <w:spacing w:val="7"/>
          <w:sz w:val="21"/>
          <w:szCs w:val="21"/>
        </w:rPr>
        <w:t>在中标供应商承诺的或国家规定的质量保证期内（取两者中最长的期限</w:t>
      </w:r>
      <w:r>
        <w:rPr>
          <w:rFonts w:hint="eastAsia" w:ascii="仿宋" w:hAnsi="仿宋" w:eastAsia="仿宋" w:cs="仿宋"/>
          <w:spacing w:val="-23"/>
          <w:sz w:val="21"/>
          <w:szCs w:val="21"/>
        </w:rPr>
        <w:t>），</w:t>
      </w:r>
      <w:r>
        <w:rPr>
          <w:rFonts w:hint="eastAsia" w:ascii="仿宋" w:hAnsi="仿宋" w:eastAsia="仿宋" w:cs="仿宋"/>
          <w:spacing w:val="7"/>
          <w:sz w:val="21"/>
          <w:szCs w:val="21"/>
        </w:rPr>
        <w:t>如</w:t>
      </w:r>
      <w:r>
        <w:rPr>
          <w:rFonts w:hint="eastAsia" w:ascii="仿宋" w:hAnsi="仿宋" w:eastAsia="仿宋" w:cs="仿宋"/>
          <w:spacing w:val="6"/>
          <w:sz w:val="21"/>
          <w:szCs w:val="21"/>
        </w:rPr>
        <w:t>经中标供应商两次</w:t>
      </w:r>
      <w:r>
        <w:rPr>
          <w:rFonts w:hint="eastAsia" w:ascii="仿宋" w:hAnsi="仿宋" w:eastAsia="仿宋" w:cs="仿宋"/>
          <w:spacing w:val="5"/>
          <w:sz w:val="21"/>
          <w:szCs w:val="21"/>
        </w:rPr>
        <w:t>维修或更换，货物仍不能达到合同约定的质量标准，采购人有权退货，中标供应商</w:t>
      </w:r>
      <w:r>
        <w:rPr>
          <w:rFonts w:hint="eastAsia" w:ascii="仿宋" w:hAnsi="仿宋" w:eastAsia="仿宋" w:cs="仿宋"/>
          <w:spacing w:val="4"/>
          <w:sz w:val="21"/>
          <w:szCs w:val="21"/>
        </w:rPr>
        <w:t>应退回全部货款，并按</w:t>
      </w:r>
      <w:r>
        <w:rPr>
          <w:rFonts w:hint="eastAsia" w:ascii="仿宋" w:hAnsi="仿宋" w:eastAsia="仿宋" w:cs="仿宋"/>
          <w:spacing w:val="1"/>
          <w:sz w:val="21"/>
          <w:szCs w:val="21"/>
        </w:rPr>
        <w:t>第3款处理，同时中标供应商还须赔偿采购人因此遭受的损失。</w:t>
      </w:r>
    </w:p>
    <w:p w14:paraId="4CDA7800">
      <w:pPr>
        <w:spacing w:line="320" w:lineRule="exact"/>
        <w:ind w:firstLine="408"/>
        <w:rPr>
          <w:rFonts w:ascii="仿宋" w:hAnsi="仿宋" w:eastAsia="仿宋" w:cs="仿宋"/>
          <w:sz w:val="21"/>
          <w:szCs w:val="21"/>
        </w:rPr>
      </w:pPr>
      <w:r>
        <w:rPr>
          <w:rFonts w:hint="eastAsia" w:ascii="仿宋" w:hAnsi="仿宋" w:eastAsia="仿宋" w:cs="仿宋"/>
          <w:spacing w:val="2"/>
          <w:sz w:val="21"/>
          <w:szCs w:val="21"/>
        </w:rPr>
        <w:t>（6） 中标供应商未按本合同的规定和“服务承诺</w:t>
      </w:r>
      <w:r>
        <w:rPr>
          <w:rFonts w:hint="eastAsia" w:ascii="仿宋" w:hAnsi="仿宋" w:eastAsia="仿宋" w:cs="仿宋"/>
          <w:spacing w:val="-23"/>
          <w:sz w:val="21"/>
          <w:szCs w:val="21"/>
        </w:rPr>
        <w:t xml:space="preserve"> </w:t>
      </w:r>
      <w:r>
        <w:rPr>
          <w:rFonts w:hint="eastAsia" w:ascii="仿宋" w:hAnsi="仿宋" w:eastAsia="仿宋" w:cs="仿宋"/>
          <w:spacing w:val="2"/>
          <w:sz w:val="21"/>
          <w:szCs w:val="21"/>
        </w:rPr>
        <w:t>”提供伴随服务/售后服务的， 应按合同总价款的10%</w:t>
      </w:r>
      <w:r>
        <w:rPr>
          <w:rFonts w:hint="eastAsia" w:ascii="仿宋" w:hAnsi="仿宋" w:eastAsia="仿宋" w:cs="仿宋"/>
          <w:sz w:val="21"/>
          <w:szCs w:val="21"/>
        </w:rPr>
        <w:t xml:space="preserve"> </w:t>
      </w:r>
      <w:r>
        <w:rPr>
          <w:rFonts w:hint="eastAsia" w:ascii="仿宋" w:hAnsi="仿宋" w:eastAsia="仿宋" w:cs="仿宋"/>
          <w:spacing w:val="6"/>
          <w:sz w:val="21"/>
          <w:szCs w:val="21"/>
        </w:rPr>
        <w:t>向采购人承担违约责任。</w:t>
      </w:r>
    </w:p>
    <w:p w14:paraId="225BFF2A">
      <w:pPr>
        <w:spacing w:line="320" w:lineRule="exact"/>
        <w:ind w:firstLine="425"/>
        <w:rPr>
          <w:rFonts w:ascii="仿宋" w:hAnsi="仿宋" w:eastAsia="仿宋" w:cs="仿宋"/>
          <w:sz w:val="21"/>
          <w:szCs w:val="21"/>
        </w:rPr>
      </w:pPr>
      <w:r>
        <w:rPr>
          <w:rFonts w:hint="eastAsia" w:ascii="仿宋" w:hAnsi="仿宋" w:eastAsia="仿宋" w:cs="仿宋"/>
          <w:spacing w:val="4"/>
          <w:sz w:val="21"/>
          <w:szCs w:val="21"/>
        </w:rPr>
        <w:t>（7） 中标供应商在承担上述1-6款一项或多项违约责任后，仍应继续履行合同规定的义务（采购人解</w:t>
      </w:r>
      <w:r>
        <w:rPr>
          <w:rFonts w:hint="eastAsia" w:ascii="仿宋" w:hAnsi="仿宋" w:eastAsia="仿宋" w:cs="仿宋"/>
          <w:sz w:val="21"/>
          <w:szCs w:val="21"/>
        </w:rPr>
        <w:t xml:space="preserve"> </w:t>
      </w:r>
      <w:r>
        <w:rPr>
          <w:rFonts w:hint="eastAsia" w:ascii="仿宋" w:hAnsi="仿宋" w:eastAsia="仿宋" w:cs="仿宋"/>
          <w:spacing w:val="10"/>
          <w:sz w:val="21"/>
          <w:szCs w:val="21"/>
        </w:rPr>
        <w:t xml:space="preserve">除合同的除外）。采购人未能及时追究中标供应商的任何一项违约责任并不表明采购人放弃追究中标供应 </w:t>
      </w:r>
      <w:r>
        <w:rPr>
          <w:rFonts w:hint="eastAsia" w:ascii="仿宋" w:hAnsi="仿宋" w:eastAsia="仿宋" w:cs="仿宋"/>
          <w:spacing w:val="7"/>
          <w:sz w:val="21"/>
          <w:szCs w:val="21"/>
        </w:rPr>
        <w:t>商该项或其他违约责任。</w:t>
      </w:r>
    </w:p>
    <w:p w14:paraId="6E95FA0F">
      <w:pPr>
        <w:spacing w:line="320" w:lineRule="exact"/>
        <w:ind w:firstLine="440" w:firstLineChars="200"/>
        <w:jc w:val="left"/>
        <w:outlineLvl w:val="0"/>
        <w:rPr>
          <w:rFonts w:ascii="仿宋" w:hAnsi="仿宋" w:eastAsia="仿宋" w:cs="仿宋"/>
          <w:sz w:val="21"/>
          <w:szCs w:val="21"/>
        </w:rPr>
      </w:pPr>
      <w:r>
        <w:rPr>
          <w:rFonts w:hint="eastAsia" w:ascii="仿宋" w:hAnsi="仿宋" w:eastAsia="仿宋" w:cs="仿宋"/>
          <w:spacing w:val="5"/>
          <w:sz w:val="21"/>
          <w:szCs w:val="21"/>
        </w:rPr>
        <w:t>（8） 中标供应商偿付的违约金不足以弥补采购人损失的，还应按采购人损失尚未弥</w:t>
      </w:r>
      <w:r>
        <w:rPr>
          <w:rFonts w:hint="eastAsia" w:ascii="仿宋" w:hAnsi="仿宋" w:eastAsia="仿宋" w:cs="仿宋"/>
          <w:spacing w:val="4"/>
          <w:sz w:val="21"/>
          <w:szCs w:val="21"/>
        </w:rPr>
        <w:t>补的部分，支付赔</w:t>
      </w:r>
      <w:r>
        <w:rPr>
          <w:rFonts w:hint="eastAsia" w:ascii="仿宋" w:hAnsi="仿宋" w:eastAsia="仿宋" w:cs="仿宋"/>
          <w:spacing w:val="7"/>
          <w:sz w:val="21"/>
          <w:szCs w:val="21"/>
        </w:rPr>
        <w:t>偿金给采购人。</w:t>
      </w:r>
    </w:p>
    <w:p w14:paraId="0F0E01A3">
      <w:pPr>
        <w:spacing w:line="320" w:lineRule="exact"/>
        <w:rPr>
          <w:rFonts w:ascii="仿宋" w:hAnsi="仿宋" w:eastAsia="仿宋" w:cs="仿宋"/>
          <w:sz w:val="21"/>
          <w:szCs w:val="21"/>
        </w:rPr>
        <w:sectPr>
          <w:footerReference r:id="rId7" w:type="default"/>
          <w:pgSz w:w="11906" w:h="16839"/>
          <w:pgMar w:top="1431" w:right="1079" w:bottom="1199" w:left="1087" w:header="0" w:footer="949" w:gutter="0"/>
          <w:cols w:space="720" w:num="1"/>
        </w:sectPr>
      </w:pPr>
    </w:p>
    <w:p w14:paraId="7FCE3520">
      <w:pPr>
        <w:jc w:val="center"/>
        <w:rPr>
          <w:rFonts w:ascii="仿宋" w:hAnsi="仿宋" w:eastAsia="仿宋" w:cs="仿宋"/>
          <w:color w:val="000000"/>
          <w:kern w:val="0"/>
        </w:rPr>
      </w:pPr>
      <w:bookmarkStart w:id="44" w:name="_Toc32122"/>
      <w:r>
        <w:rPr>
          <w:rFonts w:hint="eastAsia" w:ascii="仿宋" w:hAnsi="仿宋" w:eastAsia="仿宋" w:cs="仿宋"/>
          <w:b/>
          <w:bCs/>
          <w:color w:val="000000"/>
          <w:kern w:val="0"/>
          <w:sz w:val="44"/>
          <w:szCs w:val="44"/>
        </w:rPr>
        <w:t>第四章  合同条款（示范文本）</w:t>
      </w:r>
      <w:bookmarkEnd w:id="44"/>
    </w:p>
    <w:p w14:paraId="11090DA3">
      <w:pPr>
        <w:tabs>
          <w:tab w:val="left" w:pos="735"/>
        </w:tabs>
        <w:autoSpaceDE w:val="0"/>
        <w:autoSpaceDN w:val="0"/>
        <w:adjustRightInd w:val="0"/>
        <w:snapToGrid w:val="0"/>
        <w:spacing w:line="320" w:lineRule="exact"/>
        <w:ind w:firstLine="631"/>
        <w:rPr>
          <w:rFonts w:ascii="仿宋" w:hAnsi="仿宋" w:eastAsia="仿宋" w:cs="仿宋"/>
          <w:b/>
          <w:bCs/>
          <w:color w:val="000000"/>
          <w:lang w:val="zh-CN"/>
        </w:rPr>
      </w:pPr>
      <w:r>
        <w:rPr>
          <w:rFonts w:hint="eastAsia" w:ascii="仿宋" w:hAnsi="仿宋" w:eastAsia="仿宋" w:cs="仿宋"/>
          <w:b/>
          <w:bCs/>
          <w:color w:val="000000"/>
          <w:lang w:val="zh-CN"/>
        </w:rPr>
        <w:t>甲方：</w:t>
      </w:r>
      <w:r>
        <w:rPr>
          <w:rFonts w:hint="eastAsia" w:ascii="仿宋" w:hAnsi="仿宋" w:eastAsia="仿宋" w:cs="仿宋"/>
          <w:bCs/>
          <w:color w:val="000000"/>
          <w:lang w:val="zh-CN"/>
        </w:rPr>
        <w:t>陇县温水镇人民政府</w:t>
      </w:r>
    </w:p>
    <w:p w14:paraId="62AD3E6E">
      <w:pPr>
        <w:tabs>
          <w:tab w:val="left" w:pos="735"/>
        </w:tabs>
        <w:autoSpaceDE w:val="0"/>
        <w:autoSpaceDN w:val="0"/>
        <w:adjustRightInd w:val="0"/>
        <w:snapToGrid w:val="0"/>
        <w:spacing w:line="320" w:lineRule="exact"/>
        <w:ind w:firstLine="631"/>
        <w:rPr>
          <w:rFonts w:ascii="仿宋" w:hAnsi="仿宋" w:eastAsia="仿宋" w:cs="仿宋"/>
          <w:b/>
          <w:color w:val="000000"/>
          <w:u w:val="single"/>
        </w:rPr>
      </w:pPr>
      <w:r>
        <w:rPr>
          <w:rFonts w:hint="eastAsia" w:ascii="仿宋" w:hAnsi="仿宋" w:eastAsia="仿宋" w:cs="仿宋"/>
          <w:b/>
          <w:bCs/>
          <w:color w:val="000000"/>
          <w:lang w:val="zh-CN"/>
        </w:rPr>
        <w:t>乙方：</w:t>
      </w:r>
      <w:r>
        <w:rPr>
          <w:rFonts w:hint="eastAsia" w:ascii="仿宋" w:hAnsi="仿宋" w:eastAsia="仿宋" w:cs="仿宋"/>
          <w:bCs/>
          <w:color w:val="000000"/>
          <w:lang w:val="zh-CN"/>
        </w:rPr>
        <w:t>（供应商）</w:t>
      </w:r>
    </w:p>
    <w:p w14:paraId="5CFC1F9E">
      <w:pPr>
        <w:pStyle w:val="39"/>
        <w:spacing w:line="320" w:lineRule="exact"/>
        <w:ind w:firstLine="480"/>
        <w:rPr>
          <w:rFonts w:ascii="仿宋" w:hAnsi="仿宋" w:eastAsia="仿宋" w:cs="仿宋"/>
        </w:rPr>
      </w:pPr>
      <w:r>
        <w:rPr>
          <w:rFonts w:hint="eastAsia" w:ascii="仿宋" w:hAnsi="仿宋" w:eastAsia="仿宋" w:cs="仿宋"/>
        </w:rPr>
        <w:t>根据《中华人民共和国政府采购法》及实施条例、《中华人民共和国民法典》和甲方采购项目的招标文件、投标文件等有关规定，为确保甲方采购项目的顺利实施，甲、乙双方在平等自愿原则下签订本合作协议，并共同遵守如下条款，其主要要求如下：</w:t>
      </w:r>
    </w:p>
    <w:p w14:paraId="6B674D37">
      <w:pPr>
        <w:pStyle w:val="39"/>
        <w:spacing w:line="320" w:lineRule="exact"/>
        <w:ind w:firstLine="480"/>
        <w:rPr>
          <w:rFonts w:ascii="仿宋" w:hAnsi="仿宋" w:eastAsia="仿宋" w:cs="仿宋"/>
        </w:rPr>
      </w:pPr>
      <w:r>
        <w:rPr>
          <w:rFonts w:hint="eastAsia" w:ascii="仿宋" w:hAnsi="仿宋" w:eastAsia="仿宋" w:cs="仿宋"/>
        </w:rPr>
        <w:t>第一条  合同标的及数量</w:t>
      </w:r>
    </w:p>
    <w:p w14:paraId="3A51BF98">
      <w:pPr>
        <w:pStyle w:val="39"/>
        <w:spacing w:line="320" w:lineRule="exact"/>
        <w:ind w:firstLine="480"/>
        <w:rPr>
          <w:rFonts w:ascii="仿宋" w:hAnsi="仿宋" w:eastAsia="仿宋" w:cs="仿宋"/>
        </w:rPr>
      </w:pPr>
      <w:r>
        <w:rPr>
          <w:rFonts w:hint="eastAsia" w:ascii="仿宋" w:hAnsi="仿宋" w:eastAsia="仿宋" w:cs="仿宋"/>
        </w:rPr>
        <w:t>乙方向甲方提供下列货物 （产品）：</w:t>
      </w:r>
    </w:p>
    <w:p w14:paraId="6A9C0617">
      <w:pPr>
        <w:pStyle w:val="39"/>
        <w:spacing w:line="320" w:lineRule="exact"/>
        <w:ind w:firstLine="480"/>
        <w:rPr>
          <w:rFonts w:ascii="仿宋" w:hAnsi="仿宋" w:eastAsia="仿宋" w:cs="仿宋"/>
        </w:rPr>
      </w:pPr>
      <w:r>
        <w:rPr>
          <w:rFonts w:hint="eastAsia" w:ascii="仿宋" w:hAnsi="仿宋" w:eastAsia="仿宋" w:cs="仿宋"/>
        </w:rPr>
        <w:t>第二条  合同价款</w:t>
      </w:r>
    </w:p>
    <w:p w14:paraId="5D1686C7">
      <w:pPr>
        <w:spacing w:line="320" w:lineRule="exact"/>
        <w:rPr>
          <w:rFonts w:ascii="仿宋" w:hAnsi="仿宋" w:eastAsia="仿宋" w:cs="仿宋"/>
          <w:spacing w:val="-10"/>
          <w:szCs w:val="24"/>
        </w:rPr>
      </w:pPr>
      <w:bookmarkStart w:id="45" w:name="_Toc458617747"/>
      <w:bookmarkStart w:id="46" w:name="_Toc458617470"/>
      <w:bookmarkStart w:id="47" w:name="_Toc32124"/>
      <w:r>
        <w:rPr>
          <w:rFonts w:hint="eastAsia" w:ascii="仿宋" w:hAnsi="仿宋" w:eastAsia="仿宋" w:cs="仿宋"/>
          <w:spacing w:val="-10"/>
          <w:szCs w:val="24"/>
        </w:rPr>
        <w:t>1、</w:t>
      </w:r>
      <w:r>
        <w:rPr>
          <w:rFonts w:hint="eastAsia" w:ascii="仿宋" w:hAnsi="仿宋" w:eastAsia="仿宋" w:cs="仿宋"/>
          <w:spacing w:val="26"/>
          <w:w w:val="101"/>
          <w:szCs w:val="24"/>
        </w:rPr>
        <w:t xml:space="preserve"> </w:t>
      </w:r>
      <w:r>
        <w:rPr>
          <w:rFonts w:hint="eastAsia" w:ascii="仿宋" w:hAnsi="仿宋" w:eastAsia="仿宋" w:cs="仿宋"/>
          <w:spacing w:val="-10"/>
          <w:szCs w:val="24"/>
        </w:rPr>
        <w:t>合同总价为人民币：</w:t>
      </w:r>
      <w:r>
        <w:rPr>
          <w:rFonts w:hint="eastAsia" w:ascii="仿宋" w:hAnsi="仿宋" w:eastAsia="仿宋" w:cs="仿宋"/>
          <w:spacing w:val="16"/>
          <w:szCs w:val="24"/>
        </w:rPr>
        <w:t xml:space="preserve"> </w:t>
      </w:r>
      <w:r>
        <w:rPr>
          <w:rFonts w:hint="eastAsia" w:ascii="仿宋" w:hAnsi="仿宋" w:eastAsia="仿宋" w:cs="仿宋"/>
          <w:spacing w:val="2"/>
          <w:szCs w:val="24"/>
          <w:u w:val="single"/>
        </w:rPr>
        <w:t xml:space="preserve"> </w:t>
      </w:r>
      <w:r>
        <w:rPr>
          <w:rFonts w:hint="eastAsia" w:ascii="仿宋" w:hAnsi="仿宋" w:eastAsia="仿宋" w:cs="仿宋"/>
          <w:spacing w:val="2"/>
          <w:szCs w:val="24"/>
          <w:u w:val="single"/>
          <w:lang w:val="en-US" w:eastAsia="zh-CN"/>
        </w:rPr>
        <w:t>180000</w:t>
      </w:r>
      <w:r>
        <w:rPr>
          <w:rFonts w:hint="eastAsia" w:ascii="仿宋" w:hAnsi="仿宋" w:eastAsia="仿宋" w:cs="仿宋"/>
          <w:spacing w:val="-34"/>
          <w:szCs w:val="24"/>
        </w:rPr>
        <w:t xml:space="preserve"> </w:t>
      </w:r>
      <w:r>
        <w:rPr>
          <w:rFonts w:hint="eastAsia" w:ascii="仿宋" w:hAnsi="仿宋" w:eastAsia="仿宋" w:cs="仿宋"/>
          <w:spacing w:val="-10"/>
          <w:szCs w:val="24"/>
        </w:rPr>
        <w:t>元整。</w:t>
      </w:r>
      <w:r>
        <w:rPr>
          <w:rFonts w:hint="eastAsia" w:ascii="仿宋" w:hAnsi="仿宋" w:eastAsia="仿宋" w:cs="仿宋"/>
          <w:spacing w:val="26"/>
          <w:w w:val="101"/>
          <w:szCs w:val="24"/>
        </w:rPr>
        <w:t xml:space="preserve"> </w:t>
      </w:r>
      <w:r>
        <w:rPr>
          <w:rFonts w:hint="eastAsia" w:ascii="仿宋" w:hAnsi="仿宋" w:eastAsia="仿宋" w:cs="仿宋"/>
          <w:spacing w:val="-10"/>
          <w:szCs w:val="24"/>
        </w:rPr>
        <w:t>￥：</w:t>
      </w:r>
      <w:r>
        <w:rPr>
          <w:rFonts w:hint="eastAsia" w:ascii="仿宋" w:hAnsi="仿宋" w:eastAsia="仿宋" w:cs="仿宋"/>
          <w:spacing w:val="13"/>
          <w:w w:val="101"/>
          <w:szCs w:val="24"/>
        </w:rPr>
        <w:t xml:space="preserve"> </w:t>
      </w:r>
      <w:r>
        <w:rPr>
          <w:rFonts w:hint="eastAsia" w:ascii="仿宋" w:hAnsi="仿宋" w:eastAsia="仿宋" w:cs="仿宋"/>
          <w:spacing w:val="2"/>
          <w:szCs w:val="24"/>
          <w:u w:val="single"/>
        </w:rPr>
        <w:t xml:space="preserve"> </w:t>
      </w:r>
      <w:r>
        <w:rPr>
          <w:rFonts w:hint="eastAsia" w:ascii="仿宋" w:hAnsi="仿宋" w:eastAsia="仿宋" w:cs="仿宋"/>
          <w:spacing w:val="2"/>
          <w:szCs w:val="24"/>
          <w:u w:val="single"/>
          <w:lang w:eastAsia="zh-CN"/>
        </w:rPr>
        <w:t>壹拾捌万</w:t>
      </w:r>
      <w:r>
        <w:rPr>
          <w:rFonts w:hint="eastAsia" w:ascii="仿宋" w:hAnsi="仿宋" w:eastAsia="仿宋" w:cs="仿宋"/>
          <w:spacing w:val="2"/>
          <w:szCs w:val="24"/>
          <w:u w:val="single"/>
        </w:rPr>
        <w:t xml:space="preserve"> </w:t>
      </w:r>
      <w:r>
        <w:rPr>
          <w:rFonts w:hint="eastAsia" w:ascii="仿宋" w:hAnsi="仿宋" w:eastAsia="仿宋" w:cs="仿宋"/>
          <w:spacing w:val="-32"/>
          <w:szCs w:val="24"/>
        </w:rPr>
        <w:t xml:space="preserve"> </w:t>
      </w:r>
      <w:r>
        <w:rPr>
          <w:rFonts w:hint="eastAsia" w:ascii="仿宋" w:hAnsi="仿宋" w:eastAsia="仿宋" w:cs="仿宋"/>
          <w:spacing w:val="-10"/>
          <w:szCs w:val="24"/>
        </w:rPr>
        <w:t>元。</w:t>
      </w:r>
    </w:p>
    <w:p w14:paraId="5803489D">
      <w:pPr>
        <w:spacing w:line="320" w:lineRule="exact"/>
        <w:rPr>
          <w:rFonts w:ascii="仿宋" w:hAnsi="仿宋" w:eastAsia="仿宋" w:cs="仿宋"/>
        </w:rPr>
      </w:pPr>
      <w:r>
        <w:rPr>
          <w:rFonts w:hint="eastAsia" w:ascii="仿宋" w:hAnsi="仿宋" w:eastAsia="仿宋" w:cs="仿宋"/>
        </w:rPr>
        <w:t>2、 本合同总价是货物 （产品） 设计、材料、制造、包装、运输、安装及安装时所有材</w:t>
      </w:r>
    </w:p>
    <w:p w14:paraId="4C2295B3">
      <w:pPr>
        <w:spacing w:line="320" w:lineRule="exact"/>
        <w:rPr>
          <w:rFonts w:ascii="仿宋" w:hAnsi="仿宋" w:eastAsia="仿宋" w:cs="仿宋"/>
        </w:rPr>
      </w:pPr>
      <w:r>
        <w:rPr>
          <w:rFonts w:hint="eastAsia" w:ascii="仿宋" w:hAnsi="仿宋" w:eastAsia="仿宋" w:cs="仿宋"/>
        </w:rPr>
        <w:t>料、调试、检测、验收合格交付使用之前及保修期内保修服务与备用物件等所有其他有关各项的含税费用。</w:t>
      </w:r>
    </w:p>
    <w:p w14:paraId="5C9E1419">
      <w:pPr>
        <w:spacing w:line="320" w:lineRule="exact"/>
        <w:rPr>
          <w:rFonts w:ascii="仿宋" w:hAnsi="仿宋" w:eastAsia="仿宋" w:cs="仿宋"/>
          <w:szCs w:val="24"/>
        </w:rPr>
      </w:pPr>
    </w:p>
    <w:tbl>
      <w:tblPr>
        <w:tblStyle w:val="40"/>
        <w:tblW w:w="8888"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21"/>
        <w:gridCol w:w="1984"/>
        <w:gridCol w:w="777"/>
        <w:gridCol w:w="993"/>
        <w:gridCol w:w="1244"/>
        <w:gridCol w:w="1369"/>
      </w:tblGrid>
      <w:tr w14:paraId="07702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2521" w:type="dxa"/>
            <w:tcBorders>
              <w:top w:val="single" w:color="000000" w:sz="2" w:space="0"/>
              <w:left w:val="single" w:color="000000" w:sz="2" w:space="0"/>
            </w:tcBorders>
          </w:tcPr>
          <w:p w14:paraId="7C2FBCD8">
            <w:pPr>
              <w:spacing w:line="320" w:lineRule="exact"/>
              <w:jc w:val="center"/>
              <w:rPr>
                <w:rFonts w:ascii="仿宋" w:hAnsi="仿宋" w:eastAsia="仿宋" w:cs="仿宋"/>
                <w:szCs w:val="24"/>
              </w:rPr>
            </w:pPr>
          </w:p>
          <w:p w14:paraId="7CEF8FC1">
            <w:pPr>
              <w:spacing w:line="320" w:lineRule="exact"/>
              <w:jc w:val="center"/>
              <w:rPr>
                <w:rFonts w:ascii="仿宋" w:hAnsi="仿宋" w:eastAsia="仿宋" w:cs="仿宋"/>
                <w:szCs w:val="24"/>
              </w:rPr>
            </w:pPr>
            <w:r>
              <w:rPr>
                <w:rFonts w:hint="eastAsia" w:ascii="仿宋" w:hAnsi="仿宋" w:eastAsia="仿宋" w:cs="仿宋"/>
                <w:szCs w:val="24"/>
              </w:rPr>
              <w:t>产品名称</w:t>
            </w:r>
          </w:p>
        </w:tc>
        <w:tc>
          <w:tcPr>
            <w:tcW w:w="1984" w:type="dxa"/>
            <w:tcBorders>
              <w:top w:val="single" w:color="000000" w:sz="2" w:space="0"/>
            </w:tcBorders>
          </w:tcPr>
          <w:p w14:paraId="68660D13">
            <w:pPr>
              <w:spacing w:line="320" w:lineRule="exact"/>
              <w:jc w:val="center"/>
              <w:rPr>
                <w:rFonts w:ascii="仿宋" w:hAnsi="仿宋" w:eastAsia="仿宋" w:cs="仿宋"/>
                <w:szCs w:val="24"/>
              </w:rPr>
            </w:pPr>
          </w:p>
          <w:p w14:paraId="070B1EB4">
            <w:pPr>
              <w:spacing w:line="320" w:lineRule="exact"/>
              <w:jc w:val="center"/>
              <w:rPr>
                <w:rFonts w:ascii="仿宋" w:hAnsi="仿宋" w:eastAsia="仿宋" w:cs="仿宋"/>
                <w:szCs w:val="24"/>
              </w:rPr>
            </w:pPr>
            <w:r>
              <w:rPr>
                <w:rFonts w:hint="eastAsia" w:ascii="仿宋" w:hAnsi="仿宋" w:eastAsia="仿宋" w:cs="仿宋"/>
                <w:szCs w:val="24"/>
              </w:rPr>
              <w:t>型号 规格</w:t>
            </w:r>
          </w:p>
        </w:tc>
        <w:tc>
          <w:tcPr>
            <w:tcW w:w="777" w:type="dxa"/>
            <w:tcBorders>
              <w:top w:val="single" w:color="000000" w:sz="2" w:space="0"/>
            </w:tcBorders>
          </w:tcPr>
          <w:p w14:paraId="65A52E06">
            <w:pPr>
              <w:spacing w:line="320" w:lineRule="exact"/>
              <w:jc w:val="center"/>
              <w:rPr>
                <w:rFonts w:ascii="仿宋" w:hAnsi="仿宋" w:eastAsia="仿宋" w:cs="仿宋"/>
                <w:szCs w:val="24"/>
              </w:rPr>
            </w:pPr>
          </w:p>
          <w:p w14:paraId="0815E3E1">
            <w:pPr>
              <w:spacing w:line="320" w:lineRule="exact"/>
              <w:jc w:val="center"/>
              <w:rPr>
                <w:rFonts w:ascii="仿宋" w:hAnsi="仿宋" w:eastAsia="仿宋" w:cs="仿宋"/>
                <w:szCs w:val="24"/>
              </w:rPr>
            </w:pPr>
            <w:r>
              <w:rPr>
                <w:rFonts w:hint="eastAsia" w:ascii="仿宋" w:hAnsi="仿宋" w:eastAsia="仿宋" w:cs="仿宋"/>
                <w:szCs w:val="24"/>
              </w:rPr>
              <w:t>单位</w:t>
            </w:r>
          </w:p>
        </w:tc>
        <w:tc>
          <w:tcPr>
            <w:tcW w:w="993" w:type="dxa"/>
            <w:tcBorders>
              <w:top w:val="single" w:color="000000" w:sz="2" w:space="0"/>
            </w:tcBorders>
          </w:tcPr>
          <w:p w14:paraId="62FFADF3">
            <w:pPr>
              <w:spacing w:line="320" w:lineRule="exact"/>
              <w:jc w:val="center"/>
              <w:rPr>
                <w:rFonts w:ascii="仿宋" w:hAnsi="仿宋" w:eastAsia="仿宋" w:cs="仿宋"/>
                <w:szCs w:val="24"/>
              </w:rPr>
            </w:pPr>
          </w:p>
          <w:p w14:paraId="195698C0">
            <w:pPr>
              <w:spacing w:line="320" w:lineRule="exact"/>
              <w:jc w:val="center"/>
              <w:rPr>
                <w:rFonts w:ascii="仿宋" w:hAnsi="仿宋" w:eastAsia="仿宋" w:cs="仿宋"/>
                <w:szCs w:val="24"/>
              </w:rPr>
            </w:pPr>
            <w:r>
              <w:rPr>
                <w:rFonts w:hint="eastAsia" w:ascii="仿宋" w:hAnsi="仿宋" w:eastAsia="仿宋" w:cs="仿宋"/>
                <w:szCs w:val="24"/>
              </w:rPr>
              <w:t>数量</w:t>
            </w:r>
          </w:p>
        </w:tc>
        <w:tc>
          <w:tcPr>
            <w:tcW w:w="1244" w:type="dxa"/>
            <w:tcBorders>
              <w:top w:val="single" w:color="000000" w:sz="2" w:space="0"/>
            </w:tcBorders>
          </w:tcPr>
          <w:p w14:paraId="02148A15">
            <w:pPr>
              <w:spacing w:line="320" w:lineRule="exact"/>
              <w:jc w:val="center"/>
              <w:rPr>
                <w:rFonts w:ascii="仿宋" w:hAnsi="仿宋" w:eastAsia="仿宋" w:cs="仿宋"/>
                <w:szCs w:val="24"/>
              </w:rPr>
            </w:pPr>
            <w:r>
              <w:rPr>
                <w:rFonts w:hint="eastAsia" w:ascii="仿宋" w:hAnsi="仿宋" w:eastAsia="仿宋" w:cs="仿宋"/>
                <w:szCs w:val="24"/>
              </w:rPr>
              <w:t>单价     （万元）</w:t>
            </w:r>
          </w:p>
        </w:tc>
        <w:tc>
          <w:tcPr>
            <w:tcW w:w="1369" w:type="dxa"/>
            <w:tcBorders>
              <w:top w:val="single" w:color="000000" w:sz="2" w:space="0"/>
              <w:right w:val="single" w:color="000000" w:sz="2" w:space="0"/>
            </w:tcBorders>
          </w:tcPr>
          <w:p w14:paraId="2232E2B1">
            <w:pPr>
              <w:spacing w:line="320" w:lineRule="exact"/>
              <w:jc w:val="center"/>
              <w:rPr>
                <w:rFonts w:ascii="仿宋" w:hAnsi="仿宋" w:eastAsia="仿宋" w:cs="仿宋"/>
                <w:szCs w:val="24"/>
              </w:rPr>
            </w:pPr>
            <w:r>
              <w:rPr>
                <w:rFonts w:hint="eastAsia" w:ascii="仿宋" w:hAnsi="仿宋" w:eastAsia="仿宋" w:cs="仿宋"/>
                <w:szCs w:val="24"/>
              </w:rPr>
              <w:t>金额     （万元）</w:t>
            </w:r>
          </w:p>
        </w:tc>
      </w:tr>
      <w:tr w14:paraId="34C91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2521" w:type="dxa"/>
            <w:tcBorders>
              <w:left w:val="single" w:color="000000" w:sz="2" w:space="0"/>
            </w:tcBorders>
          </w:tcPr>
          <w:p w14:paraId="16CA3634">
            <w:pPr>
              <w:spacing w:line="320" w:lineRule="exact"/>
              <w:rPr>
                <w:rFonts w:ascii="仿宋" w:hAnsi="仿宋" w:eastAsia="仿宋" w:cs="仿宋"/>
                <w:szCs w:val="24"/>
              </w:rPr>
            </w:pPr>
          </w:p>
        </w:tc>
        <w:tc>
          <w:tcPr>
            <w:tcW w:w="1984" w:type="dxa"/>
          </w:tcPr>
          <w:p w14:paraId="2C94733D">
            <w:pPr>
              <w:spacing w:line="320" w:lineRule="exact"/>
              <w:rPr>
                <w:rFonts w:ascii="仿宋" w:hAnsi="仿宋" w:eastAsia="仿宋" w:cs="仿宋"/>
                <w:szCs w:val="24"/>
              </w:rPr>
            </w:pPr>
          </w:p>
        </w:tc>
        <w:tc>
          <w:tcPr>
            <w:tcW w:w="777" w:type="dxa"/>
          </w:tcPr>
          <w:p w14:paraId="1E7F30C8">
            <w:pPr>
              <w:spacing w:line="320" w:lineRule="exact"/>
              <w:rPr>
                <w:rFonts w:ascii="仿宋" w:hAnsi="仿宋" w:eastAsia="仿宋" w:cs="仿宋"/>
                <w:szCs w:val="24"/>
              </w:rPr>
            </w:pPr>
          </w:p>
        </w:tc>
        <w:tc>
          <w:tcPr>
            <w:tcW w:w="993" w:type="dxa"/>
          </w:tcPr>
          <w:p w14:paraId="5744A8EF">
            <w:pPr>
              <w:spacing w:line="320" w:lineRule="exact"/>
              <w:rPr>
                <w:rFonts w:ascii="仿宋" w:hAnsi="仿宋" w:eastAsia="仿宋" w:cs="仿宋"/>
                <w:szCs w:val="24"/>
              </w:rPr>
            </w:pPr>
          </w:p>
        </w:tc>
        <w:tc>
          <w:tcPr>
            <w:tcW w:w="1244" w:type="dxa"/>
          </w:tcPr>
          <w:p w14:paraId="1B749E60">
            <w:pPr>
              <w:spacing w:line="320" w:lineRule="exact"/>
              <w:rPr>
                <w:rFonts w:ascii="仿宋" w:hAnsi="仿宋" w:eastAsia="仿宋" w:cs="仿宋"/>
                <w:szCs w:val="24"/>
              </w:rPr>
            </w:pPr>
          </w:p>
        </w:tc>
        <w:tc>
          <w:tcPr>
            <w:tcW w:w="1369" w:type="dxa"/>
            <w:tcBorders>
              <w:right w:val="single" w:color="000000" w:sz="2" w:space="0"/>
            </w:tcBorders>
          </w:tcPr>
          <w:p w14:paraId="50609205">
            <w:pPr>
              <w:spacing w:line="320" w:lineRule="exact"/>
              <w:rPr>
                <w:rFonts w:ascii="仿宋" w:hAnsi="仿宋" w:eastAsia="仿宋" w:cs="仿宋"/>
                <w:szCs w:val="24"/>
              </w:rPr>
            </w:pPr>
          </w:p>
        </w:tc>
      </w:tr>
      <w:tr w14:paraId="78527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521" w:type="dxa"/>
            <w:tcBorders>
              <w:left w:val="single" w:color="000000" w:sz="2" w:space="0"/>
            </w:tcBorders>
            <w:vAlign w:val="center"/>
          </w:tcPr>
          <w:p w14:paraId="61DA4A1D">
            <w:pPr>
              <w:spacing w:line="320" w:lineRule="exact"/>
              <w:jc w:val="center"/>
              <w:rPr>
                <w:rFonts w:ascii="仿宋" w:hAnsi="仿宋" w:eastAsia="仿宋" w:cs="仿宋"/>
                <w:szCs w:val="24"/>
              </w:rPr>
            </w:pPr>
          </w:p>
        </w:tc>
        <w:tc>
          <w:tcPr>
            <w:tcW w:w="1984" w:type="dxa"/>
          </w:tcPr>
          <w:p w14:paraId="7488E6F9">
            <w:pPr>
              <w:spacing w:line="320" w:lineRule="exact"/>
              <w:rPr>
                <w:rFonts w:ascii="仿宋" w:hAnsi="仿宋" w:eastAsia="仿宋" w:cs="仿宋"/>
                <w:szCs w:val="24"/>
              </w:rPr>
            </w:pPr>
          </w:p>
        </w:tc>
        <w:tc>
          <w:tcPr>
            <w:tcW w:w="777" w:type="dxa"/>
          </w:tcPr>
          <w:p w14:paraId="108192DA">
            <w:pPr>
              <w:spacing w:line="320" w:lineRule="exact"/>
              <w:rPr>
                <w:rFonts w:ascii="仿宋" w:hAnsi="仿宋" w:eastAsia="仿宋" w:cs="仿宋"/>
                <w:szCs w:val="24"/>
              </w:rPr>
            </w:pPr>
          </w:p>
        </w:tc>
        <w:tc>
          <w:tcPr>
            <w:tcW w:w="993" w:type="dxa"/>
          </w:tcPr>
          <w:p w14:paraId="46BD38FC">
            <w:pPr>
              <w:spacing w:line="320" w:lineRule="exact"/>
              <w:rPr>
                <w:rFonts w:ascii="仿宋" w:hAnsi="仿宋" w:eastAsia="仿宋" w:cs="仿宋"/>
                <w:szCs w:val="24"/>
              </w:rPr>
            </w:pPr>
          </w:p>
        </w:tc>
        <w:tc>
          <w:tcPr>
            <w:tcW w:w="1244" w:type="dxa"/>
          </w:tcPr>
          <w:p w14:paraId="3F62BCB0">
            <w:pPr>
              <w:spacing w:line="320" w:lineRule="exact"/>
              <w:rPr>
                <w:rFonts w:ascii="仿宋" w:hAnsi="仿宋" w:eastAsia="仿宋" w:cs="仿宋"/>
                <w:szCs w:val="24"/>
              </w:rPr>
            </w:pPr>
          </w:p>
        </w:tc>
        <w:tc>
          <w:tcPr>
            <w:tcW w:w="1369" w:type="dxa"/>
            <w:tcBorders>
              <w:right w:val="single" w:color="000000" w:sz="2" w:space="0"/>
            </w:tcBorders>
          </w:tcPr>
          <w:p w14:paraId="36E4D1AF">
            <w:pPr>
              <w:spacing w:line="320" w:lineRule="exact"/>
              <w:rPr>
                <w:rFonts w:ascii="仿宋" w:hAnsi="仿宋" w:eastAsia="仿宋" w:cs="仿宋"/>
                <w:szCs w:val="24"/>
              </w:rPr>
            </w:pPr>
          </w:p>
        </w:tc>
      </w:tr>
      <w:tr w14:paraId="3887E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888" w:type="dxa"/>
            <w:gridSpan w:val="6"/>
            <w:tcBorders>
              <w:left w:val="single" w:color="000000" w:sz="2" w:space="0"/>
              <w:right w:val="single" w:color="000000" w:sz="2" w:space="0"/>
            </w:tcBorders>
          </w:tcPr>
          <w:p w14:paraId="6193FA2C">
            <w:pPr>
              <w:pStyle w:val="41"/>
              <w:spacing w:line="320" w:lineRule="exact"/>
              <w:rPr>
                <w:rFonts w:ascii="仿宋" w:hAnsi="仿宋" w:eastAsia="仿宋" w:cs="仿宋"/>
                <w:sz w:val="24"/>
                <w:szCs w:val="24"/>
              </w:rPr>
            </w:pPr>
            <w:r>
              <w:rPr>
                <w:rFonts w:hint="eastAsia" w:ascii="仿宋" w:hAnsi="仿宋" w:eastAsia="仿宋" w:cs="仿宋"/>
                <w:spacing w:val="7"/>
                <w:sz w:val="24"/>
                <w:szCs w:val="24"/>
              </w:rPr>
              <w:t>详情见投标文件。</w:t>
            </w:r>
          </w:p>
        </w:tc>
      </w:tr>
      <w:tr w14:paraId="749BB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2" w:hRule="atLeast"/>
        </w:trPr>
        <w:tc>
          <w:tcPr>
            <w:tcW w:w="2521" w:type="dxa"/>
            <w:tcBorders>
              <w:left w:val="single" w:color="000000" w:sz="2" w:space="0"/>
              <w:bottom w:val="single" w:color="000000" w:sz="2" w:space="0"/>
            </w:tcBorders>
          </w:tcPr>
          <w:p w14:paraId="6C069330">
            <w:pPr>
              <w:pStyle w:val="41"/>
              <w:spacing w:line="320" w:lineRule="exact"/>
              <w:rPr>
                <w:rFonts w:ascii="仿宋" w:hAnsi="仿宋" w:eastAsia="仿宋" w:cs="仿宋"/>
                <w:sz w:val="24"/>
                <w:szCs w:val="24"/>
              </w:rPr>
            </w:pPr>
            <w:r>
              <w:rPr>
                <w:rFonts w:hint="eastAsia" w:ascii="仿宋" w:hAnsi="仿宋" w:eastAsia="仿宋" w:cs="仿宋"/>
                <w:sz w:val="24"/>
                <w:szCs w:val="24"/>
              </w:rPr>
              <w:t>合计</w:t>
            </w:r>
            <w:r>
              <w:rPr>
                <w:rFonts w:hint="eastAsia" w:ascii="仿宋" w:hAnsi="仿宋" w:eastAsia="仿宋" w:cs="仿宋"/>
                <w:spacing w:val="-12"/>
                <w:sz w:val="24"/>
                <w:szCs w:val="24"/>
              </w:rPr>
              <w:t xml:space="preserve"> </w:t>
            </w:r>
            <w:r>
              <w:rPr>
                <w:rFonts w:hint="eastAsia" w:ascii="仿宋" w:hAnsi="仿宋" w:eastAsia="仿宋" w:cs="仿宋"/>
                <w:sz w:val="24"/>
                <w:szCs w:val="24"/>
              </w:rPr>
              <w:t>（大写）</w:t>
            </w:r>
          </w:p>
        </w:tc>
        <w:tc>
          <w:tcPr>
            <w:tcW w:w="6367" w:type="dxa"/>
            <w:gridSpan w:val="5"/>
            <w:tcBorders>
              <w:bottom w:val="single" w:color="000000" w:sz="2" w:space="0"/>
              <w:right w:val="single" w:color="000000" w:sz="2" w:space="0"/>
            </w:tcBorders>
          </w:tcPr>
          <w:p w14:paraId="3C3F7819">
            <w:pPr>
              <w:pStyle w:val="41"/>
              <w:spacing w:line="320" w:lineRule="exact"/>
              <w:rPr>
                <w:rFonts w:ascii="仿宋" w:hAnsi="仿宋" w:eastAsia="仿宋" w:cs="仿宋"/>
                <w:sz w:val="24"/>
                <w:szCs w:val="24"/>
              </w:rPr>
            </w:pPr>
            <w:r>
              <w:rPr>
                <w:rFonts w:hint="eastAsia" w:ascii="仿宋" w:hAnsi="仿宋" w:eastAsia="仿宋" w:cs="仿宋"/>
                <w:spacing w:val="12"/>
                <w:sz w:val="24"/>
                <w:szCs w:val="24"/>
              </w:rPr>
              <w:t>整</w:t>
            </w:r>
            <w:r>
              <w:rPr>
                <w:rFonts w:hint="eastAsia" w:ascii="仿宋" w:hAnsi="仿宋" w:eastAsia="仿宋" w:cs="仿宋"/>
                <w:spacing w:val="1"/>
                <w:sz w:val="24"/>
                <w:szCs w:val="24"/>
              </w:rPr>
              <w:t xml:space="preserve">                            </w:t>
            </w:r>
            <w:r>
              <w:rPr>
                <w:rFonts w:hint="eastAsia" w:ascii="仿宋" w:hAnsi="仿宋" w:eastAsia="仿宋" w:cs="仿宋"/>
                <w:sz w:val="24"/>
                <w:szCs w:val="24"/>
              </w:rPr>
              <w:t xml:space="preserve">                      </w:t>
            </w:r>
            <w:r>
              <w:rPr>
                <w:rFonts w:hint="eastAsia" w:ascii="仿宋" w:hAnsi="仿宋" w:eastAsia="仿宋" w:cs="仿宋"/>
                <w:spacing w:val="12"/>
                <w:sz w:val="24"/>
                <w:szCs w:val="24"/>
              </w:rPr>
              <w:t>¥:元</w:t>
            </w:r>
          </w:p>
        </w:tc>
      </w:tr>
    </w:tbl>
    <w:p w14:paraId="01DE8F59">
      <w:pPr>
        <w:spacing w:line="320" w:lineRule="exact"/>
        <w:ind w:firstLine="407"/>
        <w:rPr>
          <w:rFonts w:ascii="仿宋" w:hAnsi="仿宋" w:eastAsia="仿宋" w:cs="仿宋"/>
          <w:szCs w:val="24"/>
        </w:rPr>
      </w:pPr>
      <w:r>
        <w:rPr>
          <w:rFonts w:hint="eastAsia" w:ascii="仿宋" w:hAnsi="仿宋" w:eastAsia="仿宋" w:cs="仿宋"/>
          <w:spacing w:val="5"/>
          <w:szCs w:val="24"/>
        </w:rPr>
        <w:t>3、本合同总价还包含乙方应当提供的伴随服务和售后服务费用。 合同总价一次包死，</w:t>
      </w:r>
      <w:r>
        <w:rPr>
          <w:rFonts w:hint="eastAsia" w:ascii="仿宋" w:hAnsi="仿宋" w:eastAsia="仿宋" w:cs="仿宋"/>
          <w:spacing w:val="17"/>
          <w:szCs w:val="24"/>
        </w:rPr>
        <w:t xml:space="preserve"> </w:t>
      </w:r>
      <w:r>
        <w:rPr>
          <w:rFonts w:hint="eastAsia" w:ascii="仿宋" w:hAnsi="仿宋" w:eastAsia="仿宋" w:cs="仿宋"/>
          <w:spacing w:val="5"/>
          <w:szCs w:val="24"/>
        </w:rPr>
        <w:t>不受</w:t>
      </w:r>
      <w:r>
        <w:rPr>
          <w:rFonts w:hint="eastAsia" w:ascii="仿宋" w:hAnsi="仿宋" w:eastAsia="仿宋" w:cs="仿宋"/>
          <w:spacing w:val="4"/>
          <w:szCs w:val="24"/>
        </w:rPr>
        <w:t>市场价变化</w:t>
      </w:r>
      <w:r>
        <w:rPr>
          <w:rFonts w:hint="eastAsia" w:ascii="仿宋" w:hAnsi="仿宋" w:eastAsia="仿宋" w:cs="仿宋"/>
          <w:szCs w:val="24"/>
        </w:rPr>
        <w:t>的影响。</w:t>
      </w:r>
    </w:p>
    <w:p w14:paraId="711AC7DE">
      <w:pPr>
        <w:spacing w:line="320" w:lineRule="exact"/>
        <w:ind w:firstLine="407"/>
        <w:rPr>
          <w:rFonts w:ascii="仿宋" w:hAnsi="仿宋" w:eastAsia="仿宋" w:cs="仿宋"/>
          <w:spacing w:val="5"/>
          <w:szCs w:val="24"/>
        </w:rPr>
      </w:pPr>
      <w:r>
        <w:rPr>
          <w:rFonts w:hint="eastAsia" w:ascii="仿宋" w:hAnsi="仿宋" w:eastAsia="仿宋" w:cs="仿宋"/>
          <w:spacing w:val="5"/>
          <w:szCs w:val="24"/>
        </w:rPr>
        <w:t xml:space="preserve">4、本合同执行期间合同总价不变，  甲方无须另向乙方支付本合同规定之的其他任何费用。 </w:t>
      </w:r>
    </w:p>
    <w:p w14:paraId="16F27CA4">
      <w:pPr>
        <w:spacing w:line="320" w:lineRule="exact"/>
        <w:ind w:firstLine="407"/>
        <w:rPr>
          <w:rFonts w:ascii="仿宋" w:hAnsi="仿宋" w:eastAsia="仿宋" w:cs="仿宋"/>
          <w:spacing w:val="5"/>
          <w:szCs w:val="24"/>
        </w:rPr>
      </w:pPr>
      <w:r>
        <w:rPr>
          <w:rFonts w:hint="eastAsia" w:ascii="仿宋" w:hAnsi="仿宋" w:eastAsia="仿宋" w:cs="仿宋"/>
          <w:spacing w:val="5"/>
          <w:szCs w:val="24"/>
        </w:rPr>
        <w:t>第三条  货款支付</w:t>
      </w:r>
    </w:p>
    <w:p w14:paraId="56631880">
      <w:pPr>
        <w:spacing w:line="320" w:lineRule="exact"/>
        <w:ind w:firstLine="407"/>
        <w:rPr>
          <w:rFonts w:ascii="仿宋" w:hAnsi="仿宋" w:eastAsia="仿宋" w:cs="仿宋"/>
          <w:spacing w:val="5"/>
          <w:szCs w:val="24"/>
        </w:rPr>
      </w:pPr>
      <w:r>
        <w:rPr>
          <w:rFonts w:hint="eastAsia" w:ascii="仿宋" w:hAnsi="仿宋" w:eastAsia="仿宋" w:cs="仿宋"/>
          <w:spacing w:val="5"/>
          <w:szCs w:val="24"/>
        </w:rPr>
        <w:t>1、货物（产品）按下列比例支付价款：</w:t>
      </w:r>
      <w:r>
        <w:rPr>
          <w:rFonts w:hint="eastAsia" w:ascii="仿宋" w:hAnsi="仿宋" w:eastAsia="仿宋" w:cs="仿宋"/>
          <w:spacing w:val="5"/>
          <w:szCs w:val="24"/>
          <w:u w:val="single"/>
        </w:rPr>
        <w:t xml:space="preserve">                         </w:t>
      </w:r>
      <w:r>
        <w:rPr>
          <w:rFonts w:hint="eastAsia" w:ascii="仿宋" w:hAnsi="仿宋" w:eastAsia="仿宋" w:cs="仿宋"/>
          <w:spacing w:val="5"/>
          <w:szCs w:val="24"/>
        </w:rPr>
        <w:t>。</w:t>
      </w:r>
    </w:p>
    <w:p w14:paraId="15E29A56">
      <w:pPr>
        <w:spacing w:line="320" w:lineRule="exact"/>
        <w:ind w:firstLine="407"/>
        <w:rPr>
          <w:rFonts w:ascii="仿宋" w:hAnsi="仿宋" w:eastAsia="仿宋" w:cs="仿宋"/>
          <w:szCs w:val="24"/>
        </w:rPr>
      </w:pPr>
      <w:r>
        <w:rPr>
          <w:rFonts w:hint="eastAsia" w:ascii="仿宋" w:hAnsi="仿宋" w:eastAsia="仿宋" w:cs="仿宋"/>
          <w:spacing w:val="5"/>
          <w:szCs w:val="24"/>
        </w:rPr>
        <w:t xml:space="preserve">2、 结算方式： </w:t>
      </w:r>
      <w:r>
        <w:rPr>
          <w:rFonts w:hint="eastAsia" w:ascii="仿宋" w:hAnsi="仿宋" w:eastAsia="仿宋" w:cs="仿宋"/>
          <w:spacing w:val="3"/>
          <w:szCs w:val="24"/>
        </w:rPr>
        <w:t>银行转账。乙方须为甲方提供普通增值税发票或增值税发票，所有款项甲方一律向发票</w:t>
      </w:r>
      <w:r>
        <w:rPr>
          <w:rFonts w:hint="eastAsia" w:ascii="仿宋" w:hAnsi="仿宋" w:eastAsia="仿宋" w:cs="仿宋"/>
          <w:spacing w:val="4"/>
          <w:szCs w:val="24"/>
        </w:rPr>
        <w:t>开具者（必须为乙方名称）的基本账户进行支付，不向分公司、专户等其他账户支付，乙方开具发票时也不能作为人工费、材料费等名义开具。</w:t>
      </w:r>
    </w:p>
    <w:p w14:paraId="55F3AD3E">
      <w:pPr>
        <w:spacing w:line="320" w:lineRule="exact"/>
        <w:rPr>
          <w:rFonts w:ascii="仿宋" w:hAnsi="仿宋" w:eastAsia="仿宋" w:cs="仿宋"/>
          <w:szCs w:val="24"/>
        </w:rPr>
      </w:pPr>
      <w:r>
        <w:rPr>
          <w:rFonts w:hint="eastAsia" w:ascii="仿宋" w:hAnsi="仿宋" w:eastAsia="仿宋" w:cs="仿宋"/>
          <w:spacing w:val="7"/>
          <w:szCs w:val="24"/>
        </w:rPr>
        <w:t>第四条  交付期限与地点</w:t>
      </w:r>
    </w:p>
    <w:p w14:paraId="76FE74F8">
      <w:pPr>
        <w:spacing w:line="320" w:lineRule="exact"/>
        <w:rPr>
          <w:rFonts w:ascii="仿宋" w:hAnsi="仿宋" w:eastAsia="仿宋" w:cs="仿宋"/>
          <w:szCs w:val="24"/>
        </w:rPr>
      </w:pPr>
      <w:r>
        <w:rPr>
          <w:rFonts w:hint="eastAsia" w:ascii="仿宋" w:hAnsi="仿宋" w:eastAsia="仿宋" w:cs="仿宋"/>
          <w:spacing w:val="-14"/>
          <w:szCs w:val="24"/>
        </w:rPr>
        <w:t>1、交付期限：</w:t>
      </w:r>
      <w:r>
        <w:rPr>
          <w:rFonts w:hint="eastAsia" w:ascii="仿宋" w:hAnsi="仿宋" w:eastAsia="仿宋" w:cs="仿宋"/>
          <w:spacing w:val="15"/>
          <w:w w:val="101"/>
          <w:szCs w:val="24"/>
        </w:rPr>
        <w:t xml:space="preserve"> </w:t>
      </w:r>
      <w:r>
        <w:rPr>
          <w:rFonts w:hint="eastAsia" w:ascii="仿宋" w:hAnsi="仿宋" w:eastAsia="仿宋" w:cs="仿宋"/>
          <w:spacing w:val="1"/>
          <w:szCs w:val="24"/>
          <w:u w:val="single"/>
        </w:rPr>
        <w:t xml:space="preserve">                                       </w:t>
      </w:r>
      <w:r>
        <w:rPr>
          <w:rFonts w:hint="eastAsia" w:ascii="仿宋" w:hAnsi="仿宋" w:eastAsia="仿宋" w:cs="仿宋"/>
          <w:spacing w:val="-14"/>
          <w:szCs w:val="24"/>
        </w:rPr>
        <w:t>。</w:t>
      </w:r>
    </w:p>
    <w:p w14:paraId="653547AD">
      <w:pPr>
        <w:spacing w:line="320" w:lineRule="exact"/>
        <w:ind w:firstLine="407"/>
        <w:rPr>
          <w:rFonts w:ascii="仿宋" w:hAnsi="仿宋" w:eastAsia="仿宋" w:cs="仿宋"/>
          <w:spacing w:val="3"/>
          <w:szCs w:val="24"/>
        </w:rPr>
      </w:pPr>
      <w:r>
        <w:rPr>
          <w:rFonts w:hint="eastAsia" w:ascii="仿宋" w:hAnsi="仿宋" w:eastAsia="仿宋" w:cs="仿宋"/>
          <w:spacing w:val="3"/>
          <w:szCs w:val="24"/>
        </w:rPr>
        <w:t xml:space="preserve">2、交货地点： 采购人指定地点。 </w:t>
      </w:r>
    </w:p>
    <w:p w14:paraId="003AA9B3">
      <w:pPr>
        <w:spacing w:line="320" w:lineRule="exact"/>
        <w:ind w:firstLine="407"/>
        <w:rPr>
          <w:rFonts w:ascii="仿宋" w:hAnsi="仿宋" w:eastAsia="仿宋" w:cs="仿宋"/>
          <w:szCs w:val="24"/>
        </w:rPr>
      </w:pPr>
      <w:r>
        <w:rPr>
          <w:rFonts w:hint="eastAsia" w:ascii="仿宋" w:hAnsi="仿宋" w:eastAsia="仿宋" w:cs="仿宋"/>
          <w:spacing w:val="7"/>
          <w:szCs w:val="24"/>
        </w:rPr>
        <w:t>第五条  质量保证</w:t>
      </w:r>
    </w:p>
    <w:p w14:paraId="16974B46">
      <w:pPr>
        <w:spacing w:line="320" w:lineRule="exact"/>
        <w:ind w:firstLine="433"/>
        <w:rPr>
          <w:rFonts w:ascii="仿宋" w:hAnsi="仿宋" w:eastAsia="仿宋" w:cs="仿宋"/>
          <w:szCs w:val="24"/>
        </w:rPr>
      </w:pPr>
      <w:r>
        <w:rPr>
          <w:rFonts w:hint="eastAsia" w:ascii="仿宋" w:hAnsi="仿宋" w:eastAsia="仿宋" w:cs="仿宋"/>
          <w:spacing w:val="-2"/>
          <w:szCs w:val="24"/>
        </w:rPr>
        <w:t>1、货物（产品）的质保期为：终验合格后整车质保</w:t>
      </w:r>
      <w:r>
        <w:rPr>
          <w:rFonts w:hint="eastAsia" w:ascii="仿宋" w:hAnsi="仿宋" w:eastAsia="仿宋" w:cs="仿宋"/>
          <w:spacing w:val="-48"/>
          <w:szCs w:val="24"/>
          <w:lang w:val="en-US" w:eastAsia="zh-CN"/>
        </w:rPr>
        <w:t>1</w:t>
      </w:r>
      <w:r>
        <w:rPr>
          <w:rFonts w:hint="eastAsia" w:ascii="仿宋" w:hAnsi="仿宋" w:eastAsia="仿宋" w:cs="仿宋"/>
          <w:spacing w:val="-2"/>
          <w:szCs w:val="24"/>
        </w:rPr>
        <w:t>年或1</w:t>
      </w:r>
      <w:r>
        <w:rPr>
          <w:rFonts w:hint="eastAsia" w:ascii="仿宋" w:hAnsi="仿宋" w:eastAsia="仿宋" w:cs="仿宋"/>
          <w:spacing w:val="-2"/>
          <w:szCs w:val="24"/>
          <w:lang w:val="en-US" w:eastAsia="zh-CN"/>
        </w:rPr>
        <w:t>0</w:t>
      </w:r>
      <w:r>
        <w:rPr>
          <w:rFonts w:hint="eastAsia" w:ascii="仿宋" w:hAnsi="仿宋" w:eastAsia="仿宋" w:cs="仿宋"/>
          <w:spacing w:val="-2"/>
          <w:szCs w:val="24"/>
        </w:rPr>
        <w:t>万公里，终身维护保养，质保期后，只收取成本费</w:t>
      </w:r>
      <w:r>
        <w:rPr>
          <w:rFonts w:hint="eastAsia" w:ascii="仿宋" w:hAnsi="仿宋" w:eastAsia="仿宋" w:cs="仿宋"/>
          <w:spacing w:val="-1"/>
          <w:szCs w:val="24"/>
        </w:rPr>
        <w:t>用。</w:t>
      </w:r>
    </w:p>
    <w:p w14:paraId="0F955A6E">
      <w:pPr>
        <w:spacing w:line="320" w:lineRule="exact"/>
        <w:ind w:firstLine="421"/>
        <w:rPr>
          <w:rFonts w:ascii="仿宋" w:hAnsi="仿宋" w:eastAsia="仿宋" w:cs="仿宋"/>
          <w:szCs w:val="24"/>
        </w:rPr>
      </w:pPr>
      <w:r>
        <w:rPr>
          <w:rFonts w:hint="eastAsia" w:ascii="仿宋" w:hAnsi="仿宋" w:eastAsia="仿宋" w:cs="仿宋"/>
          <w:spacing w:val="3"/>
          <w:szCs w:val="24"/>
        </w:rPr>
        <w:t>2、乙方须提供全新的、未使用过的合格正品货物（</w:t>
      </w:r>
      <w:r>
        <w:rPr>
          <w:rFonts w:hint="eastAsia" w:ascii="仿宋" w:hAnsi="仿宋" w:eastAsia="仿宋" w:cs="仿宋"/>
          <w:spacing w:val="2"/>
          <w:szCs w:val="24"/>
        </w:rPr>
        <w:t>含零部件、 配件等</w:t>
      </w:r>
      <w:r>
        <w:rPr>
          <w:rFonts w:hint="eastAsia" w:ascii="仿宋" w:hAnsi="仿宋" w:eastAsia="仿宋" w:cs="仿宋"/>
          <w:spacing w:val="-20"/>
          <w:szCs w:val="24"/>
        </w:rPr>
        <w:t>），</w:t>
      </w:r>
      <w:r>
        <w:rPr>
          <w:rFonts w:hint="eastAsia" w:ascii="仿宋" w:hAnsi="仿宋" w:eastAsia="仿宋" w:cs="仿宋"/>
          <w:spacing w:val="2"/>
          <w:szCs w:val="24"/>
        </w:rPr>
        <w:t>完全符合合同规定的质量、</w:t>
      </w:r>
      <w:r>
        <w:rPr>
          <w:rFonts w:hint="eastAsia" w:ascii="仿宋" w:hAnsi="仿宋" w:eastAsia="仿宋" w:cs="仿宋"/>
          <w:spacing w:val="7"/>
          <w:szCs w:val="24"/>
        </w:rPr>
        <w:t>规格和性能的要求。</w:t>
      </w:r>
    </w:p>
    <w:p w14:paraId="49C74738">
      <w:pPr>
        <w:spacing w:line="320" w:lineRule="exact"/>
        <w:ind w:firstLine="424"/>
        <w:rPr>
          <w:rFonts w:ascii="仿宋" w:hAnsi="仿宋" w:eastAsia="仿宋" w:cs="仿宋"/>
          <w:szCs w:val="24"/>
        </w:rPr>
      </w:pPr>
      <w:r>
        <w:rPr>
          <w:rFonts w:hint="eastAsia" w:ascii="仿宋" w:hAnsi="仿宋" w:eastAsia="仿宋" w:cs="仿宋"/>
          <w:spacing w:val="3"/>
          <w:szCs w:val="24"/>
        </w:rPr>
        <w:t>3、质量标准按照最新颁布的国家标准、行业标准或制造厂家企业标准确</w:t>
      </w:r>
      <w:r>
        <w:rPr>
          <w:rFonts w:hint="eastAsia" w:ascii="仿宋" w:hAnsi="仿宋" w:eastAsia="仿宋" w:cs="仿宋"/>
          <w:spacing w:val="2"/>
          <w:szCs w:val="24"/>
        </w:rPr>
        <w:t>定，上述标准不一致的，以严</w:t>
      </w:r>
      <w:r>
        <w:rPr>
          <w:rFonts w:hint="eastAsia" w:ascii="仿宋" w:hAnsi="仿宋" w:eastAsia="仿宋" w:cs="仿宋"/>
          <w:spacing w:val="6"/>
          <w:szCs w:val="24"/>
        </w:rPr>
        <w:t>格标准为准。</w:t>
      </w:r>
    </w:p>
    <w:p w14:paraId="7A5F9F1E">
      <w:pPr>
        <w:spacing w:line="320" w:lineRule="exact"/>
        <w:rPr>
          <w:rFonts w:ascii="仿宋" w:hAnsi="仿宋" w:eastAsia="仿宋" w:cs="仿宋"/>
          <w:szCs w:val="24"/>
        </w:rPr>
      </w:pPr>
      <w:r>
        <w:rPr>
          <w:rFonts w:hint="eastAsia" w:ascii="仿宋" w:hAnsi="仿宋" w:eastAsia="仿宋" w:cs="仿宋"/>
          <w:spacing w:val="3"/>
          <w:szCs w:val="24"/>
        </w:rPr>
        <w:t>4、乙方所提供货物还应符合国家和陕西省有关安全、</w:t>
      </w:r>
      <w:r>
        <w:rPr>
          <w:rFonts w:hint="eastAsia" w:ascii="仿宋" w:hAnsi="仿宋" w:eastAsia="仿宋" w:cs="仿宋"/>
          <w:spacing w:val="2"/>
          <w:szCs w:val="24"/>
        </w:rPr>
        <w:t>环保、节能之规定。</w:t>
      </w:r>
    </w:p>
    <w:p w14:paraId="182F4045">
      <w:pPr>
        <w:spacing w:line="320" w:lineRule="exact"/>
        <w:ind w:firstLine="423"/>
        <w:rPr>
          <w:rFonts w:ascii="仿宋" w:hAnsi="仿宋" w:eastAsia="仿宋" w:cs="仿宋"/>
          <w:szCs w:val="24"/>
        </w:rPr>
      </w:pPr>
      <w:r>
        <w:rPr>
          <w:rFonts w:hint="eastAsia" w:ascii="仿宋" w:hAnsi="仿宋" w:eastAsia="仿宋" w:cs="仿宋"/>
          <w:spacing w:val="-1"/>
          <w:szCs w:val="24"/>
        </w:rPr>
        <w:t>5、货物制造质量出现问题，乙方应负责三包</w:t>
      </w:r>
      <w:r>
        <w:rPr>
          <w:rFonts w:hint="eastAsia" w:ascii="仿宋" w:hAnsi="仿宋" w:eastAsia="仿宋" w:cs="仿宋"/>
          <w:spacing w:val="-14"/>
          <w:szCs w:val="24"/>
        </w:rPr>
        <w:t xml:space="preserve"> </w:t>
      </w:r>
      <w:r>
        <w:rPr>
          <w:rFonts w:hint="eastAsia" w:ascii="仿宋" w:hAnsi="仿宋" w:eastAsia="仿宋" w:cs="仿宋"/>
          <w:spacing w:val="-1"/>
          <w:szCs w:val="24"/>
        </w:rPr>
        <w:t>（包修、 包换、</w:t>
      </w:r>
      <w:r>
        <w:rPr>
          <w:rFonts w:hint="eastAsia" w:ascii="仿宋" w:hAnsi="仿宋" w:eastAsia="仿宋" w:cs="仿宋"/>
          <w:spacing w:val="13"/>
          <w:szCs w:val="24"/>
        </w:rPr>
        <w:t xml:space="preserve"> </w:t>
      </w:r>
      <w:r>
        <w:rPr>
          <w:rFonts w:hint="eastAsia" w:ascii="仿宋" w:hAnsi="仿宋" w:eastAsia="仿宋" w:cs="仿宋"/>
          <w:spacing w:val="-1"/>
          <w:szCs w:val="24"/>
        </w:rPr>
        <w:t>包退</w:t>
      </w:r>
      <w:r>
        <w:rPr>
          <w:rFonts w:hint="eastAsia" w:ascii="仿宋" w:hAnsi="仿宋" w:eastAsia="仿宋" w:cs="仿宋"/>
          <w:spacing w:val="-18"/>
          <w:szCs w:val="24"/>
        </w:rPr>
        <w:t>），</w:t>
      </w:r>
      <w:r>
        <w:rPr>
          <w:rFonts w:hint="eastAsia" w:ascii="仿宋" w:hAnsi="仿宋" w:eastAsia="仿宋" w:cs="仿宋"/>
          <w:spacing w:val="-1"/>
          <w:szCs w:val="24"/>
        </w:rPr>
        <w:t>费用由乙方负担，  甲方有权到乙</w:t>
      </w:r>
      <w:r>
        <w:rPr>
          <w:rFonts w:hint="eastAsia" w:ascii="仿宋" w:hAnsi="仿宋" w:eastAsia="仿宋" w:cs="仿宋"/>
          <w:spacing w:val="8"/>
          <w:szCs w:val="24"/>
        </w:rPr>
        <w:t>方生产场地检查货物质量和生产进度。</w:t>
      </w:r>
    </w:p>
    <w:p w14:paraId="39433379">
      <w:pPr>
        <w:spacing w:line="320" w:lineRule="exact"/>
        <w:ind w:firstLine="420"/>
        <w:rPr>
          <w:rFonts w:ascii="仿宋" w:hAnsi="仿宋" w:eastAsia="仿宋" w:cs="仿宋"/>
          <w:szCs w:val="24"/>
        </w:rPr>
      </w:pPr>
      <w:r>
        <w:rPr>
          <w:rFonts w:hint="eastAsia" w:ascii="仿宋" w:hAnsi="仿宋" w:eastAsia="仿宋" w:cs="仿宋"/>
          <w:spacing w:val="4"/>
          <w:szCs w:val="24"/>
        </w:rPr>
        <w:t>6、 质保期内乙方如无法达到上述要求，甲方有权委托其它维修商完成</w:t>
      </w:r>
      <w:r>
        <w:rPr>
          <w:rFonts w:hint="eastAsia" w:ascii="仿宋" w:hAnsi="仿宋" w:eastAsia="仿宋" w:cs="仿宋"/>
          <w:spacing w:val="3"/>
          <w:szCs w:val="24"/>
        </w:rPr>
        <w:t>此项工作，由此产生的一切费用</w:t>
      </w:r>
      <w:r>
        <w:rPr>
          <w:rFonts w:hint="eastAsia" w:ascii="仿宋" w:hAnsi="仿宋" w:eastAsia="仿宋" w:cs="仿宋"/>
          <w:spacing w:val="7"/>
          <w:szCs w:val="24"/>
        </w:rPr>
        <w:t>均由供应商负责。</w:t>
      </w:r>
    </w:p>
    <w:p w14:paraId="52D59B50">
      <w:pPr>
        <w:spacing w:line="320" w:lineRule="exact"/>
        <w:rPr>
          <w:rFonts w:ascii="仿宋" w:hAnsi="仿宋" w:eastAsia="仿宋" w:cs="仿宋"/>
          <w:szCs w:val="24"/>
        </w:rPr>
      </w:pPr>
      <w:r>
        <w:rPr>
          <w:rFonts w:hint="eastAsia" w:ascii="仿宋" w:hAnsi="仿宋" w:eastAsia="仿宋" w:cs="仿宋"/>
          <w:spacing w:val="7"/>
          <w:szCs w:val="24"/>
        </w:rPr>
        <w:t>第六条  权利保证</w:t>
      </w:r>
    </w:p>
    <w:p w14:paraId="37568CC8">
      <w:pPr>
        <w:spacing w:line="320" w:lineRule="exact"/>
        <w:ind w:firstLine="420"/>
        <w:rPr>
          <w:rFonts w:ascii="仿宋" w:hAnsi="仿宋" w:eastAsia="仿宋" w:cs="仿宋"/>
          <w:spacing w:val="4"/>
          <w:szCs w:val="24"/>
        </w:rPr>
      </w:pPr>
      <w:r>
        <w:rPr>
          <w:rFonts w:hint="eastAsia" w:ascii="仿宋" w:hAnsi="仿宋" w:eastAsia="仿宋" w:cs="仿宋"/>
          <w:spacing w:val="4"/>
          <w:szCs w:val="24"/>
        </w:rPr>
        <w:t>1、乙方保证对其出售的货物享有合法的权利。</w:t>
      </w:r>
    </w:p>
    <w:p w14:paraId="76108F3B">
      <w:pPr>
        <w:spacing w:line="320" w:lineRule="exact"/>
        <w:ind w:firstLine="420"/>
        <w:rPr>
          <w:rFonts w:ascii="仿宋" w:hAnsi="仿宋" w:eastAsia="仿宋" w:cs="仿宋"/>
          <w:spacing w:val="4"/>
          <w:szCs w:val="24"/>
        </w:rPr>
      </w:pPr>
      <w:r>
        <w:rPr>
          <w:rFonts w:hint="eastAsia" w:ascii="仿宋" w:hAnsi="仿宋" w:eastAsia="仿宋" w:cs="仿宋"/>
          <w:spacing w:val="4"/>
          <w:szCs w:val="24"/>
        </w:rPr>
        <w:t>2、乙方保证对其出售的货物上不存在任何未曾向甲方透露的担保物权， 如抵押权、质押权、留置权。</w:t>
      </w:r>
    </w:p>
    <w:p w14:paraId="5395B88C">
      <w:pPr>
        <w:spacing w:line="320" w:lineRule="exact"/>
        <w:ind w:firstLine="420"/>
        <w:rPr>
          <w:rFonts w:ascii="仿宋" w:hAnsi="仿宋" w:eastAsia="仿宋" w:cs="仿宋"/>
          <w:spacing w:val="4"/>
          <w:szCs w:val="24"/>
        </w:rPr>
      </w:pPr>
      <w:r>
        <w:rPr>
          <w:rFonts w:hint="eastAsia" w:ascii="仿宋" w:hAnsi="仿宋" w:eastAsia="仿宋" w:cs="仿宋"/>
          <w:spacing w:val="4"/>
          <w:szCs w:val="24"/>
        </w:rPr>
        <w:t>3、乙方保证对其出售的货物或其任何一部分没有侵犯第三方的专利权、版权、商标权或其他权利。</w:t>
      </w:r>
    </w:p>
    <w:p w14:paraId="077C6C36">
      <w:pPr>
        <w:spacing w:line="320" w:lineRule="exact"/>
        <w:ind w:firstLine="420"/>
        <w:rPr>
          <w:rFonts w:ascii="仿宋" w:hAnsi="仿宋" w:eastAsia="仿宋" w:cs="仿宋"/>
          <w:spacing w:val="4"/>
          <w:szCs w:val="24"/>
        </w:rPr>
      </w:pPr>
      <w:r>
        <w:rPr>
          <w:rFonts w:hint="eastAsia" w:ascii="仿宋" w:hAnsi="仿宋" w:eastAsia="仿宋" w:cs="仿宋"/>
          <w:spacing w:val="4"/>
          <w:szCs w:val="24"/>
        </w:rPr>
        <w:t xml:space="preserve">4、如甲方在使用该货物构成上述侵权的，则由乙方承担全部责任。 </w:t>
      </w:r>
    </w:p>
    <w:p w14:paraId="2649A814">
      <w:pPr>
        <w:spacing w:line="320" w:lineRule="exact"/>
        <w:ind w:firstLine="420"/>
        <w:rPr>
          <w:rFonts w:ascii="仿宋" w:hAnsi="仿宋" w:eastAsia="仿宋" w:cs="仿宋"/>
          <w:spacing w:val="4"/>
          <w:szCs w:val="24"/>
        </w:rPr>
      </w:pPr>
      <w:r>
        <w:rPr>
          <w:rFonts w:hint="eastAsia" w:ascii="仿宋" w:hAnsi="仿宋" w:eastAsia="仿宋" w:cs="仿宋"/>
          <w:spacing w:val="4"/>
          <w:szCs w:val="24"/>
        </w:rPr>
        <w:t>第七条  包装要求与运输方式 （若有）</w:t>
      </w:r>
    </w:p>
    <w:p w14:paraId="305093BE">
      <w:pPr>
        <w:spacing w:line="320" w:lineRule="exact"/>
        <w:ind w:firstLine="436"/>
        <w:rPr>
          <w:rFonts w:ascii="仿宋" w:hAnsi="仿宋" w:eastAsia="仿宋" w:cs="仿宋"/>
          <w:szCs w:val="24"/>
        </w:rPr>
      </w:pPr>
      <w:r>
        <w:rPr>
          <w:rFonts w:hint="eastAsia" w:ascii="仿宋" w:hAnsi="仿宋" w:eastAsia="仿宋" w:cs="仿宋"/>
          <w:spacing w:val="4"/>
          <w:szCs w:val="24"/>
        </w:rPr>
        <w:t>1、除合同另有规定外，乙方提供的全部货物均应按标准保护措施进行包装，该</w:t>
      </w:r>
      <w:r>
        <w:rPr>
          <w:rFonts w:hint="eastAsia" w:ascii="仿宋" w:hAnsi="仿宋" w:eastAsia="仿宋" w:cs="仿宋"/>
          <w:spacing w:val="3"/>
          <w:szCs w:val="24"/>
        </w:rPr>
        <w:t>包装应适应于远距离运</w:t>
      </w:r>
      <w:r>
        <w:rPr>
          <w:rFonts w:hint="eastAsia" w:ascii="仿宋" w:hAnsi="仿宋" w:eastAsia="仿宋" w:cs="仿宋"/>
          <w:spacing w:val="-1"/>
          <w:szCs w:val="24"/>
        </w:rPr>
        <w:t>输、防潮、防震、防锈和防野蛮装卸，以确保货物安全运抵指</w:t>
      </w:r>
      <w:r>
        <w:rPr>
          <w:rFonts w:hint="eastAsia" w:ascii="仿宋" w:hAnsi="仿宋" w:eastAsia="仿宋" w:cs="仿宋"/>
          <w:spacing w:val="-2"/>
          <w:szCs w:val="24"/>
        </w:rPr>
        <w:t>定地点。</w:t>
      </w:r>
    </w:p>
    <w:p w14:paraId="0985976A">
      <w:pPr>
        <w:spacing w:line="320" w:lineRule="exact"/>
        <w:rPr>
          <w:rFonts w:ascii="仿宋" w:hAnsi="仿宋" w:eastAsia="仿宋" w:cs="仿宋"/>
          <w:szCs w:val="24"/>
        </w:rPr>
      </w:pPr>
      <w:r>
        <w:rPr>
          <w:rFonts w:hint="eastAsia" w:ascii="仿宋" w:hAnsi="仿宋" w:eastAsia="仿宋" w:cs="仿宋"/>
          <w:spacing w:val="5"/>
          <w:szCs w:val="24"/>
        </w:rPr>
        <w:t>2、每一包装单元应附详细的装箱单和质量合格证。</w:t>
      </w:r>
    </w:p>
    <w:p w14:paraId="67287F32">
      <w:pPr>
        <w:spacing w:line="320" w:lineRule="exact"/>
        <w:rPr>
          <w:rFonts w:ascii="仿宋" w:hAnsi="仿宋" w:eastAsia="仿宋" w:cs="仿宋"/>
          <w:szCs w:val="24"/>
        </w:rPr>
      </w:pPr>
      <w:r>
        <w:rPr>
          <w:rFonts w:hint="eastAsia" w:ascii="仿宋" w:hAnsi="仿宋" w:eastAsia="仿宋" w:cs="仿宋"/>
          <w:spacing w:val="1"/>
          <w:szCs w:val="24"/>
        </w:rPr>
        <w:t>3、选择运输风险小、运费低、距离短的运输路线。</w:t>
      </w:r>
    </w:p>
    <w:p w14:paraId="582E3820">
      <w:pPr>
        <w:spacing w:line="320" w:lineRule="exact"/>
        <w:rPr>
          <w:rFonts w:ascii="仿宋" w:hAnsi="仿宋" w:eastAsia="仿宋" w:cs="仿宋"/>
          <w:szCs w:val="24"/>
        </w:rPr>
      </w:pPr>
      <w:r>
        <w:rPr>
          <w:rFonts w:hint="eastAsia" w:ascii="仿宋" w:hAnsi="仿宋" w:eastAsia="仿宋" w:cs="仿宋"/>
          <w:spacing w:val="-4"/>
          <w:szCs w:val="24"/>
        </w:rPr>
        <w:t>4、货物</w:t>
      </w:r>
      <w:r>
        <w:rPr>
          <w:rFonts w:hint="eastAsia" w:ascii="仿宋" w:hAnsi="仿宋" w:eastAsia="仿宋" w:cs="仿宋"/>
          <w:spacing w:val="-14"/>
          <w:szCs w:val="24"/>
        </w:rPr>
        <w:t xml:space="preserve"> </w:t>
      </w:r>
      <w:r>
        <w:rPr>
          <w:rFonts w:hint="eastAsia" w:ascii="仿宋" w:hAnsi="仿宋" w:eastAsia="仿宋" w:cs="仿宋"/>
          <w:spacing w:val="-4"/>
          <w:szCs w:val="24"/>
        </w:rPr>
        <w:t>（产品）运输方式：</w:t>
      </w:r>
      <w:r>
        <w:rPr>
          <w:rFonts w:hint="eastAsia" w:ascii="仿宋" w:hAnsi="仿宋" w:eastAsia="仿宋" w:cs="仿宋"/>
          <w:spacing w:val="16"/>
          <w:w w:val="101"/>
          <w:szCs w:val="24"/>
        </w:rPr>
        <w:t xml:space="preserve"> </w:t>
      </w:r>
      <w:r>
        <w:rPr>
          <w:rFonts w:hint="eastAsia" w:ascii="仿宋" w:hAnsi="仿宋" w:eastAsia="仿宋" w:cs="仿宋"/>
          <w:spacing w:val="-4"/>
          <w:szCs w:val="24"/>
          <w:u w:val="single"/>
        </w:rPr>
        <w:t xml:space="preserve">                            </w:t>
      </w:r>
      <w:r>
        <w:rPr>
          <w:rFonts w:hint="eastAsia" w:ascii="仿宋" w:hAnsi="仿宋" w:eastAsia="仿宋" w:cs="仿宋"/>
          <w:spacing w:val="-4"/>
          <w:szCs w:val="24"/>
        </w:rPr>
        <w:t>。</w:t>
      </w:r>
    </w:p>
    <w:p w14:paraId="0185992D">
      <w:pPr>
        <w:spacing w:line="320" w:lineRule="exact"/>
        <w:rPr>
          <w:rFonts w:ascii="仿宋" w:hAnsi="仿宋" w:eastAsia="仿宋" w:cs="仿宋"/>
          <w:szCs w:val="24"/>
        </w:rPr>
      </w:pPr>
      <w:r>
        <w:rPr>
          <w:rFonts w:hint="eastAsia" w:ascii="仿宋" w:hAnsi="仿宋" w:eastAsia="仿宋" w:cs="仿宋"/>
          <w:szCs w:val="24"/>
        </w:rPr>
        <w:t>5、乙方负责货物</w:t>
      </w:r>
      <w:r>
        <w:rPr>
          <w:rFonts w:hint="eastAsia" w:ascii="仿宋" w:hAnsi="仿宋" w:eastAsia="仿宋" w:cs="仿宋"/>
          <w:spacing w:val="-14"/>
          <w:szCs w:val="24"/>
        </w:rPr>
        <w:t xml:space="preserve"> </w:t>
      </w:r>
      <w:r>
        <w:rPr>
          <w:rFonts w:hint="eastAsia" w:ascii="仿宋" w:hAnsi="仿宋" w:eastAsia="仿宋" w:cs="仿宋"/>
          <w:szCs w:val="24"/>
        </w:rPr>
        <w:t>（产品） 运输，货物运输的合理损耗及计算方法。</w:t>
      </w:r>
    </w:p>
    <w:p w14:paraId="6183C547">
      <w:pPr>
        <w:spacing w:line="320" w:lineRule="exact"/>
        <w:ind w:firstLine="410"/>
        <w:rPr>
          <w:rFonts w:ascii="仿宋" w:hAnsi="仿宋" w:eastAsia="仿宋" w:cs="仿宋"/>
          <w:szCs w:val="24"/>
        </w:rPr>
      </w:pPr>
      <w:r>
        <w:rPr>
          <w:rFonts w:hint="eastAsia" w:ascii="仿宋" w:hAnsi="仿宋" w:eastAsia="仿宋" w:cs="仿宋"/>
          <w:spacing w:val="3"/>
          <w:szCs w:val="24"/>
        </w:rPr>
        <w:t>6、运杂费一次包死在总价内，包括制造商到指定交付地点所需的装卸、运输</w:t>
      </w:r>
      <w:r>
        <w:rPr>
          <w:rFonts w:hint="eastAsia" w:ascii="仿宋" w:hAnsi="仿宋" w:eastAsia="仿宋" w:cs="仿宋"/>
          <w:spacing w:val="-19"/>
          <w:szCs w:val="24"/>
        </w:rPr>
        <w:t xml:space="preserve"> </w:t>
      </w:r>
      <w:r>
        <w:rPr>
          <w:rFonts w:hint="eastAsia" w:ascii="仿宋" w:hAnsi="仿宋" w:eastAsia="仿宋" w:cs="仿宋"/>
          <w:spacing w:val="3"/>
          <w:szCs w:val="24"/>
        </w:rPr>
        <w:t>（含保险费）、现场保管</w:t>
      </w:r>
      <w:r>
        <w:rPr>
          <w:rFonts w:hint="eastAsia" w:ascii="仿宋" w:hAnsi="仿宋" w:eastAsia="仿宋" w:cs="仿宋"/>
          <w:spacing w:val="-3"/>
          <w:szCs w:val="24"/>
        </w:rPr>
        <w:t>费、二次倒运费、吊装费等费用。</w:t>
      </w:r>
    </w:p>
    <w:p w14:paraId="1FFE076D">
      <w:pPr>
        <w:spacing w:line="320" w:lineRule="exact"/>
        <w:ind w:firstLine="422"/>
        <w:rPr>
          <w:rFonts w:ascii="仿宋" w:hAnsi="仿宋" w:eastAsia="仿宋" w:cs="仿宋"/>
          <w:szCs w:val="24"/>
        </w:rPr>
      </w:pPr>
      <w:r>
        <w:rPr>
          <w:rFonts w:hint="eastAsia" w:ascii="仿宋" w:hAnsi="仿宋" w:eastAsia="仿宋" w:cs="仿宋"/>
          <w:szCs w:val="24"/>
        </w:rPr>
        <w:t>7、所有货物在运输、 搬运、</w:t>
      </w:r>
      <w:r>
        <w:rPr>
          <w:rFonts w:hint="eastAsia" w:ascii="仿宋" w:hAnsi="仿宋" w:eastAsia="仿宋" w:cs="仿宋"/>
          <w:spacing w:val="14"/>
          <w:w w:val="101"/>
          <w:szCs w:val="24"/>
        </w:rPr>
        <w:t xml:space="preserve"> </w:t>
      </w:r>
      <w:r>
        <w:rPr>
          <w:rFonts w:hint="eastAsia" w:ascii="仿宋" w:hAnsi="仿宋" w:eastAsia="仿宋" w:cs="仿宋"/>
          <w:szCs w:val="24"/>
        </w:rPr>
        <w:t>安装的过程中，</w:t>
      </w:r>
      <w:r>
        <w:rPr>
          <w:rFonts w:hint="eastAsia" w:ascii="仿宋" w:hAnsi="仿宋" w:eastAsia="仿宋" w:cs="仿宋"/>
          <w:spacing w:val="22"/>
          <w:szCs w:val="24"/>
        </w:rPr>
        <w:t xml:space="preserve"> </w:t>
      </w:r>
      <w:r>
        <w:rPr>
          <w:rFonts w:hint="eastAsia" w:ascii="仿宋" w:hAnsi="仿宋" w:eastAsia="仿宋" w:cs="仿宋"/>
          <w:szCs w:val="24"/>
        </w:rPr>
        <w:t>发生的灭失风险由乙方承担；</w:t>
      </w:r>
      <w:r>
        <w:rPr>
          <w:rFonts w:hint="eastAsia" w:ascii="仿宋" w:hAnsi="仿宋" w:eastAsia="仿宋" w:cs="仿宋"/>
          <w:spacing w:val="21"/>
          <w:szCs w:val="24"/>
        </w:rPr>
        <w:t xml:space="preserve"> </w:t>
      </w:r>
      <w:r>
        <w:rPr>
          <w:rFonts w:hint="eastAsia" w:ascii="仿宋" w:hAnsi="仿宋" w:eastAsia="仿宋" w:cs="仿宋"/>
          <w:szCs w:val="24"/>
        </w:rPr>
        <w:t>给甲方造成</w:t>
      </w:r>
      <w:r>
        <w:rPr>
          <w:rFonts w:hint="eastAsia" w:ascii="仿宋" w:hAnsi="仿宋" w:eastAsia="仿宋" w:cs="仿宋"/>
          <w:spacing w:val="-1"/>
          <w:szCs w:val="24"/>
        </w:rPr>
        <w:t>损失的，  由乙方</w:t>
      </w:r>
      <w:r>
        <w:rPr>
          <w:rFonts w:hint="eastAsia" w:ascii="仿宋" w:hAnsi="仿宋" w:eastAsia="仿宋" w:cs="仿宋"/>
          <w:szCs w:val="24"/>
        </w:rPr>
        <w:t xml:space="preserve"> </w:t>
      </w:r>
      <w:r>
        <w:rPr>
          <w:rFonts w:hint="eastAsia" w:ascii="仿宋" w:hAnsi="仿宋" w:eastAsia="仿宋" w:cs="仿宋"/>
          <w:spacing w:val="7"/>
          <w:szCs w:val="24"/>
        </w:rPr>
        <w:t>为甲方修复或更新。</w:t>
      </w:r>
    </w:p>
    <w:p w14:paraId="37E13639">
      <w:pPr>
        <w:spacing w:line="320" w:lineRule="exact"/>
        <w:rPr>
          <w:rFonts w:ascii="仿宋" w:hAnsi="仿宋" w:eastAsia="仿宋" w:cs="仿宋"/>
          <w:szCs w:val="24"/>
        </w:rPr>
      </w:pPr>
      <w:r>
        <w:rPr>
          <w:rFonts w:hint="eastAsia" w:ascii="仿宋" w:hAnsi="仿宋" w:eastAsia="仿宋" w:cs="仿宋"/>
          <w:spacing w:val="6"/>
          <w:szCs w:val="24"/>
        </w:rPr>
        <w:t>第八条</w:t>
      </w:r>
      <w:r>
        <w:rPr>
          <w:rFonts w:hint="eastAsia" w:ascii="仿宋" w:hAnsi="仿宋" w:eastAsia="仿宋" w:cs="仿宋"/>
          <w:spacing w:val="10"/>
          <w:szCs w:val="24"/>
        </w:rPr>
        <w:t xml:space="preserve">  </w:t>
      </w:r>
      <w:r>
        <w:rPr>
          <w:rFonts w:hint="eastAsia" w:ascii="仿宋" w:hAnsi="仿宋" w:eastAsia="仿宋" w:cs="仿宋"/>
          <w:spacing w:val="6"/>
          <w:szCs w:val="24"/>
        </w:rPr>
        <w:t>货物验收</w:t>
      </w:r>
    </w:p>
    <w:p w14:paraId="09096DE4">
      <w:pPr>
        <w:spacing w:line="320" w:lineRule="exact"/>
        <w:ind w:firstLine="410"/>
        <w:rPr>
          <w:rFonts w:ascii="仿宋" w:hAnsi="仿宋" w:eastAsia="仿宋" w:cs="仿宋"/>
          <w:spacing w:val="3"/>
          <w:szCs w:val="24"/>
        </w:rPr>
      </w:pPr>
      <w:r>
        <w:rPr>
          <w:rFonts w:hint="eastAsia" w:ascii="仿宋" w:hAnsi="仿宋" w:eastAsia="仿宋" w:cs="仿宋"/>
          <w:spacing w:val="3"/>
          <w:szCs w:val="24"/>
        </w:rPr>
        <w:t>1、验收时间 : 甲方必须于乙方提出验收申请后5日内组织验收。甲方验收合格后应当出具验收报告。</w:t>
      </w:r>
    </w:p>
    <w:p w14:paraId="06089FB0">
      <w:pPr>
        <w:spacing w:line="320" w:lineRule="exact"/>
        <w:ind w:firstLine="410"/>
        <w:rPr>
          <w:rFonts w:ascii="仿宋" w:hAnsi="仿宋" w:eastAsia="仿宋" w:cs="仿宋"/>
          <w:spacing w:val="3"/>
          <w:szCs w:val="24"/>
        </w:rPr>
      </w:pPr>
      <w:r>
        <w:rPr>
          <w:rFonts w:hint="eastAsia" w:ascii="仿宋" w:hAnsi="仿宋" w:eastAsia="仿宋" w:cs="仿宋"/>
          <w:spacing w:val="3"/>
          <w:szCs w:val="24"/>
        </w:rPr>
        <w:t>2、验收方式：由甲方组织相关专业技术人员验收，乙方应安排技术人员到现场与使用人员一起完成验收。</w:t>
      </w:r>
    </w:p>
    <w:p w14:paraId="463EC3C1">
      <w:pPr>
        <w:spacing w:line="320" w:lineRule="exact"/>
        <w:ind w:firstLine="410"/>
        <w:rPr>
          <w:rFonts w:ascii="仿宋" w:hAnsi="仿宋" w:eastAsia="仿宋" w:cs="仿宋"/>
          <w:spacing w:val="3"/>
          <w:szCs w:val="24"/>
        </w:rPr>
      </w:pPr>
      <w:r>
        <w:rPr>
          <w:rFonts w:hint="eastAsia" w:ascii="仿宋" w:hAnsi="仿宋" w:eastAsia="仿宋" w:cs="仿宋"/>
          <w:spacing w:val="3"/>
          <w:szCs w:val="24"/>
        </w:rPr>
        <w:t>3、验收方案：出厂检验、到货检验、安装调试检验、综合验收。</w:t>
      </w:r>
    </w:p>
    <w:p w14:paraId="4B69C93D">
      <w:pPr>
        <w:spacing w:line="320" w:lineRule="exact"/>
        <w:ind w:firstLine="410"/>
        <w:rPr>
          <w:rFonts w:ascii="仿宋" w:hAnsi="仿宋" w:eastAsia="仿宋" w:cs="仿宋"/>
          <w:spacing w:val="3"/>
          <w:szCs w:val="24"/>
        </w:rPr>
      </w:pPr>
      <w:r>
        <w:rPr>
          <w:rFonts w:hint="eastAsia" w:ascii="仿宋" w:hAnsi="仿宋" w:eastAsia="仿宋" w:cs="仿宋"/>
          <w:spacing w:val="3"/>
          <w:szCs w:val="24"/>
        </w:rPr>
        <w:t>4、 验收内容：(1)货物（产品） 的数量、质量、性能、外观及其他有关要求； (2)货物（产品）的标准、认证、检验及验收的要求； (3)货物（产品）的包装、运输及交付要求； (4)货物（产品）的附件、配件及其他有关要求。</w:t>
      </w:r>
    </w:p>
    <w:p w14:paraId="1B40BA51">
      <w:pPr>
        <w:spacing w:line="320" w:lineRule="exact"/>
        <w:ind w:firstLine="410"/>
        <w:rPr>
          <w:rFonts w:ascii="仿宋" w:hAnsi="仿宋" w:eastAsia="仿宋" w:cs="仿宋"/>
          <w:spacing w:val="3"/>
          <w:szCs w:val="24"/>
        </w:rPr>
      </w:pPr>
      <w:r>
        <w:rPr>
          <w:rFonts w:hint="eastAsia" w:ascii="仿宋" w:hAnsi="仿宋" w:eastAsia="仿宋" w:cs="仿宋"/>
          <w:spacing w:val="3"/>
          <w:szCs w:val="24"/>
        </w:rPr>
        <w:t>5、 验收程序：(1)根据采购合同，组织专业人员组成验收组，对货物（产品）进行验收。 (2)编制验收报告，确定货物（产品）是否合格。 (3)完成验收后，应当发放验收证书，证明货物（产品）合格。</w:t>
      </w:r>
    </w:p>
    <w:p w14:paraId="385491A2">
      <w:pPr>
        <w:spacing w:line="320" w:lineRule="exact"/>
        <w:ind w:firstLine="410"/>
        <w:rPr>
          <w:rFonts w:ascii="仿宋" w:hAnsi="仿宋" w:eastAsia="仿宋" w:cs="仿宋"/>
          <w:spacing w:val="3"/>
          <w:szCs w:val="24"/>
        </w:rPr>
      </w:pPr>
      <w:r>
        <w:rPr>
          <w:rFonts w:hint="eastAsia" w:ascii="仿宋" w:hAnsi="仿宋" w:eastAsia="仿宋" w:cs="仿宋"/>
          <w:spacing w:val="3"/>
          <w:szCs w:val="24"/>
        </w:rPr>
        <w:t>6、 验收标准 :</w:t>
      </w:r>
    </w:p>
    <w:p w14:paraId="61A806D0">
      <w:pPr>
        <w:spacing w:line="320" w:lineRule="exact"/>
        <w:ind w:firstLine="410"/>
        <w:rPr>
          <w:rFonts w:ascii="仿宋" w:hAnsi="仿宋" w:eastAsia="仿宋" w:cs="仿宋"/>
          <w:spacing w:val="3"/>
          <w:szCs w:val="24"/>
        </w:rPr>
      </w:pPr>
      <w:r>
        <w:rPr>
          <w:rFonts w:hint="eastAsia" w:ascii="仿宋" w:hAnsi="仿宋" w:eastAsia="仿宋" w:cs="仿宋"/>
          <w:spacing w:val="3"/>
          <w:szCs w:val="24"/>
        </w:rPr>
        <w:t>（1） 单证齐全:应有产品合格证(或质量证明)、使用说明、保修证明、发票和其它应具有的单证；</w:t>
      </w:r>
    </w:p>
    <w:p w14:paraId="6285DF7B">
      <w:pPr>
        <w:spacing w:line="320" w:lineRule="exact"/>
        <w:ind w:firstLine="410"/>
        <w:rPr>
          <w:rFonts w:ascii="仿宋" w:hAnsi="仿宋" w:eastAsia="仿宋" w:cs="仿宋"/>
          <w:spacing w:val="3"/>
          <w:szCs w:val="24"/>
        </w:rPr>
      </w:pPr>
      <w:r>
        <w:rPr>
          <w:rFonts w:hint="eastAsia" w:ascii="仿宋" w:hAnsi="仿宋" w:eastAsia="仿宋" w:cs="仿宋"/>
          <w:spacing w:val="3"/>
          <w:szCs w:val="24"/>
        </w:rPr>
        <w:t>（2） 质量符合国家法律法规规定的标准、 招标文件和投标文件的要求。</w:t>
      </w:r>
    </w:p>
    <w:p w14:paraId="0B3BFC8C">
      <w:pPr>
        <w:spacing w:line="320" w:lineRule="exact"/>
        <w:ind w:firstLine="410"/>
        <w:rPr>
          <w:rFonts w:ascii="仿宋" w:hAnsi="仿宋" w:eastAsia="仿宋" w:cs="仿宋"/>
          <w:spacing w:val="3"/>
          <w:szCs w:val="24"/>
        </w:rPr>
      </w:pPr>
      <w:r>
        <w:rPr>
          <w:rFonts w:hint="eastAsia" w:ascii="仿宋" w:hAnsi="仿宋" w:eastAsia="仿宋" w:cs="仿宋"/>
          <w:spacing w:val="3"/>
          <w:szCs w:val="24"/>
        </w:rPr>
        <w:t>7、 货物验收时发现问题的处理办法：</w:t>
      </w:r>
    </w:p>
    <w:p w14:paraId="4CB2FB79">
      <w:pPr>
        <w:spacing w:line="320" w:lineRule="exact"/>
        <w:ind w:firstLine="410"/>
        <w:rPr>
          <w:rFonts w:ascii="仿宋" w:hAnsi="仿宋" w:eastAsia="仿宋" w:cs="仿宋"/>
          <w:spacing w:val="3"/>
          <w:szCs w:val="24"/>
        </w:rPr>
      </w:pPr>
      <w:r>
        <w:rPr>
          <w:rFonts w:hint="eastAsia" w:ascii="仿宋" w:hAnsi="仿宋" w:eastAsia="仿宋" w:cs="仿宋"/>
          <w:spacing w:val="3"/>
          <w:szCs w:val="24"/>
        </w:rPr>
        <w:t>（1） 乙方提供不符合本合同规定的货物（产品），甲方有权拒绝接受。</w:t>
      </w:r>
    </w:p>
    <w:p w14:paraId="2B7BA8AC">
      <w:pPr>
        <w:spacing w:line="320" w:lineRule="exact"/>
        <w:ind w:firstLine="430"/>
        <w:rPr>
          <w:rFonts w:ascii="仿宋" w:hAnsi="仿宋" w:eastAsia="仿宋" w:cs="仿宋"/>
          <w:szCs w:val="24"/>
        </w:rPr>
      </w:pPr>
      <w:r>
        <w:rPr>
          <w:rFonts w:hint="eastAsia" w:ascii="仿宋" w:hAnsi="仿宋" w:eastAsia="仿宋" w:cs="仿宋"/>
          <w:spacing w:val="3"/>
          <w:szCs w:val="24"/>
        </w:rPr>
        <w:t>（2） 如发现所交付的货物有短装、次品、 损坏或其它不符合本合同规定之情形者，</w:t>
      </w:r>
      <w:r>
        <w:rPr>
          <w:rFonts w:hint="eastAsia" w:ascii="仿宋" w:hAnsi="仿宋" w:eastAsia="仿宋" w:cs="仿宋"/>
          <w:spacing w:val="2"/>
          <w:szCs w:val="24"/>
        </w:rPr>
        <w:t>甲方有权要求更换</w:t>
      </w:r>
      <w:r>
        <w:rPr>
          <w:rFonts w:hint="eastAsia" w:ascii="仿宋" w:hAnsi="仿宋" w:eastAsia="仿宋" w:cs="仿宋"/>
          <w:spacing w:val="6"/>
          <w:szCs w:val="24"/>
        </w:rPr>
        <w:t>货物</w:t>
      </w:r>
      <w:r>
        <w:rPr>
          <w:rFonts w:hint="eastAsia" w:ascii="仿宋" w:hAnsi="仿宋" w:eastAsia="仿宋" w:cs="仿宋"/>
          <w:spacing w:val="-8"/>
          <w:szCs w:val="24"/>
        </w:rPr>
        <w:t xml:space="preserve"> </w:t>
      </w:r>
      <w:r>
        <w:rPr>
          <w:rFonts w:hint="eastAsia" w:ascii="仿宋" w:hAnsi="仿宋" w:eastAsia="仿宋" w:cs="仿宋"/>
          <w:spacing w:val="6"/>
          <w:szCs w:val="24"/>
        </w:rPr>
        <w:t>（产品</w:t>
      </w:r>
      <w:r>
        <w:rPr>
          <w:rFonts w:hint="eastAsia" w:ascii="仿宋" w:hAnsi="仿宋" w:eastAsia="仿宋" w:cs="仿宋"/>
          <w:spacing w:val="-16"/>
          <w:szCs w:val="24"/>
        </w:rPr>
        <w:t>），</w:t>
      </w:r>
      <w:r>
        <w:rPr>
          <w:rFonts w:hint="eastAsia" w:ascii="仿宋" w:hAnsi="仿宋" w:eastAsia="仿宋" w:cs="仿宋"/>
          <w:spacing w:val="6"/>
          <w:szCs w:val="24"/>
        </w:rPr>
        <w:t>同时做出详细的现场记录，或由甲乙双方签署备忘录，</w:t>
      </w:r>
      <w:r>
        <w:rPr>
          <w:rFonts w:hint="eastAsia" w:ascii="仿宋" w:hAnsi="仿宋" w:eastAsia="仿宋" w:cs="仿宋"/>
          <w:spacing w:val="21"/>
          <w:w w:val="101"/>
          <w:szCs w:val="24"/>
        </w:rPr>
        <w:t xml:space="preserve"> </w:t>
      </w:r>
      <w:r>
        <w:rPr>
          <w:rFonts w:hint="eastAsia" w:ascii="仿宋" w:hAnsi="仿宋" w:eastAsia="仿宋" w:cs="仿宋"/>
          <w:spacing w:val="6"/>
          <w:szCs w:val="24"/>
        </w:rPr>
        <w:t>此现场记录或备忘录可用作补充</w:t>
      </w:r>
      <w:r>
        <w:rPr>
          <w:rFonts w:hint="eastAsia" w:ascii="仿宋" w:hAnsi="仿宋" w:eastAsia="仿宋" w:cs="仿宋"/>
          <w:spacing w:val="-25"/>
          <w:szCs w:val="24"/>
        </w:rPr>
        <w:t xml:space="preserve"> </w:t>
      </w:r>
      <w:r>
        <w:rPr>
          <w:rFonts w:hint="eastAsia" w:ascii="仿宋" w:hAnsi="仿宋" w:eastAsia="仿宋" w:cs="仿宋"/>
          <w:spacing w:val="6"/>
          <w:szCs w:val="24"/>
        </w:rPr>
        <w:t>、缺失和更换损坏部件或更换整个货物（产品）有效证据，由此产生的时间延误与有关费用由乙</w:t>
      </w:r>
      <w:r>
        <w:rPr>
          <w:rFonts w:hint="eastAsia" w:ascii="仿宋" w:hAnsi="仿宋" w:eastAsia="仿宋" w:cs="仿宋"/>
          <w:spacing w:val="5"/>
          <w:szCs w:val="24"/>
        </w:rPr>
        <w:t>方承担，验</w:t>
      </w:r>
      <w:r>
        <w:rPr>
          <w:rFonts w:hint="eastAsia" w:ascii="仿宋" w:hAnsi="仿宋" w:eastAsia="仿宋" w:cs="仿宋"/>
          <w:spacing w:val="7"/>
          <w:szCs w:val="24"/>
        </w:rPr>
        <w:t>收期限相应顺延。</w:t>
      </w:r>
    </w:p>
    <w:p w14:paraId="7004E4CF">
      <w:pPr>
        <w:spacing w:line="320" w:lineRule="exact"/>
        <w:ind w:firstLine="426"/>
        <w:rPr>
          <w:rFonts w:ascii="仿宋" w:hAnsi="仿宋" w:eastAsia="仿宋" w:cs="仿宋"/>
          <w:szCs w:val="24"/>
        </w:rPr>
      </w:pPr>
      <w:r>
        <w:rPr>
          <w:rFonts w:hint="eastAsia" w:ascii="仿宋" w:hAnsi="仿宋" w:eastAsia="仿宋" w:cs="仿宋"/>
          <w:spacing w:val="4"/>
          <w:szCs w:val="24"/>
        </w:rPr>
        <w:t>（3） 如货物经乙方维修仍不能达到合同约定的质量标准，甲方有权退货，并视作乙方不能交付货</w:t>
      </w:r>
      <w:r>
        <w:rPr>
          <w:rFonts w:hint="eastAsia" w:ascii="仿宋" w:hAnsi="仿宋" w:eastAsia="仿宋" w:cs="仿宋"/>
          <w:spacing w:val="3"/>
          <w:szCs w:val="24"/>
        </w:rPr>
        <w:t>物而</w:t>
      </w:r>
      <w:r>
        <w:rPr>
          <w:rFonts w:hint="eastAsia" w:ascii="仿宋" w:hAnsi="仿宋" w:eastAsia="仿宋" w:cs="仿宋"/>
          <w:szCs w:val="24"/>
        </w:rPr>
        <w:t xml:space="preserve"> </w:t>
      </w:r>
      <w:r>
        <w:rPr>
          <w:rFonts w:hint="eastAsia" w:ascii="仿宋" w:hAnsi="仿宋" w:eastAsia="仿宋" w:cs="仿宋"/>
          <w:spacing w:val="5"/>
          <w:szCs w:val="24"/>
        </w:rPr>
        <w:t>须支付违约赔偿金给甲方，甲方还可依法追究乙方的违约责任。</w:t>
      </w:r>
    </w:p>
    <w:p w14:paraId="493EDB76">
      <w:pPr>
        <w:spacing w:line="320" w:lineRule="exact"/>
        <w:ind w:firstLine="429"/>
        <w:rPr>
          <w:rFonts w:ascii="仿宋" w:hAnsi="仿宋" w:eastAsia="仿宋" w:cs="仿宋"/>
          <w:szCs w:val="24"/>
        </w:rPr>
      </w:pPr>
      <w:r>
        <w:rPr>
          <w:rFonts w:hint="eastAsia" w:ascii="仿宋" w:hAnsi="仿宋" w:eastAsia="仿宋" w:cs="仿宋"/>
          <w:spacing w:val="3"/>
          <w:szCs w:val="24"/>
        </w:rPr>
        <w:t>（4） 货物安装完成后</w:t>
      </w:r>
      <w:r>
        <w:rPr>
          <w:rFonts w:hint="eastAsia" w:ascii="仿宋" w:hAnsi="仿宋" w:eastAsia="仿宋" w:cs="仿宋"/>
          <w:spacing w:val="16"/>
          <w:szCs w:val="24"/>
        </w:rPr>
        <w:t xml:space="preserve"> </w:t>
      </w:r>
      <w:r>
        <w:rPr>
          <w:rFonts w:hint="eastAsia" w:ascii="仿宋" w:hAnsi="仿宋" w:eastAsia="仿宋" w:cs="仿宋"/>
          <w:spacing w:val="3"/>
          <w:szCs w:val="24"/>
        </w:rPr>
        <w:t>7日内，甲方无故不进行验收工作并已使</w:t>
      </w:r>
      <w:r>
        <w:rPr>
          <w:rFonts w:hint="eastAsia" w:ascii="仿宋" w:hAnsi="仿宋" w:eastAsia="仿宋" w:cs="仿宋"/>
          <w:spacing w:val="2"/>
          <w:szCs w:val="24"/>
        </w:rPr>
        <w:t>用货物的，视同已安装调试完成并验收合格。</w:t>
      </w:r>
    </w:p>
    <w:p w14:paraId="44B215C5">
      <w:pPr>
        <w:spacing w:line="320" w:lineRule="exact"/>
        <w:ind w:firstLine="425"/>
        <w:rPr>
          <w:rFonts w:ascii="仿宋" w:hAnsi="仿宋" w:eastAsia="仿宋" w:cs="仿宋"/>
          <w:szCs w:val="24"/>
        </w:rPr>
      </w:pPr>
      <w:r>
        <w:rPr>
          <w:rFonts w:hint="eastAsia" w:ascii="仿宋" w:hAnsi="仿宋" w:eastAsia="仿宋" w:cs="仿宋"/>
          <w:spacing w:val="5"/>
          <w:szCs w:val="24"/>
        </w:rPr>
        <w:t>（5） 乙方不能完整交付货物及本条第一款</w:t>
      </w:r>
      <w:r>
        <w:rPr>
          <w:rFonts w:hint="eastAsia" w:ascii="仿宋" w:hAnsi="仿宋" w:eastAsia="仿宋" w:cs="仿宋"/>
          <w:spacing w:val="4"/>
          <w:szCs w:val="24"/>
        </w:rPr>
        <w:t>款规定的单证和工具的，必须负责补齐，</w:t>
      </w:r>
      <w:r>
        <w:rPr>
          <w:rFonts w:hint="eastAsia" w:ascii="仿宋" w:hAnsi="仿宋" w:eastAsia="仿宋" w:cs="仿宋"/>
          <w:spacing w:val="20"/>
          <w:szCs w:val="24"/>
        </w:rPr>
        <w:t xml:space="preserve"> </w:t>
      </w:r>
      <w:r>
        <w:rPr>
          <w:rFonts w:hint="eastAsia" w:ascii="仿宋" w:hAnsi="仿宋" w:eastAsia="仿宋" w:cs="仿宋"/>
          <w:spacing w:val="4"/>
          <w:szCs w:val="24"/>
        </w:rPr>
        <w:t>否则视为未按合同</w:t>
      </w:r>
      <w:r>
        <w:rPr>
          <w:rFonts w:hint="eastAsia" w:ascii="仿宋" w:hAnsi="仿宋" w:eastAsia="仿宋" w:cs="仿宋"/>
          <w:szCs w:val="24"/>
        </w:rPr>
        <w:t xml:space="preserve"> </w:t>
      </w:r>
      <w:r>
        <w:rPr>
          <w:rFonts w:hint="eastAsia" w:ascii="仿宋" w:hAnsi="仿宋" w:eastAsia="仿宋" w:cs="仿宋"/>
          <w:spacing w:val="4"/>
          <w:szCs w:val="24"/>
        </w:rPr>
        <w:t>约定交货。</w:t>
      </w:r>
    </w:p>
    <w:p w14:paraId="1581E71E">
      <w:pPr>
        <w:spacing w:line="320" w:lineRule="exact"/>
        <w:rPr>
          <w:rFonts w:ascii="仿宋" w:hAnsi="仿宋" w:eastAsia="仿宋" w:cs="仿宋"/>
          <w:szCs w:val="24"/>
        </w:rPr>
      </w:pPr>
      <w:r>
        <w:rPr>
          <w:rFonts w:hint="eastAsia" w:ascii="仿宋" w:hAnsi="仿宋" w:eastAsia="仿宋" w:cs="仿宋"/>
          <w:spacing w:val="7"/>
          <w:szCs w:val="24"/>
        </w:rPr>
        <w:t>第九条  售后服务</w:t>
      </w:r>
    </w:p>
    <w:p w14:paraId="7ADADC41">
      <w:pPr>
        <w:spacing w:line="320" w:lineRule="exact"/>
        <w:ind w:firstLine="414"/>
        <w:rPr>
          <w:rFonts w:ascii="仿宋" w:hAnsi="仿宋" w:eastAsia="仿宋" w:cs="仿宋"/>
          <w:szCs w:val="24"/>
        </w:rPr>
      </w:pPr>
      <w:r>
        <w:rPr>
          <w:rFonts w:hint="eastAsia" w:ascii="仿宋" w:hAnsi="仿宋" w:eastAsia="仿宋" w:cs="仿宋"/>
          <w:spacing w:val="5"/>
          <w:szCs w:val="24"/>
        </w:rPr>
        <w:t>1.货物由中标供应商送至采购人指定地点，并负责按用户的要</w:t>
      </w:r>
      <w:r>
        <w:rPr>
          <w:rFonts w:hint="eastAsia" w:ascii="仿宋" w:hAnsi="仿宋" w:eastAsia="仿宋" w:cs="仿宋"/>
          <w:spacing w:val="4"/>
          <w:szCs w:val="24"/>
        </w:rPr>
        <w:t>求安装、调试、维护、</w:t>
      </w:r>
      <w:r>
        <w:rPr>
          <w:rFonts w:hint="eastAsia" w:ascii="仿宋" w:hAnsi="仿宋" w:eastAsia="仿宋" w:cs="仿宋"/>
          <w:spacing w:val="17"/>
          <w:w w:val="101"/>
          <w:szCs w:val="24"/>
        </w:rPr>
        <w:t xml:space="preserve"> </w:t>
      </w:r>
      <w:r>
        <w:rPr>
          <w:rFonts w:hint="eastAsia" w:ascii="仿宋" w:hAnsi="仿宋" w:eastAsia="仿宋" w:cs="仿宋"/>
          <w:spacing w:val="4"/>
          <w:szCs w:val="24"/>
        </w:rPr>
        <w:t>备品备件供应，同时免费对操作人员进行培训、指导等。</w:t>
      </w:r>
    </w:p>
    <w:p w14:paraId="543F4EE0">
      <w:pPr>
        <w:spacing w:line="320" w:lineRule="exact"/>
        <w:rPr>
          <w:rFonts w:ascii="仿宋" w:hAnsi="仿宋" w:eastAsia="仿宋" w:cs="仿宋"/>
          <w:szCs w:val="24"/>
        </w:rPr>
      </w:pPr>
      <w:r>
        <w:rPr>
          <w:rFonts w:hint="eastAsia" w:ascii="仿宋" w:hAnsi="仿宋" w:eastAsia="仿宋" w:cs="仿宋"/>
          <w:spacing w:val="10"/>
          <w:szCs w:val="24"/>
        </w:rPr>
        <w:t>2.所配置各种货物应按国家相关规定提供质量保证和服务。</w:t>
      </w:r>
    </w:p>
    <w:p w14:paraId="2A157E5D">
      <w:pPr>
        <w:spacing w:line="320" w:lineRule="exact"/>
        <w:ind w:firstLine="425"/>
        <w:rPr>
          <w:rFonts w:ascii="仿宋" w:hAnsi="仿宋" w:eastAsia="仿宋" w:cs="仿宋"/>
          <w:spacing w:val="4"/>
          <w:szCs w:val="24"/>
        </w:rPr>
      </w:pPr>
      <w:r>
        <w:rPr>
          <w:rFonts w:hint="eastAsia" w:ascii="仿宋" w:hAnsi="仿宋" w:eastAsia="仿宋" w:cs="仿宋"/>
          <w:spacing w:val="3"/>
          <w:szCs w:val="24"/>
        </w:rPr>
        <w:t>3.项目完成后，供方要全力做好售后服务，不定期免费检查。货物设施出现问题，投标人应</w:t>
      </w:r>
      <w:r>
        <w:rPr>
          <w:rFonts w:hint="eastAsia" w:ascii="仿宋" w:hAnsi="仿宋" w:eastAsia="仿宋" w:cs="仿宋"/>
          <w:spacing w:val="2"/>
          <w:szCs w:val="24"/>
        </w:rPr>
        <w:t>提供24小时服务，在接到用户要求紧急维修的通知后，2小时内做出响应，3小时内到达现场解决问题。如不能及时</w:t>
      </w:r>
      <w:r>
        <w:rPr>
          <w:rFonts w:hint="eastAsia" w:ascii="仿宋" w:hAnsi="仿宋" w:eastAsia="仿宋" w:cs="仿宋"/>
          <w:spacing w:val="4"/>
          <w:szCs w:val="24"/>
        </w:rPr>
        <w:t>赶到，用户委托其它单位维修，其费用从未支付的货款中扣除。</w:t>
      </w:r>
    </w:p>
    <w:p w14:paraId="624AA425">
      <w:pPr>
        <w:spacing w:line="320" w:lineRule="exact"/>
        <w:ind w:firstLine="425"/>
        <w:rPr>
          <w:rFonts w:ascii="仿宋" w:hAnsi="仿宋" w:eastAsia="仿宋" w:cs="仿宋"/>
          <w:szCs w:val="24"/>
        </w:rPr>
      </w:pPr>
      <w:r>
        <w:rPr>
          <w:rFonts w:hint="eastAsia" w:ascii="仿宋" w:hAnsi="仿宋" w:eastAsia="仿宋" w:cs="仿宋"/>
          <w:spacing w:val="8"/>
          <w:szCs w:val="24"/>
        </w:rPr>
        <w:t>4.在质量保证期内，凡因正常使用出现的质量</w:t>
      </w:r>
      <w:r>
        <w:rPr>
          <w:rFonts w:hint="eastAsia" w:ascii="仿宋" w:hAnsi="仿宋" w:eastAsia="仿宋" w:cs="仿宋"/>
          <w:spacing w:val="7"/>
          <w:szCs w:val="24"/>
        </w:rPr>
        <w:t>问题，供货商应提供免费维修或更换关键货物。</w:t>
      </w:r>
      <w:r>
        <w:rPr>
          <w:rFonts w:hint="eastAsia" w:ascii="仿宋" w:hAnsi="仿宋" w:eastAsia="仿宋" w:cs="仿宋"/>
          <w:spacing w:val="19"/>
          <w:w w:val="101"/>
          <w:szCs w:val="24"/>
        </w:rPr>
        <w:t xml:space="preserve"> </w:t>
      </w:r>
      <w:r>
        <w:rPr>
          <w:rFonts w:hint="eastAsia" w:ascii="仿宋" w:hAnsi="仿宋" w:eastAsia="仿宋" w:cs="仿宋"/>
          <w:spacing w:val="7"/>
          <w:szCs w:val="24"/>
        </w:rPr>
        <w:t>如需在</w:t>
      </w:r>
      <w:r>
        <w:rPr>
          <w:rFonts w:hint="eastAsia" w:ascii="仿宋" w:hAnsi="仿宋" w:eastAsia="仿宋" w:cs="仿宋"/>
          <w:spacing w:val="9"/>
          <w:szCs w:val="24"/>
        </w:rPr>
        <w:t>厂家维修时，供货商应支付货物或组件的包装和运费。对</w:t>
      </w:r>
      <w:r>
        <w:rPr>
          <w:rFonts w:hint="eastAsia" w:ascii="仿宋" w:hAnsi="仿宋" w:eastAsia="仿宋" w:cs="仿宋"/>
          <w:spacing w:val="8"/>
          <w:szCs w:val="24"/>
        </w:rPr>
        <w:t>关键货物更换或修复的零部件从更换或修复之日</w:t>
      </w:r>
      <w:r>
        <w:rPr>
          <w:rFonts w:hint="eastAsia" w:ascii="仿宋" w:hAnsi="仿宋" w:eastAsia="仿宋" w:cs="仿宋"/>
          <w:szCs w:val="24"/>
        </w:rPr>
        <w:t xml:space="preserve"> </w:t>
      </w:r>
      <w:r>
        <w:rPr>
          <w:rFonts w:hint="eastAsia" w:ascii="仿宋" w:hAnsi="仿宋" w:eastAsia="仿宋" w:cs="仿宋"/>
          <w:spacing w:val="8"/>
          <w:szCs w:val="24"/>
        </w:rPr>
        <w:t>起重新计算质量保证期。</w:t>
      </w:r>
    </w:p>
    <w:p w14:paraId="7450B9E8">
      <w:pPr>
        <w:spacing w:line="320" w:lineRule="exact"/>
        <w:rPr>
          <w:rFonts w:ascii="仿宋" w:hAnsi="仿宋" w:eastAsia="仿宋" w:cs="仿宋"/>
          <w:szCs w:val="24"/>
        </w:rPr>
      </w:pPr>
      <w:r>
        <w:rPr>
          <w:rFonts w:hint="eastAsia" w:ascii="仿宋" w:hAnsi="仿宋" w:eastAsia="仿宋" w:cs="仿宋"/>
          <w:spacing w:val="7"/>
          <w:szCs w:val="24"/>
        </w:rPr>
        <w:t>第十条  违约责任</w:t>
      </w:r>
    </w:p>
    <w:p w14:paraId="1C937CA4">
      <w:pPr>
        <w:spacing w:line="320" w:lineRule="exact"/>
        <w:rPr>
          <w:rFonts w:ascii="仿宋" w:hAnsi="仿宋" w:eastAsia="仿宋" w:cs="仿宋"/>
          <w:szCs w:val="24"/>
        </w:rPr>
      </w:pPr>
      <w:r>
        <w:rPr>
          <w:rFonts w:hint="eastAsia" w:ascii="仿宋" w:hAnsi="仿宋" w:eastAsia="仿宋" w:cs="仿宋"/>
          <w:spacing w:val="-7"/>
          <w:szCs w:val="24"/>
        </w:rPr>
        <w:t>1、</w:t>
      </w:r>
      <w:r>
        <w:rPr>
          <w:rFonts w:hint="eastAsia" w:ascii="仿宋" w:hAnsi="仿宋" w:eastAsia="仿宋" w:cs="仿宋"/>
          <w:spacing w:val="40"/>
          <w:szCs w:val="24"/>
        </w:rPr>
        <w:t xml:space="preserve"> </w:t>
      </w:r>
      <w:r>
        <w:rPr>
          <w:rFonts w:hint="eastAsia" w:ascii="仿宋" w:hAnsi="仿宋" w:eastAsia="仿宋" w:cs="仿宋"/>
          <w:spacing w:val="-7"/>
          <w:szCs w:val="24"/>
        </w:rPr>
        <w:t>甲方违约责任</w:t>
      </w:r>
    </w:p>
    <w:p w14:paraId="5DE3B50E">
      <w:pPr>
        <w:spacing w:line="320" w:lineRule="exact"/>
        <w:rPr>
          <w:rFonts w:ascii="仿宋" w:hAnsi="仿宋" w:eastAsia="仿宋" w:cs="仿宋"/>
          <w:szCs w:val="24"/>
        </w:rPr>
      </w:pPr>
      <w:r>
        <w:rPr>
          <w:rFonts w:hint="eastAsia" w:ascii="仿宋" w:hAnsi="仿宋" w:eastAsia="仿宋" w:cs="仿宋"/>
          <w:spacing w:val="-1"/>
          <w:szCs w:val="24"/>
        </w:rPr>
        <w:t>（1）甲方无正当理由拒收货物的，甲方应偿付合同总价10 %的违约金；</w:t>
      </w:r>
    </w:p>
    <w:p w14:paraId="35E70122">
      <w:pPr>
        <w:spacing w:line="320" w:lineRule="exact"/>
        <w:ind w:firstLine="430"/>
        <w:rPr>
          <w:rFonts w:ascii="仿宋" w:hAnsi="仿宋" w:eastAsia="仿宋" w:cs="仿宋"/>
          <w:szCs w:val="24"/>
        </w:rPr>
      </w:pPr>
      <w:r>
        <w:rPr>
          <w:rFonts w:hint="eastAsia" w:ascii="仿宋" w:hAnsi="仿宋" w:eastAsia="仿宋" w:cs="仿宋"/>
          <w:spacing w:val="1"/>
          <w:szCs w:val="24"/>
        </w:rPr>
        <w:t>（2）甲方逾期支付货款的，除应及时付足货款外，应向乙方每天支付欠款总额</w:t>
      </w:r>
      <w:r>
        <w:rPr>
          <w:rFonts w:hint="eastAsia" w:ascii="仿宋" w:hAnsi="仿宋" w:eastAsia="仿宋" w:cs="仿宋"/>
          <w:spacing w:val="18"/>
          <w:szCs w:val="24"/>
        </w:rPr>
        <w:t xml:space="preserve"> </w:t>
      </w:r>
      <w:r>
        <w:rPr>
          <w:rFonts w:hint="eastAsia" w:ascii="仿宋" w:hAnsi="仿宋" w:eastAsia="仿宋" w:cs="仿宋"/>
          <w:spacing w:val="1"/>
          <w:szCs w:val="24"/>
        </w:rPr>
        <w:t>3‰的滞纳金；但累计</w:t>
      </w:r>
      <w:r>
        <w:rPr>
          <w:rFonts w:hint="eastAsia" w:ascii="仿宋" w:hAnsi="仿宋" w:eastAsia="仿宋" w:cs="仿宋"/>
          <w:szCs w:val="24"/>
        </w:rPr>
        <w:t xml:space="preserve"> </w:t>
      </w:r>
      <w:r>
        <w:rPr>
          <w:rFonts w:hint="eastAsia" w:ascii="仿宋" w:hAnsi="仿宋" w:eastAsia="仿宋" w:cs="仿宋"/>
          <w:spacing w:val="1"/>
          <w:szCs w:val="24"/>
        </w:rPr>
        <w:t>滞纳金总额不超过欠款总额的1%。</w:t>
      </w:r>
    </w:p>
    <w:p w14:paraId="03B0A51B">
      <w:pPr>
        <w:spacing w:line="320" w:lineRule="exact"/>
        <w:rPr>
          <w:rFonts w:ascii="仿宋" w:hAnsi="仿宋" w:eastAsia="仿宋" w:cs="仿宋"/>
          <w:szCs w:val="24"/>
        </w:rPr>
      </w:pPr>
      <w:r>
        <w:rPr>
          <w:rFonts w:hint="eastAsia" w:ascii="仿宋" w:hAnsi="仿宋" w:eastAsia="仿宋" w:cs="仿宋"/>
          <w:spacing w:val="-5"/>
          <w:szCs w:val="24"/>
        </w:rPr>
        <w:t>2、</w:t>
      </w:r>
      <w:r>
        <w:rPr>
          <w:rFonts w:hint="eastAsia" w:ascii="仿宋" w:hAnsi="仿宋" w:eastAsia="仿宋" w:cs="仿宋"/>
          <w:spacing w:val="36"/>
          <w:w w:val="101"/>
          <w:szCs w:val="24"/>
        </w:rPr>
        <w:t xml:space="preserve"> </w:t>
      </w:r>
      <w:r>
        <w:rPr>
          <w:rFonts w:hint="eastAsia" w:ascii="仿宋" w:hAnsi="仿宋" w:eastAsia="仿宋" w:cs="仿宋"/>
          <w:spacing w:val="-5"/>
          <w:szCs w:val="24"/>
        </w:rPr>
        <w:t>乙方违约责任</w:t>
      </w:r>
    </w:p>
    <w:p w14:paraId="1915B067">
      <w:pPr>
        <w:spacing w:line="320" w:lineRule="exact"/>
        <w:rPr>
          <w:rFonts w:ascii="仿宋" w:hAnsi="仿宋" w:eastAsia="仿宋" w:cs="仿宋"/>
          <w:szCs w:val="24"/>
        </w:rPr>
      </w:pPr>
      <w:r>
        <w:rPr>
          <w:rFonts w:hint="eastAsia" w:ascii="仿宋" w:hAnsi="仿宋" w:eastAsia="仿宋" w:cs="仿宋"/>
          <w:szCs w:val="24"/>
        </w:rPr>
        <w:t>（1） 如乙方不能交付货物，乙方应向甲方支付合同总价</w:t>
      </w:r>
      <w:r>
        <w:rPr>
          <w:rFonts w:hint="eastAsia" w:ascii="仿宋" w:hAnsi="仿宋" w:eastAsia="仿宋" w:cs="仿宋"/>
          <w:spacing w:val="-1"/>
          <w:szCs w:val="24"/>
        </w:rPr>
        <w:t>10%的违约金。</w:t>
      </w:r>
    </w:p>
    <w:p w14:paraId="13EBD64F">
      <w:pPr>
        <w:spacing w:line="320" w:lineRule="exact"/>
        <w:ind w:firstLine="429"/>
        <w:rPr>
          <w:rFonts w:ascii="仿宋" w:hAnsi="仿宋" w:eastAsia="仿宋" w:cs="仿宋"/>
          <w:szCs w:val="24"/>
        </w:rPr>
      </w:pPr>
      <w:r>
        <w:rPr>
          <w:rFonts w:hint="eastAsia" w:ascii="仿宋" w:hAnsi="仿宋" w:eastAsia="仿宋" w:cs="仿宋"/>
          <w:spacing w:val="6"/>
          <w:szCs w:val="24"/>
        </w:rPr>
        <w:t>（2）</w:t>
      </w:r>
      <w:r>
        <w:rPr>
          <w:rFonts w:hint="eastAsia" w:ascii="仿宋" w:hAnsi="仿宋" w:eastAsia="仿宋" w:cs="仿宋"/>
          <w:spacing w:val="-9"/>
          <w:szCs w:val="24"/>
        </w:rPr>
        <w:t xml:space="preserve"> </w:t>
      </w:r>
      <w:r>
        <w:rPr>
          <w:rFonts w:hint="eastAsia" w:ascii="仿宋" w:hAnsi="仿宋" w:eastAsia="仿宋" w:cs="仿宋"/>
          <w:spacing w:val="6"/>
          <w:szCs w:val="24"/>
        </w:rPr>
        <w:t>如果乙方没有按照合同规定的时间交付和提供服务，甲方应在不影响合同项下</w:t>
      </w:r>
      <w:r>
        <w:rPr>
          <w:rFonts w:hint="eastAsia" w:ascii="仿宋" w:hAnsi="仿宋" w:eastAsia="仿宋" w:cs="仿宋"/>
          <w:spacing w:val="5"/>
          <w:szCs w:val="24"/>
        </w:rPr>
        <w:t>的其他补救措施的</w:t>
      </w:r>
      <w:r>
        <w:rPr>
          <w:rFonts w:hint="eastAsia" w:ascii="仿宋" w:hAnsi="仿宋" w:eastAsia="仿宋" w:cs="仿宋"/>
          <w:spacing w:val="9"/>
          <w:szCs w:val="24"/>
        </w:rPr>
        <w:t>情况下，每延误一周的赔偿费按迟交产品交货价</w:t>
      </w:r>
      <w:r>
        <w:rPr>
          <w:rFonts w:hint="eastAsia" w:ascii="仿宋" w:hAnsi="仿宋" w:eastAsia="仿宋" w:cs="仿宋"/>
          <w:spacing w:val="8"/>
          <w:szCs w:val="24"/>
        </w:rPr>
        <w:t>或未提供服务的服务费用的百分之零点五(0.5％)计收，不</w:t>
      </w:r>
      <w:r>
        <w:rPr>
          <w:rFonts w:hint="eastAsia" w:ascii="仿宋" w:hAnsi="仿宋" w:eastAsia="仿宋" w:cs="仿宋"/>
          <w:spacing w:val="4"/>
          <w:szCs w:val="24"/>
        </w:rPr>
        <w:t>足一周按一周计算。直至交货或提供服务为止。误期赔偿费的最高限额为合同总价的百分之五</w:t>
      </w:r>
      <w:r>
        <w:rPr>
          <w:rFonts w:hint="eastAsia" w:ascii="仿宋" w:hAnsi="仿宋" w:eastAsia="仿宋" w:cs="仿宋"/>
          <w:spacing w:val="-11"/>
          <w:szCs w:val="24"/>
        </w:rPr>
        <w:t xml:space="preserve"> </w:t>
      </w:r>
      <w:r>
        <w:rPr>
          <w:rFonts w:hint="eastAsia" w:ascii="仿宋" w:hAnsi="仿宋" w:eastAsia="仿宋" w:cs="仿宋"/>
          <w:spacing w:val="4"/>
          <w:szCs w:val="24"/>
        </w:rPr>
        <w:t>（5%）。</w:t>
      </w:r>
      <w:r>
        <w:rPr>
          <w:rFonts w:hint="eastAsia" w:ascii="仿宋" w:hAnsi="仿宋" w:eastAsia="仿宋" w:cs="仿宋"/>
          <w:spacing w:val="22"/>
          <w:szCs w:val="24"/>
        </w:rPr>
        <w:t xml:space="preserve"> </w:t>
      </w:r>
      <w:r>
        <w:rPr>
          <w:rFonts w:hint="eastAsia" w:ascii="仿宋" w:hAnsi="仿宋" w:eastAsia="仿宋" w:cs="仿宋"/>
          <w:spacing w:val="4"/>
          <w:szCs w:val="24"/>
        </w:rPr>
        <w:t>一</w:t>
      </w:r>
      <w:r>
        <w:rPr>
          <w:rFonts w:hint="eastAsia" w:ascii="仿宋" w:hAnsi="仿宋" w:eastAsia="仿宋" w:cs="仿宋"/>
          <w:spacing w:val="6"/>
          <w:szCs w:val="24"/>
        </w:rPr>
        <w:t>旦达到误期赔偿费的最高限额，甲方可考虑根据合同条款的规定终止合同（同时上报政府采购监管部门</w:t>
      </w:r>
      <w:r>
        <w:rPr>
          <w:rFonts w:hint="eastAsia" w:ascii="仿宋" w:hAnsi="仿宋" w:eastAsia="仿宋" w:cs="仿宋"/>
          <w:spacing w:val="5"/>
          <w:szCs w:val="24"/>
        </w:rPr>
        <w:t>）。</w:t>
      </w:r>
    </w:p>
    <w:p w14:paraId="1BC32421">
      <w:pPr>
        <w:spacing w:line="320" w:lineRule="exact"/>
        <w:ind w:firstLine="403"/>
        <w:rPr>
          <w:rFonts w:ascii="仿宋" w:hAnsi="仿宋" w:eastAsia="仿宋" w:cs="仿宋"/>
          <w:szCs w:val="24"/>
        </w:rPr>
      </w:pPr>
      <w:r>
        <w:rPr>
          <w:rFonts w:hint="eastAsia" w:ascii="仿宋" w:hAnsi="仿宋" w:eastAsia="仿宋" w:cs="仿宋"/>
          <w:spacing w:val="-1"/>
          <w:szCs w:val="24"/>
        </w:rPr>
        <w:t>（3） 乙方所交付的货物品种、型号、规格不符合合同规定的，甲方</w:t>
      </w:r>
      <w:r>
        <w:rPr>
          <w:rFonts w:hint="eastAsia" w:ascii="仿宋" w:hAnsi="仿宋" w:eastAsia="仿宋" w:cs="仿宋"/>
          <w:spacing w:val="-2"/>
          <w:szCs w:val="24"/>
        </w:rPr>
        <w:t>有权拒收。甲方拒收的，乙方应向</w:t>
      </w:r>
      <w:r>
        <w:rPr>
          <w:rFonts w:hint="eastAsia" w:ascii="仿宋" w:hAnsi="仿宋" w:eastAsia="仿宋" w:cs="仿宋"/>
          <w:szCs w:val="24"/>
        </w:rPr>
        <w:t xml:space="preserve"> </w:t>
      </w:r>
      <w:r>
        <w:rPr>
          <w:rFonts w:hint="eastAsia" w:ascii="仿宋" w:hAnsi="仿宋" w:eastAsia="仿宋" w:cs="仿宋"/>
          <w:spacing w:val="-3"/>
          <w:szCs w:val="24"/>
        </w:rPr>
        <w:t>甲方支付货款总额</w:t>
      </w:r>
      <w:r>
        <w:rPr>
          <w:rFonts w:hint="eastAsia" w:ascii="仿宋" w:hAnsi="仿宋" w:eastAsia="仿宋" w:cs="仿宋"/>
          <w:spacing w:val="38"/>
          <w:w w:val="101"/>
          <w:szCs w:val="24"/>
        </w:rPr>
        <w:t xml:space="preserve"> </w:t>
      </w:r>
      <w:r>
        <w:rPr>
          <w:rFonts w:hint="eastAsia" w:ascii="仿宋" w:hAnsi="仿宋" w:eastAsia="仿宋" w:cs="仿宋"/>
          <w:spacing w:val="-3"/>
          <w:szCs w:val="24"/>
        </w:rPr>
        <w:t>10%的违约金。</w:t>
      </w:r>
    </w:p>
    <w:p w14:paraId="4C55F86C">
      <w:pPr>
        <w:spacing w:line="320" w:lineRule="exact"/>
        <w:ind w:firstLine="428"/>
        <w:rPr>
          <w:rFonts w:ascii="仿宋" w:hAnsi="仿宋" w:eastAsia="仿宋" w:cs="仿宋"/>
          <w:szCs w:val="24"/>
        </w:rPr>
      </w:pPr>
      <w:r>
        <w:rPr>
          <w:rFonts w:hint="eastAsia" w:ascii="仿宋" w:hAnsi="仿宋" w:eastAsia="仿宋" w:cs="仿宋"/>
          <w:spacing w:val="6"/>
          <w:szCs w:val="24"/>
        </w:rPr>
        <w:t>（4） 乙方货物经甲方送交具有法定资格条件的质量技术监督机构检测后，如检测结果认定货物质量不符合本合同规定标准的，则视为乙方没有按时交货而违约，乙方须在天内无条件更换合格的货物，如逾期</w:t>
      </w:r>
      <w:r>
        <w:rPr>
          <w:rFonts w:hint="eastAsia" w:ascii="仿宋" w:hAnsi="仿宋" w:eastAsia="仿宋" w:cs="仿宋"/>
          <w:spacing w:val="1"/>
          <w:szCs w:val="24"/>
        </w:rPr>
        <w:t>不能更换合格的货物，甲方有权终止本合同，乙方应另向甲方支付货款总额的10%的违约金。</w:t>
      </w:r>
    </w:p>
    <w:p w14:paraId="523E4B3E">
      <w:pPr>
        <w:spacing w:line="320" w:lineRule="exact"/>
        <w:ind w:firstLine="429"/>
        <w:rPr>
          <w:rFonts w:ascii="仿宋" w:hAnsi="仿宋" w:eastAsia="仿宋" w:cs="仿宋"/>
          <w:szCs w:val="24"/>
        </w:rPr>
      </w:pPr>
      <w:r>
        <w:rPr>
          <w:rFonts w:hint="eastAsia" w:ascii="仿宋" w:hAnsi="仿宋" w:eastAsia="仿宋" w:cs="仿宋"/>
          <w:spacing w:val="6"/>
          <w:szCs w:val="24"/>
        </w:rPr>
        <w:t>（5） 在乙方承诺的或国家规定的质量保证期内（取两者中最长的期限</w:t>
      </w:r>
      <w:r>
        <w:rPr>
          <w:rFonts w:hint="eastAsia" w:ascii="仿宋" w:hAnsi="仿宋" w:eastAsia="仿宋" w:cs="仿宋"/>
          <w:spacing w:val="-17"/>
          <w:szCs w:val="24"/>
        </w:rPr>
        <w:t>），</w:t>
      </w:r>
      <w:r>
        <w:rPr>
          <w:rFonts w:hint="eastAsia" w:ascii="仿宋" w:hAnsi="仿宋" w:eastAsia="仿宋" w:cs="仿宋"/>
          <w:spacing w:val="6"/>
          <w:szCs w:val="24"/>
        </w:rPr>
        <w:t>如经乙方两次维修或更换，</w:t>
      </w:r>
      <w:r>
        <w:rPr>
          <w:rFonts w:hint="eastAsia" w:ascii="仿宋" w:hAnsi="仿宋" w:eastAsia="仿宋" w:cs="仿宋"/>
          <w:spacing w:val="1"/>
          <w:szCs w:val="24"/>
        </w:rPr>
        <w:t>货物仍不能达到合同约定的质量标准，甲方有权退货，乙方应退回全部货款，并按第3款处理</w:t>
      </w:r>
      <w:r>
        <w:rPr>
          <w:rFonts w:hint="eastAsia" w:ascii="仿宋" w:hAnsi="仿宋" w:eastAsia="仿宋" w:cs="仿宋"/>
          <w:szCs w:val="24"/>
        </w:rPr>
        <w:t>，同时，乙</w:t>
      </w:r>
      <w:r>
        <w:rPr>
          <w:rFonts w:hint="eastAsia" w:ascii="仿宋" w:hAnsi="仿宋" w:eastAsia="仿宋" w:cs="仿宋"/>
          <w:spacing w:val="8"/>
          <w:szCs w:val="24"/>
        </w:rPr>
        <w:t>方还须赔偿甲方因此遭受的损失。</w:t>
      </w:r>
    </w:p>
    <w:p w14:paraId="2FA78899">
      <w:pPr>
        <w:spacing w:line="320" w:lineRule="exact"/>
        <w:ind w:firstLine="430"/>
        <w:rPr>
          <w:rFonts w:ascii="仿宋" w:hAnsi="仿宋" w:eastAsia="仿宋" w:cs="仿宋"/>
          <w:szCs w:val="24"/>
        </w:rPr>
      </w:pPr>
      <w:r>
        <w:rPr>
          <w:rFonts w:hint="eastAsia" w:ascii="仿宋" w:hAnsi="仿宋" w:eastAsia="仿宋" w:cs="仿宋"/>
          <w:spacing w:val="2"/>
          <w:szCs w:val="24"/>
        </w:rPr>
        <w:t>（6） 乙方未按本合同的规定和“服务承诺</w:t>
      </w:r>
      <w:r>
        <w:rPr>
          <w:rFonts w:hint="eastAsia" w:ascii="仿宋" w:hAnsi="仿宋" w:eastAsia="仿宋" w:cs="仿宋"/>
          <w:spacing w:val="-22"/>
          <w:szCs w:val="24"/>
        </w:rPr>
        <w:t xml:space="preserve"> </w:t>
      </w:r>
      <w:r>
        <w:rPr>
          <w:rFonts w:hint="eastAsia" w:ascii="仿宋" w:hAnsi="仿宋" w:eastAsia="仿宋" w:cs="仿宋"/>
          <w:spacing w:val="2"/>
          <w:szCs w:val="24"/>
        </w:rPr>
        <w:t>”提供伴随服务/售后服务的，应按合同总价款的</w:t>
      </w:r>
      <w:r>
        <w:rPr>
          <w:rFonts w:hint="eastAsia" w:ascii="仿宋" w:hAnsi="仿宋" w:eastAsia="仿宋" w:cs="仿宋"/>
          <w:spacing w:val="26"/>
          <w:w w:val="101"/>
          <w:szCs w:val="24"/>
        </w:rPr>
        <w:t xml:space="preserve"> </w:t>
      </w:r>
      <w:r>
        <w:rPr>
          <w:rFonts w:hint="eastAsia" w:ascii="仿宋" w:hAnsi="仿宋" w:eastAsia="仿宋" w:cs="仿宋"/>
          <w:spacing w:val="2"/>
          <w:szCs w:val="24"/>
        </w:rPr>
        <w:t>1</w:t>
      </w:r>
      <w:r>
        <w:rPr>
          <w:rFonts w:hint="eastAsia" w:ascii="仿宋" w:hAnsi="仿宋" w:eastAsia="仿宋" w:cs="仿宋"/>
          <w:spacing w:val="1"/>
          <w:szCs w:val="24"/>
        </w:rPr>
        <w:t>0%向甲方</w:t>
      </w:r>
      <w:r>
        <w:rPr>
          <w:rFonts w:hint="eastAsia" w:ascii="仿宋" w:hAnsi="仿宋" w:eastAsia="仿宋" w:cs="仿宋"/>
          <w:szCs w:val="24"/>
        </w:rPr>
        <w:t xml:space="preserve"> </w:t>
      </w:r>
      <w:r>
        <w:rPr>
          <w:rFonts w:hint="eastAsia" w:ascii="仿宋" w:hAnsi="仿宋" w:eastAsia="仿宋" w:cs="仿宋"/>
          <w:spacing w:val="7"/>
          <w:szCs w:val="24"/>
        </w:rPr>
        <w:t>承担违约责任。</w:t>
      </w:r>
    </w:p>
    <w:p w14:paraId="26A35996">
      <w:pPr>
        <w:spacing w:line="320" w:lineRule="exact"/>
        <w:ind w:firstLine="417"/>
        <w:rPr>
          <w:rFonts w:ascii="仿宋" w:hAnsi="仿宋" w:eastAsia="仿宋" w:cs="仿宋"/>
          <w:szCs w:val="24"/>
        </w:rPr>
      </w:pPr>
      <w:r>
        <w:rPr>
          <w:rFonts w:hint="eastAsia" w:ascii="仿宋" w:hAnsi="仿宋" w:eastAsia="仿宋" w:cs="仿宋"/>
          <w:spacing w:val="4"/>
          <w:szCs w:val="24"/>
        </w:rPr>
        <w:t>（7） 乙方在承担上述1-6 款一项或多项违约责任后，仍应继续履行合同规定的义务</w:t>
      </w:r>
      <w:r>
        <w:rPr>
          <w:rFonts w:hint="eastAsia" w:ascii="仿宋" w:hAnsi="仿宋" w:eastAsia="仿宋" w:cs="仿宋"/>
          <w:spacing w:val="-16"/>
          <w:szCs w:val="24"/>
        </w:rPr>
        <w:t xml:space="preserve"> </w:t>
      </w:r>
      <w:r>
        <w:rPr>
          <w:rFonts w:hint="eastAsia" w:ascii="仿宋" w:hAnsi="仿宋" w:eastAsia="仿宋" w:cs="仿宋"/>
          <w:spacing w:val="4"/>
          <w:szCs w:val="24"/>
        </w:rPr>
        <w:t>（甲方解除合同的</w:t>
      </w:r>
      <w:r>
        <w:rPr>
          <w:rFonts w:hint="eastAsia" w:ascii="仿宋" w:hAnsi="仿宋" w:eastAsia="仿宋" w:cs="仿宋"/>
          <w:szCs w:val="24"/>
        </w:rPr>
        <w:t xml:space="preserve"> </w:t>
      </w:r>
      <w:r>
        <w:rPr>
          <w:rFonts w:hint="eastAsia" w:ascii="仿宋" w:hAnsi="仿宋" w:eastAsia="仿宋" w:cs="仿宋"/>
          <w:spacing w:val="7"/>
          <w:szCs w:val="24"/>
        </w:rPr>
        <w:t>除外）。甲方未能及时追究乙方的任何一项违约责任并不表明甲方放弃追究乙方该项或其他违约责任。</w:t>
      </w:r>
    </w:p>
    <w:p w14:paraId="6E4E7177">
      <w:pPr>
        <w:spacing w:line="320" w:lineRule="exact"/>
        <w:ind w:firstLine="417"/>
        <w:rPr>
          <w:rFonts w:ascii="仿宋" w:hAnsi="仿宋" w:eastAsia="仿宋" w:cs="仿宋"/>
          <w:spacing w:val="4"/>
          <w:szCs w:val="24"/>
        </w:rPr>
      </w:pPr>
      <w:r>
        <w:rPr>
          <w:rFonts w:hint="eastAsia" w:ascii="仿宋" w:hAnsi="仿宋" w:eastAsia="仿宋" w:cs="仿宋"/>
          <w:spacing w:val="4"/>
          <w:szCs w:val="24"/>
        </w:rPr>
        <w:t xml:space="preserve">（8） 乙方偿付的违约金不足以弥补甲方损失的， 还应按甲方损失尚未弥补的部分， 支付赔偿金给甲方。 </w:t>
      </w:r>
    </w:p>
    <w:p w14:paraId="4C614CC2">
      <w:pPr>
        <w:spacing w:line="320" w:lineRule="exact"/>
        <w:ind w:firstLine="417"/>
        <w:rPr>
          <w:rFonts w:ascii="仿宋" w:hAnsi="仿宋" w:eastAsia="仿宋" w:cs="仿宋"/>
          <w:spacing w:val="4"/>
          <w:szCs w:val="24"/>
        </w:rPr>
      </w:pPr>
      <w:r>
        <w:rPr>
          <w:rFonts w:hint="eastAsia" w:ascii="仿宋" w:hAnsi="仿宋" w:eastAsia="仿宋" w:cs="仿宋"/>
          <w:spacing w:val="4"/>
          <w:szCs w:val="24"/>
        </w:rPr>
        <w:t xml:space="preserve">第十一条 合同的变更和终止本合同一经签订，甲乙双方不得擅自变更、中止或终止合同。 </w:t>
      </w:r>
    </w:p>
    <w:p w14:paraId="7FBA213F">
      <w:pPr>
        <w:spacing w:line="320" w:lineRule="exact"/>
        <w:ind w:firstLine="417"/>
        <w:rPr>
          <w:rFonts w:ascii="仿宋" w:hAnsi="仿宋" w:eastAsia="仿宋" w:cs="仿宋"/>
          <w:spacing w:val="4"/>
          <w:szCs w:val="24"/>
        </w:rPr>
      </w:pPr>
      <w:r>
        <w:rPr>
          <w:rFonts w:hint="eastAsia" w:ascii="仿宋" w:hAnsi="仿宋" w:eastAsia="仿宋" w:cs="仿宋"/>
          <w:spacing w:val="4"/>
          <w:szCs w:val="24"/>
        </w:rPr>
        <w:t>第十二条  争议的解决</w:t>
      </w:r>
    </w:p>
    <w:p w14:paraId="279AD7A7">
      <w:pPr>
        <w:spacing w:line="320" w:lineRule="exact"/>
        <w:ind w:firstLine="417"/>
        <w:rPr>
          <w:rFonts w:ascii="仿宋" w:hAnsi="仿宋" w:eastAsia="仿宋" w:cs="仿宋"/>
          <w:spacing w:val="4"/>
          <w:szCs w:val="24"/>
        </w:rPr>
      </w:pPr>
      <w:r>
        <w:rPr>
          <w:rFonts w:hint="eastAsia" w:ascii="仿宋" w:hAnsi="仿宋" w:eastAsia="仿宋" w:cs="仿宋"/>
          <w:spacing w:val="4"/>
          <w:szCs w:val="24"/>
        </w:rPr>
        <w:t>1、因货物的质量问题发生争议，由国家食品药品监督管理局或其指定的质量鉴定机构进行质量鉴定。货物符合标准的，鉴定费由甲方承担； 货物不符合质量标准的，鉴定费由乙方承担。</w:t>
      </w:r>
    </w:p>
    <w:p w14:paraId="33701260">
      <w:pPr>
        <w:spacing w:line="320" w:lineRule="exact"/>
        <w:ind w:firstLine="423"/>
        <w:rPr>
          <w:rFonts w:ascii="仿宋" w:hAnsi="仿宋" w:eastAsia="仿宋" w:cs="仿宋"/>
          <w:szCs w:val="24"/>
        </w:rPr>
      </w:pPr>
      <w:r>
        <w:rPr>
          <w:rFonts w:hint="eastAsia" w:ascii="仿宋" w:hAnsi="仿宋" w:eastAsia="仿宋" w:cs="仿宋"/>
          <w:spacing w:val="2"/>
          <w:szCs w:val="24"/>
        </w:rPr>
        <w:t>2、因履行本合同引起的或与本合同有关的争议，</w:t>
      </w:r>
      <w:r>
        <w:rPr>
          <w:rFonts w:hint="eastAsia" w:ascii="仿宋" w:hAnsi="仿宋" w:eastAsia="仿宋" w:cs="仿宋"/>
          <w:spacing w:val="40"/>
          <w:w w:val="101"/>
          <w:szCs w:val="24"/>
        </w:rPr>
        <w:t xml:space="preserve"> </w:t>
      </w:r>
      <w:r>
        <w:rPr>
          <w:rFonts w:hint="eastAsia" w:ascii="仿宋" w:hAnsi="仿宋" w:eastAsia="仿宋" w:cs="仿宋"/>
          <w:spacing w:val="2"/>
          <w:szCs w:val="24"/>
        </w:rPr>
        <w:t>甲、乙双方应首先通过友好协商解决，</w:t>
      </w:r>
      <w:r>
        <w:rPr>
          <w:rFonts w:hint="eastAsia" w:ascii="仿宋" w:hAnsi="仿宋" w:eastAsia="仿宋" w:cs="仿宋"/>
          <w:spacing w:val="19"/>
          <w:szCs w:val="24"/>
        </w:rPr>
        <w:t xml:space="preserve"> </w:t>
      </w:r>
      <w:r>
        <w:rPr>
          <w:rFonts w:hint="eastAsia" w:ascii="仿宋" w:hAnsi="仿宋" w:eastAsia="仿宋" w:cs="仿宋"/>
          <w:spacing w:val="2"/>
          <w:szCs w:val="24"/>
        </w:rPr>
        <w:t>如果协</w:t>
      </w:r>
      <w:r>
        <w:rPr>
          <w:rFonts w:hint="eastAsia" w:ascii="仿宋" w:hAnsi="仿宋" w:eastAsia="仿宋" w:cs="仿宋"/>
          <w:spacing w:val="1"/>
          <w:szCs w:val="24"/>
        </w:rPr>
        <w:t>商不能</w:t>
      </w:r>
      <w:r>
        <w:rPr>
          <w:rFonts w:hint="eastAsia" w:ascii="仿宋" w:hAnsi="仿宋" w:eastAsia="仿宋" w:cs="仿宋"/>
          <w:szCs w:val="24"/>
        </w:rPr>
        <w:t xml:space="preserve"> </w:t>
      </w:r>
      <w:r>
        <w:rPr>
          <w:rFonts w:hint="eastAsia" w:ascii="仿宋" w:hAnsi="仿宋" w:eastAsia="仿宋" w:cs="仿宋"/>
          <w:spacing w:val="4"/>
          <w:szCs w:val="24"/>
        </w:rPr>
        <w:t>解决争议，</w:t>
      </w:r>
      <w:r>
        <w:rPr>
          <w:rFonts w:hint="eastAsia" w:ascii="仿宋" w:hAnsi="仿宋" w:eastAsia="仿宋" w:cs="仿宋"/>
          <w:spacing w:val="28"/>
          <w:szCs w:val="24"/>
        </w:rPr>
        <w:t xml:space="preserve"> </w:t>
      </w:r>
      <w:r>
        <w:rPr>
          <w:rFonts w:hint="eastAsia" w:ascii="仿宋" w:hAnsi="仿宋" w:eastAsia="仿宋" w:cs="仿宋"/>
          <w:spacing w:val="4"/>
          <w:szCs w:val="24"/>
        </w:rPr>
        <w:t>则采取以下第_</w:t>
      </w:r>
      <w:r>
        <w:rPr>
          <w:rFonts w:hint="eastAsia" w:ascii="仿宋" w:hAnsi="仿宋" w:eastAsia="仿宋" w:cs="仿宋"/>
          <w:spacing w:val="-25"/>
          <w:szCs w:val="24"/>
        </w:rPr>
        <w:t xml:space="preserve"> </w:t>
      </w:r>
      <w:r>
        <w:rPr>
          <w:rFonts w:hint="eastAsia" w:ascii="仿宋" w:hAnsi="仿宋" w:eastAsia="仿宋" w:cs="仿宋"/>
          <w:spacing w:val="4"/>
          <w:szCs w:val="24"/>
        </w:rPr>
        <w:t>1_种方式解决争议：</w:t>
      </w:r>
    </w:p>
    <w:p w14:paraId="56B89D1D">
      <w:pPr>
        <w:spacing w:line="320" w:lineRule="exact"/>
        <w:rPr>
          <w:rFonts w:ascii="仿宋" w:hAnsi="仿宋" w:eastAsia="仿宋" w:cs="仿宋"/>
          <w:szCs w:val="24"/>
        </w:rPr>
      </w:pPr>
      <w:r>
        <w:rPr>
          <w:rFonts w:hint="eastAsia" w:ascii="仿宋" w:hAnsi="仿宋" w:eastAsia="仿宋" w:cs="仿宋"/>
          <w:spacing w:val="4"/>
          <w:szCs w:val="24"/>
        </w:rPr>
        <w:t>（1）</w:t>
      </w:r>
      <w:r>
        <w:rPr>
          <w:rFonts w:hint="eastAsia" w:ascii="仿宋" w:hAnsi="仿宋" w:eastAsia="仿宋" w:cs="仿宋"/>
          <w:spacing w:val="34"/>
          <w:w w:val="101"/>
          <w:szCs w:val="24"/>
        </w:rPr>
        <w:t xml:space="preserve"> </w:t>
      </w:r>
      <w:r>
        <w:rPr>
          <w:rFonts w:hint="eastAsia" w:ascii="仿宋" w:hAnsi="仿宋" w:eastAsia="仿宋" w:cs="仿宋"/>
          <w:spacing w:val="4"/>
          <w:szCs w:val="24"/>
        </w:rPr>
        <w:t>向甲方所在地有管辖权的人民法院提起诉讼；</w:t>
      </w:r>
    </w:p>
    <w:p w14:paraId="00C2F0FA">
      <w:pPr>
        <w:spacing w:line="320" w:lineRule="exact"/>
        <w:rPr>
          <w:rFonts w:ascii="仿宋" w:hAnsi="仿宋" w:eastAsia="仿宋" w:cs="仿宋"/>
          <w:szCs w:val="24"/>
        </w:rPr>
      </w:pPr>
      <w:r>
        <w:rPr>
          <w:rFonts w:hint="eastAsia" w:ascii="仿宋" w:hAnsi="仿宋" w:eastAsia="仿宋" w:cs="仿宋"/>
          <w:spacing w:val="4"/>
          <w:szCs w:val="24"/>
        </w:rPr>
        <w:t>（2）</w:t>
      </w:r>
      <w:r>
        <w:rPr>
          <w:rFonts w:hint="eastAsia" w:ascii="仿宋" w:hAnsi="仿宋" w:eastAsia="仿宋" w:cs="仿宋"/>
          <w:spacing w:val="30"/>
          <w:szCs w:val="24"/>
        </w:rPr>
        <w:t xml:space="preserve"> </w:t>
      </w:r>
      <w:r>
        <w:rPr>
          <w:rFonts w:hint="eastAsia" w:ascii="仿宋" w:hAnsi="仿宋" w:eastAsia="仿宋" w:cs="仿宋"/>
          <w:spacing w:val="4"/>
          <w:szCs w:val="24"/>
        </w:rPr>
        <w:t>向当地仲裁委员会按其仲裁规则申请仲裁。</w:t>
      </w:r>
    </w:p>
    <w:p w14:paraId="3F86A582">
      <w:pPr>
        <w:spacing w:line="320" w:lineRule="exact"/>
        <w:ind w:firstLine="488" w:firstLineChars="200"/>
        <w:rPr>
          <w:rFonts w:ascii="仿宋" w:hAnsi="仿宋" w:eastAsia="仿宋" w:cs="仿宋"/>
          <w:spacing w:val="4"/>
          <w:szCs w:val="24"/>
        </w:rPr>
      </w:pPr>
      <w:r>
        <w:rPr>
          <w:rFonts w:hint="eastAsia" w:ascii="仿宋" w:hAnsi="仿宋" w:eastAsia="仿宋" w:cs="仿宋"/>
          <w:spacing w:val="2"/>
          <w:szCs w:val="24"/>
        </w:rPr>
        <w:t>3、在仲裁期间</w:t>
      </w:r>
      <w:r>
        <w:rPr>
          <w:rFonts w:hint="eastAsia" w:ascii="仿宋" w:hAnsi="仿宋" w:eastAsia="仿宋" w:cs="仿宋"/>
          <w:spacing w:val="4"/>
          <w:szCs w:val="24"/>
        </w:rPr>
        <w:t xml:space="preserve">， 本合同应继续履行。 </w:t>
      </w:r>
    </w:p>
    <w:p w14:paraId="7D02BD36">
      <w:pPr>
        <w:spacing w:line="320" w:lineRule="exact"/>
        <w:ind w:firstLine="508" w:firstLineChars="200"/>
        <w:rPr>
          <w:rFonts w:ascii="仿宋" w:hAnsi="仿宋" w:eastAsia="仿宋" w:cs="仿宋"/>
          <w:szCs w:val="24"/>
        </w:rPr>
      </w:pPr>
      <w:r>
        <w:rPr>
          <w:rFonts w:hint="eastAsia" w:ascii="仿宋" w:hAnsi="仿宋" w:eastAsia="仿宋" w:cs="仿宋"/>
          <w:spacing w:val="7"/>
          <w:szCs w:val="24"/>
        </w:rPr>
        <w:t>第十三条 合同文件</w:t>
      </w:r>
    </w:p>
    <w:p w14:paraId="09F66AA6">
      <w:pPr>
        <w:spacing w:line="320" w:lineRule="exact"/>
        <w:ind w:firstLine="422"/>
        <w:rPr>
          <w:rFonts w:ascii="仿宋" w:hAnsi="仿宋" w:eastAsia="仿宋" w:cs="仿宋"/>
          <w:szCs w:val="24"/>
        </w:rPr>
      </w:pPr>
      <w:r>
        <w:rPr>
          <w:rFonts w:hint="eastAsia" w:ascii="仿宋" w:hAnsi="仿宋" w:eastAsia="仿宋" w:cs="仿宋"/>
          <w:spacing w:val="7"/>
          <w:szCs w:val="24"/>
        </w:rPr>
        <w:t>详细技术说明及其他有关合同项目的特定信息由合同附件予以说明，下列文件构成本合同的</w:t>
      </w:r>
      <w:r>
        <w:rPr>
          <w:rFonts w:hint="eastAsia" w:ascii="仿宋" w:hAnsi="仿宋" w:eastAsia="仿宋" w:cs="仿宋"/>
          <w:spacing w:val="6"/>
          <w:szCs w:val="24"/>
        </w:rPr>
        <w:t>组成部分，</w:t>
      </w:r>
      <w:r>
        <w:rPr>
          <w:rFonts w:hint="eastAsia" w:ascii="仿宋" w:hAnsi="仿宋" w:eastAsia="仿宋" w:cs="仿宋"/>
          <w:spacing w:val="5"/>
          <w:szCs w:val="24"/>
        </w:rPr>
        <w:t>应该认为是一个整体，彼此相互解释，相互补充。组成合同的多个文件的优先支</w:t>
      </w:r>
      <w:r>
        <w:rPr>
          <w:rFonts w:hint="eastAsia" w:ascii="仿宋" w:hAnsi="仿宋" w:eastAsia="仿宋" w:cs="仿宋"/>
          <w:spacing w:val="4"/>
          <w:szCs w:val="24"/>
        </w:rPr>
        <w:t>配地位的次序如下：</w:t>
      </w:r>
    </w:p>
    <w:p w14:paraId="1EB293FC">
      <w:pPr>
        <w:spacing w:line="320" w:lineRule="exact"/>
        <w:rPr>
          <w:rFonts w:ascii="仿宋" w:hAnsi="仿宋" w:eastAsia="仿宋" w:cs="仿宋"/>
          <w:szCs w:val="24"/>
        </w:rPr>
      </w:pPr>
      <w:r>
        <w:rPr>
          <w:rFonts w:hint="eastAsia" w:ascii="仿宋" w:hAnsi="仿宋" w:eastAsia="仿宋" w:cs="仿宋"/>
          <w:spacing w:val="-9"/>
          <w:szCs w:val="24"/>
        </w:rPr>
        <w:t>1、</w:t>
      </w:r>
      <w:r>
        <w:rPr>
          <w:rFonts w:hint="eastAsia" w:ascii="仿宋" w:hAnsi="仿宋" w:eastAsia="仿宋" w:cs="仿宋"/>
          <w:spacing w:val="18"/>
          <w:szCs w:val="24"/>
        </w:rPr>
        <w:t xml:space="preserve"> </w:t>
      </w:r>
      <w:r>
        <w:rPr>
          <w:rFonts w:hint="eastAsia" w:ascii="仿宋" w:hAnsi="仿宋" w:eastAsia="仿宋" w:cs="仿宋"/>
          <w:spacing w:val="-9"/>
          <w:szCs w:val="24"/>
        </w:rPr>
        <w:t>本合同书</w:t>
      </w:r>
    </w:p>
    <w:p w14:paraId="2204B561">
      <w:pPr>
        <w:spacing w:line="320" w:lineRule="exact"/>
        <w:rPr>
          <w:rFonts w:ascii="仿宋" w:hAnsi="仿宋" w:eastAsia="仿宋" w:cs="仿宋"/>
          <w:szCs w:val="24"/>
        </w:rPr>
      </w:pPr>
      <w:r>
        <w:rPr>
          <w:rFonts w:hint="eastAsia" w:ascii="仿宋" w:hAnsi="仿宋" w:eastAsia="仿宋" w:cs="仿宋"/>
          <w:spacing w:val="-1"/>
          <w:szCs w:val="24"/>
        </w:rPr>
        <w:t>2、</w:t>
      </w:r>
      <w:r>
        <w:rPr>
          <w:rFonts w:hint="eastAsia" w:ascii="仿宋" w:hAnsi="仿宋" w:eastAsia="仿宋" w:cs="仿宋"/>
          <w:spacing w:val="36"/>
          <w:w w:val="101"/>
          <w:szCs w:val="24"/>
        </w:rPr>
        <w:t xml:space="preserve"> </w:t>
      </w:r>
      <w:r>
        <w:rPr>
          <w:rFonts w:hint="eastAsia" w:ascii="仿宋" w:hAnsi="仿宋" w:eastAsia="仿宋" w:cs="仿宋"/>
          <w:spacing w:val="-1"/>
          <w:szCs w:val="24"/>
        </w:rPr>
        <w:t>国家相关规范及标准</w:t>
      </w:r>
    </w:p>
    <w:p w14:paraId="11D75D32">
      <w:pPr>
        <w:spacing w:line="320" w:lineRule="exact"/>
        <w:ind w:firstLine="423"/>
        <w:rPr>
          <w:rFonts w:ascii="仿宋" w:hAnsi="仿宋" w:eastAsia="仿宋" w:cs="仿宋"/>
          <w:spacing w:val="2"/>
          <w:szCs w:val="24"/>
        </w:rPr>
      </w:pPr>
      <w:r>
        <w:rPr>
          <w:rFonts w:hint="eastAsia" w:ascii="仿宋" w:hAnsi="仿宋" w:eastAsia="仿宋" w:cs="仿宋"/>
          <w:spacing w:val="2"/>
          <w:szCs w:val="24"/>
        </w:rPr>
        <w:t xml:space="preserve">3、 供货货物技术规格及参数表 </w:t>
      </w:r>
    </w:p>
    <w:p w14:paraId="626A1FC8">
      <w:pPr>
        <w:spacing w:line="320" w:lineRule="exact"/>
        <w:ind w:firstLine="423"/>
        <w:rPr>
          <w:rFonts w:ascii="仿宋" w:hAnsi="仿宋" w:eastAsia="仿宋" w:cs="仿宋"/>
          <w:spacing w:val="2"/>
          <w:szCs w:val="24"/>
        </w:rPr>
      </w:pPr>
      <w:r>
        <w:rPr>
          <w:rFonts w:hint="eastAsia" w:ascii="仿宋" w:hAnsi="仿宋" w:eastAsia="仿宋" w:cs="仿宋"/>
          <w:spacing w:val="2"/>
          <w:szCs w:val="24"/>
        </w:rPr>
        <w:t>第十四条  合同生效及其他</w:t>
      </w:r>
    </w:p>
    <w:p w14:paraId="2349A434">
      <w:pPr>
        <w:spacing w:line="320" w:lineRule="exact"/>
        <w:rPr>
          <w:rFonts w:ascii="仿宋" w:hAnsi="仿宋" w:eastAsia="仿宋" w:cs="仿宋"/>
          <w:szCs w:val="24"/>
        </w:rPr>
      </w:pPr>
      <w:r>
        <w:rPr>
          <w:rFonts w:hint="eastAsia" w:ascii="仿宋" w:hAnsi="仿宋" w:eastAsia="仿宋" w:cs="仿宋"/>
          <w:spacing w:val="1"/>
          <w:szCs w:val="24"/>
        </w:rPr>
        <w:t>1、</w:t>
      </w:r>
      <w:r>
        <w:rPr>
          <w:rFonts w:hint="eastAsia" w:ascii="仿宋" w:hAnsi="仿宋" w:eastAsia="仿宋" w:cs="仿宋"/>
          <w:spacing w:val="14"/>
          <w:szCs w:val="24"/>
        </w:rPr>
        <w:t xml:space="preserve"> </w:t>
      </w:r>
      <w:r>
        <w:rPr>
          <w:rFonts w:hint="eastAsia" w:ascii="仿宋" w:hAnsi="仿宋" w:eastAsia="仿宋" w:cs="仿宋"/>
          <w:spacing w:val="1"/>
          <w:szCs w:val="24"/>
        </w:rPr>
        <w:t>合同未尽事宜，由甲、乙双方协商后依法订立补充合</w:t>
      </w:r>
      <w:r>
        <w:rPr>
          <w:rFonts w:hint="eastAsia" w:ascii="仿宋" w:hAnsi="仿宋" w:eastAsia="仿宋" w:cs="仿宋"/>
          <w:szCs w:val="24"/>
        </w:rPr>
        <w:t>同，与原合同具有同等法律效力。</w:t>
      </w:r>
    </w:p>
    <w:p w14:paraId="598A4D23">
      <w:pPr>
        <w:spacing w:line="320" w:lineRule="exact"/>
        <w:rPr>
          <w:rFonts w:ascii="仿宋" w:hAnsi="仿宋" w:eastAsia="仿宋" w:cs="仿宋"/>
          <w:szCs w:val="24"/>
        </w:rPr>
      </w:pPr>
      <w:r>
        <w:rPr>
          <w:rFonts w:hint="eastAsia" w:ascii="仿宋" w:hAnsi="仿宋" w:eastAsia="仿宋" w:cs="仿宋"/>
          <w:spacing w:val="2"/>
          <w:szCs w:val="24"/>
        </w:rPr>
        <w:t>2、 本合同一式</w:t>
      </w:r>
      <w:r>
        <w:rPr>
          <w:rFonts w:hint="eastAsia" w:ascii="仿宋" w:hAnsi="仿宋" w:eastAsia="仿宋" w:cs="仿宋"/>
          <w:spacing w:val="2"/>
          <w:szCs w:val="24"/>
          <w:u w:val="single"/>
        </w:rPr>
        <w:t>_肆_</w:t>
      </w:r>
      <w:r>
        <w:rPr>
          <w:rFonts w:hint="eastAsia" w:ascii="仿宋" w:hAnsi="仿宋" w:eastAsia="仿宋" w:cs="仿宋"/>
          <w:spacing w:val="2"/>
          <w:szCs w:val="24"/>
        </w:rPr>
        <w:t>份，  甲乙双方各执</w:t>
      </w:r>
      <w:r>
        <w:rPr>
          <w:rFonts w:hint="eastAsia" w:ascii="仿宋" w:hAnsi="仿宋" w:eastAsia="仿宋" w:cs="仿宋"/>
          <w:spacing w:val="2"/>
          <w:szCs w:val="24"/>
          <w:u w:val="single"/>
        </w:rPr>
        <w:t>_贰_</w:t>
      </w:r>
      <w:r>
        <w:rPr>
          <w:rFonts w:hint="eastAsia" w:ascii="仿宋" w:hAnsi="仿宋" w:eastAsia="仿宋" w:cs="仿宋"/>
          <w:spacing w:val="2"/>
          <w:szCs w:val="24"/>
        </w:rPr>
        <w:t>份。</w:t>
      </w:r>
    </w:p>
    <w:p w14:paraId="1D11432B">
      <w:pPr>
        <w:spacing w:line="320" w:lineRule="exact"/>
        <w:rPr>
          <w:rFonts w:ascii="仿宋" w:hAnsi="仿宋" w:eastAsia="仿宋" w:cs="仿宋"/>
          <w:spacing w:val="3"/>
          <w:szCs w:val="24"/>
        </w:rPr>
      </w:pPr>
      <w:r>
        <w:rPr>
          <w:rFonts w:hint="eastAsia" w:ascii="仿宋" w:hAnsi="仿宋" w:eastAsia="仿宋" w:cs="仿宋"/>
          <w:spacing w:val="3"/>
          <w:szCs w:val="24"/>
        </w:rPr>
        <w:t>3、 本合同自合同签订之日起生效。</w:t>
      </w:r>
    </w:p>
    <w:p w14:paraId="236F0B0E">
      <w:pPr>
        <w:pStyle w:val="6"/>
        <w:spacing w:before="0" w:beforeAutospacing="0" w:after="0" w:afterAutospacing="0" w:line="320" w:lineRule="exact"/>
        <w:rPr>
          <w:rFonts w:hint="default"/>
        </w:rPr>
      </w:pPr>
    </w:p>
    <w:p w14:paraId="1F36099F">
      <w:pPr>
        <w:spacing w:line="320" w:lineRule="exact"/>
        <w:rPr>
          <w:rFonts w:ascii="仿宋" w:hAnsi="仿宋" w:eastAsia="仿宋" w:cs="仿宋"/>
          <w:szCs w:val="24"/>
        </w:rPr>
      </w:pPr>
      <w:r>
        <w:rPr>
          <w:rFonts w:hint="eastAsia" w:ascii="仿宋" w:hAnsi="仿宋" w:eastAsia="仿宋" w:cs="仿宋"/>
          <w:spacing w:val="4"/>
          <w:szCs w:val="24"/>
        </w:rPr>
        <w:t>甲方</w:t>
      </w:r>
      <w:r>
        <w:rPr>
          <w:rFonts w:hint="eastAsia" w:ascii="仿宋" w:hAnsi="仿宋" w:eastAsia="仿宋" w:cs="仿宋"/>
          <w:spacing w:val="-55"/>
          <w:szCs w:val="24"/>
        </w:rPr>
        <w:t>：</w:t>
      </w:r>
      <w:r>
        <w:rPr>
          <w:rFonts w:hint="eastAsia" w:ascii="仿宋" w:hAnsi="仿宋" w:eastAsia="仿宋" w:cs="仿宋"/>
          <w:spacing w:val="1"/>
          <w:szCs w:val="24"/>
        </w:rPr>
        <w:t xml:space="preserve"> </w:t>
      </w:r>
      <w:r>
        <w:rPr>
          <w:rFonts w:hint="eastAsia" w:ascii="仿宋" w:hAnsi="仿宋" w:eastAsia="仿宋" w:cs="仿宋"/>
          <w:spacing w:val="-55"/>
          <w:szCs w:val="24"/>
        </w:rPr>
        <w:t>（</w:t>
      </w:r>
      <w:r>
        <w:rPr>
          <w:rFonts w:hint="eastAsia" w:ascii="仿宋" w:hAnsi="仿宋" w:eastAsia="仿宋" w:cs="仿宋"/>
          <w:spacing w:val="4"/>
          <w:szCs w:val="24"/>
        </w:rPr>
        <w:t>盖章）</w:t>
      </w:r>
      <w:r>
        <w:rPr>
          <w:rFonts w:hint="eastAsia" w:ascii="仿宋" w:hAnsi="仿宋" w:eastAsia="仿宋" w:cs="仿宋"/>
          <w:szCs w:val="24"/>
        </w:rPr>
        <w:t xml:space="preserve">                                  </w:t>
      </w:r>
      <w:r>
        <w:rPr>
          <w:rFonts w:hint="eastAsia" w:ascii="仿宋" w:hAnsi="仿宋" w:eastAsia="仿宋" w:cs="仿宋"/>
          <w:spacing w:val="4"/>
          <w:szCs w:val="24"/>
        </w:rPr>
        <w:t>乙方</w:t>
      </w:r>
      <w:r>
        <w:rPr>
          <w:rFonts w:hint="eastAsia" w:ascii="仿宋" w:hAnsi="仿宋" w:eastAsia="仿宋" w:cs="仿宋"/>
          <w:spacing w:val="-55"/>
          <w:szCs w:val="24"/>
        </w:rPr>
        <w:t>：</w:t>
      </w:r>
      <w:r>
        <w:rPr>
          <w:rFonts w:hint="eastAsia" w:ascii="仿宋" w:hAnsi="仿宋" w:eastAsia="仿宋" w:cs="仿宋"/>
          <w:spacing w:val="5"/>
          <w:szCs w:val="24"/>
        </w:rPr>
        <w:t xml:space="preserve">    </w:t>
      </w:r>
      <w:r>
        <w:rPr>
          <w:rFonts w:hint="eastAsia" w:ascii="仿宋" w:hAnsi="仿宋" w:eastAsia="仿宋" w:cs="仿宋"/>
          <w:spacing w:val="-55"/>
          <w:szCs w:val="24"/>
        </w:rPr>
        <w:t>（</w:t>
      </w:r>
      <w:r>
        <w:rPr>
          <w:rFonts w:hint="eastAsia" w:ascii="仿宋" w:hAnsi="仿宋" w:eastAsia="仿宋" w:cs="仿宋"/>
          <w:spacing w:val="4"/>
          <w:szCs w:val="24"/>
        </w:rPr>
        <w:t>盖章）</w:t>
      </w:r>
    </w:p>
    <w:p w14:paraId="1AA8D09D">
      <w:pPr>
        <w:spacing w:line="320" w:lineRule="exact"/>
        <w:rPr>
          <w:rFonts w:ascii="仿宋" w:hAnsi="仿宋" w:eastAsia="仿宋" w:cs="仿宋"/>
          <w:szCs w:val="24"/>
        </w:rPr>
      </w:pPr>
      <w:r>
        <w:rPr>
          <w:rFonts w:hint="eastAsia" w:ascii="仿宋" w:hAnsi="仿宋" w:eastAsia="仿宋" w:cs="仿宋"/>
          <w:spacing w:val="1"/>
          <w:szCs w:val="24"/>
        </w:rPr>
        <w:t xml:space="preserve">法定代表人：  </w:t>
      </w:r>
      <w:r>
        <w:rPr>
          <w:rFonts w:hint="eastAsia" w:ascii="仿宋" w:hAnsi="仿宋" w:eastAsia="仿宋" w:cs="仿宋"/>
          <w:szCs w:val="24"/>
        </w:rPr>
        <w:t xml:space="preserve">                                  法定代表人：</w:t>
      </w:r>
    </w:p>
    <w:p w14:paraId="73CE9006">
      <w:pPr>
        <w:spacing w:line="320" w:lineRule="exact"/>
        <w:rPr>
          <w:rFonts w:ascii="仿宋" w:hAnsi="仿宋" w:eastAsia="仿宋" w:cs="仿宋"/>
          <w:szCs w:val="24"/>
        </w:rPr>
      </w:pPr>
      <w:r>
        <w:rPr>
          <w:rFonts w:hint="eastAsia" w:ascii="仿宋" w:hAnsi="仿宋" w:eastAsia="仿宋" w:cs="仿宋"/>
          <w:spacing w:val="1"/>
          <w:szCs w:val="24"/>
        </w:rPr>
        <w:t xml:space="preserve">授权代表：   </w:t>
      </w:r>
      <w:r>
        <w:rPr>
          <w:rFonts w:hint="eastAsia" w:ascii="仿宋" w:hAnsi="仿宋" w:eastAsia="仿宋" w:cs="仿宋"/>
          <w:szCs w:val="24"/>
        </w:rPr>
        <w:t xml:space="preserve">                                   授权代表：</w:t>
      </w:r>
    </w:p>
    <w:p w14:paraId="482D4AB8">
      <w:pPr>
        <w:spacing w:line="320" w:lineRule="exact"/>
        <w:rPr>
          <w:rFonts w:ascii="仿宋" w:hAnsi="仿宋" w:eastAsia="仿宋" w:cs="仿宋"/>
          <w:szCs w:val="24"/>
        </w:rPr>
      </w:pPr>
      <w:r>
        <w:rPr>
          <w:rFonts w:hint="eastAsia" w:ascii="仿宋" w:hAnsi="仿宋" w:eastAsia="仿宋" w:cs="仿宋"/>
          <w:spacing w:val="-2"/>
          <w:szCs w:val="24"/>
        </w:rPr>
        <w:t>地</w:t>
      </w:r>
      <w:r>
        <w:rPr>
          <w:rFonts w:hint="eastAsia" w:ascii="仿宋" w:hAnsi="仿宋" w:eastAsia="仿宋" w:cs="仿宋"/>
          <w:spacing w:val="3"/>
          <w:szCs w:val="24"/>
        </w:rPr>
        <w:t xml:space="preserve">    </w:t>
      </w:r>
      <w:r>
        <w:rPr>
          <w:rFonts w:hint="eastAsia" w:ascii="仿宋" w:hAnsi="仿宋" w:eastAsia="仿宋" w:cs="仿宋"/>
          <w:spacing w:val="-2"/>
          <w:szCs w:val="24"/>
        </w:rPr>
        <w:t xml:space="preserve">址：                                  </w:t>
      </w:r>
      <w:r>
        <w:rPr>
          <w:rFonts w:hint="eastAsia" w:ascii="仿宋" w:hAnsi="仿宋" w:eastAsia="仿宋" w:cs="仿宋"/>
          <w:spacing w:val="-3"/>
          <w:szCs w:val="24"/>
        </w:rPr>
        <w:t xml:space="preserve">     地     址：</w:t>
      </w:r>
    </w:p>
    <w:p w14:paraId="25D3417D">
      <w:pPr>
        <w:spacing w:line="320" w:lineRule="exact"/>
        <w:rPr>
          <w:rFonts w:ascii="仿宋" w:hAnsi="仿宋" w:eastAsia="仿宋" w:cs="仿宋"/>
          <w:szCs w:val="24"/>
        </w:rPr>
      </w:pPr>
      <w:r>
        <w:rPr>
          <w:rFonts w:hint="eastAsia" w:ascii="仿宋" w:hAnsi="仿宋" w:eastAsia="仿宋" w:cs="仿宋"/>
          <w:spacing w:val="1"/>
          <w:szCs w:val="24"/>
        </w:rPr>
        <w:t xml:space="preserve">开户银行：                                     </w:t>
      </w:r>
      <w:r>
        <w:rPr>
          <w:rFonts w:hint="eastAsia" w:ascii="仿宋" w:hAnsi="仿宋" w:eastAsia="仿宋" w:cs="仿宋"/>
          <w:szCs w:val="24"/>
        </w:rPr>
        <w:t>开户银行：</w:t>
      </w:r>
    </w:p>
    <w:p w14:paraId="635BCD4B">
      <w:pPr>
        <w:spacing w:line="320" w:lineRule="exact"/>
        <w:rPr>
          <w:rFonts w:ascii="仿宋" w:hAnsi="仿宋" w:eastAsia="仿宋" w:cs="仿宋"/>
          <w:spacing w:val="-4"/>
          <w:szCs w:val="24"/>
        </w:rPr>
      </w:pPr>
      <w:r>
        <w:rPr>
          <w:rFonts w:hint="eastAsia" w:ascii="仿宋" w:hAnsi="仿宋" w:eastAsia="仿宋" w:cs="仿宋"/>
          <w:spacing w:val="-3"/>
          <w:szCs w:val="24"/>
        </w:rPr>
        <w:t xml:space="preserve">账    号：                                        账      </w:t>
      </w:r>
      <w:r>
        <w:rPr>
          <w:rFonts w:hint="eastAsia" w:ascii="仿宋" w:hAnsi="仿宋" w:eastAsia="仿宋" w:cs="仿宋"/>
          <w:spacing w:val="-4"/>
          <w:szCs w:val="24"/>
        </w:rPr>
        <w:t>号：</w:t>
      </w:r>
    </w:p>
    <w:p w14:paraId="09D4A506">
      <w:pPr>
        <w:spacing w:line="320" w:lineRule="exact"/>
        <w:jc w:val="left"/>
        <w:rPr>
          <w:rFonts w:ascii="仿宋" w:hAnsi="仿宋" w:eastAsia="仿宋" w:cs="仿宋"/>
          <w:szCs w:val="24"/>
        </w:rPr>
      </w:pPr>
      <w:r>
        <w:rPr>
          <w:rFonts w:hint="eastAsia" w:ascii="仿宋" w:hAnsi="仿宋" w:eastAsia="仿宋" w:cs="仿宋"/>
          <w:spacing w:val="-17"/>
          <w:szCs w:val="24"/>
        </w:rPr>
        <w:t>电</w:t>
      </w:r>
      <w:r>
        <w:rPr>
          <w:rFonts w:hint="eastAsia" w:ascii="仿宋" w:hAnsi="仿宋" w:eastAsia="仿宋" w:cs="仿宋"/>
          <w:spacing w:val="3"/>
          <w:szCs w:val="24"/>
        </w:rPr>
        <w:t xml:space="preserve">    </w:t>
      </w:r>
      <w:r>
        <w:rPr>
          <w:rFonts w:hint="eastAsia" w:ascii="仿宋" w:hAnsi="仿宋" w:eastAsia="仿宋" w:cs="仿宋"/>
          <w:spacing w:val="-17"/>
          <w:szCs w:val="24"/>
        </w:rPr>
        <w:t>话：                                                     电         话：</w:t>
      </w:r>
    </w:p>
    <w:p w14:paraId="06F81793">
      <w:pPr>
        <w:spacing w:line="320" w:lineRule="exact"/>
        <w:jc w:val="left"/>
        <w:rPr>
          <w:rFonts w:ascii="仿宋" w:hAnsi="仿宋" w:eastAsia="仿宋" w:cs="仿宋"/>
          <w:szCs w:val="24"/>
        </w:rPr>
      </w:pPr>
      <w:r>
        <w:rPr>
          <w:rFonts w:hint="eastAsia" w:ascii="仿宋" w:hAnsi="仿宋" w:eastAsia="仿宋" w:cs="仿宋"/>
          <w:spacing w:val="-2"/>
          <w:szCs w:val="24"/>
        </w:rPr>
        <w:t xml:space="preserve">传    真：                                       传      </w:t>
      </w:r>
      <w:r>
        <w:rPr>
          <w:rFonts w:hint="eastAsia" w:ascii="仿宋" w:hAnsi="仿宋" w:eastAsia="仿宋" w:cs="仿宋"/>
          <w:spacing w:val="-3"/>
          <w:szCs w:val="24"/>
        </w:rPr>
        <w:t>真：</w:t>
      </w:r>
    </w:p>
    <w:p w14:paraId="7880B783">
      <w:pPr>
        <w:spacing w:line="320" w:lineRule="exact"/>
        <w:jc w:val="left"/>
        <w:outlineLvl w:val="0"/>
        <w:rPr>
          <w:rFonts w:ascii="仿宋" w:hAnsi="仿宋" w:eastAsia="仿宋" w:cs="仿宋"/>
          <w:szCs w:val="24"/>
        </w:rPr>
      </w:pPr>
      <w:r>
        <w:rPr>
          <w:rFonts w:hint="eastAsia" w:ascii="仿宋" w:hAnsi="仿宋" w:eastAsia="仿宋" w:cs="仿宋"/>
          <w:szCs w:val="24"/>
        </w:rPr>
        <w:t>签约日期：</w:t>
      </w:r>
      <w:r>
        <w:rPr>
          <w:rFonts w:hint="eastAsia" w:ascii="仿宋" w:hAnsi="仿宋" w:eastAsia="仿宋" w:cs="仿宋"/>
          <w:spacing w:val="3"/>
          <w:szCs w:val="24"/>
        </w:rPr>
        <w:t xml:space="preserve">    </w:t>
      </w:r>
      <w:r>
        <w:rPr>
          <w:rFonts w:hint="eastAsia" w:ascii="仿宋" w:hAnsi="仿宋" w:eastAsia="仿宋" w:cs="仿宋"/>
          <w:szCs w:val="24"/>
        </w:rPr>
        <w:t>年</w:t>
      </w:r>
      <w:r>
        <w:rPr>
          <w:rFonts w:hint="eastAsia" w:ascii="仿宋" w:hAnsi="仿宋" w:eastAsia="仿宋" w:cs="仿宋"/>
          <w:spacing w:val="6"/>
          <w:szCs w:val="24"/>
        </w:rPr>
        <w:t xml:space="preserve">      </w:t>
      </w:r>
      <w:r>
        <w:rPr>
          <w:rFonts w:hint="eastAsia" w:ascii="仿宋" w:hAnsi="仿宋" w:eastAsia="仿宋" w:cs="仿宋"/>
          <w:szCs w:val="24"/>
        </w:rPr>
        <w:t xml:space="preserve">月         日            </w:t>
      </w:r>
      <w:r>
        <w:rPr>
          <w:rFonts w:hint="eastAsia" w:ascii="仿宋" w:hAnsi="仿宋" w:eastAsia="仿宋" w:cs="仿宋"/>
          <w:spacing w:val="-1"/>
          <w:szCs w:val="24"/>
        </w:rPr>
        <w:t>签约日期：     年     月     日</w:t>
      </w:r>
    </w:p>
    <w:p w14:paraId="45B2D404">
      <w:pPr>
        <w:spacing w:line="320" w:lineRule="exact"/>
        <w:rPr>
          <w:rFonts w:ascii="仿宋" w:hAnsi="仿宋" w:eastAsia="仿宋" w:cs="仿宋"/>
          <w:szCs w:val="24"/>
        </w:rPr>
        <w:sectPr>
          <w:footerReference r:id="rId8" w:type="default"/>
          <w:pgSz w:w="11906" w:h="16839"/>
          <w:pgMar w:top="1431" w:right="1027" w:bottom="1199" w:left="1087" w:header="0" w:footer="949" w:gutter="0"/>
          <w:cols w:space="720" w:num="1"/>
        </w:sectPr>
      </w:pPr>
    </w:p>
    <w:p w14:paraId="2AFB7F1E">
      <w:pPr>
        <w:pStyle w:val="4"/>
        <w:spacing w:line="360" w:lineRule="auto"/>
        <w:jc w:val="center"/>
        <w:rPr>
          <w:rFonts w:ascii="仿宋" w:hAnsi="仿宋" w:eastAsia="仿宋" w:cs="仿宋"/>
          <w:color w:val="000000"/>
        </w:rPr>
      </w:pPr>
      <w:r>
        <w:rPr>
          <w:rFonts w:hint="eastAsia" w:ascii="仿宋" w:hAnsi="仿宋" w:eastAsia="仿宋" w:cs="仿宋"/>
          <w:color w:val="000000"/>
        </w:rPr>
        <w:t xml:space="preserve">第五章  </w:t>
      </w:r>
      <w:r>
        <w:rPr>
          <w:rFonts w:hint="eastAsia" w:ascii="仿宋" w:hAnsi="仿宋" w:eastAsia="仿宋" w:cs="仿宋"/>
          <w:color w:val="000000"/>
          <w:lang w:eastAsia="zh-CN"/>
        </w:rPr>
        <w:t>询价</w:t>
      </w:r>
      <w:r>
        <w:rPr>
          <w:rFonts w:hint="eastAsia" w:ascii="仿宋" w:hAnsi="仿宋" w:eastAsia="仿宋" w:cs="仿宋"/>
          <w:color w:val="000000"/>
        </w:rPr>
        <w:t>响应文件格式</w:t>
      </w:r>
      <w:bookmarkEnd w:id="45"/>
      <w:bookmarkEnd w:id="46"/>
      <w:bookmarkEnd w:id="47"/>
    </w:p>
    <w:p w14:paraId="5E02DCF8">
      <w:pPr>
        <w:rPr>
          <w:rFonts w:ascii="仿宋" w:hAnsi="仿宋" w:eastAsia="仿宋" w:cs="仿宋"/>
          <w:b/>
          <w:bCs/>
          <w:sz w:val="32"/>
          <w:szCs w:val="32"/>
        </w:rPr>
      </w:pPr>
    </w:p>
    <w:p w14:paraId="46B9830D">
      <w:pPr>
        <w:rPr>
          <w:rFonts w:hint="eastAsia" w:ascii="仿宋" w:hAnsi="仿宋" w:eastAsia="仿宋" w:cs="仿宋"/>
          <w:b/>
          <w:bCs/>
          <w:sz w:val="32"/>
          <w:szCs w:val="32"/>
        </w:rPr>
      </w:pPr>
    </w:p>
    <w:p w14:paraId="538C8246">
      <w:pPr>
        <w:rPr>
          <w:rFonts w:hint="eastAsia" w:ascii="仿宋" w:hAnsi="仿宋" w:eastAsia="仿宋" w:cs="仿宋"/>
          <w:b/>
          <w:sz w:val="36"/>
          <w:lang w:eastAsia="zh-CN"/>
        </w:rPr>
      </w:pPr>
      <w:r>
        <w:rPr>
          <w:rFonts w:hint="eastAsia" w:ascii="仿宋" w:hAnsi="仿宋" w:eastAsia="仿宋" w:cs="仿宋"/>
          <w:b/>
          <w:bCs/>
          <w:sz w:val="32"/>
          <w:szCs w:val="32"/>
        </w:rPr>
        <w:t>项目编号：</w:t>
      </w:r>
    </w:p>
    <w:p w14:paraId="7E9E62AE">
      <w:pPr>
        <w:pStyle w:val="19"/>
        <w:ind w:firstLine="280"/>
        <w:rPr>
          <w:rFonts w:ascii="仿宋" w:hAnsi="仿宋" w:eastAsia="仿宋" w:cs="仿宋"/>
        </w:rPr>
      </w:pPr>
    </w:p>
    <w:p w14:paraId="6548A4E4">
      <w:pPr>
        <w:spacing w:line="780" w:lineRule="auto"/>
        <w:jc w:val="center"/>
        <w:rPr>
          <w:rFonts w:hint="eastAsia" w:ascii="仿宋" w:hAnsi="仿宋" w:eastAsia="仿宋" w:cs="仿宋"/>
          <w:b/>
          <w:sz w:val="52"/>
          <w:szCs w:val="52"/>
          <w:lang w:eastAsia="zh-CN"/>
        </w:rPr>
      </w:pPr>
    </w:p>
    <w:p w14:paraId="05C073FF">
      <w:pPr>
        <w:spacing w:line="780" w:lineRule="auto"/>
        <w:jc w:val="center"/>
        <w:rPr>
          <w:rFonts w:hint="eastAsia"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陇县温水镇人民政府</w:t>
      </w:r>
    </w:p>
    <w:p w14:paraId="46B316DB">
      <w:pPr>
        <w:spacing w:line="780" w:lineRule="auto"/>
        <w:jc w:val="center"/>
        <w:rPr>
          <w:rFonts w:hint="eastAsia" w:asciiTheme="majorEastAsia" w:hAnsiTheme="majorEastAsia" w:eastAsiaTheme="majorEastAsia" w:cstheme="majorEastAsia"/>
          <w:b/>
          <w:sz w:val="72"/>
          <w:szCs w:val="72"/>
          <w:lang w:eastAsia="zh-CN"/>
        </w:rPr>
      </w:pPr>
      <w:r>
        <w:rPr>
          <w:rFonts w:hint="eastAsia" w:asciiTheme="majorEastAsia" w:hAnsiTheme="majorEastAsia" w:eastAsiaTheme="majorEastAsia" w:cstheme="majorEastAsia"/>
          <w:b/>
          <w:sz w:val="72"/>
          <w:szCs w:val="72"/>
          <w:lang w:eastAsia="zh-CN"/>
        </w:rPr>
        <w:t>公务用车采购项目</w:t>
      </w:r>
    </w:p>
    <w:p w14:paraId="2133225F">
      <w:pPr>
        <w:spacing w:line="780" w:lineRule="auto"/>
        <w:jc w:val="center"/>
        <w:rPr>
          <w:rFonts w:ascii="仿宋" w:hAnsi="仿宋" w:eastAsia="仿宋" w:cs="仿宋"/>
          <w:b/>
          <w:sz w:val="56"/>
          <w:szCs w:val="56"/>
        </w:rPr>
      </w:pPr>
      <w:r>
        <w:rPr>
          <w:rFonts w:hint="eastAsia" w:ascii="仿宋" w:hAnsi="仿宋" w:eastAsia="仿宋" w:cs="仿宋"/>
          <w:b/>
          <w:sz w:val="56"/>
          <w:szCs w:val="56"/>
          <w:lang w:eastAsia="zh-CN"/>
        </w:rPr>
        <w:t>询价</w:t>
      </w:r>
      <w:r>
        <w:rPr>
          <w:rFonts w:hint="eastAsia" w:ascii="仿宋" w:hAnsi="仿宋" w:eastAsia="仿宋" w:cs="仿宋"/>
          <w:b/>
          <w:sz w:val="56"/>
          <w:szCs w:val="56"/>
        </w:rPr>
        <w:t>响应文件</w:t>
      </w:r>
    </w:p>
    <w:p w14:paraId="2931726D">
      <w:pPr>
        <w:pStyle w:val="2"/>
        <w:rPr>
          <w:rFonts w:ascii="仿宋" w:hAnsi="仿宋" w:eastAsia="仿宋" w:cs="仿宋"/>
          <w:b/>
          <w:sz w:val="56"/>
          <w:szCs w:val="56"/>
        </w:rPr>
      </w:pPr>
    </w:p>
    <w:p w14:paraId="72D891E2">
      <w:pPr>
        <w:rPr>
          <w:rFonts w:ascii="仿宋" w:hAnsi="仿宋" w:eastAsia="仿宋" w:cs="仿宋"/>
          <w:b/>
          <w:sz w:val="56"/>
          <w:szCs w:val="56"/>
        </w:rPr>
      </w:pPr>
    </w:p>
    <w:p w14:paraId="0BBC5024">
      <w:pPr>
        <w:rPr>
          <w:rFonts w:ascii="仿宋" w:hAnsi="仿宋" w:eastAsia="仿宋" w:cs="仿宋"/>
          <w:b/>
          <w:sz w:val="56"/>
          <w:szCs w:val="56"/>
        </w:rPr>
      </w:pPr>
    </w:p>
    <w:p w14:paraId="5965F1C8">
      <w:pPr>
        <w:pStyle w:val="2"/>
        <w:rPr>
          <w:rFonts w:ascii="仿宋" w:hAnsi="仿宋" w:eastAsia="仿宋" w:cs="仿宋"/>
        </w:rPr>
      </w:pPr>
    </w:p>
    <w:p w14:paraId="6781308C">
      <w:pPr>
        <w:spacing w:line="360" w:lineRule="auto"/>
        <w:ind w:firstLine="1110" w:firstLineChars="395"/>
        <w:rPr>
          <w:rFonts w:ascii="仿宋" w:hAnsi="仿宋" w:eastAsia="仿宋" w:cs="仿宋"/>
          <w:b/>
          <w:color w:val="000000"/>
          <w:sz w:val="28"/>
          <w:szCs w:val="28"/>
        </w:rPr>
      </w:pPr>
      <w:bookmarkStart w:id="48" w:name="_Toc167591492"/>
      <w:bookmarkStart w:id="49" w:name="_Toc169846776"/>
      <w:bookmarkStart w:id="50" w:name="_Toc188808833"/>
      <w:bookmarkStart w:id="51" w:name="_Toc169846873"/>
      <w:bookmarkStart w:id="52" w:name="_Toc170980453"/>
      <w:bookmarkStart w:id="53" w:name="_Toc167591043"/>
      <w:bookmarkStart w:id="54" w:name="_Toc193187097"/>
      <w:bookmarkStart w:id="55" w:name="_Toc193126881"/>
      <w:bookmarkStart w:id="56" w:name="_Toc194663918"/>
      <w:bookmarkStart w:id="57" w:name="_Toc167591330"/>
      <w:bookmarkStart w:id="58" w:name="_Toc167591144"/>
      <w:bookmarkStart w:id="59" w:name="_Toc175033592"/>
      <w:bookmarkStart w:id="60" w:name="_Toc167590775"/>
      <w:bookmarkStart w:id="61" w:name="_Toc169838532"/>
      <w:bookmarkStart w:id="62" w:name="_Toc175032437"/>
      <w:bookmarkStart w:id="63" w:name="_Toc173549978"/>
      <w:bookmarkStart w:id="64" w:name="_Toc170980552"/>
      <w:bookmarkStart w:id="65" w:name="_Toc154482479"/>
      <w:bookmarkStart w:id="66" w:name="_Toc167849360"/>
      <w:r>
        <w:rPr>
          <w:rFonts w:hint="eastAsia" w:ascii="仿宋" w:hAnsi="仿宋" w:eastAsia="仿宋" w:cs="仿宋"/>
          <w:b/>
          <w:color w:val="000000"/>
          <w:sz w:val="28"/>
          <w:szCs w:val="28"/>
        </w:rPr>
        <w:t>供应商名称：                       （盖章）</w:t>
      </w:r>
    </w:p>
    <w:p w14:paraId="7C91AC8A">
      <w:pPr>
        <w:spacing w:line="360" w:lineRule="auto"/>
        <w:ind w:firstLine="1110" w:firstLineChars="395"/>
        <w:rPr>
          <w:rFonts w:ascii="仿宋" w:hAnsi="仿宋" w:eastAsia="仿宋" w:cs="仿宋"/>
          <w:b/>
          <w:color w:val="000000"/>
          <w:sz w:val="28"/>
          <w:szCs w:val="28"/>
        </w:rPr>
      </w:pPr>
      <w:r>
        <w:rPr>
          <w:rFonts w:hint="eastAsia" w:ascii="仿宋" w:hAnsi="仿宋" w:eastAsia="仿宋" w:cs="仿宋"/>
          <w:b/>
          <w:color w:val="000000"/>
          <w:sz w:val="28"/>
          <w:szCs w:val="28"/>
        </w:rPr>
        <w:t>法定代表人</w:t>
      </w:r>
    </w:p>
    <w:p w14:paraId="48624B5B">
      <w:pPr>
        <w:spacing w:line="360" w:lineRule="auto"/>
        <w:ind w:firstLine="1110" w:firstLineChars="395"/>
        <w:rPr>
          <w:rFonts w:ascii="仿宋" w:hAnsi="仿宋" w:eastAsia="仿宋" w:cs="仿宋"/>
          <w:b/>
          <w:color w:val="000000"/>
          <w:sz w:val="28"/>
          <w:szCs w:val="28"/>
        </w:rPr>
      </w:pPr>
      <w:r>
        <w:rPr>
          <w:rFonts w:hint="eastAsia" w:ascii="仿宋" w:hAnsi="仿宋" w:eastAsia="仿宋" w:cs="仿宋"/>
          <w:b/>
          <w:color w:val="000000"/>
          <w:sz w:val="28"/>
          <w:szCs w:val="28"/>
        </w:rPr>
        <w:t>或</w:t>
      </w:r>
      <w:r>
        <w:rPr>
          <w:rFonts w:hint="eastAsia" w:ascii="仿宋" w:hAnsi="仿宋" w:eastAsia="仿宋" w:cs="仿宋"/>
          <w:b/>
          <w:bCs/>
          <w:color w:val="000000"/>
          <w:sz w:val="28"/>
          <w:szCs w:val="28"/>
        </w:rPr>
        <w:t>被授权</w:t>
      </w:r>
      <w:r>
        <w:rPr>
          <w:rFonts w:hint="eastAsia" w:ascii="仿宋" w:hAnsi="仿宋" w:eastAsia="仿宋" w:cs="仿宋"/>
          <w:b/>
          <w:color w:val="000000"/>
          <w:sz w:val="28"/>
          <w:szCs w:val="28"/>
        </w:rPr>
        <w:t>人 ：                    （签字或盖章）</w:t>
      </w:r>
    </w:p>
    <w:p w14:paraId="17E0D08A">
      <w:pPr>
        <w:spacing w:line="360" w:lineRule="auto"/>
        <w:ind w:firstLine="1110" w:firstLineChars="395"/>
        <w:rPr>
          <w:rFonts w:ascii="仿宋" w:hAnsi="仿宋" w:eastAsia="仿宋" w:cs="仿宋"/>
          <w:b/>
          <w:color w:val="000000"/>
          <w:sz w:val="28"/>
          <w:szCs w:val="28"/>
        </w:rPr>
      </w:pPr>
      <w:r>
        <w:rPr>
          <w:rFonts w:hint="eastAsia" w:ascii="仿宋" w:hAnsi="仿宋" w:eastAsia="仿宋" w:cs="仿宋"/>
          <w:b/>
          <w:color w:val="000000"/>
          <w:sz w:val="28"/>
          <w:szCs w:val="28"/>
        </w:rPr>
        <w:t>时    间：</w:t>
      </w:r>
    </w:p>
    <w:p w14:paraId="5D19CC30">
      <w:pPr>
        <w:overflowPunct w:val="0"/>
        <w:spacing w:line="360" w:lineRule="auto"/>
        <w:jc w:val="center"/>
        <w:rPr>
          <w:rFonts w:ascii="宋体" w:hAnsi="宋体" w:cs="宋体"/>
          <w:b/>
          <w:sz w:val="44"/>
          <w:szCs w:val="44"/>
        </w:rPr>
      </w:pPr>
      <w:r>
        <w:rPr>
          <w:rFonts w:hint="eastAsia" w:ascii="仿宋" w:hAnsi="仿宋" w:eastAsia="仿宋" w:cs="仿宋"/>
          <w:b/>
          <w:color w:val="000000"/>
          <w:sz w:val="28"/>
          <w:szCs w:val="28"/>
        </w:rPr>
        <w:br w:type="page"/>
      </w:r>
      <w:r>
        <w:rPr>
          <w:rFonts w:hint="eastAsia" w:ascii="宋体" w:hAnsi="宋体" w:cs="宋体"/>
          <w:b/>
          <w:sz w:val="44"/>
          <w:szCs w:val="44"/>
        </w:rPr>
        <w:t>目      录</w:t>
      </w:r>
    </w:p>
    <w:p w14:paraId="7632CC27">
      <w:pPr>
        <w:overflowPunct w:val="0"/>
        <w:spacing w:line="360" w:lineRule="auto"/>
        <w:jc w:val="center"/>
        <w:rPr>
          <w:rFonts w:ascii="宋体" w:hAnsi="宋体" w:cs="宋体"/>
          <w:bCs/>
          <w:sz w:val="30"/>
          <w:szCs w:val="30"/>
        </w:rPr>
      </w:pPr>
    </w:p>
    <w:p w14:paraId="63904C40">
      <w:pPr>
        <w:spacing w:line="500" w:lineRule="exact"/>
        <w:ind w:firstLine="420"/>
        <w:rPr>
          <w:rFonts w:ascii="宋体" w:hAnsi="宋体" w:cs="宋体"/>
          <w:sz w:val="24"/>
        </w:rPr>
      </w:pPr>
      <w:r>
        <w:rPr>
          <w:rFonts w:hint="eastAsia" w:ascii="宋体" w:hAnsi="宋体" w:cs="宋体"/>
          <w:sz w:val="24"/>
          <w:lang w:val="en-US" w:eastAsia="zh-CN"/>
        </w:rPr>
        <w:t>1、企业法人营业执照</w:t>
      </w:r>
      <w:r>
        <w:rPr>
          <w:rFonts w:hint="eastAsia" w:ascii="宋体" w:hAnsi="宋体" w:cs="宋体"/>
          <w:sz w:val="24"/>
        </w:rPr>
        <w:t>……………………………………………………（页码）</w:t>
      </w:r>
    </w:p>
    <w:p w14:paraId="0D597C69">
      <w:pPr>
        <w:spacing w:line="500" w:lineRule="exact"/>
        <w:ind w:firstLine="420"/>
        <w:rPr>
          <w:rFonts w:ascii="宋体" w:hAnsi="宋体" w:cs="宋体"/>
          <w:sz w:val="24"/>
        </w:rPr>
      </w:pPr>
      <w:r>
        <w:rPr>
          <w:rFonts w:hint="eastAsia" w:ascii="宋体" w:hAnsi="宋体" w:cs="宋体"/>
          <w:sz w:val="24"/>
          <w:lang w:val="en-US" w:eastAsia="zh-CN"/>
        </w:rPr>
        <w:t>2、法定代表人授权书</w:t>
      </w:r>
      <w:r>
        <w:rPr>
          <w:rFonts w:hint="eastAsia" w:ascii="宋体" w:hAnsi="宋体" w:cs="宋体"/>
          <w:sz w:val="24"/>
        </w:rPr>
        <w:t>……………………………………………………（页码）</w:t>
      </w:r>
    </w:p>
    <w:p w14:paraId="0FB6D784">
      <w:pPr>
        <w:spacing w:line="500" w:lineRule="exact"/>
        <w:ind w:firstLine="420"/>
        <w:rPr>
          <w:rFonts w:ascii="宋体" w:hAnsi="宋体" w:cs="宋体"/>
          <w:sz w:val="24"/>
        </w:rPr>
      </w:pPr>
      <w:r>
        <w:rPr>
          <w:rFonts w:hint="eastAsia" w:ascii="宋体" w:hAnsi="宋体" w:cs="宋体"/>
          <w:sz w:val="24"/>
          <w:lang w:val="en-US" w:eastAsia="zh-CN"/>
        </w:rPr>
        <w:t>3、</w:t>
      </w:r>
      <w:r>
        <w:rPr>
          <w:rFonts w:hint="eastAsia"/>
          <w:sz w:val="24"/>
          <w:szCs w:val="24"/>
          <w:lang w:eastAsia="zh-CN"/>
        </w:rPr>
        <w:t>财务</w:t>
      </w:r>
      <w:r>
        <w:rPr>
          <w:rFonts w:hint="eastAsia"/>
          <w:sz w:val="24"/>
          <w:szCs w:val="24"/>
          <w:lang w:val="en-US" w:eastAsia="zh-CN"/>
        </w:rPr>
        <w:t>状况</w:t>
      </w:r>
      <w:r>
        <w:rPr>
          <w:rFonts w:hint="eastAsia" w:ascii="宋体" w:hAnsi="宋体" w:cs="宋体"/>
          <w:sz w:val="24"/>
        </w:rPr>
        <w:t>………………………………………………………………（页码）</w:t>
      </w:r>
    </w:p>
    <w:p w14:paraId="1A450906">
      <w:pPr>
        <w:spacing w:line="500" w:lineRule="exact"/>
        <w:ind w:firstLine="420"/>
        <w:rPr>
          <w:rFonts w:ascii="宋体" w:hAnsi="宋体" w:cs="宋体"/>
          <w:sz w:val="24"/>
        </w:rPr>
      </w:pPr>
      <w:r>
        <w:rPr>
          <w:rFonts w:hint="eastAsia" w:ascii="宋体" w:hAnsi="宋体" w:cs="宋体"/>
          <w:sz w:val="24"/>
          <w:lang w:val="en-US" w:eastAsia="zh-CN"/>
        </w:rPr>
        <w:t>4、</w:t>
      </w:r>
      <w:r>
        <w:rPr>
          <w:rFonts w:hint="eastAsia"/>
          <w:sz w:val="24"/>
          <w:szCs w:val="24"/>
          <w:lang w:eastAsia="zh-CN"/>
        </w:rPr>
        <w:t>社保缴纳证明</w:t>
      </w:r>
      <w:r>
        <w:rPr>
          <w:rFonts w:hint="eastAsia" w:ascii="宋体" w:hAnsi="宋体" w:cs="宋体"/>
          <w:sz w:val="24"/>
        </w:rPr>
        <w:t>…………………………………………………………（页码）</w:t>
      </w:r>
    </w:p>
    <w:p w14:paraId="497EB79B">
      <w:pPr>
        <w:spacing w:line="500" w:lineRule="exact"/>
        <w:ind w:firstLine="420"/>
        <w:rPr>
          <w:rFonts w:ascii="宋体" w:hAnsi="宋体" w:cs="宋体"/>
          <w:sz w:val="24"/>
        </w:rPr>
      </w:pPr>
      <w:r>
        <w:rPr>
          <w:rFonts w:hint="eastAsia" w:ascii="宋体" w:hAnsi="宋体" w:cs="宋体"/>
          <w:sz w:val="24"/>
          <w:lang w:val="en-US" w:eastAsia="zh-CN"/>
        </w:rPr>
        <w:t>5、</w:t>
      </w:r>
      <w:r>
        <w:rPr>
          <w:rFonts w:hint="eastAsia"/>
          <w:sz w:val="24"/>
          <w:szCs w:val="24"/>
          <w:lang w:eastAsia="zh-CN"/>
        </w:rPr>
        <w:t>税收缴纳证明</w:t>
      </w:r>
      <w:r>
        <w:rPr>
          <w:rFonts w:hint="eastAsia" w:ascii="宋体" w:hAnsi="宋体" w:cs="宋体"/>
          <w:sz w:val="24"/>
        </w:rPr>
        <w:t>…………………………………………………………（页码）</w:t>
      </w:r>
    </w:p>
    <w:p w14:paraId="7BE19705">
      <w:pPr>
        <w:spacing w:line="500" w:lineRule="exact"/>
        <w:ind w:firstLine="420"/>
        <w:rPr>
          <w:rFonts w:ascii="宋体" w:hAnsi="宋体" w:cs="宋体"/>
          <w:sz w:val="24"/>
        </w:rPr>
      </w:pPr>
      <w:r>
        <w:rPr>
          <w:rFonts w:hint="eastAsia" w:ascii="宋体" w:hAnsi="宋体" w:cs="宋体"/>
          <w:sz w:val="24"/>
          <w:lang w:val="en-US" w:eastAsia="zh-CN"/>
        </w:rPr>
        <w:t>6、</w:t>
      </w:r>
      <w:r>
        <w:rPr>
          <w:rFonts w:hint="eastAsia"/>
          <w:sz w:val="24"/>
          <w:szCs w:val="24"/>
          <w:lang w:eastAsia="zh-CN"/>
        </w:rPr>
        <w:t>信用记录</w:t>
      </w:r>
      <w:r>
        <w:rPr>
          <w:rFonts w:hint="eastAsia"/>
          <w:sz w:val="24"/>
          <w:szCs w:val="24"/>
          <w:lang w:val="en-US" w:eastAsia="zh-CN"/>
        </w:rPr>
        <w:t>查询截图和声明函</w:t>
      </w:r>
      <w:r>
        <w:rPr>
          <w:rFonts w:hint="eastAsia" w:ascii="宋体" w:hAnsi="宋体" w:cs="宋体"/>
          <w:sz w:val="24"/>
        </w:rPr>
        <w:t>…………………………………………（页码）</w:t>
      </w:r>
    </w:p>
    <w:p w14:paraId="621B60E2">
      <w:pPr>
        <w:spacing w:line="500" w:lineRule="exact"/>
        <w:ind w:firstLine="420"/>
        <w:rPr>
          <w:rFonts w:ascii="宋体" w:hAnsi="宋体" w:cs="宋体"/>
          <w:sz w:val="24"/>
        </w:rPr>
      </w:pPr>
      <w:r>
        <w:rPr>
          <w:rFonts w:hint="eastAsia" w:ascii="宋体" w:hAnsi="宋体" w:cs="宋体"/>
          <w:sz w:val="24"/>
          <w:lang w:val="en-US" w:eastAsia="zh-CN"/>
        </w:rPr>
        <w:t>7、</w:t>
      </w:r>
      <w:r>
        <w:rPr>
          <w:rFonts w:hint="eastAsia"/>
          <w:sz w:val="24"/>
          <w:szCs w:val="24"/>
          <w:lang w:val="en-US" w:eastAsia="zh-CN"/>
        </w:rPr>
        <w:t>无</w:t>
      </w:r>
      <w:r>
        <w:rPr>
          <w:rFonts w:hint="eastAsia"/>
          <w:sz w:val="24"/>
          <w:szCs w:val="24"/>
          <w:lang w:eastAsia="zh-CN"/>
        </w:rPr>
        <w:t>重大违法记录书面声明</w:t>
      </w:r>
      <w:r>
        <w:rPr>
          <w:rFonts w:hint="eastAsia" w:ascii="宋体" w:hAnsi="宋体" w:cs="宋体"/>
          <w:sz w:val="24"/>
        </w:rPr>
        <w:t>……………………………………………（页码）</w:t>
      </w:r>
    </w:p>
    <w:p w14:paraId="42CEBB2C">
      <w:pPr>
        <w:spacing w:line="500" w:lineRule="exact"/>
        <w:ind w:firstLine="420"/>
        <w:rPr>
          <w:rFonts w:ascii="宋体" w:hAnsi="宋体" w:cs="宋体"/>
          <w:sz w:val="24"/>
        </w:rPr>
      </w:pPr>
      <w:r>
        <w:rPr>
          <w:rFonts w:hint="eastAsia" w:ascii="宋体" w:hAnsi="宋体" w:cs="宋体"/>
          <w:sz w:val="24"/>
          <w:lang w:val="en-US" w:eastAsia="zh-CN"/>
        </w:rPr>
        <w:t>8、</w:t>
      </w:r>
      <w:r>
        <w:rPr>
          <w:rFonts w:hint="eastAsia"/>
          <w:sz w:val="24"/>
          <w:szCs w:val="24"/>
          <w:lang w:eastAsia="zh-CN"/>
        </w:rPr>
        <w:t>履</w:t>
      </w:r>
      <w:r>
        <w:rPr>
          <w:rFonts w:hint="eastAsia"/>
          <w:sz w:val="24"/>
          <w:szCs w:val="24"/>
          <w:lang w:val="en-US" w:eastAsia="zh-CN"/>
        </w:rPr>
        <w:t>约承诺书</w:t>
      </w:r>
      <w:r>
        <w:rPr>
          <w:rFonts w:hint="eastAsia" w:ascii="宋体" w:hAnsi="宋体" w:cs="宋体"/>
          <w:sz w:val="24"/>
        </w:rPr>
        <w:t>……………………………………………………………（页码）</w:t>
      </w:r>
    </w:p>
    <w:p w14:paraId="55D0962A">
      <w:pPr>
        <w:spacing w:line="500" w:lineRule="exact"/>
        <w:ind w:firstLine="420"/>
        <w:rPr>
          <w:rFonts w:hint="eastAsia" w:ascii="宋体" w:hAnsi="宋体" w:cs="宋体"/>
          <w:sz w:val="24"/>
        </w:rPr>
      </w:pPr>
      <w:r>
        <w:rPr>
          <w:rFonts w:hint="eastAsia" w:ascii="宋体" w:hAnsi="宋体" w:cs="宋体"/>
          <w:sz w:val="24"/>
          <w:lang w:val="en-US" w:eastAsia="zh-CN"/>
        </w:rPr>
        <w:t>9、</w:t>
      </w:r>
      <w:r>
        <w:rPr>
          <w:rFonts w:hint="eastAsia"/>
          <w:sz w:val="24"/>
          <w:szCs w:val="24"/>
          <w:lang w:eastAsia="zh-CN"/>
        </w:rPr>
        <w:t>控股管理关系</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………………………………………（页码）</w:t>
      </w:r>
    </w:p>
    <w:p w14:paraId="27916B42">
      <w:pPr>
        <w:spacing w:line="500" w:lineRule="exact"/>
        <w:ind w:firstLine="420"/>
        <w:rPr>
          <w:rFonts w:hint="eastAsia" w:ascii="宋体" w:hAnsi="宋体" w:cs="宋体"/>
          <w:sz w:val="24"/>
        </w:rPr>
      </w:pPr>
      <w:r>
        <w:rPr>
          <w:rFonts w:hint="eastAsia" w:ascii="宋体" w:hAnsi="宋体" w:cs="宋体"/>
          <w:sz w:val="24"/>
          <w:lang w:val="en-US" w:eastAsia="zh-CN"/>
        </w:rPr>
        <w:t>10、</w:t>
      </w:r>
      <w:r>
        <w:rPr>
          <w:rFonts w:hint="eastAsia"/>
          <w:sz w:val="24"/>
          <w:szCs w:val="24"/>
          <w:lang w:val="en-US" w:eastAsia="zh-CN"/>
        </w:rPr>
        <w:t>非联合体声明</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………………………………………（页码）</w:t>
      </w:r>
    </w:p>
    <w:p w14:paraId="566CE017">
      <w:pPr>
        <w:spacing w:line="500" w:lineRule="exact"/>
        <w:ind w:firstLine="420"/>
        <w:rPr>
          <w:rFonts w:ascii="宋体" w:hAnsi="宋体" w:cs="宋体"/>
          <w:sz w:val="24"/>
        </w:rPr>
      </w:pPr>
      <w:r>
        <w:rPr>
          <w:rFonts w:hint="eastAsia" w:ascii="宋体" w:hAnsi="宋体" w:cs="宋体"/>
          <w:sz w:val="24"/>
          <w:lang w:val="en-US" w:eastAsia="zh-CN"/>
        </w:rPr>
        <w:t>11、</w:t>
      </w:r>
      <w:r>
        <w:rPr>
          <w:rFonts w:hint="eastAsia"/>
          <w:sz w:val="24"/>
          <w:szCs w:val="24"/>
          <w:lang w:val="en-US" w:eastAsia="zh-CN"/>
        </w:rPr>
        <w:t>宝鸡市政府采购供应商诚信承诺书</w:t>
      </w:r>
      <w:r>
        <w:rPr>
          <w:rFonts w:hint="eastAsia" w:ascii="宋体" w:hAnsi="宋体" w:cs="宋体"/>
          <w:sz w:val="24"/>
        </w:rPr>
        <w:t>…………………………………（页码）</w:t>
      </w:r>
    </w:p>
    <w:p w14:paraId="61BFAE03">
      <w:pPr>
        <w:spacing w:line="500" w:lineRule="exact"/>
        <w:ind w:firstLine="420"/>
        <w:rPr>
          <w:rFonts w:hint="eastAsia" w:ascii="宋体" w:hAnsi="宋体" w:cs="宋体"/>
          <w:sz w:val="24"/>
        </w:rPr>
      </w:pPr>
      <w:r>
        <w:rPr>
          <w:rFonts w:hint="eastAsia" w:ascii="宋体" w:hAnsi="宋体" w:cs="宋体"/>
          <w:sz w:val="24"/>
          <w:lang w:val="en-US" w:eastAsia="zh-CN"/>
        </w:rPr>
        <w:t>12、磋商响应函</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…………………………………………（页码）</w:t>
      </w:r>
    </w:p>
    <w:p w14:paraId="305F8C9B">
      <w:pPr>
        <w:spacing w:line="500" w:lineRule="exact"/>
        <w:ind w:firstLine="420"/>
        <w:rPr>
          <w:rFonts w:ascii="宋体" w:hAnsi="宋体" w:cs="宋体"/>
          <w:sz w:val="24"/>
        </w:rPr>
      </w:pPr>
      <w:r>
        <w:rPr>
          <w:rFonts w:hint="eastAsia" w:ascii="宋体" w:hAnsi="宋体" w:cs="宋体"/>
          <w:sz w:val="24"/>
          <w:lang w:val="en-US" w:eastAsia="zh-CN"/>
        </w:rPr>
        <w:t>13、磋商一览表</w:t>
      </w:r>
      <w:r>
        <w:rPr>
          <w:rFonts w:hint="eastAsia" w:ascii="宋体" w:hAnsi="宋体" w:cs="宋体"/>
          <w:sz w:val="24"/>
        </w:rPr>
        <w:t>……………………………………………………………（页码）</w:t>
      </w:r>
    </w:p>
    <w:p w14:paraId="6C1AF628">
      <w:pPr>
        <w:spacing w:line="500" w:lineRule="exact"/>
        <w:ind w:firstLine="420"/>
        <w:rPr>
          <w:rFonts w:hint="eastAsia" w:ascii="宋体" w:hAnsi="宋体" w:cs="宋体"/>
          <w:sz w:val="24"/>
        </w:rPr>
      </w:pPr>
      <w:r>
        <w:rPr>
          <w:rFonts w:hint="eastAsia" w:ascii="宋体" w:hAnsi="宋体" w:cs="宋体"/>
          <w:sz w:val="24"/>
          <w:lang w:val="en-US" w:eastAsia="zh-CN"/>
        </w:rPr>
        <w:t>14、</w:t>
      </w:r>
      <w:r>
        <w:rPr>
          <w:rFonts w:hint="eastAsia"/>
          <w:sz w:val="24"/>
          <w:szCs w:val="24"/>
          <w:lang w:val="en-US" w:eastAsia="zh-CN"/>
        </w:rPr>
        <w:t>技术响应偏离表</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……………………………………（页码）</w:t>
      </w:r>
    </w:p>
    <w:p w14:paraId="7A0C4AAD">
      <w:pPr>
        <w:spacing w:line="500" w:lineRule="exact"/>
        <w:ind w:firstLine="420"/>
        <w:rPr>
          <w:rFonts w:ascii="宋体" w:hAnsi="宋体" w:cs="宋体"/>
          <w:sz w:val="24"/>
        </w:rPr>
      </w:pPr>
      <w:r>
        <w:rPr>
          <w:rFonts w:hint="eastAsia" w:ascii="宋体" w:hAnsi="宋体" w:cs="宋体"/>
          <w:sz w:val="24"/>
          <w:lang w:val="en-US" w:eastAsia="zh-CN"/>
        </w:rPr>
        <w:t>15、商务响应偏离表</w:t>
      </w:r>
      <w:r>
        <w:rPr>
          <w:rFonts w:hint="eastAsia" w:ascii="宋体" w:hAnsi="宋体" w:cs="宋体"/>
          <w:sz w:val="24"/>
        </w:rPr>
        <w:t>………………………………………………………（页码）</w:t>
      </w:r>
    </w:p>
    <w:p w14:paraId="705E5249">
      <w:pPr>
        <w:spacing w:line="500" w:lineRule="exact"/>
        <w:ind w:firstLine="420"/>
        <w:rPr>
          <w:rFonts w:hint="eastAsia" w:ascii="宋体" w:hAnsi="宋体" w:cs="宋体"/>
          <w:sz w:val="24"/>
        </w:rPr>
      </w:pPr>
      <w:r>
        <w:rPr>
          <w:rFonts w:hint="eastAsia" w:ascii="宋体" w:hAnsi="宋体" w:cs="宋体"/>
          <w:sz w:val="24"/>
          <w:lang w:val="en-US" w:eastAsia="zh-CN"/>
        </w:rPr>
        <w:t>16、供应商认为有必要说明的其他事宜</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………………（页码）</w:t>
      </w:r>
    </w:p>
    <w:p w14:paraId="6AA4CC52">
      <w:pPr>
        <w:spacing w:line="360" w:lineRule="auto"/>
        <w:jc w:val="left"/>
        <w:rPr>
          <w:rFonts w:ascii="仿宋" w:hAnsi="仿宋" w:eastAsia="仿宋" w:cs="仿宋"/>
          <w:szCs w:val="24"/>
        </w:rPr>
      </w:pPr>
    </w:p>
    <w:p w14:paraId="18FEBCDE">
      <w:pPr>
        <w:spacing w:line="360" w:lineRule="auto"/>
        <w:jc w:val="left"/>
        <w:rPr>
          <w:rFonts w:ascii="仿宋" w:hAnsi="仿宋" w:eastAsia="仿宋" w:cs="仿宋"/>
          <w:szCs w:val="24"/>
        </w:rPr>
      </w:pPr>
    </w:p>
    <w:p w14:paraId="47A895E5">
      <w:pPr>
        <w:spacing w:line="360" w:lineRule="auto"/>
        <w:rPr>
          <w:rFonts w:ascii="仿宋" w:hAnsi="仿宋" w:eastAsia="仿宋" w:cs="仿宋"/>
          <w:color w:val="000000"/>
          <w:sz w:val="28"/>
          <w:szCs w:val="28"/>
        </w:rPr>
      </w:pPr>
    </w:p>
    <w:p w14:paraId="58BD4958">
      <w:pPr>
        <w:spacing w:line="360" w:lineRule="auto"/>
        <w:rPr>
          <w:rFonts w:ascii="仿宋" w:hAnsi="仿宋" w:eastAsia="仿宋" w:cs="仿宋"/>
          <w:color w:val="000000"/>
          <w:sz w:val="28"/>
          <w:szCs w:val="28"/>
        </w:rPr>
      </w:pP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14:paraId="6B22112A">
      <w:pPr>
        <w:spacing w:line="360" w:lineRule="auto"/>
        <w:jc w:val="center"/>
        <w:rPr>
          <w:rFonts w:ascii="仿宋" w:hAnsi="仿宋" w:eastAsia="仿宋" w:cs="仿宋"/>
          <w:color w:val="000000"/>
          <w:szCs w:val="24"/>
        </w:rPr>
      </w:pPr>
      <w:bookmarkStart w:id="67" w:name="_Toc458617471"/>
      <w:bookmarkStart w:id="68" w:name="_Toc25120"/>
      <w:bookmarkStart w:id="69" w:name="_Toc193126882"/>
      <w:bookmarkStart w:id="70" w:name="_Toc1386"/>
      <w:bookmarkStart w:id="71" w:name="_Toc193187098"/>
      <w:bookmarkStart w:id="72" w:name="_Toc188808834"/>
      <w:bookmarkStart w:id="73" w:name="_Toc194663919"/>
      <w:r>
        <w:rPr>
          <w:rFonts w:hint="eastAsia" w:ascii="仿宋" w:hAnsi="仿宋" w:eastAsia="仿宋" w:cs="仿宋"/>
          <w:b/>
          <w:color w:val="000000"/>
        </w:rPr>
        <w:br w:type="page"/>
      </w:r>
    </w:p>
    <w:p w14:paraId="4F243C2F">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 w:hAnsi="仿宋" w:eastAsia="仿宋" w:cs="仿宋"/>
          <w:b/>
          <w:color w:val="000000"/>
        </w:rPr>
      </w:pPr>
    </w:p>
    <w:p w14:paraId="28E137C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黑体" w:cs="黑体"/>
        </w:rPr>
      </w:pPr>
      <w:bookmarkStart w:id="74" w:name="_Toc193187104"/>
      <w:bookmarkStart w:id="75" w:name="_Toc458617477"/>
      <w:bookmarkStart w:id="76" w:name="_Toc194663925"/>
      <w:bookmarkStart w:id="77" w:name="_Toc13908"/>
      <w:bookmarkStart w:id="78" w:name="_Toc193126888"/>
      <w:bookmarkStart w:id="79" w:name="_Toc237"/>
      <w:bookmarkStart w:id="80" w:name="_Toc188808839"/>
      <w:r>
        <w:rPr>
          <w:rFonts w:hint="eastAsia" w:ascii="黑体" w:hAnsi="黑体" w:eastAsia="黑体" w:cs="黑体"/>
          <w:lang w:val="en-US" w:eastAsia="zh-CN"/>
        </w:rPr>
        <w:t>1、</w:t>
      </w:r>
      <w:r>
        <w:rPr>
          <w:rFonts w:hint="eastAsia" w:ascii="黑体" w:hAnsi="黑体" w:eastAsia="黑体" w:cs="黑体"/>
        </w:rPr>
        <w:t>企业法人营业执照</w:t>
      </w:r>
    </w:p>
    <w:p w14:paraId="6E92B2A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lang w:eastAsia="zh-CN"/>
        </w:rPr>
      </w:pPr>
      <w:r>
        <w:rPr>
          <w:rFonts w:hint="eastAsia"/>
        </w:rPr>
        <w:t>具有独立承担民事责任的能力：企业法人需提供具有统一社会信用代码的营业执照，事业法人、其他组织需提供营业执照范围内含有园林绿化工程施工内容等相关证明资料（复印件加盖供应商公章）；</w:t>
      </w:r>
    </w:p>
    <w:p w14:paraId="033091F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2、法定代表人授权书</w:t>
      </w:r>
    </w:p>
    <w:p w14:paraId="19834FC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rPr>
      </w:pPr>
      <w:r>
        <w:rPr>
          <w:rFonts w:hint="eastAsia"/>
        </w:rPr>
        <w:t>法定代表人直接参加磋商的，须提供法定代表人身份证明书（附法定代表人身份证复印件并加盖公章）；委托代理人参加磋商的，须提供法人授权委托书（附法定代表人及委托代理人身份证复印件并加盖公章）；</w:t>
      </w:r>
    </w:p>
    <w:p w14:paraId="5A945EF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3、财务状况</w:t>
      </w:r>
    </w:p>
    <w:p w14:paraId="377254A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rPr>
      </w:pPr>
      <w:r>
        <w:rPr>
          <w:rFonts w:hint="eastAsia"/>
        </w:rPr>
        <w:t>提供202</w:t>
      </w:r>
      <w:r>
        <w:rPr>
          <w:rFonts w:hint="eastAsia"/>
          <w:lang w:val="en-US" w:eastAsia="zh-CN"/>
        </w:rPr>
        <w:t>4</w:t>
      </w:r>
      <w:r>
        <w:rPr>
          <w:rFonts w:hint="eastAsia"/>
        </w:rPr>
        <w:t>年度经审计的财务报告（至少包括资产负债表和利润表，成立时间至提交响应文件截止时间不足一年的可提供成立后任意时段的资产负债表），或其开标前三个月内基本存款账户开户银行出具的资信证明及基本存款账户开户许可证或基本存款账户信息，或信用担保机构出具的投标担保函（复印件加盖供应商公章）（以上三种形式的资料提供任何一种即可）；</w:t>
      </w:r>
    </w:p>
    <w:p w14:paraId="1E8D974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4、社保缴纳证明</w:t>
      </w:r>
    </w:p>
    <w:p w14:paraId="0EE4E2B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lang w:eastAsia="zh-CN"/>
        </w:rPr>
      </w:pPr>
      <w:r>
        <w:rPr>
          <w:rFonts w:hint="eastAsia"/>
        </w:rPr>
        <w:t>提供磋商截止时间前六个月内，连续三个月已缴存的社会保障资金缴存单据或社保机构开具的社会保险参保缴费情况证明。依法不需要缴纳社会保障资金的供应商应提供相关文件证明（复印件加盖供应商公章）；</w:t>
      </w:r>
    </w:p>
    <w:p w14:paraId="6185E57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5、税收缴纳证明</w:t>
      </w:r>
    </w:p>
    <w:p w14:paraId="4B8378D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rPr>
      </w:pPr>
      <w:r>
        <w:rPr>
          <w:rFonts w:hint="eastAsia"/>
        </w:rPr>
        <w:t>提供磋商截止时间前六个月内，连续三个月已缴纳的纳税证明或完税证明，依法免税的供应商应提供相关证明材料。依法免税的供应商应提供相关文件证明（复印件加盖供应商公章）；</w:t>
      </w:r>
    </w:p>
    <w:p w14:paraId="742E693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6、信用记录查询截图和声明函</w:t>
      </w:r>
    </w:p>
    <w:p w14:paraId="3061500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lang w:eastAsia="zh-CN"/>
        </w:rPr>
      </w:pPr>
      <w:r>
        <w:rPr>
          <w:rFonts w:hint="eastAsia"/>
          <w:lang w:eastAsia="zh-CN"/>
        </w:rPr>
        <w:t>供应商未被列入“信用中国”网站(www.creditchina.gov.cn)“失信被执行人和重大税收违法失信主体；未被列入“中国政府采购网”(www.ccgp.gov.cn)“严重违法失信行为记录名单中被财政部门禁止参加政府采购活动的供应商”；</w:t>
      </w:r>
    </w:p>
    <w:p w14:paraId="0FF0BF1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7、无重大违法记录书面声明</w:t>
      </w:r>
    </w:p>
    <w:p w14:paraId="7BD472F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lang w:eastAsia="zh-CN"/>
        </w:rPr>
      </w:pPr>
      <w:r>
        <w:rPr>
          <w:rFonts w:hint="eastAsia"/>
          <w:lang w:eastAsia="zh-CN"/>
        </w:rPr>
        <w:t>参加政府采购活动前3年内在经营活动中没有重大违法记录的书面声明；</w:t>
      </w:r>
    </w:p>
    <w:p w14:paraId="2AAAF47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8、履约承诺书</w:t>
      </w:r>
    </w:p>
    <w:p w14:paraId="30C098A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rPr>
      </w:pPr>
      <w:r>
        <w:rPr>
          <w:rFonts w:hint="eastAsia"/>
        </w:rPr>
        <w:t>具有履行合同所必需的设备和专业技术能力：提供具有履行本合同所必需的设备和专业技术能力的书面</w:t>
      </w:r>
      <w:r>
        <w:rPr>
          <w:rFonts w:hint="eastAsia"/>
          <w:lang w:val="en-US" w:eastAsia="zh-CN"/>
        </w:rPr>
        <w:t>承诺</w:t>
      </w:r>
      <w:r>
        <w:rPr>
          <w:rFonts w:hint="eastAsia"/>
        </w:rPr>
        <w:t>；</w:t>
      </w:r>
    </w:p>
    <w:p w14:paraId="46CAB0F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9、控股管理关系</w:t>
      </w:r>
    </w:p>
    <w:p w14:paraId="3477C54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lang w:eastAsia="zh-CN"/>
        </w:rPr>
      </w:pPr>
      <w:r>
        <w:rPr>
          <w:rFonts w:hint="eastAsia"/>
          <w:lang w:eastAsia="zh-CN"/>
        </w:rPr>
        <w:t>本项目不接受联合体投标，单位负责人为同一人或者存在控股、管理关系的不同单位不得同时参加（提供书面承诺）；</w:t>
      </w:r>
    </w:p>
    <w:p w14:paraId="36C9165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10、非联合体声明</w:t>
      </w:r>
    </w:p>
    <w:p w14:paraId="27DA0B0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pPr>
      <w:r>
        <w:rPr>
          <w:rFonts w:hint="eastAsia"/>
          <w:lang w:eastAsia="zh-CN"/>
        </w:rPr>
        <w:t>本项目不接受联合体投标（</w:t>
      </w:r>
      <w:r>
        <w:rPr>
          <w:rFonts w:hint="eastAsia"/>
          <w:lang w:val="en-US" w:eastAsia="zh-CN"/>
        </w:rPr>
        <w:t>提供声明函</w:t>
      </w:r>
      <w:r>
        <w:rPr>
          <w:rFonts w:hint="eastAsia"/>
          <w:lang w:eastAsia="zh-CN"/>
        </w:rPr>
        <w:t>）。</w:t>
      </w:r>
    </w:p>
    <w:p w14:paraId="6B63405C">
      <w:pPr>
        <w:rPr>
          <w:rFonts w:hint="eastAsia" w:ascii="仿宋" w:hAnsi="仿宋" w:eastAsia="仿宋" w:cs="仿宋"/>
          <w:b/>
          <w:bCs/>
          <w:sz w:val="28"/>
          <w:szCs w:val="28"/>
        </w:rPr>
      </w:pPr>
      <w:r>
        <w:rPr>
          <w:rFonts w:hint="eastAsia" w:ascii="仿宋" w:hAnsi="仿宋" w:eastAsia="仿宋" w:cs="仿宋"/>
          <w:b/>
          <w:bCs/>
          <w:sz w:val="28"/>
          <w:szCs w:val="28"/>
        </w:rPr>
        <w:br w:type="page"/>
      </w:r>
    </w:p>
    <w:p w14:paraId="02D98F9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11、宝鸡市政府采购供应商诚信承诺书</w:t>
      </w:r>
    </w:p>
    <w:p w14:paraId="754AAED4">
      <w:pPr>
        <w:pStyle w:val="2"/>
        <w:rPr>
          <w:rFonts w:hint="eastAsia"/>
          <w:lang w:val="en-US" w:eastAsia="zh-CN"/>
        </w:rPr>
      </w:pPr>
    </w:p>
    <w:p w14:paraId="4C8D4CC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致：（采购人名称）</w:t>
      </w:r>
    </w:p>
    <w:p w14:paraId="40F25F5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的我方</w:t>
      </w:r>
      <w:r>
        <w:rPr>
          <w:rFonts w:hint="eastAsia" w:ascii="宋体" w:hAnsi="宋体" w:eastAsia="宋体" w:cs="宋体"/>
          <w:color w:val="auto"/>
          <w:sz w:val="24"/>
          <w:szCs w:val="24"/>
          <w:highlight w:val="none"/>
          <w:u w:val="single"/>
        </w:rPr>
        <w:t xml:space="preserve">    (供应商名称)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自愿参加贵单位组织的编号为</w:t>
      </w:r>
      <w:r>
        <w:rPr>
          <w:rFonts w:hint="eastAsia" w:ascii="宋体" w:hAnsi="宋体" w:eastAsia="宋体" w:cs="宋体"/>
          <w:color w:val="auto"/>
          <w:sz w:val="24"/>
          <w:szCs w:val="24"/>
          <w:highlight w:val="none"/>
          <w:u w:val="single"/>
        </w:rPr>
        <w:t xml:space="preserve">       （采购项目编号）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(采购项目名称)的政府采购活动，我方已知悉并理解本项目采购文件的各项要求。为贯彻公开、公平、公正和诚实信用的政府采购原则，共同维护宝鸡市政府采购市场良好秩序，我方郑重声明和承诺如下：</w:t>
      </w:r>
    </w:p>
    <w:p w14:paraId="1F22BCC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一、在参加本次政府采购活动中严格遵守《中</w:t>
      </w:r>
      <w:r>
        <w:rPr>
          <w:rFonts w:hint="eastAsia" w:ascii="宋体" w:hAnsi="宋体" w:eastAsia="宋体" w:cs="宋体"/>
          <w:color w:val="auto"/>
          <w:sz w:val="24"/>
          <w:szCs w:val="24"/>
          <w:highlight w:val="none"/>
          <w:lang w:eastAsia="zh-CN"/>
        </w:rPr>
        <w:t>华</w:t>
      </w:r>
      <w:r>
        <w:rPr>
          <w:rFonts w:hint="eastAsia" w:ascii="宋体" w:hAnsi="宋体" w:eastAsia="宋体" w:cs="宋体"/>
          <w:color w:val="auto"/>
          <w:sz w:val="24"/>
          <w:szCs w:val="24"/>
          <w:highlight w:val="none"/>
        </w:rPr>
        <w:t>人民共和国政府采购法》等法律、法规、规章及宝鸡市有关规定。</w:t>
      </w:r>
    </w:p>
    <w:p w14:paraId="783F990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二、我方郑重声明，在参加本次政府采购活动前三年内，无因违法经营受到刑事处罚或者责令停产停业、吊销许可证或者执照、较大数额罚款等重大违法记录。</w:t>
      </w:r>
    </w:p>
    <w:p w14:paraId="711ED2F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我方同时声明，在参加本次政府采购活动前，未被列入失信被执行人、重大税收违法案件当事人名单、政府采购严重违法失信行为记录名单。</w:t>
      </w:r>
    </w:p>
    <w:p w14:paraId="0A99933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我方对以上声明的真实性负责，接受采购人、采购代理机构根据相关政策规定进行的信用记录查询。如发现以上声明不实，我方承担相应后果。</w:t>
      </w:r>
    </w:p>
    <w:p w14:paraId="1725601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三、我方郑重承诺，在参加本次政府采购活动中： </w:t>
      </w:r>
    </w:p>
    <w:p w14:paraId="7D25F5F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不向采购人、采购代理机构和评审专家提供任何形式的商业贿赂或者提供其他不正当利益。对索取或接觉商业贿赂的单位和个人，及时向财政部门和监察机关举报；</w:t>
      </w:r>
    </w:p>
    <w:p w14:paraId="0C7B548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不与其它供应商串通采取围标、陪标等商业欺诈手段。谋取中标(成交) :</w:t>
      </w:r>
    </w:p>
    <w:p w14:paraId="673920E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不出借或借用资质；</w:t>
      </w:r>
    </w:p>
    <w:p w14:paraId="322870D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不与采购人、采购代理机构、评审专家恶意串通；</w:t>
      </w:r>
    </w:p>
    <w:p w14:paraId="064DB9F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不采取不正当手段诋毁、排挤其他供应商；</w:t>
      </w:r>
    </w:p>
    <w:p w14:paraId="20D8387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不以虚假材料谋取中标(成交)</w:t>
      </w:r>
      <w:r>
        <w:rPr>
          <w:rFonts w:hint="eastAsia" w:ascii="宋体" w:hAnsi="宋体" w:eastAsia="宋体" w:cs="宋体"/>
          <w:color w:val="auto"/>
          <w:sz w:val="24"/>
          <w:szCs w:val="24"/>
          <w:highlight w:val="none"/>
          <w:lang w:eastAsia="zh-CN"/>
        </w:rPr>
        <w:t>；</w:t>
      </w:r>
    </w:p>
    <w:p w14:paraId="14B5433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不以低于成本价或恶意低价竞争；</w:t>
      </w:r>
    </w:p>
    <w:p w14:paraId="62CA6D8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不与采购人在招标采购过程中进行协商谈判；</w:t>
      </w:r>
    </w:p>
    <w:p w14:paraId="3E863DC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中标或者成交后不得提供假冒伪劣产品；</w:t>
      </w:r>
    </w:p>
    <w:p w14:paraId="1BEED06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中标或者成交后非因不可抗力不得变更投标(响应)文件中承诺的项目管理实施人员；</w:t>
      </w:r>
    </w:p>
    <w:p w14:paraId="24E814B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中标或者成交后无正当理由不得拒不与采购人签订政府采购合同；</w:t>
      </w:r>
    </w:p>
    <w:p w14:paraId="03668BE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不得有未按照采购文件确定的事项与采购人签订政府采购合同，或者与采购人另行订立背离合同实质性内容协议的行为；</w:t>
      </w:r>
    </w:p>
    <w:p w14:paraId="3E9CFFB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不转包或违法分包政府采购合同，不擅自变更、中止或者终止政府采购合同；</w:t>
      </w:r>
    </w:p>
    <w:p w14:paraId="19B74B9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不捏造事实、提供虚假材料或者以非法手段取得证明材料进行质疑、投诉；</w:t>
      </w:r>
    </w:p>
    <w:p w14:paraId="51EF0CA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不得有拒绝有关部门监督检查或者提供虚假情况的行为</w:t>
      </w:r>
      <w:r>
        <w:rPr>
          <w:rFonts w:hint="eastAsia" w:ascii="宋体" w:hAnsi="宋体" w:eastAsia="宋体" w:cs="宋体"/>
          <w:color w:val="auto"/>
          <w:sz w:val="24"/>
          <w:szCs w:val="24"/>
          <w:highlight w:val="none"/>
          <w:lang w:eastAsia="zh-CN"/>
        </w:rPr>
        <w:t>；</w:t>
      </w:r>
    </w:p>
    <w:p w14:paraId="1F162D0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不得有其他违反国家法律法规和规章要求的违法犯罪或者失信行为。</w:t>
      </w:r>
    </w:p>
    <w:p w14:paraId="4A89437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四、如有违反以上声明或者承诺之一情形的，我方知悉并接受采购人、采购代理机构和政府采购监督管理部门等政府职能部门将采取以下一种或几种方式追究我方责任：</w:t>
      </w:r>
    </w:p>
    <w:p w14:paraId="664844F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1、投标(响应)无效；</w:t>
      </w:r>
    </w:p>
    <w:p w14:paraId="2F6F017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2、不予退还磋商保证金或者履约保证金；</w:t>
      </w:r>
    </w:p>
    <w:p w14:paraId="6D00908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3、约谈法人代表或者主要负责人，责令整改；</w:t>
      </w:r>
    </w:p>
    <w:p w14:paraId="2241122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4、中标(成交)无效；</w:t>
      </w:r>
    </w:p>
    <w:p w14:paraId="39914E4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5、处以采购金额千分之五以上千分之十以下的罚款，列入不良行为记录名单，在一至三年内禁止参加政府采购活动；</w:t>
      </w:r>
    </w:p>
    <w:p w14:paraId="21906F0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6、没收违法得所得；</w:t>
      </w:r>
    </w:p>
    <w:p w14:paraId="055FB7E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7、吊销营业执照；</w:t>
      </w:r>
    </w:p>
    <w:p w14:paraId="776EF32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8、政府相关部门的联合惩戒措施；</w:t>
      </w:r>
    </w:p>
    <w:p w14:paraId="7C42171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9、追究民事责任；</w:t>
      </w:r>
    </w:p>
    <w:p w14:paraId="1B2B14B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10、追究刑事责任；</w:t>
      </w:r>
    </w:p>
    <w:p w14:paraId="760C74A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11、法律法规规定的其他处理处罚措施。</w:t>
      </w:r>
    </w:p>
    <w:p w14:paraId="41FF4268">
      <w:pPr>
        <w:keepNext w:val="0"/>
        <w:keepLines w:val="0"/>
        <w:pageBreakBefore w:val="0"/>
        <w:widowControl w:val="0"/>
        <w:kinsoku/>
        <w:wordWrap/>
        <w:overflowPunct/>
        <w:topLinePunct w:val="0"/>
        <w:autoSpaceDE/>
        <w:autoSpaceDN/>
        <w:bidi w:val="0"/>
        <w:adjustRightInd/>
        <w:snapToGrid/>
        <w:spacing w:line="240" w:lineRule="auto"/>
        <w:ind w:left="0" w:leftChars="0" w:firstLine="2738" w:firstLineChars="1141"/>
        <w:textAlignment w:val="auto"/>
        <w:outlineLvl w:val="9"/>
        <w:rPr>
          <w:rFonts w:hint="eastAsia" w:ascii="宋体" w:hAnsi="宋体" w:eastAsia="宋体" w:cs="宋体"/>
          <w:color w:val="auto"/>
          <w:sz w:val="24"/>
          <w:szCs w:val="24"/>
          <w:highlight w:val="none"/>
        </w:rPr>
      </w:pPr>
    </w:p>
    <w:p w14:paraId="6803192E">
      <w:pPr>
        <w:keepNext w:val="0"/>
        <w:keepLines w:val="0"/>
        <w:pageBreakBefore w:val="0"/>
        <w:widowControl w:val="0"/>
        <w:kinsoku/>
        <w:wordWrap/>
        <w:overflowPunct/>
        <w:topLinePunct w:val="0"/>
        <w:autoSpaceDE/>
        <w:autoSpaceDN/>
        <w:bidi w:val="0"/>
        <w:adjustRightInd/>
        <w:snapToGrid/>
        <w:spacing w:line="240" w:lineRule="auto"/>
        <w:ind w:left="0" w:leftChars="0" w:firstLine="2738" w:firstLineChars="1141"/>
        <w:textAlignment w:val="auto"/>
        <w:outlineLvl w:val="9"/>
        <w:rPr>
          <w:rFonts w:hint="eastAsia" w:ascii="宋体" w:hAnsi="宋体" w:eastAsia="宋体" w:cs="宋体"/>
          <w:color w:val="auto"/>
          <w:sz w:val="24"/>
          <w:szCs w:val="24"/>
          <w:highlight w:val="none"/>
        </w:rPr>
      </w:pPr>
    </w:p>
    <w:p w14:paraId="691CBFA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(公章) </w:t>
      </w:r>
    </w:p>
    <w:p w14:paraId="0EB32B5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rPr>
      </w:pPr>
    </w:p>
    <w:p w14:paraId="50DA03E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FED563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rPr>
      </w:pPr>
    </w:p>
    <w:p w14:paraId="4F59A0B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p>
    <w:p w14:paraId="418DE0EB">
      <w:pPr>
        <w:pStyle w:val="2"/>
        <w:rPr>
          <w:rFonts w:hint="eastAsia" w:ascii="宋体" w:hAnsi="宋体" w:eastAsia="宋体" w:cs="宋体"/>
          <w:color w:val="auto"/>
          <w:sz w:val="24"/>
          <w:szCs w:val="24"/>
          <w:highlight w:val="none"/>
        </w:rPr>
      </w:pPr>
    </w:p>
    <w:p w14:paraId="248A392F">
      <w:pPr>
        <w:pStyle w:val="3"/>
        <w:rPr>
          <w:rFonts w:hint="eastAsia"/>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5A4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4261" w:type="dxa"/>
            <w:vAlign w:val="center"/>
          </w:tcPr>
          <w:p w14:paraId="1586D7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身份证复印件</w:t>
            </w:r>
            <w:r>
              <w:rPr>
                <w:rFonts w:hint="eastAsia" w:ascii="宋体" w:hAnsi="宋体" w:eastAsia="宋体" w:cs="宋体"/>
                <w:color w:val="auto"/>
                <w:sz w:val="24"/>
                <w:szCs w:val="24"/>
                <w:highlight w:val="none"/>
                <w:lang w:val="en-US" w:eastAsia="zh-CN"/>
              </w:rPr>
              <w:t>正面</w:t>
            </w:r>
          </w:p>
        </w:tc>
        <w:tc>
          <w:tcPr>
            <w:tcW w:w="4261" w:type="dxa"/>
            <w:vAlign w:val="center"/>
          </w:tcPr>
          <w:p w14:paraId="228CC5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身份证复印件</w:t>
            </w:r>
            <w:r>
              <w:rPr>
                <w:rFonts w:hint="eastAsia" w:ascii="宋体" w:hAnsi="宋体" w:eastAsia="宋体" w:cs="宋体"/>
                <w:color w:val="auto"/>
                <w:sz w:val="24"/>
                <w:szCs w:val="24"/>
                <w:highlight w:val="none"/>
                <w:lang w:val="en-US" w:eastAsia="zh-CN"/>
              </w:rPr>
              <w:t>反面</w:t>
            </w:r>
          </w:p>
        </w:tc>
      </w:tr>
    </w:tbl>
    <w:p w14:paraId="049355F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rPr>
      </w:pPr>
    </w:p>
    <w:p w14:paraId="40AC757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rPr>
      </w:pPr>
    </w:p>
    <w:p w14:paraId="7F9CDF1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rPr>
      </w:pPr>
    </w:p>
    <w:p w14:paraId="5A8E4AC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法定代表人联系电话：</w:t>
      </w:r>
      <w:r>
        <w:rPr>
          <w:rFonts w:hint="eastAsia" w:ascii="宋体" w:hAnsi="宋体" w:eastAsia="宋体" w:cs="宋体"/>
          <w:color w:val="auto"/>
          <w:sz w:val="24"/>
          <w:szCs w:val="24"/>
          <w:highlight w:val="none"/>
          <w:u w:val="single"/>
        </w:rPr>
        <w:t xml:space="preserve">           </w:t>
      </w:r>
    </w:p>
    <w:p w14:paraId="61EAA7A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p>
    <w:p w14:paraId="7666E9D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p>
    <w:p w14:paraId="7D46226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p>
    <w:p w14:paraId="3DCFB41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日期：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日</w:t>
      </w:r>
    </w:p>
    <w:p w14:paraId="1574A477">
      <w:pPr>
        <w:pStyle w:val="3"/>
        <w:rPr>
          <w:rFonts w:hint="eastAsia"/>
          <w:lang w:val="en-US" w:eastAsia="zh-CN"/>
        </w:rPr>
      </w:pPr>
    </w:p>
    <w:p w14:paraId="7409FBD4">
      <w:pPr>
        <w:pStyle w:val="2"/>
        <w:rPr>
          <w:rFonts w:hint="default"/>
          <w:lang w:val="en-US" w:eastAsia="zh-CN"/>
        </w:rPr>
      </w:pPr>
    </w:p>
    <w:p w14:paraId="749CAADE">
      <w:pPr>
        <w:rPr>
          <w:rFonts w:hint="eastAsia"/>
          <w:sz w:val="44"/>
          <w:szCs w:val="44"/>
          <w:shd w:val="clear" w:color="auto" w:fill="auto"/>
          <w:lang w:eastAsia="zh-CN"/>
        </w:rPr>
      </w:pPr>
    </w:p>
    <w:p w14:paraId="5D9A2C64">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14:paraId="36DEC8B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12、磋商响应函</w:t>
      </w:r>
    </w:p>
    <w:p w14:paraId="68007FA9">
      <w:pPr>
        <w:pageBreakBefore w:val="0"/>
        <w:kinsoku/>
        <w:overflowPunct/>
        <w:topLinePunct w:val="0"/>
        <w:bidi w:val="0"/>
        <w:spacing w:line="460" w:lineRule="atLeas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rPr>
        <w:t xml:space="preserve">                  </w:t>
      </w:r>
    </w:p>
    <w:p w14:paraId="5FC561AD">
      <w:pPr>
        <w:pageBreakBefore w:val="0"/>
        <w:kinsoku/>
        <w:overflowPunct/>
        <w:topLinePunct w:val="0"/>
        <w:bidi w:val="0"/>
        <w:spacing w:line="460" w:lineRule="atLeast"/>
        <w:ind w:firstLine="480" w:firstLineChars="200"/>
        <w:outlineLvl w:val="9"/>
        <w:rPr>
          <w:rFonts w:hint="eastAsia" w:ascii="宋体" w:hAnsi="宋体" w:eastAsia="宋体" w:cs="宋体"/>
          <w:color w:val="auto"/>
          <w:kern w:val="20"/>
          <w:sz w:val="24"/>
          <w:highlight w:val="none"/>
          <w:lang w:val="zh-CN"/>
        </w:rPr>
      </w:pPr>
      <w:r>
        <w:rPr>
          <w:rFonts w:hint="eastAsia" w:ascii="宋体" w:hAnsi="宋体" w:eastAsia="宋体" w:cs="宋体"/>
          <w:color w:val="auto"/>
          <w:sz w:val="24"/>
          <w:highlight w:val="none"/>
          <w:lang w:val="zh-CN"/>
        </w:rPr>
        <w:t>我单位收到贵公司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zh-CN"/>
        </w:rPr>
        <w:t>磋商文件，经详细研究，我们决定参加本次磋商活动。</w:t>
      </w:r>
      <w:r>
        <w:rPr>
          <w:rFonts w:hint="eastAsia" w:ascii="宋体" w:hAnsi="宋体" w:eastAsia="宋体" w:cs="宋体"/>
          <w:color w:val="auto"/>
          <w:sz w:val="24"/>
          <w:highlight w:val="none"/>
        </w:rPr>
        <w:t>并正式授权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（姓名和职务）代表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（供应商全称）就该项目进行磋商。</w:t>
      </w:r>
      <w:r>
        <w:rPr>
          <w:rFonts w:hint="eastAsia" w:ascii="宋体" w:hAnsi="宋体" w:eastAsia="宋体" w:cs="宋体"/>
          <w:color w:val="auto"/>
          <w:sz w:val="24"/>
          <w:highlight w:val="none"/>
          <w:lang w:val="zh-CN"/>
        </w:rPr>
        <w:t>为此，我方郑重声明以下诸点，并负法律责任。</w:t>
      </w:r>
    </w:p>
    <w:p w14:paraId="7CF24CA5">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、愿意按照磋商文件中的要求，提供本项目技术服务，完成合同的责任和义务。</w:t>
      </w:r>
    </w:p>
    <w:p w14:paraId="2DF3B728">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、按磋商文件的规定，我公司的第一次磋商总报价为：人民币（大写：</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，小写：￥</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元），工期</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日历天，质量</w:t>
      </w:r>
      <w:r>
        <w:rPr>
          <w:rFonts w:hint="eastAsia" w:ascii="宋体" w:hAnsi="宋体" w:eastAsia="宋体" w:cs="宋体"/>
          <w:color w:val="auto"/>
          <w:sz w:val="24"/>
          <w:highlight w:val="none"/>
        </w:rPr>
        <w:t>标准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并对其后的磋商报价负法律责任。</w:t>
      </w:r>
    </w:p>
    <w:p w14:paraId="01EEE633">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zh-CN"/>
        </w:rPr>
        <w:t>随同本磋商响应函递交磋商保证金一份，金额为人民币（大写：</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，小写：￥</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元）</w:t>
      </w:r>
      <w:r>
        <w:rPr>
          <w:rFonts w:hint="eastAsia" w:ascii="宋体" w:hAnsi="宋体" w:eastAsia="宋体" w:cs="宋体"/>
          <w:color w:val="auto"/>
          <w:sz w:val="24"/>
          <w:highlight w:val="none"/>
        </w:rPr>
        <w:t>。</w:t>
      </w:r>
    </w:p>
    <w:p w14:paraId="54757A63">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zh-CN"/>
        </w:rPr>
        <w:t>、我方提交的响应文件份数符合磋商文件第二章供应商须知前附表要求。</w:t>
      </w:r>
    </w:p>
    <w:p w14:paraId="1AAADD84">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zh-CN"/>
        </w:rPr>
        <w:t>、我方已详细阅读了磋商文件，完全理解并放弃提出含糊不清或易形成歧义的表述和资料。</w:t>
      </w:r>
    </w:p>
    <w:p w14:paraId="3F7C687B">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zh-CN"/>
        </w:rPr>
        <w:t>、磋商后在规定的有效期内如若撤回，我方愿接受政府采购的有关处罚决定。</w:t>
      </w:r>
    </w:p>
    <w:p w14:paraId="03AC36AF">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zh-CN"/>
        </w:rPr>
        <w:t>、同意向贵方提供可能要求的，与本次磋商有关的任何证据或资料，且尊重磋商小组的评审结论和结果。</w:t>
      </w:r>
    </w:p>
    <w:p w14:paraId="316658FE">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zh-CN"/>
        </w:rPr>
        <w:t>、我方的响应文件在磋商后有效期为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日历天，若我方成交，响应文件有效期延长至合同执行完毕。</w:t>
      </w:r>
    </w:p>
    <w:p w14:paraId="6D25B500">
      <w:pPr>
        <w:pageBreakBefore w:val="0"/>
        <w:kinsoku/>
        <w:overflowPunct/>
        <w:topLinePunct w:val="0"/>
        <w:bidi w:val="0"/>
        <w:spacing w:line="460" w:lineRule="atLeas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kern w:val="20"/>
          <w:sz w:val="24"/>
          <w:highlight w:val="none"/>
        </w:rPr>
        <w:t>9、其他补充说明：</w:t>
      </w:r>
      <w:r>
        <w:rPr>
          <w:rFonts w:hint="eastAsia" w:ascii="宋体" w:hAnsi="宋体" w:eastAsia="宋体" w:cs="宋体"/>
          <w:color w:val="auto"/>
          <w:kern w:val="20"/>
          <w:sz w:val="24"/>
          <w:highlight w:val="none"/>
          <w:u w:val="single"/>
        </w:rPr>
        <w:t xml:space="preserve">              （补充说明事项）         </w:t>
      </w:r>
    </w:p>
    <w:p w14:paraId="28C27227">
      <w:pPr>
        <w:pageBreakBefore w:val="0"/>
        <w:kinsoku/>
        <w:overflowPunct/>
        <w:topLinePunct w:val="0"/>
        <w:autoSpaceDE w:val="0"/>
        <w:autoSpaceDN w:val="0"/>
        <w:bidi w:val="0"/>
        <w:adjustRightInd w:val="0"/>
        <w:snapToGrid w:val="0"/>
        <w:spacing w:line="460" w:lineRule="atLeas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zh-CN"/>
        </w:rPr>
        <w:t>、有关于本磋商文件的函电，请按下列地址联系。</w:t>
      </w:r>
    </w:p>
    <w:p w14:paraId="43315118">
      <w:pPr>
        <w:pageBreakBefore w:val="0"/>
        <w:widowControl w:val="0"/>
        <w:kinsoku/>
        <w:overflowPunct/>
        <w:topLinePunct w:val="0"/>
        <w:bidi w:val="0"/>
        <w:ind w:firstLine="220" w:firstLineChars="100"/>
        <w:jc w:val="both"/>
        <w:outlineLvl w:val="9"/>
        <w:rPr>
          <w:rFonts w:hint="eastAsia" w:ascii="宋体" w:hAnsi="宋体" w:eastAsia="宋体" w:cs="宋体"/>
          <w:color w:val="auto"/>
          <w:kern w:val="2"/>
          <w:sz w:val="22"/>
          <w:szCs w:val="22"/>
          <w:highlight w:val="none"/>
          <w:lang w:val="en-US" w:eastAsia="zh-CN" w:bidi="ar-SA"/>
        </w:rPr>
      </w:pPr>
    </w:p>
    <w:p w14:paraId="4A72DA52">
      <w:pPr>
        <w:pageBreakBefore w:val="0"/>
        <w:kinsoku/>
        <w:overflowPunct/>
        <w:topLinePunct w:val="0"/>
        <w:bidi w:val="0"/>
        <w:spacing w:line="360" w:lineRule="auto"/>
        <w:outlineLvl w:val="9"/>
        <w:rPr>
          <w:rFonts w:hint="eastAsia" w:ascii="宋体" w:hAnsi="宋体" w:eastAsia="宋体" w:cs="宋体"/>
          <w:color w:val="auto"/>
          <w:sz w:val="22"/>
          <w:szCs w:val="22"/>
          <w:highlight w:val="none"/>
        </w:rPr>
      </w:pPr>
    </w:p>
    <w:p w14:paraId="6ABD4E7C">
      <w:pPr>
        <w:pageBreakBefore w:val="0"/>
        <w:kinsoku/>
        <w:overflowPunct/>
        <w:topLinePunct w:val="0"/>
        <w:bidi w:val="0"/>
        <w:spacing w:line="360" w:lineRule="auto"/>
        <w:ind w:firstLine="4320" w:firstLineChars="18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  应  商：</w:t>
      </w:r>
      <w:r>
        <w:rPr>
          <w:rFonts w:hint="eastAsia" w:ascii="宋体" w:hAnsi="宋体" w:eastAsia="宋体" w:cs="宋体"/>
          <w:color w:val="auto"/>
          <w:sz w:val="24"/>
          <w:highlight w:val="none"/>
          <w:u w:val="single"/>
        </w:rPr>
        <w:t xml:space="preserve">    (全称、盖章)      </w:t>
      </w:r>
    </w:p>
    <w:p w14:paraId="1E5BB510">
      <w:pPr>
        <w:pageBreakBefore w:val="0"/>
        <w:kinsoku/>
        <w:overflowPunct/>
        <w:topLinePunct w:val="0"/>
        <w:bidi w:val="0"/>
        <w:spacing w:line="360" w:lineRule="auto"/>
        <w:ind w:firstLine="4320" w:firstLineChars="18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(签字或盖章)      </w:t>
      </w:r>
      <w:r>
        <w:rPr>
          <w:rFonts w:hint="eastAsia" w:ascii="宋体" w:hAnsi="宋体" w:eastAsia="宋体" w:cs="宋体"/>
          <w:color w:val="auto"/>
          <w:sz w:val="24"/>
          <w:highlight w:val="none"/>
        </w:rPr>
        <w:t xml:space="preserve">  </w:t>
      </w:r>
    </w:p>
    <w:p w14:paraId="5AA5BD3F">
      <w:pPr>
        <w:pageBreakBefore w:val="0"/>
        <w:kinsoku/>
        <w:overflowPunct/>
        <w:topLinePunct w:val="0"/>
        <w:bidi w:val="0"/>
        <w:spacing w:line="360" w:lineRule="auto"/>
        <w:ind w:firstLine="4320" w:firstLineChars="18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7CE9A0F">
      <w:pPr>
        <w:pageBreakBefore w:val="0"/>
        <w:kinsoku/>
        <w:overflowPunct/>
        <w:topLinePunct w:val="0"/>
        <w:bidi w:val="0"/>
        <w:spacing w:line="360" w:lineRule="auto"/>
        <w:ind w:firstLine="4320" w:firstLineChars="18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                      </w:t>
      </w:r>
    </w:p>
    <w:p w14:paraId="41C0E5E8">
      <w:pPr>
        <w:pageBreakBefore w:val="0"/>
        <w:kinsoku/>
        <w:overflowPunct/>
        <w:topLinePunct w:val="0"/>
        <w:bidi w:val="0"/>
        <w:spacing w:line="360" w:lineRule="auto"/>
        <w:ind w:firstLine="4320" w:firstLineChars="180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E607D7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r>
        <w:rPr>
          <w:rFonts w:hint="eastAsia" w:ascii="宋体" w:hAnsi="宋体" w:eastAsia="宋体" w:cs="宋体"/>
          <w:b/>
          <w:bCs/>
          <w:iCs/>
          <w:color w:val="auto"/>
          <w:sz w:val="28"/>
          <w:szCs w:val="28"/>
          <w:highlight w:val="none"/>
        </w:rPr>
        <w:br w:type="page"/>
      </w:r>
      <w:r>
        <w:rPr>
          <w:rFonts w:hint="eastAsia" w:ascii="黑体" w:hAnsi="黑体" w:eastAsia="黑体" w:cs="黑体"/>
          <w:sz w:val="28"/>
          <w:szCs w:val="28"/>
          <w:lang w:val="en-US" w:eastAsia="zh-CN"/>
        </w:rPr>
        <w:t>13、磋商一览表</w:t>
      </w:r>
    </w:p>
    <w:p w14:paraId="700B7101">
      <w:pPr>
        <w:widowControl/>
        <w:snapToGrid w:val="0"/>
        <w:jc w:val="left"/>
        <w:rPr>
          <w:rFonts w:hint="eastAsia" w:ascii="宋体" w:hAnsi="宋体" w:eastAsia="宋体" w:cs="宋体"/>
          <w:kern w:val="0"/>
          <w:sz w:val="18"/>
          <w:szCs w:val="20"/>
          <w:highlight w:val="none"/>
          <w:lang w:val="en-US" w:eastAsia="zh-CN" w:bidi="ar-SA"/>
        </w:rPr>
      </w:pPr>
    </w:p>
    <w:p w14:paraId="09842EC2">
      <w:pPr>
        <w:widowControl/>
        <w:snapToGrid w:val="0"/>
        <w:jc w:val="left"/>
        <w:rPr>
          <w:rFonts w:hint="eastAsia" w:ascii="宋体" w:hAnsi="宋体" w:eastAsia="宋体" w:cs="宋体"/>
          <w:kern w:val="0"/>
          <w:sz w:val="18"/>
          <w:szCs w:val="20"/>
          <w:highlight w:val="none"/>
          <w:lang w:val="en-US" w:eastAsia="zh-CN" w:bidi="ar-SA"/>
        </w:rPr>
      </w:pPr>
    </w:p>
    <w:p w14:paraId="74394845">
      <w:pPr>
        <w:widowControl/>
        <w:snapToGrid w:val="0"/>
        <w:jc w:val="left"/>
        <w:rPr>
          <w:rFonts w:hint="eastAsia" w:ascii="宋体" w:hAnsi="宋体" w:eastAsia="宋体" w:cs="宋体"/>
          <w:kern w:val="0"/>
          <w:sz w:val="18"/>
          <w:szCs w:val="20"/>
          <w:highlight w:val="none"/>
          <w:lang w:val="en-US" w:eastAsia="zh-CN" w:bidi="ar-SA"/>
        </w:rPr>
      </w:pPr>
    </w:p>
    <w:p w14:paraId="510652A1">
      <w:pPr>
        <w:pageBreakBefore w:val="0"/>
        <w:kinsoku/>
        <w:overflowPunct/>
        <w:topLinePunct w:val="0"/>
        <w:bidi w:val="0"/>
        <w:spacing w:line="240" w:lineRule="auto"/>
        <w:jc w:val="center"/>
        <w:outlineLvl w:val="9"/>
        <w:rPr>
          <w:rFonts w:hint="eastAsia" w:ascii="宋体" w:hAnsi="宋体" w:eastAsia="宋体" w:cs="宋体"/>
          <w:color w:val="auto"/>
          <w:kern w:val="0"/>
          <w:sz w:val="22"/>
          <w:szCs w:val="22"/>
          <w:highlight w:val="none"/>
          <w:lang w:val="en-US" w:eastAsia="zh-CN"/>
        </w:rPr>
      </w:pPr>
    </w:p>
    <w:p w14:paraId="13BEB180">
      <w:pPr>
        <w:pageBreakBefore w:val="0"/>
        <w:kinsoku/>
        <w:overflowPunct/>
        <w:topLinePunct w:val="0"/>
        <w:bidi w:val="0"/>
        <w:spacing w:line="240" w:lineRule="auto"/>
        <w:jc w:val="center"/>
        <w:outlineLvl w:val="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color w:val="auto"/>
          <w:kern w:val="0"/>
          <w:sz w:val="22"/>
          <w:szCs w:val="22"/>
          <w:highlight w:val="none"/>
        </w:rPr>
        <w:t>单位：人民币</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元</w:t>
      </w:r>
    </w:p>
    <w:p w14:paraId="521D949A">
      <w:pPr>
        <w:widowControl/>
        <w:snapToGrid w:val="0"/>
        <w:jc w:val="left"/>
        <w:rPr>
          <w:rFonts w:hint="eastAsia" w:ascii="宋体" w:hAnsi="宋体" w:eastAsia="宋体" w:cs="宋体"/>
          <w:kern w:val="0"/>
          <w:sz w:val="18"/>
          <w:szCs w:val="20"/>
          <w:highlight w:val="none"/>
          <w:lang w:val="en-US" w:eastAsia="zh-CN" w:bidi="ar-SA"/>
        </w:rPr>
      </w:pPr>
    </w:p>
    <w:tbl>
      <w:tblPr>
        <w:tblStyle w:val="20"/>
        <w:tblW w:w="8629" w:type="dxa"/>
        <w:jc w:val="center"/>
        <w:tblLayout w:type="fixed"/>
        <w:tblCellMar>
          <w:top w:w="0" w:type="dxa"/>
          <w:left w:w="108" w:type="dxa"/>
          <w:bottom w:w="0" w:type="dxa"/>
          <w:right w:w="108" w:type="dxa"/>
        </w:tblCellMar>
      </w:tblPr>
      <w:tblGrid>
        <w:gridCol w:w="1801"/>
        <w:gridCol w:w="6828"/>
      </w:tblGrid>
      <w:tr w14:paraId="5280FAF4">
        <w:tblPrEx>
          <w:tblCellMar>
            <w:top w:w="0" w:type="dxa"/>
            <w:left w:w="108" w:type="dxa"/>
            <w:bottom w:w="0" w:type="dxa"/>
            <w:right w:w="108" w:type="dxa"/>
          </w:tblCellMar>
        </w:tblPrEx>
        <w:trPr>
          <w:trHeight w:val="880" w:hRule="exact"/>
          <w:jc w:val="center"/>
        </w:trPr>
        <w:tc>
          <w:tcPr>
            <w:tcW w:w="8629" w:type="dxa"/>
            <w:gridSpan w:val="2"/>
            <w:tcBorders>
              <w:top w:val="single" w:color="auto" w:sz="4" w:space="0"/>
              <w:left w:val="single" w:color="auto" w:sz="4" w:space="0"/>
              <w:bottom w:val="single" w:color="auto" w:sz="4" w:space="0"/>
              <w:right w:val="single" w:color="auto" w:sz="4" w:space="0"/>
            </w:tcBorders>
            <w:noWrap w:val="0"/>
            <w:vAlign w:val="center"/>
          </w:tcPr>
          <w:p w14:paraId="7B3765F5">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b/>
                <w:bCs/>
                <w:color w:val="auto"/>
                <w:kern w:val="0"/>
                <w:sz w:val="22"/>
                <w:szCs w:val="22"/>
                <w:highlight w:val="none"/>
                <w:u w:val="single"/>
              </w:rPr>
            </w:pPr>
            <w:r>
              <w:rPr>
                <w:rFonts w:hint="eastAsia" w:ascii="宋体" w:hAnsi="宋体" w:eastAsia="宋体" w:cs="宋体"/>
                <w:bCs/>
                <w:color w:val="auto"/>
                <w:kern w:val="0"/>
                <w:sz w:val="22"/>
                <w:szCs w:val="22"/>
                <w:highlight w:val="none"/>
              </w:rPr>
              <w:t>采购项目</w:t>
            </w:r>
            <w:r>
              <w:rPr>
                <w:rFonts w:hint="eastAsia" w:ascii="宋体" w:hAnsi="宋体" w:eastAsia="宋体" w:cs="宋体"/>
                <w:color w:val="auto"/>
                <w:kern w:val="0"/>
                <w:sz w:val="22"/>
                <w:szCs w:val="22"/>
                <w:highlight w:val="none"/>
              </w:rPr>
              <w:t>编号：</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p>
        </w:tc>
      </w:tr>
      <w:tr w14:paraId="44C53B2A">
        <w:tblPrEx>
          <w:tblCellMar>
            <w:top w:w="0" w:type="dxa"/>
            <w:left w:w="108" w:type="dxa"/>
            <w:bottom w:w="0" w:type="dxa"/>
            <w:right w:w="108" w:type="dxa"/>
          </w:tblCellMar>
        </w:tblPrEx>
        <w:trPr>
          <w:trHeight w:val="850" w:hRule="exact"/>
          <w:jc w:val="center"/>
        </w:trPr>
        <w:tc>
          <w:tcPr>
            <w:tcW w:w="8629" w:type="dxa"/>
            <w:gridSpan w:val="2"/>
            <w:tcBorders>
              <w:top w:val="single" w:color="auto" w:sz="4" w:space="0"/>
              <w:left w:val="single" w:color="auto" w:sz="4" w:space="0"/>
              <w:bottom w:val="single" w:color="auto" w:sz="4" w:space="0"/>
              <w:right w:val="single" w:color="auto" w:sz="4" w:space="0"/>
            </w:tcBorders>
            <w:noWrap w:val="0"/>
            <w:vAlign w:val="center"/>
          </w:tcPr>
          <w:p w14:paraId="45E2D61E">
            <w:pPr>
              <w:pageBreakBefore w:val="0"/>
              <w:kinsoku/>
              <w:overflowPunct/>
              <w:topLinePunct w:val="0"/>
              <w:bidi w:val="0"/>
              <w:spacing w:line="240" w:lineRule="auto"/>
              <w:jc w:val="left"/>
              <w:outlineLvl w:val="9"/>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采购项目名称：</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p>
        </w:tc>
      </w:tr>
      <w:tr w14:paraId="0467AE93">
        <w:tblPrEx>
          <w:tblCellMar>
            <w:top w:w="0" w:type="dxa"/>
            <w:left w:w="108" w:type="dxa"/>
            <w:bottom w:w="0" w:type="dxa"/>
            <w:right w:w="108" w:type="dxa"/>
          </w:tblCellMar>
        </w:tblPrEx>
        <w:trPr>
          <w:trHeight w:val="1185" w:hRule="atLeast"/>
          <w:jc w:val="center"/>
        </w:trPr>
        <w:tc>
          <w:tcPr>
            <w:tcW w:w="1801" w:type="dxa"/>
            <w:tcBorders>
              <w:top w:val="single" w:color="auto" w:sz="4" w:space="0"/>
              <w:left w:val="single" w:color="auto" w:sz="4" w:space="0"/>
              <w:bottom w:val="single" w:color="auto" w:sz="4" w:space="0"/>
              <w:right w:val="single" w:color="auto" w:sz="4" w:space="0"/>
            </w:tcBorders>
            <w:noWrap w:val="0"/>
            <w:vAlign w:val="center"/>
          </w:tcPr>
          <w:p w14:paraId="6E2D7B88">
            <w:pPr>
              <w:pageBreakBefore w:val="0"/>
              <w:kinsoku/>
              <w:overflowPunct/>
              <w:topLinePunct w:val="0"/>
              <w:bidi w:val="0"/>
              <w:spacing w:line="240" w:lineRule="auto"/>
              <w:jc w:val="center"/>
              <w:outlineLvl w:val="9"/>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磋商报价</w:t>
            </w:r>
          </w:p>
        </w:tc>
        <w:tc>
          <w:tcPr>
            <w:tcW w:w="6828" w:type="dxa"/>
            <w:tcBorders>
              <w:top w:val="single" w:color="auto" w:sz="4" w:space="0"/>
              <w:left w:val="nil"/>
              <w:bottom w:val="single" w:color="auto" w:sz="4" w:space="0"/>
              <w:right w:val="single" w:color="auto" w:sz="4" w:space="0"/>
            </w:tcBorders>
            <w:noWrap w:val="0"/>
            <w:vAlign w:val="center"/>
          </w:tcPr>
          <w:p w14:paraId="51F1BDFA">
            <w:pPr>
              <w:pageBreakBefore w:val="0"/>
              <w:kinsoku/>
              <w:overflowPunct/>
              <w:topLinePunct w:val="0"/>
              <w:bidi w:val="0"/>
              <w:spacing w:before="120" w:beforeLines="50" w:line="360" w:lineRule="auto"/>
              <w:jc w:val="left"/>
              <w:outlineLvl w:val="9"/>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小写：¥</w:t>
            </w:r>
            <w:r>
              <w:rPr>
                <w:rFonts w:hint="eastAsia" w:ascii="宋体" w:hAnsi="宋体" w:eastAsia="宋体" w:cs="宋体"/>
                <w:bCs/>
                <w:color w:val="auto"/>
                <w:kern w:val="0"/>
                <w:sz w:val="22"/>
                <w:szCs w:val="22"/>
                <w:highlight w:val="none"/>
                <w:u w:val="single"/>
              </w:rPr>
              <w:t xml:space="preserve">                   </w:t>
            </w:r>
            <w:r>
              <w:rPr>
                <w:rFonts w:hint="eastAsia" w:ascii="宋体" w:hAnsi="宋体" w:eastAsia="宋体" w:cs="宋体"/>
                <w:bCs/>
                <w:color w:val="auto"/>
                <w:kern w:val="0"/>
                <w:sz w:val="22"/>
                <w:szCs w:val="22"/>
                <w:highlight w:val="none"/>
              </w:rPr>
              <w:t>元</w:t>
            </w:r>
          </w:p>
          <w:p w14:paraId="795BB050">
            <w:pPr>
              <w:pageBreakBefore w:val="0"/>
              <w:kinsoku/>
              <w:overflowPunct/>
              <w:topLinePunct w:val="0"/>
              <w:bidi w:val="0"/>
              <w:spacing w:line="360" w:lineRule="auto"/>
              <w:ind w:right="-401" w:rightChars="-167"/>
              <w:jc w:val="left"/>
              <w:outlineLvl w:val="9"/>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大写：</w:t>
            </w:r>
            <w:r>
              <w:rPr>
                <w:rFonts w:hint="eastAsia" w:ascii="宋体" w:hAnsi="宋体" w:eastAsia="宋体" w:cs="宋体"/>
                <w:bCs/>
                <w:color w:val="auto"/>
                <w:kern w:val="0"/>
                <w:sz w:val="22"/>
                <w:szCs w:val="22"/>
                <w:highlight w:val="none"/>
                <w:u w:val="single"/>
              </w:rPr>
              <w:t xml:space="preserve">                        </w:t>
            </w:r>
          </w:p>
        </w:tc>
      </w:tr>
      <w:tr w14:paraId="3D8DFF95">
        <w:tblPrEx>
          <w:tblCellMar>
            <w:top w:w="0" w:type="dxa"/>
            <w:left w:w="108" w:type="dxa"/>
            <w:bottom w:w="0" w:type="dxa"/>
            <w:right w:w="108" w:type="dxa"/>
          </w:tblCellMar>
        </w:tblPrEx>
        <w:trPr>
          <w:trHeight w:val="870" w:hRule="atLeast"/>
          <w:jc w:val="center"/>
        </w:trPr>
        <w:tc>
          <w:tcPr>
            <w:tcW w:w="1801" w:type="dxa"/>
            <w:tcBorders>
              <w:top w:val="single" w:color="auto" w:sz="4" w:space="0"/>
              <w:left w:val="single" w:color="auto" w:sz="4" w:space="0"/>
              <w:bottom w:val="single" w:color="auto" w:sz="4" w:space="0"/>
              <w:right w:val="single" w:color="auto" w:sz="4" w:space="0"/>
            </w:tcBorders>
            <w:noWrap w:val="0"/>
            <w:vAlign w:val="center"/>
          </w:tcPr>
          <w:p w14:paraId="075FC333">
            <w:pPr>
              <w:pageBreakBefore w:val="0"/>
              <w:kinsoku/>
              <w:overflowPunct/>
              <w:topLinePunct w:val="0"/>
              <w:bidi w:val="0"/>
              <w:spacing w:line="240" w:lineRule="auto"/>
              <w:jc w:val="center"/>
              <w:outlineLvl w:val="9"/>
              <w:rPr>
                <w:rFonts w:hint="eastAsia" w:ascii="宋体" w:hAnsi="宋体" w:eastAsia="宋体" w:cs="宋体"/>
                <w:bCs/>
                <w:color w:val="auto"/>
                <w:kern w:val="0"/>
                <w:sz w:val="22"/>
                <w:szCs w:val="22"/>
                <w:highlight w:val="none"/>
              </w:rPr>
            </w:pPr>
            <w:r>
              <w:rPr>
                <w:rFonts w:hint="eastAsia" w:ascii="宋体" w:hAnsi="宋体" w:eastAsia="宋体" w:cs="宋体"/>
                <w:color w:val="auto"/>
                <w:kern w:val="0"/>
                <w:sz w:val="22"/>
                <w:szCs w:val="22"/>
                <w:highlight w:val="none"/>
              </w:rPr>
              <w:t>工 期</w:t>
            </w:r>
          </w:p>
        </w:tc>
        <w:tc>
          <w:tcPr>
            <w:tcW w:w="6828" w:type="dxa"/>
            <w:tcBorders>
              <w:top w:val="single" w:color="auto" w:sz="4" w:space="0"/>
              <w:left w:val="nil"/>
              <w:bottom w:val="single" w:color="auto" w:sz="4" w:space="0"/>
              <w:right w:val="single" w:color="auto" w:sz="4" w:space="0"/>
            </w:tcBorders>
            <w:noWrap w:val="0"/>
            <w:vAlign w:val="center"/>
          </w:tcPr>
          <w:p w14:paraId="133D0521">
            <w:pPr>
              <w:pageBreakBefore w:val="0"/>
              <w:kinsoku/>
              <w:overflowPunct/>
              <w:topLinePunct w:val="0"/>
              <w:bidi w:val="0"/>
              <w:spacing w:line="240" w:lineRule="auto"/>
              <w:jc w:val="center"/>
              <w:outlineLvl w:val="9"/>
              <w:rPr>
                <w:rFonts w:hint="eastAsia" w:ascii="宋体" w:hAnsi="宋体" w:eastAsia="宋体" w:cs="宋体"/>
                <w:color w:val="auto"/>
                <w:kern w:val="0"/>
                <w:sz w:val="22"/>
                <w:szCs w:val="22"/>
                <w:highlight w:val="none"/>
              </w:rPr>
            </w:pPr>
          </w:p>
        </w:tc>
      </w:tr>
      <w:tr w14:paraId="37EE54CB">
        <w:tblPrEx>
          <w:tblCellMar>
            <w:top w:w="0" w:type="dxa"/>
            <w:left w:w="108" w:type="dxa"/>
            <w:bottom w:w="0" w:type="dxa"/>
            <w:right w:w="108" w:type="dxa"/>
          </w:tblCellMar>
        </w:tblPrEx>
        <w:trPr>
          <w:trHeight w:val="900" w:hRule="atLeast"/>
          <w:jc w:val="center"/>
        </w:trPr>
        <w:tc>
          <w:tcPr>
            <w:tcW w:w="1801" w:type="dxa"/>
            <w:tcBorders>
              <w:top w:val="single" w:color="auto" w:sz="4" w:space="0"/>
              <w:left w:val="single" w:color="auto" w:sz="4" w:space="0"/>
              <w:bottom w:val="single" w:color="auto" w:sz="4" w:space="0"/>
              <w:right w:val="single" w:color="auto" w:sz="4" w:space="0"/>
            </w:tcBorders>
            <w:noWrap w:val="0"/>
            <w:vAlign w:val="center"/>
          </w:tcPr>
          <w:p w14:paraId="0D95A194">
            <w:pPr>
              <w:pageBreakBefore w:val="0"/>
              <w:kinsoku/>
              <w:overflowPunct/>
              <w:topLinePunct w:val="0"/>
              <w:bidi w:val="0"/>
              <w:spacing w:line="240" w:lineRule="auto"/>
              <w:jc w:val="center"/>
              <w:outlineLvl w:val="9"/>
              <w:rPr>
                <w:rFonts w:hint="eastAsia" w:ascii="宋体" w:hAnsi="宋体" w:eastAsia="宋体" w:cs="宋体"/>
                <w:bCs/>
                <w:color w:val="auto"/>
                <w:kern w:val="0"/>
                <w:sz w:val="22"/>
                <w:szCs w:val="22"/>
                <w:highlight w:val="none"/>
              </w:rPr>
            </w:pPr>
            <w:r>
              <w:rPr>
                <w:rFonts w:hint="eastAsia" w:ascii="宋体" w:hAnsi="宋体" w:eastAsia="宋体" w:cs="宋体"/>
                <w:color w:val="auto"/>
                <w:kern w:val="0"/>
                <w:sz w:val="22"/>
                <w:szCs w:val="22"/>
                <w:highlight w:val="none"/>
              </w:rPr>
              <w:t>质 量</w:t>
            </w:r>
          </w:p>
        </w:tc>
        <w:tc>
          <w:tcPr>
            <w:tcW w:w="6828" w:type="dxa"/>
            <w:tcBorders>
              <w:top w:val="single" w:color="auto" w:sz="4" w:space="0"/>
              <w:left w:val="nil"/>
              <w:bottom w:val="single" w:color="auto" w:sz="4" w:space="0"/>
              <w:right w:val="single" w:color="auto" w:sz="4" w:space="0"/>
            </w:tcBorders>
            <w:noWrap w:val="0"/>
            <w:vAlign w:val="center"/>
          </w:tcPr>
          <w:p w14:paraId="0AF00D52">
            <w:pPr>
              <w:pageBreakBefore w:val="0"/>
              <w:kinsoku/>
              <w:overflowPunct/>
              <w:topLinePunct w:val="0"/>
              <w:bidi w:val="0"/>
              <w:spacing w:line="240" w:lineRule="auto"/>
              <w:jc w:val="center"/>
              <w:outlineLvl w:val="9"/>
              <w:rPr>
                <w:rFonts w:hint="eastAsia" w:ascii="宋体" w:hAnsi="宋体" w:eastAsia="宋体" w:cs="宋体"/>
                <w:color w:val="auto"/>
                <w:kern w:val="0"/>
                <w:sz w:val="22"/>
                <w:szCs w:val="22"/>
                <w:highlight w:val="none"/>
              </w:rPr>
            </w:pPr>
          </w:p>
        </w:tc>
      </w:tr>
      <w:tr w14:paraId="60F4DE9F">
        <w:tblPrEx>
          <w:tblCellMar>
            <w:top w:w="0" w:type="dxa"/>
            <w:left w:w="108" w:type="dxa"/>
            <w:bottom w:w="0" w:type="dxa"/>
            <w:right w:w="108" w:type="dxa"/>
          </w:tblCellMar>
        </w:tblPrEx>
        <w:trPr>
          <w:trHeight w:val="903" w:hRule="atLeast"/>
          <w:jc w:val="center"/>
        </w:trPr>
        <w:tc>
          <w:tcPr>
            <w:tcW w:w="1801" w:type="dxa"/>
            <w:tcBorders>
              <w:top w:val="single" w:color="auto" w:sz="4" w:space="0"/>
              <w:left w:val="single" w:color="auto" w:sz="4" w:space="0"/>
              <w:bottom w:val="single" w:color="auto" w:sz="4" w:space="0"/>
              <w:right w:val="single" w:color="auto" w:sz="4" w:space="0"/>
            </w:tcBorders>
            <w:noWrap w:val="0"/>
            <w:vAlign w:val="center"/>
          </w:tcPr>
          <w:p w14:paraId="3DC5AB1B">
            <w:pPr>
              <w:pageBreakBefore w:val="0"/>
              <w:kinsoku/>
              <w:overflowPunct/>
              <w:topLinePunct w:val="0"/>
              <w:bidi w:val="0"/>
              <w:spacing w:line="360" w:lineRule="auto"/>
              <w:jc w:val="center"/>
              <w:outlineLvl w:val="9"/>
              <w:rPr>
                <w:rFonts w:hint="eastAsia" w:ascii="宋体" w:hAnsi="宋体" w:eastAsia="宋体" w:cs="宋体"/>
                <w:bCs/>
                <w:color w:val="auto"/>
                <w:kern w:val="0"/>
                <w:sz w:val="22"/>
                <w:szCs w:val="22"/>
                <w:highlight w:val="none"/>
              </w:rPr>
            </w:pPr>
            <w:r>
              <w:rPr>
                <w:rFonts w:hint="eastAsia" w:ascii="宋体" w:hAnsi="宋体" w:eastAsia="宋体" w:cs="宋体"/>
                <w:color w:val="auto"/>
                <w:kern w:val="0"/>
                <w:sz w:val="22"/>
                <w:szCs w:val="22"/>
                <w:highlight w:val="none"/>
              </w:rPr>
              <w:t>备注</w:t>
            </w:r>
          </w:p>
        </w:tc>
        <w:tc>
          <w:tcPr>
            <w:tcW w:w="6828" w:type="dxa"/>
            <w:tcBorders>
              <w:top w:val="single" w:color="auto" w:sz="4" w:space="0"/>
              <w:left w:val="nil"/>
              <w:bottom w:val="single" w:color="auto" w:sz="4" w:space="0"/>
              <w:right w:val="single" w:color="auto" w:sz="4" w:space="0"/>
            </w:tcBorders>
            <w:noWrap w:val="0"/>
            <w:vAlign w:val="center"/>
          </w:tcPr>
          <w:p w14:paraId="4DBA6799">
            <w:pPr>
              <w:pageBreakBefore w:val="0"/>
              <w:kinsoku/>
              <w:overflowPunct/>
              <w:topLinePunct w:val="0"/>
              <w:autoSpaceDE w:val="0"/>
              <w:autoSpaceDN w:val="0"/>
              <w:bidi w:val="0"/>
              <w:adjustRightInd w:val="0"/>
              <w:snapToGrid w:val="0"/>
              <w:spacing w:before="120" w:beforeLines="50" w:line="400" w:lineRule="atLeast"/>
              <w:ind w:firstLine="440" w:firstLineChars="20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1.本报价表格式不允许变更。若表中的项目内容确需增项，可在“备注”栏内补充。</w:t>
            </w:r>
          </w:p>
          <w:p w14:paraId="7646BFD5">
            <w:pPr>
              <w:pageBreakBefore w:val="0"/>
              <w:kinsoku/>
              <w:overflowPunct/>
              <w:topLinePunct w:val="0"/>
              <w:bidi w:val="0"/>
              <w:spacing w:before="120" w:beforeLines="50" w:line="360" w:lineRule="auto"/>
              <w:outlineLvl w:val="9"/>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 xml:space="preserve">    2.本报价为完成本次项目内容所需的全部费用。</w:t>
            </w:r>
          </w:p>
        </w:tc>
      </w:tr>
    </w:tbl>
    <w:p w14:paraId="334AD6E2">
      <w:pPr>
        <w:pageBreakBefore w:val="0"/>
        <w:tabs>
          <w:tab w:val="left" w:pos="720"/>
        </w:tabs>
        <w:kinsoku/>
        <w:overflowPunct/>
        <w:topLinePunct w:val="0"/>
        <w:bidi w:val="0"/>
        <w:spacing w:before="120" w:beforeLines="50" w:line="480" w:lineRule="exact"/>
        <w:jc w:val="left"/>
        <w:outlineLvl w:val="9"/>
        <w:rPr>
          <w:rFonts w:hint="eastAsia" w:ascii="宋体" w:hAnsi="宋体" w:eastAsia="宋体" w:cs="宋体"/>
          <w:b w:val="0"/>
          <w:bCs w:val="0"/>
          <w:color w:val="auto"/>
          <w:sz w:val="24"/>
          <w:highlight w:val="none"/>
          <w:lang w:val="en-US" w:eastAsia="zh-CN"/>
        </w:rPr>
      </w:pPr>
    </w:p>
    <w:p w14:paraId="70842FCB">
      <w:pPr>
        <w:pageBreakBefore w:val="0"/>
        <w:tabs>
          <w:tab w:val="left" w:pos="720"/>
        </w:tabs>
        <w:kinsoku/>
        <w:overflowPunct/>
        <w:topLinePunct w:val="0"/>
        <w:bidi w:val="0"/>
        <w:spacing w:before="120" w:beforeLines="50" w:line="480" w:lineRule="exact"/>
        <w:ind w:firstLine="240" w:firstLineChars="100"/>
        <w:jc w:val="left"/>
        <w:outlineLvl w:val="9"/>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品牌和型号：</w:t>
      </w:r>
      <w:r>
        <w:rPr>
          <w:rFonts w:hint="eastAsia" w:ascii="宋体" w:hAnsi="宋体" w:eastAsia="宋体" w:cs="宋体"/>
          <w:b w:val="0"/>
          <w:bCs w:val="0"/>
          <w:color w:val="auto"/>
          <w:sz w:val="24"/>
          <w:highlight w:val="none"/>
          <w:u w:val="single"/>
          <w:lang w:val="en-US" w:eastAsia="zh-CN"/>
        </w:rPr>
        <w:t xml:space="preserve">                               </w:t>
      </w:r>
    </w:p>
    <w:p w14:paraId="7816B5C6">
      <w:pPr>
        <w:pStyle w:val="2"/>
        <w:rPr>
          <w:rFonts w:hint="eastAsia" w:ascii="宋体" w:hAnsi="宋体" w:eastAsia="宋体" w:cs="宋体"/>
          <w:b w:val="0"/>
          <w:bCs w:val="0"/>
          <w:color w:val="auto"/>
          <w:sz w:val="24"/>
          <w:highlight w:val="none"/>
          <w:u w:val="single"/>
          <w:lang w:val="en-US" w:eastAsia="zh-CN"/>
        </w:rPr>
      </w:pPr>
    </w:p>
    <w:p w14:paraId="695CCAF5">
      <w:pPr>
        <w:pStyle w:val="3"/>
        <w:rPr>
          <w:rFonts w:hint="default"/>
          <w:lang w:val="en-US" w:eastAsia="zh-CN"/>
        </w:rPr>
      </w:pPr>
    </w:p>
    <w:p w14:paraId="38C3E5B7">
      <w:pPr>
        <w:keepNext w:val="0"/>
        <w:keepLines w:val="0"/>
        <w:pageBreakBefore w:val="0"/>
        <w:widowControl w:val="0"/>
        <w:kinsoku/>
        <w:wordWrap/>
        <w:overflowPunct/>
        <w:topLinePunct w:val="0"/>
        <w:autoSpaceDE/>
        <w:autoSpaceDN/>
        <w:bidi w:val="0"/>
        <w:adjustRightInd/>
        <w:snapToGrid/>
        <w:spacing w:line="600" w:lineRule="exact"/>
        <w:ind w:left="250" w:leftChars="104" w:firstLine="0" w:firstLineChars="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  章）</w:t>
      </w:r>
    </w:p>
    <w:p w14:paraId="5AD2DF0F">
      <w:pPr>
        <w:keepNext w:val="0"/>
        <w:keepLines w:val="0"/>
        <w:pageBreakBefore w:val="0"/>
        <w:widowControl w:val="0"/>
        <w:kinsoku/>
        <w:wordWrap/>
        <w:overflowPunct/>
        <w:topLinePunct w:val="0"/>
        <w:autoSpaceDE/>
        <w:autoSpaceDN/>
        <w:bidi w:val="0"/>
        <w:adjustRightInd/>
        <w:snapToGrid/>
        <w:spacing w:line="600" w:lineRule="exact"/>
        <w:ind w:left="250" w:leftChars="104" w:firstLine="0" w:firstLineChars="0"/>
        <w:textAlignment w:val="auto"/>
        <w:outlineLvl w:val="9"/>
        <w:rPr>
          <w:rFonts w:hint="eastAsia" w:ascii="宋体" w:hAnsi="宋体" w:eastAsia="宋体" w:cs="宋体"/>
          <w:color w:val="auto"/>
          <w:sz w:val="24"/>
          <w:highlight w:val="none"/>
        </w:rPr>
      </w:pPr>
    </w:p>
    <w:p w14:paraId="41DA97B3">
      <w:pPr>
        <w:keepNext w:val="0"/>
        <w:keepLines w:val="0"/>
        <w:pageBreakBefore w:val="0"/>
        <w:widowControl w:val="0"/>
        <w:kinsoku/>
        <w:wordWrap/>
        <w:overflowPunct/>
        <w:topLinePunct w:val="0"/>
        <w:autoSpaceDE/>
        <w:autoSpaceDN/>
        <w:bidi w:val="0"/>
        <w:adjustRightInd/>
        <w:snapToGrid/>
        <w:spacing w:line="600" w:lineRule="exact"/>
        <w:ind w:left="250" w:leftChars="104" w:firstLine="0" w:firstLineChars="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签字或盖章</w:t>
      </w:r>
      <w:r>
        <w:rPr>
          <w:rFonts w:hint="eastAsia" w:ascii="宋体" w:hAnsi="宋体" w:eastAsia="宋体" w:cs="宋体"/>
          <w:color w:val="auto"/>
          <w:sz w:val="24"/>
          <w:highlight w:val="none"/>
        </w:rPr>
        <w:t>）</w:t>
      </w:r>
    </w:p>
    <w:p w14:paraId="52B9C702">
      <w:pPr>
        <w:keepNext w:val="0"/>
        <w:keepLines w:val="0"/>
        <w:pageBreakBefore w:val="0"/>
        <w:widowControl w:val="0"/>
        <w:kinsoku/>
        <w:wordWrap/>
        <w:overflowPunct/>
        <w:topLinePunct w:val="0"/>
        <w:autoSpaceDE/>
        <w:autoSpaceDN/>
        <w:bidi w:val="0"/>
        <w:adjustRightInd/>
        <w:snapToGrid/>
        <w:spacing w:line="600" w:lineRule="exact"/>
        <w:ind w:left="250" w:leftChars="104" w:firstLine="0" w:firstLineChars="0"/>
        <w:textAlignment w:val="auto"/>
        <w:outlineLvl w:val="9"/>
        <w:rPr>
          <w:rFonts w:hint="eastAsia" w:ascii="宋体" w:hAnsi="宋体" w:eastAsia="宋体" w:cs="宋体"/>
          <w:color w:val="auto"/>
          <w:sz w:val="24"/>
          <w:highlight w:val="none"/>
        </w:rPr>
      </w:pPr>
    </w:p>
    <w:p w14:paraId="648A867D">
      <w:pPr>
        <w:keepNext w:val="0"/>
        <w:keepLines w:val="0"/>
        <w:pageBreakBefore w:val="0"/>
        <w:widowControl w:val="0"/>
        <w:kinsoku/>
        <w:wordWrap/>
        <w:overflowPunct/>
        <w:topLinePunct w:val="0"/>
        <w:autoSpaceDE/>
        <w:autoSpaceDN/>
        <w:bidi w:val="0"/>
        <w:adjustRightInd/>
        <w:snapToGrid/>
        <w:spacing w:line="600" w:lineRule="exact"/>
        <w:ind w:left="250" w:leftChars="104" w:firstLine="0" w:firstLineChars="0"/>
        <w:jc w:val="both"/>
        <w:textAlignment w:val="auto"/>
        <w:outlineLvl w:val="9"/>
        <w:rPr>
          <w:rFonts w:hint="eastAsia" w:ascii="宋体" w:hAnsi="宋体" w:eastAsia="宋体" w:cs="宋体"/>
          <w:color w:val="auto"/>
          <w:kern w:val="2"/>
          <w:sz w:val="24"/>
          <w:szCs w:val="20"/>
          <w:highlight w:val="none"/>
          <w:u w:val="single"/>
          <w:lang w:val="en-US" w:eastAsia="zh-CN" w:bidi="ar-SA"/>
        </w:rPr>
      </w:pPr>
      <w:r>
        <w:rPr>
          <w:rFonts w:hint="eastAsia" w:ascii="宋体" w:hAnsi="宋体" w:eastAsia="宋体" w:cs="宋体"/>
          <w:color w:val="auto"/>
          <w:kern w:val="2"/>
          <w:sz w:val="24"/>
          <w:szCs w:val="20"/>
          <w:highlight w:val="none"/>
          <w:lang w:val="en-US" w:eastAsia="zh-CN" w:bidi="ar-SA"/>
        </w:rPr>
        <w:t>日      期：</w:t>
      </w:r>
      <w:r>
        <w:rPr>
          <w:rFonts w:hint="eastAsia" w:ascii="宋体" w:hAnsi="宋体" w:eastAsia="宋体" w:cs="宋体"/>
          <w:color w:val="auto"/>
          <w:kern w:val="2"/>
          <w:sz w:val="24"/>
          <w:szCs w:val="20"/>
          <w:highlight w:val="none"/>
          <w:u w:val="single"/>
          <w:lang w:val="en-US" w:eastAsia="zh-CN" w:bidi="ar-SA"/>
        </w:rPr>
        <w:t xml:space="preserve">                           </w:t>
      </w:r>
    </w:p>
    <w:p w14:paraId="3E8C1607">
      <w:pPr>
        <w:rPr>
          <w:rFonts w:hint="eastAsia" w:ascii="宋体" w:hAnsi="宋体" w:eastAsia="宋体" w:cs="宋体"/>
          <w:color w:val="auto"/>
          <w:kern w:val="2"/>
          <w:sz w:val="24"/>
          <w:szCs w:val="20"/>
          <w:highlight w:val="none"/>
          <w:u w:val="single"/>
          <w:lang w:val="en-US" w:eastAsia="zh-CN" w:bidi="ar-SA"/>
        </w:rPr>
      </w:pPr>
      <w:r>
        <w:rPr>
          <w:rFonts w:hint="eastAsia" w:ascii="宋体" w:hAnsi="宋体" w:eastAsia="宋体" w:cs="宋体"/>
          <w:color w:val="auto"/>
          <w:kern w:val="2"/>
          <w:sz w:val="24"/>
          <w:szCs w:val="20"/>
          <w:highlight w:val="none"/>
          <w:u w:val="single"/>
          <w:lang w:val="en-US" w:eastAsia="zh-CN" w:bidi="ar-SA"/>
        </w:rPr>
        <w:br w:type="page"/>
      </w:r>
    </w:p>
    <w:p w14:paraId="2A2ABC7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14、技术响应偏离表</w:t>
      </w:r>
    </w:p>
    <w:p w14:paraId="4F603DA0">
      <w:pPr>
        <w:spacing w:line="360" w:lineRule="auto"/>
        <w:jc w:val="both"/>
        <w:textAlignment w:val="baseline"/>
        <w:rPr>
          <w:rFonts w:hint="eastAsia" w:ascii="宋体" w:hAnsi="宋体" w:eastAsia="宋体" w:cs="宋体"/>
          <w:sz w:val="24"/>
          <w:highlight w:val="none"/>
        </w:rPr>
      </w:pPr>
    </w:p>
    <w:p w14:paraId="049018D0">
      <w:pPr>
        <w:spacing w:line="360" w:lineRule="auto"/>
        <w:jc w:val="both"/>
        <w:textAlignment w:val="baseline"/>
        <w:rPr>
          <w:rFonts w:hint="eastAsia" w:ascii="宋体" w:hAnsi="宋体" w:eastAsia="宋体" w:cs="宋体"/>
          <w:sz w:val="24"/>
          <w:highlight w:val="none"/>
          <w:u w:val="single"/>
        </w:rPr>
      </w:pPr>
      <w:r>
        <w:rPr>
          <w:rFonts w:hint="eastAsia" w:ascii="宋体" w:hAnsi="宋体" w:eastAsia="宋体" w:cs="宋体"/>
          <w:sz w:val="24"/>
          <w:highlight w:val="none"/>
        </w:rPr>
        <w:t>项目名称：</w:t>
      </w:r>
    </w:p>
    <w:p w14:paraId="0A2B8655">
      <w:pPr>
        <w:spacing w:line="36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项目编号：</w:t>
      </w:r>
    </w:p>
    <w:p w14:paraId="245BA7F5">
      <w:pPr>
        <w:pStyle w:val="2"/>
        <w:spacing w:line="360" w:lineRule="auto"/>
        <w:rPr>
          <w:rFonts w:hint="eastAsia"/>
        </w:rPr>
      </w:pPr>
      <w:r>
        <w:rPr>
          <w:rFonts w:hint="eastAsia"/>
          <w:lang w:val="en-US" w:eastAsia="zh-CN"/>
        </w:rPr>
        <w:t>品牌和型号：</w:t>
      </w:r>
    </w:p>
    <w:p w14:paraId="2002D0A9">
      <w:pPr>
        <w:pStyle w:val="2"/>
        <w:rPr>
          <w:rFonts w:hint="eastAsia"/>
        </w:rPr>
      </w:pPr>
    </w:p>
    <w:tbl>
      <w:tblPr>
        <w:tblStyle w:val="20"/>
        <w:tblW w:w="9723"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08"/>
        <w:gridCol w:w="2469"/>
        <w:gridCol w:w="2429"/>
        <w:gridCol w:w="2032"/>
        <w:gridCol w:w="1885"/>
      </w:tblGrid>
      <w:tr w14:paraId="028C91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67"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14:paraId="3830ACB8">
            <w:pPr>
              <w:adjustRightInd w:val="0"/>
              <w:snapToGrid w:val="0"/>
              <w:spacing w:before="190" w:beforeLines="50" w:line="360" w:lineRule="auto"/>
              <w:jc w:val="center"/>
              <w:rPr>
                <w:rFonts w:hint="eastAsia" w:ascii="宋体" w:hAnsi="宋体" w:eastAsia="宋体" w:cs="宋体"/>
                <w:sz w:val="24"/>
                <w:highlight w:val="none"/>
              </w:rPr>
            </w:pPr>
            <w:r>
              <w:rPr>
                <w:rFonts w:hint="eastAsia" w:ascii="宋体" w:hAnsi="宋体" w:eastAsia="宋体" w:cs="宋体"/>
                <w:sz w:val="24"/>
                <w:szCs w:val="21"/>
                <w:highlight w:val="none"/>
              </w:rPr>
              <w:t>序号</w:t>
            </w:r>
          </w:p>
        </w:tc>
        <w:tc>
          <w:tcPr>
            <w:tcW w:w="2469" w:type="dxa"/>
            <w:tcBorders>
              <w:top w:val="single" w:color="auto" w:sz="4" w:space="0"/>
              <w:left w:val="single" w:color="auto" w:sz="4" w:space="0"/>
              <w:bottom w:val="single" w:color="auto" w:sz="4" w:space="0"/>
              <w:right w:val="single" w:color="auto" w:sz="4" w:space="0"/>
            </w:tcBorders>
            <w:noWrap w:val="0"/>
            <w:vAlign w:val="center"/>
          </w:tcPr>
          <w:p w14:paraId="2C20938E">
            <w:pPr>
              <w:adjustRightInd w:val="0"/>
              <w:snapToGrid w:val="0"/>
              <w:spacing w:before="190" w:beforeLines="50" w:line="36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文件</w:t>
            </w:r>
            <w:r>
              <w:rPr>
                <w:rFonts w:hint="eastAsia" w:ascii="宋体" w:hAnsi="宋体" w:eastAsia="宋体" w:cs="宋体"/>
                <w:sz w:val="24"/>
                <w:highlight w:val="none"/>
                <w:lang w:val="en-US" w:eastAsia="zh-CN"/>
              </w:rPr>
              <w:t>技术</w:t>
            </w:r>
            <w:r>
              <w:rPr>
                <w:rFonts w:hint="eastAsia" w:ascii="宋体" w:hAnsi="宋体" w:eastAsia="宋体" w:cs="宋体"/>
                <w:sz w:val="24"/>
                <w:highlight w:val="none"/>
              </w:rPr>
              <w:t>要求</w:t>
            </w:r>
          </w:p>
        </w:tc>
        <w:tc>
          <w:tcPr>
            <w:tcW w:w="2429" w:type="dxa"/>
            <w:tcBorders>
              <w:top w:val="single" w:color="auto" w:sz="4" w:space="0"/>
              <w:left w:val="single" w:color="auto" w:sz="4" w:space="0"/>
              <w:bottom w:val="single" w:color="auto" w:sz="4" w:space="0"/>
              <w:right w:val="single" w:color="auto" w:sz="4" w:space="0"/>
            </w:tcBorders>
            <w:noWrap w:val="0"/>
            <w:vAlign w:val="center"/>
          </w:tcPr>
          <w:p w14:paraId="17E68E33">
            <w:pPr>
              <w:adjustRightInd w:val="0"/>
              <w:snapToGrid w:val="0"/>
              <w:spacing w:before="190" w:beforeLines="50" w:line="36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文件</w:t>
            </w:r>
            <w:r>
              <w:rPr>
                <w:rFonts w:hint="eastAsia" w:ascii="宋体" w:hAnsi="宋体" w:eastAsia="宋体" w:cs="宋体"/>
                <w:sz w:val="24"/>
                <w:highlight w:val="none"/>
                <w:lang w:val="en-US" w:eastAsia="zh-CN"/>
              </w:rPr>
              <w:t>技术</w:t>
            </w:r>
            <w:r>
              <w:rPr>
                <w:rFonts w:hint="eastAsia" w:ascii="宋体" w:hAnsi="宋体" w:eastAsia="宋体" w:cs="宋体"/>
                <w:sz w:val="24"/>
                <w:highlight w:val="none"/>
              </w:rPr>
              <w:t>响应</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4D30F49F">
            <w:pPr>
              <w:adjustRightInd w:val="0"/>
              <w:snapToGrid w:val="0"/>
              <w:spacing w:before="190" w:beforeLines="50" w:line="360" w:lineRule="auto"/>
              <w:jc w:val="center"/>
              <w:rPr>
                <w:rFonts w:hint="eastAsia" w:ascii="宋体" w:hAnsi="宋体" w:eastAsia="宋体" w:cs="宋体"/>
                <w:sz w:val="24"/>
                <w:highlight w:val="none"/>
              </w:rPr>
            </w:pPr>
            <w:r>
              <w:rPr>
                <w:rFonts w:hint="eastAsia" w:ascii="宋体" w:hAnsi="宋体" w:eastAsia="宋体" w:cs="宋体"/>
                <w:sz w:val="24"/>
                <w:szCs w:val="21"/>
                <w:highlight w:val="none"/>
              </w:rPr>
              <w:t>偏离情况</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B8C3FA8">
            <w:pPr>
              <w:adjustRightInd w:val="0"/>
              <w:snapToGrid w:val="0"/>
              <w:spacing w:before="190" w:beforeLines="50" w:line="360" w:lineRule="auto"/>
              <w:jc w:val="center"/>
              <w:rPr>
                <w:rFonts w:hint="eastAsia" w:ascii="宋体" w:hAnsi="宋体" w:eastAsia="宋体" w:cs="宋体"/>
                <w:sz w:val="24"/>
                <w:szCs w:val="21"/>
                <w:highlight w:val="none"/>
                <w:lang w:eastAsia="zh-CN"/>
              </w:rPr>
            </w:pPr>
            <w:r>
              <w:rPr>
                <w:rFonts w:hint="eastAsia" w:ascii="宋体" w:hAnsi="宋体" w:eastAsia="宋体" w:cs="宋体"/>
                <w:sz w:val="24"/>
                <w:szCs w:val="21"/>
                <w:highlight w:val="none"/>
                <w:lang w:eastAsia="zh-CN"/>
              </w:rPr>
              <w:t>备注</w:t>
            </w:r>
          </w:p>
        </w:tc>
      </w:tr>
      <w:tr w14:paraId="16E536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7"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14:paraId="5E537F4E">
            <w:pPr>
              <w:adjustRightInd w:val="0"/>
              <w:snapToGrid w:val="0"/>
              <w:spacing w:before="190" w:beforeLines="50" w:line="360" w:lineRule="auto"/>
              <w:jc w:val="center"/>
              <w:rPr>
                <w:rFonts w:hint="eastAsia" w:ascii="宋体" w:hAnsi="宋体" w:eastAsia="宋体" w:cs="宋体"/>
                <w:sz w:val="24"/>
                <w:highlight w:val="none"/>
              </w:rPr>
            </w:pPr>
          </w:p>
        </w:tc>
        <w:tc>
          <w:tcPr>
            <w:tcW w:w="2469" w:type="dxa"/>
            <w:tcBorders>
              <w:top w:val="single" w:color="auto" w:sz="4" w:space="0"/>
              <w:left w:val="single" w:color="auto" w:sz="4" w:space="0"/>
              <w:bottom w:val="single" w:color="auto" w:sz="4" w:space="0"/>
              <w:right w:val="single" w:color="auto" w:sz="4" w:space="0"/>
            </w:tcBorders>
            <w:noWrap w:val="0"/>
            <w:vAlign w:val="center"/>
          </w:tcPr>
          <w:p w14:paraId="4DFFEA00">
            <w:pPr>
              <w:adjustRightInd w:val="0"/>
              <w:snapToGrid w:val="0"/>
              <w:spacing w:before="190" w:beforeLines="50" w:line="360" w:lineRule="auto"/>
              <w:jc w:val="center"/>
              <w:rPr>
                <w:rFonts w:hint="eastAsia" w:ascii="宋体" w:hAnsi="宋体" w:eastAsia="宋体" w:cs="宋体"/>
                <w:b/>
                <w:sz w:val="24"/>
                <w:highlight w:val="none"/>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14:paraId="43F8CCD6">
            <w:pPr>
              <w:adjustRightInd w:val="0"/>
              <w:snapToGrid w:val="0"/>
              <w:spacing w:before="190" w:beforeLines="50" w:line="360" w:lineRule="auto"/>
              <w:ind w:left="43"/>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11A097F7">
            <w:pPr>
              <w:adjustRightInd w:val="0"/>
              <w:snapToGrid w:val="0"/>
              <w:spacing w:before="190" w:beforeLines="50" w:line="360" w:lineRule="auto"/>
              <w:ind w:left="43"/>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25E1B9C3">
            <w:pPr>
              <w:adjustRightInd w:val="0"/>
              <w:snapToGrid w:val="0"/>
              <w:spacing w:before="190" w:beforeLines="50" w:line="360" w:lineRule="auto"/>
              <w:ind w:left="43"/>
              <w:jc w:val="center"/>
              <w:rPr>
                <w:rFonts w:hint="eastAsia" w:ascii="宋体" w:hAnsi="宋体" w:eastAsia="宋体" w:cs="宋体"/>
                <w:b/>
                <w:sz w:val="24"/>
                <w:highlight w:val="none"/>
              </w:rPr>
            </w:pPr>
          </w:p>
        </w:tc>
      </w:tr>
      <w:tr w14:paraId="5B3392D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2"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14:paraId="0B8C2868">
            <w:pPr>
              <w:adjustRightInd w:val="0"/>
              <w:snapToGrid w:val="0"/>
              <w:spacing w:before="190" w:beforeLines="50" w:line="360" w:lineRule="auto"/>
              <w:jc w:val="center"/>
              <w:rPr>
                <w:rFonts w:hint="eastAsia" w:ascii="宋体" w:hAnsi="宋体" w:eastAsia="宋体" w:cs="宋体"/>
                <w:sz w:val="24"/>
                <w:szCs w:val="21"/>
                <w:highlight w:val="none"/>
              </w:rPr>
            </w:pPr>
          </w:p>
        </w:tc>
        <w:tc>
          <w:tcPr>
            <w:tcW w:w="2469" w:type="dxa"/>
            <w:tcBorders>
              <w:top w:val="single" w:color="auto" w:sz="4" w:space="0"/>
              <w:left w:val="single" w:color="auto" w:sz="4" w:space="0"/>
              <w:bottom w:val="single" w:color="auto" w:sz="4" w:space="0"/>
              <w:right w:val="single" w:color="auto" w:sz="4" w:space="0"/>
            </w:tcBorders>
            <w:noWrap w:val="0"/>
            <w:vAlign w:val="center"/>
          </w:tcPr>
          <w:p w14:paraId="625F16F8">
            <w:pPr>
              <w:adjustRightInd w:val="0"/>
              <w:snapToGrid w:val="0"/>
              <w:spacing w:before="190" w:beforeLines="50" w:line="360" w:lineRule="auto"/>
              <w:jc w:val="center"/>
              <w:rPr>
                <w:rFonts w:hint="eastAsia" w:ascii="宋体" w:hAnsi="宋体" w:eastAsia="宋体" w:cs="宋体"/>
                <w:b/>
                <w:sz w:val="24"/>
                <w:szCs w:val="32"/>
                <w:highlight w:val="none"/>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14:paraId="75BD98C4">
            <w:pPr>
              <w:adjustRightInd w:val="0"/>
              <w:snapToGrid w:val="0"/>
              <w:spacing w:before="190" w:beforeLines="50" w:line="360" w:lineRule="auto"/>
              <w:ind w:left="43"/>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2315F24B">
            <w:pPr>
              <w:adjustRightInd w:val="0"/>
              <w:snapToGrid w:val="0"/>
              <w:spacing w:before="190" w:beforeLines="50" w:line="360" w:lineRule="auto"/>
              <w:ind w:left="43"/>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0D7B2A9">
            <w:pPr>
              <w:adjustRightInd w:val="0"/>
              <w:snapToGrid w:val="0"/>
              <w:spacing w:before="190" w:beforeLines="50" w:line="360" w:lineRule="auto"/>
              <w:ind w:left="43"/>
              <w:jc w:val="center"/>
              <w:rPr>
                <w:rFonts w:hint="eastAsia" w:ascii="宋体" w:hAnsi="宋体" w:eastAsia="宋体" w:cs="宋体"/>
                <w:b/>
                <w:sz w:val="24"/>
                <w:highlight w:val="none"/>
              </w:rPr>
            </w:pPr>
          </w:p>
        </w:tc>
      </w:tr>
      <w:tr w14:paraId="3452AA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7"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14:paraId="6F3499D7">
            <w:pPr>
              <w:adjustRightInd w:val="0"/>
              <w:snapToGrid w:val="0"/>
              <w:spacing w:before="190" w:beforeLines="50" w:line="360" w:lineRule="auto"/>
              <w:jc w:val="center"/>
              <w:rPr>
                <w:rFonts w:hint="eastAsia" w:ascii="宋体" w:hAnsi="宋体" w:eastAsia="宋体" w:cs="宋体"/>
                <w:sz w:val="24"/>
                <w:szCs w:val="21"/>
                <w:highlight w:val="none"/>
              </w:rPr>
            </w:pPr>
          </w:p>
        </w:tc>
        <w:tc>
          <w:tcPr>
            <w:tcW w:w="2469" w:type="dxa"/>
            <w:tcBorders>
              <w:top w:val="single" w:color="auto" w:sz="4" w:space="0"/>
              <w:left w:val="single" w:color="auto" w:sz="4" w:space="0"/>
              <w:bottom w:val="single" w:color="auto" w:sz="4" w:space="0"/>
              <w:right w:val="single" w:color="auto" w:sz="4" w:space="0"/>
            </w:tcBorders>
            <w:noWrap w:val="0"/>
            <w:vAlign w:val="center"/>
          </w:tcPr>
          <w:p w14:paraId="61C886E4">
            <w:pPr>
              <w:adjustRightInd w:val="0"/>
              <w:snapToGrid w:val="0"/>
              <w:spacing w:before="190" w:beforeLines="50" w:line="360" w:lineRule="auto"/>
              <w:jc w:val="center"/>
              <w:rPr>
                <w:rFonts w:hint="eastAsia" w:ascii="宋体" w:hAnsi="宋体" w:eastAsia="宋体" w:cs="宋体"/>
                <w:b/>
                <w:sz w:val="24"/>
                <w:szCs w:val="32"/>
                <w:highlight w:val="none"/>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14:paraId="27BF9CB3">
            <w:pPr>
              <w:adjustRightInd w:val="0"/>
              <w:snapToGrid w:val="0"/>
              <w:spacing w:before="190" w:beforeLines="50" w:line="360" w:lineRule="auto"/>
              <w:ind w:left="43"/>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44D4E6C3">
            <w:pPr>
              <w:adjustRightInd w:val="0"/>
              <w:snapToGrid w:val="0"/>
              <w:spacing w:before="190" w:beforeLines="50" w:line="360" w:lineRule="auto"/>
              <w:ind w:left="43"/>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083DF8D">
            <w:pPr>
              <w:adjustRightInd w:val="0"/>
              <w:snapToGrid w:val="0"/>
              <w:spacing w:before="190" w:beforeLines="50" w:line="360" w:lineRule="auto"/>
              <w:ind w:left="43"/>
              <w:jc w:val="center"/>
              <w:rPr>
                <w:rFonts w:hint="eastAsia" w:ascii="宋体" w:hAnsi="宋体" w:eastAsia="宋体" w:cs="宋体"/>
                <w:b/>
                <w:sz w:val="24"/>
                <w:highlight w:val="none"/>
              </w:rPr>
            </w:pPr>
          </w:p>
        </w:tc>
      </w:tr>
      <w:tr w14:paraId="51EF57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45"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14:paraId="604545E4">
            <w:pPr>
              <w:adjustRightInd w:val="0"/>
              <w:snapToGrid w:val="0"/>
              <w:spacing w:before="190" w:beforeLines="50" w:line="360" w:lineRule="auto"/>
              <w:jc w:val="center"/>
              <w:rPr>
                <w:rFonts w:hint="eastAsia" w:ascii="宋体" w:hAnsi="宋体" w:eastAsia="宋体" w:cs="宋体"/>
                <w:sz w:val="24"/>
                <w:highlight w:val="none"/>
              </w:rPr>
            </w:pPr>
          </w:p>
        </w:tc>
        <w:tc>
          <w:tcPr>
            <w:tcW w:w="2469" w:type="dxa"/>
            <w:tcBorders>
              <w:top w:val="single" w:color="auto" w:sz="4" w:space="0"/>
              <w:left w:val="single" w:color="auto" w:sz="4" w:space="0"/>
              <w:bottom w:val="single" w:color="auto" w:sz="4" w:space="0"/>
              <w:right w:val="single" w:color="auto" w:sz="4" w:space="0"/>
            </w:tcBorders>
            <w:noWrap w:val="0"/>
            <w:vAlign w:val="center"/>
          </w:tcPr>
          <w:p w14:paraId="0A171A98">
            <w:pPr>
              <w:adjustRightInd w:val="0"/>
              <w:snapToGrid w:val="0"/>
              <w:spacing w:before="190" w:beforeLines="50" w:line="360" w:lineRule="auto"/>
              <w:jc w:val="center"/>
              <w:rPr>
                <w:rFonts w:hint="eastAsia" w:ascii="宋体" w:hAnsi="宋体" w:eastAsia="宋体" w:cs="宋体"/>
                <w:b/>
                <w:sz w:val="24"/>
                <w:highlight w:val="none"/>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14:paraId="7520E755">
            <w:pPr>
              <w:adjustRightInd w:val="0"/>
              <w:snapToGrid w:val="0"/>
              <w:spacing w:before="190" w:beforeLines="50" w:line="360" w:lineRule="auto"/>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59A05C89">
            <w:pPr>
              <w:adjustRightInd w:val="0"/>
              <w:snapToGrid w:val="0"/>
              <w:spacing w:before="190" w:beforeLines="50" w:line="360" w:lineRule="auto"/>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6BF6F8A1">
            <w:pPr>
              <w:adjustRightInd w:val="0"/>
              <w:snapToGrid w:val="0"/>
              <w:spacing w:before="190" w:beforeLines="50" w:line="360" w:lineRule="auto"/>
              <w:jc w:val="center"/>
              <w:rPr>
                <w:rFonts w:hint="eastAsia" w:ascii="宋体" w:hAnsi="宋体" w:eastAsia="宋体" w:cs="宋体"/>
                <w:b/>
                <w:sz w:val="24"/>
                <w:highlight w:val="none"/>
              </w:rPr>
            </w:pPr>
          </w:p>
        </w:tc>
      </w:tr>
      <w:tr w14:paraId="46DB5A4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7"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14:paraId="62278E07">
            <w:pPr>
              <w:adjustRightInd w:val="0"/>
              <w:snapToGrid w:val="0"/>
              <w:spacing w:before="190" w:beforeLines="50" w:line="360" w:lineRule="auto"/>
              <w:jc w:val="center"/>
              <w:rPr>
                <w:rFonts w:hint="eastAsia" w:ascii="宋体" w:hAnsi="宋体" w:eastAsia="宋体" w:cs="宋体"/>
                <w:sz w:val="24"/>
                <w:highlight w:val="none"/>
              </w:rPr>
            </w:pPr>
          </w:p>
        </w:tc>
        <w:tc>
          <w:tcPr>
            <w:tcW w:w="2469" w:type="dxa"/>
            <w:tcBorders>
              <w:top w:val="single" w:color="auto" w:sz="4" w:space="0"/>
              <w:left w:val="single" w:color="auto" w:sz="4" w:space="0"/>
              <w:bottom w:val="single" w:color="auto" w:sz="4" w:space="0"/>
              <w:right w:val="single" w:color="auto" w:sz="4" w:space="0"/>
            </w:tcBorders>
            <w:noWrap w:val="0"/>
            <w:vAlign w:val="center"/>
          </w:tcPr>
          <w:p w14:paraId="7C74190D">
            <w:pPr>
              <w:adjustRightInd w:val="0"/>
              <w:snapToGrid w:val="0"/>
              <w:spacing w:before="190" w:beforeLines="50" w:line="360" w:lineRule="auto"/>
              <w:jc w:val="center"/>
              <w:rPr>
                <w:rFonts w:hint="eastAsia" w:ascii="宋体" w:hAnsi="宋体" w:eastAsia="宋体" w:cs="宋体"/>
                <w:b/>
                <w:sz w:val="24"/>
                <w:highlight w:val="none"/>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14:paraId="3E759FDB">
            <w:pPr>
              <w:adjustRightInd w:val="0"/>
              <w:snapToGrid w:val="0"/>
              <w:spacing w:before="190" w:beforeLines="50" w:line="360" w:lineRule="auto"/>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1FE50128">
            <w:pPr>
              <w:adjustRightInd w:val="0"/>
              <w:snapToGrid w:val="0"/>
              <w:spacing w:before="190" w:beforeLines="50" w:line="360" w:lineRule="auto"/>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20B60B4">
            <w:pPr>
              <w:adjustRightInd w:val="0"/>
              <w:snapToGrid w:val="0"/>
              <w:spacing w:before="190" w:beforeLines="50" w:line="360" w:lineRule="auto"/>
              <w:jc w:val="center"/>
              <w:rPr>
                <w:rFonts w:hint="eastAsia" w:ascii="宋体" w:hAnsi="宋体" w:eastAsia="宋体" w:cs="宋体"/>
                <w:b/>
                <w:sz w:val="24"/>
                <w:highlight w:val="none"/>
              </w:rPr>
            </w:pPr>
          </w:p>
        </w:tc>
      </w:tr>
      <w:tr w14:paraId="1514C3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4"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14:paraId="5AB25497">
            <w:pPr>
              <w:adjustRightInd w:val="0"/>
              <w:snapToGrid w:val="0"/>
              <w:spacing w:before="190" w:beforeLines="50" w:line="360" w:lineRule="auto"/>
              <w:jc w:val="center"/>
              <w:rPr>
                <w:rFonts w:hint="eastAsia" w:ascii="宋体" w:hAnsi="宋体" w:eastAsia="宋体" w:cs="宋体"/>
                <w:sz w:val="24"/>
                <w:highlight w:val="none"/>
              </w:rPr>
            </w:pPr>
          </w:p>
        </w:tc>
        <w:tc>
          <w:tcPr>
            <w:tcW w:w="2469" w:type="dxa"/>
            <w:tcBorders>
              <w:top w:val="single" w:color="auto" w:sz="4" w:space="0"/>
              <w:left w:val="single" w:color="auto" w:sz="4" w:space="0"/>
              <w:bottom w:val="single" w:color="auto" w:sz="4" w:space="0"/>
              <w:right w:val="single" w:color="auto" w:sz="4" w:space="0"/>
            </w:tcBorders>
            <w:noWrap w:val="0"/>
            <w:vAlign w:val="center"/>
          </w:tcPr>
          <w:p w14:paraId="28C727E2">
            <w:pPr>
              <w:adjustRightInd w:val="0"/>
              <w:snapToGrid w:val="0"/>
              <w:spacing w:before="190" w:beforeLines="50" w:line="360" w:lineRule="auto"/>
              <w:jc w:val="center"/>
              <w:rPr>
                <w:rFonts w:hint="eastAsia" w:ascii="宋体" w:hAnsi="宋体" w:eastAsia="宋体" w:cs="宋体"/>
                <w:b/>
                <w:sz w:val="24"/>
                <w:highlight w:val="none"/>
              </w:rPr>
            </w:pPr>
          </w:p>
        </w:tc>
        <w:tc>
          <w:tcPr>
            <w:tcW w:w="2429" w:type="dxa"/>
            <w:tcBorders>
              <w:top w:val="single" w:color="auto" w:sz="4" w:space="0"/>
              <w:left w:val="single" w:color="auto" w:sz="4" w:space="0"/>
              <w:bottom w:val="single" w:color="auto" w:sz="4" w:space="0"/>
              <w:right w:val="single" w:color="auto" w:sz="4" w:space="0"/>
            </w:tcBorders>
            <w:noWrap w:val="0"/>
            <w:vAlign w:val="center"/>
          </w:tcPr>
          <w:p w14:paraId="7178A6A0">
            <w:pPr>
              <w:adjustRightInd w:val="0"/>
              <w:snapToGrid w:val="0"/>
              <w:spacing w:before="190" w:beforeLines="50" w:line="360" w:lineRule="auto"/>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151CB5DD">
            <w:pPr>
              <w:adjustRightInd w:val="0"/>
              <w:snapToGrid w:val="0"/>
              <w:spacing w:before="190" w:beforeLines="50" w:line="360" w:lineRule="auto"/>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454B219">
            <w:pPr>
              <w:adjustRightInd w:val="0"/>
              <w:snapToGrid w:val="0"/>
              <w:spacing w:before="190" w:beforeLines="50" w:line="360" w:lineRule="auto"/>
              <w:jc w:val="center"/>
              <w:rPr>
                <w:rFonts w:hint="eastAsia" w:ascii="宋体" w:hAnsi="宋体" w:eastAsia="宋体" w:cs="宋体"/>
                <w:b/>
                <w:sz w:val="24"/>
                <w:highlight w:val="none"/>
              </w:rPr>
            </w:pPr>
          </w:p>
        </w:tc>
      </w:tr>
    </w:tbl>
    <w:p w14:paraId="54A6EA44">
      <w:pPr>
        <w:tabs>
          <w:tab w:val="left" w:pos="6300"/>
        </w:tabs>
        <w:snapToGrid w:val="0"/>
        <w:spacing w:before="190" w:before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注：1.本表须按</w:t>
      </w:r>
      <w:r>
        <w:rPr>
          <w:rFonts w:hint="eastAsia" w:ascii="宋体" w:hAnsi="宋体" w:eastAsia="宋体" w:cs="宋体"/>
          <w:sz w:val="24"/>
          <w:szCs w:val="24"/>
          <w:highlight w:val="none"/>
          <w:lang w:val="en-US" w:eastAsia="zh-CN"/>
        </w:rPr>
        <w:t>采购文件技术</w:t>
      </w:r>
      <w:r>
        <w:rPr>
          <w:rFonts w:hint="eastAsia" w:ascii="宋体" w:hAnsi="宋体" w:eastAsia="宋体" w:cs="宋体"/>
          <w:sz w:val="24"/>
          <w:szCs w:val="24"/>
          <w:highlight w:val="none"/>
          <w:lang w:eastAsia="zh-CN"/>
        </w:rPr>
        <w:t>要求所列各项条款</w:t>
      </w:r>
      <w:r>
        <w:rPr>
          <w:rFonts w:hint="eastAsia" w:ascii="宋体" w:hAnsi="宋体" w:eastAsia="宋体" w:cs="宋体"/>
          <w:sz w:val="24"/>
          <w:szCs w:val="24"/>
          <w:highlight w:val="none"/>
        </w:rPr>
        <w:t>进行比较和响应；</w:t>
      </w:r>
    </w:p>
    <w:p w14:paraId="0F511F75">
      <w:pPr>
        <w:widowControl w:val="0"/>
        <w:spacing w:line="360" w:lineRule="auto"/>
        <w:ind w:firstLine="480" w:firstLineChars="200"/>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2.在“偏离情况”项填写正偏离、负偏离或无偏离。</w:t>
      </w:r>
    </w:p>
    <w:p w14:paraId="6AFD531D">
      <w:pPr>
        <w:adjustRightInd w:val="0"/>
        <w:snapToGrid w:val="0"/>
        <w:spacing w:line="600" w:lineRule="auto"/>
        <w:ind w:firstLine="1920" w:firstLineChars="800"/>
        <w:rPr>
          <w:rFonts w:hint="eastAsia" w:ascii="宋体" w:hAnsi="宋体" w:eastAsia="宋体" w:cs="宋体"/>
          <w:color w:val="auto"/>
          <w:sz w:val="24"/>
          <w:szCs w:val="24"/>
          <w:highlight w:val="none"/>
          <w:lang w:eastAsia="zh-CN"/>
        </w:rPr>
      </w:pPr>
    </w:p>
    <w:p w14:paraId="697DD2EE">
      <w:pPr>
        <w:adjustRightInd w:val="0"/>
        <w:snapToGrid w:val="0"/>
        <w:spacing w:line="600" w:lineRule="auto"/>
        <w:ind w:firstLine="1920" w:firstLineChars="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（公章）                             </w:t>
      </w:r>
    </w:p>
    <w:p w14:paraId="410F07F4">
      <w:pPr>
        <w:adjustRightInd w:val="0"/>
        <w:snapToGrid w:val="0"/>
        <w:spacing w:line="600" w:lineRule="auto"/>
        <w:ind w:firstLine="1920" w:firstLineChars="8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签字或盖章</w:t>
      </w:r>
      <w:r>
        <w:rPr>
          <w:rFonts w:hint="eastAsia" w:ascii="宋体" w:hAnsi="宋体" w:eastAsia="宋体" w:cs="宋体"/>
          <w:color w:val="auto"/>
          <w:sz w:val="24"/>
          <w:highlight w:val="none"/>
        </w:rPr>
        <w:t>）</w:t>
      </w:r>
    </w:p>
    <w:p w14:paraId="20D39CB6">
      <w:pPr>
        <w:autoSpaceDE w:val="0"/>
        <w:autoSpaceDN w:val="0"/>
        <w:adjustRightInd w:val="0"/>
        <w:spacing w:line="60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378FEFD">
      <w:pPr>
        <w:rPr>
          <w:rFonts w:hint="eastAsia"/>
          <w:sz w:val="24"/>
          <w:szCs w:val="24"/>
          <w:lang w:val="en-US" w:eastAsia="zh-CN"/>
        </w:rPr>
      </w:pPr>
    </w:p>
    <w:p w14:paraId="6446750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15、商务响应偏离表</w:t>
      </w:r>
    </w:p>
    <w:p w14:paraId="6E3E5E5E">
      <w:pPr>
        <w:spacing w:line="360" w:lineRule="auto"/>
        <w:jc w:val="both"/>
        <w:textAlignment w:val="baseline"/>
        <w:rPr>
          <w:rFonts w:hint="eastAsia" w:ascii="宋体" w:hAnsi="宋体" w:eastAsia="宋体" w:cs="宋体"/>
          <w:sz w:val="24"/>
          <w:highlight w:val="none"/>
        </w:rPr>
      </w:pPr>
    </w:p>
    <w:p w14:paraId="4AC4BF7D">
      <w:pPr>
        <w:spacing w:line="360" w:lineRule="auto"/>
        <w:jc w:val="both"/>
        <w:textAlignment w:val="baseline"/>
        <w:rPr>
          <w:rFonts w:hint="eastAsia" w:ascii="宋体" w:hAnsi="宋体" w:eastAsia="宋体" w:cs="宋体"/>
          <w:sz w:val="24"/>
          <w:highlight w:val="none"/>
          <w:u w:val="single"/>
        </w:rPr>
      </w:pPr>
      <w:r>
        <w:rPr>
          <w:rFonts w:hint="eastAsia" w:ascii="宋体" w:hAnsi="宋体" w:eastAsia="宋体" w:cs="宋体"/>
          <w:sz w:val="24"/>
          <w:highlight w:val="none"/>
        </w:rPr>
        <w:t>项目名称：</w:t>
      </w:r>
    </w:p>
    <w:p w14:paraId="0AB1973D">
      <w:pPr>
        <w:spacing w:line="360" w:lineRule="auto"/>
        <w:textAlignment w:val="baseline"/>
        <w:rPr>
          <w:rFonts w:hint="eastAsia" w:ascii="宋体" w:hAnsi="宋体" w:eastAsia="宋体" w:cs="宋体"/>
          <w:sz w:val="24"/>
          <w:highlight w:val="none"/>
        </w:rPr>
      </w:pPr>
      <w:r>
        <w:rPr>
          <w:rFonts w:hint="eastAsia" w:ascii="宋体" w:hAnsi="宋体" w:eastAsia="宋体" w:cs="宋体"/>
          <w:sz w:val="24"/>
          <w:highlight w:val="none"/>
        </w:rPr>
        <w:t>项目编号：</w:t>
      </w:r>
    </w:p>
    <w:p w14:paraId="6BD18D45">
      <w:pPr>
        <w:pStyle w:val="2"/>
        <w:spacing w:line="360" w:lineRule="auto"/>
        <w:rPr>
          <w:rFonts w:hint="eastAsia"/>
        </w:rPr>
      </w:pPr>
      <w:r>
        <w:rPr>
          <w:rFonts w:hint="eastAsia"/>
          <w:lang w:val="en-US" w:eastAsia="zh-CN"/>
        </w:rPr>
        <w:t>品牌和型号：</w:t>
      </w:r>
    </w:p>
    <w:p w14:paraId="64166196">
      <w:pPr>
        <w:pStyle w:val="2"/>
        <w:rPr>
          <w:rFonts w:hint="eastAsia"/>
        </w:rPr>
      </w:pPr>
    </w:p>
    <w:tbl>
      <w:tblPr>
        <w:tblStyle w:val="20"/>
        <w:tblW w:w="10113"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51"/>
        <w:gridCol w:w="2716"/>
        <w:gridCol w:w="2629"/>
        <w:gridCol w:w="2032"/>
        <w:gridCol w:w="1885"/>
      </w:tblGrid>
      <w:tr w14:paraId="5AD1952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6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7E9D5647">
            <w:pPr>
              <w:adjustRightInd w:val="0"/>
              <w:snapToGrid w:val="0"/>
              <w:spacing w:before="190" w:beforeLines="50" w:line="360" w:lineRule="auto"/>
              <w:jc w:val="center"/>
              <w:rPr>
                <w:rFonts w:hint="eastAsia" w:ascii="宋体" w:hAnsi="宋体" w:eastAsia="宋体" w:cs="宋体"/>
                <w:sz w:val="24"/>
                <w:highlight w:val="none"/>
              </w:rPr>
            </w:pPr>
            <w:r>
              <w:rPr>
                <w:rFonts w:hint="eastAsia" w:ascii="宋体" w:hAnsi="宋体" w:eastAsia="宋体" w:cs="宋体"/>
                <w:sz w:val="24"/>
                <w:szCs w:val="21"/>
                <w:highlight w:val="none"/>
              </w:rPr>
              <w:t>序号</w:t>
            </w:r>
          </w:p>
        </w:tc>
        <w:tc>
          <w:tcPr>
            <w:tcW w:w="2716" w:type="dxa"/>
            <w:tcBorders>
              <w:top w:val="single" w:color="auto" w:sz="4" w:space="0"/>
              <w:left w:val="single" w:color="auto" w:sz="4" w:space="0"/>
              <w:bottom w:val="single" w:color="auto" w:sz="4" w:space="0"/>
              <w:right w:val="single" w:color="auto" w:sz="4" w:space="0"/>
            </w:tcBorders>
            <w:noWrap w:val="0"/>
            <w:vAlign w:val="center"/>
          </w:tcPr>
          <w:p w14:paraId="47B33638">
            <w:pPr>
              <w:adjustRightInd w:val="0"/>
              <w:snapToGrid w:val="0"/>
              <w:spacing w:before="190" w:beforeLines="50" w:line="36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文件</w:t>
            </w:r>
            <w:r>
              <w:rPr>
                <w:rFonts w:hint="eastAsia" w:ascii="宋体" w:hAnsi="宋体" w:eastAsia="宋体" w:cs="宋体"/>
                <w:sz w:val="24"/>
                <w:highlight w:val="none"/>
                <w:lang w:val="en-US" w:eastAsia="zh-CN"/>
              </w:rPr>
              <w:t>商务</w:t>
            </w:r>
            <w:r>
              <w:rPr>
                <w:rFonts w:hint="eastAsia" w:ascii="宋体" w:hAnsi="宋体" w:eastAsia="宋体" w:cs="宋体"/>
                <w:sz w:val="24"/>
                <w:highlight w:val="none"/>
              </w:rPr>
              <w:t>要求</w:t>
            </w:r>
          </w:p>
        </w:tc>
        <w:tc>
          <w:tcPr>
            <w:tcW w:w="2629" w:type="dxa"/>
            <w:tcBorders>
              <w:top w:val="single" w:color="auto" w:sz="4" w:space="0"/>
              <w:left w:val="single" w:color="auto" w:sz="4" w:space="0"/>
              <w:bottom w:val="single" w:color="auto" w:sz="4" w:space="0"/>
              <w:right w:val="single" w:color="auto" w:sz="4" w:space="0"/>
            </w:tcBorders>
            <w:noWrap w:val="0"/>
            <w:vAlign w:val="center"/>
          </w:tcPr>
          <w:p w14:paraId="50514A22">
            <w:pPr>
              <w:adjustRightInd w:val="0"/>
              <w:snapToGrid w:val="0"/>
              <w:spacing w:before="190" w:beforeLines="50" w:line="360" w:lineRule="auto"/>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文件</w:t>
            </w:r>
            <w:r>
              <w:rPr>
                <w:rFonts w:hint="eastAsia" w:ascii="宋体" w:hAnsi="宋体" w:eastAsia="宋体" w:cs="宋体"/>
                <w:sz w:val="24"/>
                <w:highlight w:val="none"/>
                <w:lang w:val="en-US" w:eastAsia="zh-CN"/>
              </w:rPr>
              <w:t>商务</w:t>
            </w:r>
            <w:r>
              <w:rPr>
                <w:rFonts w:hint="eastAsia" w:ascii="宋体" w:hAnsi="宋体" w:eastAsia="宋体" w:cs="宋体"/>
                <w:sz w:val="24"/>
                <w:highlight w:val="none"/>
              </w:rPr>
              <w:t>响应</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1170841C">
            <w:pPr>
              <w:adjustRightInd w:val="0"/>
              <w:snapToGrid w:val="0"/>
              <w:spacing w:before="190" w:beforeLines="50" w:line="360" w:lineRule="auto"/>
              <w:jc w:val="center"/>
              <w:rPr>
                <w:rFonts w:hint="eastAsia" w:ascii="宋体" w:hAnsi="宋体" w:eastAsia="宋体" w:cs="宋体"/>
                <w:sz w:val="24"/>
                <w:highlight w:val="none"/>
              </w:rPr>
            </w:pPr>
            <w:r>
              <w:rPr>
                <w:rFonts w:hint="eastAsia" w:ascii="宋体" w:hAnsi="宋体" w:eastAsia="宋体" w:cs="宋体"/>
                <w:sz w:val="24"/>
                <w:szCs w:val="21"/>
                <w:highlight w:val="none"/>
              </w:rPr>
              <w:t>偏离情况</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00523C0">
            <w:pPr>
              <w:adjustRightInd w:val="0"/>
              <w:snapToGrid w:val="0"/>
              <w:spacing w:before="190" w:beforeLines="50" w:line="360" w:lineRule="auto"/>
              <w:jc w:val="center"/>
              <w:rPr>
                <w:rFonts w:hint="eastAsia" w:ascii="宋体" w:hAnsi="宋体" w:eastAsia="宋体" w:cs="宋体"/>
                <w:sz w:val="24"/>
                <w:szCs w:val="21"/>
                <w:highlight w:val="none"/>
                <w:lang w:eastAsia="zh-CN"/>
              </w:rPr>
            </w:pPr>
            <w:r>
              <w:rPr>
                <w:rFonts w:hint="eastAsia" w:ascii="宋体" w:hAnsi="宋体" w:eastAsia="宋体" w:cs="宋体"/>
                <w:sz w:val="24"/>
                <w:szCs w:val="21"/>
                <w:highlight w:val="none"/>
                <w:lang w:eastAsia="zh-CN"/>
              </w:rPr>
              <w:t>备注</w:t>
            </w:r>
          </w:p>
        </w:tc>
      </w:tr>
      <w:tr w14:paraId="1DF68A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2CDCBB2E">
            <w:pPr>
              <w:adjustRightInd w:val="0"/>
              <w:snapToGrid w:val="0"/>
              <w:spacing w:before="190" w:beforeLines="50" w:line="360" w:lineRule="auto"/>
              <w:jc w:val="center"/>
              <w:rPr>
                <w:rFonts w:hint="eastAsia" w:ascii="宋体" w:hAnsi="宋体" w:eastAsia="宋体" w:cs="宋体"/>
                <w:sz w:val="24"/>
                <w:highlight w:val="none"/>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14:paraId="2265706F">
            <w:pPr>
              <w:adjustRightInd w:val="0"/>
              <w:snapToGrid w:val="0"/>
              <w:spacing w:before="190" w:beforeLines="50" w:line="360" w:lineRule="auto"/>
              <w:jc w:val="center"/>
              <w:rPr>
                <w:rFonts w:hint="eastAsia" w:ascii="宋体" w:hAnsi="宋体" w:eastAsia="宋体" w:cs="宋体"/>
                <w:b/>
                <w:sz w:val="24"/>
                <w:highlight w:val="none"/>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72A99A4A">
            <w:pPr>
              <w:adjustRightInd w:val="0"/>
              <w:snapToGrid w:val="0"/>
              <w:spacing w:before="190" w:beforeLines="50" w:line="360" w:lineRule="auto"/>
              <w:ind w:left="43"/>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75C7731F">
            <w:pPr>
              <w:adjustRightInd w:val="0"/>
              <w:snapToGrid w:val="0"/>
              <w:spacing w:before="190" w:beforeLines="50" w:line="360" w:lineRule="auto"/>
              <w:ind w:left="43"/>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FA33BC4">
            <w:pPr>
              <w:adjustRightInd w:val="0"/>
              <w:snapToGrid w:val="0"/>
              <w:spacing w:before="190" w:beforeLines="50" w:line="360" w:lineRule="auto"/>
              <w:ind w:left="43"/>
              <w:jc w:val="center"/>
              <w:rPr>
                <w:rFonts w:hint="eastAsia" w:ascii="宋体" w:hAnsi="宋体" w:eastAsia="宋体" w:cs="宋体"/>
                <w:b/>
                <w:sz w:val="24"/>
                <w:highlight w:val="none"/>
              </w:rPr>
            </w:pPr>
          </w:p>
        </w:tc>
      </w:tr>
      <w:tr w14:paraId="01F31C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2"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46B9ACF7">
            <w:pPr>
              <w:adjustRightInd w:val="0"/>
              <w:snapToGrid w:val="0"/>
              <w:spacing w:before="190" w:beforeLines="50" w:line="360" w:lineRule="auto"/>
              <w:jc w:val="center"/>
              <w:rPr>
                <w:rFonts w:hint="eastAsia" w:ascii="宋体" w:hAnsi="宋体" w:eastAsia="宋体" w:cs="宋体"/>
                <w:sz w:val="24"/>
                <w:szCs w:val="21"/>
                <w:highlight w:val="none"/>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14:paraId="48907258">
            <w:pPr>
              <w:adjustRightInd w:val="0"/>
              <w:snapToGrid w:val="0"/>
              <w:spacing w:before="190" w:beforeLines="50" w:line="360" w:lineRule="auto"/>
              <w:jc w:val="center"/>
              <w:rPr>
                <w:rFonts w:hint="eastAsia" w:ascii="宋体" w:hAnsi="宋体" w:eastAsia="宋体" w:cs="宋体"/>
                <w:b/>
                <w:sz w:val="24"/>
                <w:szCs w:val="32"/>
                <w:highlight w:val="none"/>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5002210C">
            <w:pPr>
              <w:adjustRightInd w:val="0"/>
              <w:snapToGrid w:val="0"/>
              <w:spacing w:before="190" w:beforeLines="50" w:line="360" w:lineRule="auto"/>
              <w:ind w:left="43"/>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4959920D">
            <w:pPr>
              <w:adjustRightInd w:val="0"/>
              <w:snapToGrid w:val="0"/>
              <w:spacing w:before="190" w:beforeLines="50" w:line="360" w:lineRule="auto"/>
              <w:ind w:left="43"/>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9BBCDF5">
            <w:pPr>
              <w:adjustRightInd w:val="0"/>
              <w:snapToGrid w:val="0"/>
              <w:spacing w:before="190" w:beforeLines="50" w:line="360" w:lineRule="auto"/>
              <w:ind w:left="43"/>
              <w:jc w:val="center"/>
              <w:rPr>
                <w:rFonts w:hint="eastAsia" w:ascii="宋体" w:hAnsi="宋体" w:eastAsia="宋体" w:cs="宋体"/>
                <w:b/>
                <w:sz w:val="24"/>
                <w:highlight w:val="none"/>
              </w:rPr>
            </w:pPr>
          </w:p>
        </w:tc>
      </w:tr>
      <w:tr w14:paraId="3392386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5BEDAE8B">
            <w:pPr>
              <w:adjustRightInd w:val="0"/>
              <w:snapToGrid w:val="0"/>
              <w:spacing w:before="190" w:beforeLines="50" w:line="360" w:lineRule="auto"/>
              <w:jc w:val="center"/>
              <w:rPr>
                <w:rFonts w:hint="eastAsia" w:ascii="宋体" w:hAnsi="宋体" w:eastAsia="宋体" w:cs="宋体"/>
                <w:sz w:val="24"/>
                <w:szCs w:val="21"/>
                <w:highlight w:val="none"/>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14:paraId="5651932F">
            <w:pPr>
              <w:adjustRightInd w:val="0"/>
              <w:snapToGrid w:val="0"/>
              <w:spacing w:before="190" w:beforeLines="50" w:line="360" w:lineRule="auto"/>
              <w:jc w:val="center"/>
              <w:rPr>
                <w:rFonts w:hint="eastAsia" w:ascii="宋体" w:hAnsi="宋体" w:eastAsia="宋体" w:cs="宋体"/>
                <w:b/>
                <w:sz w:val="24"/>
                <w:szCs w:val="32"/>
                <w:highlight w:val="none"/>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164957EA">
            <w:pPr>
              <w:adjustRightInd w:val="0"/>
              <w:snapToGrid w:val="0"/>
              <w:spacing w:before="190" w:beforeLines="50" w:line="360" w:lineRule="auto"/>
              <w:ind w:left="43"/>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417B16CA">
            <w:pPr>
              <w:adjustRightInd w:val="0"/>
              <w:snapToGrid w:val="0"/>
              <w:spacing w:before="190" w:beforeLines="50" w:line="360" w:lineRule="auto"/>
              <w:ind w:left="43"/>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5E832AB">
            <w:pPr>
              <w:adjustRightInd w:val="0"/>
              <w:snapToGrid w:val="0"/>
              <w:spacing w:before="190" w:beforeLines="50" w:line="360" w:lineRule="auto"/>
              <w:ind w:left="43"/>
              <w:jc w:val="center"/>
              <w:rPr>
                <w:rFonts w:hint="eastAsia" w:ascii="宋体" w:hAnsi="宋体" w:eastAsia="宋体" w:cs="宋体"/>
                <w:b/>
                <w:sz w:val="24"/>
                <w:highlight w:val="none"/>
              </w:rPr>
            </w:pPr>
          </w:p>
        </w:tc>
      </w:tr>
      <w:tr w14:paraId="68A4069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45"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3DBCE0BB">
            <w:pPr>
              <w:adjustRightInd w:val="0"/>
              <w:snapToGrid w:val="0"/>
              <w:spacing w:before="190" w:beforeLines="50" w:line="360" w:lineRule="auto"/>
              <w:jc w:val="center"/>
              <w:rPr>
                <w:rFonts w:hint="eastAsia" w:ascii="宋体" w:hAnsi="宋体" w:eastAsia="宋体" w:cs="宋体"/>
                <w:sz w:val="24"/>
                <w:highlight w:val="none"/>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14:paraId="77F6EA59">
            <w:pPr>
              <w:adjustRightInd w:val="0"/>
              <w:snapToGrid w:val="0"/>
              <w:spacing w:before="190" w:beforeLines="50" w:line="360" w:lineRule="auto"/>
              <w:jc w:val="center"/>
              <w:rPr>
                <w:rFonts w:hint="eastAsia" w:ascii="宋体" w:hAnsi="宋体" w:eastAsia="宋体" w:cs="宋体"/>
                <w:b/>
                <w:sz w:val="24"/>
                <w:highlight w:val="none"/>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415BAEA0">
            <w:pPr>
              <w:adjustRightInd w:val="0"/>
              <w:snapToGrid w:val="0"/>
              <w:spacing w:before="190" w:beforeLines="50" w:line="360" w:lineRule="auto"/>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11C01702">
            <w:pPr>
              <w:adjustRightInd w:val="0"/>
              <w:snapToGrid w:val="0"/>
              <w:spacing w:before="190" w:beforeLines="50" w:line="360" w:lineRule="auto"/>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3CA92197">
            <w:pPr>
              <w:adjustRightInd w:val="0"/>
              <w:snapToGrid w:val="0"/>
              <w:spacing w:before="190" w:beforeLines="50" w:line="360" w:lineRule="auto"/>
              <w:jc w:val="center"/>
              <w:rPr>
                <w:rFonts w:hint="eastAsia" w:ascii="宋体" w:hAnsi="宋体" w:eastAsia="宋体" w:cs="宋体"/>
                <w:b/>
                <w:sz w:val="24"/>
                <w:highlight w:val="none"/>
              </w:rPr>
            </w:pPr>
          </w:p>
        </w:tc>
      </w:tr>
      <w:tr w14:paraId="129E93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7"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600B406E">
            <w:pPr>
              <w:adjustRightInd w:val="0"/>
              <w:snapToGrid w:val="0"/>
              <w:spacing w:before="190" w:beforeLines="50" w:line="360" w:lineRule="auto"/>
              <w:jc w:val="center"/>
              <w:rPr>
                <w:rFonts w:hint="eastAsia" w:ascii="宋体" w:hAnsi="宋体" w:eastAsia="宋体" w:cs="宋体"/>
                <w:sz w:val="24"/>
                <w:highlight w:val="none"/>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14:paraId="11B2CFB7">
            <w:pPr>
              <w:adjustRightInd w:val="0"/>
              <w:snapToGrid w:val="0"/>
              <w:spacing w:before="190" w:beforeLines="50" w:line="360" w:lineRule="auto"/>
              <w:jc w:val="center"/>
              <w:rPr>
                <w:rFonts w:hint="eastAsia" w:ascii="宋体" w:hAnsi="宋体" w:eastAsia="宋体" w:cs="宋体"/>
                <w:b/>
                <w:sz w:val="24"/>
                <w:highlight w:val="none"/>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5FF736B7">
            <w:pPr>
              <w:adjustRightInd w:val="0"/>
              <w:snapToGrid w:val="0"/>
              <w:spacing w:before="190" w:beforeLines="50" w:line="360" w:lineRule="auto"/>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2D3D927A">
            <w:pPr>
              <w:adjustRightInd w:val="0"/>
              <w:snapToGrid w:val="0"/>
              <w:spacing w:before="190" w:beforeLines="50" w:line="360" w:lineRule="auto"/>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BA3EC2A">
            <w:pPr>
              <w:adjustRightInd w:val="0"/>
              <w:snapToGrid w:val="0"/>
              <w:spacing w:before="190" w:beforeLines="50" w:line="360" w:lineRule="auto"/>
              <w:jc w:val="center"/>
              <w:rPr>
                <w:rFonts w:hint="eastAsia" w:ascii="宋体" w:hAnsi="宋体" w:eastAsia="宋体" w:cs="宋体"/>
                <w:b/>
                <w:sz w:val="24"/>
                <w:highlight w:val="none"/>
              </w:rPr>
            </w:pPr>
          </w:p>
        </w:tc>
      </w:tr>
      <w:tr w14:paraId="5772642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4"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194039A5">
            <w:pPr>
              <w:adjustRightInd w:val="0"/>
              <w:snapToGrid w:val="0"/>
              <w:spacing w:before="190" w:beforeLines="50" w:line="360" w:lineRule="auto"/>
              <w:jc w:val="center"/>
              <w:rPr>
                <w:rFonts w:hint="eastAsia" w:ascii="宋体" w:hAnsi="宋体" w:eastAsia="宋体" w:cs="宋体"/>
                <w:sz w:val="24"/>
                <w:highlight w:val="none"/>
              </w:rPr>
            </w:pPr>
          </w:p>
        </w:tc>
        <w:tc>
          <w:tcPr>
            <w:tcW w:w="2716" w:type="dxa"/>
            <w:tcBorders>
              <w:top w:val="single" w:color="auto" w:sz="4" w:space="0"/>
              <w:left w:val="single" w:color="auto" w:sz="4" w:space="0"/>
              <w:bottom w:val="single" w:color="auto" w:sz="4" w:space="0"/>
              <w:right w:val="single" w:color="auto" w:sz="4" w:space="0"/>
            </w:tcBorders>
            <w:noWrap w:val="0"/>
            <w:vAlign w:val="center"/>
          </w:tcPr>
          <w:p w14:paraId="1731A222">
            <w:pPr>
              <w:adjustRightInd w:val="0"/>
              <w:snapToGrid w:val="0"/>
              <w:spacing w:before="190" w:beforeLines="50" w:line="360" w:lineRule="auto"/>
              <w:jc w:val="center"/>
              <w:rPr>
                <w:rFonts w:hint="eastAsia" w:ascii="宋体" w:hAnsi="宋体" w:eastAsia="宋体" w:cs="宋体"/>
                <w:b/>
                <w:sz w:val="24"/>
                <w:highlight w:val="none"/>
              </w:rPr>
            </w:pPr>
          </w:p>
        </w:tc>
        <w:tc>
          <w:tcPr>
            <w:tcW w:w="2629" w:type="dxa"/>
            <w:tcBorders>
              <w:top w:val="single" w:color="auto" w:sz="4" w:space="0"/>
              <w:left w:val="single" w:color="auto" w:sz="4" w:space="0"/>
              <w:bottom w:val="single" w:color="auto" w:sz="4" w:space="0"/>
              <w:right w:val="single" w:color="auto" w:sz="4" w:space="0"/>
            </w:tcBorders>
            <w:noWrap w:val="0"/>
            <w:vAlign w:val="center"/>
          </w:tcPr>
          <w:p w14:paraId="4E855DB8">
            <w:pPr>
              <w:adjustRightInd w:val="0"/>
              <w:snapToGrid w:val="0"/>
              <w:spacing w:before="190" w:beforeLines="50" w:line="360" w:lineRule="auto"/>
              <w:jc w:val="center"/>
              <w:rPr>
                <w:rFonts w:hint="eastAsia" w:ascii="宋体" w:hAnsi="宋体" w:eastAsia="宋体" w:cs="宋体"/>
                <w:b/>
                <w:sz w:val="24"/>
                <w:highlight w:val="none"/>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758909E8">
            <w:pPr>
              <w:adjustRightInd w:val="0"/>
              <w:snapToGrid w:val="0"/>
              <w:spacing w:before="190" w:beforeLines="50" w:line="360" w:lineRule="auto"/>
              <w:jc w:val="center"/>
              <w:rPr>
                <w:rFonts w:hint="eastAsia" w:ascii="宋体" w:hAnsi="宋体" w:eastAsia="宋体" w:cs="宋体"/>
                <w:b/>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6FF4F237">
            <w:pPr>
              <w:adjustRightInd w:val="0"/>
              <w:snapToGrid w:val="0"/>
              <w:spacing w:before="190" w:beforeLines="50" w:line="360" w:lineRule="auto"/>
              <w:jc w:val="center"/>
              <w:rPr>
                <w:rFonts w:hint="eastAsia" w:ascii="宋体" w:hAnsi="宋体" w:eastAsia="宋体" w:cs="宋体"/>
                <w:b/>
                <w:sz w:val="24"/>
                <w:highlight w:val="none"/>
              </w:rPr>
            </w:pPr>
          </w:p>
        </w:tc>
      </w:tr>
    </w:tbl>
    <w:p w14:paraId="6E3FF35A">
      <w:pPr>
        <w:tabs>
          <w:tab w:val="left" w:pos="6300"/>
        </w:tabs>
        <w:snapToGrid w:val="0"/>
        <w:spacing w:before="190" w:beforeLines="5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注：1.本表须按</w:t>
      </w:r>
      <w:r>
        <w:rPr>
          <w:rFonts w:hint="eastAsia" w:ascii="宋体" w:hAnsi="宋体" w:eastAsia="宋体" w:cs="宋体"/>
          <w:sz w:val="24"/>
          <w:szCs w:val="24"/>
          <w:highlight w:val="none"/>
          <w:lang w:val="en-US" w:eastAsia="zh-CN"/>
        </w:rPr>
        <w:t>采购文件商务</w:t>
      </w:r>
      <w:r>
        <w:rPr>
          <w:rFonts w:hint="eastAsia" w:ascii="宋体" w:hAnsi="宋体" w:eastAsia="宋体" w:cs="宋体"/>
          <w:sz w:val="24"/>
          <w:szCs w:val="24"/>
          <w:highlight w:val="none"/>
          <w:lang w:eastAsia="zh-CN"/>
        </w:rPr>
        <w:t>要求所列各项条款</w:t>
      </w:r>
      <w:r>
        <w:rPr>
          <w:rFonts w:hint="eastAsia" w:ascii="宋体" w:hAnsi="宋体" w:eastAsia="宋体" w:cs="宋体"/>
          <w:sz w:val="24"/>
          <w:szCs w:val="24"/>
          <w:highlight w:val="none"/>
        </w:rPr>
        <w:t>进行比较和响应；</w:t>
      </w:r>
    </w:p>
    <w:p w14:paraId="22377F3A">
      <w:pPr>
        <w:widowControl w:val="0"/>
        <w:spacing w:line="360" w:lineRule="auto"/>
        <w:ind w:firstLine="480" w:firstLineChars="200"/>
        <w:jc w:val="both"/>
        <w:rPr>
          <w:rFonts w:hint="eastAsia" w:ascii="宋体" w:hAnsi="宋体" w:eastAsia="宋体" w:cs="宋体"/>
          <w:b/>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2.在“偏离情况”项填写正偏离、负偏离或无偏离。</w:t>
      </w:r>
    </w:p>
    <w:p w14:paraId="3C867D6A">
      <w:pPr>
        <w:adjustRightInd w:val="0"/>
        <w:snapToGrid w:val="0"/>
        <w:spacing w:line="600" w:lineRule="auto"/>
        <w:ind w:firstLine="1920" w:firstLineChars="800"/>
        <w:rPr>
          <w:rFonts w:hint="eastAsia" w:ascii="宋体" w:hAnsi="宋体" w:eastAsia="宋体" w:cs="宋体"/>
          <w:color w:val="auto"/>
          <w:sz w:val="24"/>
          <w:szCs w:val="24"/>
          <w:highlight w:val="none"/>
          <w:lang w:eastAsia="zh-CN"/>
        </w:rPr>
      </w:pPr>
    </w:p>
    <w:p w14:paraId="10ED3998">
      <w:pPr>
        <w:adjustRightInd w:val="0"/>
        <w:snapToGrid w:val="0"/>
        <w:spacing w:line="600" w:lineRule="auto"/>
        <w:ind w:firstLine="1920" w:firstLineChars="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（公章）                             </w:t>
      </w:r>
    </w:p>
    <w:p w14:paraId="445A3E6D">
      <w:pPr>
        <w:adjustRightInd w:val="0"/>
        <w:snapToGrid w:val="0"/>
        <w:spacing w:line="600" w:lineRule="auto"/>
        <w:ind w:firstLine="1920" w:firstLineChars="8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签字或盖章</w:t>
      </w:r>
      <w:r>
        <w:rPr>
          <w:rFonts w:hint="eastAsia" w:ascii="宋体" w:hAnsi="宋体" w:eastAsia="宋体" w:cs="宋体"/>
          <w:color w:val="auto"/>
          <w:sz w:val="24"/>
          <w:highlight w:val="none"/>
        </w:rPr>
        <w:t>）</w:t>
      </w:r>
    </w:p>
    <w:p w14:paraId="2A75123C">
      <w:pPr>
        <w:autoSpaceDE w:val="0"/>
        <w:autoSpaceDN w:val="0"/>
        <w:adjustRightInd w:val="0"/>
        <w:spacing w:line="60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4DF527D">
      <w:pPr>
        <w:rPr>
          <w:rFonts w:hint="eastAsia" w:ascii="宋体" w:hAnsi="宋体" w:cs="宋体"/>
          <w:sz w:val="24"/>
          <w:lang w:val="en-US" w:eastAsia="zh-CN"/>
        </w:rPr>
      </w:pPr>
    </w:p>
    <w:p w14:paraId="329966D9">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bookmarkEnd w:id="67"/>
    <w:bookmarkEnd w:id="68"/>
    <w:bookmarkEnd w:id="69"/>
    <w:bookmarkEnd w:id="70"/>
    <w:bookmarkEnd w:id="71"/>
    <w:bookmarkEnd w:id="72"/>
    <w:bookmarkEnd w:id="73"/>
    <w:bookmarkEnd w:id="74"/>
    <w:bookmarkEnd w:id="75"/>
    <w:bookmarkEnd w:id="76"/>
    <w:bookmarkEnd w:id="77"/>
    <w:bookmarkEnd w:id="78"/>
    <w:bookmarkEnd w:id="79"/>
    <w:bookmarkEnd w:id="80"/>
    <w:p w14:paraId="3D22EE2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8"/>
          <w:szCs w:val="28"/>
          <w:lang w:val="en-US" w:eastAsia="zh-CN"/>
        </w:rPr>
      </w:pPr>
      <w:bookmarkStart w:id="81" w:name="_Toc27682"/>
      <w:bookmarkStart w:id="82" w:name="_Toc6949"/>
      <w:bookmarkStart w:id="83" w:name="_Toc458617484"/>
      <w:bookmarkStart w:id="84" w:name="_Toc193187111"/>
      <w:bookmarkStart w:id="85" w:name="_Toc194663942"/>
      <w:bookmarkStart w:id="86" w:name="_Toc193126905"/>
      <w:bookmarkStart w:id="87" w:name="_Toc188808855"/>
      <w:r>
        <w:rPr>
          <w:rFonts w:hint="eastAsia" w:ascii="黑体" w:hAnsi="黑体" w:eastAsia="黑体" w:cs="黑体"/>
          <w:sz w:val="28"/>
          <w:szCs w:val="28"/>
          <w:lang w:val="en-US" w:eastAsia="zh-CN"/>
        </w:rPr>
        <w:t>16、</w:t>
      </w:r>
      <w:bookmarkEnd w:id="81"/>
      <w:bookmarkEnd w:id="82"/>
      <w:bookmarkEnd w:id="83"/>
      <w:r>
        <w:rPr>
          <w:rFonts w:hint="eastAsia" w:ascii="黑体" w:hAnsi="黑体" w:eastAsia="黑体" w:cs="黑体"/>
          <w:sz w:val="28"/>
          <w:szCs w:val="28"/>
          <w:lang w:val="en-US" w:eastAsia="zh-CN"/>
        </w:rPr>
        <w:t>供应商认为有必要说明的其他事宜</w:t>
      </w:r>
    </w:p>
    <w:p w14:paraId="4F526F23">
      <w:pPr>
        <w:spacing w:line="280" w:lineRule="exact"/>
        <w:ind w:right="617" w:rightChars="257" w:firstLine="482" w:firstLineChars="200"/>
        <w:jc w:val="center"/>
        <w:rPr>
          <w:rFonts w:hint="eastAsia" w:ascii="仿宋" w:hAnsi="仿宋" w:eastAsia="仿宋" w:cs="仿宋"/>
          <w:b/>
        </w:rPr>
      </w:pPr>
    </w:p>
    <w:p w14:paraId="76ED75B5">
      <w:pPr>
        <w:spacing w:line="280" w:lineRule="exact"/>
        <w:ind w:right="617" w:rightChars="257" w:firstLine="482" w:firstLineChars="200"/>
        <w:jc w:val="center"/>
        <w:rPr>
          <w:rFonts w:ascii="仿宋" w:hAnsi="仿宋" w:eastAsia="仿宋" w:cs="仿宋"/>
          <w:b/>
        </w:rPr>
      </w:pPr>
      <w:r>
        <w:rPr>
          <w:rFonts w:hint="eastAsia" w:ascii="仿宋" w:hAnsi="仿宋" w:eastAsia="仿宋" w:cs="仿宋"/>
          <w:b/>
        </w:rPr>
        <w:t>（投标人业绩、荣誉奖项等，格式自拟）</w:t>
      </w:r>
    </w:p>
    <w:p w14:paraId="76A7062A">
      <w:pPr>
        <w:spacing w:line="360" w:lineRule="auto"/>
        <w:rPr>
          <w:rFonts w:ascii="仿宋" w:hAnsi="仿宋" w:eastAsia="仿宋" w:cs="仿宋"/>
          <w:b/>
          <w:bCs/>
          <w:kern w:val="0"/>
          <w:szCs w:val="24"/>
        </w:rPr>
      </w:pPr>
    </w:p>
    <w:p w14:paraId="6DEE887F">
      <w:pPr>
        <w:pStyle w:val="38"/>
        <w:spacing w:line="360" w:lineRule="auto"/>
        <w:ind w:firstLine="0" w:firstLineChars="0"/>
        <w:jc w:val="center"/>
        <w:rPr>
          <w:rFonts w:ascii="仿宋" w:hAnsi="仿宋" w:eastAsia="仿宋" w:cs="仿宋"/>
          <w:b/>
        </w:rPr>
      </w:pPr>
    </w:p>
    <w:p w14:paraId="60F44BDC">
      <w:pPr>
        <w:pStyle w:val="38"/>
        <w:spacing w:line="360" w:lineRule="auto"/>
        <w:ind w:firstLine="0" w:firstLineChars="0"/>
        <w:jc w:val="center"/>
        <w:rPr>
          <w:rFonts w:ascii="仿宋" w:hAnsi="仿宋" w:eastAsia="仿宋" w:cs="仿宋"/>
          <w:b/>
        </w:rPr>
      </w:pPr>
    </w:p>
    <w:p w14:paraId="497488AF">
      <w:pPr>
        <w:spacing w:line="360" w:lineRule="auto"/>
        <w:outlineLvl w:val="1"/>
        <w:rPr>
          <w:rFonts w:ascii="仿宋" w:hAnsi="仿宋" w:eastAsia="仿宋" w:cs="仿宋"/>
          <w:b/>
          <w:sz w:val="28"/>
          <w:szCs w:val="28"/>
        </w:rPr>
      </w:pPr>
    </w:p>
    <w:p w14:paraId="0D02E996">
      <w:pPr>
        <w:pStyle w:val="19"/>
        <w:ind w:firstLine="280"/>
        <w:rPr>
          <w:rFonts w:ascii="仿宋" w:hAnsi="仿宋" w:eastAsia="仿宋" w:cs="仿宋"/>
        </w:rPr>
      </w:pPr>
    </w:p>
    <w:p w14:paraId="59878106">
      <w:pPr>
        <w:pStyle w:val="19"/>
        <w:ind w:firstLine="280"/>
        <w:rPr>
          <w:rFonts w:ascii="仿宋" w:hAnsi="仿宋" w:eastAsia="仿宋" w:cs="仿宋"/>
        </w:rPr>
      </w:pPr>
    </w:p>
    <w:p w14:paraId="72A25AB6">
      <w:pPr>
        <w:pStyle w:val="19"/>
        <w:ind w:firstLine="280"/>
        <w:rPr>
          <w:rFonts w:ascii="仿宋" w:hAnsi="仿宋" w:eastAsia="仿宋" w:cs="仿宋"/>
        </w:rPr>
      </w:pPr>
    </w:p>
    <w:p w14:paraId="35BEF0FD">
      <w:pPr>
        <w:pStyle w:val="19"/>
        <w:ind w:firstLine="280"/>
        <w:rPr>
          <w:rFonts w:ascii="仿宋" w:hAnsi="仿宋" w:eastAsia="仿宋" w:cs="仿宋"/>
        </w:rPr>
      </w:pPr>
    </w:p>
    <w:p w14:paraId="3EF7413B">
      <w:pPr>
        <w:pStyle w:val="19"/>
        <w:ind w:firstLine="280"/>
        <w:rPr>
          <w:rFonts w:ascii="仿宋" w:hAnsi="仿宋" w:eastAsia="仿宋" w:cs="仿宋"/>
        </w:rPr>
      </w:pPr>
    </w:p>
    <w:p w14:paraId="6F4A0E74">
      <w:pPr>
        <w:pStyle w:val="19"/>
        <w:ind w:firstLine="280"/>
        <w:rPr>
          <w:rFonts w:ascii="仿宋" w:hAnsi="仿宋" w:eastAsia="仿宋" w:cs="仿宋"/>
        </w:rPr>
      </w:pPr>
    </w:p>
    <w:p w14:paraId="5A421B8E">
      <w:pPr>
        <w:pStyle w:val="19"/>
        <w:ind w:firstLine="280"/>
        <w:rPr>
          <w:rFonts w:ascii="仿宋" w:hAnsi="仿宋" w:eastAsia="仿宋" w:cs="仿宋"/>
        </w:rPr>
      </w:pPr>
    </w:p>
    <w:p w14:paraId="4228E420">
      <w:pPr>
        <w:pStyle w:val="19"/>
        <w:ind w:firstLine="280"/>
        <w:rPr>
          <w:rFonts w:ascii="仿宋" w:hAnsi="仿宋" w:eastAsia="仿宋" w:cs="仿宋"/>
        </w:rPr>
      </w:pPr>
    </w:p>
    <w:p w14:paraId="5F8D3763">
      <w:pPr>
        <w:pStyle w:val="19"/>
        <w:ind w:firstLine="280"/>
        <w:rPr>
          <w:rFonts w:ascii="仿宋" w:hAnsi="仿宋" w:eastAsia="仿宋" w:cs="仿宋"/>
        </w:rPr>
      </w:pPr>
    </w:p>
    <w:p w14:paraId="16998C71">
      <w:pPr>
        <w:spacing w:line="360" w:lineRule="auto"/>
        <w:jc w:val="center"/>
        <w:rPr>
          <w:rFonts w:ascii="仿宋" w:hAnsi="仿宋" w:eastAsia="仿宋" w:cs="仿宋"/>
          <w:b/>
          <w:sz w:val="44"/>
          <w:szCs w:val="44"/>
        </w:rPr>
      </w:pPr>
      <w:r>
        <w:rPr>
          <w:rFonts w:hint="eastAsia" w:ascii="仿宋" w:hAnsi="仿宋" w:eastAsia="仿宋" w:cs="仿宋"/>
          <w:b/>
          <w:sz w:val="44"/>
          <w:szCs w:val="44"/>
        </w:rPr>
        <w:t>本页以下无内容</w:t>
      </w:r>
      <w:bookmarkEnd w:id="84"/>
      <w:bookmarkEnd w:id="85"/>
      <w:bookmarkEnd w:id="86"/>
      <w:bookmarkEnd w:id="87"/>
    </w:p>
    <w:p w14:paraId="206B75B0">
      <w:pPr>
        <w:rPr>
          <w:rFonts w:ascii="仿宋" w:hAnsi="仿宋" w:eastAsia="仿宋" w:cs="仿宋"/>
        </w:rPr>
      </w:pPr>
    </w:p>
    <w:p w14:paraId="04195885"/>
    <w:sectPr>
      <w:headerReference r:id="rId9" w:type="default"/>
      <w:footerReference r:id="rId10"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98F8F">
    <w:pPr>
      <w:spacing w:line="280" w:lineRule="exact"/>
      <w:rPr>
        <w:rFonts w:ascii="宋体" w:hAnsi="宋体"/>
        <w:b/>
        <w:sz w:val="21"/>
        <w:szCs w:val="16"/>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F1B37">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E4F1B37">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5D97C">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D2B97">
    <w:pPr>
      <w:spacing w:line="185" w:lineRule="auto"/>
      <w:ind w:left="4108"/>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5BB6B">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B05BB6B">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C9B1E">
    <w:pPr>
      <w:spacing w:line="185" w:lineRule="auto"/>
      <w:ind w:left="4108"/>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8C053">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CA8C053">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5B055">
    <w:pPr>
      <w:pStyle w:val="14"/>
      <w:rPr>
        <w:rFonts w:ascii="宋体" w:hAnsi="宋体"/>
        <w:b/>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6A302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2E6A302D">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1A001C93">
    <w:pPr>
      <w:spacing w:line="280" w:lineRule="exact"/>
      <w:jc w:val="left"/>
      <w:rPr>
        <w:rFonts w:ascii="楷体" w:hAnsi="楷体" w:eastAsia="楷体" w:cs="楷体"/>
        <w:b/>
        <w:sz w:val="18"/>
        <w:szCs w:val="18"/>
        <w:u w:val="singl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FF2B3">
    <w:pPr>
      <w:tabs>
        <w:tab w:val="left" w:pos="3801"/>
      </w:tabs>
      <w:spacing w:line="480" w:lineRule="exact"/>
      <w:rPr>
        <w:rFonts w:ascii="宋体" w:hAnsi="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859D1">
    <w:pPr>
      <w:pStyle w:val="15"/>
      <w:spacing w:line="440" w:lineRule="exact"/>
      <w:ind w:left="1265" w:hanging="1265" w:hangingChars="700"/>
      <w:jc w:val="left"/>
      <w:rPr>
        <w:rFonts w:ascii="楷体" w:hAnsi="楷体" w:eastAsia="楷体" w:cs="楷体"/>
        <w:b/>
        <w:color w:val="FF0000"/>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94D05">
    <w:pPr>
      <w:spacing w:line="480" w:lineRule="exact"/>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59C8A"/>
    <w:multiLevelType w:val="singleLevel"/>
    <w:tmpl w:val="04559C8A"/>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919E2"/>
    <w:rsid w:val="000244D2"/>
    <w:rsid w:val="00105629"/>
    <w:rsid w:val="002E43C8"/>
    <w:rsid w:val="003259B2"/>
    <w:rsid w:val="003F3233"/>
    <w:rsid w:val="00BA4F62"/>
    <w:rsid w:val="00DE438C"/>
    <w:rsid w:val="00E07D76"/>
    <w:rsid w:val="00F05C13"/>
    <w:rsid w:val="016D674E"/>
    <w:rsid w:val="023E077E"/>
    <w:rsid w:val="02F107DB"/>
    <w:rsid w:val="031D0495"/>
    <w:rsid w:val="05BF3B52"/>
    <w:rsid w:val="07227FCF"/>
    <w:rsid w:val="0A4B041C"/>
    <w:rsid w:val="0C2D757F"/>
    <w:rsid w:val="0D366685"/>
    <w:rsid w:val="0E9A6219"/>
    <w:rsid w:val="116D485E"/>
    <w:rsid w:val="120117E3"/>
    <w:rsid w:val="155E3B8A"/>
    <w:rsid w:val="15F73206"/>
    <w:rsid w:val="1B3C2E2D"/>
    <w:rsid w:val="1BD25A4D"/>
    <w:rsid w:val="1C5C2071"/>
    <w:rsid w:val="1E136529"/>
    <w:rsid w:val="1F4C3A56"/>
    <w:rsid w:val="1FA77827"/>
    <w:rsid w:val="25053129"/>
    <w:rsid w:val="267279A5"/>
    <w:rsid w:val="2901485C"/>
    <w:rsid w:val="2E374AF7"/>
    <w:rsid w:val="2E7F7571"/>
    <w:rsid w:val="33AD024B"/>
    <w:rsid w:val="33B4794E"/>
    <w:rsid w:val="342F3191"/>
    <w:rsid w:val="387D26F8"/>
    <w:rsid w:val="3AD674B6"/>
    <w:rsid w:val="3C1919E2"/>
    <w:rsid w:val="3C991F43"/>
    <w:rsid w:val="3D9A41C5"/>
    <w:rsid w:val="4031236A"/>
    <w:rsid w:val="41A623ED"/>
    <w:rsid w:val="422B1E6A"/>
    <w:rsid w:val="42D105A9"/>
    <w:rsid w:val="45EB21D2"/>
    <w:rsid w:val="49576789"/>
    <w:rsid w:val="49E16F3B"/>
    <w:rsid w:val="4AC960E9"/>
    <w:rsid w:val="4C027EC4"/>
    <w:rsid w:val="4C11554D"/>
    <w:rsid w:val="4DF72F6D"/>
    <w:rsid w:val="4DF8316E"/>
    <w:rsid w:val="503A5C56"/>
    <w:rsid w:val="53426C11"/>
    <w:rsid w:val="536914B8"/>
    <w:rsid w:val="53A9514E"/>
    <w:rsid w:val="56A21ECB"/>
    <w:rsid w:val="594F6875"/>
    <w:rsid w:val="5B8F1E8D"/>
    <w:rsid w:val="5C707D20"/>
    <w:rsid w:val="5CFB471E"/>
    <w:rsid w:val="5E986A32"/>
    <w:rsid w:val="605D6029"/>
    <w:rsid w:val="6109503A"/>
    <w:rsid w:val="63291550"/>
    <w:rsid w:val="63C131AE"/>
    <w:rsid w:val="641B328C"/>
    <w:rsid w:val="6594358A"/>
    <w:rsid w:val="66035F3C"/>
    <w:rsid w:val="67A45E6C"/>
    <w:rsid w:val="68224DEA"/>
    <w:rsid w:val="691820A5"/>
    <w:rsid w:val="69EC3EB6"/>
    <w:rsid w:val="6B08663F"/>
    <w:rsid w:val="6D854BD0"/>
    <w:rsid w:val="6F680780"/>
    <w:rsid w:val="6FD84721"/>
    <w:rsid w:val="71467E87"/>
    <w:rsid w:val="72606732"/>
    <w:rsid w:val="73EE4C66"/>
    <w:rsid w:val="742027C7"/>
    <w:rsid w:val="76256498"/>
    <w:rsid w:val="76955E61"/>
    <w:rsid w:val="76A46562"/>
    <w:rsid w:val="771C44ED"/>
    <w:rsid w:val="78677B45"/>
    <w:rsid w:val="78EB6FCF"/>
    <w:rsid w:val="79A21CD2"/>
    <w:rsid w:val="79F472D0"/>
    <w:rsid w:val="7A4808EA"/>
    <w:rsid w:val="7BD93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4">
    <w:name w:val="heading 1"/>
    <w:basedOn w:val="1"/>
    <w:next w:val="1"/>
    <w:qFormat/>
    <w:uiPriority w:val="0"/>
    <w:pPr>
      <w:keepNext/>
      <w:keepLines/>
      <w:spacing w:line="576" w:lineRule="auto"/>
      <w:outlineLvl w:val="0"/>
    </w:pPr>
    <w:rPr>
      <w:b/>
      <w:bCs/>
      <w:kern w:val="44"/>
      <w:sz w:val="44"/>
      <w:szCs w:val="44"/>
    </w:rPr>
  </w:style>
  <w:style w:type="paragraph" w:styleId="5">
    <w:name w:val="heading 2"/>
    <w:basedOn w:val="1"/>
    <w:next w:val="1"/>
    <w:unhideWhenUsed/>
    <w:qFormat/>
    <w:uiPriority w:val="0"/>
    <w:pPr>
      <w:spacing w:line="413" w:lineRule="auto"/>
      <w:outlineLvl w:val="1"/>
    </w:pPr>
    <w:rPr>
      <w:rFonts w:ascii="Arial" w:hAnsi="Arial" w:eastAsia="黑体"/>
      <w:sz w:val="32"/>
      <w:szCs w:val="32"/>
    </w:rPr>
  </w:style>
  <w:style w:type="paragraph" w:styleId="6">
    <w:name w:val="heading 4"/>
    <w:basedOn w:val="1"/>
    <w:next w:val="1"/>
    <w:unhideWhenUsed/>
    <w:qFormat/>
    <w:uiPriority w:val="0"/>
    <w:pPr>
      <w:spacing w:before="100" w:beforeAutospacing="1" w:after="100" w:afterAutospacing="1"/>
      <w:jc w:val="left"/>
      <w:outlineLvl w:val="3"/>
    </w:pPr>
    <w:rPr>
      <w:rFonts w:hint="eastAsia" w:ascii="宋体" w:hAnsi="宋体"/>
      <w:b/>
      <w:bCs/>
      <w:kern w:val="0"/>
      <w:szCs w:val="24"/>
    </w:rPr>
  </w:style>
  <w:style w:type="paragraph" w:styleId="7">
    <w:name w:val="heading 6"/>
    <w:basedOn w:val="1"/>
    <w:next w:val="1"/>
    <w:unhideWhenUsed/>
    <w:qFormat/>
    <w:uiPriority w:val="0"/>
    <w:pPr>
      <w:spacing w:before="100" w:beforeAutospacing="1" w:after="100" w:afterAutospacing="1"/>
      <w:jc w:val="left"/>
      <w:outlineLvl w:val="5"/>
    </w:pPr>
    <w:rPr>
      <w:rFonts w:hint="eastAsia" w:ascii="宋体" w:hAnsi="宋体"/>
      <w:b/>
      <w:bCs/>
      <w:kern w:val="0"/>
      <w:sz w:val="15"/>
      <w:szCs w:val="15"/>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2"/>
    <w:basedOn w:val="1"/>
    <w:unhideWhenUsed/>
    <w:qFormat/>
    <w:uiPriority w:val="99"/>
    <w:rPr>
      <w:sz w:val="28"/>
    </w:rPr>
  </w:style>
  <w:style w:type="paragraph" w:styleId="8">
    <w:name w:val="Normal Indent"/>
    <w:basedOn w:val="1"/>
    <w:next w:val="9"/>
    <w:qFormat/>
    <w:uiPriority w:val="0"/>
    <w:pPr>
      <w:spacing w:line="300" w:lineRule="auto"/>
      <w:ind w:firstLine="420" w:firstLineChars="200"/>
    </w:pPr>
    <w:rPr>
      <w:rFonts w:ascii="Times New Roman"/>
      <w:sz w:val="21"/>
      <w:szCs w:val="24"/>
    </w:rPr>
  </w:style>
  <w:style w:type="paragraph" w:styleId="9">
    <w:name w:val="toc 4"/>
    <w:basedOn w:val="1"/>
    <w:next w:val="1"/>
    <w:qFormat/>
    <w:uiPriority w:val="39"/>
    <w:pPr>
      <w:ind w:left="630"/>
      <w:jc w:val="left"/>
    </w:pPr>
    <w:rPr>
      <w:rFonts w:cs="Calibri"/>
      <w:sz w:val="18"/>
      <w:szCs w:val="18"/>
    </w:rPr>
  </w:style>
  <w:style w:type="paragraph" w:styleId="10">
    <w:name w:val="Body Text Indent"/>
    <w:basedOn w:val="1"/>
    <w:next w:val="11"/>
    <w:qFormat/>
    <w:uiPriority w:val="0"/>
    <w:pPr>
      <w:ind w:firstLine="480"/>
    </w:pPr>
    <w:rPr>
      <w:rFonts w:ascii="宋体" w:hAnsi="宋体"/>
    </w:rPr>
  </w:style>
  <w:style w:type="paragraph" w:styleId="11">
    <w:name w:val="Body Text First Indent 2"/>
    <w:basedOn w:val="10"/>
    <w:next w:val="1"/>
    <w:qFormat/>
    <w:uiPriority w:val="0"/>
    <w:pPr>
      <w:ind w:firstLine="420" w:firstLineChars="200"/>
    </w:pPr>
  </w:style>
  <w:style w:type="paragraph" w:styleId="12">
    <w:name w:val="Plain Text"/>
    <w:basedOn w:val="1"/>
    <w:qFormat/>
    <w:uiPriority w:val="0"/>
    <w:rPr>
      <w:rFonts w:ascii="宋体" w:hAnsi="Courier New"/>
      <w:sz w:val="21"/>
    </w:rPr>
  </w:style>
  <w:style w:type="paragraph" w:styleId="13">
    <w:name w:val="Body Text Indent 2"/>
    <w:basedOn w:val="1"/>
    <w:qFormat/>
    <w:uiPriority w:val="0"/>
    <w:pPr>
      <w:autoSpaceDE w:val="0"/>
      <w:autoSpaceDN w:val="0"/>
      <w:adjustRightInd w:val="0"/>
      <w:spacing w:line="640" w:lineRule="exact"/>
      <w:ind w:firstLine="645"/>
    </w:pPr>
    <w:rPr>
      <w:rFonts w:ascii="楷体_GB2312" w:hAnsi="Times New Roman" w:eastAsia="楷体_GB2312"/>
      <w:kern w:val="0"/>
      <w:sz w:val="32"/>
      <w:szCs w:val="32"/>
    </w:rPr>
  </w:style>
  <w:style w:type="paragraph" w:styleId="14">
    <w:name w:val="footer"/>
    <w:basedOn w:val="1"/>
    <w:next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16">
    <w:name w:val="toc 1"/>
    <w:basedOn w:val="1"/>
    <w:next w:val="1"/>
    <w:qFormat/>
    <w:uiPriority w:val="0"/>
    <w:rPr>
      <w:sz w:val="21"/>
      <w:szCs w:val="24"/>
    </w:rPr>
  </w:style>
  <w:style w:type="paragraph" w:styleId="17">
    <w:name w:val="toc 2"/>
    <w:basedOn w:val="1"/>
    <w:next w:val="1"/>
    <w:qFormat/>
    <w:uiPriority w:val="0"/>
    <w:pPr>
      <w:ind w:left="420" w:leftChars="200"/>
    </w:pPr>
    <w:rPr>
      <w:sz w:val="21"/>
      <w:szCs w:val="24"/>
    </w:rPr>
  </w:style>
  <w:style w:type="paragraph" w:styleId="18">
    <w:name w:val="Normal (Web)"/>
    <w:basedOn w:val="1"/>
    <w:qFormat/>
    <w:uiPriority w:val="0"/>
    <w:pPr>
      <w:jc w:val="left"/>
    </w:pPr>
    <w:rPr>
      <w:kern w:val="0"/>
    </w:rPr>
  </w:style>
  <w:style w:type="paragraph" w:styleId="19">
    <w:name w:val="Body Text First Indent"/>
    <w:basedOn w:val="2"/>
    <w:next w:val="11"/>
    <w:qFormat/>
    <w:uiPriority w:val="0"/>
    <w:pPr>
      <w:ind w:firstLine="420" w:firstLineChars="100"/>
    </w:pPr>
    <w:rPr>
      <w:rFonts w:eastAsia="仿宋_GB2312"/>
      <w:sz w:val="28"/>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Emphasis"/>
    <w:basedOn w:val="22"/>
    <w:qFormat/>
    <w:uiPriority w:val="0"/>
    <w:rPr>
      <w:b/>
      <w:bCs/>
    </w:rPr>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ascii="monospace" w:hAnsi="monospace" w:eastAsia="monospace" w:cs="monospace"/>
    </w:rPr>
  </w:style>
  <w:style w:type="paragraph" w:customStyle="1" w:styleId="35">
    <w:name w:val="列出段落1"/>
    <w:basedOn w:val="1"/>
    <w:qFormat/>
    <w:uiPriority w:val="0"/>
    <w:pPr>
      <w:ind w:firstLine="420" w:firstLineChars="200"/>
    </w:pPr>
  </w:style>
  <w:style w:type="paragraph" w:customStyle="1" w:styleId="36">
    <w:name w:val="_Style 5"/>
    <w:basedOn w:val="4"/>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37">
    <w:name w:val="p15"/>
    <w:basedOn w:val="1"/>
    <w:qFormat/>
    <w:uiPriority w:val="99"/>
    <w:pPr>
      <w:widowControl/>
    </w:pPr>
    <w:rPr>
      <w:kern w:val="0"/>
      <w:sz w:val="21"/>
      <w:szCs w:val="21"/>
    </w:rPr>
  </w:style>
  <w:style w:type="paragraph" w:customStyle="1" w:styleId="38">
    <w:name w:val="09正文_wh"/>
    <w:qFormat/>
    <w:uiPriority w:val="0"/>
    <w:pPr>
      <w:spacing w:line="300" w:lineRule="auto"/>
      <w:ind w:firstLine="200" w:firstLineChars="200"/>
      <w:jc w:val="both"/>
    </w:pPr>
    <w:rPr>
      <w:rFonts w:ascii="Calibri" w:hAnsi="Calibri" w:eastAsia="宋体" w:cs="Times New Roman"/>
      <w:sz w:val="28"/>
      <w:szCs w:val="22"/>
      <w:lang w:val="en-US" w:eastAsia="zh-CN" w:bidi="ar-SA"/>
    </w:rPr>
  </w:style>
  <w:style w:type="paragraph" w:customStyle="1" w:styleId="39">
    <w:name w:val="样式 首行缩进:  2 字符"/>
    <w:basedOn w:val="1"/>
    <w:qFormat/>
    <w:uiPriority w:val="0"/>
    <w:pPr>
      <w:spacing w:line="400" w:lineRule="exact"/>
      <w:ind w:firstLine="200" w:firstLineChars="200"/>
    </w:pPr>
    <w:rPr>
      <w:rFonts w:cs="宋体"/>
    </w:rPr>
  </w:style>
  <w:style w:type="table" w:customStyle="1" w:styleId="40">
    <w:name w:val="Table Normal"/>
    <w:unhideWhenUsed/>
    <w:qFormat/>
    <w:uiPriority w:val="0"/>
    <w:tblPr>
      <w:tblCellMar>
        <w:top w:w="0" w:type="dxa"/>
        <w:left w:w="0" w:type="dxa"/>
        <w:bottom w:w="0" w:type="dxa"/>
        <w:right w:w="0" w:type="dxa"/>
      </w:tblCellMar>
    </w:tblPr>
  </w:style>
  <w:style w:type="paragraph" w:customStyle="1" w:styleId="41">
    <w:name w:val="Table Text"/>
    <w:basedOn w:val="1"/>
    <w:semiHidden/>
    <w:qFormat/>
    <w:uiPriority w:val="0"/>
    <w:rPr>
      <w:rFonts w:ascii="Microsoft JhengHei" w:hAnsi="Microsoft JhengHei" w:eastAsia="Microsoft JhengHei" w:cs="Microsoft JhengHei"/>
      <w:sz w:val="20"/>
      <w:szCs w:val="20"/>
      <w:lang w:eastAsia="en-US"/>
    </w:rPr>
  </w:style>
  <w:style w:type="paragraph" w:customStyle="1" w:styleId="42">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4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44">
    <w:name w:val="15"/>
    <w:basedOn w:val="22"/>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11366</Words>
  <Characters>11933</Characters>
  <Lines>201</Lines>
  <Paragraphs>56</Paragraphs>
  <TotalTime>39</TotalTime>
  <ScaleCrop>false</ScaleCrop>
  <LinksUpToDate>false</LinksUpToDate>
  <CharactersWithSpaces>12014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2025-06-04T02:02:00Z</dcterms:created>
  <dc:creator>中国梦</dc:creator>
  <cp:lastModifiedBy>中国梦</cp:lastModifiedBy>
  <cp:lastPrinted>2025-08-01T01:25:00Z</cp:lastPrinted>
  <dcterms:modified xsi:type="dcterms:W3CDTF">2025-10-13T02:46:14Z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C6BF08760104449EA481D2C9281D2BE9_13</vt:lpwstr>
  </property>
  <property fmtid="{D5CDD505-2E9C-101B-9397-08002B2CF9AE}" pid="4" name="KSOTemplateDocerSaveRecord">
    <vt:lpwstr>eyJoZGlkIjoiZDZmMzhmMzk2ZDI1NDAwM2VhYWMwMjJjNDQ1MDQ5MWMiLCJ1c2VySWQiOiI1OTE1Nzk0MzcifQ==</vt:lpwstr>
  </property>
</Properties>
</file>