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FEFD3">
      <w:pPr>
        <w:spacing w:line="360" w:lineRule="auto"/>
        <w:jc w:val="left"/>
        <w:rPr>
          <w:rStyle w:val="44"/>
          <w:rFonts w:hint="eastAsia" w:ascii="宋体" w:hAnsi="宋体" w:eastAsia="宋体" w:cs="宋体"/>
          <w:b/>
          <w:i/>
          <w:color w:val="000000"/>
          <w:sz w:val="18"/>
          <w:szCs w:val="18"/>
        </w:rPr>
      </w:pPr>
      <w:r>
        <w:rPr>
          <w:rStyle w:val="44"/>
          <w:rFonts w:hint="eastAsia" w:ascii="宋体" w:hAnsi="宋体" w:eastAsia="宋体" w:cs="宋体"/>
          <w:b/>
          <w:color w:val="000000"/>
          <w:sz w:val="28"/>
          <w:szCs w:val="28"/>
        </w:rPr>
        <w:t>项目编号：</w:t>
      </w:r>
      <w:r>
        <w:rPr>
          <w:rStyle w:val="44"/>
          <w:rFonts w:hint="eastAsia" w:ascii="宋体" w:hAnsi="宋体" w:cs="宋体"/>
          <w:b/>
          <w:color w:val="000000"/>
          <w:sz w:val="28"/>
          <w:szCs w:val="28"/>
          <w:lang w:eastAsia="zh-CN"/>
        </w:rPr>
        <w:t>HSXD2025-AK-059</w:t>
      </w:r>
      <w:r>
        <w:rPr>
          <w:rStyle w:val="44"/>
          <w:rFonts w:hint="eastAsia" w:ascii="宋体" w:hAnsi="宋体" w:eastAsia="宋体" w:cs="宋体"/>
          <w:b/>
          <w:color w:val="000000"/>
          <w:sz w:val="28"/>
          <w:szCs w:val="28"/>
        </w:rPr>
        <w:t xml:space="preserve">                    </w:t>
      </w:r>
    </w:p>
    <w:p w14:paraId="2A180ABC">
      <w:pPr>
        <w:spacing w:line="800" w:lineRule="exact"/>
        <w:jc w:val="right"/>
        <w:rPr>
          <w:rStyle w:val="44"/>
          <w:rFonts w:hint="default" w:eastAsia="宋体"/>
          <w:color w:val="000000"/>
          <w:szCs w:val="21"/>
          <w:lang w:val="en-US" w:eastAsia="zh-CN"/>
        </w:rPr>
      </w:pPr>
      <w:r>
        <w:rPr>
          <w:rFonts w:hint="eastAsia" w:ascii="宋体" w:hAnsi="宋体" w:cs="宋体"/>
          <w:b/>
          <w:sz w:val="28"/>
          <w:szCs w:val="28"/>
        </w:rPr>
        <w:drawing>
          <wp:anchor distT="0" distB="0" distL="114300" distR="114300" simplePos="0" relativeHeight="251659264" behindDoc="1" locked="0" layoutInCell="1" allowOverlap="1">
            <wp:simplePos x="0" y="0"/>
            <wp:positionH relativeFrom="column">
              <wp:posOffset>4255135</wp:posOffset>
            </wp:positionH>
            <wp:positionV relativeFrom="paragraph">
              <wp:posOffset>349250</wp:posOffset>
            </wp:positionV>
            <wp:extent cx="647700" cy="598170"/>
            <wp:effectExtent l="0" t="0" r="0" b="11430"/>
            <wp:wrapTight wrapText="bothSides">
              <wp:wrapPolygon>
                <wp:start x="0" y="0"/>
                <wp:lineTo x="0" y="20637"/>
                <wp:lineTo x="20965" y="20637"/>
                <wp:lineTo x="20965" y="0"/>
                <wp:lineTo x="0" y="0"/>
              </wp:wrapPolygon>
            </wp:wrapTight>
            <wp:docPr id="7" name="图片 1" descr="7d90ae5802c48892330514fc9dc4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d90ae5802c48892330514fc9dc41f4"/>
                    <pic:cNvPicPr>
                      <a:picLocks noChangeAspect="1"/>
                    </pic:cNvPicPr>
                  </pic:nvPicPr>
                  <pic:blipFill>
                    <a:blip r:embed="rId14"/>
                    <a:stretch>
                      <a:fillRect/>
                    </a:stretch>
                  </pic:blipFill>
                  <pic:spPr>
                    <a:xfrm>
                      <a:off x="0" y="0"/>
                      <a:ext cx="647700" cy="598170"/>
                    </a:xfrm>
                    <a:prstGeom prst="rect">
                      <a:avLst/>
                    </a:prstGeom>
                    <a:noFill/>
                    <a:ln>
                      <a:noFill/>
                    </a:ln>
                  </pic:spPr>
                </pic:pic>
              </a:graphicData>
            </a:graphic>
          </wp:anchor>
        </w:drawing>
      </w:r>
      <w:r>
        <w:rPr>
          <w:rStyle w:val="44"/>
          <w:rFonts w:hint="eastAsia"/>
          <w:color w:val="000000"/>
          <w:szCs w:val="21"/>
          <w:lang w:val="en-US" w:eastAsia="zh-CN"/>
        </w:rPr>
        <w:t xml:space="preserve">                </w:t>
      </w:r>
    </w:p>
    <w:p w14:paraId="43814E91">
      <w:pPr>
        <w:spacing w:line="800" w:lineRule="exact"/>
        <w:rPr>
          <w:rStyle w:val="44"/>
          <w:rFonts w:hint="default" w:hAnsi="宋体" w:eastAsia="宋体"/>
          <w:b/>
          <w:color w:val="000000"/>
          <w:sz w:val="48"/>
          <w:szCs w:val="48"/>
          <w:lang w:val="en-US" w:eastAsia="zh-CN"/>
        </w:rPr>
      </w:pPr>
      <w:r>
        <w:rPr>
          <w:rStyle w:val="44"/>
          <w:rFonts w:hint="eastAsia" w:hAnsi="宋体"/>
          <w:b/>
          <w:color w:val="000000"/>
          <w:sz w:val="48"/>
          <w:szCs w:val="48"/>
          <w:lang w:val="en-US" w:eastAsia="zh-CN"/>
        </w:rPr>
        <w:t xml:space="preserve">                                </w:t>
      </w:r>
      <w:r>
        <w:rPr>
          <w:rFonts w:hint="eastAsia" w:ascii="宋体" w:hAnsi="宋体" w:eastAsia="宋体" w:cs="宋体"/>
          <w:b/>
          <w:color w:val="auto"/>
          <w:sz w:val="24"/>
          <w:szCs w:val="24"/>
          <w:highlight w:val="none"/>
          <w:lang w:val="en-US" w:eastAsia="zh-CN"/>
        </w:rPr>
        <w:t>宏盛祥鼎</w:t>
      </w:r>
    </w:p>
    <w:p w14:paraId="7444D044">
      <w:pPr>
        <w:spacing w:line="360" w:lineRule="auto"/>
        <w:jc w:val="center"/>
        <w:rPr>
          <w:rStyle w:val="44"/>
          <w:rFonts w:hint="eastAsia" w:ascii="楷体" w:hAnsi="楷体" w:eastAsia="楷体" w:cs="楷体"/>
          <w:b/>
          <w:bCs/>
          <w:sz w:val="44"/>
          <w:szCs w:val="44"/>
          <w:lang w:eastAsia="zh-CN"/>
        </w:rPr>
      </w:pPr>
    </w:p>
    <w:p w14:paraId="1000C5B1">
      <w:pPr>
        <w:spacing w:line="360" w:lineRule="auto"/>
        <w:jc w:val="center"/>
        <w:rPr>
          <w:rStyle w:val="44"/>
          <w:rFonts w:hint="eastAsia" w:ascii="楷体" w:hAnsi="楷体" w:eastAsia="楷体" w:cs="楷体"/>
          <w:b/>
          <w:bCs/>
          <w:sz w:val="44"/>
          <w:szCs w:val="44"/>
          <w:lang w:eastAsia="zh-CN"/>
        </w:rPr>
      </w:pPr>
    </w:p>
    <w:p w14:paraId="4B51E9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4"/>
          <w:rFonts w:hint="eastAsia" w:hAnsi="宋体" w:cs="宋体"/>
          <w:b/>
          <w:bCs/>
          <w:sz w:val="56"/>
          <w:szCs w:val="56"/>
          <w:lang w:eastAsia="zh-CN"/>
        </w:rPr>
      </w:pPr>
      <w:r>
        <w:rPr>
          <w:rStyle w:val="44"/>
          <w:rFonts w:hint="eastAsia" w:hAnsi="宋体" w:cs="宋体"/>
          <w:b/>
          <w:bCs/>
          <w:sz w:val="56"/>
          <w:szCs w:val="56"/>
          <w:lang w:eastAsia="zh-CN"/>
        </w:rPr>
        <w:t>紫阳县2025年加厚高强度地膜和生物可降解地膜采购</w:t>
      </w:r>
    </w:p>
    <w:p w14:paraId="14A2683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Style w:val="44"/>
          <w:rFonts w:hint="eastAsia" w:hAnsi="宋体" w:cs="宋体"/>
          <w:b/>
          <w:bCs/>
          <w:sz w:val="52"/>
          <w:szCs w:val="52"/>
          <w:lang w:eastAsia="zh-CN"/>
        </w:rPr>
      </w:pPr>
    </w:p>
    <w:p w14:paraId="1F66D7A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Style w:val="44"/>
          <w:rFonts w:hint="eastAsia" w:hAnsi="宋体" w:cs="宋体"/>
          <w:b/>
          <w:bCs/>
          <w:sz w:val="52"/>
          <w:szCs w:val="52"/>
          <w:lang w:eastAsia="zh-CN"/>
        </w:rPr>
      </w:pPr>
    </w:p>
    <w:p w14:paraId="13F3D1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4"/>
          <w:rFonts w:hAnsi="宋体"/>
          <w:b/>
          <w:color w:val="000000"/>
          <w:sz w:val="84"/>
          <w:szCs w:val="84"/>
        </w:rPr>
      </w:pPr>
      <w:bookmarkStart w:id="0" w:name="_Toc8834"/>
      <w:bookmarkStart w:id="1" w:name="_Toc17639"/>
      <w:r>
        <w:rPr>
          <w:rStyle w:val="44"/>
          <w:rFonts w:hint="eastAsia" w:hAnsi="宋体"/>
          <w:b/>
          <w:color w:val="000000"/>
          <w:sz w:val="84"/>
          <w:szCs w:val="84"/>
          <w:lang w:val="en-US" w:eastAsia="zh-CN"/>
        </w:rPr>
        <w:t>招标</w:t>
      </w:r>
      <w:r>
        <w:rPr>
          <w:rStyle w:val="44"/>
          <w:rFonts w:hAnsi="宋体"/>
          <w:b/>
          <w:color w:val="000000"/>
          <w:sz w:val="84"/>
          <w:szCs w:val="84"/>
        </w:rPr>
        <w:t>文件</w:t>
      </w:r>
      <w:bookmarkEnd w:id="0"/>
      <w:bookmarkEnd w:id="1"/>
    </w:p>
    <w:p w14:paraId="2765570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Style w:val="44"/>
          <w:b/>
          <w:color w:val="000000"/>
          <w:sz w:val="44"/>
          <w:szCs w:val="44"/>
        </w:rPr>
      </w:pPr>
    </w:p>
    <w:p w14:paraId="067EB4D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4"/>
          <w:rFonts w:hAnsi="宋体"/>
          <w:b/>
          <w:color w:val="000000"/>
          <w:sz w:val="32"/>
          <w:szCs w:val="32"/>
        </w:rPr>
      </w:pPr>
    </w:p>
    <w:p w14:paraId="10CB24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Style w:val="44"/>
          <w:b/>
          <w:color w:val="000000"/>
          <w:sz w:val="44"/>
          <w:szCs w:val="44"/>
        </w:rPr>
      </w:pPr>
    </w:p>
    <w:p w14:paraId="69C4291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Style w:val="44"/>
          <w:b/>
          <w:color w:val="000000"/>
          <w:sz w:val="44"/>
          <w:szCs w:val="44"/>
        </w:rPr>
      </w:pPr>
    </w:p>
    <w:p w14:paraId="336451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Style w:val="44"/>
          <w:b/>
          <w:color w:val="000000"/>
          <w:sz w:val="44"/>
          <w:szCs w:val="44"/>
        </w:rPr>
      </w:pPr>
    </w:p>
    <w:p w14:paraId="35F18A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Style w:val="44"/>
          <w:b/>
          <w:color w:val="000000"/>
          <w:sz w:val="44"/>
          <w:szCs w:val="44"/>
        </w:rPr>
      </w:pPr>
    </w:p>
    <w:p w14:paraId="1214B253">
      <w:pPr>
        <w:keepNext w:val="0"/>
        <w:keepLines w:val="0"/>
        <w:pageBreakBefore w:val="0"/>
        <w:widowControl w:val="0"/>
        <w:kinsoku/>
        <w:wordWrap/>
        <w:overflowPunct/>
        <w:topLinePunct w:val="0"/>
        <w:autoSpaceDE/>
        <w:autoSpaceDN/>
        <w:bidi w:val="0"/>
        <w:adjustRightInd/>
        <w:snapToGrid/>
        <w:spacing w:line="360" w:lineRule="auto"/>
        <w:ind w:firstLine="1606" w:firstLineChars="500"/>
        <w:textAlignment w:val="auto"/>
        <w:outlineLvl w:val="9"/>
        <w:rPr>
          <w:rStyle w:val="44"/>
          <w:rFonts w:hAnsi="宋体"/>
          <w:b/>
          <w:color w:val="000000"/>
          <w:sz w:val="32"/>
          <w:szCs w:val="32"/>
        </w:rPr>
      </w:pPr>
      <w:bookmarkStart w:id="2" w:name="_Toc19690"/>
      <w:bookmarkStart w:id="3" w:name="_Toc18969"/>
      <w:r>
        <w:rPr>
          <w:rStyle w:val="44"/>
          <w:rFonts w:hAnsi="宋体"/>
          <w:b/>
          <w:color w:val="000000"/>
          <w:sz w:val="32"/>
          <w:szCs w:val="32"/>
        </w:rPr>
        <w:t>采   购   人：</w:t>
      </w:r>
      <w:bookmarkEnd w:id="2"/>
      <w:bookmarkEnd w:id="3"/>
      <w:r>
        <w:rPr>
          <w:rStyle w:val="44"/>
          <w:rFonts w:hint="eastAsia" w:hAnsi="宋体"/>
          <w:b/>
          <w:color w:val="000000"/>
          <w:sz w:val="32"/>
          <w:szCs w:val="32"/>
          <w:lang w:eastAsia="zh-CN"/>
        </w:rPr>
        <w:t>紫阳县农业农村局</w:t>
      </w:r>
      <w:r>
        <w:rPr>
          <w:rStyle w:val="44"/>
          <w:rFonts w:hint="eastAsia" w:hAnsi="宋体"/>
          <w:b/>
          <w:color w:val="000000"/>
          <w:sz w:val="32"/>
          <w:szCs w:val="32"/>
        </w:rPr>
        <w:t xml:space="preserve"> </w:t>
      </w:r>
    </w:p>
    <w:p w14:paraId="48FBA7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4"/>
          <w:rFonts w:hint="eastAsia" w:hAnsi="宋体" w:eastAsia="宋体"/>
          <w:b/>
          <w:color w:val="000000"/>
          <w:sz w:val="32"/>
          <w:szCs w:val="32"/>
          <w:lang w:eastAsia="zh-CN"/>
        </w:rPr>
      </w:pPr>
      <w:r>
        <w:rPr>
          <w:rStyle w:val="44"/>
          <w:rFonts w:hAnsi="宋体"/>
          <w:b/>
          <w:color w:val="000000"/>
          <w:sz w:val="32"/>
          <w:szCs w:val="32"/>
        </w:rPr>
        <w:t xml:space="preserve">  </w:t>
      </w:r>
      <w:bookmarkStart w:id="4" w:name="_Toc13162"/>
      <w:bookmarkStart w:id="5" w:name="_Toc21622"/>
      <w:r>
        <w:rPr>
          <w:rStyle w:val="44"/>
          <w:rFonts w:hAnsi="宋体"/>
          <w:b/>
          <w:color w:val="000000"/>
          <w:sz w:val="32"/>
          <w:szCs w:val="32"/>
        </w:rPr>
        <w:t>采购代理机构：</w:t>
      </w:r>
      <w:r>
        <w:rPr>
          <w:rStyle w:val="44"/>
          <w:rFonts w:hint="eastAsia" w:hAnsi="宋体"/>
          <w:b/>
          <w:color w:val="000000"/>
          <w:sz w:val="32"/>
          <w:szCs w:val="32"/>
          <w:lang w:eastAsia="zh-CN"/>
        </w:rPr>
        <w:t>陕西宏盛祥鼎招标代理有限公司</w:t>
      </w:r>
      <w:bookmarkEnd w:id="4"/>
      <w:bookmarkEnd w:id="5"/>
    </w:p>
    <w:p w14:paraId="19E03769">
      <w:pPr>
        <w:keepNext w:val="0"/>
        <w:keepLines w:val="0"/>
        <w:pageBreakBefore w:val="0"/>
        <w:widowControl w:val="0"/>
        <w:kinsoku/>
        <w:wordWrap/>
        <w:overflowPunct/>
        <w:topLinePunct w:val="0"/>
        <w:autoSpaceDE/>
        <w:autoSpaceDN/>
        <w:bidi w:val="0"/>
        <w:adjustRightInd/>
        <w:snapToGrid/>
        <w:spacing w:before="37" w:line="219" w:lineRule="auto"/>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二〇二</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lang w:val="en-US" w:eastAsia="zh-CN"/>
        </w:rPr>
        <w:t>年十月</w:t>
      </w:r>
    </w:p>
    <w:p w14:paraId="21554F07">
      <w:pPr>
        <w:bidi w:val="0"/>
        <w:rPr>
          <w:rFonts w:hint="eastAsia"/>
        </w:rPr>
      </w:pPr>
    </w:p>
    <w:p w14:paraId="0A5AA913">
      <w:pPr>
        <w:rPr>
          <w:rFonts w:hint="eastAsia" w:ascii="宋体" w:hAnsi="宋体" w:eastAsia="宋体" w:cs="宋体"/>
        </w:rPr>
      </w:pPr>
    </w:p>
    <w:p w14:paraId="013AEA27">
      <w:pPr>
        <w:jc w:val="both"/>
        <w:rPr>
          <w:rFonts w:hint="eastAsia" w:ascii="宋体" w:hAnsi="宋体" w:eastAsia="宋体" w:cs="宋体"/>
          <w:b/>
          <w:color w:val="000000"/>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355" w:right="1247" w:bottom="1230" w:left="1247" w:header="794" w:footer="794" w:gutter="0"/>
          <w:pgNumType w:fmt="decimal"/>
          <w:cols w:space="720" w:num="1"/>
          <w:titlePg/>
          <w:docGrid w:type="lines" w:linePitch="312" w:charSpace="0"/>
        </w:sectPr>
      </w:pPr>
    </w:p>
    <w:p w14:paraId="4269EA46">
      <w:pPr>
        <w:jc w:val="center"/>
        <w:rPr>
          <w:rFonts w:hint="eastAsia" w:ascii="宋体" w:hAnsi="宋体" w:eastAsia="宋体" w:cs="宋体"/>
          <w:b/>
          <w:color w:val="000000"/>
          <w:sz w:val="52"/>
          <w:szCs w:val="52"/>
        </w:rPr>
      </w:pPr>
    </w:p>
    <w:p w14:paraId="59B78042">
      <w:pPr>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目</w:t>
      </w:r>
      <w:r>
        <w:rPr>
          <w:rFonts w:hint="eastAsia" w:ascii="宋体" w:hAnsi="宋体" w:cs="宋体"/>
          <w:b/>
          <w:color w:val="000000"/>
          <w:sz w:val="52"/>
          <w:szCs w:val="52"/>
          <w:lang w:val="en-US" w:eastAsia="zh-CN"/>
        </w:rPr>
        <w:t xml:space="preserve">   </w:t>
      </w:r>
      <w:r>
        <w:rPr>
          <w:rFonts w:hint="eastAsia" w:ascii="宋体" w:hAnsi="宋体" w:eastAsia="宋体" w:cs="宋体"/>
          <w:b/>
          <w:color w:val="000000"/>
          <w:sz w:val="52"/>
          <w:szCs w:val="52"/>
        </w:rPr>
        <w:t>录</w:t>
      </w:r>
    </w:p>
    <w:p w14:paraId="43EE37B2">
      <w:pPr>
        <w:tabs>
          <w:tab w:val="left" w:pos="5103"/>
        </w:tabs>
        <w:ind w:firstLine="2400" w:firstLineChars="1000"/>
        <w:rPr>
          <w:rFonts w:hint="eastAsia" w:ascii="宋体" w:hAnsi="宋体" w:eastAsia="宋体" w:cs="宋体"/>
          <w:color w:val="000000"/>
          <w:sz w:val="24"/>
        </w:rPr>
      </w:pPr>
    </w:p>
    <w:sdt>
      <w:sdtPr>
        <w:rPr>
          <w:rFonts w:hint="eastAsia" w:ascii="宋体" w:hAnsi="宋体" w:eastAsia="宋体" w:cs="宋体"/>
          <w:kern w:val="2"/>
          <w:sz w:val="28"/>
          <w:szCs w:val="28"/>
          <w:lang w:val="en-US" w:eastAsia="zh-CN" w:bidi="ar-SA"/>
        </w:rPr>
        <w:id w:val="147472176"/>
        <w15:color w:val="DBDBDB"/>
        <w:docPartObj>
          <w:docPartGallery w:val="Table of Contents"/>
          <w:docPartUnique/>
        </w:docPartObj>
      </w:sdtPr>
      <w:sdtEndPr>
        <w:rPr>
          <w:rFonts w:hint="eastAsia" w:ascii="宋体" w:hAnsi="宋体" w:eastAsia="宋体" w:cs="宋体"/>
          <w:color w:val="000000"/>
          <w:kern w:val="2"/>
          <w:sz w:val="21"/>
          <w:szCs w:val="24"/>
          <w:lang w:val="en-US" w:eastAsia="zh-CN" w:bidi="ar-SA"/>
        </w:rPr>
      </w:sdtEndPr>
      <w:sdtContent>
        <w:p w14:paraId="64A0B4AB">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322DF8BC">
          <w:pPr>
            <w:pStyle w:val="17"/>
            <w:tabs>
              <w:tab w:val="right" w:leader="dot" w:pos="9461"/>
              <w:tab w:val="clear" w:pos="8494"/>
            </w:tabs>
            <w:rPr>
              <w:rFonts w:hint="eastAsia" w:ascii="宋体" w:hAnsi="宋体" w:eastAsia="宋体" w:cs="宋体"/>
              <w:sz w:val="28"/>
              <w:szCs w:val="28"/>
            </w:rPr>
          </w:pP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color w:val="000000"/>
              <w:kern w:val="2"/>
              <w:sz w:val="28"/>
              <w:szCs w:val="28"/>
              <w:lang w:val="en-US" w:eastAsia="zh-CN" w:bidi="ar-SA"/>
            </w:rPr>
            <w:instrText xml:space="preserve">TOC \o "1-1" \h \u </w:instrText>
          </w:r>
          <w:r>
            <w:rPr>
              <w:rFonts w:hint="eastAsia" w:ascii="宋体" w:hAnsi="宋体" w:eastAsia="宋体" w:cs="宋体"/>
              <w:color w:val="000000"/>
              <w:kern w:val="2"/>
              <w:sz w:val="28"/>
              <w:szCs w:val="28"/>
              <w:lang w:val="en-US" w:eastAsia="zh-CN" w:bidi="ar-SA"/>
            </w:rPr>
            <w:fldChar w:fldCharType="separate"/>
          </w: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_Toc32590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1"/>
              <w:sz w:val="28"/>
              <w:szCs w:val="28"/>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_Toc32590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000000"/>
              <w:kern w:val="2"/>
              <w:sz w:val="28"/>
              <w:szCs w:val="28"/>
              <w:lang w:val="en-US" w:eastAsia="zh-CN" w:bidi="ar-SA"/>
            </w:rPr>
            <w:fldChar w:fldCharType="end"/>
          </w:r>
        </w:p>
        <w:p w14:paraId="48638CC5">
          <w:pPr>
            <w:pStyle w:val="17"/>
            <w:tabs>
              <w:tab w:val="right" w:leader="dot" w:pos="9461"/>
              <w:tab w:val="clear" w:pos="8494"/>
            </w:tabs>
            <w:rPr>
              <w:rFonts w:hint="eastAsia" w:ascii="宋体" w:hAnsi="宋体" w:eastAsia="宋体" w:cs="宋体"/>
              <w:sz w:val="28"/>
              <w:szCs w:val="28"/>
            </w:rPr>
          </w:pP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_Toc15563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bCs/>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_Toc15563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color w:val="000000"/>
              <w:kern w:val="2"/>
              <w:sz w:val="28"/>
              <w:szCs w:val="28"/>
              <w:lang w:val="en-US" w:eastAsia="zh-CN" w:bidi="ar-SA"/>
            </w:rPr>
            <w:fldChar w:fldCharType="end"/>
          </w:r>
        </w:p>
        <w:p w14:paraId="4020874D">
          <w:pPr>
            <w:pStyle w:val="17"/>
            <w:tabs>
              <w:tab w:val="right" w:leader="dot" w:pos="9461"/>
              <w:tab w:val="clear" w:pos="8494"/>
            </w:tabs>
            <w:rPr>
              <w:rFonts w:hint="eastAsia" w:ascii="宋体" w:hAnsi="宋体" w:eastAsia="宋体" w:cs="宋体"/>
              <w:sz w:val="28"/>
              <w:szCs w:val="28"/>
            </w:rPr>
          </w:pP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_Toc26168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bCs/>
              <w:sz w:val="28"/>
              <w:szCs w:val="28"/>
            </w:rPr>
            <w:t>第三章</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 xml:space="preserve"> 采购内容及要求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_Toc26168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color w:val="000000"/>
              <w:kern w:val="2"/>
              <w:sz w:val="28"/>
              <w:szCs w:val="28"/>
              <w:lang w:val="en-US" w:eastAsia="zh-CN" w:bidi="ar-SA"/>
            </w:rPr>
            <w:fldChar w:fldCharType="end"/>
          </w:r>
        </w:p>
        <w:p w14:paraId="0E6E6E50">
          <w:pPr>
            <w:pStyle w:val="17"/>
            <w:tabs>
              <w:tab w:val="right" w:leader="dot" w:pos="9461"/>
              <w:tab w:val="clear" w:pos="8494"/>
            </w:tabs>
            <w:rPr>
              <w:rFonts w:hint="eastAsia" w:ascii="宋体" w:hAnsi="宋体" w:eastAsia="宋体" w:cs="宋体"/>
              <w:sz w:val="28"/>
              <w:szCs w:val="28"/>
            </w:rPr>
          </w:pP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_Toc14255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bCs/>
              <w:sz w:val="28"/>
              <w:szCs w:val="28"/>
            </w:rPr>
            <w:t>第四章  商务条款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_Toc14255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color w:val="000000"/>
              <w:kern w:val="2"/>
              <w:sz w:val="28"/>
              <w:szCs w:val="28"/>
              <w:lang w:val="en-US" w:eastAsia="zh-CN" w:bidi="ar-SA"/>
            </w:rPr>
            <w:fldChar w:fldCharType="end"/>
          </w:r>
        </w:p>
        <w:p w14:paraId="7C5B64F3">
          <w:pPr>
            <w:pStyle w:val="17"/>
            <w:tabs>
              <w:tab w:val="right" w:leader="dot" w:pos="9461"/>
              <w:tab w:val="clear" w:pos="8494"/>
            </w:tabs>
            <w:rPr>
              <w:rFonts w:hint="eastAsia" w:ascii="宋体" w:hAnsi="宋体" w:eastAsia="宋体" w:cs="宋体"/>
              <w:sz w:val="28"/>
              <w:szCs w:val="28"/>
            </w:rPr>
          </w:pPr>
          <w:r>
            <w:rPr>
              <w:rFonts w:hint="eastAsia" w:ascii="宋体" w:hAnsi="宋体" w:eastAsia="宋体" w:cs="宋体"/>
              <w:color w:val="000000"/>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_Toc16323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bCs/>
              <w:sz w:val="28"/>
              <w:szCs w:val="28"/>
            </w:rPr>
            <w:t>第五章  附件及投标文件格式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_Toc16323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color w:val="000000"/>
              <w:kern w:val="2"/>
              <w:sz w:val="28"/>
              <w:szCs w:val="28"/>
              <w:lang w:val="en-US" w:eastAsia="zh-CN" w:bidi="ar-SA"/>
            </w:rPr>
            <w:fldChar w:fldCharType="end"/>
          </w:r>
        </w:p>
        <w:p w14:paraId="0455E484">
          <w:pPr>
            <w:tabs>
              <w:tab w:val="left" w:pos="5103"/>
            </w:tabs>
            <w:ind w:firstLine="2800" w:firstLineChars="1000"/>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8"/>
              <w:szCs w:val="28"/>
              <w:lang w:val="en-US" w:eastAsia="zh-CN" w:bidi="ar-SA"/>
            </w:rPr>
            <w:fldChar w:fldCharType="end"/>
          </w:r>
        </w:p>
      </w:sdtContent>
    </w:sdt>
    <w:p w14:paraId="658A6168">
      <w:pPr>
        <w:tabs>
          <w:tab w:val="left" w:pos="5103"/>
        </w:tabs>
        <w:ind w:firstLine="2100" w:firstLineChars="1000"/>
        <w:rPr>
          <w:rFonts w:hint="eastAsia" w:ascii="宋体" w:hAnsi="宋体" w:eastAsia="宋体" w:cs="宋体"/>
          <w:color w:val="000000"/>
          <w:kern w:val="2"/>
          <w:sz w:val="21"/>
          <w:szCs w:val="24"/>
          <w:lang w:val="en-US" w:eastAsia="zh-CN" w:bidi="ar-SA"/>
        </w:rPr>
      </w:pPr>
    </w:p>
    <w:p w14:paraId="1428CF6A">
      <w:pPr>
        <w:tabs>
          <w:tab w:val="left" w:pos="5103"/>
        </w:tabs>
        <w:ind w:firstLine="2100" w:firstLineChars="1000"/>
        <w:rPr>
          <w:rFonts w:hint="eastAsia" w:ascii="宋体" w:hAnsi="宋体" w:eastAsia="宋体" w:cs="宋体"/>
          <w:color w:val="000000"/>
          <w:kern w:val="2"/>
          <w:sz w:val="21"/>
          <w:szCs w:val="24"/>
          <w:lang w:val="en-US" w:eastAsia="zh-CN" w:bidi="ar-SA"/>
        </w:rPr>
      </w:pPr>
    </w:p>
    <w:p w14:paraId="0C318B67">
      <w:pPr>
        <w:spacing w:line="720" w:lineRule="auto"/>
        <w:ind w:right="708" w:rightChars="337" w:firstLine="2800" w:firstLineChars="1000"/>
        <w:rPr>
          <w:rFonts w:hint="eastAsia" w:ascii="宋体" w:hAnsi="宋体" w:eastAsia="宋体" w:cs="宋体"/>
          <w:color w:val="000000"/>
          <w:sz w:val="28"/>
          <w:szCs w:val="28"/>
        </w:rPr>
      </w:pPr>
      <w:bookmarkStart w:id="44" w:name="_GoBack"/>
      <w:bookmarkEnd w:id="44"/>
    </w:p>
    <w:p w14:paraId="2CEB918F">
      <w:pPr>
        <w:spacing w:after="120" w:line="600" w:lineRule="auto"/>
        <w:jc w:val="center"/>
        <w:rPr>
          <w:rFonts w:hint="eastAsia" w:ascii="宋体" w:hAnsi="宋体" w:eastAsia="宋体" w:cs="宋体"/>
          <w:b/>
          <w:bCs/>
          <w:color w:val="000000"/>
          <w:sz w:val="28"/>
          <w:szCs w:val="28"/>
        </w:rPr>
      </w:pPr>
    </w:p>
    <w:p w14:paraId="4C200F4A">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3842C97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 w:hAnsi="楷体" w:eastAsia="楷体" w:cs="楷体"/>
          <w:b/>
          <w:sz w:val="32"/>
          <w:szCs w:val="32"/>
        </w:rPr>
      </w:pPr>
      <w:bookmarkStart w:id="6" w:name="_Toc27350"/>
      <w:bookmarkStart w:id="7" w:name="_Toc27295"/>
      <w:bookmarkStart w:id="8" w:name="_Toc3237"/>
      <w:r>
        <w:rPr>
          <w:rFonts w:hint="eastAsia" w:ascii="楷体" w:hAnsi="楷体" w:eastAsia="楷体" w:cs="楷体"/>
          <w:b/>
          <w:sz w:val="32"/>
          <w:szCs w:val="32"/>
        </w:rPr>
        <w:t>特别提醒</w:t>
      </w:r>
    </w:p>
    <w:p w14:paraId="3DEEBC65">
      <w:pPr>
        <w:keepNext w:val="0"/>
        <w:keepLines w:val="0"/>
        <w:pageBreakBefore w:val="0"/>
        <w:kinsoku/>
        <w:wordWrap w:val="0"/>
        <w:overflowPunct/>
        <w:topLinePunct w:val="0"/>
        <w:autoSpaceDE/>
        <w:autoSpaceDN/>
        <w:bidi w:val="0"/>
        <w:adjustRightInd/>
        <w:snapToGrid/>
        <w:spacing w:line="218" w:lineRule="auto"/>
        <w:ind w:left="14"/>
        <w:jc w:val="both"/>
        <w:textAlignment w:val="auto"/>
        <w:rPr>
          <w:rFonts w:ascii="宋体" w:hAnsi="宋体" w:eastAsia="宋体" w:cs="宋体"/>
          <w:kern w:val="0"/>
          <w:sz w:val="24"/>
          <w:szCs w:val="24"/>
        </w:rPr>
      </w:pPr>
      <w:r>
        <w:rPr>
          <w:rFonts w:ascii="宋体" w:hAnsi="宋体" w:eastAsia="宋体" w:cs="宋体"/>
          <w:spacing w:val="-2"/>
          <w:kern w:val="0"/>
          <w:sz w:val="24"/>
          <w:szCs w:val="24"/>
        </w:rPr>
        <w:t>安康市公共资源交易平台全流程电子化、政府采购项目内容</w:t>
      </w:r>
    </w:p>
    <w:p w14:paraId="64B46EF9">
      <w:pPr>
        <w:keepNext w:val="0"/>
        <w:keepLines w:val="0"/>
        <w:pageBreakBefore w:val="0"/>
        <w:kinsoku/>
        <w:wordWrap w:val="0"/>
        <w:overflowPunct/>
        <w:topLinePunct w:val="0"/>
        <w:autoSpaceDE/>
        <w:autoSpaceDN/>
        <w:bidi w:val="0"/>
        <w:adjustRightInd/>
        <w:snapToGrid/>
        <w:spacing w:before="201" w:line="219" w:lineRule="auto"/>
        <w:ind w:left="493"/>
        <w:jc w:val="both"/>
        <w:textAlignment w:val="auto"/>
        <w:rPr>
          <w:rFonts w:ascii="宋体" w:hAnsi="宋体" w:eastAsia="宋体" w:cs="宋体"/>
          <w:kern w:val="0"/>
          <w:sz w:val="24"/>
          <w:szCs w:val="24"/>
        </w:rPr>
      </w:pPr>
      <w:r>
        <w:rPr>
          <w:rFonts w:ascii="宋体" w:hAnsi="宋体" w:eastAsia="宋体" w:cs="宋体"/>
          <w:spacing w:val="-2"/>
          <w:kern w:val="0"/>
          <w:sz w:val="24"/>
          <w:szCs w:val="24"/>
        </w:rPr>
        <w:t>一、关于需要特别提醒投标人的内容</w:t>
      </w:r>
    </w:p>
    <w:p w14:paraId="0FDAFECD">
      <w:pPr>
        <w:keepNext w:val="0"/>
        <w:keepLines w:val="0"/>
        <w:pageBreakBefore w:val="0"/>
        <w:widowControl w:val="0"/>
        <w:kinsoku/>
        <w:wordWrap w:val="0"/>
        <w:overflowPunct/>
        <w:topLinePunct w:val="0"/>
        <w:autoSpaceDE/>
        <w:autoSpaceDN/>
        <w:bidi w:val="0"/>
        <w:adjustRightInd/>
        <w:snapToGrid/>
        <w:spacing w:line="480" w:lineRule="exact"/>
        <w:ind w:left="0" w:firstLine="472" w:firstLineChars="200"/>
        <w:jc w:val="both"/>
        <w:textAlignment w:val="auto"/>
        <w:rPr>
          <w:rFonts w:ascii="宋体" w:hAnsi="宋体" w:eastAsia="宋体" w:cs="宋体"/>
          <w:spacing w:val="-2"/>
          <w:kern w:val="0"/>
          <w:sz w:val="24"/>
          <w:szCs w:val="24"/>
        </w:rPr>
      </w:pPr>
      <w:r>
        <w:rPr>
          <w:rFonts w:ascii="宋体" w:hAnsi="宋体" w:eastAsia="宋体" w:cs="宋体"/>
          <w:spacing w:val="-2"/>
          <w:kern w:val="0"/>
          <w:sz w:val="24"/>
          <w:szCs w:val="24"/>
        </w:rPr>
        <w:t>1、本项目采用电子化投标及远程不见面开标方式（无需提供纸质版文件，无需到开标 现场）。开标时请务必携带数字认证证书，如因投标人自身原因未携带数字认证证书造成无法解密投标文件，按无效投标对待。</w:t>
      </w:r>
    </w:p>
    <w:p w14:paraId="23273523">
      <w:pPr>
        <w:keepNext w:val="0"/>
        <w:keepLines w:val="0"/>
        <w:pageBreakBefore w:val="0"/>
        <w:widowControl w:val="0"/>
        <w:kinsoku/>
        <w:wordWrap w:val="0"/>
        <w:overflowPunct/>
        <w:topLinePunct w:val="0"/>
        <w:autoSpaceDE/>
        <w:autoSpaceDN/>
        <w:bidi w:val="0"/>
        <w:adjustRightInd/>
        <w:snapToGrid/>
        <w:spacing w:line="480" w:lineRule="exact"/>
        <w:ind w:left="0" w:firstLine="472" w:firstLineChars="200"/>
        <w:jc w:val="both"/>
        <w:textAlignment w:val="auto"/>
        <w:rPr>
          <w:rFonts w:ascii="宋体" w:hAnsi="宋体" w:eastAsia="宋体" w:cs="宋体"/>
          <w:spacing w:val="-2"/>
          <w:kern w:val="0"/>
          <w:sz w:val="24"/>
          <w:szCs w:val="24"/>
        </w:rPr>
      </w:pPr>
      <w:r>
        <w:rPr>
          <w:rFonts w:ascii="宋体" w:hAnsi="宋体" w:eastAsia="宋体" w:cs="宋体"/>
          <w:spacing w:val="-2"/>
          <w:kern w:val="0"/>
          <w:sz w:val="24"/>
          <w:szCs w:val="24"/>
        </w:rPr>
        <w:t>2、电子开标、评标无法进行时，按照《安康市公共资源交易平台电子化交易应急处置管理办法(试行)》规定执行。</w:t>
      </w:r>
    </w:p>
    <w:p w14:paraId="188B997C">
      <w:pPr>
        <w:keepNext w:val="0"/>
        <w:keepLines w:val="0"/>
        <w:pageBreakBefore w:val="0"/>
        <w:widowControl w:val="0"/>
        <w:kinsoku/>
        <w:wordWrap w:val="0"/>
        <w:overflowPunct/>
        <w:topLinePunct w:val="0"/>
        <w:autoSpaceDE/>
        <w:autoSpaceDN/>
        <w:bidi w:val="0"/>
        <w:adjustRightInd/>
        <w:snapToGrid/>
        <w:spacing w:line="480" w:lineRule="exact"/>
        <w:ind w:left="0" w:firstLine="472" w:firstLineChars="200"/>
        <w:jc w:val="both"/>
        <w:textAlignment w:val="auto"/>
        <w:rPr>
          <w:rFonts w:ascii="宋体" w:hAnsi="宋体" w:eastAsia="宋体" w:cs="宋体"/>
          <w:spacing w:val="-2"/>
          <w:kern w:val="0"/>
          <w:sz w:val="24"/>
          <w:szCs w:val="24"/>
        </w:rPr>
      </w:pPr>
      <w:r>
        <w:rPr>
          <w:rFonts w:ascii="宋体" w:hAnsi="宋体" w:eastAsia="宋体" w:cs="宋体"/>
          <w:spacing w:val="-2"/>
          <w:kern w:val="0"/>
          <w:sz w:val="24"/>
          <w:szCs w:val="24"/>
        </w:rPr>
        <w:t>3、</w:t>
      </w:r>
      <w:r>
        <w:rPr>
          <w:rFonts w:ascii="宋体" w:hAnsi="宋体" w:eastAsia="宋体" w:cs="宋体"/>
          <w:spacing w:val="-2"/>
          <w:kern w:val="0"/>
          <w:sz w:val="24"/>
          <w:szCs w:val="24"/>
        </w:rPr>
        <w:fldChar w:fldCharType="begin"/>
      </w:r>
      <w:r>
        <w:rPr>
          <w:rFonts w:ascii="宋体" w:hAnsi="宋体" w:eastAsia="宋体" w:cs="宋体"/>
          <w:spacing w:val="-2"/>
          <w:kern w:val="0"/>
          <w:sz w:val="24"/>
          <w:szCs w:val="24"/>
        </w:rPr>
        <w:instrText xml:space="preserve"> HYPERLINK "http://www.sxggzyjy.cn/xwzx/002002/20220621/532f9beb-301b-4f3d-9f91-6530cd24520d.html" </w:instrText>
      </w:r>
      <w:r>
        <w:rPr>
          <w:rFonts w:ascii="宋体" w:hAnsi="宋体" w:eastAsia="宋体" w:cs="宋体"/>
          <w:spacing w:val="-2"/>
          <w:kern w:val="0"/>
          <w:sz w:val="24"/>
          <w:szCs w:val="24"/>
        </w:rPr>
        <w:fldChar w:fldCharType="separate"/>
      </w:r>
      <w:r>
        <w:rPr>
          <w:rFonts w:ascii="宋体" w:hAnsi="宋体" w:eastAsia="宋体" w:cs="宋体"/>
          <w:spacing w:val="-2"/>
          <w:kern w:val="0"/>
          <w:sz w:val="24"/>
          <w:szCs w:val="24"/>
        </w:rPr>
        <w:t>因 CA 已升级至最新版，请下载最新的驱动以登录系统</w:t>
      </w:r>
      <w:r>
        <w:rPr>
          <w:rFonts w:ascii="宋体" w:hAnsi="宋体" w:eastAsia="宋体" w:cs="宋体"/>
          <w:spacing w:val="-2"/>
          <w:kern w:val="0"/>
          <w:sz w:val="24"/>
          <w:szCs w:val="24"/>
        </w:rPr>
        <w:fldChar w:fldCharType="end"/>
      </w:r>
      <w:r>
        <w:rPr>
          <w:rFonts w:ascii="宋体" w:hAnsi="宋体" w:eastAsia="宋体" w:cs="宋体"/>
          <w:spacing w:val="-2"/>
          <w:kern w:val="0"/>
          <w:sz w:val="24"/>
          <w:szCs w:val="24"/>
        </w:rPr>
        <w:t xml:space="preserve">，各投标人必须下载并使用新驱动和新工具制做招标文件以及投标文件（ 详 见 网 址 ： </w:t>
      </w:r>
      <w:r>
        <w:rPr>
          <w:rFonts w:ascii="宋体" w:hAnsi="宋体" w:eastAsia="宋体" w:cs="宋体"/>
          <w:spacing w:val="-2"/>
          <w:kern w:val="0"/>
          <w:sz w:val="24"/>
          <w:szCs w:val="24"/>
        </w:rPr>
        <w:fldChar w:fldCharType="begin"/>
      </w:r>
      <w:r>
        <w:rPr>
          <w:rFonts w:ascii="宋体" w:hAnsi="宋体" w:eastAsia="宋体" w:cs="宋体"/>
          <w:spacing w:val="-2"/>
          <w:kern w:val="0"/>
          <w:sz w:val="24"/>
          <w:szCs w:val="24"/>
        </w:rPr>
        <w:instrText xml:space="preserve"> HYPERLINK "http://www.sxggzyjy.cn/fwzn/004003/20220621/532f9beb-301b-4f3d-9f91-6530cd245" </w:instrText>
      </w:r>
      <w:r>
        <w:rPr>
          <w:rFonts w:ascii="宋体" w:hAnsi="宋体" w:eastAsia="宋体" w:cs="宋体"/>
          <w:spacing w:val="-2"/>
          <w:kern w:val="0"/>
          <w:sz w:val="24"/>
          <w:szCs w:val="24"/>
        </w:rPr>
        <w:fldChar w:fldCharType="separate"/>
      </w:r>
      <w:r>
        <w:rPr>
          <w:rFonts w:ascii="宋体" w:hAnsi="宋体" w:eastAsia="宋体" w:cs="宋体"/>
          <w:spacing w:val="-2"/>
          <w:kern w:val="0"/>
          <w:sz w:val="24"/>
          <w:szCs w:val="24"/>
        </w:rPr>
        <w:t>http://www.sxggzyjy.cn/fwzn/004003/20220621/532f9beb-301b-4f3d-9f91-6530cd245</w:t>
      </w:r>
      <w:r>
        <w:rPr>
          <w:rFonts w:ascii="宋体" w:hAnsi="宋体" w:eastAsia="宋体" w:cs="宋体"/>
          <w:spacing w:val="-2"/>
          <w:kern w:val="0"/>
          <w:sz w:val="24"/>
          <w:szCs w:val="24"/>
        </w:rPr>
        <w:fldChar w:fldCharType="end"/>
      </w:r>
      <w:r>
        <w:rPr>
          <w:rFonts w:ascii="宋体" w:hAnsi="宋体" w:eastAsia="宋体" w:cs="宋体"/>
          <w:spacing w:val="-2"/>
          <w:kern w:val="0"/>
          <w:sz w:val="24"/>
          <w:szCs w:val="24"/>
        </w:rPr>
        <w:t xml:space="preserve">  20d.html），新的不见面开标访问网址为http://</w:t>
      </w:r>
      <w:r>
        <w:rPr>
          <w:rFonts w:ascii="宋体" w:hAnsi="宋体" w:eastAsia="宋体" w:cs="宋体"/>
          <w:spacing w:val="-2"/>
          <w:kern w:val="0"/>
          <w:sz w:val="24"/>
          <w:szCs w:val="24"/>
        </w:rPr>
        <w:fldChar w:fldCharType="begin"/>
      </w:r>
      <w:r>
        <w:rPr>
          <w:rFonts w:ascii="宋体" w:hAnsi="宋体" w:eastAsia="宋体" w:cs="宋体"/>
          <w:spacing w:val="-2"/>
          <w:kern w:val="0"/>
          <w:sz w:val="24"/>
          <w:szCs w:val="24"/>
        </w:rPr>
        <w:instrText xml:space="preserve"> HYPERLINK "219.145.206.209" </w:instrText>
      </w:r>
      <w:r>
        <w:rPr>
          <w:rFonts w:ascii="宋体" w:hAnsi="宋体" w:eastAsia="宋体" w:cs="宋体"/>
          <w:spacing w:val="-2"/>
          <w:kern w:val="0"/>
          <w:sz w:val="24"/>
          <w:szCs w:val="24"/>
        </w:rPr>
        <w:fldChar w:fldCharType="separate"/>
      </w:r>
      <w:r>
        <w:rPr>
          <w:rFonts w:ascii="宋体" w:hAnsi="宋体" w:eastAsia="宋体" w:cs="宋体"/>
          <w:spacing w:val="-2"/>
          <w:kern w:val="0"/>
          <w:sz w:val="24"/>
          <w:szCs w:val="24"/>
        </w:rPr>
        <w:t>219.145.206.209</w:t>
      </w:r>
      <w:r>
        <w:rPr>
          <w:rFonts w:ascii="宋体" w:hAnsi="宋体" w:eastAsia="宋体" w:cs="宋体"/>
          <w:spacing w:val="-2"/>
          <w:kern w:val="0"/>
          <w:sz w:val="24"/>
          <w:szCs w:val="24"/>
        </w:rPr>
        <w:fldChar w:fldCharType="end"/>
      </w:r>
      <w:r>
        <w:rPr>
          <w:rFonts w:ascii="宋体" w:hAnsi="宋体" w:eastAsia="宋体" w:cs="宋体"/>
          <w:spacing w:val="-2"/>
          <w:kern w:val="0"/>
          <w:sz w:val="24"/>
          <w:szCs w:val="24"/>
        </w:rPr>
        <w:t>/BidOpeningHall/bidopeninghallaction/hall/login</w:t>
      </w:r>
    </w:p>
    <w:p w14:paraId="5CA35FF1">
      <w:pPr>
        <w:keepNext w:val="0"/>
        <w:keepLines w:val="0"/>
        <w:pageBreakBefore w:val="0"/>
        <w:kinsoku/>
        <w:wordWrap w:val="0"/>
        <w:overflowPunct/>
        <w:topLinePunct w:val="0"/>
        <w:autoSpaceDE/>
        <w:autoSpaceDN/>
        <w:bidi w:val="0"/>
        <w:adjustRightInd/>
        <w:snapToGrid/>
        <w:spacing w:line="480" w:lineRule="exact"/>
        <w:ind w:left="0" w:right="0" w:firstLine="460" w:firstLineChars="200"/>
        <w:jc w:val="both"/>
        <w:textAlignment w:val="auto"/>
        <w:rPr>
          <w:rFonts w:ascii="宋体" w:hAnsi="宋体" w:eastAsia="宋体" w:cs="宋体"/>
          <w:kern w:val="0"/>
          <w:sz w:val="24"/>
          <w:szCs w:val="24"/>
        </w:rPr>
      </w:pPr>
      <w:r>
        <w:rPr>
          <w:rFonts w:ascii="宋体" w:hAnsi="宋体" w:eastAsia="宋体" w:cs="宋体"/>
          <w:spacing w:val="-5"/>
          <w:kern w:val="0"/>
          <w:sz w:val="24"/>
          <w:szCs w:val="24"/>
        </w:rPr>
        <w:t>二、关于报名</w:t>
      </w:r>
    </w:p>
    <w:p w14:paraId="1D14EE47">
      <w:pPr>
        <w:keepNext w:val="0"/>
        <w:keepLines w:val="0"/>
        <w:pageBreakBefore w:val="0"/>
        <w:widowControl w:val="0"/>
        <w:kinsoku/>
        <w:wordWrap w:val="0"/>
        <w:overflowPunct/>
        <w:topLinePunct w:val="0"/>
        <w:autoSpaceDE/>
        <w:autoSpaceDN/>
        <w:bidi w:val="0"/>
        <w:adjustRightInd/>
        <w:snapToGrid/>
        <w:spacing w:line="480" w:lineRule="exact"/>
        <w:ind w:left="0" w:firstLine="472" w:firstLineChars="200"/>
        <w:jc w:val="both"/>
        <w:textAlignment w:val="auto"/>
        <w:rPr>
          <w:rFonts w:ascii="宋体" w:hAnsi="宋体" w:eastAsia="宋体" w:cs="宋体"/>
          <w:spacing w:val="-2"/>
          <w:kern w:val="0"/>
          <w:sz w:val="24"/>
          <w:szCs w:val="24"/>
        </w:rPr>
      </w:pPr>
      <w:r>
        <w:rPr>
          <w:rFonts w:ascii="宋体" w:hAnsi="宋体" w:eastAsia="宋体" w:cs="宋体"/>
          <w:spacing w:val="-2"/>
          <w:kern w:val="0"/>
          <w:sz w:val="24"/>
          <w:szCs w:val="24"/>
        </w:rPr>
        <w:t>1、报名登记：使用捆绑省交易平台的 CA 锁登录电子交易平台，通过政府采购系统企业端进入，点击我要投标，完善相关投标信息；</w:t>
      </w:r>
    </w:p>
    <w:p w14:paraId="0EA43F4B">
      <w:pPr>
        <w:keepNext w:val="0"/>
        <w:keepLines w:val="0"/>
        <w:pageBreakBefore w:val="0"/>
        <w:widowControl w:val="0"/>
        <w:kinsoku/>
        <w:wordWrap w:val="0"/>
        <w:overflowPunct/>
        <w:topLinePunct w:val="0"/>
        <w:autoSpaceDE/>
        <w:autoSpaceDN/>
        <w:bidi w:val="0"/>
        <w:adjustRightInd/>
        <w:snapToGrid/>
        <w:spacing w:line="480" w:lineRule="exact"/>
        <w:ind w:left="0" w:firstLine="472" w:firstLineChars="200"/>
        <w:jc w:val="both"/>
        <w:textAlignment w:val="auto"/>
        <w:rPr>
          <w:rFonts w:hint="eastAsia" w:ascii="宋体" w:hAnsi="宋体" w:eastAsia="宋体" w:cs="宋体"/>
          <w:spacing w:val="-2"/>
          <w:kern w:val="0"/>
          <w:sz w:val="24"/>
          <w:szCs w:val="24"/>
        </w:rPr>
      </w:pPr>
      <w:r>
        <w:rPr>
          <w:rFonts w:ascii="宋体" w:hAnsi="宋体" w:eastAsia="宋体" w:cs="宋体"/>
          <w:spacing w:val="-2"/>
          <w:kern w:val="0"/>
          <w:sz w:val="24"/>
          <w:szCs w:val="24"/>
        </w:rPr>
        <w:t>2、报名成功后，</w:t>
      </w:r>
      <w:r>
        <w:rPr>
          <w:rFonts w:hint="eastAsia" w:ascii="宋体" w:hAnsi="宋体" w:eastAsia="宋体" w:cs="宋体"/>
          <w:spacing w:val="-2"/>
          <w:kern w:val="0"/>
          <w:sz w:val="24"/>
          <w:szCs w:val="24"/>
          <w:lang w:val="en-US" w:eastAsia="zh-CN"/>
        </w:rPr>
        <w:t>供应商须在文件获取时间内下载扩展名为（*.SXSZF）的电子招标文件，未在招标文件获取时间内下载招标文件将导致投标被拒绝；</w:t>
      </w:r>
    </w:p>
    <w:p w14:paraId="128F867D">
      <w:pPr>
        <w:keepNext w:val="0"/>
        <w:keepLines w:val="0"/>
        <w:pageBreakBefore w:val="0"/>
        <w:widowControl w:val="0"/>
        <w:kinsoku/>
        <w:wordWrap w:val="0"/>
        <w:overflowPunct/>
        <w:topLinePunct w:val="0"/>
        <w:autoSpaceDE/>
        <w:autoSpaceDN/>
        <w:bidi w:val="0"/>
        <w:adjustRightInd/>
        <w:snapToGrid/>
        <w:spacing w:line="480" w:lineRule="exact"/>
        <w:ind w:left="0" w:firstLine="472" w:firstLineChars="200"/>
        <w:jc w:val="both"/>
        <w:textAlignment w:val="auto"/>
        <w:rPr>
          <w:rFonts w:ascii="宋体" w:hAnsi="宋体" w:eastAsia="宋体" w:cs="宋体"/>
          <w:spacing w:val="-2"/>
          <w:kern w:val="0"/>
          <w:sz w:val="24"/>
          <w:szCs w:val="24"/>
        </w:rPr>
      </w:pPr>
      <w:r>
        <w:rPr>
          <w:rFonts w:hint="eastAsia" w:ascii="宋体" w:hAnsi="宋体" w:eastAsia="宋体" w:cs="宋体"/>
          <w:spacing w:val="-2"/>
          <w:kern w:val="0"/>
          <w:sz w:val="24"/>
          <w:szCs w:val="24"/>
        </w:rPr>
        <w:t>3</w:t>
      </w:r>
      <w:r>
        <w:rPr>
          <w:rFonts w:hint="eastAsia" w:ascii="宋体" w:hAnsi="宋体" w:eastAsia="宋体" w:cs="宋体"/>
          <w:spacing w:val="-2"/>
          <w:kern w:val="0"/>
          <w:sz w:val="24"/>
          <w:szCs w:val="24"/>
          <w:lang w:eastAsia="zh-CN"/>
        </w:rPr>
        <w:t>、</w:t>
      </w:r>
      <w:r>
        <w:rPr>
          <w:rFonts w:hint="eastAsia" w:ascii="宋体" w:hAnsi="宋体" w:eastAsia="宋体" w:cs="宋体"/>
          <w:spacing w:val="-2"/>
          <w:kern w:val="0"/>
          <w:sz w:val="24"/>
          <w:szCs w:val="24"/>
          <w:lang w:val="en-US" w:eastAsia="zh-CN"/>
        </w:rPr>
        <w:t>未完成网上投标成功的或未在网站上下载招标文件的，无法完成后续流程</w:t>
      </w:r>
      <w:r>
        <w:rPr>
          <w:rFonts w:hint="eastAsia" w:ascii="宋体" w:hAnsi="宋体" w:eastAsia="宋体" w:cs="宋体"/>
          <w:spacing w:val="-2"/>
          <w:kern w:val="0"/>
          <w:sz w:val="24"/>
          <w:szCs w:val="24"/>
        </w:rPr>
        <w:t>；</w:t>
      </w:r>
    </w:p>
    <w:p w14:paraId="7EE71784">
      <w:pPr>
        <w:keepNext w:val="0"/>
        <w:keepLines w:val="0"/>
        <w:pageBreakBefore w:val="0"/>
        <w:widowControl w:val="0"/>
        <w:kinsoku/>
        <w:wordWrap w:val="0"/>
        <w:overflowPunct/>
        <w:topLinePunct w:val="0"/>
        <w:autoSpaceDE/>
        <w:autoSpaceDN/>
        <w:bidi w:val="0"/>
        <w:adjustRightInd/>
        <w:snapToGrid/>
        <w:spacing w:line="480" w:lineRule="exact"/>
        <w:ind w:left="0" w:firstLine="472" w:firstLineChars="200"/>
        <w:jc w:val="both"/>
        <w:textAlignment w:val="auto"/>
        <w:rPr>
          <w:rFonts w:ascii="宋体" w:hAnsi="宋体" w:eastAsia="宋体" w:cs="宋体"/>
          <w:spacing w:val="-2"/>
          <w:kern w:val="0"/>
          <w:sz w:val="24"/>
          <w:szCs w:val="24"/>
        </w:rPr>
      </w:pPr>
      <w:r>
        <w:rPr>
          <w:rFonts w:ascii="宋体" w:hAnsi="宋体" w:eastAsia="宋体" w:cs="宋体"/>
          <w:spacing w:val="-2"/>
          <w:kern w:val="0"/>
          <w:sz w:val="24"/>
          <w:szCs w:val="24"/>
        </w:rPr>
        <w:t>4、本项目采用电子化投标及远程不见面开标方式（无需提供纸质版文件，无需到开标 现场）的方式，相关操作流程详见全国公共资源交易平台（陕西省）网站[服务指南-下载专区]中的《陕西省公共资源交易中心政府采购项目投标指南》；投标人提前登陆新点不见面开标大厅进行签到。http://</w:t>
      </w:r>
      <w:r>
        <w:rPr>
          <w:rFonts w:ascii="宋体" w:hAnsi="宋体" w:eastAsia="宋体" w:cs="宋体"/>
          <w:spacing w:val="-2"/>
          <w:kern w:val="0"/>
          <w:sz w:val="24"/>
          <w:szCs w:val="24"/>
        </w:rPr>
        <w:fldChar w:fldCharType="begin"/>
      </w:r>
      <w:r>
        <w:rPr>
          <w:rFonts w:ascii="宋体" w:hAnsi="宋体" w:eastAsia="宋体" w:cs="宋体"/>
          <w:spacing w:val="-2"/>
          <w:kern w:val="0"/>
          <w:sz w:val="24"/>
          <w:szCs w:val="24"/>
        </w:rPr>
        <w:instrText xml:space="preserve"> HYPERLINK "219.145.206.209" </w:instrText>
      </w:r>
      <w:r>
        <w:rPr>
          <w:rFonts w:ascii="宋体" w:hAnsi="宋体" w:eastAsia="宋体" w:cs="宋体"/>
          <w:spacing w:val="-2"/>
          <w:kern w:val="0"/>
          <w:sz w:val="24"/>
          <w:szCs w:val="24"/>
        </w:rPr>
        <w:fldChar w:fldCharType="separate"/>
      </w:r>
      <w:r>
        <w:rPr>
          <w:rFonts w:ascii="宋体" w:hAnsi="宋体" w:eastAsia="宋体" w:cs="宋体"/>
          <w:spacing w:val="-2"/>
          <w:kern w:val="0"/>
          <w:sz w:val="24"/>
          <w:szCs w:val="24"/>
        </w:rPr>
        <w:t>219.145.206.209</w:t>
      </w:r>
      <w:r>
        <w:rPr>
          <w:rFonts w:ascii="宋体" w:hAnsi="宋体" w:eastAsia="宋体" w:cs="宋体"/>
          <w:spacing w:val="-2"/>
          <w:kern w:val="0"/>
          <w:sz w:val="24"/>
          <w:szCs w:val="24"/>
        </w:rPr>
        <w:fldChar w:fldCharType="end"/>
      </w:r>
      <w:r>
        <w:rPr>
          <w:rFonts w:ascii="宋体" w:hAnsi="宋体" w:eastAsia="宋体" w:cs="宋体"/>
          <w:spacing w:val="-2"/>
          <w:kern w:val="0"/>
          <w:sz w:val="24"/>
          <w:szCs w:val="24"/>
        </w:rPr>
        <w:t xml:space="preserve">/BidOpeningHall/bidopeninghallaction/hall/login </w:t>
      </w:r>
    </w:p>
    <w:p w14:paraId="37E74FCC">
      <w:pPr>
        <w:keepNext w:val="0"/>
        <w:keepLines w:val="0"/>
        <w:pageBreakBefore w:val="0"/>
        <w:widowControl w:val="0"/>
        <w:kinsoku/>
        <w:wordWrap w:val="0"/>
        <w:overflowPunct/>
        <w:topLinePunct w:val="0"/>
        <w:autoSpaceDE/>
        <w:autoSpaceDN/>
        <w:bidi w:val="0"/>
        <w:adjustRightInd/>
        <w:snapToGrid/>
        <w:spacing w:line="480" w:lineRule="exact"/>
        <w:ind w:left="0" w:firstLine="472" w:firstLineChars="200"/>
        <w:jc w:val="both"/>
        <w:textAlignment w:val="auto"/>
        <w:rPr>
          <w:rFonts w:ascii="宋体" w:hAnsi="宋体" w:eastAsia="宋体" w:cs="宋体"/>
          <w:spacing w:val="-2"/>
          <w:kern w:val="0"/>
          <w:sz w:val="24"/>
          <w:szCs w:val="24"/>
        </w:rPr>
      </w:pPr>
      <w:r>
        <w:rPr>
          <w:rFonts w:ascii="宋体" w:hAnsi="宋体" w:eastAsia="宋体" w:cs="宋体"/>
          <w:spacing w:val="-2"/>
          <w:kern w:val="0"/>
          <w:sz w:val="24"/>
          <w:szCs w:val="24"/>
        </w:rPr>
        <w:t>5、电子投标文件技术支持：4009280095、4009980000。</w:t>
      </w:r>
    </w:p>
    <w:p w14:paraId="2494133C">
      <w:pPr>
        <w:keepNext w:val="0"/>
        <w:keepLines w:val="0"/>
        <w:pageBreakBefore w:val="0"/>
        <w:kinsoku/>
        <w:wordWrap w:val="0"/>
        <w:overflowPunct/>
        <w:topLinePunct w:val="0"/>
        <w:autoSpaceDE/>
        <w:autoSpaceDN/>
        <w:bidi w:val="0"/>
        <w:adjustRightInd/>
        <w:snapToGrid/>
        <w:spacing w:line="480" w:lineRule="exact"/>
        <w:ind w:left="0" w:right="0" w:firstLine="472" w:firstLineChars="200"/>
        <w:jc w:val="both"/>
        <w:textAlignment w:val="auto"/>
        <w:rPr>
          <w:rFonts w:ascii="宋体" w:hAnsi="宋体" w:eastAsia="宋体" w:cs="宋体"/>
          <w:kern w:val="0"/>
          <w:sz w:val="24"/>
          <w:szCs w:val="24"/>
        </w:rPr>
      </w:pPr>
      <w:r>
        <w:rPr>
          <w:rFonts w:ascii="宋体" w:hAnsi="宋体" w:eastAsia="宋体" w:cs="宋体"/>
          <w:spacing w:val="-2"/>
          <w:kern w:val="0"/>
          <w:sz w:val="24"/>
          <w:szCs w:val="24"/>
        </w:rPr>
        <w:t>三、关于文件的制作和签名</w:t>
      </w:r>
    </w:p>
    <w:p w14:paraId="406C2DBE">
      <w:pPr>
        <w:keepNext w:val="0"/>
        <w:keepLines w:val="0"/>
        <w:pageBreakBefore w:val="0"/>
        <w:kinsoku/>
        <w:wordWrap w:val="0"/>
        <w:overflowPunct/>
        <w:topLinePunct w:val="0"/>
        <w:autoSpaceDE/>
        <w:autoSpaceDN/>
        <w:bidi w:val="0"/>
        <w:adjustRightInd/>
        <w:snapToGrid/>
        <w:spacing w:line="480" w:lineRule="exact"/>
        <w:ind w:left="0" w:right="0" w:firstLine="476" w:firstLineChars="200"/>
        <w:jc w:val="both"/>
        <w:textAlignment w:val="auto"/>
        <w:rPr>
          <w:rFonts w:ascii="宋体" w:hAnsi="宋体" w:eastAsia="宋体" w:cs="宋体"/>
          <w:kern w:val="0"/>
          <w:sz w:val="24"/>
          <w:szCs w:val="24"/>
        </w:rPr>
      </w:pPr>
      <w:r>
        <w:rPr>
          <w:rFonts w:ascii="宋体" w:hAnsi="宋体" w:eastAsia="宋体" w:cs="宋体"/>
          <w:spacing w:val="-1"/>
          <w:kern w:val="0"/>
          <w:sz w:val="24"/>
          <w:szCs w:val="24"/>
        </w:rPr>
        <w:t>1.为确保采购项目顺利开展，本项目采用电子化投标及远程不见面开标方式（无需提</w:t>
      </w:r>
      <w:r>
        <w:rPr>
          <w:rFonts w:ascii="宋体" w:hAnsi="宋体" w:eastAsia="宋体" w:cs="宋体"/>
          <w:kern w:val="0"/>
          <w:sz w:val="24"/>
          <w:szCs w:val="24"/>
        </w:rPr>
        <w:t>供纸质版文件，无需到开标现场）。投投标投标人须使用数字认证证书在全省统一交易平</w:t>
      </w:r>
      <w:r>
        <w:rPr>
          <w:rFonts w:ascii="宋体" w:hAnsi="宋体" w:eastAsia="宋体" w:cs="宋体"/>
          <w:spacing w:val="-4"/>
          <w:kern w:val="0"/>
          <w:sz w:val="24"/>
          <w:szCs w:val="24"/>
        </w:rPr>
        <w:t>台填写投标信息，对电子投标文件进行签章、加密、递交及开标时解密</w:t>
      </w:r>
      <w:r>
        <w:rPr>
          <w:rFonts w:ascii="宋体" w:hAnsi="宋体" w:eastAsia="宋体" w:cs="宋体"/>
          <w:spacing w:val="-5"/>
          <w:kern w:val="0"/>
          <w:sz w:val="24"/>
          <w:szCs w:val="24"/>
        </w:rPr>
        <w:t>等相关招投标事宜。</w:t>
      </w:r>
      <w:r>
        <w:rPr>
          <w:rFonts w:ascii="宋体" w:hAnsi="宋体" w:eastAsia="宋体" w:cs="宋体"/>
          <w:spacing w:val="1"/>
          <w:kern w:val="0"/>
          <w:sz w:val="24"/>
          <w:szCs w:val="24"/>
        </w:rPr>
        <w:t>加密和解密必须为同一数字认证证书，否则将会导致解密失败。如因投标人自身原</w:t>
      </w:r>
      <w:r>
        <w:rPr>
          <w:rFonts w:ascii="宋体" w:hAnsi="宋体" w:eastAsia="宋体" w:cs="宋体"/>
          <w:kern w:val="0"/>
          <w:sz w:val="24"/>
          <w:szCs w:val="24"/>
        </w:rPr>
        <w:t>因，造</w:t>
      </w:r>
      <w:r>
        <w:rPr>
          <w:rFonts w:ascii="宋体" w:hAnsi="宋体" w:eastAsia="宋体" w:cs="宋体"/>
          <w:spacing w:val="-2"/>
          <w:kern w:val="0"/>
          <w:sz w:val="24"/>
          <w:szCs w:val="24"/>
        </w:rPr>
        <w:t>成无法完成电子流程的，按无效投标对待。</w:t>
      </w:r>
    </w:p>
    <w:p w14:paraId="3CD48A08">
      <w:pPr>
        <w:keepNext w:val="0"/>
        <w:keepLines w:val="0"/>
        <w:pageBreakBefore w:val="0"/>
        <w:kinsoku/>
        <w:wordWrap w:val="0"/>
        <w:overflowPunct/>
        <w:topLinePunct w:val="0"/>
        <w:autoSpaceDE/>
        <w:autoSpaceDN/>
        <w:bidi w:val="0"/>
        <w:adjustRightInd/>
        <w:snapToGrid/>
        <w:spacing w:line="480" w:lineRule="exact"/>
        <w:ind w:left="0" w:right="0" w:firstLine="472" w:firstLineChars="200"/>
        <w:jc w:val="both"/>
        <w:textAlignment w:val="auto"/>
        <w:rPr>
          <w:rFonts w:ascii="宋体" w:hAnsi="宋体" w:eastAsia="宋体" w:cs="宋体"/>
          <w:kern w:val="0"/>
          <w:sz w:val="24"/>
          <w:szCs w:val="24"/>
        </w:rPr>
      </w:pPr>
      <w:r>
        <w:rPr>
          <w:rFonts w:ascii="宋体" w:hAnsi="宋体" w:eastAsia="宋体" w:cs="宋体"/>
          <w:spacing w:val="-2"/>
          <w:kern w:val="0"/>
          <w:sz w:val="24"/>
          <w:szCs w:val="24"/>
        </w:rPr>
        <w:t>2. 编制电子投标文件时，应使用最新发布的电</w:t>
      </w:r>
      <w:r>
        <w:rPr>
          <w:rFonts w:ascii="宋体" w:hAnsi="宋体" w:eastAsia="宋体" w:cs="宋体"/>
          <w:spacing w:val="-3"/>
          <w:kern w:val="0"/>
          <w:sz w:val="24"/>
          <w:szCs w:val="24"/>
        </w:rPr>
        <w:t>子招标文件及专用制作工具进行编制。</w:t>
      </w:r>
      <w:r>
        <w:rPr>
          <w:rFonts w:ascii="宋体" w:hAnsi="宋体" w:eastAsia="宋体" w:cs="宋体"/>
          <w:spacing w:val="1"/>
          <w:kern w:val="0"/>
          <w:sz w:val="24"/>
          <w:szCs w:val="24"/>
        </w:rPr>
        <w:t>并使用数字认证证书（</w:t>
      </w:r>
      <w:r>
        <w:rPr>
          <w:rFonts w:ascii="宋体" w:hAnsi="宋体" w:eastAsia="宋体" w:cs="宋体"/>
          <w:kern w:val="0"/>
          <w:sz w:val="24"/>
          <w:szCs w:val="24"/>
        </w:rPr>
        <w:t>CA</w:t>
      </w:r>
      <w:r>
        <w:rPr>
          <w:rFonts w:ascii="宋体" w:hAnsi="宋体" w:eastAsia="宋体" w:cs="宋体"/>
          <w:spacing w:val="1"/>
          <w:kern w:val="0"/>
          <w:sz w:val="24"/>
          <w:szCs w:val="24"/>
        </w:rPr>
        <w:t>）对电子投标文件进</w:t>
      </w:r>
      <w:r>
        <w:rPr>
          <w:rFonts w:ascii="宋体" w:hAnsi="宋体" w:eastAsia="宋体" w:cs="宋体"/>
          <w:kern w:val="0"/>
          <w:sz w:val="24"/>
          <w:szCs w:val="24"/>
        </w:rPr>
        <w:t>行签署、加密、递交及开标时解密等相关操</w:t>
      </w:r>
      <w:r>
        <w:rPr>
          <w:rFonts w:ascii="宋体" w:hAnsi="宋体" w:eastAsia="宋体" w:cs="宋体"/>
          <w:spacing w:val="-6"/>
          <w:kern w:val="0"/>
          <w:sz w:val="24"/>
          <w:szCs w:val="24"/>
        </w:rPr>
        <w:t>作。</w:t>
      </w:r>
    </w:p>
    <w:p w14:paraId="75D738B9">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（1）电子招标文件下载</w:t>
      </w:r>
    </w:p>
    <w:p w14:paraId="695CBCFA">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投标人登录全国公共资源交易平台（陕西省）网站[电子交易平台-企业端]后，在[我的项目]中点击“项目流程-交易文件下载 ”下载电子招标文件（*.SXSZF）;</w:t>
      </w:r>
    </w:p>
    <w:p w14:paraId="37F6C574">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注意：该项目如有变更文件，则应点击“项目流程&gt;答疑文件下载 ”下载更新后的电子招标文件（*.SXSCF），使用旧版电子招标文件制作的电子投标文件，系统将拒绝接收。</w:t>
      </w:r>
    </w:p>
    <w:p w14:paraId="751ED1D2">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（2）电子招标文件需要使用专用软件打开、浏览</w:t>
      </w:r>
    </w:p>
    <w:p w14:paraId="7A446599">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投标人登录全国公共资源交易平台（陕西省）网站[新闻资讯-通知公告]免费下载《新点投标文件制作软件（陕西省公共资源）》，下载网址：</w:t>
      </w:r>
      <w:r>
        <w:rPr>
          <w:rFonts w:ascii="宋体" w:hAnsi="宋体" w:eastAsia="宋体" w:cs="宋体"/>
          <w:spacing w:val="1"/>
          <w:kern w:val="0"/>
          <w:sz w:val="24"/>
          <w:szCs w:val="24"/>
        </w:rPr>
        <w:fldChar w:fldCharType="begin"/>
      </w:r>
      <w:r>
        <w:rPr>
          <w:rFonts w:ascii="宋体" w:hAnsi="宋体" w:eastAsia="宋体" w:cs="宋体"/>
          <w:spacing w:val="1"/>
          <w:kern w:val="0"/>
          <w:sz w:val="24"/>
          <w:szCs w:val="24"/>
        </w:rPr>
        <w:instrText xml:space="preserve"> HYPERLINK "http://www.sxggzyjy.cn/fwzn/004003/20220621/532f9beb-301b-4f3d-9f91-6530cd2452" </w:instrText>
      </w:r>
      <w:r>
        <w:rPr>
          <w:rFonts w:ascii="宋体" w:hAnsi="宋体" w:eastAsia="宋体" w:cs="宋体"/>
          <w:spacing w:val="1"/>
          <w:kern w:val="0"/>
          <w:sz w:val="24"/>
          <w:szCs w:val="24"/>
        </w:rPr>
        <w:fldChar w:fldCharType="separate"/>
      </w:r>
      <w:r>
        <w:rPr>
          <w:rFonts w:ascii="宋体" w:hAnsi="宋体" w:eastAsia="宋体" w:cs="宋体"/>
          <w:spacing w:val="1"/>
          <w:kern w:val="0"/>
          <w:sz w:val="24"/>
          <w:szCs w:val="24"/>
        </w:rPr>
        <w:t>http://www.sxggzyjy.cn/fwzn/004003/20220621/532f9beb-301b-4f3d-9f91-6530cd2452</w:t>
      </w:r>
      <w:r>
        <w:rPr>
          <w:rFonts w:ascii="宋体" w:hAnsi="宋体" w:eastAsia="宋体" w:cs="宋体"/>
          <w:spacing w:val="1"/>
          <w:kern w:val="0"/>
          <w:sz w:val="24"/>
          <w:szCs w:val="24"/>
        </w:rPr>
        <w:fldChar w:fldCharType="end"/>
      </w:r>
      <w:r>
        <w:rPr>
          <w:rFonts w:ascii="宋体" w:hAnsi="宋体" w:eastAsia="宋体" w:cs="宋体"/>
          <w:spacing w:val="1"/>
          <w:kern w:val="0"/>
          <w:sz w:val="24"/>
          <w:szCs w:val="24"/>
        </w:rPr>
        <w:t>0d.html，并升级至最新版本，使用该客户端可以打开电子招标文件。</w:t>
      </w:r>
    </w:p>
    <w:p w14:paraId="74662A8A">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（3）制作电子投标文件</w:t>
      </w:r>
    </w:p>
    <w:p w14:paraId="1E051B43">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投标投标人须在“</w:t>
      </w:r>
      <w:r>
        <w:rPr>
          <w:rFonts w:ascii="宋体" w:hAnsi="宋体" w:eastAsia="宋体" w:cs="宋体"/>
          <w:spacing w:val="1"/>
          <w:kern w:val="0"/>
          <w:sz w:val="24"/>
          <w:szCs w:val="24"/>
        </w:rPr>
        <w:fldChar w:fldCharType="begin"/>
      </w:r>
      <w:r>
        <w:rPr>
          <w:rFonts w:ascii="宋体" w:hAnsi="宋体" w:eastAsia="宋体" w:cs="宋体"/>
          <w:spacing w:val="1"/>
          <w:kern w:val="0"/>
          <w:sz w:val="24"/>
          <w:szCs w:val="24"/>
        </w:rPr>
        <w:instrText xml:space="preserve"> HYPERLINK "http://www.sxggzyjy.cn/" </w:instrText>
      </w:r>
      <w:r>
        <w:rPr>
          <w:rFonts w:ascii="宋体" w:hAnsi="宋体" w:eastAsia="宋体" w:cs="宋体"/>
          <w:spacing w:val="1"/>
          <w:kern w:val="0"/>
          <w:sz w:val="24"/>
          <w:szCs w:val="24"/>
        </w:rPr>
        <w:fldChar w:fldCharType="separate"/>
      </w:r>
      <w:r>
        <w:rPr>
          <w:rFonts w:ascii="宋体" w:hAnsi="宋体" w:eastAsia="宋体" w:cs="宋体"/>
          <w:spacing w:val="1"/>
          <w:kern w:val="0"/>
          <w:sz w:val="24"/>
          <w:szCs w:val="24"/>
        </w:rPr>
        <w:t>全国公共资源交易中心平台（陕西省）（http://www.sxggzyjy.cn/</w:t>
      </w:r>
      <w:r>
        <w:rPr>
          <w:rFonts w:ascii="宋体" w:hAnsi="宋体" w:eastAsia="宋体" w:cs="宋体"/>
          <w:spacing w:val="1"/>
          <w:kern w:val="0"/>
          <w:sz w:val="24"/>
          <w:szCs w:val="24"/>
        </w:rPr>
        <w:fldChar w:fldCharType="end"/>
      </w:r>
      <w:r>
        <w:rPr>
          <w:rFonts w:ascii="宋体" w:hAnsi="宋体" w:eastAsia="宋体" w:cs="宋体"/>
          <w:spacing w:val="1"/>
          <w:kern w:val="0"/>
          <w:sz w:val="24"/>
          <w:szCs w:val="24"/>
        </w:rPr>
        <w:t>）”，免费下载新点投标</w:t>
      </w:r>
      <w:r>
        <w:rPr>
          <w:rFonts w:hint="eastAsia" w:ascii="宋体" w:hAnsi="宋体" w:eastAsia="宋体" w:cs="宋体"/>
          <w:spacing w:val="1"/>
          <w:kern w:val="0"/>
          <w:sz w:val="24"/>
          <w:szCs w:val="24"/>
          <w:lang w:val="en-US" w:eastAsia="zh-CN"/>
        </w:rPr>
        <w:t>文件制作软件</w:t>
      </w:r>
      <w:r>
        <w:rPr>
          <w:rFonts w:ascii="宋体" w:hAnsi="宋体" w:eastAsia="宋体" w:cs="宋体"/>
          <w:spacing w:val="1"/>
          <w:kern w:val="0"/>
          <w:sz w:val="24"/>
          <w:szCs w:val="24"/>
        </w:rPr>
        <w:t>，</w:t>
      </w:r>
      <w:r>
        <w:rPr>
          <w:rFonts w:hint="eastAsia" w:ascii="宋体" w:hAnsi="宋体" w:eastAsia="宋体" w:cs="宋体"/>
          <w:spacing w:val="1"/>
          <w:kern w:val="0"/>
          <w:sz w:val="24"/>
          <w:szCs w:val="24"/>
          <w:lang w:val="en-US" w:eastAsia="zh-CN"/>
        </w:rPr>
        <w:t>网址</w:t>
      </w:r>
      <w:r>
        <w:rPr>
          <w:rFonts w:ascii="宋体" w:hAnsi="宋体" w:eastAsia="宋体" w:cs="宋体"/>
          <w:spacing w:val="1"/>
          <w:kern w:val="0"/>
          <w:sz w:val="24"/>
          <w:szCs w:val="24"/>
        </w:rPr>
        <w:t>（</w:t>
      </w:r>
      <w:r>
        <w:rPr>
          <w:rFonts w:ascii="宋体" w:hAnsi="宋体" w:eastAsia="宋体" w:cs="宋体"/>
          <w:spacing w:val="1"/>
          <w:kern w:val="0"/>
          <w:sz w:val="24"/>
          <w:szCs w:val="24"/>
        </w:rPr>
        <w:fldChar w:fldCharType="begin"/>
      </w:r>
      <w:r>
        <w:rPr>
          <w:rFonts w:ascii="宋体" w:hAnsi="宋体" w:eastAsia="宋体" w:cs="宋体"/>
          <w:spacing w:val="1"/>
          <w:kern w:val="0"/>
          <w:sz w:val="24"/>
          <w:szCs w:val="24"/>
        </w:rPr>
        <w:instrText xml:space="preserve"> HYPERLINK "http://www.sxggzyjy.cn/fwzn/004003/20220621/532f9beb-301b-4f3d-9f91-6530cd24" </w:instrText>
      </w:r>
      <w:r>
        <w:rPr>
          <w:rFonts w:ascii="宋体" w:hAnsi="宋体" w:eastAsia="宋体" w:cs="宋体"/>
          <w:spacing w:val="1"/>
          <w:kern w:val="0"/>
          <w:sz w:val="24"/>
          <w:szCs w:val="24"/>
        </w:rPr>
        <w:fldChar w:fldCharType="separate"/>
      </w:r>
      <w:r>
        <w:rPr>
          <w:rFonts w:ascii="宋体" w:hAnsi="宋体" w:eastAsia="宋体" w:cs="宋体"/>
          <w:spacing w:val="1"/>
          <w:kern w:val="0"/>
          <w:sz w:val="24"/>
          <w:szCs w:val="24"/>
        </w:rPr>
        <w:t>http://www.sxggzyjy.cn/fwzn/004003/20220621/532f9beb-301b-4f3d-9f91-6530cd24</w:t>
      </w:r>
      <w:r>
        <w:rPr>
          <w:rFonts w:ascii="宋体" w:hAnsi="宋体" w:eastAsia="宋体" w:cs="宋体"/>
          <w:spacing w:val="1"/>
          <w:kern w:val="0"/>
          <w:sz w:val="24"/>
          <w:szCs w:val="24"/>
        </w:rPr>
        <w:fldChar w:fldCharType="end"/>
      </w:r>
      <w:r>
        <w:rPr>
          <w:rFonts w:ascii="宋体" w:hAnsi="宋体" w:eastAsia="宋体" w:cs="宋体"/>
          <w:spacing w:val="1"/>
          <w:kern w:val="0"/>
          <w:sz w:val="24"/>
          <w:szCs w:val="24"/>
        </w:rPr>
        <w:t>520d.html）。</w:t>
      </w:r>
    </w:p>
    <w:p w14:paraId="4F4EEF9F">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电子投标文件同样需要使用上述软件进行编制。在编制过程中，如有技术性问题，请先翻阅操作手册或致电软件开发商，技术支持热线：4009280095、4009980000。</w:t>
      </w:r>
    </w:p>
    <w:p w14:paraId="6E7DF7F1">
      <w:pPr>
        <w:keepNext w:val="0"/>
        <w:keepLines w:val="0"/>
        <w:pageBreakBefore w:val="0"/>
        <w:kinsoku/>
        <w:wordWrap w:val="0"/>
        <w:overflowPunct/>
        <w:topLinePunct w:val="0"/>
        <w:autoSpaceDE/>
        <w:autoSpaceDN/>
        <w:bidi w:val="0"/>
        <w:adjustRightInd/>
        <w:snapToGrid/>
        <w:spacing w:line="480" w:lineRule="exact"/>
        <w:ind w:left="0" w:right="0" w:firstLine="456" w:firstLineChars="200"/>
        <w:jc w:val="both"/>
        <w:textAlignment w:val="auto"/>
        <w:rPr>
          <w:rFonts w:ascii="宋体" w:hAnsi="宋体" w:eastAsia="宋体" w:cs="宋体"/>
          <w:kern w:val="0"/>
          <w:sz w:val="24"/>
          <w:szCs w:val="24"/>
        </w:rPr>
      </w:pPr>
      <w:r>
        <w:rPr>
          <w:rFonts w:ascii="宋体" w:hAnsi="宋体" w:eastAsia="宋体" w:cs="宋体"/>
          <w:spacing w:val="-6"/>
          <w:kern w:val="0"/>
          <w:sz w:val="24"/>
          <w:szCs w:val="24"/>
        </w:rPr>
        <w:t>四、关于响应文件递交与解密</w:t>
      </w:r>
    </w:p>
    <w:p w14:paraId="5F868453">
      <w:pPr>
        <w:keepNext w:val="0"/>
        <w:keepLines w:val="0"/>
        <w:pageBreakBefore w:val="0"/>
        <w:kinsoku/>
        <w:wordWrap w:val="0"/>
        <w:overflowPunct/>
        <w:topLinePunct w:val="0"/>
        <w:autoSpaceDE/>
        <w:autoSpaceDN/>
        <w:bidi w:val="0"/>
        <w:adjustRightInd/>
        <w:snapToGrid/>
        <w:spacing w:line="480" w:lineRule="exact"/>
        <w:ind w:left="0" w:right="0" w:firstLine="456" w:firstLineChars="200"/>
        <w:jc w:val="both"/>
        <w:textAlignment w:val="auto"/>
        <w:rPr>
          <w:rFonts w:ascii="宋体" w:hAnsi="宋体" w:eastAsia="宋体" w:cs="宋体"/>
          <w:kern w:val="0"/>
          <w:sz w:val="24"/>
          <w:szCs w:val="24"/>
        </w:rPr>
      </w:pPr>
      <w:r>
        <w:rPr>
          <w:rFonts w:ascii="宋体" w:hAnsi="宋体" w:eastAsia="宋体" w:cs="宋体"/>
          <w:spacing w:val="-6"/>
          <w:kern w:val="0"/>
          <w:sz w:val="24"/>
          <w:szCs w:val="24"/>
        </w:rPr>
        <w:t>1.电子投标文件递交</w:t>
      </w:r>
    </w:p>
    <w:p w14:paraId="649A6F19">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1）电子投标文件可于提交投标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7CAD2B82">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登录全国公共资源交易中心平台（陕西省）（http://www.sxggzy jy.cn/），选择“电子交易平台—陕西政府采购交易系统—企业端”进行登录，登录后选择“交易乙方”身份进入，进入菜单“采购业务—我的项目——项目流程——上传投标文件 ”，上传加密的电子投标文件。上传成功后，电子化平台将予以记录。</w:t>
      </w:r>
    </w:p>
    <w:p w14:paraId="28B419F1">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（2）本项目招标投标采用电子化投标及远程不见面开标方式进行，（无需提供纸质版文件，无需到开标现场）。</w:t>
      </w:r>
    </w:p>
    <w:p w14:paraId="4D033E73">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2.文件开启与解密</w:t>
      </w:r>
    </w:p>
    <w:p w14:paraId="0D67AECE">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（1）开标时，投标人须使用电子投标文件加密时所用的数字认证证书（CA 锁）在各自办公场所的电脑上自行解密电子投标文件。</w:t>
      </w:r>
    </w:p>
    <w:p w14:paraId="3EE8787B">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（2）电子开标、评标无法进行时，按照《安康市公共资源交易平台电子化交易应急处置管理办法(试行)》规定执行。</w:t>
      </w:r>
    </w:p>
    <w:p w14:paraId="3A01F9BF">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3）编制的电子投标文件，须使用数字认证证书（CA）对电子投标文件进行签署、加密、递交及开标时解密等相关操作。响应文件中签名不能采用机打签名方式，应采用手写方式，因此导致废标或未中标，投标投标人自行承担责任。</w:t>
      </w:r>
    </w:p>
    <w:p w14:paraId="59F07AEC">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（4）在开标环节出现下列情况之一的，其电子投标文件视为无效文件：</w:t>
      </w:r>
    </w:p>
    <w:p w14:paraId="2FF46E27">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a.投标人拒绝对电子投标文件进行解密的；</w:t>
      </w:r>
    </w:p>
    <w:p w14:paraId="0AD21E08">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b.因投标人自身原因（如未带 CA 锁、或所带 CA 锁与制作电子投标文件使用的 CA 锁不一致、或沿用旧版招标文件编制电子投标文件等情形），导致在规定时间内无法解密电子投标文件的；</w:t>
      </w:r>
    </w:p>
    <w:p w14:paraId="190A7872">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c.上传的电子投标文件无法打开的；</w:t>
      </w:r>
    </w:p>
    <w:p w14:paraId="37B540F2">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d.政府采购法律法规规定的其他无效情形。</w:t>
      </w:r>
    </w:p>
    <w:p w14:paraId="1CF2D6D9">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ascii="宋体" w:hAnsi="宋体" w:eastAsia="宋体" w:cs="宋体"/>
          <w:spacing w:val="1"/>
          <w:kern w:val="0"/>
          <w:sz w:val="24"/>
          <w:szCs w:val="24"/>
        </w:rPr>
      </w:pPr>
      <w:r>
        <w:rPr>
          <w:rFonts w:ascii="宋体" w:hAnsi="宋体" w:eastAsia="宋体" w:cs="宋体"/>
          <w:spacing w:val="1"/>
          <w:kern w:val="0"/>
          <w:sz w:val="24"/>
          <w:szCs w:val="24"/>
        </w:rPr>
        <w:t>（5）特殊情形下的应急处置</w:t>
      </w:r>
    </w:p>
    <w:p w14:paraId="723F961A">
      <w:pPr>
        <w:keepNext w:val="0"/>
        <w:keepLines w:val="0"/>
        <w:pageBreakBefore w:val="0"/>
        <w:kinsoku/>
        <w:wordWrap w:val="0"/>
        <w:overflowPunct/>
        <w:topLinePunct w:val="0"/>
        <w:autoSpaceDE/>
        <w:autoSpaceDN/>
        <w:bidi w:val="0"/>
        <w:adjustRightInd/>
        <w:snapToGrid/>
        <w:spacing w:line="480" w:lineRule="exact"/>
        <w:ind w:left="0" w:right="0" w:firstLine="484" w:firstLineChars="200"/>
        <w:jc w:val="both"/>
        <w:textAlignment w:val="auto"/>
        <w:rPr>
          <w:rFonts w:hint="eastAsia" w:ascii="宋体" w:hAnsi="宋体" w:cs="宋体"/>
          <w:b/>
          <w:sz w:val="48"/>
          <w:szCs w:val="48"/>
        </w:rPr>
      </w:pPr>
      <w:r>
        <w:rPr>
          <w:rFonts w:ascii="宋体" w:hAnsi="宋体" w:eastAsia="宋体" w:cs="宋体"/>
          <w:spacing w:val="1"/>
          <w:kern w:val="0"/>
          <w:sz w:val="24"/>
          <w:szCs w:val="24"/>
        </w:rPr>
        <w:t>在开标、评审过程中，如因停电、断网、电子化系统故障等特殊原因导致电子化开、评标无法正常进行时，按照《安康市公共资源交易平台电子化交易应急处置管理办法(试行)》规定执行</w:t>
      </w:r>
      <w:r>
        <w:rPr>
          <w:rFonts w:ascii="宋体" w:hAnsi="宋体" w:eastAsia="宋体" w:cs="宋体"/>
          <w:spacing w:val="-4"/>
          <w:kern w:val="0"/>
          <w:sz w:val="24"/>
          <w:szCs w:val="24"/>
        </w:rPr>
        <w:t>。</w:t>
      </w:r>
    </w:p>
    <w:p w14:paraId="6EA2E181">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both"/>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62F821D5">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outlineLvl w:val="0"/>
        <w:rPr>
          <w:rFonts w:hint="eastAsia" w:ascii="宋体" w:hAnsi="宋体" w:eastAsia="宋体" w:cs="宋体"/>
          <w:b/>
          <w:kern w:val="1"/>
          <w:sz w:val="32"/>
          <w:szCs w:val="32"/>
        </w:rPr>
      </w:pPr>
      <w:bookmarkStart w:id="9" w:name="_Toc32590"/>
      <w:r>
        <w:rPr>
          <w:rFonts w:hint="eastAsia" w:ascii="宋体" w:hAnsi="宋体" w:eastAsia="宋体" w:cs="宋体"/>
          <w:b/>
          <w:kern w:val="1"/>
          <w:sz w:val="32"/>
          <w:szCs w:val="32"/>
        </w:rPr>
        <w:t>第一章  招标公告</w:t>
      </w:r>
      <w:bookmarkEnd w:id="6"/>
      <w:bookmarkEnd w:id="7"/>
      <w:bookmarkEnd w:id="8"/>
      <w:bookmarkEnd w:id="9"/>
    </w:p>
    <w:p w14:paraId="45A077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14:paraId="41AB7E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lang w:eastAsia="zh-CN"/>
        </w:rPr>
        <w:t>紫阳县2025年加厚高强度地膜和生物可降解地膜采购</w:t>
      </w:r>
      <w:r>
        <w:rPr>
          <w:rFonts w:hint="eastAsia" w:ascii="宋体" w:hAnsi="宋体" w:eastAsia="宋体" w:cs="宋体"/>
          <w:sz w:val="24"/>
          <w:szCs w:val="24"/>
        </w:rPr>
        <w:t>的潜在投标人应在全国公共资源交易平台（陕西省·安康市）</w:t>
      </w:r>
      <w:r>
        <w:rPr>
          <w:rFonts w:hint="eastAsia" w:ascii="宋体" w:hAnsi="宋体" w:eastAsia="宋体" w:cs="宋体"/>
          <w:sz w:val="24"/>
          <w:szCs w:val="24"/>
          <w:highlight w:val="none"/>
        </w:rPr>
        <w:t>获取招标文件，并于202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0分（北京时间）前递交投标文件。</w:t>
      </w:r>
    </w:p>
    <w:p w14:paraId="104625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6C958E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项目编号</w:t>
      </w:r>
      <w:r>
        <w:rPr>
          <w:rFonts w:hint="eastAsia" w:ascii="宋体" w:hAnsi="宋体" w:eastAsia="宋体" w:cs="宋体"/>
          <w:sz w:val="24"/>
          <w:szCs w:val="24"/>
          <w:highlight w:val="none"/>
        </w:rPr>
        <w:t>：</w:t>
      </w:r>
      <w:r>
        <w:rPr>
          <w:rFonts w:hint="eastAsia" w:ascii="宋体" w:hAnsi="宋体" w:cs="宋体"/>
          <w:color w:val="333333"/>
          <w:sz w:val="24"/>
          <w:szCs w:val="24"/>
          <w:highlight w:val="none"/>
          <w:shd w:val="clear" w:color="auto" w:fill="FFFFFF"/>
          <w:lang w:eastAsia="zh-CN"/>
        </w:rPr>
        <w:t>HSXD2025-AK-059</w:t>
      </w:r>
    </w:p>
    <w:p w14:paraId="4EDD89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紫阳县2025年加厚高强度地膜和生物可降解地膜采购</w:t>
      </w:r>
    </w:p>
    <w:p w14:paraId="7F0E49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0E423E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443</w:t>
      </w:r>
      <w:r>
        <w:rPr>
          <w:rFonts w:hint="eastAsia" w:ascii="宋体" w:hAnsi="宋体" w:eastAsia="宋体" w:cs="宋体"/>
          <w:sz w:val="24"/>
          <w:szCs w:val="24"/>
        </w:rPr>
        <w:t>,000.00元</w:t>
      </w:r>
    </w:p>
    <w:p w14:paraId="3ABEEE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2D2344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紫阳县2025年加厚高强度地膜和生物可降解地膜采购</w:t>
      </w:r>
      <w:r>
        <w:rPr>
          <w:rFonts w:hint="eastAsia" w:ascii="宋体" w:hAnsi="宋体" w:eastAsia="宋体" w:cs="宋体"/>
          <w:sz w:val="24"/>
          <w:szCs w:val="24"/>
        </w:rPr>
        <w:t>):</w:t>
      </w:r>
    </w:p>
    <w:p w14:paraId="66591C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cs="宋体"/>
          <w:sz w:val="24"/>
          <w:szCs w:val="24"/>
          <w:lang w:val="en-US" w:eastAsia="zh-CN"/>
        </w:rPr>
        <w:t>443,000.00</w:t>
      </w:r>
      <w:r>
        <w:rPr>
          <w:rFonts w:hint="eastAsia" w:ascii="宋体" w:hAnsi="宋体" w:eastAsia="宋体" w:cs="宋体"/>
          <w:sz w:val="24"/>
          <w:szCs w:val="24"/>
        </w:rPr>
        <w:t>元</w:t>
      </w:r>
    </w:p>
    <w:p w14:paraId="6DDE5C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合同包最高限价：443,000.00元</w:t>
      </w:r>
    </w:p>
    <w:tbl>
      <w:tblPr>
        <w:tblStyle w:val="25"/>
        <w:tblW w:w="89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6"/>
        <w:gridCol w:w="1113"/>
        <w:gridCol w:w="1434"/>
        <w:gridCol w:w="1097"/>
        <w:gridCol w:w="1434"/>
        <w:gridCol w:w="1508"/>
        <w:gridCol w:w="1478"/>
      </w:tblGrid>
      <w:tr w14:paraId="37D2A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6" w:type="dxa"/>
            <w:vAlign w:val="center"/>
          </w:tcPr>
          <w:p w14:paraId="0221B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113" w:type="dxa"/>
            <w:vAlign w:val="center"/>
          </w:tcPr>
          <w:p w14:paraId="2454BC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434" w:type="dxa"/>
            <w:vAlign w:val="center"/>
          </w:tcPr>
          <w:p w14:paraId="73B05A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097" w:type="dxa"/>
            <w:vAlign w:val="center"/>
          </w:tcPr>
          <w:p w14:paraId="6C111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p w14:paraId="2E9BB0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1434" w:type="dxa"/>
            <w:vAlign w:val="center"/>
          </w:tcPr>
          <w:p w14:paraId="21D054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08" w:type="dxa"/>
            <w:vAlign w:val="center"/>
          </w:tcPr>
          <w:p w14:paraId="5461FF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478" w:type="dxa"/>
            <w:vAlign w:val="center"/>
          </w:tcPr>
          <w:p w14:paraId="45087F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7D2FB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6" w:type="dxa"/>
            <w:vAlign w:val="center"/>
          </w:tcPr>
          <w:p w14:paraId="51506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113" w:type="dxa"/>
            <w:vAlign w:val="center"/>
          </w:tcPr>
          <w:p w14:paraId="6EA972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其他橡胶、塑料、玻璃和陶瓷制品</w:t>
            </w:r>
          </w:p>
        </w:tc>
        <w:tc>
          <w:tcPr>
            <w:tcW w:w="1434" w:type="dxa"/>
            <w:vAlign w:val="center"/>
          </w:tcPr>
          <w:p w14:paraId="36F0B7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紫阳县2025年加厚高强度地膜和生物可降解地膜采购</w:t>
            </w:r>
          </w:p>
        </w:tc>
        <w:tc>
          <w:tcPr>
            <w:tcW w:w="1097" w:type="dxa"/>
            <w:vAlign w:val="center"/>
          </w:tcPr>
          <w:p w14:paraId="5F1AF1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434" w:type="dxa"/>
            <w:vAlign w:val="center"/>
          </w:tcPr>
          <w:p w14:paraId="56051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08" w:type="dxa"/>
            <w:vAlign w:val="center"/>
          </w:tcPr>
          <w:p w14:paraId="04BEB5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443,000.00</w:t>
            </w:r>
          </w:p>
        </w:tc>
        <w:tc>
          <w:tcPr>
            <w:tcW w:w="1478" w:type="dxa"/>
            <w:vAlign w:val="center"/>
          </w:tcPr>
          <w:p w14:paraId="664E2B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443,000.00</w:t>
            </w:r>
          </w:p>
        </w:tc>
      </w:tr>
    </w:tbl>
    <w:p w14:paraId="2B14ED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66160F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合同履行期限：自合同签订之日起</w:t>
      </w:r>
      <w:r>
        <w:rPr>
          <w:rFonts w:hint="eastAsia" w:ascii="宋体" w:hAnsi="宋体" w:cs="宋体"/>
          <w:sz w:val="24"/>
          <w:szCs w:val="24"/>
          <w:lang w:val="en-US" w:eastAsia="zh-CN"/>
        </w:rPr>
        <w:t>15</w:t>
      </w:r>
      <w:r>
        <w:rPr>
          <w:rFonts w:hint="eastAsia" w:ascii="宋体" w:hAnsi="宋体" w:eastAsia="宋体" w:cs="宋体"/>
          <w:sz w:val="24"/>
          <w:szCs w:val="24"/>
        </w:rPr>
        <w:t>天内完成供货</w:t>
      </w:r>
      <w:r>
        <w:rPr>
          <w:rFonts w:hint="eastAsia" w:ascii="宋体" w:hAnsi="宋体" w:cs="宋体"/>
          <w:sz w:val="24"/>
          <w:szCs w:val="24"/>
          <w:lang w:eastAsia="zh-CN"/>
        </w:rPr>
        <w:t>。</w:t>
      </w:r>
    </w:p>
    <w:p w14:paraId="6BB557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37CE2B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746D2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09D757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紫阳县2025年加厚高强度地膜和生物可降解地膜采购</w:t>
      </w:r>
      <w:r>
        <w:rPr>
          <w:rFonts w:hint="eastAsia" w:ascii="宋体" w:hAnsi="宋体" w:eastAsia="宋体" w:cs="宋体"/>
          <w:sz w:val="24"/>
          <w:szCs w:val="24"/>
        </w:rPr>
        <w:t>)落实政府采购政策需满足的资格要求如下:</w:t>
      </w:r>
    </w:p>
    <w:p w14:paraId="536119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有融资意向的投标企业请自行登录陕西省政府采购信用融资平台完善相关信息，http://www.ccgpshaanxi.gov.cn/zcdservice/zcd/shanxi/；(7)陕西省财政厅《关于进一步加强政府绿色采购有关问题的通知》陕财办采〔2021〕29号；(8)《关于进一步加大政府采购支持中小企业力度的通知》（财库〔2022〕19号；(9)《陕西省财政厅关于进一步落实政府采购支持中小企业相关政策的通知》（陕财办采〔2023〕3号）；(10)《陕西省财政厅关于进一步优化政府采购营商环境有关事项的通知》（陕财办采（2023）4号）；(11)如有最新颁布的政府采购政策，按最新的文件执行</w:t>
      </w:r>
      <w:r>
        <w:rPr>
          <w:rFonts w:hint="eastAsia" w:ascii="宋体" w:hAnsi="宋体" w:eastAsia="宋体" w:cs="宋体"/>
          <w:sz w:val="24"/>
          <w:szCs w:val="24"/>
        </w:rPr>
        <w:t>。</w:t>
      </w:r>
    </w:p>
    <w:p w14:paraId="4440D3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6AC0F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紫阳县2025年加厚高强度地膜和生物可降解地膜采购</w:t>
      </w:r>
      <w:r>
        <w:rPr>
          <w:rFonts w:hint="eastAsia" w:ascii="宋体" w:hAnsi="宋体" w:eastAsia="宋体" w:cs="宋体"/>
          <w:sz w:val="24"/>
          <w:szCs w:val="24"/>
        </w:rPr>
        <w:t>)特定资格要求如下:</w:t>
      </w:r>
    </w:p>
    <w:p w14:paraId="5BAB1E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2DFB50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（2）法定代表人授权书 (附法定代表人身份证复印件) 及被授权人身份证 (法定代表人直接参加</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只须提供法定代表人身份证)；</w:t>
      </w:r>
    </w:p>
    <w:p w14:paraId="43F02D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311ADE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税收缴纳证明：提供2024年10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F2C17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社会保障资金缴纳证明：提供2024年10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  </w:t>
      </w:r>
    </w:p>
    <w:p w14:paraId="542A07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3444F2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（7）书面声明：投标人必须提供参加本次采购活动前3年内在经营活动中没有重大违法记录的书面声明；</w:t>
      </w:r>
    </w:p>
    <w:p w14:paraId="27A07F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0D18F6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 xml:space="preserve">（9）本项目不接受联合体投标 (须出具非联合体投标声明) </w:t>
      </w:r>
      <w:r>
        <w:rPr>
          <w:rFonts w:hint="eastAsia" w:ascii="宋体" w:hAnsi="宋体" w:cs="宋体"/>
          <w:sz w:val="24"/>
          <w:szCs w:val="24"/>
          <w:lang w:eastAsia="zh-CN"/>
        </w:rPr>
        <w:t>。</w:t>
      </w:r>
    </w:p>
    <w:p w14:paraId="775D84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三、获取招标文件</w:t>
      </w:r>
    </w:p>
    <w:p w14:paraId="01818E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24</w:t>
      </w:r>
      <w:r>
        <w:rPr>
          <w:rFonts w:hint="eastAsia" w:ascii="宋体" w:hAnsi="宋体" w:eastAsia="宋体" w:cs="宋体"/>
          <w:sz w:val="24"/>
          <w:szCs w:val="24"/>
        </w:rPr>
        <w:t>日至202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30</w:t>
      </w:r>
      <w:r>
        <w:rPr>
          <w:rFonts w:hint="eastAsia" w:ascii="宋体" w:hAnsi="宋体" w:eastAsia="宋体" w:cs="宋体"/>
          <w:sz w:val="24"/>
          <w:szCs w:val="24"/>
        </w:rPr>
        <w:t>日，每天上午0</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0</w:t>
      </w:r>
      <w:r>
        <w:rPr>
          <w:rFonts w:hint="eastAsia" w:ascii="宋体" w:hAnsi="宋体" w:eastAsia="宋体" w:cs="宋体"/>
          <w:sz w:val="24"/>
          <w:szCs w:val="24"/>
        </w:rPr>
        <w:t>0:00至12:00:00 ，下午14:</w:t>
      </w:r>
      <w:r>
        <w:rPr>
          <w:rFonts w:hint="eastAsia" w:ascii="宋体" w:hAnsi="宋体" w:cs="宋体"/>
          <w:sz w:val="24"/>
          <w:szCs w:val="24"/>
          <w:lang w:val="en-US" w:eastAsia="zh-CN"/>
        </w:rPr>
        <w:t>0</w:t>
      </w:r>
      <w:r>
        <w:rPr>
          <w:rFonts w:hint="eastAsia" w:ascii="宋体" w:hAnsi="宋体" w:eastAsia="宋体" w:cs="宋体"/>
          <w:sz w:val="24"/>
          <w:szCs w:val="24"/>
        </w:rPr>
        <w:t>0:00至17:00:00（北京时间）</w:t>
      </w:r>
    </w:p>
    <w:p w14:paraId="620778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途径：全国公共资源交易平台（陕西省·安康市）</w:t>
      </w:r>
    </w:p>
    <w:p w14:paraId="1042D8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6179C6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6295DF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rPr>
        <w:t>四、提交</w:t>
      </w:r>
      <w:r>
        <w:rPr>
          <w:rFonts w:hint="eastAsia" w:ascii="宋体" w:hAnsi="宋体" w:eastAsia="宋体" w:cs="宋体"/>
          <w:b/>
          <w:bCs/>
          <w:sz w:val="24"/>
          <w:szCs w:val="24"/>
          <w:highlight w:val="none"/>
        </w:rPr>
        <w:t>投标文件截止时间、开标时间和地点</w:t>
      </w:r>
    </w:p>
    <w:p w14:paraId="164C17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时间：202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0分00秒</w:t>
      </w:r>
      <w:r>
        <w:rPr>
          <w:rFonts w:hint="eastAsia" w:ascii="宋体" w:hAnsi="宋体" w:eastAsia="宋体" w:cs="宋体"/>
          <w:sz w:val="24"/>
          <w:szCs w:val="24"/>
        </w:rPr>
        <w:t>（北京时间）</w:t>
      </w:r>
    </w:p>
    <w:p w14:paraId="3E516A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提交投标文件地点：安康市公共资源交易中心平台</w:t>
      </w:r>
    </w:p>
    <w:p w14:paraId="032D76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开标地点：全国公共资源交易平台（陕西省·安康市）不见面开标大厅</w:t>
      </w:r>
    </w:p>
    <w:p w14:paraId="523CCF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五、公告期限</w:t>
      </w:r>
    </w:p>
    <w:p w14:paraId="5F29A7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4A7E88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六、其他补充事宜</w:t>
      </w:r>
    </w:p>
    <w:p w14:paraId="7B570C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7A9D01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14:paraId="120ED4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31D31C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名</w:t>
      </w:r>
      <w:r>
        <w:rPr>
          <w:rFonts w:hint="eastAsia" w:ascii="宋体" w:hAnsi="宋体" w:eastAsia="宋体" w:cs="宋体"/>
          <w:sz w:val="24"/>
          <w:szCs w:val="24"/>
          <w:highlight w:val="none"/>
        </w:rPr>
        <w:t>称：</w:t>
      </w:r>
      <w:r>
        <w:rPr>
          <w:rFonts w:hint="eastAsia" w:ascii="宋体" w:hAnsi="宋体" w:cs="宋体"/>
          <w:sz w:val="24"/>
          <w:szCs w:val="24"/>
          <w:highlight w:val="none"/>
          <w:lang w:val="en-US" w:eastAsia="zh-CN"/>
        </w:rPr>
        <w:t>紫阳县农业农村局</w:t>
      </w:r>
    </w:p>
    <w:p w14:paraId="716468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地址：安康市</w:t>
      </w:r>
      <w:r>
        <w:rPr>
          <w:rFonts w:hint="eastAsia" w:ascii="宋体" w:hAnsi="宋体" w:cs="宋体"/>
          <w:sz w:val="24"/>
          <w:szCs w:val="24"/>
          <w:highlight w:val="none"/>
          <w:lang w:val="en-US" w:eastAsia="zh-CN"/>
        </w:rPr>
        <w:t>紫阳</w:t>
      </w:r>
      <w:r>
        <w:rPr>
          <w:rFonts w:hint="eastAsia" w:ascii="宋体" w:hAnsi="宋体" w:eastAsia="宋体" w:cs="宋体"/>
          <w:sz w:val="24"/>
          <w:szCs w:val="24"/>
          <w:highlight w:val="none"/>
        </w:rPr>
        <w:t>县</w:t>
      </w:r>
      <w:r>
        <w:rPr>
          <w:rFonts w:hint="eastAsia" w:ascii="宋体" w:hAnsi="宋体" w:cs="宋体"/>
          <w:sz w:val="24"/>
          <w:szCs w:val="24"/>
          <w:highlight w:val="none"/>
          <w:lang w:val="en-US" w:eastAsia="zh-CN"/>
        </w:rPr>
        <w:t>环城路8</w:t>
      </w:r>
      <w:r>
        <w:rPr>
          <w:rFonts w:hint="eastAsia" w:ascii="宋体" w:hAnsi="宋体" w:eastAsia="宋体" w:cs="宋体"/>
          <w:sz w:val="24"/>
          <w:szCs w:val="24"/>
          <w:highlight w:val="none"/>
        </w:rPr>
        <w:t>号</w:t>
      </w:r>
    </w:p>
    <w:p w14:paraId="52BDF7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val="en-US" w:eastAsia="zh-CN"/>
        </w:rPr>
        <w:t>19893312916</w:t>
      </w:r>
    </w:p>
    <w:p w14:paraId="5EDD08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17D070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名称：陕西宏盛祥鼎招标代理有限公司</w:t>
      </w:r>
    </w:p>
    <w:p w14:paraId="73DE17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地址：安康市汉滨区文昌路西巷12号1栋2单元301室</w:t>
      </w:r>
    </w:p>
    <w:p w14:paraId="164387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19299155960</w:t>
      </w:r>
    </w:p>
    <w:p w14:paraId="7D80D9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745D77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于工</w:t>
      </w:r>
    </w:p>
    <w:p w14:paraId="3A3A18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电话：</w:t>
      </w:r>
      <w:r>
        <w:rPr>
          <w:rFonts w:hint="eastAsia" w:ascii="宋体" w:hAnsi="宋体" w:cs="宋体"/>
          <w:sz w:val="24"/>
          <w:szCs w:val="24"/>
          <w:lang w:val="en-US" w:eastAsia="zh-CN"/>
        </w:rPr>
        <w:t>19299155960</w:t>
      </w:r>
    </w:p>
    <w:p w14:paraId="4F2B32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szCs w:val="24"/>
          <w:lang w:val="en-US" w:eastAsia="zh-CN"/>
        </w:rPr>
      </w:pPr>
    </w:p>
    <w:p w14:paraId="28FE620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陕西宏盛祥鼎招标代理有限公司</w:t>
      </w:r>
    </w:p>
    <w:p w14:paraId="6A4EAB3E">
      <w:pPr>
        <w:jc w:val="right"/>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p>
    <w:p w14:paraId="2B5CE0F3">
      <w:pPr>
        <w:jc w:val="left"/>
        <w:rPr>
          <w:rFonts w:hint="eastAsia" w:ascii="宋体" w:hAnsi="宋体" w:eastAsia="宋体" w:cs="宋体"/>
          <w:sz w:val="24"/>
          <w:szCs w:val="24"/>
        </w:rPr>
      </w:pPr>
    </w:p>
    <w:p w14:paraId="0EA0EC36">
      <w:pPr>
        <w:jc w:val="left"/>
        <w:rPr>
          <w:rFonts w:hint="eastAsia" w:ascii="宋体" w:hAnsi="宋体" w:eastAsia="宋体" w:cs="宋体"/>
          <w:sz w:val="24"/>
          <w:szCs w:val="24"/>
        </w:rPr>
      </w:pPr>
    </w:p>
    <w:p w14:paraId="6F1B704A">
      <w:pPr>
        <w:jc w:val="left"/>
        <w:rPr>
          <w:rFonts w:hint="eastAsia" w:ascii="宋体" w:hAnsi="宋体" w:eastAsia="宋体" w:cs="宋体"/>
          <w:sz w:val="24"/>
          <w:szCs w:val="24"/>
        </w:rPr>
      </w:pPr>
    </w:p>
    <w:p w14:paraId="65AFCC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000000"/>
          <w:sz w:val="32"/>
          <w:szCs w:val="32"/>
        </w:rPr>
      </w:pPr>
      <w:bookmarkStart w:id="10" w:name="_Toc19615"/>
      <w:bookmarkStart w:id="11" w:name="_Toc13916"/>
      <w:bookmarkStart w:id="12" w:name="_Toc21965"/>
      <w:bookmarkStart w:id="13" w:name="_Toc15563"/>
      <w:r>
        <w:rPr>
          <w:rFonts w:hint="eastAsia" w:ascii="宋体" w:hAnsi="宋体" w:eastAsia="宋体" w:cs="宋体"/>
          <w:b/>
          <w:bCs/>
          <w:color w:val="000000"/>
          <w:sz w:val="32"/>
          <w:szCs w:val="32"/>
        </w:rPr>
        <w:t>第二章  供应商须知</w:t>
      </w:r>
      <w:bookmarkEnd w:id="10"/>
      <w:bookmarkEnd w:id="11"/>
      <w:bookmarkEnd w:id="12"/>
      <w:bookmarkEnd w:id="13"/>
    </w:p>
    <w:p w14:paraId="6A866B72">
      <w:pPr>
        <w:pStyle w:val="10"/>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jc w:val="center"/>
        <w:textAlignment w:val="auto"/>
        <w:rPr>
          <w:rFonts w:hint="eastAsia" w:ascii="宋体" w:hAnsi="宋体" w:eastAsia="宋体" w:cs="宋体"/>
          <w:b/>
          <w:bCs/>
          <w:color w:val="auto"/>
          <w:kern w:val="2"/>
          <w:sz w:val="30"/>
          <w:szCs w:val="30"/>
          <w:lang w:val="en-US" w:eastAsia="zh-CN"/>
        </w:rPr>
      </w:pPr>
      <w:r>
        <w:rPr>
          <w:rFonts w:hint="eastAsia" w:ascii="宋体" w:hAnsi="宋体" w:eastAsia="宋体" w:cs="宋体"/>
          <w:b/>
          <w:bCs/>
          <w:color w:val="auto"/>
          <w:kern w:val="2"/>
          <w:sz w:val="30"/>
          <w:szCs w:val="30"/>
          <w:lang w:val="en-US" w:eastAsia="zh-CN" w:bidi="ar-SA"/>
        </w:rPr>
        <w:t>一、</w:t>
      </w:r>
      <w:r>
        <w:rPr>
          <w:rFonts w:hint="eastAsia" w:ascii="宋体" w:hAnsi="宋体" w:eastAsia="宋体" w:cs="宋体"/>
          <w:b/>
          <w:bCs/>
          <w:color w:val="auto"/>
          <w:kern w:val="2"/>
          <w:sz w:val="30"/>
          <w:szCs w:val="30"/>
          <w:lang w:val="en-US" w:eastAsia="zh-CN"/>
        </w:rPr>
        <w:t xml:space="preserve"> 总 则</w:t>
      </w:r>
    </w:p>
    <w:p w14:paraId="1EDD43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本次招标依据《中华人民共和国政府采购法》、《政府采购货物和服务招标投标管理办法》（财政部令第87号）、《中华人民共和国政府采购法实施条例》（国务院令第658号）及国家现行有关法律法规执行。</w:t>
      </w:r>
    </w:p>
    <w:p w14:paraId="6B18CB93">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lang w:val="en-US" w:eastAsia="zh-CN"/>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一</w:t>
      </w:r>
      <w:r>
        <w:rPr>
          <w:rFonts w:hint="eastAsia" w:ascii="宋体" w:hAnsi="宋体" w:cs="宋体"/>
          <w:b/>
          <w:bCs/>
          <w:color w:val="000000"/>
          <w:sz w:val="24"/>
          <w:lang w:eastAsia="zh-CN"/>
        </w:rPr>
        <w:t>）</w:t>
      </w:r>
      <w:r>
        <w:rPr>
          <w:rFonts w:hint="eastAsia" w:ascii="宋体" w:hAnsi="宋体" w:eastAsia="宋体" w:cs="宋体"/>
          <w:b/>
          <w:bCs/>
          <w:color w:val="000000"/>
          <w:sz w:val="24"/>
        </w:rPr>
        <w:t>采购人、采购代理机构</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监管机构</w:t>
      </w:r>
    </w:p>
    <w:p w14:paraId="4453E135">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采   购   人：</w:t>
      </w:r>
      <w:r>
        <w:rPr>
          <w:rFonts w:hint="eastAsia" w:ascii="宋体" w:hAnsi="宋体" w:cs="宋体"/>
          <w:sz w:val="24"/>
          <w:szCs w:val="24"/>
          <w:highlight w:val="none"/>
          <w:lang w:val="en-US" w:eastAsia="zh-CN"/>
        </w:rPr>
        <w:t>紫阳县农业农村局</w:t>
      </w:r>
      <w:r>
        <w:rPr>
          <w:rFonts w:hint="eastAsia" w:ascii="宋体" w:hAnsi="宋体" w:eastAsia="宋体" w:cs="宋体"/>
          <w:color w:val="000000"/>
          <w:sz w:val="24"/>
        </w:rPr>
        <w:t> </w:t>
      </w:r>
    </w:p>
    <w:p w14:paraId="4CD6EF53">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采购代理机构：</w:t>
      </w:r>
      <w:r>
        <w:rPr>
          <w:rFonts w:hint="eastAsia" w:ascii="宋体" w:hAnsi="宋体" w:eastAsia="宋体" w:cs="宋体"/>
          <w:sz w:val="24"/>
          <w:szCs w:val="24"/>
          <w:highlight w:val="none"/>
        </w:rPr>
        <w:t>陕西宏盛祥鼎招标代理有限公司</w:t>
      </w:r>
    </w:p>
    <w:p w14:paraId="7E50B8A9">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监</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管</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机</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构：</w:t>
      </w:r>
      <w:r>
        <w:rPr>
          <w:rFonts w:hint="eastAsia" w:ascii="宋体" w:hAnsi="宋体" w:cs="宋体"/>
          <w:color w:val="000000"/>
          <w:sz w:val="24"/>
          <w:highlight w:val="none"/>
          <w:lang w:val="en-US" w:eastAsia="zh-CN"/>
        </w:rPr>
        <w:t>紫阳县政府</w:t>
      </w:r>
    </w:p>
    <w:p w14:paraId="56230389">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default" w:ascii="宋体" w:hAnsi="宋体" w:eastAsia="宋体" w:cs="宋体"/>
          <w:b/>
          <w:bCs/>
          <w:color w:val="000000"/>
          <w:sz w:val="24"/>
          <w:lang w:val="en-US" w:eastAsia="zh-CN"/>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w:t>
      </w:r>
      <w:r>
        <w:rPr>
          <w:rFonts w:hint="eastAsia" w:ascii="宋体" w:hAnsi="宋体" w:cs="宋体"/>
          <w:b/>
          <w:bCs/>
          <w:color w:val="000000"/>
          <w:sz w:val="24"/>
          <w:lang w:eastAsia="zh-CN"/>
        </w:rPr>
        <w:t>）</w:t>
      </w:r>
      <w:r>
        <w:rPr>
          <w:rFonts w:hint="eastAsia" w:ascii="宋体" w:hAnsi="宋体" w:eastAsia="宋体" w:cs="宋体"/>
          <w:b/>
          <w:bCs/>
          <w:color w:val="000000"/>
          <w:sz w:val="24"/>
        </w:rPr>
        <w:t>合格的供应商、</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合格的货物与服务</w:t>
      </w:r>
    </w:p>
    <w:p w14:paraId="7F5B4E0F">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val="0"/>
          <w:bCs w:val="0"/>
          <w:color w:val="000000"/>
          <w:sz w:val="24"/>
        </w:rPr>
      </w:pPr>
      <w:r>
        <w:rPr>
          <w:rFonts w:hint="eastAsia" w:ascii="宋体" w:hAnsi="宋体" w:cs="宋体"/>
          <w:b w:val="0"/>
          <w:bCs w:val="0"/>
          <w:color w:val="000000"/>
          <w:sz w:val="24"/>
          <w:lang w:val="en-US" w:eastAsia="zh-CN"/>
        </w:rPr>
        <w:t>1.</w:t>
      </w:r>
      <w:r>
        <w:rPr>
          <w:rFonts w:hint="eastAsia" w:ascii="宋体" w:hAnsi="宋体" w:eastAsia="宋体" w:cs="宋体"/>
          <w:b w:val="0"/>
          <w:bCs w:val="0"/>
          <w:color w:val="000000"/>
          <w:sz w:val="24"/>
        </w:rPr>
        <w:t>合格的供应商</w:t>
      </w:r>
    </w:p>
    <w:p w14:paraId="3A12C644">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bCs/>
          <w:color w:val="000000"/>
          <w:sz w:val="24"/>
        </w:rPr>
      </w:pPr>
      <w:r>
        <w:rPr>
          <w:rFonts w:hint="eastAsia" w:ascii="宋体" w:hAnsi="宋体" w:cs="宋体"/>
          <w:b w:val="0"/>
          <w:bCs w:val="0"/>
          <w:color w:val="000000"/>
          <w:sz w:val="24"/>
          <w:lang w:val="en-US" w:eastAsia="zh-CN"/>
        </w:rPr>
        <w:t>1.1</w:t>
      </w:r>
      <w:r>
        <w:rPr>
          <w:rFonts w:hint="eastAsia" w:ascii="宋体" w:hAnsi="宋体" w:eastAsia="宋体" w:cs="宋体"/>
          <w:b w:val="0"/>
          <w:bCs w:val="0"/>
          <w:color w:val="000000"/>
          <w:sz w:val="24"/>
        </w:rPr>
        <w:t>资质要求</w:t>
      </w:r>
      <w:r>
        <w:rPr>
          <w:rFonts w:hint="eastAsia" w:ascii="宋体" w:hAnsi="宋体" w:cs="宋体"/>
          <w:b w:val="0"/>
          <w:bCs w:val="0"/>
          <w:color w:val="000000"/>
          <w:sz w:val="24"/>
          <w:lang w:eastAsia="zh-CN"/>
        </w:rPr>
        <w:t>：</w:t>
      </w:r>
      <w:r>
        <w:rPr>
          <w:rFonts w:hint="eastAsia" w:ascii="宋体" w:hAnsi="宋体" w:eastAsia="宋体" w:cs="宋体"/>
          <w:b/>
          <w:bCs/>
          <w:color w:val="000000"/>
          <w:sz w:val="24"/>
        </w:rPr>
        <w:t>满足《中华人民共和国政府采购法》第二十二条的规定；</w:t>
      </w:r>
    </w:p>
    <w:p w14:paraId="1EE2EE20">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val="en-US" w:eastAsia="zh-CN"/>
        </w:rPr>
        <w:t>1.2</w:t>
      </w:r>
      <w:r>
        <w:rPr>
          <w:rFonts w:hint="eastAsia" w:ascii="宋体" w:hAnsi="宋体" w:eastAsia="宋体" w:cs="宋体"/>
          <w:b/>
          <w:bCs/>
          <w:color w:val="000000"/>
          <w:sz w:val="24"/>
        </w:rPr>
        <w:t xml:space="preserve">特定资格条件： </w:t>
      </w:r>
    </w:p>
    <w:p w14:paraId="56216537">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25CFD5F3">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（2）法定代表人授权书 (附法定代表人身份证复印件) 及被授权人身份证 (法定代表人直接参加投标只须提供法定代表人身份证)；</w:t>
      </w:r>
    </w:p>
    <w:p w14:paraId="3BFE7FC8">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79B2E906">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税收缴纳证明：提供2024年10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A746B1F">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社会保障资金缴纳证明：提供2024年10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  </w:t>
      </w:r>
    </w:p>
    <w:p w14:paraId="337CCBED">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7853A4F6">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（7）书面声明：投标人必须提供参加本次采购活动前3年内在经营活动中没有重大违法记录的书面声明；</w:t>
      </w:r>
    </w:p>
    <w:p w14:paraId="456E84D0">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7D204105">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2"/>
          <w:sz w:val="24"/>
          <w:szCs w:val="24"/>
          <w:lang w:val="en-US" w:eastAsia="zh-CN" w:bidi="ar-SA"/>
        </w:rPr>
        <w:t>（9）本项目不接受联合体投标 (须出具非联合体投标声明) 。</w:t>
      </w:r>
    </w:p>
    <w:p w14:paraId="7868F8FF">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1.3</w:t>
      </w:r>
      <w:r>
        <w:rPr>
          <w:rFonts w:hint="eastAsia" w:ascii="宋体" w:hAnsi="宋体" w:eastAsia="宋体" w:cs="宋体"/>
          <w:color w:val="000000"/>
          <w:sz w:val="24"/>
        </w:rPr>
        <w:t>单位负责人为同一人或者存在直接控股、管理关系的不同供应商，不得同时参加本项目的投标。</w:t>
      </w:r>
    </w:p>
    <w:p w14:paraId="5342CF24">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1.4</w:t>
      </w:r>
      <w:r>
        <w:rPr>
          <w:rFonts w:hint="eastAsia" w:ascii="宋体" w:hAnsi="宋体" w:eastAsia="宋体" w:cs="宋体"/>
          <w:b/>
          <w:bCs/>
          <w:color w:val="000000"/>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r>
        <w:rPr>
          <w:rFonts w:hint="eastAsia" w:ascii="宋体" w:hAnsi="宋体" w:cs="宋体"/>
          <w:b/>
          <w:bCs/>
          <w:color w:val="000000"/>
          <w:sz w:val="24"/>
          <w:lang w:eastAsia="zh-CN"/>
        </w:rPr>
        <w:t>。</w:t>
      </w:r>
    </w:p>
    <w:p w14:paraId="2776F1C0">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1.5</w:t>
      </w:r>
      <w:r>
        <w:rPr>
          <w:rFonts w:hint="eastAsia" w:ascii="宋体" w:hAnsi="宋体" w:eastAsia="宋体" w:cs="Times New Roman"/>
          <w:sz w:val="24"/>
          <w:highlight w:val="none"/>
        </w:rPr>
        <w:t>供应商须在采购代理机构进行投标登记备案，未在采购代理机构登记备案的潜在供应商均无资格参加投标。</w:t>
      </w:r>
    </w:p>
    <w:p w14:paraId="761AC367">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bCs/>
          <w:color w:val="000000"/>
          <w:sz w:val="24"/>
        </w:rPr>
      </w:pPr>
      <w:r>
        <w:rPr>
          <w:rFonts w:hint="eastAsia" w:ascii="宋体" w:hAnsi="宋体" w:cs="宋体"/>
          <w:b w:val="0"/>
          <w:bCs w:val="0"/>
          <w:color w:val="000000"/>
          <w:sz w:val="24"/>
          <w:lang w:val="en-US" w:eastAsia="zh-CN"/>
        </w:rPr>
        <w:t>2.</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合格的货物与服务</w:t>
      </w:r>
    </w:p>
    <w:p w14:paraId="02EBAAB1">
      <w:pPr>
        <w:spacing w:line="560" w:lineRule="exact"/>
        <w:ind w:firstLine="480" w:firstLineChars="20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2.1投标所用货物及其有关服务，均应来自上述1条款所规定的合格供应商。</w:t>
      </w:r>
    </w:p>
    <w:p w14:paraId="1EE0A3C3">
      <w:pPr>
        <w:spacing w:line="560" w:lineRule="exact"/>
        <w:ind w:firstLine="480" w:firstLineChars="200"/>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2.2货物系指供应商按招标文件规定，向采购人提供的符合招标文件要求的相关的货物。</w:t>
      </w:r>
    </w:p>
    <w:p w14:paraId="227CDBB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服务系指招标文件规定的，供应商须承担的与投标货物有关的辅助服务,如包装、运输、保险、技术培训、售后服务以及其他类似的义务。</w:t>
      </w:r>
    </w:p>
    <w:p w14:paraId="35977D58">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三</w:t>
      </w:r>
      <w:r>
        <w:rPr>
          <w:rFonts w:hint="eastAsia" w:ascii="宋体" w:hAnsi="宋体" w:cs="宋体"/>
          <w:b/>
          <w:bCs/>
          <w:color w:val="000000"/>
          <w:sz w:val="24"/>
          <w:lang w:eastAsia="zh-CN"/>
        </w:rPr>
        <w:t>）</w:t>
      </w:r>
      <w:r>
        <w:rPr>
          <w:rFonts w:hint="eastAsia" w:ascii="宋体" w:hAnsi="宋体" w:eastAsia="宋体" w:cs="宋体"/>
          <w:b/>
          <w:bCs/>
          <w:color w:val="000000"/>
          <w:sz w:val="24"/>
        </w:rPr>
        <w:t>投标费用</w:t>
      </w:r>
    </w:p>
    <w:p w14:paraId="677C4181">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供应商应承担所有与准备和参加投标有关的费用。</w:t>
      </w:r>
    </w:p>
    <w:p w14:paraId="5F816D55">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p>
    <w:p w14:paraId="279F1BB5">
      <w:pPr>
        <w:keepNext w:val="0"/>
        <w:keepLines w:val="0"/>
        <w:pageBreakBefore w:val="0"/>
        <w:kinsoku/>
        <w:wordWrap/>
        <w:overflowPunct/>
        <w:topLinePunct w:val="0"/>
        <w:autoSpaceDN/>
        <w:bidi w:val="0"/>
        <w:adjustRightInd/>
        <w:snapToGrid/>
        <w:spacing w:line="5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二、招标文件</w:t>
      </w:r>
    </w:p>
    <w:p w14:paraId="7616D268">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四</w:t>
      </w:r>
      <w:r>
        <w:rPr>
          <w:rFonts w:hint="eastAsia" w:ascii="宋体" w:hAnsi="宋体" w:cs="宋体"/>
          <w:b/>
          <w:bCs/>
          <w:color w:val="000000"/>
          <w:sz w:val="24"/>
          <w:lang w:eastAsia="zh-CN"/>
        </w:rPr>
        <w:t>）</w:t>
      </w:r>
      <w:r>
        <w:rPr>
          <w:rFonts w:hint="eastAsia" w:ascii="宋体" w:hAnsi="宋体" w:eastAsia="宋体" w:cs="宋体"/>
          <w:b/>
          <w:bCs/>
          <w:color w:val="000000"/>
          <w:sz w:val="24"/>
        </w:rPr>
        <w:t>招标文件构成</w:t>
      </w:r>
    </w:p>
    <w:p w14:paraId="2C9FCCE1">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招标文件包括下列内容：</w:t>
      </w:r>
    </w:p>
    <w:p w14:paraId="7734EEEB">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第一章  招标公告</w:t>
      </w:r>
    </w:p>
    <w:p w14:paraId="3897665B">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第二章  供应商须知</w:t>
      </w:r>
    </w:p>
    <w:p w14:paraId="21D71097">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第三章 </w:t>
      </w:r>
      <w:r>
        <w:rPr>
          <w:rFonts w:hint="eastAsia" w:ascii="宋体" w:hAnsi="宋体" w:eastAsia="宋体" w:cs="宋体"/>
          <w:color w:val="000000"/>
          <w:sz w:val="24"/>
          <w:highlight w:val="none"/>
        </w:rPr>
        <w:t xml:space="preserve"> 采购内容及要求</w:t>
      </w:r>
    </w:p>
    <w:p w14:paraId="4C35671D">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第四章  商务条款</w:t>
      </w:r>
    </w:p>
    <w:p w14:paraId="4BB1799F">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第五章  附件及投标文件格式</w:t>
      </w:r>
    </w:p>
    <w:p w14:paraId="64DEDD6E">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五</w:t>
      </w:r>
      <w:r>
        <w:rPr>
          <w:rFonts w:hint="eastAsia" w:ascii="宋体" w:hAnsi="宋体" w:cs="宋体"/>
          <w:b/>
          <w:bCs/>
          <w:color w:val="000000"/>
          <w:sz w:val="24"/>
          <w:lang w:eastAsia="zh-CN"/>
        </w:rPr>
        <w:t>）</w:t>
      </w:r>
      <w:r>
        <w:rPr>
          <w:rFonts w:hint="eastAsia" w:ascii="宋体" w:hAnsi="宋体" w:eastAsia="宋体" w:cs="宋体"/>
          <w:b/>
          <w:bCs/>
          <w:color w:val="000000"/>
          <w:sz w:val="24"/>
        </w:rPr>
        <w:t>招标文件的澄清和修改</w:t>
      </w:r>
    </w:p>
    <w:p w14:paraId="7D040B07">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招标采购单位对已发出的招标文件进行必要澄清或者修改的，澄清或者修改的内容可能影响投标文件编制的，采购人或采购代理机构在招标文件要求提交投标文件截止时间十五日前，在政府采购网上发布更正公告，并以书面形式通知所有招标文件收受人。该</w:t>
      </w:r>
      <w:r>
        <w:rPr>
          <w:rFonts w:hint="eastAsia" w:ascii="宋体" w:hAnsi="宋体" w:eastAsia="宋体" w:cs="宋体"/>
          <w:sz w:val="24"/>
        </w:rPr>
        <w:t>澄清或者修改的内容为招标文件的组成部</w:t>
      </w:r>
      <w:r>
        <w:rPr>
          <w:rFonts w:hint="eastAsia" w:ascii="宋体" w:hAnsi="宋体" w:eastAsia="宋体" w:cs="宋体"/>
          <w:b w:val="0"/>
          <w:bCs w:val="0"/>
          <w:sz w:val="24"/>
        </w:rPr>
        <w:t>分</w:t>
      </w:r>
      <w:r>
        <w:rPr>
          <w:rFonts w:hint="eastAsia" w:ascii="宋体" w:hAnsi="宋体" w:cs="宋体"/>
          <w:b w:val="0"/>
          <w:bCs w:val="0"/>
          <w:sz w:val="24"/>
          <w:lang w:eastAsia="zh-CN"/>
        </w:rPr>
        <w:t>，</w:t>
      </w:r>
      <w:r>
        <w:rPr>
          <w:rFonts w:hint="eastAsia" w:ascii="宋体" w:hAnsi="宋体" w:eastAsia="宋体" w:cs="宋体"/>
          <w:b w:val="0"/>
          <w:bCs w:val="0"/>
          <w:sz w:val="24"/>
        </w:rPr>
        <w:t>供应商在收到后应立即以书面形式</w:t>
      </w:r>
      <w:r>
        <w:rPr>
          <w:rFonts w:hint="eastAsia" w:ascii="宋体" w:hAnsi="宋体" w:eastAsia="宋体" w:cs="宋体"/>
          <w:b w:val="0"/>
          <w:bCs w:val="0"/>
          <w:color w:val="000000"/>
          <w:sz w:val="24"/>
        </w:rPr>
        <w:t>（电子邮件发送至采购代理机构邮箱：</w:t>
      </w:r>
      <w:r>
        <w:rPr>
          <w:rFonts w:hint="eastAsia" w:ascii="宋体" w:hAnsi="宋体" w:cs="宋体"/>
          <w:b/>
          <w:bCs/>
          <w:color w:val="000000"/>
          <w:sz w:val="24"/>
          <w:lang w:val="en-US" w:eastAsia="zh-CN"/>
        </w:rPr>
        <w:t>964371553</w:t>
      </w:r>
      <w:r>
        <w:rPr>
          <w:rFonts w:hint="eastAsia" w:ascii="宋体" w:hAnsi="宋体" w:eastAsia="宋体" w:cs="宋体"/>
          <w:b/>
          <w:bCs/>
          <w:color w:val="000000"/>
          <w:sz w:val="24"/>
        </w:rPr>
        <w:t>@qq.com</w:t>
      </w:r>
      <w:r>
        <w:rPr>
          <w:rFonts w:hint="eastAsia" w:ascii="宋体" w:hAnsi="宋体" w:eastAsia="宋体" w:cs="宋体"/>
          <w:b w:val="0"/>
          <w:bCs w:val="0"/>
          <w:color w:val="000000"/>
          <w:sz w:val="24"/>
        </w:rPr>
        <w:t>）予以确</w:t>
      </w:r>
      <w:r>
        <w:rPr>
          <w:rFonts w:hint="eastAsia" w:ascii="宋体" w:hAnsi="宋体" w:eastAsia="宋体" w:cs="宋体"/>
          <w:color w:val="000000"/>
          <w:sz w:val="24"/>
        </w:rPr>
        <w:t>认。</w:t>
      </w:r>
    </w:p>
    <w:p w14:paraId="65AC5D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rPr>
        <w:t>供应商对招标文件若有疑点要求澄清，应在投标截止期五日前，按招标公告中的通讯地址，以书面形式通知采购代理机构，采购代理机构对供应商的澄清要求均以书面形式予以答复，并将根据澄清要求涉及的范围把书面答复送达给相关的每一个购买招标文件的供应商。</w:t>
      </w:r>
    </w:p>
    <w:p w14:paraId="164B06F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3.</w:t>
      </w:r>
      <w:r>
        <w:rPr>
          <w:rFonts w:hint="eastAsia" w:ascii="宋体" w:hAnsi="宋体" w:eastAsia="宋体" w:cs="宋体"/>
          <w:color w:val="000000"/>
          <w:sz w:val="24"/>
        </w:rPr>
        <w:t>招标采购单位可以视采购具体情况，延长投标截止时间和开标时间。在招标文件要求提交投标文件的截止时间三日前，将变更时间书面通知所有供应商，并在政府采购网上发布变更公告。</w:t>
      </w:r>
    </w:p>
    <w:p w14:paraId="74E319EF">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六</w:t>
      </w:r>
      <w:r>
        <w:rPr>
          <w:rFonts w:hint="eastAsia" w:ascii="宋体" w:hAnsi="宋体" w:cs="宋体"/>
          <w:b/>
          <w:bCs/>
          <w:color w:val="000000"/>
          <w:sz w:val="24"/>
          <w:lang w:eastAsia="zh-CN"/>
        </w:rPr>
        <w:t>）</w:t>
      </w:r>
      <w:r>
        <w:rPr>
          <w:rFonts w:hint="eastAsia" w:ascii="宋体" w:hAnsi="宋体" w:eastAsia="宋体" w:cs="宋体"/>
          <w:b/>
          <w:bCs/>
          <w:color w:val="000000"/>
          <w:sz w:val="24"/>
        </w:rPr>
        <w:t>招标文件的解释权归采购代理机构。</w:t>
      </w:r>
    </w:p>
    <w:p w14:paraId="14EAF5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三、投标文件的编制</w:t>
      </w:r>
    </w:p>
    <w:p w14:paraId="3EF4E298">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七</w:t>
      </w:r>
      <w:r>
        <w:rPr>
          <w:rFonts w:hint="eastAsia" w:ascii="宋体" w:hAnsi="宋体" w:cs="宋体"/>
          <w:b/>
          <w:bCs/>
          <w:color w:val="000000"/>
          <w:sz w:val="24"/>
          <w:lang w:eastAsia="zh-CN"/>
        </w:rPr>
        <w:t>）</w:t>
      </w:r>
      <w:r>
        <w:rPr>
          <w:rFonts w:hint="eastAsia" w:ascii="宋体" w:hAnsi="宋体" w:eastAsia="宋体" w:cs="宋体"/>
          <w:b/>
          <w:bCs/>
          <w:color w:val="000000"/>
          <w:sz w:val="24"/>
        </w:rPr>
        <w:t>编制要求</w:t>
      </w:r>
    </w:p>
    <w:p w14:paraId="37DFA0D0">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供应商应认真阅读招标文件的所有内容，严格按照招标文件的要求编制和提供投标文件，并保证所提供的全部资料的真实性，使投标文件对招标文件作出实质性响应。如果供应商在投标文件中没有按照招标文件要求提交全部资料或者投标文件没有对招标文件在各方面都做出实质性响应，其投标将被拒绝。</w:t>
      </w:r>
    </w:p>
    <w:p w14:paraId="47EE20BA">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val="en-US" w:eastAsia="zh-CN"/>
        </w:rPr>
        <w:t>2.</w:t>
      </w:r>
      <w:r>
        <w:rPr>
          <w:rFonts w:hint="eastAsia" w:ascii="宋体" w:hAnsi="宋体" w:eastAsia="宋体" w:cs="宋体"/>
          <w:b/>
          <w:bCs/>
          <w:color w:val="000000"/>
          <w:sz w:val="24"/>
        </w:rPr>
        <w:t>供应商提交的投标文件（包括产品的技术资料）以及供应商与采购代理机构就有关投标的所有来往函电均应以中文书写。</w:t>
      </w:r>
    </w:p>
    <w:p w14:paraId="34A742A9">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八</w:t>
      </w:r>
      <w:r>
        <w:rPr>
          <w:rFonts w:hint="eastAsia" w:ascii="宋体" w:hAnsi="宋体" w:cs="宋体"/>
          <w:b/>
          <w:bCs/>
          <w:color w:val="000000"/>
          <w:sz w:val="24"/>
          <w:lang w:eastAsia="zh-CN"/>
        </w:rPr>
        <w:t>）</w:t>
      </w:r>
      <w:r>
        <w:rPr>
          <w:rFonts w:hint="eastAsia" w:ascii="宋体" w:hAnsi="宋体" w:eastAsia="宋体" w:cs="宋体"/>
          <w:b/>
          <w:bCs/>
          <w:color w:val="000000"/>
          <w:sz w:val="24"/>
        </w:rPr>
        <w:t>投标文件构成和格式</w:t>
      </w:r>
    </w:p>
    <w:p w14:paraId="1E97CDD1">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 xml:space="preserve">供应商编写的投标文件应包括，但不限于下列部分，请按招标文件提供的相应格式并依照下列顺序编写： </w:t>
      </w:r>
    </w:p>
    <w:p w14:paraId="133AEF0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一、投标响应函</w:t>
      </w:r>
    </w:p>
    <w:p w14:paraId="56A749B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二、开标一览表</w:t>
      </w:r>
    </w:p>
    <w:p w14:paraId="076C1F64">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三、分项报价表</w:t>
      </w:r>
    </w:p>
    <w:p w14:paraId="1D971DBC">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四、供应商资格证明文件</w:t>
      </w:r>
    </w:p>
    <w:p w14:paraId="4A1CED8B">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五、商务响应偏离表</w:t>
      </w:r>
    </w:p>
    <w:p w14:paraId="79B05F38">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六、技术响应偏离表</w:t>
      </w:r>
    </w:p>
    <w:p w14:paraId="2267E1E5">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七、总体方案</w:t>
      </w:r>
    </w:p>
    <w:p w14:paraId="03AEDBF9">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八、供货组织方案</w:t>
      </w:r>
    </w:p>
    <w:p w14:paraId="12438A11">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九、服务承诺</w:t>
      </w:r>
    </w:p>
    <w:p w14:paraId="3BF23D4A">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十、供应商近3年业绩有关证明材料</w:t>
      </w:r>
    </w:p>
    <w:p w14:paraId="65B6193B">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cs="宋体"/>
          <w:bCs/>
          <w:color w:val="000000"/>
          <w:sz w:val="24"/>
          <w:lang w:eastAsia="zh-CN"/>
        </w:rPr>
      </w:pPr>
      <w:r>
        <w:rPr>
          <w:rFonts w:hint="eastAsia" w:ascii="宋体" w:hAnsi="宋体" w:cs="宋体"/>
          <w:bCs/>
          <w:color w:val="000000"/>
          <w:sz w:val="24"/>
          <w:lang w:eastAsia="zh-CN"/>
        </w:rPr>
        <w:t>十一、供应商拒绝政府采购领域商业贿赂承诺书</w:t>
      </w:r>
    </w:p>
    <w:p w14:paraId="4B69F4C4">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eastAsia="宋体"/>
          <w:lang w:eastAsia="zh-CN"/>
        </w:rPr>
      </w:pPr>
      <w:r>
        <w:rPr>
          <w:rFonts w:hint="eastAsia" w:ascii="宋体" w:hAnsi="宋体" w:cs="宋体"/>
          <w:bCs/>
          <w:color w:val="000000"/>
          <w:sz w:val="24"/>
          <w:lang w:eastAsia="zh-CN"/>
        </w:rPr>
        <w:t>十二、投标人认为有必要补充说明的事宜</w:t>
      </w:r>
    </w:p>
    <w:p w14:paraId="00EF6BD6">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auto"/>
          <w:sz w:val="24"/>
        </w:rPr>
      </w:pPr>
      <w:r>
        <w:rPr>
          <w:rFonts w:hint="eastAsia" w:ascii="宋体" w:hAnsi="宋体" w:cs="宋体"/>
          <w:color w:val="000000"/>
          <w:sz w:val="24"/>
          <w:lang w:val="en-US" w:eastAsia="zh-CN"/>
        </w:rPr>
        <w:t>2.</w:t>
      </w:r>
      <w:r>
        <w:rPr>
          <w:rFonts w:hint="eastAsia" w:ascii="宋体" w:hAnsi="宋体" w:eastAsia="宋体" w:cs="宋体"/>
          <w:color w:val="000000"/>
          <w:sz w:val="24"/>
        </w:rPr>
        <w:t>供应商应按照本须知</w:t>
      </w:r>
      <w:r>
        <w:rPr>
          <w:rFonts w:hint="eastAsia" w:ascii="宋体" w:hAnsi="宋体" w:eastAsia="宋体" w:cs="宋体"/>
          <w:color w:val="auto"/>
          <w:sz w:val="24"/>
        </w:rPr>
        <w:t>第</w:t>
      </w:r>
      <w:r>
        <w:rPr>
          <w:rFonts w:hint="eastAsia" w:ascii="宋体" w:hAnsi="宋体" w:cs="宋体"/>
          <w:color w:val="auto"/>
          <w:sz w:val="24"/>
          <w:lang w:val="en-US" w:eastAsia="zh-CN"/>
        </w:rPr>
        <w:t>（八）</w:t>
      </w:r>
      <w:r>
        <w:rPr>
          <w:rFonts w:hint="eastAsia" w:ascii="宋体" w:hAnsi="宋体" w:eastAsia="宋体" w:cs="宋体"/>
          <w:color w:val="auto"/>
          <w:sz w:val="24"/>
        </w:rPr>
        <w:t>条的</w:t>
      </w:r>
      <w:r>
        <w:rPr>
          <w:rFonts w:hint="eastAsia" w:ascii="宋体" w:hAnsi="宋体" w:cs="宋体"/>
          <w:color w:val="auto"/>
          <w:sz w:val="24"/>
          <w:lang w:val="en-US" w:eastAsia="zh-CN"/>
        </w:rPr>
        <w:t>第1条</w:t>
      </w:r>
      <w:r>
        <w:rPr>
          <w:rFonts w:hint="eastAsia" w:ascii="宋体" w:hAnsi="宋体" w:eastAsia="宋体" w:cs="宋体"/>
          <w:color w:val="auto"/>
          <w:sz w:val="24"/>
        </w:rPr>
        <w:t>内容及第五章提供的格式编写投标文件，不得缺少招标文件要求填写的表格或提交的资料。</w:t>
      </w:r>
    </w:p>
    <w:p w14:paraId="2831E686">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auto"/>
          <w:sz w:val="24"/>
          <w:lang w:val="en-US" w:eastAsia="zh-CN"/>
        </w:rPr>
        <w:t>3.</w:t>
      </w:r>
      <w:r>
        <w:rPr>
          <w:rFonts w:hint="eastAsia" w:ascii="宋体" w:hAnsi="宋体" w:eastAsia="宋体" w:cs="宋体"/>
          <w:color w:val="auto"/>
          <w:sz w:val="24"/>
        </w:rPr>
        <w:t>供应商应将投标文件按本须知第</w:t>
      </w:r>
      <w:r>
        <w:rPr>
          <w:rFonts w:hint="eastAsia" w:ascii="宋体" w:hAnsi="宋体" w:cs="宋体"/>
          <w:color w:val="auto"/>
          <w:sz w:val="24"/>
          <w:lang w:val="en-US" w:eastAsia="zh-CN"/>
        </w:rPr>
        <w:t>（八）</w:t>
      </w:r>
      <w:r>
        <w:rPr>
          <w:rFonts w:hint="eastAsia" w:ascii="宋体" w:hAnsi="宋体" w:eastAsia="宋体" w:cs="宋体"/>
          <w:color w:val="auto"/>
          <w:sz w:val="24"/>
        </w:rPr>
        <w:t>条的</w:t>
      </w:r>
      <w:r>
        <w:rPr>
          <w:rFonts w:hint="eastAsia" w:ascii="宋体" w:hAnsi="宋体" w:cs="宋体"/>
          <w:color w:val="auto"/>
          <w:sz w:val="24"/>
          <w:lang w:val="en-US" w:eastAsia="zh-CN"/>
        </w:rPr>
        <w:t>第1条</w:t>
      </w:r>
      <w:r>
        <w:rPr>
          <w:rFonts w:hint="eastAsia" w:ascii="宋体" w:hAnsi="宋体" w:eastAsia="宋体" w:cs="宋体"/>
          <w:color w:val="auto"/>
          <w:sz w:val="24"/>
        </w:rPr>
        <w:t>规</w:t>
      </w:r>
      <w:r>
        <w:rPr>
          <w:rFonts w:hint="eastAsia" w:ascii="宋体" w:hAnsi="宋体" w:eastAsia="宋体" w:cs="宋体"/>
          <w:color w:val="000000"/>
          <w:sz w:val="24"/>
        </w:rPr>
        <w:t>定的顺序编排、并应编制目录，</w:t>
      </w:r>
      <w:r>
        <w:rPr>
          <w:rFonts w:hint="eastAsia" w:ascii="宋体" w:hAnsi="宋体" w:eastAsia="宋体" w:cs="宋体"/>
          <w:sz w:val="24"/>
          <w:highlight w:val="none"/>
        </w:rPr>
        <w:t>逐页标注连续页码</w:t>
      </w:r>
      <w:r>
        <w:rPr>
          <w:rFonts w:hint="eastAsia" w:ascii="宋体" w:hAnsi="宋体" w:eastAsia="宋体" w:cs="宋体"/>
          <w:color w:val="000000"/>
          <w:sz w:val="24"/>
          <w:szCs w:val="24"/>
        </w:rPr>
        <w:t>。</w:t>
      </w:r>
    </w:p>
    <w:p w14:paraId="4AE48CCF">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九</w:t>
      </w:r>
      <w:r>
        <w:rPr>
          <w:rFonts w:hint="eastAsia" w:ascii="宋体" w:hAnsi="宋体" w:cs="宋体"/>
          <w:b/>
          <w:bCs/>
          <w:color w:val="000000"/>
          <w:sz w:val="24"/>
          <w:lang w:eastAsia="zh-CN"/>
        </w:rPr>
        <w:t>）</w:t>
      </w:r>
      <w:r>
        <w:rPr>
          <w:rFonts w:hint="eastAsia" w:ascii="宋体" w:hAnsi="宋体" w:eastAsia="宋体" w:cs="宋体"/>
          <w:b/>
          <w:bCs/>
          <w:color w:val="000000"/>
          <w:sz w:val="24"/>
        </w:rPr>
        <w:t>投标报价</w:t>
      </w:r>
    </w:p>
    <w:p w14:paraId="2A9983C7">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sz w:val="24"/>
        </w:rPr>
        <w:t>投标报价应为完成本项目所要求服务的全部内容</w:t>
      </w:r>
      <w:r>
        <w:rPr>
          <w:rFonts w:hint="eastAsia" w:ascii="宋体" w:hAnsi="宋体" w:eastAsia="宋体" w:cs="宋体"/>
          <w:sz w:val="24"/>
          <w:lang w:val="zh-CN"/>
        </w:rPr>
        <w:t>及</w:t>
      </w:r>
      <w:r>
        <w:rPr>
          <w:rFonts w:hint="eastAsia" w:ascii="宋体" w:hAnsi="宋体" w:eastAsia="宋体" w:cs="宋体"/>
          <w:sz w:val="24"/>
        </w:rPr>
        <w:t>国家按现行税收政策征收的一切税费。</w:t>
      </w:r>
    </w:p>
    <w:p w14:paraId="0542EC57">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snapToGrid w:val="0"/>
          <w:sz w:val="24"/>
        </w:rPr>
        <w:t>供应商须对</w:t>
      </w:r>
      <w:r>
        <w:rPr>
          <w:rFonts w:hint="eastAsia" w:ascii="宋体" w:hAnsi="宋体" w:eastAsia="宋体" w:cs="宋体"/>
          <w:sz w:val="24"/>
        </w:rPr>
        <w:t>服务要求进行完整报价。采购人拒绝只对部分服务进行报价的投标。供应商应在投标响应文件中的分项报价表上标明对本次采购拟提供服务的单价和总价，任何有选择的报价将不予接受。</w:t>
      </w:r>
    </w:p>
    <w:p w14:paraId="0FD4D073">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3.</w:t>
      </w:r>
      <w:r>
        <w:rPr>
          <w:rFonts w:hint="eastAsia" w:ascii="宋体" w:hAnsi="宋体" w:eastAsia="宋体" w:cs="宋体"/>
          <w:color w:val="000000"/>
          <w:sz w:val="24"/>
        </w:rPr>
        <w:t>所有根据合同或其它原因应由供应商支付的税款和其它应交纳的费用都要包括在供应商提交的投标报价中。</w:t>
      </w:r>
    </w:p>
    <w:p w14:paraId="3CF855D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4.</w:t>
      </w:r>
      <w:r>
        <w:rPr>
          <w:rFonts w:hint="eastAsia" w:ascii="宋体" w:hAnsi="宋体" w:eastAsia="宋体" w:cs="宋体"/>
          <w:color w:val="000000"/>
          <w:sz w:val="24"/>
        </w:rPr>
        <w:t xml:space="preserve"> 供应商须对服务要求进行完整报价。招标采购单位拒绝只对部分服务进行报价的投标。供应商应在投标文件中的投标分项报价表上标明对本次招标拟提供服务的单价和总价，任何有选择的报价将不予接受。</w:t>
      </w:r>
    </w:p>
    <w:p w14:paraId="5C47A5C4">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color w:val="FF0000"/>
          <w:sz w:val="24"/>
        </w:rPr>
      </w:pPr>
      <w:r>
        <w:rPr>
          <w:rFonts w:hint="eastAsia" w:ascii="宋体" w:hAnsi="宋体" w:cs="宋体"/>
          <w:b/>
          <w:bCs/>
          <w:color w:val="000000"/>
          <w:sz w:val="24"/>
          <w:lang w:val="en-US" w:eastAsia="zh-CN"/>
        </w:rPr>
        <w:t>5.</w:t>
      </w:r>
      <w:r>
        <w:rPr>
          <w:rFonts w:hint="eastAsia" w:ascii="宋体" w:hAnsi="宋体" w:eastAsia="宋体" w:cs="宋体"/>
          <w:b/>
          <w:bCs/>
          <w:color w:val="auto"/>
          <w:sz w:val="24"/>
        </w:rPr>
        <w:t>本项目</w:t>
      </w:r>
      <w:r>
        <w:rPr>
          <w:rFonts w:hint="eastAsia" w:ascii="宋体" w:hAnsi="宋体" w:cs="宋体"/>
          <w:b/>
          <w:bCs/>
          <w:color w:val="auto"/>
          <w:sz w:val="24"/>
          <w:lang w:val="en-US" w:eastAsia="zh-CN"/>
        </w:rPr>
        <w:t>采购预算</w:t>
      </w:r>
      <w:r>
        <w:rPr>
          <w:rFonts w:hint="eastAsia" w:ascii="宋体" w:hAnsi="宋体" w:eastAsia="宋体" w:cs="宋体"/>
          <w:b/>
          <w:bCs/>
          <w:color w:val="auto"/>
          <w:sz w:val="24"/>
        </w:rPr>
        <w:t>为</w:t>
      </w:r>
      <w:r>
        <w:rPr>
          <w:rFonts w:hint="eastAsia" w:ascii="宋体" w:hAnsi="宋体" w:eastAsia="宋体" w:cs="宋体"/>
          <w:b/>
          <w:bCs/>
          <w:color w:val="auto"/>
          <w:sz w:val="24"/>
          <w:lang w:eastAsia="zh-CN"/>
        </w:rPr>
        <w:t>：</w:t>
      </w:r>
      <w:r>
        <w:rPr>
          <w:rFonts w:hint="eastAsia" w:hAnsi="宋体"/>
          <w:b/>
          <w:sz w:val="24"/>
          <w:lang w:val="en-US" w:eastAsia="zh-CN"/>
        </w:rPr>
        <w:t>人民</w:t>
      </w:r>
      <w:r>
        <w:rPr>
          <w:rFonts w:hint="eastAsia" w:hAnsi="宋体"/>
          <w:b/>
          <w:sz w:val="24"/>
          <w:highlight w:val="none"/>
          <w:lang w:val="en-US" w:eastAsia="zh-CN"/>
        </w:rPr>
        <w:t>币肆拾肆万叁仟元整</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443,000.00</w:t>
      </w:r>
      <w:r>
        <w:rPr>
          <w:rFonts w:hint="eastAsia" w:ascii="宋体" w:hAnsi="宋体" w:eastAsia="宋体" w:cs="宋体"/>
          <w:b/>
          <w:bCs/>
          <w:color w:val="auto"/>
          <w:sz w:val="24"/>
          <w:highlight w:val="none"/>
        </w:rPr>
        <w:t>），</w:t>
      </w:r>
      <w:r>
        <w:rPr>
          <w:rFonts w:hint="eastAsia" w:ascii="宋体" w:hAnsi="宋体" w:eastAsia="宋体" w:cs="宋体"/>
          <w:b/>
          <w:bCs/>
          <w:color w:val="auto"/>
          <w:sz w:val="24"/>
        </w:rPr>
        <w:t>报价超过采购预算则视为废标。其中</w:t>
      </w:r>
      <w:r>
        <w:rPr>
          <w:rFonts w:hint="eastAsia" w:ascii="宋体" w:hAnsi="宋体" w:cs="宋体"/>
          <w:b/>
          <w:bCs/>
          <w:color w:val="auto"/>
          <w:sz w:val="24"/>
          <w:lang w:eastAsia="zh-CN"/>
        </w:rPr>
        <w:t>：</w:t>
      </w:r>
      <w:r>
        <w:rPr>
          <w:rFonts w:hint="eastAsia" w:ascii="宋体" w:hAnsi="宋体" w:eastAsia="宋体" w:cs="宋体"/>
          <w:b/>
          <w:bCs/>
          <w:color w:val="auto"/>
          <w:sz w:val="24"/>
        </w:rPr>
        <w:t>加厚高强度地膜，此项最高限价为</w:t>
      </w:r>
      <w:r>
        <w:rPr>
          <w:rFonts w:hint="eastAsia" w:ascii="宋体" w:hAnsi="宋体" w:cs="宋体"/>
          <w:b/>
          <w:bCs/>
          <w:color w:val="auto"/>
          <w:sz w:val="24"/>
          <w:lang w:val="en-US" w:eastAsia="zh-CN"/>
        </w:rPr>
        <w:t>420</w:t>
      </w:r>
      <w:r>
        <w:rPr>
          <w:rFonts w:hint="eastAsia" w:ascii="宋体" w:hAnsi="宋体" w:eastAsia="宋体" w:cs="宋体"/>
          <w:b/>
          <w:bCs/>
          <w:color w:val="auto"/>
          <w:sz w:val="24"/>
        </w:rPr>
        <w:t>,000.00元</w:t>
      </w:r>
      <w:r>
        <w:rPr>
          <w:rFonts w:hint="eastAsia" w:ascii="宋体" w:hAnsi="宋体" w:cs="宋体"/>
          <w:b/>
          <w:bCs/>
          <w:color w:val="auto"/>
          <w:sz w:val="24"/>
          <w:lang w:eastAsia="zh-CN"/>
        </w:rPr>
        <w:t>；生物可降解地膜，此项最高限价为</w:t>
      </w:r>
      <w:r>
        <w:rPr>
          <w:rFonts w:hint="eastAsia" w:ascii="宋体" w:hAnsi="宋体" w:cs="宋体"/>
          <w:b/>
          <w:bCs/>
          <w:color w:val="auto"/>
          <w:sz w:val="24"/>
          <w:lang w:val="en-US" w:eastAsia="zh-CN"/>
        </w:rPr>
        <w:t>23</w:t>
      </w:r>
      <w:r>
        <w:rPr>
          <w:rFonts w:hint="eastAsia" w:ascii="宋体" w:hAnsi="宋体" w:cs="宋体"/>
          <w:b/>
          <w:bCs/>
          <w:color w:val="auto"/>
          <w:sz w:val="24"/>
          <w:lang w:eastAsia="zh-CN"/>
        </w:rPr>
        <w:t>,000.00元。</w:t>
      </w:r>
      <w:r>
        <w:rPr>
          <w:rFonts w:hint="eastAsia" w:ascii="宋体" w:hAnsi="宋体" w:eastAsia="宋体" w:cs="宋体"/>
          <w:b/>
          <w:bCs/>
          <w:color w:val="auto"/>
          <w:sz w:val="24"/>
        </w:rPr>
        <w:t>投标人所报投标报价不得超出本项目最高限价（包括上述单个品目的最高限价），否则按无效文件处理。</w:t>
      </w:r>
    </w:p>
    <w:p w14:paraId="2835F628">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val="0"/>
          <w:bCs w:val="0"/>
          <w:color w:val="000000"/>
          <w:sz w:val="24"/>
        </w:rPr>
      </w:pPr>
      <w:r>
        <w:rPr>
          <w:rFonts w:hint="eastAsia" w:ascii="宋体" w:hAnsi="宋体" w:cs="宋体"/>
          <w:b w:val="0"/>
          <w:bCs w:val="0"/>
          <w:color w:val="000000"/>
          <w:sz w:val="24"/>
          <w:lang w:val="en-US" w:eastAsia="zh-CN"/>
        </w:rPr>
        <w:t>6.</w:t>
      </w:r>
      <w:r>
        <w:rPr>
          <w:rFonts w:hint="eastAsia" w:ascii="宋体" w:hAnsi="宋体" w:eastAsia="宋体" w:cs="宋体"/>
          <w:b w:val="0"/>
          <w:bCs w:val="0"/>
          <w:color w:val="000000"/>
          <w:sz w:val="24"/>
        </w:rPr>
        <w:t>评审小组认为供应商的报价明显低于其他通过符合性审查供应商的投标报价，有可能影响服务质量或者不能诚信履约的，应当要求其在现场合理的时间内提供书面说明，必要时提交相关证明材料。供应商不能证明其报价合理性的或评审小组确定其理由不成立的，其报价无效。</w:t>
      </w:r>
    </w:p>
    <w:p w14:paraId="36119BFF">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十</w:t>
      </w:r>
      <w:r>
        <w:rPr>
          <w:rFonts w:hint="eastAsia" w:ascii="宋体" w:hAnsi="宋体" w:cs="宋体"/>
          <w:b/>
          <w:bCs/>
          <w:color w:val="000000"/>
          <w:sz w:val="24"/>
          <w:lang w:eastAsia="zh-CN"/>
        </w:rPr>
        <w:t>）</w:t>
      </w:r>
      <w:r>
        <w:rPr>
          <w:rFonts w:hint="eastAsia" w:ascii="宋体" w:hAnsi="宋体" w:eastAsia="宋体" w:cs="宋体"/>
          <w:b/>
          <w:bCs/>
          <w:color w:val="000000"/>
          <w:sz w:val="24"/>
        </w:rPr>
        <w:t>投标货币</w:t>
      </w:r>
    </w:p>
    <w:p w14:paraId="0CF25F46">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供应商提供的货物和服务一律以人民币报价。</w:t>
      </w:r>
    </w:p>
    <w:p w14:paraId="599D1B4D">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color w:val="000000"/>
          <w:sz w:val="24"/>
          <w:lang w:val="en-US" w:eastAsia="zh-CN"/>
        </w:rPr>
      </w:pP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十一</w:t>
      </w:r>
      <w:r>
        <w:rPr>
          <w:rFonts w:hint="eastAsia" w:ascii="宋体" w:hAnsi="宋体" w:eastAsia="宋体" w:cs="宋体"/>
          <w:b/>
          <w:bCs/>
          <w:color w:val="000000"/>
          <w:sz w:val="24"/>
          <w:lang w:eastAsia="zh-CN"/>
        </w:rPr>
        <w:t>）投标保证金</w:t>
      </w:r>
      <w:r>
        <w:rPr>
          <w:rFonts w:hint="eastAsia" w:ascii="宋体" w:hAnsi="宋体" w:cs="宋体"/>
          <w:b/>
          <w:bCs/>
          <w:color w:val="000000"/>
          <w:sz w:val="24"/>
          <w:lang w:eastAsia="zh-CN"/>
        </w:rPr>
        <w:t>：</w:t>
      </w:r>
      <w:r>
        <w:rPr>
          <w:rFonts w:hint="eastAsia" w:ascii="宋体" w:hAnsi="宋体" w:eastAsia="宋体" w:cs="宋体"/>
          <w:color w:val="000000"/>
          <w:sz w:val="24"/>
          <w:lang w:val="en-US" w:eastAsia="zh-CN"/>
        </w:rPr>
        <w:t>本项目不要求缴纳投标保证金。</w:t>
      </w:r>
    </w:p>
    <w:p w14:paraId="01D0157F">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sz w:val="24"/>
          <w:highlight w:val="none"/>
          <w:lang w:val="en-US" w:eastAsia="zh-CN"/>
        </w:rPr>
        <w:t>（十二）</w:t>
      </w:r>
      <w:r>
        <w:rPr>
          <w:rFonts w:hint="eastAsia" w:ascii="宋体" w:hAnsi="宋体" w:eastAsia="宋体" w:cs="宋体"/>
          <w:b/>
          <w:bCs/>
          <w:color w:val="000000"/>
          <w:sz w:val="24"/>
        </w:rPr>
        <w:t>投标有效期</w:t>
      </w:r>
    </w:p>
    <w:p w14:paraId="23E70878">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b w:val="0"/>
          <w:bCs w:val="0"/>
          <w:color w:val="000000"/>
          <w:sz w:val="24"/>
          <w:lang w:val="en-US" w:eastAsia="zh-CN"/>
        </w:rPr>
        <w:t>1.</w:t>
      </w:r>
      <w:r>
        <w:rPr>
          <w:rFonts w:hint="eastAsia" w:ascii="宋体" w:hAnsi="宋体" w:eastAsia="宋体" w:cs="宋体"/>
          <w:b/>
          <w:bCs/>
          <w:color w:val="000000"/>
          <w:sz w:val="24"/>
        </w:rPr>
        <w:t>投标有效期为开标之日起九十（90）个日历日</w:t>
      </w:r>
      <w:r>
        <w:rPr>
          <w:rFonts w:hint="eastAsia" w:ascii="宋体" w:hAnsi="宋体" w:eastAsia="宋体" w:cs="宋体"/>
          <w:color w:val="000000"/>
          <w:sz w:val="24"/>
        </w:rPr>
        <w:t>（中标人的投标文件有效期与合同有效期一致）。供应商的投标有效期比招标文件规定短的将被视为非响应性投标而予以拒绝。</w:t>
      </w:r>
    </w:p>
    <w:p w14:paraId="006E06E3">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rPr>
        <w:t>在特殊情况下，在原投标有效期期满之前，招标采购单位可征得供应商同意延长投标有效期。这种要求与答复均应为书面形式提交。</w:t>
      </w:r>
    </w:p>
    <w:p w14:paraId="38B9E3FF">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3.</w:t>
      </w:r>
      <w:r>
        <w:rPr>
          <w:rFonts w:hint="eastAsia" w:ascii="宋体" w:hAnsi="宋体" w:eastAsia="宋体" w:cs="宋体"/>
          <w:b/>
          <w:bCs/>
          <w:color w:val="000000"/>
          <w:sz w:val="24"/>
          <w:szCs w:val="24"/>
        </w:rPr>
        <w:t>投标文件的制作和签署</w:t>
      </w:r>
      <w:r>
        <w:rPr>
          <w:rFonts w:hint="eastAsia" w:ascii="宋体" w:hAnsi="宋体" w:eastAsia="宋体" w:cs="宋体"/>
          <w:b/>
          <w:bCs/>
          <w:color w:val="000000"/>
          <w:sz w:val="24"/>
          <w:lang w:eastAsia="zh-CN"/>
        </w:rPr>
        <w:t>（电子文件中法人或授权委托人需签字的地方，请不要使用机打方式签名）</w:t>
      </w:r>
      <w:r>
        <w:rPr>
          <w:rFonts w:hint="eastAsia" w:ascii="宋体" w:hAnsi="宋体" w:cs="宋体"/>
          <w:b/>
          <w:bCs/>
          <w:color w:val="000000"/>
          <w:sz w:val="24"/>
          <w:lang w:eastAsia="zh-CN"/>
        </w:rPr>
        <w:t>。</w:t>
      </w:r>
    </w:p>
    <w:p w14:paraId="2AE2370C">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color w:val="000000"/>
          <w:sz w:val="24"/>
        </w:rPr>
      </w:pPr>
      <w:r>
        <w:rPr>
          <w:rFonts w:hint="eastAsia" w:ascii="宋体" w:hAnsi="宋体" w:eastAsia="宋体" w:cs="宋体"/>
          <w:b/>
          <w:bCs/>
          <w:color w:val="000000"/>
          <w:sz w:val="24"/>
          <w:szCs w:val="24"/>
        </w:rPr>
        <w:t>为确保采购项目顺利开展，本项目采用电子投标的方式。</w:t>
      </w:r>
      <w:r>
        <w:rPr>
          <w:rFonts w:hint="eastAsia" w:ascii="宋体" w:hAnsi="宋体" w:eastAsia="宋体" w:cs="宋体"/>
          <w:color w:val="000000"/>
          <w:sz w:val="24"/>
          <w:szCs w:val="24"/>
        </w:rPr>
        <w:t>供应商在投标时须提供电子投标文件（*.SXSTF）</w:t>
      </w:r>
      <w:r>
        <w:rPr>
          <w:rFonts w:hint="eastAsia" w:ascii="宋体" w:hAnsi="宋体" w:eastAsia="宋体" w:cs="宋体"/>
          <w:color w:val="000000"/>
          <w:sz w:val="24"/>
          <w:szCs w:val="24"/>
          <w:lang w:val="en-US" w:eastAsia="zh-CN"/>
        </w:rPr>
        <w:t>格式</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若未按要求</w:t>
      </w:r>
      <w:r>
        <w:rPr>
          <w:rFonts w:hint="eastAsia" w:ascii="宋体" w:hAnsi="宋体" w:eastAsia="宋体" w:cs="宋体"/>
          <w:color w:val="000000"/>
          <w:sz w:val="24"/>
        </w:rPr>
        <w:t>导致废标或未中标，投标供应商自行承担责任。</w:t>
      </w:r>
    </w:p>
    <w:p w14:paraId="3C9C4602">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（十三）电子投标文件</w:t>
      </w:r>
    </w:p>
    <w:p w14:paraId="2AC59EE1">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编制电子投标文件时，应使用最新发布的电子招标文件及专用制作工具进行编制。并使用数字认证证书（CA）对电子投标文件进行签署、加密、递交及开标时解密等相关操作。</w:t>
      </w:r>
      <w:r>
        <w:rPr>
          <w:rFonts w:hint="eastAsia" w:ascii="宋体" w:hAnsi="宋体" w:eastAsia="宋体" w:cs="宋体"/>
          <w:b/>
          <w:bCs/>
          <w:sz w:val="24"/>
          <w:szCs w:val="24"/>
          <w:highlight w:val="none"/>
          <w:lang w:val="en-US" w:eastAsia="zh-CN"/>
        </w:rPr>
        <w:t>投标文件中需要法人或授权委托人签字的地方，请勿使用打字方式进行签字；</w:t>
      </w:r>
      <w:r>
        <w:rPr>
          <w:rFonts w:hint="eastAsia" w:ascii="宋体" w:hAnsi="宋体" w:eastAsia="宋体" w:cs="宋体"/>
          <w:sz w:val="24"/>
          <w:szCs w:val="24"/>
          <w:highlight w:val="none"/>
          <w:lang w:val="en-US" w:eastAsia="zh-CN"/>
        </w:rPr>
        <w:t>需要加盖供应商公章的地方，请使用“企业 CA”进行盖章。加密和解密应当使用同一CA，否则将会导致解密失败。</w:t>
      </w:r>
    </w:p>
    <w:p w14:paraId="59A0493C">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（1）电子招标文件下载</w:t>
      </w:r>
    </w:p>
    <w:p w14:paraId="7EA8A66A">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供应商登录全国公共资源交易平台（陕西省）网站[电子交易平台-企业端]后，在[我的项目]中点击“项目流程-交易文件下载”下载电子招标文件（*.SXSZF）；</w:t>
      </w:r>
      <w:r>
        <w:rPr>
          <w:rFonts w:hint="eastAsia" w:ascii="宋体" w:hAnsi="宋体" w:eastAsia="宋体" w:cs="宋体"/>
          <w:b/>
          <w:bCs/>
          <w:sz w:val="24"/>
          <w:szCs w:val="32"/>
        </w:rPr>
        <w:t>投标供应商须在投标截止日期前登录电子交易平台下载招标文件，否则责任自负；</w:t>
      </w:r>
    </w:p>
    <w:p w14:paraId="436E3791">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特别注意：</w:t>
      </w:r>
    </w:p>
    <w:p w14:paraId="6847CB13">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该项目如有变更文件，则应点击“项目流程&gt;答疑文件下载”下载更新后的电子招标文件（*.SXSCF），使用旧版电子招标文件制作的电子投标文件，系统将拒绝接收。</w:t>
      </w:r>
    </w:p>
    <w:p w14:paraId="5D7CDD35">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（2）电子招标文件需要使用专用软件打开、浏览</w:t>
      </w:r>
    </w:p>
    <w:p w14:paraId="0222247B">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供应商登录全国公共资源交易平台（陕西省）网站[服务指南-下载专区]免费下载《陕西省公共资源交易平台政府采购电子标书制作工具(</w:t>
      </w:r>
      <w:r>
        <w:rPr>
          <w:rFonts w:hint="eastAsia" w:ascii="宋体" w:hAnsi="宋体" w:cs="宋体"/>
          <w:color w:val="000000"/>
          <w:sz w:val="24"/>
          <w:lang w:eastAsia="zh-CN"/>
        </w:rPr>
        <w:t>V8.0.0.52</w:t>
      </w:r>
      <w:r>
        <w:rPr>
          <w:rFonts w:hint="eastAsia" w:ascii="宋体" w:hAnsi="宋体" w:eastAsia="宋体" w:cs="宋体"/>
          <w:color w:val="000000"/>
          <w:sz w:val="24"/>
        </w:rPr>
        <w:t>)》，并升级至最新版本，使用该客户端可以打开电子招标文件。软件操作手册详见全国公共资源交易平台（陕西省）网站[服务指南-下载专区]中的《陕西省公共资源交易（政府采购类）投标文件制作软件操作手册》；</w:t>
      </w:r>
    </w:p>
    <w:p w14:paraId="1E109694">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（3）制作电子投标文件</w:t>
      </w:r>
    </w:p>
    <w:p w14:paraId="4D5164FB">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电子投标文件同样需要使用上述软件进行编制。在编制过程中，如有技术性问题，请先翻阅操作手册或致电软件开发商，技术支持热线：4009280095、4009980000</w:t>
      </w:r>
    </w:p>
    <w:p w14:paraId="601ED43E">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val="0"/>
          <w:bCs w:val="0"/>
          <w:color w:val="000000"/>
          <w:sz w:val="24"/>
        </w:rPr>
      </w:pPr>
      <w:r>
        <w:rPr>
          <w:rFonts w:hint="eastAsia" w:ascii="宋体" w:hAnsi="宋体" w:cs="宋体"/>
          <w:b w:val="0"/>
          <w:bCs w:val="0"/>
          <w:color w:val="000000"/>
          <w:sz w:val="24"/>
          <w:lang w:val="en-US" w:eastAsia="zh-CN"/>
        </w:rPr>
        <w:t>4.</w:t>
      </w:r>
      <w:r>
        <w:rPr>
          <w:rFonts w:hint="eastAsia" w:ascii="宋体" w:hAnsi="宋体" w:eastAsia="宋体" w:cs="宋体"/>
          <w:b w:val="0"/>
          <w:bCs w:val="0"/>
          <w:color w:val="000000"/>
          <w:sz w:val="24"/>
        </w:rPr>
        <w:t>投标文件</w:t>
      </w:r>
    </w:p>
    <w:p w14:paraId="7E787FF8">
      <w:pPr>
        <w:keepNext w:val="0"/>
        <w:keepLines w:val="0"/>
        <w:pageBreakBefore w:val="0"/>
        <w:kinsoku/>
        <w:wordWrap/>
        <w:overflowPunct/>
        <w:topLinePunct w:val="0"/>
        <w:autoSpaceDN/>
        <w:bidi w:val="0"/>
        <w:adjustRightInd/>
        <w:snapToGrid/>
        <w:spacing w:line="500" w:lineRule="exact"/>
        <w:ind w:firstLine="480"/>
        <w:textAlignment w:val="auto"/>
        <w:rPr>
          <w:rFonts w:hint="eastAsia" w:ascii="宋体" w:hAnsi="宋体" w:eastAsia="宋体" w:cs="宋体"/>
          <w:b w:val="0"/>
          <w:bCs w:val="0"/>
          <w:color w:val="000000"/>
          <w:sz w:val="24"/>
        </w:rPr>
      </w:pPr>
      <w:r>
        <w:rPr>
          <w:rFonts w:hint="eastAsia" w:ascii="宋体" w:hAnsi="宋体" w:cs="宋体"/>
          <w:b w:val="0"/>
          <w:bCs w:val="0"/>
          <w:color w:val="000000"/>
          <w:sz w:val="24"/>
          <w:lang w:val="en-US" w:eastAsia="zh-CN"/>
        </w:rPr>
        <w:t>4.1</w:t>
      </w:r>
      <w:r>
        <w:rPr>
          <w:rFonts w:hint="eastAsia" w:ascii="宋体" w:hAnsi="宋体" w:eastAsia="宋体" w:cs="宋体"/>
          <w:b w:val="0"/>
          <w:bCs w:val="0"/>
          <w:color w:val="000000"/>
          <w:sz w:val="24"/>
        </w:rPr>
        <w:t>投标文件构成和格式</w:t>
      </w:r>
    </w:p>
    <w:p w14:paraId="200BB35B">
      <w:pPr>
        <w:keepNext w:val="0"/>
        <w:keepLines w:val="0"/>
        <w:pageBreakBefore w:val="0"/>
        <w:kinsoku/>
        <w:wordWrap/>
        <w:overflowPunct/>
        <w:topLinePunct w:val="0"/>
        <w:autoSpaceDN/>
        <w:bidi w:val="0"/>
        <w:adjustRightInd/>
        <w:snapToGrid/>
        <w:spacing w:line="500" w:lineRule="exact"/>
        <w:ind w:firstLine="480"/>
        <w:textAlignment w:val="auto"/>
        <w:rPr>
          <w:rFonts w:hint="eastAsia" w:ascii="宋体" w:hAnsi="宋体" w:eastAsia="宋体" w:cs="宋体"/>
          <w:kern w:val="1"/>
          <w:sz w:val="24"/>
        </w:rPr>
      </w:pPr>
      <w:r>
        <w:rPr>
          <w:rFonts w:hint="eastAsia" w:ascii="宋体" w:hAnsi="宋体" w:eastAsia="宋体" w:cs="宋体"/>
          <w:sz w:val="24"/>
        </w:rPr>
        <w:t>（1）</w:t>
      </w:r>
      <w:r>
        <w:rPr>
          <w:rFonts w:hint="eastAsia" w:ascii="宋体" w:hAnsi="宋体" w:eastAsia="宋体" w:cs="宋体"/>
          <w:kern w:val="1"/>
          <w:sz w:val="24"/>
        </w:rPr>
        <w:t>供应商应按照本须</w:t>
      </w:r>
      <w:r>
        <w:rPr>
          <w:rFonts w:hint="eastAsia" w:ascii="宋体" w:hAnsi="宋体" w:eastAsia="宋体" w:cs="宋体"/>
          <w:color w:val="auto"/>
          <w:kern w:val="1"/>
          <w:sz w:val="24"/>
        </w:rPr>
        <w:t>知</w:t>
      </w:r>
      <w:r>
        <w:rPr>
          <w:rFonts w:hint="eastAsia" w:ascii="宋体" w:hAnsi="宋体" w:eastAsia="宋体" w:cs="宋体"/>
          <w:color w:val="auto"/>
          <w:sz w:val="24"/>
        </w:rPr>
        <w:t>第</w:t>
      </w:r>
      <w:r>
        <w:rPr>
          <w:rFonts w:hint="eastAsia" w:ascii="宋体" w:hAnsi="宋体" w:cs="宋体"/>
          <w:color w:val="auto"/>
          <w:sz w:val="24"/>
          <w:lang w:val="en-US" w:eastAsia="zh-CN"/>
        </w:rPr>
        <w:t>（八）</w:t>
      </w:r>
      <w:r>
        <w:rPr>
          <w:rFonts w:hint="eastAsia" w:ascii="宋体" w:hAnsi="宋体" w:eastAsia="宋体" w:cs="宋体"/>
          <w:color w:val="auto"/>
          <w:sz w:val="24"/>
        </w:rPr>
        <w:t>条的</w:t>
      </w:r>
      <w:r>
        <w:rPr>
          <w:rFonts w:hint="eastAsia" w:ascii="宋体" w:hAnsi="宋体" w:cs="宋体"/>
          <w:color w:val="auto"/>
          <w:sz w:val="24"/>
          <w:lang w:val="en-US" w:eastAsia="zh-CN"/>
        </w:rPr>
        <w:t>第1条</w:t>
      </w:r>
      <w:r>
        <w:rPr>
          <w:rFonts w:hint="eastAsia" w:ascii="宋体" w:hAnsi="宋体" w:eastAsia="宋体" w:cs="宋体"/>
          <w:kern w:val="1"/>
          <w:sz w:val="24"/>
        </w:rPr>
        <w:t>的内容及第五章提供的格式编写投标文件，不得缺少招标文件要求填写的表格或提交的资料。</w:t>
      </w:r>
    </w:p>
    <w:p w14:paraId="53E2E401">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sz w:val="24"/>
        </w:rPr>
      </w:pPr>
      <w:r>
        <w:rPr>
          <w:rFonts w:hint="eastAsia" w:ascii="宋体" w:hAnsi="宋体" w:eastAsia="宋体" w:cs="宋体"/>
          <w:sz w:val="24"/>
        </w:rPr>
        <w:t>（2）供应商应将投标文件按本须知</w:t>
      </w:r>
      <w:r>
        <w:rPr>
          <w:rFonts w:hint="eastAsia" w:ascii="宋体" w:hAnsi="宋体" w:eastAsia="宋体" w:cs="宋体"/>
          <w:color w:val="auto"/>
          <w:sz w:val="24"/>
        </w:rPr>
        <w:t>第</w:t>
      </w:r>
      <w:r>
        <w:rPr>
          <w:rFonts w:hint="eastAsia" w:ascii="宋体" w:hAnsi="宋体" w:cs="宋体"/>
          <w:color w:val="auto"/>
          <w:sz w:val="24"/>
          <w:lang w:val="en-US" w:eastAsia="zh-CN"/>
        </w:rPr>
        <w:t>（八）</w:t>
      </w:r>
      <w:r>
        <w:rPr>
          <w:rFonts w:hint="eastAsia" w:ascii="宋体" w:hAnsi="宋体" w:eastAsia="宋体" w:cs="宋体"/>
          <w:color w:val="auto"/>
          <w:sz w:val="24"/>
        </w:rPr>
        <w:t>条的</w:t>
      </w:r>
      <w:r>
        <w:rPr>
          <w:rFonts w:hint="eastAsia" w:ascii="宋体" w:hAnsi="宋体" w:cs="宋体"/>
          <w:color w:val="auto"/>
          <w:sz w:val="24"/>
          <w:lang w:val="en-US" w:eastAsia="zh-CN"/>
        </w:rPr>
        <w:t>第1条</w:t>
      </w:r>
      <w:r>
        <w:rPr>
          <w:rFonts w:hint="eastAsia" w:ascii="宋体" w:hAnsi="宋体" w:eastAsia="宋体" w:cs="宋体"/>
          <w:sz w:val="24"/>
        </w:rPr>
        <w:t>条规定的顺序编排并应编制目录，逐页标注连续页码</w:t>
      </w:r>
      <w:r>
        <w:rPr>
          <w:rFonts w:hint="eastAsia" w:ascii="宋体" w:hAnsi="宋体" w:eastAsia="宋体" w:cs="宋体"/>
          <w:b/>
          <w:sz w:val="24"/>
        </w:rPr>
        <w:t>。</w:t>
      </w:r>
    </w:p>
    <w:p w14:paraId="04612FCE">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default" w:ascii="宋体" w:hAnsi="宋体" w:eastAsia="宋体" w:cs="宋体"/>
          <w:b/>
          <w:sz w:val="24"/>
          <w:lang w:val="en-US" w:eastAsia="zh-CN"/>
        </w:rPr>
      </w:pPr>
      <w:r>
        <w:rPr>
          <w:rFonts w:hint="eastAsia" w:ascii="宋体" w:hAnsi="宋体" w:cs="宋体"/>
          <w:b w:val="0"/>
          <w:bCs/>
          <w:sz w:val="24"/>
          <w:lang w:val="en-US" w:eastAsia="zh-CN"/>
        </w:rPr>
        <w:t>4.2</w:t>
      </w:r>
      <w:r>
        <w:rPr>
          <w:rFonts w:hint="eastAsia" w:ascii="宋体" w:hAnsi="宋体" w:cs="宋体"/>
          <w:b/>
          <w:sz w:val="24"/>
          <w:lang w:val="en-US" w:eastAsia="zh-CN"/>
        </w:rPr>
        <w:t>中标供应商在领取中标（成交）通知书时请向陕西宏盛祥鼎招标代理有限公司递交装订成册并加盖公章的纸质版文件 2 套（一正一副）及电子版 U 盘 1 份（投标人对所提供资料的电子版 U 盘与上传文件保持一致且对文件的真实性、合法性、准确性、完整性负责），做存档使用。</w:t>
      </w:r>
    </w:p>
    <w:p w14:paraId="334C99B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4.3</w:t>
      </w:r>
      <w:r>
        <w:rPr>
          <w:rFonts w:hint="eastAsia" w:ascii="宋体" w:hAnsi="宋体" w:cs="宋体"/>
          <w:b/>
          <w:bCs/>
          <w:color w:val="000000"/>
          <w:kern w:val="2"/>
          <w:sz w:val="24"/>
          <w:szCs w:val="24"/>
          <w:lang w:val="en-US" w:eastAsia="zh-CN"/>
        </w:rPr>
        <w:t>投标</w:t>
      </w:r>
      <w:r>
        <w:rPr>
          <w:rFonts w:hint="eastAsia" w:ascii="宋体" w:hAnsi="宋体" w:eastAsia="宋体" w:cs="宋体"/>
          <w:b/>
          <w:bCs/>
          <w:color w:val="000000"/>
          <w:kern w:val="2"/>
          <w:sz w:val="24"/>
          <w:szCs w:val="24"/>
          <w:lang w:val="en-US" w:eastAsia="zh-CN"/>
        </w:rPr>
        <w:t>响应文件</w:t>
      </w:r>
      <w:r>
        <w:rPr>
          <w:rFonts w:hint="eastAsia" w:ascii="宋体" w:hAnsi="宋体" w:eastAsia="宋体" w:cs="宋体"/>
          <w:b/>
          <w:bCs/>
          <w:color w:val="000000"/>
          <w:sz w:val="24"/>
        </w:rPr>
        <w:t>按要求均应逐页加盖供应商印章</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投标文件按要求由法定代表人或其委托代理人签字或盖章，由委托代理人签字或盖章的，须在投标文件中同时提交法定代表人授权委托书</w:t>
      </w:r>
      <w:r>
        <w:rPr>
          <w:rFonts w:hint="eastAsia" w:ascii="宋体" w:hAnsi="宋体" w:eastAsia="宋体" w:cs="宋体"/>
          <w:color w:val="000000"/>
          <w:kern w:val="2"/>
          <w:sz w:val="24"/>
          <w:szCs w:val="24"/>
          <w:lang w:val="en-US" w:eastAsia="zh-CN"/>
        </w:rPr>
        <w:t>。</w:t>
      </w:r>
    </w:p>
    <w:p w14:paraId="2EB53179">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4.4</w:t>
      </w:r>
      <w:r>
        <w:rPr>
          <w:rFonts w:hint="eastAsia" w:ascii="宋体" w:hAnsi="宋体" w:eastAsia="宋体" w:cs="宋体"/>
          <w:color w:val="000000"/>
          <w:sz w:val="24"/>
        </w:rPr>
        <w:t xml:space="preserve"> </w:t>
      </w:r>
      <w:r>
        <w:rPr>
          <w:rFonts w:hint="eastAsia" w:ascii="宋体" w:hAnsi="宋体" w:eastAsia="宋体" w:cs="宋体"/>
          <w:color w:val="000000"/>
          <w:sz w:val="24"/>
          <w:szCs w:val="24"/>
        </w:rPr>
        <w:t>投标文件因表述不清所引起的后果由供应商负责。</w:t>
      </w:r>
    </w:p>
    <w:p w14:paraId="160DDA84">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4.5</w:t>
      </w:r>
      <w:r>
        <w:rPr>
          <w:rFonts w:hint="eastAsia" w:ascii="宋体" w:hAnsi="宋体" w:eastAsia="宋体" w:cs="宋体"/>
          <w:color w:val="000000"/>
          <w:sz w:val="24"/>
        </w:rPr>
        <w:t xml:space="preserve"> </w:t>
      </w:r>
      <w:r>
        <w:rPr>
          <w:rFonts w:hint="eastAsia" w:hAnsi="宋体" w:cs="Arial"/>
          <w:sz w:val="24"/>
          <w:lang w:val="en-US" w:eastAsia="zh-CN"/>
        </w:rPr>
        <w:t>如未按</w:t>
      </w:r>
      <w:r>
        <w:rPr>
          <w:rFonts w:hint="eastAsia" w:ascii="宋体" w:hAnsi="宋体" w:eastAsia="宋体" w:cs="宋体"/>
          <w:color w:val="000000"/>
          <w:sz w:val="24"/>
          <w:szCs w:val="24"/>
          <w:lang w:val="en-US" w:eastAsia="zh-CN"/>
        </w:rPr>
        <w:t>第（十三）条规</w:t>
      </w:r>
      <w:r>
        <w:rPr>
          <w:rFonts w:hint="eastAsia" w:hAnsi="宋体" w:cs="Arial"/>
          <w:sz w:val="24"/>
          <w:lang w:val="en-US" w:eastAsia="zh-CN"/>
        </w:rPr>
        <w:t>定的招标文件，按无效文件处理。</w:t>
      </w:r>
    </w:p>
    <w:p w14:paraId="553ECBD7">
      <w:pPr>
        <w:keepNext w:val="0"/>
        <w:keepLines w:val="0"/>
        <w:pageBreakBefore w:val="0"/>
        <w:kinsoku/>
        <w:wordWrap/>
        <w:overflowPunct/>
        <w:topLinePunct w:val="0"/>
        <w:autoSpaceDN/>
        <w:bidi w:val="0"/>
        <w:adjustRightInd/>
        <w:snapToGrid/>
        <w:spacing w:line="5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四、投标文件的递交</w:t>
      </w:r>
    </w:p>
    <w:p w14:paraId="6DCA1D7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val="en-US" w:eastAsia="zh-CN"/>
        </w:rPr>
        <w:t>（十四）</w:t>
      </w:r>
      <w:r>
        <w:rPr>
          <w:rFonts w:hint="eastAsia" w:ascii="宋体" w:hAnsi="宋体" w:eastAsia="宋体" w:cs="宋体"/>
          <w:b/>
          <w:bCs/>
          <w:color w:val="000000"/>
          <w:sz w:val="24"/>
        </w:rPr>
        <w:t>电子投标文件的提交</w:t>
      </w:r>
    </w:p>
    <w:p w14:paraId="630C36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b/>
          <w:bCs/>
          <w:color w:val="000000"/>
          <w:sz w:val="24"/>
          <w:highlight w:val="none"/>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5F24EBD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十五</w:t>
      </w:r>
      <w:r>
        <w:rPr>
          <w:rFonts w:hint="eastAsia" w:ascii="宋体" w:hAnsi="宋体" w:cs="宋体"/>
          <w:b/>
          <w:bCs/>
          <w:color w:val="000000"/>
          <w:sz w:val="24"/>
          <w:lang w:eastAsia="zh-CN"/>
        </w:rPr>
        <w:t>）</w:t>
      </w:r>
      <w:r>
        <w:rPr>
          <w:rFonts w:hint="eastAsia" w:ascii="宋体" w:hAnsi="宋体" w:eastAsia="宋体" w:cs="宋体"/>
          <w:b/>
          <w:bCs/>
          <w:color w:val="000000"/>
          <w:sz w:val="24"/>
        </w:rPr>
        <w:t>投标截止日期</w:t>
      </w:r>
    </w:p>
    <w:p w14:paraId="5CB430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供应商应在不迟于招标文件中规定的投标截止时间将投标文件上传至指定平台。</w:t>
      </w:r>
    </w:p>
    <w:p w14:paraId="1EFB5D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rPr>
        <w:t>招标采购单位可以按本须知</w:t>
      </w:r>
      <w:r>
        <w:rPr>
          <w:rFonts w:hint="eastAsia" w:ascii="宋体" w:hAnsi="宋体" w:eastAsia="宋体" w:cs="宋体"/>
          <w:color w:val="auto"/>
          <w:sz w:val="24"/>
        </w:rPr>
        <w:t>第</w:t>
      </w:r>
      <w:r>
        <w:rPr>
          <w:rFonts w:hint="eastAsia" w:ascii="宋体" w:hAnsi="宋体" w:cs="宋体"/>
          <w:color w:val="auto"/>
          <w:sz w:val="24"/>
          <w:lang w:eastAsia="zh-CN"/>
        </w:rPr>
        <w:t>（</w:t>
      </w:r>
      <w:r>
        <w:rPr>
          <w:rFonts w:hint="eastAsia" w:ascii="宋体" w:hAnsi="宋体" w:cs="宋体"/>
          <w:color w:val="auto"/>
          <w:sz w:val="24"/>
          <w:lang w:val="en-US" w:eastAsia="zh-CN"/>
        </w:rPr>
        <w:t>五</w:t>
      </w:r>
      <w:r>
        <w:rPr>
          <w:rFonts w:hint="eastAsia" w:ascii="宋体" w:hAnsi="宋体" w:cs="宋体"/>
          <w:color w:val="auto"/>
          <w:sz w:val="24"/>
          <w:lang w:eastAsia="zh-CN"/>
        </w:rPr>
        <w:t>）</w:t>
      </w:r>
      <w:r>
        <w:rPr>
          <w:rFonts w:hint="eastAsia" w:ascii="宋体" w:hAnsi="宋体" w:eastAsia="宋体" w:cs="宋体"/>
          <w:color w:val="auto"/>
          <w:sz w:val="24"/>
        </w:rPr>
        <w:t>条</w:t>
      </w:r>
      <w:r>
        <w:rPr>
          <w:rFonts w:hint="eastAsia" w:ascii="宋体" w:hAnsi="宋体" w:cs="宋体"/>
          <w:color w:val="auto"/>
          <w:sz w:val="24"/>
          <w:lang w:val="en-US" w:eastAsia="zh-CN"/>
        </w:rPr>
        <w:t>第3条</w:t>
      </w:r>
      <w:r>
        <w:rPr>
          <w:rFonts w:hint="eastAsia" w:ascii="宋体" w:hAnsi="宋体" w:eastAsia="宋体" w:cs="宋体"/>
          <w:color w:val="auto"/>
          <w:sz w:val="24"/>
        </w:rPr>
        <w:t>规定</w:t>
      </w:r>
      <w:r>
        <w:rPr>
          <w:rFonts w:hint="eastAsia" w:ascii="宋体" w:hAnsi="宋体" w:eastAsia="宋体" w:cs="宋体"/>
          <w:color w:val="000000"/>
          <w:sz w:val="24"/>
        </w:rPr>
        <w:t>，通知因修改招标文件而适当延长投标截止期。在此情况下，招标采购单位和供应商受投标截止期制约的所有权利和义务均应延长至新的截止期。</w:t>
      </w:r>
    </w:p>
    <w:p w14:paraId="3239C8B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十六</w:t>
      </w:r>
      <w:r>
        <w:rPr>
          <w:rFonts w:hint="eastAsia" w:ascii="宋体" w:hAnsi="宋体" w:cs="宋体"/>
          <w:b/>
          <w:bCs/>
          <w:color w:val="000000"/>
          <w:sz w:val="24"/>
          <w:lang w:eastAsia="zh-CN"/>
        </w:rPr>
        <w:t>）</w:t>
      </w:r>
      <w:r>
        <w:rPr>
          <w:rFonts w:hint="eastAsia" w:ascii="宋体" w:hAnsi="宋体" w:eastAsia="宋体" w:cs="宋体"/>
          <w:b/>
          <w:bCs/>
          <w:color w:val="000000"/>
          <w:sz w:val="24"/>
        </w:rPr>
        <w:t>迟交的投标文件</w:t>
      </w:r>
    </w:p>
    <w:p w14:paraId="665630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采购代理机构将拒绝接收投标截止期后</w:t>
      </w:r>
      <w:r>
        <w:rPr>
          <w:rFonts w:hint="eastAsia" w:ascii="宋体" w:hAnsi="宋体" w:cs="宋体"/>
          <w:color w:val="000000"/>
          <w:sz w:val="24"/>
          <w:lang w:val="en-US" w:eastAsia="zh-CN"/>
        </w:rPr>
        <w:t>上传</w:t>
      </w:r>
      <w:r>
        <w:rPr>
          <w:rFonts w:hint="eastAsia" w:ascii="宋体" w:hAnsi="宋体" w:eastAsia="宋体" w:cs="宋体"/>
          <w:color w:val="000000"/>
          <w:sz w:val="24"/>
        </w:rPr>
        <w:t>的任何投标文件。</w:t>
      </w:r>
    </w:p>
    <w:p w14:paraId="2023185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十七</w:t>
      </w:r>
      <w:r>
        <w:rPr>
          <w:rFonts w:hint="eastAsia" w:ascii="宋体" w:hAnsi="宋体" w:cs="宋体"/>
          <w:b/>
          <w:bCs/>
          <w:color w:val="000000"/>
          <w:sz w:val="24"/>
          <w:lang w:eastAsia="zh-CN"/>
        </w:rPr>
        <w:t>）</w:t>
      </w:r>
      <w:r>
        <w:rPr>
          <w:rFonts w:hint="eastAsia" w:ascii="宋体" w:hAnsi="宋体" w:eastAsia="宋体" w:cs="宋体"/>
          <w:b/>
          <w:bCs/>
          <w:color w:val="000000"/>
          <w:sz w:val="24"/>
        </w:rPr>
        <w:t>投标文件的修改和撤回</w:t>
      </w:r>
    </w:p>
    <w:p w14:paraId="36B0FC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供应商在递交投标文件后，投标截止时间前，可以</w:t>
      </w:r>
      <w:r>
        <w:rPr>
          <w:rFonts w:hint="eastAsia" w:ascii="宋体" w:hAnsi="宋体" w:eastAsia="宋体" w:cs="宋体"/>
          <w:color w:val="000000"/>
          <w:sz w:val="24"/>
          <w:lang w:val="en-US" w:eastAsia="zh-CN"/>
        </w:rPr>
        <w:t>在平台上</w:t>
      </w:r>
      <w:r>
        <w:rPr>
          <w:rFonts w:hint="eastAsia" w:ascii="宋体" w:hAnsi="宋体" w:eastAsia="宋体" w:cs="宋体"/>
          <w:color w:val="000000"/>
          <w:sz w:val="24"/>
        </w:rPr>
        <w:t>修改或撤回其投标文件。但供应商必须在规定的投标截止期之前将修改或撤回的</w:t>
      </w:r>
      <w:r>
        <w:rPr>
          <w:rFonts w:hint="eastAsia" w:ascii="宋体" w:hAnsi="宋体" w:eastAsia="宋体" w:cs="宋体"/>
          <w:color w:val="000000"/>
          <w:sz w:val="24"/>
          <w:lang w:val="en-US" w:eastAsia="zh-CN"/>
        </w:rPr>
        <w:t>响应文件上传至平台</w:t>
      </w:r>
      <w:r>
        <w:rPr>
          <w:rFonts w:hint="eastAsia" w:ascii="宋体" w:hAnsi="宋体" w:eastAsia="宋体" w:cs="宋体"/>
          <w:color w:val="000000"/>
          <w:sz w:val="24"/>
        </w:rPr>
        <w:t>。</w:t>
      </w:r>
    </w:p>
    <w:p w14:paraId="665367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在投标截止日期之后，供应商不得对其投标文件做任何修改。</w:t>
      </w:r>
    </w:p>
    <w:p w14:paraId="25ABB5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从投标截止期始至招标文件确定的投标有效期期满这段时间内，供应商不得撤回其投标。</w:t>
      </w:r>
    </w:p>
    <w:p w14:paraId="5843E1DD">
      <w:pPr>
        <w:keepNext w:val="0"/>
        <w:keepLines w:val="0"/>
        <w:pageBreakBefore w:val="0"/>
        <w:kinsoku/>
        <w:wordWrap/>
        <w:overflowPunct/>
        <w:topLinePunct w:val="0"/>
        <w:autoSpaceDN/>
        <w:bidi w:val="0"/>
        <w:adjustRightInd/>
        <w:snapToGrid/>
        <w:spacing w:line="5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五、开标与评标</w:t>
      </w:r>
    </w:p>
    <w:p w14:paraId="5271502A">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highlight w:val="none"/>
        </w:rPr>
      </w:pP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十八</w:t>
      </w:r>
      <w:r>
        <w:rPr>
          <w:rFonts w:hint="eastAsia" w:ascii="宋体" w:hAnsi="宋体" w:cs="宋体"/>
          <w:b/>
          <w:bCs/>
          <w:color w:val="000000"/>
          <w:sz w:val="24"/>
          <w:highlight w:val="none"/>
          <w:lang w:eastAsia="zh-CN"/>
        </w:rPr>
        <w:t>）</w:t>
      </w:r>
      <w:r>
        <w:rPr>
          <w:rFonts w:hint="eastAsia" w:ascii="宋体" w:hAnsi="宋体" w:eastAsia="宋体" w:cs="宋体"/>
          <w:b/>
          <w:bCs/>
          <w:color w:val="000000"/>
          <w:sz w:val="24"/>
          <w:highlight w:val="none"/>
        </w:rPr>
        <w:t>开标</w:t>
      </w:r>
    </w:p>
    <w:p w14:paraId="1BDB3439">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1.</w:t>
      </w:r>
      <w:r>
        <w:rPr>
          <w:rFonts w:hint="eastAsia" w:ascii="宋体" w:hAnsi="宋体" w:eastAsia="宋体" w:cs="宋体"/>
          <w:color w:val="000000"/>
          <w:sz w:val="24"/>
        </w:rPr>
        <w:t>采购代理机构将在招标公告规定的时间和地点（同投标截止时间及地点）组织公开开标。</w:t>
      </w:r>
    </w:p>
    <w:p w14:paraId="15D49B85">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w:t>
      </w:r>
      <w:r>
        <w:rPr>
          <w:rStyle w:val="29"/>
          <w:rFonts w:hint="eastAsia" w:ascii="宋体" w:hAnsi="宋体" w:eastAsia="宋体" w:cs="宋体"/>
          <w:b/>
          <w:bCs/>
          <w:color w:val="auto"/>
          <w:kern w:val="0"/>
          <w:sz w:val="24"/>
          <w:szCs w:val="24"/>
          <w:u w:val="none"/>
        </w:rPr>
        <w:t>开标</w:t>
      </w:r>
      <w:r>
        <w:rPr>
          <w:rStyle w:val="29"/>
          <w:rFonts w:hint="eastAsia" w:ascii="宋体" w:hAnsi="宋体" w:eastAsia="宋体" w:cs="宋体"/>
          <w:b/>
          <w:bCs/>
          <w:color w:val="auto"/>
          <w:kern w:val="0"/>
          <w:sz w:val="24"/>
          <w:szCs w:val="24"/>
          <w:u w:val="none"/>
          <w:lang w:val="en-US" w:eastAsia="zh-CN"/>
        </w:rPr>
        <w:t>前1小时</w:t>
      </w:r>
      <w:r>
        <w:rPr>
          <w:rStyle w:val="29"/>
          <w:rFonts w:hint="eastAsia" w:ascii="宋体" w:hAnsi="宋体" w:eastAsia="宋体" w:cs="宋体"/>
          <w:b/>
          <w:bCs/>
          <w:color w:val="auto"/>
          <w:kern w:val="0"/>
          <w:sz w:val="24"/>
          <w:szCs w:val="24"/>
          <w:u w:val="none"/>
        </w:rPr>
        <w:t>，供应商</w:t>
      </w:r>
      <w:r>
        <w:rPr>
          <w:rStyle w:val="29"/>
          <w:rFonts w:hint="eastAsia" w:ascii="宋体" w:hAnsi="宋体" w:eastAsia="宋体" w:cs="宋体"/>
          <w:b/>
          <w:bCs/>
          <w:color w:val="auto"/>
          <w:kern w:val="0"/>
          <w:sz w:val="24"/>
          <w:szCs w:val="24"/>
          <w:u w:val="none"/>
          <w:lang w:val="en-US" w:eastAsia="zh-CN"/>
        </w:rPr>
        <w:t>可</w:t>
      </w:r>
      <w:r>
        <w:rPr>
          <w:rStyle w:val="29"/>
          <w:rFonts w:hint="eastAsia" w:ascii="宋体" w:hAnsi="宋体" w:eastAsia="宋体" w:cs="宋体"/>
          <w:b/>
          <w:bCs/>
          <w:color w:val="auto"/>
          <w:kern w:val="0"/>
          <w:sz w:val="24"/>
          <w:szCs w:val="24"/>
          <w:u w:val="none"/>
        </w:rPr>
        <w:t>使用数字认证证书（CA锁）</w:t>
      </w:r>
      <w:r>
        <w:rPr>
          <w:rStyle w:val="29"/>
          <w:rFonts w:hint="eastAsia" w:ascii="宋体" w:hAnsi="宋体" w:eastAsia="宋体" w:cs="宋体"/>
          <w:b/>
          <w:bCs/>
          <w:color w:val="auto"/>
          <w:kern w:val="0"/>
          <w:sz w:val="24"/>
          <w:szCs w:val="24"/>
          <w:u w:val="none"/>
          <w:lang w:val="en-US" w:eastAsia="zh-CN"/>
        </w:rPr>
        <w:t>登录不见面开标平台进行线上签到确认（若在开标截止时间前还未进行线上签到将不再进行后序程序）。</w:t>
      </w:r>
    </w:p>
    <w:p w14:paraId="57291C31">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3. 在解密环节时，</w:t>
      </w:r>
      <w:r>
        <w:rPr>
          <w:rFonts w:hint="eastAsia" w:ascii="宋体" w:hAnsi="宋体" w:eastAsia="宋体" w:cs="宋体"/>
          <w:color w:val="000000"/>
          <w:sz w:val="24"/>
        </w:rPr>
        <w:t>供应商须使用</w:t>
      </w:r>
      <w:r>
        <w:rPr>
          <w:rFonts w:hint="eastAsia" w:ascii="宋体" w:hAnsi="宋体" w:eastAsia="宋体" w:cs="宋体"/>
          <w:color w:val="auto"/>
          <w:sz w:val="24"/>
        </w:rPr>
        <w:t>电子投标文件加密时所用的</w:t>
      </w:r>
      <w:r>
        <w:rPr>
          <w:rFonts w:hint="eastAsia" w:ascii="宋体" w:hAnsi="宋体" w:eastAsia="宋体" w:cs="宋体"/>
          <w:color w:val="000000"/>
          <w:sz w:val="24"/>
        </w:rPr>
        <w:t>数字认证证书（CA锁）自行解密电子投标文件</w:t>
      </w:r>
      <w:r>
        <w:rPr>
          <w:rFonts w:hint="eastAsia" w:ascii="宋体" w:hAnsi="宋体" w:eastAsia="宋体" w:cs="宋体"/>
          <w:sz w:val="24"/>
          <w:szCs w:val="28"/>
        </w:rPr>
        <w:t>（系统默认解密时长为</w:t>
      </w:r>
      <w:r>
        <w:rPr>
          <w:rFonts w:hint="eastAsia" w:ascii="宋体" w:hAnsi="宋体" w:eastAsia="宋体" w:cs="宋体"/>
          <w:sz w:val="24"/>
          <w:szCs w:val="28"/>
          <w:lang w:val="en-US" w:eastAsia="zh-CN"/>
        </w:rPr>
        <w:t>3</w:t>
      </w:r>
      <w:r>
        <w:rPr>
          <w:rFonts w:hint="eastAsia" w:ascii="宋体" w:hAnsi="宋体" w:eastAsia="宋体" w:cs="宋体"/>
          <w:sz w:val="24"/>
          <w:szCs w:val="28"/>
        </w:rPr>
        <w:t>0分钟）</w:t>
      </w:r>
      <w:r>
        <w:rPr>
          <w:rFonts w:hint="eastAsia" w:ascii="宋体" w:hAnsi="宋体" w:eastAsia="宋体" w:cs="宋体"/>
          <w:color w:val="000000"/>
          <w:sz w:val="24"/>
        </w:rPr>
        <w:t>，</w:t>
      </w:r>
      <w:r>
        <w:rPr>
          <w:rFonts w:hint="eastAsia" w:ascii="宋体" w:hAnsi="宋体" w:eastAsia="宋体" w:cs="宋体"/>
          <w:sz w:val="24"/>
          <w:szCs w:val="28"/>
        </w:rPr>
        <w:t>投标单位需在解密时间规定内完成标书解密，所有投标单位解密完成后由开标人员将响应文件导入开评标系统，</w:t>
      </w:r>
      <w:r>
        <w:rPr>
          <w:rFonts w:hint="eastAsia" w:ascii="宋体" w:hAnsi="宋体" w:eastAsia="宋体" w:cs="宋体"/>
          <w:color w:val="000000"/>
          <w:sz w:val="24"/>
        </w:rPr>
        <w:t>由电子交易系统进行自动唱标。</w:t>
      </w:r>
    </w:p>
    <w:p w14:paraId="724A245E">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4.</w:t>
      </w:r>
      <w:r>
        <w:rPr>
          <w:rFonts w:hint="eastAsia" w:ascii="宋体" w:hAnsi="宋体" w:eastAsia="宋体" w:cs="宋体"/>
          <w:color w:val="000000"/>
          <w:sz w:val="24"/>
        </w:rPr>
        <w:t xml:space="preserve">采购代理机构将在开标会议现场做开标记录。 </w:t>
      </w:r>
    </w:p>
    <w:p w14:paraId="0DCAE5E5">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5.</w:t>
      </w:r>
      <w:r>
        <w:rPr>
          <w:rFonts w:hint="eastAsia" w:ascii="宋体" w:hAnsi="宋体" w:eastAsia="宋体" w:cs="宋体"/>
          <w:color w:val="000000"/>
          <w:sz w:val="24"/>
        </w:rPr>
        <w:t>在开标环节出现下列情况之一的，其电子投标文件视为无效文件：</w:t>
      </w:r>
    </w:p>
    <w:p w14:paraId="5E65B85F">
      <w:pPr>
        <w:keepNext w:val="0"/>
        <w:keepLines w:val="0"/>
        <w:pageBreakBefore w:val="0"/>
        <w:kinsoku/>
        <w:wordWrap/>
        <w:overflowPunct/>
        <w:topLinePunct w:val="0"/>
        <w:autoSpaceDN/>
        <w:bidi w:val="0"/>
        <w:adjustRightInd/>
        <w:snapToGrid/>
        <w:spacing w:line="500" w:lineRule="exact"/>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（1）供应商拒绝对电子投标文件进行解密的；</w:t>
      </w:r>
    </w:p>
    <w:p w14:paraId="633130EF">
      <w:pPr>
        <w:keepNext w:val="0"/>
        <w:keepLines w:val="0"/>
        <w:pageBreakBefore w:val="0"/>
        <w:kinsoku/>
        <w:wordWrap/>
        <w:overflowPunct/>
        <w:topLinePunct w:val="0"/>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（2）因供应商自身原因（如CA锁与制作电子投标文件使用的CA锁不一致、或沿用旧版招标文件编制投标文件等情形），导致在规定时间内无法解密投标文件的；</w:t>
      </w:r>
    </w:p>
    <w:p w14:paraId="141C7003">
      <w:pPr>
        <w:keepNext w:val="0"/>
        <w:keepLines w:val="0"/>
        <w:pageBreakBefore w:val="0"/>
        <w:kinsoku/>
        <w:wordWrap/>
        <w:overflowPunct/>
        <w:topLinePunct w:val="0"/>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（3）上传的电子投标文件无法打开的；</w:t>
      </w:r>
    </w:p>
    <w:p w14:paraId="04C7EFC1">
      <w:pPr>
        <w:keepNext w:val="0"/>
        <w:keepLines w:val="0"/>
        <w:pageBreakBefore w:val="0"/>
        <w:kinsoku/>
        <w:wordWrap/>
        <w:overflowPunct/>
        <w:topLinePunct w:val="0"/>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（4）政府采购法律法规规定的其他无效情形。</w:t>
      </w:r>
    </w:p>
    <w:p w14:paraId="6EFA4FD0">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6.</w:t>
      </w:r>
      <w:r>
        <w:rPr>
          <w:rFonts w:hint="eastAsia" w:ascii="宋体" w:hAnsi="宋体" w:eastAsia="宋体" w:cs="宋体"/>
          <w:color w:val="000000"/>
          <w:sz w:val="24"/>
        </w:rPr>
        <w:t>特殊情形下的应急处置</w:t>
      </w:r>
    </w:p>
    <w:p w14:paraId="75B63CFF">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参照《安康市公共资源交易平台电子化交易应急处置管理办法（试行）》第五条</w:t>
      </w:r>
      <w:r>
        <w:rPr>
          <w:rFonts w:hint="eastAsia" w:ascii="宋体" w:hAnsi="宋体" w:cs="宋体"/>
          <w:color w:val="000000"/>
          <w:sz w:val="24"/>
          <w:lang w:eastAsia="zh-CN"/>
        </w:rPr>
        <w:t>，</w:t>
      </w:r>
      <w:r>
        <w:rPr>
          <w:rFonts w:hint="eastAsia" w:ascii="宋体" w:hAnsi="宋体" w:eastAsia="宋体" w:cs="宋体"/>
          <w:color w:val="000000"/>
          <w:sz w:val="24"/>
        </w:rPr>
        <w:t>出现以下情形的，可延续电子开评标流程：</w:t>
      </w:r>
    </w:p>
    <w:p w14:paraId="22080A1C">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1</w:t>
      </w:r>
      <w:r>
        <w:rPr>
          <w:rFonts w:hint="eastAsia" w:ascii="宋体" w:hAnsi="宋体" w:eastAsia="宋体" w:cs="宋体"/>
          <w:color w:val="000000"/>
          <w:sz w:val="24"/>
        </w:rPr>
        <w:t>）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14:paraId="353B4A5F">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2</w:t>
      </w:r>
      <w:r>
        <w:rPr>
          <w:rFonts w:hint="eastAsia" w:ascii="宋体" w:hAnsi="宋体" w:eastAsia="宋体" w:cs="宋体"/>
          <w:color w:val="000000"/>
          <w:sz w:val="24"/>
        </w:rPr>
        <w:t>）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14:paraId="610B47B4">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3</w:t>
      </w:r>
      <w:r>
        <w:rPr>
          <w:rFonts w:hint="eastAsia" w:ascii="宋体" w:hAnsi="宋体" w:eastAsia="宋体" w:cs="宋体"/>
          <w:color w:val="000000"/>
          <w:sz w:val="24"/>
        </w:rPr>
        <w:t>）交易中心出现临时停电断电的紧急情况，代理机构应及时通知交易中心的后勤保障服务人员，迅速查找停电原因，进行修理尽快恢复供电。故障在2小时内可修复的，可延续电子开标评标流程。</w:t>
      </w:r>
    </w:p>
    <w:p w14:paraId="52CD9A87">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FF"/>
          <w:sz w:val="24"/>
        </w:rPr>
      </w:pPr>
      <w:r>
        <w:rPr>
          <w:rFonts w:hint="eastAsia" w:ascii="宋体" w:hAnsi="宋体" w:eastAsia="宋体" w:cs="宋体"/>
          <w:color w:val="auto"/>
          <w:sz w:val="24"/>
        </w:rPr>
        <w:t>第六条</w:t>
      </w:r>
      <w:r>
        <w:rPr>
          <w:rFonts w:hint="eastAsia" w:ascii="宋体" w:hAnsi="宋体" w:cs="宋体"/>
          <w:color w:val="auto"/>
          <w:sz w:val="24"/>
          <w:lang w:val="en-US" w:eastAsia="zh-CN"/>
        </w:rPr>
        <w:t xml:space="preserve"> </w:t>
      </w:r>
      <w:r>
        <w:rPr>
          <w:rFonts w:hint="eastAsia" w:ascii="宋体" w:hAnsi="宋体" w:eastAsia="宋体" w:cs="宋体"/>
          <w:color w:val="auto"/>
          <w:sz w:val="24"/>
        </w:rPr>
        <w:t>2小时内无法修复的，由代理机构根据招标人意见，可按照以下解决方案进行。</w:t>
      </w:r>
    </w:p>
    <w:p w14:paraId="02563DB7">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14:paraId="443C20D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14:paraId="591688E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14:paraId="1B2A3C6A">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bCs/>
          <w:color w:val="000000"/>
          <w:sz w:val="24"/>
        </w:rPr>
      </w:pPr>
      <w:r>
        <w:rPr>
          <w:rFonts w:hint="eastAsia" w:ascii="宋体" w:hAnsi="宋体" w:cs="宋体"/>
          <w:color w:val="000000"/>
          <w:sz w:val="24"/>
          <w:lang w:val="en-US" w:eastAsia="zh-CN"/>
        </w:rPr>
        <w:t>7.</w:t>
      </w:r>
      <w:r>
        <w:rPr>
          <w:rFonts w:hint="eastAsia" w:ascii="宋体" w:hAnsi="宋体" w:eastAsia="宋体" w:cs="宋体"/>
          <w:color w:val="000000"/>
          <w:sz w:val="24"/>
        </w:rPr>
        <w:t xml:space="preserve"> 延时情况说明由代理机构将突发情况的原因、经过、解决措施，延时时间等进行详细准确的书面记录，再由招标人和代理机构等相关人员签字确认。</w:t>
      </w:r>
    </w:p>
    <w:p w14:paraId="06F86C38">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十九</w:t>
      </w:r>
      <w:r>
        <w:rPr>
          <w:rFonts w:hint="eastAsia" w:ascii="宋体" w:hAnsi="宋体" w:cs="宋体"/>
          <w:b/>
          <w:bCs/>
          <w:color w:val="000000"/>
          <w:sz w:val="24"/>
          <w:lang w:eastAsia="zh-CN"/>
        </w:rPr>
        <w:t>）</w:t>
      </w:r>
      <w:r>
        <w:rPr>
          <w:rFonts w:hint="eastAsia" w:ascii="宋体" w:hAnsi="宋体" w:eastAsia="宋体" w:cs="宋体"/>
          <w:b/>
          <w:bCs/>
          <w:color w:val="000000"/>
          <w:sz w:val="24"/>
        </w:rPr>
        <w:t>评标委员会</w:t>
      </w:r>
    </w:p>
    <w:p w14:paraId="75CB68A4">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 xml:space="preserve"> 招标采购单位将按照《政府采购法实施条例》、《政府采购货物和服务招标投标管理办法》及有关规定组建评标委员会。</w:t>
      </w:r>
    </w:p>
    <w:p w14:paraId="40C8081D">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rPr>
        <w:t>评标委员会由采购人代表及有关评审专家组成，专家从陕西省政府采购专家库中随机抽取产生。</w:t>
      </w:r>
    </w:p>
    <w:p w14:paraId="2B4E6242">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3.</w:t>
      </w:r>
      <w:r>
        <w:rPr>
          <w:rFonts w:hint="eastAsia" w:ascii="宋体" w:hAnsi="宋体" w:eastAsia="宋体" w:cs="宋体"/>
          <w:color w:val="000000"/>
          <w:sz w:val="24"/>
        </w:rPr>
        <w:t xml:space="preserve"> 评标委员会负责评标工作，对投标文件进行审查和评估，并向招标采购单位提交书面评审意见。</w:t>
      </w:r>
    </w:p>
    <w:p w14:paraId="30AF8589">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val="en-US" w:eastAsia="zh-CN"/>
        </w:rPr>
        <w:t>（二十）</w:t>
      </w:r>
      <w:r>
        <w:rPr>
          <w:rFonts w:hint="eastAsia" w:ascii="宋体" w:hAnsi="宋体" w:eastAsia="宋体" w:cs="宋体"/>
          <w:b/>
          <w:bCs/>
          <w:color w:val="000000"/>
          <w:sz w:val="24"/>
        </w:rPr>
        <w:t>评标过程的保密性</w:t>
      </w:r>
    </w:p>
    <w:p w14:paraId="1B6EAC8E">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公开开标后，直至发布中标公告时止，凡与审查、澄清、评价和比较投标的有关资料以及授标意见等，均属保密范围，评标委员会及招标工作人员不得向供应商及与评标无关的其他人透露。</w:t>
      </w:r>
    </w:p>
    <w:p w14:paraId="03D832A9">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rPr>
        <w:t>在评标过程中，如果供应商试图在投标文件审查、澄清、比较及授予合同方面向评标委员会或招标采购单位施加任何影响，其投标将被拒绝。</w:t>
      </w:r>
    </w:p>
    <w:p w14:paraId="45ABA809">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二十一</w:t>
      </w:r>
      <w:r>
        <w:rPr>
          <w:rFonts w:hint="eastAsia" w:ascii="宋体" w:hAnsi="宋体" w:cs="宋体"/>
          <w:b/>
          <w:bCs/>
          <w:color w:val="000000"/>
          <w:sz w:val="24"/>
          <w:lang w:eastAsia="zh-CN"/>
        </w:rPr>
        <w:t>）</w:t>
      </w:r>
      <w:r>
        <w:rPr>
          <w:rFonts w:hint="eastAsia" w:ascii="宋体" w:hAnsi="宋体" w:eastAsia="宋体" w:cs="宋体"/>
          <w:b/>
          <w:bCs/>
          <w:color w:val="000000"/>
          <w:sz w:val="24"/>
        </w:rPr>
        <w:t>投标文件的澄清</w:t>
      </w:r>
    </w:p>
    <w:p w14:paraId="0B715E5F">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 xml:space="preserve"> 在评标期间，为有助于对投标文件的审查、评价和比较，评标委员会可分别要求供应商对其投标文件进行澄清或说明，有关澄清或说明的要求和答复应以书面形式提交。澄清和说明的内容不得超出投标文件的范围或改变投标文件实质性内容。</w:t>
      </w:r>
    </w:p>
    <w:p w14:paraId="74345F33">
      <w:pPr>
        <w:keepNext w:val="0"/>
        <w:keepLines w:val="0"/>
        <w:pageBreakBefore w:val="0"/>
        <w:kinsoku/>
        <w:wordWrap/>
        <w:overflowPunct/>
        <w:topLinePunct w:val="0"/>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二十二</w:t>
      </w:r>
      <w:r>
        <w:rPr>
          <w:rFonts w:hint="eastAsia" w:ascii="宋体" w:hAnsi="宋体" w:cs="宋体"/>
          <w:b/>
          <w:bCs/>
          <w:color w:val="000000"/>
          <w:sz w:val="24"/>
          <w:lang w:eastAsia="zh-CN"/>
        </w:rPr>
        <w:t>）</w:t>
      </w:r>
      <w:r>
        <w:rPr>
          <w:rFonts w:hint="eastAsia" w:ascii="宋体" w:hAnsi="宋体" w:eastAsia="宋体" w:cs="宋体"/>
          <w:b/>
          <w:bCs/>
          <w:color w:val="000000"/>
          <w:sz w:val="24"/>
        </w:rPr>
        <w:t>投标文件的初审</w:t>
      </w:r>
    </w:p>
    <w:p w14:paraId="364D1A33">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b w:val="0"/>
          <w:bCs w:val="0"/>
          <w:color w:val="000000"/>
          <w:sz w:val="24"/>
        </w:rPr>
      </w:pPr>
      <w:r>
        <w:rPr>
          <w:rFonts w:hint="eastAsia" w:ascii="宋体" w:hAnsi="宋体" w:cs="宋体"/>
          <w:b w:val="0"/>
          <w:bCs w:val="0"/>
          <w:color w:val="000000"/>
          <w:sz w:val="24"/>
          <w:lang w:val="en-US" w:eastAsia="zh-CN"/>
        </w:rPr>
        <w:t>1.</w:t>
      </w:r>
      <w:r>
        <w:rPr>
          <w:rFonts w:hint="eastAsia" w:ascii="宋体" w:hAnsi="宋体" w:eastAsia="宋体" w:cs="宋体"/>
          <w:b w:val="0"/>
          <w:bCs w:val="0"/>
          <w:color w:val="000000"/>
          <w:sz w:val="24"/>
        </w:rPr>
        <w:t>资格性审查</w:t>
      </w:r>
    </w:p>
    <w:p w14:paraId="0FDA92C8">
      <w:pPr>
        <w:keepNext w:val="0"/>
        <w:keepLines w:val="0"/>
        <w:pageBreakBefore w:val="0"/>
        <w:kinsoku/>
        <w:wordWrap/>
        <w:overflowPunct/>
        <w:topLinePunct w:val="0"/>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sz w:val="24"/>
        </w:rPr>
        <w:t>本次投标所要求的必备资质证明文件，缺其中一项或某项达不到投标要求，均按无效文件处理。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5"/>
        <w:gridCol w:w="1757"/>
        <w:gridCol w:w="6486"/>
      </w:tblGrid>
      <w:tr w14:paraId="10D1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69" w:hRule="exac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4BDD1828">
            <w:pPr>
              <w:bidi w:val="0"/>
              <w:jc w:val="center"/>
              <w:rPr>
                <w:rFonts w:hint="eastAsia"/>
                <w:sz w:val="24"/>
                <w:szCs w:val="32"/>
              </w:rPr>
            </w:pPr>
            <w:r>
              <w:rPr>
                <w:rFonts w:hint="eastAsia"/>
                <w:sz w:val="24"/>
                <w:szCs w:val="32"/>
              </w:rPr>
              <w:t>序号</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72DBC61">
            <w:pPr>
              <w:bidi w:val="0"/>
              <w:jc w:val="center"/>
              <w:rPr>
                <w:rFonts w:hint="eastAsia"/>
                <w:sz w:val="24"/>
                <w:szCs w:val="32"/>
              </w:rPr>
            </w:pPr>
            <w:r>
              <w:rPr>
                <w:rFonts w:hint="eastAsia"/>
                <w:sz w:val="24"/>
                <w:szCs w:val="32"/>
              </w:rPr>
              <w:t>审查因素</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601CD9E5">
            <w:pPr>
              <w:bidi w:val="0"/>
              <w:jc w:val="center"/>
              <w:rPr>
                <w:rFonts w:hint="eastAsia"/>
                <w:sz w:val="24"/>
                <w:szCs w:val="32"/>
              </w:rPr>
            </w:pPr>
            <w:r>
              <w:rPr>
                <w:rFonts w:hint="eastAsia"/>
                <w:sz w:val="24"/>
                <w:szCs w:val="32"/>
              </w:rPr>
              <w:t>审查标准</w:t>
            </w:r>
          </w:p>
        </w:tc>
      </w:tr>
      <w:tr w14:paraId="2AA1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18" w:hRule="exact"/>
          <w:jc w:val="center"/>
        </w:trPr>
        <w:tc>
          <w:tcPr>
            <w:tcW w:w="685" w:type="dxa"/>
            <w:tcBorders>
              <w:top w:val="single" w:color="auto" w:sz="4" w:space="0"/>
              <w:left w:val="single" w:color="auto" w:sz="4" w:space="0"/>
              <w:right w:val="single" w:color="auto" w:sz="4" w:space="0"/>
            </w:tcBorders>
            <w:noWrap w:val="0"/>
            <w:vAlign w:val="center"/>
          </w:tcPr>
          <w:p w14:paraId="404A43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AA404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1E61E1A2">
            <w:pPr>
              <w:keepNext w:val="0"/>
              <w:keepLines w:val="0"/>
              <w:pageBreakBefore w:val="0"/>
              <w:widowControl w:val="0"/>
              <w:kinsoku/>
              <w:wordWrap/>
              <w:overflowPunct/>
              <w:topLinePunct w:val="0"/>
              <w:bidi w:val="0"/>
              <w:spacing w:after="156" w:afterLines="50"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具有独立承担民事责任的能力，提供营业执照、税务登记证、组织机构代码证或登载有统一社会信用代码的营业执照（或《事业单位法人证书》或其他合法组织登记证书、自然人只须提交身份证复印件）；</w:t>
            </w:r>
          </w:p>
        </w:tc>
      </w:tr>
      <w:tr w14:paraId="50E0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22" w:hRule="exact"/>
          <w:jc w:val="center"/>
        </w:trPr>
        <w:tc>
          <w:tcPr>
            <w:tcW w:w="685" w:type="dxa"/>
            <w:tcBorders>
              <w:top w:val="single" w:color="auto" w:sz="4" w:space="0"/>
              <w:left w:val="single" w:color="auto" w:sz="4" w:space="0"/>
              <w:right w:val="single" w:color="auto" w:sz="4" w:space="0"/>
            </w:tcBorders>
            <w:noWrap w:val="0"/>
            <w:vAlign w:val="center"/>
          </w:tcPr>
          <w:p w14:paraId="69E89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46B3D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授权委托书</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4B4450E2">
            <w:pPr>
              <w:keepNext w:val="0"/>
              <w:keepLines w:val="0"/>
              <w:pageBreakBefore w:val="0"/>
              <w:widowControl w:val="0"/>
              <w:kinsoku/>
              <w:wordWrap/>
              <w:overflowPunct/>
              <w:topLinePunct w:val="0"/>
              <w:bidi w:val="0"/>
              <w:spacing w:after="156" w:afterLines="50"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法定代表人授权书 (附法定代表人身份证复印件) 及被授权人身份证 (法定代表人直接参加投标只须提供法定代表人身份证)</w:t>
            </w:r>
            <w:r>
              <w:rPr>
                <w:rFonts w:hint="eastAsia" w:ascii="宋体" w:hAnsi="宋体" w:cs="宋体"/>
                <w:sz w:val="24"/>
                <w:szCs w:val="24"/>
                <w:highlight w:val="none"/>
                <w:lang w:val="en-US" w:eastAsia="zh-CN"/>
              </w:rPr>
              <w:t>；</w:t>
            </w:r>
          </w:p>
        </w:tc>
      </w:tr>
      <w:tr w14:paraId="30E5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6" w:hRule="exact"/>
          <w:jc w:val="center"/>
        </w:trPr>
        <w:tc>
          <w:tcPr>
            <w:tcW w:w="685" w:type="dxa"/>
            <w:tcBorders>
              <w:top w:val="single" w:color="auto" w:sz="4" w:space="0"/>
              <w:left w:val="single" w:color="auto" w:sz="4" w:space="0"/>
              <w:right w:val="single" w:color="auto" w:sz="4" w:space="0"/>
            </w:tcBorders>
            <w:noWrap w:val="0"/>
            <w:vAlign w:val="center"/>
          </w:tcPr>
          <w:p w14:paraId="3CAF3A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AD40E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财务状况报告</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1CDB42B2">
            <w:pPr>
              <w:keepNext w:val="0"/>
              <w:keepLines w:val="0"/>
              <w:pageBreakBefore w:val="0"/>
              <w:widowControl w:val="0"/>
              <w:kinsoku/>
              <w:wordWrap/>
              <w:overflowPunct/>
              <w:topLinePunct w:val="0"/>
              <w:bidi w:val="0"/>
              <w:spacing w:after="156" w:afterLines="50" w:line="400" w:lineRule="exact"/>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提供2024年经审计的财务报告（成立时间至提交响应文件截止时间不足一年的可提供成立后任意时段的资产负债表），或其开标前三个月内银行出具的资信证明(以上两种形式的资料提供任意一种即可)</w:t>
            </w:r>
            <w:r>
              <w:rPr>
                <w:rFonts w:hint="eastAsia" w:ascii="宋体" w:hAnsi="宋体" w:cs="宋体"/>
                <w:sz w:val="24"/>
                <w:szCs w:val="24"/>
                <w:highlight w:val="none"/>
                <w:lang w:val="en-US" w:eastAsia="zh-CN"/>
              </w:rPr>
              <w:t>；</w:t>
            </w:r>
          </w:p>
        </w:tc>
      </w:tr>
      <w:tr w14:paraId="4E82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6" w:hRule="exact"/>
          <w:jc w:val="center"/>
        </w:trPr>
        <w:tc>
          <w:tcPr>
            <w:tcW w:w="685" w:type="dxa"/>
            <w:tcBorders>
              <w:top w:val="single" w:color="auto" w:sz="4" w:space="0"/>
              <w:left w:val="single" w:color="auto" w:sz="4" w:space="0"/>
              <w:right w:val="single" w:color="auto" w:sz="4" w:space="0"/>
            </w:tcBorders>
            <w:noWrap w:val="0"/>
            <w:vAlign w:val="center"/>
          </w:tcPr>
          <w:p w14:paraId="0499E4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A8020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税收缴纳证明</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728D2E73">
            <w:pPr>
              <w:keepNext w:val="0"/>
              <w:keepLines w:val="0"/>
              <w:pageBreakBefore w:val="0"/>
              <w:widowControl w:val="0"/>
              <w:kinsoku/>
              <w:wordWrap/>
              <w:overflowPunct/>
              <w:topLinePunct w:val="0"/>
              <w:bidi w:val="0"/>
              <w:spacing w:after="156" w:afterLines="50"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2024年10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cs="宋体"/>
                <w:kern w:val="2"/>
                <w:sz w:val="24"/>
                <w:szCs w:val="24"/>
                <w:lang w:val="en-US" w:eastAsia="zh-CN" w:bidi="ar-SA"/>
              </w:rPr>
              <w:t>；</w:t>
            </w:r>
          </w:p>
        </w:tc>
      </w:tr>
      <w:tr w14:paraId="6F16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34" w:hRule="exact"/>
          <w:jc w:val="center"/>
        </w:trPr>
        <w:tc>
          <w:tcPr>
            <w:tcW w:w="685" w:type="dxa"/>
            <w:tcBorders>
              <w:top w:val="single" w:color="auto" w:sz="4" w:space="0"/>
              <w:left w:val="single" w:color="auto" w:sz="4" w:space="0"/>
              <w:right w:val="single" w:color="auto" w:sz="4" w:space="0"/>
            </w:tcBorders>
            <w:noWrap w:val="0"/>
            <w:vAlign w:val="center"/>
          </w:tcPr>
          <w:p w14:paraId="52A6EB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3587E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社会保障资金缴纳证明</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7CA1C39D">
            <w:pPr>
              <w:keepNext w:val="0"/>
              <w:keepLines w:val="0"/>
              <w:pageBreakBefore w:val="0"/>
              <w:widowControl w:val="0"/>
              <w:kinsoku/>
              <w:wordWrap/>
              <w:overflowPunct/>
              <w:topLinePunct w:val="0"/>
              <w:bidi w:val="0"/>
              <w:spacing w:after="156" w:afterLines="50"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2024年10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宋体" w:hAnsi="宋体" w:cs="宋体"/>
                <w:kern w:val="2"/>
                <w:sz w:val="24"/>
                <w:szCs w:val="24"/>
                <w:lang w:val="en-US" w:eastAsia="zh-CN" w:bidi="ar-SA"/>
              </w:rPr>
              <w:t>；</w:t>
            </w:r>
          </w:p>
        </w:tc>
      </w:tr>
      <w:tr w14:paraId="2653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2" w:hRule="exact"/>
          <w:jc w:val="center"/>
        </w:trPr>
        <w:tc>
          <w:tcPr>
            <w:tcW w:w="685" w:type="dxa"/>
            <w:tcBorders>
              <w:top w:val="single" w:color="auto" w:sz="4" w:space="0"/>
              <w:left w:val="single" w:color="auto" w:sz="4" w:space="0"/>
              <w:right w:val="single" w:color="auto" w:sz="4" w:space="0"/>
            </w:tcBorders>
            <w:noWrap w:val="0"/>
            <w:vAlign w:val="center"/>
          </w:tcPr>
          <w:p w14:paraId="7F1A39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5D30D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供应商主体</w:t>
            </w:r>
          </w:p>
          <w:p w14:paraId="06A976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信用查询</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57C1320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w:t>
            </w:r>
          </w:p>
        </w:tc>
      </w:tr>
      <w:tr w14:paraId="52CE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35" w:hRule="atLeast"/>
          <w:jc w:val="center"/>
        </w:trPr>
        <w:tc>
          <w:tcPr>
            <w:tcW w:w="685" w:type="dxa"/>
            <w:tcBorders>
              <w:left w:val="single" w:color="auto" w:sz="4" w:space="0"/>
              <w:right w:val="single" w:color="auto" w:sz="4" w:space="0"/>
            </w:tcBorders>
            <w:noWrap w:val="0"/>
            <w:vAlign w:val="center"/>
          </w:tcPr>
          <w:p w14:paraId="71C8B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156CA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无重大违法的书面声明</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578CDAA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投标人必须提供参加本次采购活动前3年内在经营活动中没有重大违法记录的书面声明</w:t>
            </w:r>
            <w:r>
              <w:rPr>
                <w:rFonts w:hint="eastAsia" w:ascii="宋体" w:hAnsi="宋体" w:eastAsia="宋体" w:cs="宋体"/>
                <w:sz w:val="24"/>
                <w:szCs w:val="24"/>
                <w:lang w:eastAsia="zh-CN"/>
              </w:rPr>
              <w:t>；</w:t>
            </w:r>
          </w:p>
        </w:tc>
      </w:tr>
      <w:tr w14:paraId="4EF9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18" w:hRule="atLeast"/>
          <w:jc w:val="center"/>
        </w:trPr>
        <w:tc>
          <w:tcPr>
            <w:tcW w:w="685" w:type="dxa"/>
            <w:tcBorders>
              <w:left w:val="single" w:color="auto" w:sz="4" w:space="0"/>
              <w:right w:val="single" w:color="auto" w:sz="4" w:space="0"/>
            </w:tcBorders>
            <w:noWrap w:val="0"/>
            <w:vAlign w:val="center"/>
          </w:tcPr>
          <w:p w14:paraId="7EDC4D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E0B60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中小企业声明函</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6B457BC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r>
              <w:rPr>
                <w:rFonts w:hint="eastAsia" w:ascii="宋体" w:hAnsi="宋体" w:eastAsia="宋体" w:cs="宋体"/>
                <w:sz w:val="24"/>
                <w:szCs w:val="24"/>
                <w:lang w:eastAsia="zh-CN"/>
              </w:rPr>
              <w:t>；</w:t>
            </w:r>
          </w:p>
        </w:tc>
      </w:tr>
      <w:tr w14:paraId="1BFE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0" w:hRule="atLeast"/>
          <w:jc w:val="center"/>
        </w:trPr>
        <w:tc>
          <w:tcPr>
            <w:tcW w:w="685" w:type="dxa"/>
            <w:tcBorders>
              <w:left w:val="single" w:color="auto" w:sz="4" w:space="0"/>
              <w:right w:val="single" w:color="auto" w:sz="4" w:space="0"/>
            </w:tcBorders>
            <w:noWrap w:val="0"/>
            <w:vAlign w:val="center"/>
          </w:tcPr>
          <w:p w14:paraId="2E02C2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246374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本项目不接受联合体</w:t>
            </w:r>
          </w:p>
        </w:tc>
        <w:tc>
          <w:tcPr>
            <w:tcW w:w="6486" w:type="dxa"/>
            <w:tcBorders>
              <w:top w:val="single" w:color="auto" w:sz="4" w:space="0"/>
              <w:left w:val="single" w:color="auto" w:sz="4" w:space="0"/>
              <w:bottom w:val="single" w:color="auto" w:sz="4" w:space="0"/>
              <w:right w:val="single" w:color="auto" w:sz="4" w:space="0"/>
            </w:tcBorders>
            <w:noWrap w:val="0"/>
            <w:vAlign w:val="center"/>
          </w:tcPr>
          <w:p w14:paraId="445C201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本项目不接受联合体投标 (须出具非联合体投标声明) 。</w:t>
            </w:r>
          </w:p>
        </w:tc>
      </w:tr>
      <w:tr w14:paraId="38B8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6" w:hRule="atLeast"/>
          <w:jc w:val="center"/>
        </w:trPr>
        <w:tc>
          <w:tcPr>
            <w:tcW w:w="8928" w:type="dxa"/>
            <w:gridSpan w:val="3"/>
            <w:tcBorders>
              <w:left w:val="single" w:color="auto" w:sz="4" w:space="0"/>
              <w:bottom w:val="single" w:color="auto" w:sz="4" w:space="0"/>
              <w:right w:val="single" w:color="auto" w:sz="4" w:space="0"/>
            </w:tcBorders>
            <w:noWrap w:val="0"/>
            <w:vAlign w:val="center"/>
          </w:tcPr>
          <w:p w14:paraId="163D40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注：以上资料审查不合格将视为非响应投标。</w:t>
            </w:r>
          </w:p>
        </w:tc>
      </w:tr>
    </w:tbl>
    <w:p w14:paraId="33BF494A">
      <w:pPr>
        <w:keepNext w:val="0"/>
        <w:keepLines w:val="0"/>
        <w:pageBreakBefore w:val="0"/>
        <w:widowControl w:val="0"/>
        <w:kinsoku/>
        <w:wordWrap/>
        <w:overflowPunct/>
        <w:topLinePunct w:val="0"/>
        <w:autoSpaceDE/>
        <w:autoSpaceDN/>
        <w:bidi w:val="0"/>
        <w:adjustRightInd w:val="0"/>
        <w:snapToGrid/>
        <w:spacing w:before="156" w:beforeLines="50" w:line="480" w:lineRule="exact"/>
        <w:ind w:firstLine="480" w:firstLineChars="200"/>
        <w:textAlignment w:val="baseline"/>
        <w:rPr>
          <w:rFonts w:hint="eastAsia" w:ascii="宋体" w:hAnsi="宋体" w:eastAsia="宋体" w:cs="宋体"/>
          <w:b/>
          <w:bCs/>
          <w:kern w:val="0"/>
          <w:sz w:val="24"/>
        </w:rPr>
      </w:pPr>
      <w:r>
        <w:rPr>
          <w:rFonts w:hint="eastAsia" w:ascii="宋体" w:hAnsi="宋体" w:cs="宋体"/>
          <w:b w:val="0"/>
          <w:bCs w:val="0"/>
          <w:kern w:val="0"/>
          <w:sz w:val="24"/>
          <w:lang w:val="en-US" w:eastAsia="zh-CN"/>
        </w:rPr>
        <w:t>2.</w:t>
      </w:r>
      <w:r>
        <w:rPr>
          <w:rFonts w:hint="eastAsia" w:ascii="宋体" w:hAnsi="宋体" w:eastAsia="宋体" w:cs="宋体"/>
          <w:b/>
          <w:bCs/>
          <w:kern w:val="0"/>
          <w:sz w:val="24"/>
        </w:rPr>
        <w:t>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供货范围、质量和性能；或者实质上与招标文件不一致，而且限制了采购人的权利或供应商的义务。纠正这些偏离或保留将会对其他实质上响应要求的供应商的竞争地位产生不公正的影响。对于投标文件中不构成实质性偏差的不正规、不一致或不规则，招标采购单位可以接受，但这种接受将影响供应商的综合得分。评标委员会只根据投标文件本身的内容确定投标文件的响应性，而不寻求外部的证据。</w:t>
      </w:r>
    </w:p>
    <w:p w14:paraId="3D0FFCA7">
      <w:pPr>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宋体" w:hAnsi="宋体" w:eastAsia="宋体" w:cs="宋体"/>
          <w:b w:val="0"/>
          <w:bCs w:val="0"/>
          <w:color w:val="000000"/>
          <w:sz w:val="24"/>
          <w:lang w:eastAsia="zh-CN"/>
        </w:rPr>
      </w:pPr>
      <w:r>
        <w:rPr>
          <w:rFonts w:hint="eastAsia" w:ascii="宋体" w:hAnsi="宋体" w:cs="宋体"/>
          <w:b w:val="0"/>
          <w:bCs w:val="0"/>
          <w:color w:val="000000"/>
          <w:sz w:val="24"/>
          <w:lang w:val="en-US" w:eastAsia="zh-CN"/>
        </w:rPr>
        <w:t>3.</w:t>
      </w:r>
      <w:r>
        <w:rPr>
          <w:rFonts w:hint="eastAsia" w:ascii="宋体" w:hAnsi="宋体" w:eastAsia="宋体" w:cs="宋体"/>
          <w:b w:val="0"/>
          <w:bCs w:val="0"/>
          <w:color w:val="000000"/>
          <w:sz w:val="24"/>
        </w:rPr>
        <w:t xml:space="preserve"> 符合性审查</w:t>
      </w:r>
      <w:r>
        <w:rPr>
          <w:rFonts w:hint="eastAsia" w:ascii="宋体" w:hAnsi="宋体" w:cs="宋体"/>
          <w:b w:val="0"/>
          <w:bCs w:val="0"/>
          <w:color w:val="000000"/>
          <w:sz w:val="24"/>
          <w:lang w:eastAsia="zh-CN"/>
        </w:rPr>
        <w:t>：</w:t>
      </w:r>
      <w:r>
        <w:rPr>
          <w:rFonts w:hint="eastAsia" w:ascii="宋体" w:hAnsi="宋体" w:eastAsia="宋体" w:cs="宋体"/>
          <w:color w:val="000000"/>
          <w:sz w:val="24"/>
        </w:rPr>
        <w:t>依据</w:t>
      </w:r>
      <w:r>
        <w:rPr>
          <w:rFonts w:hint="eastAsia" w:ascii="宋体" w:hAnsi="宋体" w:eastAsia="宋体" w:cs="宋体"/>
          <w:color w:val="000000"/>
          <w:sz w:val="24"/>
          <w:lang w:val="en-US" w:eastAsia="zh-CN"/>
        </w:rPr>
        <w:t>招标</w:t>
      </w:r>
      <w:r>
        <w:rPr>
          <w:rFonts w:hint="eastAsia" w:ascii="宋体" w:hAnsi="宋体" w:eastAsia="宋体" w:cs="宋体"/>
          <w:color w:val="000000"/>
          <w:sz w:val="24"/>
        </w:rPr>
        <w:t>文件规定，从响应文件的有效性、完整性和对</w:t>
      </w:r>
      <w:r>
        <w:rPr>
          <w:rFonts w:hint="eastAsia" w:ascii="宋体" w:hAnsi="宋体" w:eastAsia="宋体" w:cs="宋体"/>
          <w:color w:val="000000"/>
          <w:sz w:val="24"/>
          <w:lang w:val="en-US" w:eastAsia="zh-CN"/>
        </w:rPr>
        <w:t>招标</w:t>
      </w:r>
      <w:r>
        <w:rPr>
          <w:rFonts w:hint="eastAsia" w:ascii="宋体" w:hAnsi="宋体" w:eastAsia="宋体" w:cs="宋体"/>
          <w:color w:val="000000"/>
          <w:sz w:val="24"/>
        </w:rPr>
        <w:t>文件的响应程度进行审查。审查要求如下（包含但不限于），有一项不满足，不得进入下一轮评审：</w:t>
      </w:r>
    </w:p>
    <w:tbl>
      <w:tblPr>
        <w:tblStyle w:val="25"/>
        <w:tblpPr w:leftFromText="180" w:rightFromText="180" w:vertAnchor="text" w:horzAnchor="page" w:tblpX="1379" w:tblpY="236"/>
        <w:tblOverlap w:val="never"/>
        <w:tblW w:w="94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2304"/>
        <w:gridCol w:w="6282"/>
      </w:tblGrid>
      <w:tr w14:paraId="12F1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9" w:type="dxa"/>
            <w:vAlign w:val="center"/>
          </w:tcPr>
          <w:p w14:paraId="5EB40842">
            <w:pPr>
              <w:spacing w:before="60" w:line="208" w:lineRule="auto"/>
              <w:ind w:left="244"/>
              <w:jc w:val="center"/>
              <w:rPr>
                <w:rFonts w:asciiTheme="minorHAnsi" w:hAnsiTheme="minorHAnsi" w:eastAsiaTheme="minorEastAsia" w:cstheme="minorBidi"/>
                <w:kern w:val="0"/>
                <w:sz w:val="24"/>
                <w:szCs w:val="24"/>
              </w:rPr>
            </w:pPr>
            <w:r>
              <w:rPr>
                <w:rFonts w:asciiTheme="minorHAnsi" w:hAnsiTheme="minorHAnsi" w:eastAsiaTheme="minorEastAsia" w:cstheme="minorBidi"/>
                <w:spacing w:val="-5"/>
                <w:kern w:val="0"/>
                <w:sz w:val="24"/>
                <w:szCs w:val="24"/>
              </w:rPr>
              <w:t>序号</w:t>
            </w:r>
          </w:p>
        </w:tc>
        <w:tc>
          <w:tcPr>
            <w:tcW w:w="2304" w:type="dxa"/>
            <w:vAlign w:val="center"/>
          </w:tcPr>
          <w:p w14:paraId="7EA574E5">
            <w:pPr>
              <w:spacing w:before="60" w:line="208" w:lineRule="auto"/>
              <w:ind w:left="777"/>
              <w:jc w:val="both"/>
              <w:rPr>
                <w:rFonts w:asciiTheme="minorHAnsi" w:hAnsiTheme="minorHAnsi" w:eastAsiaTheme="minorEastAsia" w:cstheme="minorBidi"/>
                <w:kern w:val="0"/>
                <w:sz w:val="24"/>
                <w:szCs w:val="24"/>
              </w:rPr>
            </w:pPr>
            <w:r>
              <w:rPr>
                <w:rFonts w:asciiTheme="minorHAnsi" w:hAnsiTheme="minorHAnsi" w:eastAsiaTheme="minorEastAsia" w:cstheme="minorBidi"/>
                <w:spacing w:val="-4"/>
                <w:kern w:val="0"/>
                <w:sz w:val="24"/>
                <w:szCs w:val="24"/>
              </w:rPr>
              <w:t>评审因素</w:t>
            </w:r>
          </w:p>
        </w:tc>
        <w:tc>
          <w:tcPr>
            <w:tcW w:w="6282" w:type="dxa"/>
            <w:vAlign w:val="center"/>
          </w:tcPr>
          <w:p w14:paraId="577D6FC4">
            <w:pPr>
              <w:spacing w:before="60" w:line="208" w:lineRule="auto"/>
              <w:jc w:val="center"/>
              <w:rPr>
                <w:rFonts w:asciiTheme="minorHAnsi" w:hAnsiTheme="minorHAnsi" w:eastAsiaTheme="minorEastAsia" w:cstheme="minorBidi"/>
                <w:kern w:val="0"/>
                <w:sz w:val="24"/>
                <w:szCs w:val="24"/>
              </w:rPr>
            </w:pPr>
            <w:r>
              <w:rPr>
                <w:rFonts w:asciiTheme="minorHAnsi" w:hAnsiTheme="minorHAnsi" w:eastAsiaTheme="minorEastAsia" w:cstheme="minorBidi"/>
                <w:spacing w:val="-4"/>
                <w:kern w:val="0"/>
                <w:sz w:val="24"/>
                <w:szCs w:val="24"/>
              </w:rPr>
              <w:t>评审标准</w:t>
            </w:r>
          </w:p>
        </w:tc>
      </w:tr>
      <w:tr w14:paraId="10A6E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59" w:type="dxa"/>
            <w:vAlign w:val="top"/>
          </w:tcPr>
          <w:p w14:paraId="1260FECF">
            <w:pPr>
              <w:spacing w:line="269" w:lineRule="auto"/>
              <w:jc w:val="center"/>
              <w:rPr>
                <w:rFonts w:ascii="Arial" w:hAnsiTheme="minorHAnsi" w:eastAsiaTheme="minorEastAsia" w:cstheme="minorBidi"/>
                <w:kern w:val="0"/>
                <w:sz w:val="24"/>
                <w:szCs w:val="24"/>
              </w:rPr>
            </w:pPr>
          </w:p>
          <w:p w14:paraId="099540A5">
            <w:pPr>
              <w:spacing w:line="269" w:lineRule="auto"/>
              <w:jc w:val="center"/>
              <w:rPr>
                <w:rFonts w:ascii="Arial" w:hAnsiTheme="minorHAnsi" w:eastAsiaTheme="minorEastAsia" w:cstheme="minorBidi"/>
                <w:kern w:val="0"/>
                <w:sz w:val="24"/>
                <w:szCs w:val="24"/>
              </w:rPr>
            </w:pPr>
          </w:p>
          <w:p w14:paraId="2BA669F2">
            <w:pPr>
              <w:spacing w:line="269" w:lineRule="auto"/>
              <w:jc w:val="center"/>
              <w:rPr>
                <w:rFonts w:ascii="Arial" w:hAnsiTheme="minorHAnsi" w:eastAsiaTheme="minorEastAsia" w:cstheme="minorBidi"/>
                <w:kern w:val="0"/>
                <w:sz w:val="24"/>
                <w:szCs w:val="24"/>
              </w:rPr>
            </w:pPr>
          </w:p>
          <w:p w14:paraId="60F288EB">
            <w:pPr>
              <w:spacing w:line="269" w:lineRule="auto"/>
              <w:jc w:val="center"/>
              <w:rPr>
                <w:rFonts w:ascii="Arial" w:hAnsiTheme="minorHAnsi" w:eastAsiaTheme="minorEastAsia" w:cstheme="minorBidi"/>
                <w:kern w:val="0"/>
                <w:sz w:val="24"/>
                <w:szCs w:val="24"/>
              </w:rPr>
            </w:pPr>
          </w:p>
          <w:p w14:paraId="402BD5D8">
            <w:pPr>
              <w:spacing w:line="270" w:lineRule="auto"/>
              <w:jc w:val="center"/>
              <w:rPr>
                <w:rFonts w:ascii="Arial" w:hAnsiTheme="minorHAnsi" w:eastAsiaTheme="minorEastAsia" w:cstheme="minorBidi"/>
                <w:kern w:val="0"/>
                <w:sz w:val="24"/>
                <w:szCs w:val="24"/>
              </w:rPr>
            </w:pPr>
          </w:p>
          <w:p w14:paraId="68214A7B">
            <w:pPr>
              <w:spacing w:before="91" w:line="184" w:lineRule="auto"/>
              <w:ind w:left="129" w:leftChars="0"/>
              <w:jc w:val="center"/>
              <w:rPr>
                <w:rFonts w:asciiTheme="minorHAnsi" w:hAnsiTheme="minorHAnsi" w:eastAsiaTheme="minorEastAsia" w:cstheme="minorBidi"/>
                <w:kern w:val="0"/>
                <w:sz w:val="24"/>
                <w:szCs w:val="24"/>
              </w:rPr>
            </w:pPr>
            <w:r>
              <w:rPr>
                <w:rFonts w:asciiTheme="minorHAnsi" w:hAnsiTheme="minorHAnsi" w:eastAsiaTheme="minorEastAsia" w:cstheme="minorBidi"/>
                <w:kern w:val="0"/>
                <w:sz w:val="24"/>
                <w:szCs w:val="24"/>
              </w:rPr>
              <w:t>1</w:t>
            </w:r>
          </w:p>
        </w:tc>
        <w:tc>
          <w:tcPr>
            <w:tcW w:w="2304" w:type="dxa"/>
            <w:vAlign w:val="top"/>
          </w:tcPr>
          <w:p w14:paraId="1539AA69">
            <w:pPr>
              <w:spacing w:line="260" w:lineRule="auto"/>
              <w:rPr>
                <w:rFonts w:ascii="Arial" w:hAnsiTheme="minorHAnsi" w:eastAsiaTheme="minorEastAsia" w:cstheme="minorBidi"/>
                <w:kern w:val="0"/>
                <w:sz w:val="24"/>
                <w:szCs w:val="24"/>
                <w:highlight w:val="none"/>
              </w:rPr>
            </w:pPr>
          </w:p>
          <w:p w14:paraId="0E96039A">
            <w:pPr>
              <w:spacing w:line="260" w:lineRule="auto"/>
              <w:rPr>
                <w:rFonts w:ascii="Arial" w:hAnsiTheme="minorHAnsi" w:eastAsiaTheme="minorEastAsia" w:cstheme="minorBidi"/>
                <w:kern w:val="0"/>
                <w:sz w:val="24"/>
                <w:szCs w:val="24"/>
                <w:highlight w:val="none"/>
              </w:rPr>
            </w:pPr>
          </w:p>
          <w:p w14:paraId="005DDB70">
            <w:pPr>
              <w:spacing w:line="260" w:lineRule="auto"/>
              <w:rPr>
                <w:rFonts w:ascii="Arial" w:hAnsiTheme="minorHAnsi" w:eastAsiaTheme="minorEastAsia" w:cstheme="minorBidi"/>
                <w:kern w:val="0"/>
                <w:sz w:val="24"/>
                <w:szCs w:val="24"/>
                <w:highlight w:val="none"/>
              </w:rPr>
            </w:pPr>
          </w:p>
          <w:p w14:paraId="11C769AC">
            <w:pPr>
              <w:spacing w:line="261" w:lineRule="auto"/>
              <w:rPr>
                <w:rFonts w:ascii="Arial" w:hAnsiTheme="minorHAnsi" w:eastAsiaTheme="minorEastAsia" w:cstheme="minorBidi"/>
                <w:kern w:val="0"/>
                <w:sz w:val="24"/>
                <w:szCs w:val="24"/>
                <w:highlight w:val="none"/>
              </w:rPr>
            </w:pPr>
          </w:p>
          <w:p w14:paraId="5EB9B8A2">
            <w:pPr>
              <w:spacing w:line="261" w:lineRule="auto"/>
              <w:rPr>
                <w:rFonts w:ascii="Arial" w:hAnsiTheme="minorHAnsi" w:eastAsiaTheme="minorEastAsia" w:cstheme="minorBidi"/>
                <w:kern w:val="0"/>
                <w:sz w:val="24"/>
                <w:szCs w:val="24"/>
                <w:highlight w:val="none"/>
              </w:rPr>
            </w:pPr>
          </w:p>
          <w:p w14:paraId="4A10AB02">
            <w:pPr>
              <w:spacing w:before="91" w:line="221" w:lineRule="auto"/>
              <w:ind w:left="111" w:leftChars="0"/>
              <w:rPr>
                <w:rFonts w:asciiTheme="minorHAnsi" w:hAnsiTheme="minorHAnsi" w:eastAsiaTheme="minorEastAsia" w:cstheme="minorBidi"/>
                <w:kern w:val="0"/>
                <w:sz w:val="24"/>
                <w:szCs w:val="24"/>
                <w:highlight w:val="none"/>
              </w:rPr>
            </w:pPr>
            <w:r>
              <w:rPr>
                <w:rFonts w:asciiTheme="minorHAnsi" w:hAnsiTheme="minorHAnsi" w:eastAsiaTheme="minorEastAsia" w:cstheme="minorBidi"/>
                <w:spacing w:val="-3"/>
                <w:kern w:val="0"/>
                <w:sz w:val="24"/>
                <w:szCs w:val="24"/>
                <w:highlight w:val="none"/>
              </w:rPr>
              <w:t>与项目的一致性</w:t>
            </w:r>
          </w:p>
        </w:tc>
        <w:tc>
          <w:tcPr>
            <w:tcW w:w="6282" w:type="dxa"/>
            <w:vAlign w:val="top"/>
          </w:tcPr>
          <w:p w14:paraId="10AAA7C6">
            <w:pPr>
              <w:spacing w:before="42" w:line="345" w:lineRule="auto"/>
              <w:ind w:left="120" w:right="94" w:hanging="5"/>
              <w:rPr>
                <w:rFonts w:asciiTheme="minorHAnsi" w:hAnsiTheme="minorHAnsi" w:eastAsiaTheme="minorEastAsia" w:cstheme="minorBidi"/>
                <w:kern w:val="0"/>
                <w:sz w:val="24"/>
                <w:szCs w:val="24"/>
              </w:rPr>
            </w:pPr>
            <w:r>
              <w:rPr>
                <w:rFonts w:asciiTheme="minorHAnsi" w:hAnsiTheme="minorHAnsi" w:eastAsiaTheme="minorEastAsia" w:cstheme="minorBidi"/>
                <w:spacing w:val="-8"/>
                <w:kern w:val="0"/>
                <w:sz w:val="24"/>
                <w:szCs w:val="24"/>
              </w:rPr>
              <w:t>至少以下三处的项目名称、项目编号、标段</w:t>
            </w:r>
            <w:r>
              <w:rPr>
                <w:rFonts w:asciiTheme="minorHAnsi" w:hAnsiTheme="minorHAnsi" w:eastAsiaTheme="minorEastAsia" w:cstheme="minorBidi"/>
                <w:spacing w:val="-1"/>
                <w:kern w:val="0"/>
                <w:sz w:val="24"/>
                <w:szCs w:val="24"/>
              </w:rPr>
              <w:t>（未分标段的除外）与本项目完全一致：</w:t>
            </w:r>
          </w:p>
          <w:p w14:paraId="79B42DA2">
            <w:pPr>
              <w:spacing w:before="41" w:line="220" w:lineRule="auto"/>
              <w:ind w:left="121"/>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3"/>
                <w:kern w:val="0"/>
                <w:sz w:val="24"/>
                <w:szCs w:val="24"/>
                <w:lang w:eastAsia="zh-CN"/>
              </w:rPr>
              <w:t>（</w:t>
            </w:r>
            <w:r>
              <w:rPr>
                <w:rFonts w:hint="eastAsia" w:asciiTheme="minorHAnsi" w:hAnsiTheme="minorHAnsi" w:eastAsiaTheme="minorEastAsia" w:cstheme="minorBidi"/>
                <w:spacing w:val="-3"/>
                <w:kern w:val="0"/>
                <w:sz w:val="24"/>
                <w:szCs w:val="24"/>
                <w:lang w:val="en-US" w:eastAsia="zh-CN"/>
              </w:rPr>
              <w:t>1</w:t>
            </w:r>
            <w:r>
              <w:rPr>
                <w:rFonts w:hint="eastAsia" w:asciiTheme="minorHAnsi" w:hAnsiTheme="minorHAnsi" w:eastAsiaTheme="minorEastAsia" w:cstheme="minorBidi"/>
                <w:spacing w:val="-3"/>
                <w:kern w:val="0"/>
                <w:sz w:val="24"/>
                <w:szCs w:val="24"/>
                <w:lang w:eastAsia="zh-CN"/>
              </w:rPr>
              <w:t>）</w:t>
            </w:r>
            <w:r>
              <w:rPr>
                <w:rFonts w:asciiTheme="minorHAnsi" w:hAnsiTheme="minorHAnsi" w:eastAsiaTheme="minorEastAsia" w:cstheme="minorBidi"/>
                <w:spacing w:val="-3"/>
                <w:kern w:val="0"/>
                <w:sz w:val="24"/>
                <w:szCs w:val="24"/>
              </w:rPr>
              <w:t>投标文件封面</w:t>
            </w:r>
          </w:p>
          <w:p w14:paraId="4DBC7AD0">
            <w:pPr>
              <w:spacing w:before="210" w:line="221" w:lineRule="auto"/>
              <w:ind w:left="121"/>
              <w:rPr>
                <w:rFonts w:asciiTheme="minorHAnsi" w:hAnsiTheme="minorHAnsi" w:eastAsiaTheme="minorEastAsia" w:cstheme="minorBidi"/>
                <w:kern w:val="0"/>
                <w:sz w:val="24"/>
                <w:szCs w:val="24"/>
              </w:rPr>
            </w:pPr>
            <w:r>
              <w:rPr>
                <w:rFonts w:asciiTheme="minorHAnsi" w:hAnsiTheme="minorHAnsi" w:eastAsiaTheme="minorEastAsia" w:cstheme="minorBidi"/>
                <w:spacing w:val="-4"/>
                <w:kern w:val="0"/>
                <w:sz w:val="24"/>
                <w:szCs w:val="24"/>
              </w:rPr>
              <w:t>（2）投标函</w:t>
            </w:r>
          </w:p>
          <w:p w14:paraId="2126286C">
            <w:pPr>
              <w:spacing w:before="208" w:line="290" w:lineRule="auto"/>
              <w:ind w:left="118" w:leftChars="0" w:right="96" w:rightChars="0" w:firstLine="2" w:firstLineChars="0"/>
              <w:rPr>
                <w:rFonts w:asciiTheme="minorHAnsi" w:hAnsiTheme="minorHAnsi" w:eastAsiaTheme="minorEastAsia" w:cstheme="minorBidi"/>
                <w:kern w:val="0"/>
                <w:sz w:val="24"/>
                <w:szCs w:val="24"/>
              </w:rPr>
            </w:pPr>
            <w:r>
              <w:rPr>
                <w:rFonts w:asciiTheme="minorHAnsi" w:hAnsiTheme="minorHAnsi" w:eastAsiaTheme="minorEastAsia" w:cstheme="minorBidi"/>
                <w:spacing w:val="-1"/>
                <w:kern w:val="0"/>
                <w:sz w:val="24"/>
                <w:szCs w:val="24"/>
              </w:rPr>
              <w:t>（3）</w:t>
            </w:r>
            <w:r>
              <w:rPr>
                <w:rFonts w:hint="eastAsia" w:asciiTheme="minorHAnsi" w:hAnsiTheme="minorHAnsi" w:eastAsiaTheme="minorEastAsia" w:cstheme="minorBidi"/>
                <w:spacing w:val="-1"/>
                <w:kern w:val="0"/>
                <w:sz w:val="24"/>
                <w:szCs w:val="24"/>
              </w:rPr>
              <w:t>法定代表人委托授权书</w:t>
            </w:r>
          </w:p>
        </w:tc>
      </w:tr>
      <w:tr w14:paraId="3E284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9" w:type="dxa"/>
            <w:vAlign w:val="top"/>
          </w:tcPr>
          <w:p w14:paraId="2C1C6815">
            <w:pPr>
              <w:spacing w:line="273" w:lineRule="auto"/>
              <w:jc w:val="center"/>
              <w:rPr>
                <w:rFonts w:ascii="Arial" w:hAnsiTheme="minorHAnsi" w:eastAsiaTheme="minorEastAsia" w:cstheme="minorBidi"/>
                <w:kern w:val="0"/>
                <w:sz w:val="24"/>
                <w:szCs w:val="24"/>
                <w:highlight w:val="none"/>
              </w:rPr>
            </w:pPr>
          </w:p>
          <w:p w14:paraId="278581A4">
            <w:pPr>
              <w:spacing w:line="273" w:lineRule="auto"/>
              <w:jc w:val="center"/>
              <w:rPr>
                <w:rFonts w:ascii="Arial" w:hAnsiTheme="minorHAnsi" w:eastAsiaTheme="minorEastAsia" w:cstheme="minorBidi"/>
                <w:kern w:val="0"/>
                <w:sz w:val="24"/>
                <w:szCs w:val="24"/>
                <w:highlight w:val="none"/>
              </w:rPr>
            </w:pPr>
          </w:p>
          <w:p w14:paraId="35436B97">
            <w:pPr>
              <w:spacing w:line="274" w:lineRule="auto"/>
              <w:jc w:val="center"/>
              <w:rPr>
                <w:rFonts w:ascii="Arial" w:hAnsiTheme="minorHAnsi" w:eastAsiaTheme="minorEastAsia" w:cstheme="minorBidi"/>
                <w:kern w:val="0"/>
                <w:sz w:val="24"/>
                <w:szCs w:val="24"/>
                <w:highlight w:val="none"/>
              </w:rPr>
            </w:pPr>
          </w:p>
          <w:p w14:paraId="55A7FA7A">
            <w:pPr>
              <w:spacing w:before="91" w:line="183" w:lineRule="auto"/>
              <w:ind w:left="111" w:leftChars="0"/>
              <w:jc w:val="center"/>
              <w:rPr>
                <w:rFonts w:asciiTheme="minorHAnsi" w:hAnsiTheme="minorHAnsi" w:eastAsiaTheme="minorEastAsia" w:cstheme="minorBidi"/>
                <w:kern w:val="0"/>
                <w:sz w:val="24"/>
                <w:szCs w:val="24"/>
                <w:highlight w:val="none"/>
              </w:rPr>
            </w:pPr>
          </w:p>
          <w:p w14:paraId="2BB10132">
            <w:pPr>
              <w:spacing w:before="91" w:line="183" w:lineRule="auto"/>
              <w:ind w:left="111" w:leftChars="0"/>
              <w:jc w:val="center"/>
              <w:rPr>
                <w:rFonts w:asciiTheme="minorHAnsi" w:hAnsiTheme="minorHAnsi" w:eastAsiaTheme="minorEastAsia" w:cstheme="minorBidi"/>
                <w:kern w:val="0"/>
                <w:sz w:val="24"/>
                <w:szCs w:val="24"/>
                <w:highlight w:val="none"/>
              </w:rPr>
            </w:pPr>
          </w:p>
          <w:p w14:paraId="12EA89A5">
            <w:pPr>
              <w:spacing w:before="91" w:line="183" w:lineRule="auto"/>
              <w:ind w:left="111" w:leftChars="0"/>
              <w:jc w:val="center"/>
              <w:rPr>
                <w:rFonts w:asciiTheme="minorHAnsi" w:hAnsiTheme="minorHAnsi" w:eastAsiaTheme="minorEastAsia" w:cstheme="minorBidi"/>
                <w:kern w:val="0"/>
                <w:sz w:val="24"/>
                <w:szCs w:val="24"/>
                <w:highlight w:val="none"/>
              </w:rPr>
            </w:pPr>
          </w:p>
          <w:p w14:paraId="577EF8E5">
            <w:pPr>
              <w:spacing w:before="91" w:line="183" w:lineRule="auto"/>
              <w:ind w:left="111" w:leftChars="0"/>
              <w:jc w:val="center"/>
              <w:rPr>
                <w:rFonts w:asciiTheme="minorHAnsi" w:hAnsiTheme="minorHAnsi" w:eastAsiaTheme="minorEastAsia" w:cstheme="minorBidi"/>
                <w:kern w:val="0"/>
                <w:sz w:val="24"/>
                <w:szCs w:val="24"/>
                <w:highlight w:val="none"/>
              </w:rPr>
            </w:pPr>
          </w:p>
          <w:p w14:paraId="547849AC">
            <w:pPr>
              <w:spacing w:before="91" w:line="183" w:lineRule="auto"/>
              <w:ind w:left="111" w:leftChars="0"/>
              <w:jc w:val="center"/>
              <w:rPr>
                <w:rFonts w:asciiTheme="minorHAnsi" w:hAnsiTheme="minorHAnsi" w:eastAsiaTheme="minorEastAsia" w:cstheme="minorBidi"/>
                <w:kern w:val="0"/>
                <w:sz w:val="24"/>
                <w:szCs w:val="24"/>
                <w:highlight w:val="none"/>
              </w:rPr>
            </w:pPr>
          </w:p>
          <w:p w14:paraId="3949FC73">
            <w:pPr>
              <w:spacing w:before="91" w:line="183" w:lineRule="auto"/>
              <w:ind w:left="111" w:leftChars="0"/>
              <w:jc w:val="center"/>
              <w:rPr>
                <w:rFonts w:asciiTheme="minorHAnsi" w:hAnsiTheme="minorHAnsi" w:eastAsiaTheme="minorEastAsia" w:cstheme="minorBidi"/>
                <w:kern w:val="0"/>
                <w:sz w:val="24"/>
                <w:szCs w:val="24"/>
                <w:highlight w:val="none"/>
              </w:rPr>
            </w:pPr>
            <w:r>
              <w:rPr>
                <w:rFonts w:asciiTheme="minorHAnsi" w:hAnsiTheme="minorHAnsi" w:eastAsiaTheme="minorEastAsia" w:cstheme="minorBidi"/>
                <w:kern w:val="0"/>
                <w:sz w:val="24"/>
                <w:szCs w:val="24"/>
                <w:highlight w:val="none"/>
              </w:rPr>
              <w:t>2</w:t>
            </w:r>
          </w:p>
        </w:tc>
        <w:tc>
          <w:tcPr>
            <w:tcW w:w="2304" w:type="dxa"/>
            <w:vAlign w:val="top"/>
          </w:tcPr>
          <w:p w14:paraId="231E620C">
            <w:pPr>
              <w:spacing w:line="258" w:lineRule="auto"/>
              <w:rPr>
                <w:rFonts w:ascii="Arial" w:hAnsiTheme="minorHAnsi" w:eastAsiaTheme="minorEastAsia" w:cstheme="minorBidi"/>
                <w:color w:val="auto"/>
                <w:kern w:val="0"/>
                <w:sz w:val="24"/>
                <w:szCs w:val="24"/>
                <w:highlight w:val="none"/>
              </w:rPr>
            </w:pPr>
          </w:p>
          <w:p w14:paraId="6952153D">
            <w:pPr>
              <w:spacing w:line="258" w:lineRule="auto"/>
              <w:rPr>
                <w:rFonts w:ascii="Arial" w:hAnsiTheme="minorHAnsi" w:eastAsiaTheme="minorEastAsia" w:cstheme="minorBidi"/>
                <w:color w:val="auto"/>
                <w:kern w:val="0"/>
                <w:sz w:val="24"/>
                <w:szCs w:val="24"/>
                <w:highlight w:val="none"/>
              </w:rPr>
            </w:pPr>
          </w:p>
          <w:p w14:paraId="2BFD7234">
            <w:pPr>
              <w:spacing w:line="259" w:lineRule="auto"/>
              <w:rPr>
                <w:rFonts w:ascii="Arial" w:hAnsiTheme="minorHAnsi" w:eastAsiaTheme="minorEastAsia" w:cstheme="minorBidi"/>
                <w:color w:val="auto"/>
                <w:kern w:val="0"/>
                <w:sz w:val="24"/>
                <w:szCs w:val="24"/>
                <w:highlight w:val="none"/>
              </w:rPr>
            </w:pPr>
          </w:p>
          <w:p w14:paraId="404ACBCE">
            <w:pPr>
              <w:spacing w:before="91" w:line="220" w:lineRule="auto"/>
              <w:ind w:left="109" w:leftChars="0"/>
              <w:rPr>
                <w:rFonts w:asciiTheme="minorHAnsi" w:hAnsiTheme="minorHAnsi" w:eastAsiaTheme="minorEastAsia" w:cstheme="minorBidi"/>
                <w:color w:val="auto"/>
                <w:spacing w:val="-3"/>
                <w:kern w:val="0"/>
                <w:sz w:val="24"/>
                <w:szCs w:val="24"/>
                <w:highlight w:val="none"/>
              </w:rPr>
            </w:pPr>
          </w:p>
          <w:p w14:paraId="52E4107E">
            <w:pPr>
              <w:spacing w:before="91" w:line="220" w:lineRule="auto"/>
              <w:ind w:left="109" w:leftChars="0"/>
              <w:rPr>
                <w:rFonts w:asciiTheme="minorHAnsi" w:hAnsiTheme="minorHAnsi" w:eastAsiaTheme="minorEastAsia" w:cstheme="minorBidi"/>
                <w:color w:val="auto"/>
                <w:spacing w:val="-3"/>
                <w:kern w:val="0"/>
                <w:sz w:val="24"/>
                <w:szCs w:val="24"/>
                <w:highlight w:val="none"/>
              </w:rPr>
            </w:pPr>
          </w:p>
          <w:p w14:paraId="15ACAF3A">
            <w:pPr>
              <w:spacing w:before="91" w:line="220" w:lineRule="auto"/>
              <w:ind w:left="109" w:leftChars="0"/>
              <w:rPr>
                <w:rFonts w:asciiTheme="minorHAnsi" w:hAnsiTheme="minorHAnsi" w:eastAsiaTheme="minorEastAsia" w:cstheme="minorBidi"/>
                <w:color w:val="auto"/>
                <w:spacing w:val="-3"/>
                <w:kern w:val="0"/>
                <w:sz w:val="24"/>
                <w:szCs w:val="24"/>
                <w:highlight w:val="none"/>
              </w:rPr>
            </w:pPr>
          </w:p>
          <w:p w14:paraId="7F89B771">
            <w:pPr>
              <w:spacing w:before="91" w:line="220" w:lineRule="auto"/>
              <w:ind w:left="109" w:leftChars="0"/>
              <w:rPr>
                <w:rFonts w:asciiTheme="minorHAnsi" w:hAnsiTheme="minorHAnsi" w:eastAsiaTheme="minorEastAsia" w:cstheme="minorBidi"/>
                <w:color w:val="auto"/>
                <w:spacing w:val="-3"/>
                <w:kern w:val="0"/>
                <w:sz w:val="24"/>
                <w:szCs w:val="24"/>
                <w:highlight w:val="none"/>
              </w:rPr>
            </w:pPr>
          </w:p>
          <w:p w14:paraId="0784B61C">
            <w:pPr>
              <w:spacing w:before="91" w:line="220" w:lineRule="auto"/>
              <w:ind w:left="109" w:leftChars="0"/>
              <w:rPr>
                <w:rFonts w:asciiTheme="minorHAnsi" w:hAnsiTheme="minorHAnsi" w:eastAsiaTheme="minorEastAsia" w:cstheme="minorBidi"/>
                <w:color w:val="auto"/>
                <w:kern w:val="0"/>
                <w:sz w:val="24"/>
                <w:szCs w:val="24"/>
                <w:highlight w:val="none"/>
              </w:rPr>
            </w:pPr>
            <w:r>
              <w:rPr>
                <w:rFonts w:asciiTheme="minorHAnsi" w:hAnsiTheme="minorHAnsi" w:eastAsiaTheme="minorEastAsia" w:cstheme="minorBidi"/>
                <w:color w:val="auto"/>
                <w:spacing w:val="-3"/>
                <w:kern w:val="0"/>
                <w:sz w:val="24"/>
                <w:szCs w:val="24"/>
                <w:highlight w:val="none"/>
              </w:rPr>
              <w:t>投标文件组成</w:t>
            </w:r>
          </w:p>
        </w:tc>
        <w:tc>
          <w:tcPr>
            <w:tcW w:w="6282" w:type="dxa"/>
            <w:vAlign w:val="top"/>
          </w:tcPr>
          <w:p w14:paraId="5F5959CB">
            <w:pPr>
              <w:keepNext w:val="0"/>
              <w:keepLines w:val="0"/>
              <w:pageBreakBefore w:val="0"/>
              <w:widowControl w:val="0"/>
              <w:wordWrap/>
              <w:overflowPunct/>
              <w:topLinePunct w:val="0"/>
              <w:autoSpaceDE/>
              <w:autoSpaceDN/>
              <w:bidi w:val="0"/>
              <w:adjustRightInd/>
              <w:snapToGrid/>
              <w:spacing w:before="55" w:line="440" w:lineRule="exact"/>
              <w:ind w:left="116"/>
              <w:textAlignment w:val="auto"/>
              <w:rPr>
                <w:rFonts w:asciiTheme="minorHAnsi" w:hAnsiTheme="minorHAnsi" w:eastAsiaTheme="minorEastAsia" w:cstheme="minorBidi"/>
                <w:color w:val="auto"/>
                <w:kern w:val="0"/>
                <w:sz w:val="24"/>
                <w:szCs w:val="24"/>
                <w:highlight w:val="none"/>
              </w:rPr>
            </w:pPr>
            <w:r>
              <w:rPr>
                <w:rFonts w:asciiTheme="minorHAnsi" w:hAnsiTheme="minorHAnsi" w:eastAsiaTheme="minorEastAsia" w:cstheme="minorBidi"/>
                <w:color w:val="auto"/>
                <w:spacing w:val="-2"/>
                <w:kern w:val="0"/>
                <w:sz w:val="24"/>
                <w:szCs w:val="24"/>
                <w:highlight w:val="none"/>
              </w:rPr>
              <w:t>投标文件应包含以下部分：</w:t>
            </w:r>
          </w:p>
          <w:p w14:paraId="34F0704A">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一、投标响应函</w:t>
            </w:r>
          </w:p>
          <w:p w14:paraId="5961BFF4">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二、开标一览表</w:t>
            </w:r>
          </w:p>
          <w:p w14:paraId="0F9865B3">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三、分项报价表</w:t>
            </w:r>
          </w:p>
          <w:p w14:paraId="037F3354">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四、供应商资格证明文件</w:t>
            </w:r>
          </w:p>
          <w:p w14:paraId="6652EB4B">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五、商务响应偏离表</w:t>
            </w:r>
          </w:p>
          <w:p w14:paraId="1449B9A5">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六、技术响应偏离表</w:t>
            </w:r>
          </w:p>
          <w:p w14:paraId="5C7A43CB">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七、总体方案</w:t>
            </w:r>
          </w:p>
          <w:p w14:paraId="103E0449">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八、供货组织方案</w:t>
            </w:r>
          </w:p>
          <w:p w14:paraId="4E08286F">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九、服务承诺</w:t>
            </w:r>
          </w:p>
          <w:p w14:paraId="45095AB1">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十、供应商近3年业绩有关证明材料</w:t>
            </w:r>
          </w:p>
          <w:p w14:paraId="5AC3DA51">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十一、供应商拒绝政府采购领域商业贿赂承诺书</w:t>
            </w:r>
          </w:p>
          <w:p w14:paraId="52A52FAA">
            <w:pPr>
              <w:keepNext w:val="0"/>
              <w:keepLines w:val="0"/>
              <w:pageBreakBefore w:val="0"/>
              <w:widowControl w:val="0"/>
              <w:kinsoku w:val="0"/>
              <w:wordWrap/>
              <w:overflowPunct/>
              <w:topLinePunct w:val="0"/>
              <w:autoSpaceDE/>
              <w:autoSpaceDN/>
              <w:bidi w:val="0"/>
              <w:adjustRightInd/>
              <w:snapToGrid/>
              <w:spacing w:line="440" w:lineRule="exact"/>
              <w:ind w:left="0" w:leftChars="0"/>
              <w:textAlignment w:val="auto"/>
              <w:rPr>
                <w:rFonts w:asciiTheme="minorHAnsi" w:hAnsiTheme="minorHAnsi" w:eastAsiaTheme="minorEastAsia" w:cstheme="minorBidi"/>
                <w:color w:val="auto"/>
                <w:kern w:val="0"/>
                <w:sz w:val="24"/>
                <w:szCs w:val="24"/>
                <w:highlight w:val="none"/>
              </w:rPr>
            </w:pPr>
            <w:r>
              <w:rPr>
                <w:rFonts w:hint="eastAsia" w:ascii="宋体" w:hAnsi="宋体" w:eastAsia="宋体" w:cs="宋体"/>
                <w:color w:val="auto"/>
                <w:spacing w:val="-4"/>
                <w:kern w:val="0"/>
                <w:sz w:val="24"/>
                <w:szCs w:val="24"/>
                <w:lang w:val="en-US" w:eastAsia="zh-CN"/>
              </w:rPr>
              <w:t>十二、投标人认为有必要补充说明的事宜</w:t>
            </w:r>
          </w:p>
        </w:tc>
      </w:tr>
      <w:tr w14:paraId="7CB3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59" w:type="dxa"/>
            <w:vAlign w:val="top"/>
          </w:tcPr>
          <w:p w14:paraId="72CB86D0">
            <w:pPr>
              <w:spacing w:before="211" w:line="183" w:lineRule="auto"/>
              <w:ind w:left="113" w:leftChars="0"/>
              <w:jc w:val="center"/>
              <w:rPr>
                <w:rFonts w:asciiTheme="minorHAnsi" w:hAnsiTheme="minorHAnsi" w:eastAsiaTheme="minorEastAsia" w:cstheme="minorBidi"/>
                <w:kern w:val="0"/>
                <w:sz w:val="24"/>
                <w:szCs w:val="24"/>
              </w:rPr>
            </w:pPr>
            <w:r>
              <w:rPr>
                <w:rFonts w:asciiTheme="minorHAnsi" w:hAnsiTheme="minorHAnsi" w:eastAsiaTheme="minorEastAsia" w:cstheme="minorBidi"/>
                <w:kern w:val="0"/>
                <w:sz w:val="24"/>
                <w:szCs w:val="24"/>
              </w:rPr>
              <w:t>3</w:t>
            </w:r>
          </w:p>
        </w:tc>
        <w:tc>
          <w:tcPr>
            <w:tcW w:w="2304" w:type="dxa"/>
            <w:vAlign w:val="top"/>
          </w:tcPr>
          <w:p w14:paraId="3781201E">
            <w:pPr>
              <w:spacing w:before="166" w:line="219" w:lineRule="auto"/>
              <w:ind w:left="106" w:leftChars="0"/>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5"/>
                <w:kern w:val="0"/>
                <w:sz w:val="24"/>
                <w:szCs w:val="24"/>
              </w:rPr>
              <w:t>投标文件的签署、盖章</w:t>
            </w:r>
          </w:p>
        </w:tc>
        <w:tc>
          <w:tcPr>
            <w:tcW w:w="6282" w:type="dxa"/>
            <w:vAlign w:val="top"/>
          </w:tcPr>
          <w:p w14:paraId="75479656">
            <w:pPr>
              <w:spacing w:before="166" w:line="219" w:lineRule="auto"/>
              <w:ind w:left="113" w:leftChars="0"/>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1"/>
                <w:kern w:val="0"/>
                <w:sz w:val="24"/>
                <w:szCs w:val="24"/>
              </w:rPr>
              <w:t>签署、盖章均符合招标文件要求，且无遗漏。</w:t>
            </w:r>
          </w:p>
        </w:tc>
      </w:tr>
      <w:tr w14:paraId="7B16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59" w:type="dxa"/>
            <w:vAlign w:val="top"/>
          </w:tcPr>
          <w:p w14:paraId="620FD782">
            <w:pPr>
              <w:spacing w:before="213" w:line="183" w:lineRule="auto"/>
              <w:ind w:left="107" w:leftChars="0"/>
              <w:jc w:val="center"/>
              <w:rPr>
                <w:rFonts w:asciiTheme="minorHAnsi" w:hAnsiTheme="minorHAnsi" w:eastAsiaTheme="minorEastAsia" w:cstheme="minorBidi"/>
                <w:kern w:val="0"/>
                <w:sz w:val="24"/>
                <w:szCs w:val="24"/>
              </w:rPr>
            </w:pPr>
            <w:r>
              <w:rPr>
                <w:rFonts w:asciiTheme="minorHAnsi" w:hAnsiTheme="minorHAnsi" w:eastAsiaTheme="minorEastAsia" w:cstheme="minorBidi"/>
                <w:kern w:val="0"/>
                <w:sz w:val="24"/>
                <w:szCs w:val="24"/>
              </w:rPr>
              <w:t>4</w:t>
            </w:r>
          </w:p>
        </w:tc>
        <w:tc>
          <w:tcPr>
            <w:tcW w:w="2304" w:type="dxa"/>
            <w:vAlign w:val="top"/>
          </w:tcPr>
          <w:p w14:paraId="1527895E">
            <w:pPr>
              <w:spacing w:before="167" w:line="221" w:lineRule="auto"/>
              <w:ind w:left="106" w:leftChars="0"/>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2"/>
                <w:kern w:val="0"/>
                <w:sz w:val="24"/>
                <w:szCs w:val="24"/>
              </w:rPr>
              <w:t>投标文件的语言及计量单位</w:t>
            </w:r>
          </w:p>
        </w:tc>
        <w:tc>
          <w:tcPr>
            <w:tcW w:w="6282" w:type="dxa"/>
            <w:vAlign w:val="top"/>
          </w:tcPr>
          <w:p w14:paraId="4677B100">
            <w:pPr>
              <w:spacing w:before="168" w:line="220" w:lineRule="auto"/>
              <w:ind w:left="115" w:leftChars="0"/>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2"/>
                <w:kern w:val="0"/>
                <w:sz w:val="24"/>
                <w:szCs w:val="24"/>
              </w:rPr>
              <w:t>均符合招标文件的要求。</w:t>
            </w:r>
          </w:p>
        </w:tc>
      </w:tr>
      <w:tr w14:paraId="362C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59" w:type="dxa"/>
            <w:vAlign w:val="top"/>
          </w:tcPr>
          <w:p w14:paraId="254E6B76">
            <w:pPr>
              <w:spacing w:before="217" w:line="182" w:lineRule="auto"/>
              <w:ind w:left="113" w:leftChars="0"/>
              <w:jc w:val="center"/>
              <w:rPr>
                <w:rFonts w:asciiTheme="minorHAnsi" w:hAnsiTheme="minorHAnsi" w:eastAsiaTheme="minorEastAsia" w:cstheme="minorBidi"/>
                <w:kern w:val="0"/>
                <w:sz w:val="24"/>
                <w:szCs w:val="24"/>
              </w:rPr>
            </w:pPr>
            <w:r>
              <w:rPr>
                <w:rFonts w:asciiTheme="minorHAnsi" w:hAnsiTheme="minorHAnsi" w:eastAsiaTheme="minorEastAsia" w:cstheme="minorBidi"/>
                <w:kern w:val="0"/>
                <w:sz w:val="24"/>
                <w:szCs w:val="24"/>
              </w:rPr>
              <w:t>5</w:t>
            </w:r>
          </w:p>
        </w:tc>
        <w:tc>
          <w:tcPr>
            <w:tcW w:w="2304" w:type="dxa"/>
            <w:vAlign w:val="top"/>
          </w:tcPr>
          <w:p w14:paraId="51B1E343">
            <w:pPr>
              <w:spacing w:before="170" w:line="220" w:lineRule="auto"/>
              <w:ind w:left="109" w:leftChars="0"/>
              <w:rPr>
                <w:rFonts w:asciiTheme="minorHAnsi" w:hAnsiTheme="minorHAnsi" w:eastAsiaTheme="minorEastAsia" w:cstheme="minorBidi"/>
                <w:kern w:val="0"/>
                <w:sz w:val="24"/>
                <w:szCs w:val="24"/>
              </w:rPr>
            </w:pPr>
            <w:r>
              <w:rPr>
                <w:rFonts w:asciiTheme="minorHAnsi" w:hAnsiTheme="minorHAnsi" w:eastAsiaTheme="minorEastAsia" w:cstheme="minorBidi"/>
                <w:spacing w:val="-2"/>
                <w:kern w:val="0"/>
                <w:sz w:val="24"/>
                <w:szCs w:val="24"/>
              </w:rPr>
              <w:t>投标文件有效期</w:t>
            </w:r>
          </w:p>
        </w:tc>
        <w:tc>
          <w:tcPr>
            <w:tcW w:w="6282" w:type="dxa"/>
            <w:vAlign w:val="top"/>
          </w:tcPr>
          <w:p w14:paraId="53E6DABD">
            <w:pPr>
              <w:spacing w:before="170" w:line="220" w:lineRule="auto"/>
              <w:ind w:left="115" w:leftChars="0"/>
              <w:rPr>
                <w:rFonts w:asciiTheme="minorHAnsi" w:hAnsiTheme="minorHAnsi" w:eastAsiaTheme="minorEastAsia" w:cstheme="minorBidi"/>
                <w:kern w:val="0"/>
                <w:sz w:val="24"/>
                <w:szCs w:val="24"/>
              </w:rPr>
            </w:pPr>
            <w:r>
              <w:rPr>
                <w:rFonts w:asciiTheme="minorHAnsi" w:hAnsiTheme="minorHAnsi" w:eastAsiaTheme="minorEastAsia" w:cstheme="minorBidi"/>
                <w:spacing w:val="-2"/>
                <w:kern w:val="0"/>
                <w:sz w:val="24"/>
                <w:szCs w:val="24"/>
              </w:rPr>
              <w:t>符合招标文件的要求</w:t>
            </w:r>
          </w:p>
        </w:tc>
      </w:tr>
      <w:tr w14:paraId="4805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59" w:type="dxa"/>
            <w:vAlign w:val="top"/>
          </w:tcPr>
          <w:p w14:paraId="792CAA3A">
            <w:pPr>
              <w:spacing w:line="271" w:lineRule="auto"/>
              <w:jc w:val="center"/>
              <w:rPr>
                <w:rFonts w:ascii="Arial" w:hAnsiTheme="minorHAnsi" w:eastAsiaTheme="minorEastAsia" w:cstheme="minorBidi"/>
                <w:kern w:val="0"/>
                <w:sz w:val="24"/>
                <w:szCs w:val="24"/>
              </w:rPr>
            </w:pPr>
          </w:p>
          <w:p w14:paraId="1617ABC2">
            <w:pPr>
              <w:spacing w:line="271" w:lineRule="auto"/>
              <w:jc w:val="center"/>
              <w:rPr>
                <w:rFonts w:ascii="Arial" w:hAnsiTheme="minorHAnsi" w:eastAsiaTheme="minorEastAsia" w:cstheme="minorBidi"/>
                <w:kern w:val="0"/>
                <w:sz w:val="24"/>
                <w:szCs w:val="24"/>
              </w:rPr>
            </w:pPr>
          </w:p>
          <w:p w14:paraId="1C70CF0E">
            <w:pPr>
              <w:spacing w:line="271" w:lineRule="auto"/>
              <w:jc w:val="center"/>
              <w:rPr>
                <w:rFonts w:ascii="Arial" w:hAnsiTheme="minorHAnsi" w:eastAsiaTheme="minorEastAsia" w:cstheme="minorBidi"/>
                <w:kern w:val="0"/>
                <w:sz w:val="24"/>
                <w:szCs w:val="24"/>
              </w:rPr>
            </w:pPr>
          </w:p>
          <w:p w14:paraId="71CCF53A">
            <w:pPr>
              <w:spacing w:line="272" w:lineRule="auto"/>
              <w:jc w:val="center"/>
              <w:rPr>
                <w:rFonts w:ascii="Arial" w:hAnsiTheme="minorHAnsi" w:eastAsiaTheme="minorEastAsia" w:cstheme="minorBidi"/>
                <w:kern w:val="0"/>
                <w:sz w:val="24"/>
                <w:szCs w:val="24"/>
              </w:rPr>
            </w:pPr>
          </w:p>
          <w:p w14:paraId="0ED14391">
            <w:pPr>
              <w:spacing w:before="91" w:line="183" w:lineRule="auto"/>
              <w:ind w:left="110" w:leftChars="0"/>
              <w:jc w:val="center"/>
              <w:rPr>
                <w:rFonts w:asciiTheme="minorHAnsi" w:hAnsiTheme="minorHAnsi" w:eastAsiaTheme="minorEastAsia" w:cstheme="minorBidi"/>
                <w:kern w:val="0"/>
                <w:sz w:val="24"/>
                <w:szCs w:val="24"/>
              </w:rPr>
            </w:pPr>
            <w:r>
              <w:rPr>
                <w:rFonts w:asciiTheme="minorHAnsi" w:hAnsiTheme="minorHAnsi" w:eastAsiaTheme="minorEastAsia" w:cstheme="minorBidi"/>
                <w:kern w:val="0"/>
                <w:sz w:val="24"/>
                <w:szCs w:val="24"/>
              </w:rPr>
              <w:t>6</w:t>
            </w:r>
          </w:p>
        </w:tc>
        <w:tc>
          <w:tcPr>
            <w:tcW w:w="2304" w:type="dxa"/>
            <w:vAlign w:val="top"/>
          </w:tcPr>
          <w:p w14:paraId="629318ED">
            <w:pPr>
              <w:spacing w:line="259" w:lineRule="auto"/>
              <w:rPr>
                <w:rFonts w:ascii="Arial" w:hAnsiTheme="minorHAnsi" w:eastAsiaTheme="minorEastAsia" w:cstheme="minorBidi"/>
                <w:kern w:val="0"/>
                <w:sz w:val="24"/>
                <w:szCs w:val="24"/>
              </w:rPr>
            </w:pPr>
          </w:p>
          <w:p w14:paraId="7EAC9E9D">
            <w:pPr>
              <w:spacing w:line="260" w:lineRule="auto"/>
              <w:rPr>
                <w:rFonts w:ascii="Arial" w:hAnsiTheme="minorHAnsi" w:eastAsiaTheme="minorEastAsia" w:cstheme="minorBidi"/>
                <w:kern w:val="0"/>
                <w:sz w:val="24"/>
                <w:szCs w:val="24"/>
              </w:rPr>
            </w:pPr>
          </w:p>
          <w:p w14:paraId="32DC6B8F">
            <w:pPr>
              <w:spacing w:line="260" w:lineRule="auto"/>
              <w:rPr>
                <w:rFonts w:ascii="Arial" w:hAnsiTheme="minorHAnsi" w:eastAsiaTheme="minorEastAsia" w:cstheme="minorBidi"/>
                <w:kern w:val="0"/>
                <w:sz w:val="24"/>
                <w:szCs w:val="24"/>
              </w:rPr>
            </w:pPr>
          </w:p>
          <w:p w14:paraId="24F3B7E9">
            <w:pPr>
              <w:spacing w:line="260" w:lineRule="auto"/>
              <w:rPr>
                <w:rFonts w:ascii="Arial" w:hAnsiTheme="minorHAnsi" w:eastAsiaTheme="minorEastAsia" w:cstheme="minorBidi"/>
                <w:kern w:val="0"/>
                <w:sz w:val="24"/>
                <w:szCs w:val="24"/>
              </w:rPr>
            </w:pPr>
          </w:p>
          <w:p w14:paraId="5BBE0174">
            <w:pPr>
              <w:spacing w:before="91" w:line="219" w:lineRule="auto"/>
              <w:ind w:left="109" w:leftChars="0"/>
              <w:rPr>
                <w:rFonts w:asciiTheme="minorHAnsi" w:hAnsiTheme="minorHAnsi" w:eastAsiaTheme="minorEastAsia" w:cstheme="minorBidi"/>
                <w:kern w:val="0"/>
                <w:sz w:val="24"/>
                <w:szCs w:val="24"/>
              </w:rPr>
            </w:pPr>
            <w:r>
              <w:rPr>
                <w:rFonts w:asciiTheme="minorHAnsi" w:hAnsiTheme="minorHAnsi" w:eastAsiaTheme="minorEastAsia" w:cstheme="minorBidi"/>
                <w:spacing w:val="-4"/>
                <w:kern w:val="0"/>
                <w:sz w:val="24"/>
                <w:szCs w:val="24"/>
              </w:rPr>
              <w:t>投标报价</w:t>
            </w:r>
          </w:p>
        </w:tc>
        <w:tc>
          <w:tcPr>
            <w:tcW w:w="6282" w:type="dxa"/>
            <w:vAlign w:val="top"/>
          </w:tcPr>
          <w:p w14:paraId="3E3A1340">
            <w:pPr>
              <w:spacing w:before="47" w:line="220" w:lineRule="auto"/>
              <w:ind w:left="140"/>
              <w:rPr>
                <w:rFonts w:asciiTheme="minorHAnsi" w:hAnsiTheme="minorHAnsi" w:eastAsiaTheme="minorEastAsia" w:cstheme="minorBidi"/>
                <w:kern w:val="0"/>
                <w:sz w:val="24"/>
                <w:szCs w:val="24"/>
              </w:rPr>
            </w:pPr>
            <w:r>
              <w:rPr>
                <w:rFonts w:asciiTheme="minorHAnsi" w:hAnsiTheme="minorHAnsi" w:eastAsiaTheme="minorEastAsia" w:cstheme="minorBidi"/>
                <w:spacing w:val="-5"/>
                <w:kern w:val="0"/>
                <w:sz w:val="24"/>
                <w:szCs w:val="24"/>
              </w:rPr>
              <w:t>同时满足以下条款：</w:t>
            </w:r>
          </w:p>
          <w:p w14:paraId="54B9E654">
            <w:pPr>
              <w:spacing w:before="211" w:line="219" w:lineRule="auto"/>
              <w:ind w:left="121"/>
              <w:rPr>
                <w:rFonts w:asciiTheme="minorHAnsi" w:hAnsiTheme="minorHAnsi" w:eastAsiaTheme="minorEastAsia" w:cstheme="minorBidi"/>
                <w:kern w:val="0"/>
                <w:sz w:val="24"/>
                <w:szCs w:val="24"/>
              </w:rPr>
            </w:pPr>
            <w:r>
              <w:rPr>
                <w:rFonts w:asciiTheme="minorHAnsi" w:hAnsiTheme="minorHAnsi" w:eastAsiaTheme="minorEastAsia" w:cstheme="minorBidi"/>
                <w:spacing w:val="-2"/>
                <w:kern w:val="0"/>
                <w:sz w:val="24"/>
                <w:szCs w:val="24"/>
              </w:rPr>
              <w:t>（1）货币单位符合招标文件要求</w:t>
            </w:r>
          </w:p>
          <w:p w14:paraId="75A0D7D3">
            <w:pPr>
              <w:spacing w:before="211" w:line="219" w:lineRule="auto"/>
              <w:ind w:left="121"/>
              <w:rPr>
                <w:rFonts w:asciiTheme="minorHAnsi" w:hAnsiTheme="minorHAnsi" w:eastAsiaTheme="minorEastAsia" w:cstheme="minorBidi"/>
                <w:kern w:val="0"/>
                <w:sz w:val="24"/>
                <w:szCs w:val="24"/>
              </w:rPr>
            </w:pPr>
            <w:r>
              <w:rPr>
                <w:rFonts w:asciiTheme="minorHAnsi" w:hAnsiTheme="minorHAnsi" w:eastAsiaTheme="minorEastAsia" w:cstheme="minorBidi"/>
                <w:spacing w:val="-2"/>
                <w:kern w:val="0"/>
                <w:sz w:val="24"/>
                <w:szCs w:val="24"/>
              </w:rPr>
              <w:t>（2）报价符合唯一性要求</w:t>
            </w:r>
          </w:p>
          <w:p w14:paraId="4844E326">
            <w:pPr>
              <w:spacing w:before="212" w:line="219" w:lineRule="auto"/>
              <w:ind w:left="121"/>
              <w:rPr>
                <w:rFonts w:asciiTheme="minorHAnsi" w:hAnsiTheme="minorHAnsi" w:eastAsiaTheme="minorEastAsia" w:cstheme="minorBidi"/>
                <w:kern w:val="0"/>
                <w:sz w:val="24"/>
                <w:szCs w:val="24"/>
              </w:rPr>
            </w:pPr>
            <w:r>
              <w:rPr>
                <w:rFonts w:asciiTheme="minorHAnsi" w:hAnsiTheme="minorHAnsi" w:eastAsiaTheme="minorEastAsia" w:cstheme="minorBidi"/>
                <w:spacing w:val="-2"/>
                <w:kern w:val="0"/>
                <w:sz w:val="24"/>
                <w:szCs w:val="24"/>
              </w:rPr>
              <w:t>（3）未超出采购预算或最高限价</w:t>
            </w:r>
          </w:p>
          <w:p w14:paraId="3B810EDB">
            <w:pPr>
              <w:spacing w:before="214" w:line="220" w:lineRule="auto"/>
              <w:ind w:left="121" w:leftChars="0"/>
              <w:rPr>
                <w:rFonts w:asciiTheme="minorHAnsi" w:hAnsiTheme="minorHAnsi" w:eastAsiaTheme="minorEastAsia" w:cstheme="minorBidi"/>
                <w:kern w:val="0"/>
                <w:sz w:val="24"/>
                <w:szCs w:val="24"/>
              </w:rPr>
            </w:pPr>
            <w:r>
              <w:rPr>
                <w:rFonts w:asciiTheme="minorHAnsi" w:hAnsiTheme="minorHAnsi" w:eastAsiaTheme="minorEastAsia" w:cstheme="minorBidi"/>
                <w:spacing w:val="-2"/>
                <w:kern w:val="0"/>
                <w:sz w:val="24"/>
                <w:szCs w:val="24"/>
              </w:rPr>
              <w:t>（4）符合《开标一览表》的填报要求</w:t>
            </w:r>
          </w:p>
        </w:tc>
      </w:tr>
      <w:tr w14:paraId="6116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59" w:type="dxa"/>
            <w:vAlign w:val="top"/>
          </w:tcPr>
          <w:p w14:paraId="46089A09">
            <w:pPr>
              <w:spacing w:before="224" w:line="182" w:lineRule="auto"/>
              <w:ind w:left="115" w:leftChars="0"/>
              <w:jc w:val="center"/>
              <w:rPr>
                <w:rFonts w:asciiTheme="minorHAnsi" w:hAnsiTheme="minorHAnsi" w:eastAsiaTheme="minorEastAsia" w:cstheme="minorBidi"/>
                <w:kern w:val="0"/>
                <w:sz w:val="24"/>
                <w:szCs w:val="24"/>
              </w:rPr>
            </w:pPr>
            <w:r>
              <w:rPr>
                <w:rFonts w:asciiTheme="minorHAnsi" w:hAnsiTheme="minorHAnsi" w:eastAsiaTheme="minorEastAsia" w:cstheme="minorBidi"/>
                <w:kern w:val="0"/>
                <w:sz w:val="24"/>
                <w:szCs w:val="24"/>
              </w:rPr>
              <w:t>7</w:t>
            </w:r>
          </w:p>
        </w:tc>
        <w:tc>
          <w:tcPr>
            <w:tcW w:w="2304" w:type="dxa"/>
            <w:vAlign w:val="top"/>
          </w:tcPr>
          <w:p w14:paraId="6635D59E">
            <w:pPr>
              <w:spacing w:before="177" w:line="220" w:lineRule="auto"/>
              <w:ind w:left="111" w:leftChars="0"/>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3"/>
                <w:kern w:val="0"/>
                <w:sz w:val="24"/>
                <w:szCs w:val="24"/>
              </w:rPr>
              <w:t>实质性条款响应</w:t>
            </w:r>
          </w:p>
        </w:tc>
        <w:tc>
          <w:tcPr>
            <w:tcW w:w="6282" w:type="dxa"/>
            <w:vAlign w:val="top"/>
          </w:tcPr>
          <w:p w14:paraId="79317622">
            <w:pPr>
              <w:spacing w:before="177" w:line="220" w:lineRule="auto"/>
              <w:ind w:left="115" w:leftChars="0"/>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1"/>
                <w:kern w:val="0"/>
                <w:sz w:val="24"/>
                <w:szCs w:val="24"/>
              </w:rPr>
              <w:t>完全响应招标文件要求的各项技术/服务/商务实质性条款。（实质性条款以★标识，未设置实质性条款时可忽略此项）</w:t>
            </w:r>
          </w:p>
        </w:tc>
      </w:tr>
      <w:tr w14:paraId="62976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9" w:type="dxa"/>
            <w:vAlign w:val="top"/>
          </w:tcPr>
          <w:p w14:paraId="2BADF97C">
            <w:pPr>
              <w:spacing w:line="278" w:lineRule="auto"/>
              <w:jc w:val="center"/>
              <w:rPr>
                <w:rFonts w:ascii="Arial" w:hAnsiTheme="minorHAnsi" w:eastAsiaTheme="minorEastAsia" w:cstheme="minorBidi"/>
                <w:kern w:val="0"/>
                <w:sz w:val="24"/>
                <w:szCs w:val="24"/>
              </w:rPr>
            </w:pPr>
          </w:p>
          <w:p w14:paraId="3D8138D3">
            <w:pPr>
              <w:spacing w:before="91" w:line="183" w:lineRule="auto"/>
              <w:ind w:left="109" w:leftChars="0"/>
              <w:jc w:val="center"/>
              <w:rPr>
                <w:rFonts w:asciiTheme="minorHAnsi" w:hAnsiTheme="minorHAnsi" w:eastAsiaTheme="minorEastAsia" w:cstheme="minorBidi"/>
                <w:kern w:val="0"/>
                <w:sz w:val="24"/>
                <w:szCs w:val="24"/>
              </w:rPr>
            </w:pPr>
            <w:r>
              <w:rPr>
                <w:rFonts w:asciiTheme="minorHAnsi" w:hAnsiTheme="minorHAnsi" w:eastAsiaTheme="minorEastAsia" w:cstheme="minorBidi"/>
                <w:kern w:val="0"/>
                <w:sz w:val="24"/>
                <w:szCs w:val="24"/>
              </w:rPr>
              <w:t>8</w:t>
            </w:r>
          </w:p>
        </w:tc>
        <w:tc>
          <w:tcPr>
            <w:tcW w:w="2304" w:type="dxa"/>
            <w:vAlign w:val="center"/>
          </w:tcPr>
          <w:p w14:paraId="06FA940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3"/>
                <w:kern w:val="0"/>
                <w:sz w:val="24"/>
                <w:szCs w:val="24"/>
              </w:rPr>
              <w:t>合同条款响应</w:t>
            </w:r>
          </w:p>
        </w:tc>
        <w:tc>
          <w:tcPr>
            <w:tcW w:w="6282" w:type="dxa"/>
            <w:vAlign w:val="center"/>
          </w:tcPr>
          <w:p w14:paraId="67699B3A">
            <w:pPr>
              <w:keepNext w:val="0"/>
              <w:keepLines w:val="0"/>
              <w:pageBreakBefore w:val="0"/>
              <w:widowControl w:val="0"/>
              <w:kinsoku/>
              <w:wordWrap/>
              <w:overflowPunct/>
              <w:topLinePunct w:val="0"/>
              <w:autoSpaceDE/>
              <w:autoSpaceDN/>
              <w:bidi w:val="0"/>
              <w:adjustRightInd/>
              <w:snapToGrid/>
              <w:spacing w:before="54" w:line="480" w:lineRule="exact"/>
              <w:ind w:left="113" w:leftChars="0" w:right="34" w:rightChars="0" w:firstLine="2" w:firstLineChars="0"/>
              <w:jc w:val="both"/>
              <w:textAlignment w:val="auto"/>
              <w:rPr>
                <w:rFonts w:asciiTheme="minorHAnsi" w:hAnsiTheme="minorHAnsi" w:eastAsiaTheme="minorEastAsia" w:cstheme="minorBidi"/>
                <w:kern w:val="0"/>
                <w:sz w:val="24"/>
                <w:szCs w:val="24"/>
              </w:rPr>
            </w:pPr>
            <w:r>
              <w:rPr>
                <w:rFonts w:hint="eastAsia" w:asciiTheme="minorHAnsi" w:hAnsiTheme="minorHAnsi" w:eastAsiaTheme="minorEastAsia" w:cstheme="minorBidi"/>
                <w:spacing w:val="-4"/>
                <w:kern w:val="0"/>
                <w:sz w:val="24"/>
                <w:szCs w:val="24"/>
              </w:rPr>
              <w:t>完全理解并接受招标文件合同基本条款的要求。</w:t>
            </w:r>
          </w:p>
        </w:tc>
      </w:tr>
      <w:tr w14:paraId="58607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59" w:type="dxa"/>
            <w:vAlign w:val="center"/>
          </w:tcPr>
          <w:p w14:paraId="60904ACD">
            <w:pPr>
              <w:spacing w:before="91" w:line="183" w:lineRule="auto"/>
              <w:ind w:left="109" w:leftChars="0"/>
              <w:jc w:val="center"/>
              <w:rPr>
                <w:rFonts w:hint="eastAsia" w:asciiTheme="minorHAnsi" w:hAnsiTheme="minorHAnsi" w:eastAsiaTheme="minorEastAsia" w:cstheme="minorBidi"/>
                <w:kern w:val="0"/>
                <w:sz w:val="24"/>
                <w:szCs w:val="24"/>
                <w:lang w:val="en-US" w:eastAsia="zh-CN"/>
              </w:rPr>
            </w:pPr>
            <w:r>
              <w:rPr>
                <w:rFonts w:hint="eastAsia" w:asciiTheme="minorHAnsi" w:hAnsiTheme="minorHAnsi" w:eastAsiaTheme="minorEastAsia" w:cstheme="minorBidi"/>
                <w:kern w:val="0"/>
                <w:sz w:val="24"/>
                <w:szCs w:val="24"/>
                <w:lang w:val="en-US" w:eastAsia="zh-CN"/>
              </w:rPr>
              <w:t>9</w:t>
            </w:r>
          </w:p>
        </w:tc>
        <w:tc>
          <w:tcPr>
            <w:tcW w:w="2304" w:type="dxa"/>
            <w:vAlign w:val="center"/>
          </w:tcPr>
          <w:p w14:paraId="60DF5517">
            <w:pPr>
              <w:spacing w:before="326" w:line="220" w:lineRule="auto"/>
              <w:ind w:left="107" w:leftChars="0"/>
              <w:jc w:val="left"/>
              <w:rPr>
                <w:rFonts w:hint="eastAsia" w:asciiTheme="minorHAnsi" w:hAnsiTheme="minorHAnsi" w:eastAsiaTheme="minorEastAsia" w:cstheme="minorBidi"/>
                <w:spacing w:val="-2"/>
                <w:kern w:val="0"/>
                <w:sz w:val="24"/>
                <w:szCs w:val="24"/>
                <w:lang w:val="en-US" w:eastAsia="zh-CN"/>
              </w:rPr>
            </w:pPr>
            <w:r>
              <w:rPr>
                <w:rFonts w:hint="eastAsia" w:asciiTheme="minorHAnsi" w:hAnsiTheme="minorHAnsi" w:eastAsiaTheme="minorEastAsia" w:cstheme="minorBidi"/>
                <w:spacing w:val="-2"/>
                <w:kern w:val="0"/>
                <w:sz w:val="24"/>
                <w:szCs w:val="24"/>
                <w:lang w:val="en-US" w:eastAsia="zh-CN"/>
              </w:rPr>
              <w:t>其他</w:t>
            </w:r>
          </w:p>
        </w:tc>
        <w:tc>
          <w:tcPr>
            <w:tcW w:w="6282" w:type="dxa"/>
            <w:vAlign w:val="top"/>
          </w:tcPr>
          <w:p w14:paraId="4D048571">
            <w:pPr>
              <w:spacing w:before="54" w:line="337" w:lineRule="auto"/>
              <w:ind w:left="113" w:leftChars="0" w:right="34" w:rightChars="0" w:firstLine="2" w:firstLineChars="0"/>
              <w:rPr>
                <w:rFonts w:asciiTheme="minorHAnsi" w:hAnsiTheme="minorHAnsi" w:eastAsiaTheme="minorEastAsia" w:cstheme="minorBidi"/>
                <w:spacing w:val="-4"/>
                <w:kern w:val="0"/>
                <w:sz w:val="24"/>
                <w:szCs w:val="24"/>
              </w:rPr>
            </w:pPr>
            <w:r>
              <w:rPr>
                <w:rFonts w:hint="eastAsia" w:asciiTheme="minorHAnsi" w:hAnsiTheme="minorHAnsi" w:eastAsiaTheme="minorEastAsia" w:cstheme="minorBidi"/>
                <w:spacing w:val="-4"/>
                <w:kern w:val="0"/>
                <w:sz w:val="24"/>
                <w:szCs w:val="24"/>
              </w:rPr>
              <w:t>完全理解并接受法律法规和</w:t>
            </w:r>
            <w:r>
              <w:rPr>
                <w:rFonts w:hint="eastAsia" w:asciiTheme="minorHAnsi" w:hAnsiTheme="minorHAnsi" w:eastAsiaTheme="minorEastAsia" w:cstheme="minorBidi"/>
                <w:spacing w:val="-4"/>
                <w:kern w:val="0"/>
                <w:sz w:val="24"/>
                <w:szCs w:val="24"/>
                <w:lang w:val="en-US" w:eastAsia="zh-CN"/>
              </w:rPr>
              <w:t>招标</w:t>
            </w:r>
            <w:r>
              <w:rPr>
                <w:rFonts w:hint="eastAsia" w:asciiTheme="minorHAnsi" w:hAnsiTheme="minorHAnsi" w:eastAsiaTheme="minorEastAsia" w:cstheme="minorBidi"/>
                <w:spacing w:val="-4"/>
                <w:kern w:val="0"/>
                <w:sz w:val="24"/>
                <w:szCs w:val="24"/>
              </w:rPr>
              <w:t>文件对供应商的各项须知、规约要求和责任义务，没有出现法律法规或招标文件明确规定的其他被视为“无效响应”的情形。</w:t>
            </w:r>
          </w:p>
        </w:tc>
      </w:tr>
    </w:tbl>
    <w:p w14:paraId="517522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4.</w:t>
      </w:r>
      <w:r>
        <w:rPr>
          <w:rFonts w:hint="eastAsia" w:ascii="宋体" w:hAnsi="宋体" w:eastAsia="宋体" w:cs="宋体"/>
          <w:color w:val="000000"/>
          <w:sz w:val="24"/>
        </w:rPr>
        <w:t xml:space="preserve"> 如果投标文件实质上没有响应招标文件的要求，评标委员会将予以拒绝，供应商不得通过修正或撤销不合要求的偏离从而使其投标成为实质上响应的投标。</w:t>
      </w:r>
    </w:p>
    <w:p w14:paraId="6C2F4C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5.</w:t>
      </w:r>
      <w:r>
        <w:rPr>
          <w:rFonts w:hint="eastAsia" w:ascii="宋体" w:hAnsi="宋体" w:eastAsia="宋体" w:cs="宋体"/>
          <w:color w:val="000000"/>
          <w:sz w:val="24"/>
        </w:rPr>
        <w:t>评标委员会将只对确定为实质上响应的投标进行审核，看其是否有计算上和累加上的算术错误，修正错误的原则如下：</w:t>
      </w:r>
    </w:p>
    <w:p w14:paraId="486A22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（1）投标报价表中内容与投标文件投标分项报价表内容不一致的，应以投标报价表为准；</w:t>
      </w:r>
    </w:p>
    <w:p w14:paraId="7246C7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（2）投标文件的大写金额和小写金额不一致的，以大写金额为准；总价金额与按单价汇总金额不一致的，以单价金额计算结果为准；单价金额小数点有明显错位的，应以总价为准，并修改单价；</w:t>
      </w:r>
    </w:p>
    <w:p w14:paraId="6DCA90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rPr>
      </w:pPr>
      <w:r>
        <w:rPr>
          <w:rFonts w:hint="eastAsia" w:ascii="宋体" w:hAnsi="宋体" w:cs="宋体"/>
          <w:color w:val="000000"/>
          <w:sz w:val="24"/>
          <w:lang w:val="en-US" w:eastAsia="zh-CN"/>
        </w:rPr>
        <w:t>6.</w:t>
      </w:r>
      <w:r>
        <w:rPr>
          <w:rFonts w:hint="eastAsia" w:ascii="宋体" w:hAnsi="宋体" w:eastAsia="宋体" w:cs="宋体"/>
          <w:color w:val="000000"/>
          <w:sz w:val="24"/>
        </w:rPr>
        <w:t>评标委员会将按上述修正错误的原则调整投标文件中的投标报价，调整后的价格应对供应商具有约束力。如果供应商不接受修正后的价格，则其投标将被拒绝。</w:t>
      </w:r>
    </w:p>
    <w:p w14:paraId="48E1356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二十三</w:t>
      </w:r>
      <w:r>
        <w:rPr>
          <w:rFonts w:hint="eastAsia" w:ascii="宋体" w:hAnsi="宋体" w:cs="宋体"/>
          <w:b/>
          <w:bCs/>
          <w:color w:val="000000"/>
          <w:sz w:val="24"/>
          <w:lang w:eastAsia="zh-CN"/>
        </w:rPr>
        <w:t>）</w:t>
      </w:r>
      <w:r>
        <w:rPr>
          <w:rFonts w:hint="eastAsia" w:ascii="宋体" w:hAnsi="宋体" w:eastAsia="宋体" w:cs="宋体"/>
          <w:b/>
          <w:bCs/>
          <w:color w:val="000000"/>
          <w:sz w:val="24"/>
        </w:rPr>
        <w:t>投标文件的详细评审</w:t>
      </w:r>
    </w:p>
    <w:p w14:paraId="616677C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评标委员会将按</w:t>
      </w:r>
      <w:r>
        <w:rPr>
          <w:rFonts w:hint="eastAsia" w:ascii="宋体" w:hAnsi="宋体" w:eastAsia="宋体" w:cs="宋体"/>
          <w:color w:val="auto"/>
          <w:sz w:val="24"/>
        </w:rPr>
        <w:t>照第</w:t>
      </w:r>
      <w:r>
        <w:rPr>
          <w:rFonts w:hint="eastAsia" w:ascii="宋体" w:hAnsi="宋体" w:cs="宋体"/>
          <w:color w:val="auto"/>
          <w:sz w:val="24"/>
          <w:lang w:eastAsia="zh-CN"/>
        </w:rPr>
        <w:t>（</w:t>
      </w:r>
      <w:r>
        <w:rPr>
          <w:rFonts w:hint="eastAsia" w:ascii="宋体" w:hAnsi="宋体" w:cs="宋体"/>
          <w:color w:val="auto"/>
          <w:sz w:val="24"/>
          <w:lang w:val="en-US" w:eastAsia="zh-CN"/>
        </w:rPr>
        <w:t>二十二</w:t>
      </w:r>
      <w:r>
        <w:rPr>
          <w:rFonts w:hint="eastAsia" w:ascii="宋体" w:hAnsi="宋体" w:cs="宋体"/>
          <w:color w:val="auto"/>
          <w:sz w:val="24"/>
          <w:lang w:eastAsia="zh-CN"/>
        </w:rPr>
        <w:t>）</w:t>
      </w:r>
      <w:r>
        <w:rPr>
          <w:rFonts w:hint="eastAsia" w:ascii="宋体" w:hAnsi="宋体" w:eastAsia="宋体" w:cs="宋体"/>
          <w:color w:val="auto"/>
          <w:sz w:val="24"/>
        </w:rPr>
        <w:t>条规</w:t>
      </w:r>
      <w:r>
        <w:rPr>
          <w:rFonts w:hint="eastAsia" w:ascii="宋体" w:hAnsi="宋体" w:eastAsia="宋体" w:cs="宋体"/>
          <w:color w:val="000000"/>
          <w:sz w:val="24"/>
        </w:rPr>
        <w:t>定只对确定为实质上响应招标文件要求的投标进行详细的评价和比较。</w:t>
      </w:r>
    </w:p>
    <w:p w14:paraId="588BC4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cs="宋体"/>
          <w:color w:val="000000"/>
          <w:sz w:val="24"/>
          <w:lang w:val="en-US" w:eastAsia="zh-CN"/>
        </w:rPr>
        <w:t>2.</w:t>
      </w:r>
      <w:r>
        <w:rPr>
          <w:rFonts w:hint="eastAsia" w:ascii="宋体" w:hAnsi="宋体" w:eastAsia="宋体" w:cs="宋体"/>
          <w:color w:val="000000"/>
          <w:sz w:val="24"/>
        </w:rPr>
        <w:t>评价和比较以招标文件为依据，对所有</w:t>
      </w:r>
      <w:r>
        <w:rPr>
          <w:rFonts w:hint="eastAsia" w:ascii="宋体" w:hAnsi="宋体" w:eastAsia="宋体" w:cs="宋体"/>
          <w:color w:val="000000"/>
          <w:sz w:val="24"/>
          <w:highlight w:val="none"/>
        </w:rPr>
        <w:t>实质上响应的投标分别从“投标报价”、“</w:t>
      </w:r>
      <w:r>
        <w:rPr>
          <w:rFonts w:hint="eastAsia" w:ascii="宋体" w:hAnsi="宋体" w:cs="宋体"/>
          <w:color w:val="000000"/>
          <w:sz w:val="24"/>
          <w:highlight w:val="none"/>
          <w:lang w:val="en-US" w:eastAsia="zh-CN"/>
        </w:rPr>
        <w:t>商务响应</w:t>
      </w:r>
      <w:r>
        <w:rPr>
          <w:rFonts w:hint="eastAsia" w:ascii="宋体" w:hAnsi="宋体" w:eastAsia="宋体" w:cs="宋体"/>
          <w:color w:val="000000"/>
          <w:sz w:val="24"/>
          <w:highlight w:val="none"/>
        </w:rPr>
        <w:t>”、“</w:t>
      </w:r>
      <w:r>
        <w:rPr>
          <w:rFonts w:hint="eastAsia" w:ascii="宋体" w:hAnsi="宋体" w:eastAsia="宋体" w:cs="宋体"/>
          <w:sz w:val="24"/>
          <w:szCs w:val="24"/>
          <w:highlight w:val="none"/>
          <w:lang w:val="en-US" w:eastAsia="zh-CN"/>
        </w:rPr>
        <w:t>总体方案</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技术响应评审</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供货组织方案</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w:t>
      </w:r>
      <w:r>
        <w:rPr>
          <w:rFonts w:hint="eastAsia" w:ascii="宋体" w:hAnsi="宋体" w:eastAsia="宋体" w:cs="宋体"/>
          <w:sz w:val="24"/>
          <w:szCs w:val="24"/>
          <w:highlight w:val="none"/>
          <w:lang w:val="en-US" w:eastAsia="zh-CN"/>
        </w:rPr>
        <w:t>样品评审</w:t>
      </w:r>
      <w:r>
        <w:rPr>
          <w:rFonts w:hint="eastAsia" w:ascii="宋体" w:hAnsi="宋体" w:cs="宋体"/>
          <w:color w:val="000000"/>
          <w:sz w:val="24"/>
          <w:highlight w:val="none"/>
          <w:lang w:eastAsia="zh-CN"/>
        </w:rPr>
        <w:t>”、“</w:t>
      </w:r>
      <w:r>
        <w:rPr>
          <w:rFonts w:hint="eastAsia" w:ascii="宋体" w:hAnsi="宋体" w:eastAsia="宋体" w:cs="宋体"/>
          <w:sz w:val="24"/>
          <w:szCs w:val="24"/>
          <w:highlight w:val="none"/>
          <w:lang w:val="en-US" w:eastAsia="zh-CN"/>
        </w:rPr>
        <w:t>服务承诺</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业绩</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等方面进行评审。</w:t>
      </w:r>
    </w:p>
    <w:p w14:paraId="2BBB1A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 xml:space="preserve"> 评标方法</w:t>
      </w:r>
      <w:r>
        <w:rPr>
          <w:rFonts w:hint="eastAsia" w:ascii="宋体" w:hAnsi="宋体" w:eastAsia="宋体" w:cs="宋体"/>
          <w:b/>
          <w:bCs/>
          <w:color w:val="000000"/>
          <w:sz w:val="24"/>
          <w:highlight w:val="none"/>
        </w:rPr>
        <w:t>：</w:t>
      </w:r>
      <w:r>
        <w:rPr>
          <w:rFonts w:hint="eastAsia" w:ascii="宋体" w:hAnsi="宋体" w:eastAsia="宋体" w:cs="宋体"/>
          <w:color w:val="000000"/>
          <w:sz w:val="24"/>
          <w:highlight w:val="none"/>
        </w:rPr>
        <w:t>是指投标文件满足招标文件全部实质性要求，且按照评审因素的量化指标评审得分最高的投标人为中标候选人的评标方法。</w:t>
      </w:r>
    </w:p>
    <w:p w14:paraId="1085A263">
      <w:pPr>
        <w:spacing w:line="336" w:lineRule="auto"/>
        <w:ind w:firstLine="482" w:firstLineChars="200"/>
        <w:rPr>
          <w:rFonts w:hint="eastAsia" w:hAnsi="宋体"/>
          <w:b/>
          <w:sz w:val="24"/>
          <w:highlight w:val="none"/>
        </w:rPr>
      </w:pPr>
      <w:r>
        <w:rPr>
          <w:rFonts w:hint="eastAsia" w:hAnsi="宋体"/>
          <w:b/>
          <w:sz w:val="24"/>
          <w:highlight w:val="none"/>
        </w:rPr>
        <w:t>评审总分值为100分，具体分值如下：</w:t>
      </w:r>
    </w:p>
    <w:tbl>
      <w:tblPr>
        <w:tblStyle w:val="2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6681"/>
        <w:gridCol w:w="746"/>
      </w:tblGrid>
      <w:tr w14:paraId="23AD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5039BBA4">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评审因素</w:t>
            </w:r>
          </w:p>
        </w:tc>
        <w:tc>
          <w:tcPr>
            <w:tcW w:w="6681" w:type="dxa"/>
            <w:tcBorders>
              <w:top w:val="single" w:color="auto" w:sz="4" w:space="0"/>
              <w:left w:val="single" w:color="auto" w:sz="4" w:space="0"/>
              <w:bottom w:val="single" w:color="auto" w:sz="4" w:space="0"/>
              <w:right w:val="single" w:color="auto" w:sz="4" w:space="0"/>
            </w:tcBorders>
            <w:noWrap w:val="0"/>
            <w:vAlign w:val="center"/>
          </w:tcPr>
          <w:p w14:paraId="2BEB371C">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内     容</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1D04373">
            <w:pPr>
              <w:pStyle w:val="1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分值</w:t>
            </w:r>
          </w:p>
        </w:tc>
      </w:tr>
      <w:tr w14:paraId="37C9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0A6872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w:t>
            </w:r>
          </w:p>
          <w:p w14:paraId="1C5070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（30分）</w:t>
            </w:r>
          </w:p>
        </w:tc>
        <w:tc>
          <w:tcPr>
            <w:tcW w:w="6681" w:type="dxa"/>
            <w:tcBorders>
              <w:top w:val="single" w:color="auto" w:sz="4" w:space="0"/>
              <w:left w:val="single" w:color="auto" w:sz="4" w:space="0"/>
              <w:bottom w:val="single" w:color="auto" w:sz="4" w:space="0"/>
              <w:right w:val="single" w:color="auto" w:sz="4" w:space="0"/>
            </w:tcBorders>
            <w:noWrap w:val="0"/>
            <w:vAlign w:val="center"/>
          </w:tcPr>
          <w:p w14:paraId="15EF7CD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满足招标文件要求且投标价格最低的投标报价为评标基准价，起价格分为满分30分，其他投标人的价格分按照下列公式计算：（投标报价得分=评标基准价/投标报价）×30</w:t>
            </w:r>
          </w:p>
          <w:p w14:paraId="066499B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rPr>
            </w:pPr>
            <w:r>
              <w:rPr>
                <w:rFonts w:hint="eastAsia" w:ascii="宋体" w:hAnsi="宋体" w:eastAsia="宋体" w:cs="宋体"/>
                <w:b/>
                <w:bCs/>
                <w:sz w:val="24"/>
                <w:szCs w:val="24"/>
                <w:highlight w:val="none"/>
                <w:lang w:val="en-US" w:eastAsia="zh-CN"/>
              </w:rPr>
              <w:t>注：本项目为专门面向中小企业采购的项目，不再执行价格评审优惠的扶持政策。</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CD81F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r>
      <w:tr w14:paraId="69CC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5" w:type="dxa"/>
            <w:tcBorders>
              <w:left w:val="single" w:color="auto" w:sz="4" w:space="0"/>
              <w:right w:val="single" w:color="auto" w:sz="4" w:space="0"/>
            </w:tcBorders>
            <w:noWrap w:val="0"/>
            <w:vAlign w:val="center"/>
          </w:tcPr>
          <w:p w14:paraId="7F570A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商务响应</w:t>
            </w:r>
          </w:p>
          <w:p w14:paraId="691261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（5分）</w:t>
            </w:r>
          </w:p>
        </w:tc>
        <w:tc>
          <w:tcPr>
            <w:tcW w:w="6681" w:type="dxa"/>
            <w:tcBorders>
              <w:top w:val="single" w:color="auto" w:sz="4" w:space="0"/>
              <w:left w:val="single" w:color="auto" w:sz="4" w:space="0"/>
              <w:right w:val="single" w:color="auto" w:sz="4" w:space="0"/>
            </w:tcBorders>
            <w:noWrap w:val="0"/>
            <w:vAlign w:val="top"/>
          </w:tcPr>
          <w:p w14:paraId="5F7F7A7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经过有效性和符合性审核合格的单位，对付款、交货、验收、售后服务及投标响应等方面进行响应，完全响应且逐项详细说明的计5分，未做详细响应计0～4</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w:t>
            </w:r>
          </w:p>
        </w:tc>
        <w:tc>
          <w:tcPr>
            <w:tcW w:w="746" w:type="dxa"/>
            <w:tcBorders>
              <w:top w:val="single" w:color="auto" w:sz="4" w:space="0"/>
              <w:left w:val="single" w:color="auto" w:sz="4" w:space="0"/>
              <w:right w:val="single" w:color="auto" w:sz="4" w:space="0"/>
            </w:tcBorders>
            <w:noWrap w:val="0"/>
            <w:vAlign w:val="center"/>
          </w:tcPr>
          <w:p w14:paraId="4822CA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r>
      <w:tr w14:paraId="1127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635" w:type="dxa"/>
            <w:tcBorders>
              <w:left w:val="single" w:color="auto" w:sz="4" w:space="0"/>
              <w:right w:val="single" w:color="auto" w:sz="4" w:space="0"/>
            </w:tcBorders>
            <w:noWrap w:val="0"/>
            <w:vAlign w:val="center"/>
          </w:tcPr>
          <w:p w14:paraId="537C395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总体方案</w:t>
            </w:r>
          </w:p>
          <w:p w14:paraId="1CD3FC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（10分）</w:t>
            </w:r>
          </w:p>
        </w:tc>
        <w:tc>
          <w:tcPr>
            <w:tcW w:w="6681" w:type="dxa"/>
            <w:tcBorders>
              <w:top w:val="single" w:color="auto" w:sz="4" w:space="0"/>
              <w:left w:val="single" w:color="auto" w:sz="4" w:space="0"/>
              <w:right w:val="single" w:color="auto" w:sz="4" w:space="0"/>
            </w:tcBorders>
            <w:noWrap w:val="0"/>
            <w:vAlign w:val="center"/>
          </w:tcPr>
          <w:p w14:paraId="79D13B8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针对本项目制订总体方案：方案描述详细，架构完整，能充分体现项目需求，计</w:t>
            </w:r>
            <w:r>
              <w:rPr>
                <w:rFonts w:hint="eastAsia" w:ascii="宋体" w:hAnsi="宋体" w:cs="宋体"/>
                <w:sz w:val="24"/>
                <w:szCs w:val="24"/>
                <w:highlight w:val="none"/>
                <w:lang w:val="en-US" w:eastAsia="zh-CN"/>
              </w:rPr>
              <w:t>7.1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分；总体方案描述一般，基本满足，计</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分；总体方案描述不详细，不能满足项目需求的计</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分；无响应计0分。</w:t>
            </w:r>
          </w:p>
        </w:tc>
        <w:tc>
          <w:tcPr>
            <w:tcW w:w="746" w:type="dxa"/>
            <w:tcBorders>
              <w:top w:val="single" w:color="auto" w:sz="4" w:space="0"/>
              <w:left w:val="single" w:color="auto" w:sz="4" w:space="0"/>
              <w:right w:val="single" w:color="auto" w:sz="4" w:space="0"/>
            </w:tcBorders>
            <w:noWrap w:val="0"/>
            <w:vAlign w:val="center"/>
          </w:tcPr>
          <w:p w14:paraId="2275A7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r>
      <w:tr w14:paraId="25BA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35" w:type="dxa"/>
            <w:tcBorders>
              <w:left w:val="single" w:color="auto" w:sz="4" w:space="0"/>
              <w:right w:val="single" w:color="auto" w:sz="4" w:space="0"/>
            </w:tcBorders>
            <w:noWrap w:val="0"/>
            <w:vAlign w:val="center"/>
          </w:tcPr>
          <w:p w14:paraId="64C541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技术响应评审</w:t>
            </w:r>
            <w:r>
              <w:rPr>
                <w:rFonts w:hint="eastAsia" w:ascii="宋体" w:hAnsi="宋体" w:cs="宋体"/>
                <w:sz w:val="24"/>
                <w:szCs w:val="24"/>
                <w:highlight w:val="none"/>
                <w:lang w:val="en-US" w:eastAsia="zh-CN"/>
              </w:rPr>
              <w:t>（20分）</w:t>
            </w:r>
          </w:p>
        </w:tc>
        <w:tc>
          <w:tcPr>
            <w:tcW w:w="6681" w:type="dxa"/>
            <w:tcBorders>
              <w:top w:val="single" w:color="auto" w:sz="4" w:space="0"/>
              <w:left w:val="single" w:color="auto" w:sz="4" w:space="0"/>
              <w:right w:val="single" w:color="auto" w:sz="4" w:space="0"/>
            </w:tcBorders>
            <w:noWrap w:val="0"/>
            <w:vAlign w:val="center"/>
          </w:tcPr>
          <w:p w14:paraId="7E5959A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技术指标清晰，符合国家的标准和有关规定，技术资料齐全，技术要求和参数全部响应招标文件中技术要求的计20分，每出现一项负偏离扣2分，扣完为止。</w:t>
            </w:r>
          </w:p>
        </w:tc>
        <w:tc>
          <w:tcPr>
            <w:tcW w:w="746" w:type="dxa"/>
            <w:tcBorders>
              <w:top w:val="single" w:color="auto" w:sz="4" w:space="0"/>
              <w:left w:val="single" w:color="auto" w:sz="4" w:space="0"/>
              <w:right w:val="single" w:color="auto" w:sz="4" w:space="0"/>
            </w:tcBorders>
            <w:noWrap w:val="0"/>
            <w:vAlign w:val="center"/>
          </w:tcPr>
          <w:p w14:paraId="7D6AACD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r>
      <w:tr w14:paraId="40FF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5" w:type="dxa"/>
            <w:tcBorders>
              <w:left w:val="single" w:color="auto" w:sz="4" w:space="0"/>
              <w:right w:val="single" w:color="auto" w:sz="4" w:space="0"/>
            </w:tcBorders>
            <w:noWrap w:val="0"/>
            <w:vAlign w:val="center"/>
          </w:tcPr>
          <w:p w14:paraId="4018D4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供货组织方案</w:t>
            </w:r>
            <w:r>
              <w:rPr>
                <w:rFonts w:hint="eastAsia" w:ascii="宋体" w:hAnsi="宋体" w:cs="宋体"/>
                <w:sz w:val="24"/>
                <w:szCs w:val="24"/>
                <w:highlight w:val="none"/>
                <w:lang w:val="en-US" w:eastAsia="zh-CN"/>
              </w:rPr>
              <w:t>（10分）</w:t>
            </w:r>
          </w:p>
        </w:tc>
        <w:tc>
          <w:tcPr>
            <w:tcW w:w="6681" w:type="dxa"/>
            <w:tcBorders>
              <w:top w:val="single" w:color="auto" w:sz="4" w:space="0"/>
              <w:left w:val="single" w:color="auto" w:sz="4" w:space="0"/>
              <w:right w:val="single" w:color="auto" w:sz="4" w:space="0"/>
            </w:tcBorders>
            <w:noWrap w:val="0"/>
            <w:vAlign w:val="center"/>
          </w:tcPr>
          <w:p w14:paraId="4752E48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提供供货组织方案，包括供货人员安排、组织运输、验收等，方案当中进度安排合理，切实可行，计</w:t>
            </w:r>
            <w:r>
              <w:rPr>
                <w:rFonts w:hint="eastAsia" w:ascii="宋体" w:hAnsi="宋体" w:cs="宋体"/>
                <w:sz w:val="24"/>
                <w:szCs w:val="24"/>
                <w:highlight w:val="none"/>
                <w:lang w:val="en-US" w:eastAsia="zh-CN"/>
              </w:rPr>
              <w:t>7.1</w:t>
            </w:r>
            <w:r>
              <w:rPr>
                <w:rFonts w:hint="eastAsia" w:ascii="宋体" w:hAnsi="宋体" w:eastAsia="宋体" w:cs="宋体"/>
                <w:sz w:val="24"/>
                <w:szCs w:val="24"/>
                <w:highlight w:val="none"/>
                <w:lang w:val="en-US" w:eastAsia="zh-CN"/>
              </w:rPr>
              <w:t>～10分；供货组织方案基本满足项目要求计</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分；供货组织方案没有具体内容和措施的计</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分；无响应计0分。</w:t>
            </w:r>
          </w:p>
        </w:tc>
        <w:tc>
          <w:tcPr>
            <w:tcW w:w="746" w:type="dxa"/>
            <w:tcBorders>
              <w:top w:val="single" w:color="auto" w:sz="4" w:space="0"/>
              <w:left w:val="single" w:color="auto" w:sz="4" w:space="0"/>
              <w:right w:val="single" w:color="auto" w:sz="4" w:space="0"/>
            </w:tcBorders>
            <w:noWrap w:val="0"/>
            <w:vAlign w:val="center"/>
          </w:tcPr>
          <w:p w14:paraId="6854A6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r>
      <w:tr w14:paraId="0892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5" w:type="dxa"/>
            <w:tcBorders>
              <w:left w:val="single" w:color="auto" w:sz="4" w:space="0"/>
              <w:right w:val="single" w:color="auto" w:sz="4" w:space="0"/>
            </w:tcBorders>
            <w:noWrap w:val="0"/>
            <w:vAlign w:val="center"/>
          </w:tcPr>
          <w:p w14:paraId="50DF3A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样品评审</w:t>
            </w:r>
          </w:p>
          <w:p w14:paraId="708757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（10分）</w:t>
            </w:r>
          </w:p>
        </w:tc>
        <w:tc>
          <w:tcPr>
            <w:tcW w:w="6681" w:type="dxa"/>
            <w:tcBorders>
              <w:top w:val="single" w:color="auto" w:sz="4" w:space="0"/>
              <w:left w:val="single" w:color="auto" w:sz="4" w:space="0"/>
              <w:right w:val="single" w:color="auto" w:sz="4" w:space="0"/>
            </w:tcBorders>
            <w:noWrap w:val="0"/>
            <w:vAlign w:val="center"/>
          </w:tcPr>
          <w:p w14:paraId="51F8504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根据投标供应商所提供的样品进行评审，完全符合招标文件技术规格及技术参数性能配置要求，技术工艺先进，结实耐用，重量符合技术要求等要求计9</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～10分；基本符合招标文件符合技术规格及技术参数性能配置要求，技术工艺一般，不够结实耐用，重量不符合符合技术要求等要求计6</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分；不符合招标文件技术规格及技术参数性能配置要求，技术一般，工艺较差，不结实耐用、重量不符合技术要求等要求计</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分；未提供计0分。</w:t>
            </w:r>
          </w:p>
        </w:tc>
        <w:tc>
          <w:tcPr>
            <w:tcW w:w="746" w:type="dxa"/>
            <w:tcBorders>
              <w:top w:val="single" w:color="auto" w:sz="4" w:space="0"/>
              <w:left w:val="single" w:color="auto" w:sz="4" w:space="0"/>
              <w:right w:val="single" w:color="auto" w:sz="4" w:space="0"/>
            </w:tcBorders>
            <w:noWrap w:val="0"/>
            <w:vAlign w:val="center"/>
          </w:tcPr>
          <w:p w14:paraId="629BA52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w:t>
            </w:r>
          </w:p>
        </w:tc>
      </w:tr>
      <w:tr w14:paraId="6930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635" w:type="dxa"/>
            <w:tcBorders>
              <w:left w:val="single" w:color="auto" w:sz="4" w:space="0"/>
              <w:right w:val="single" w:color="auto" w:sz="4" w:space="0"/>
            </w:tcBorders>
            <w:noWrap w:val="0"/>
            <w:vAlign w:val="center"/>
          </w:tcPr>
          <w:p w14:paraId="5FAD97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服务承诺</w:t>
            </w:r>
          </w:p>
          <w:p w14:paraId="31BBAD9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（10分）</w:t>
            </w:r>
          </w:p>
        </w:tc>
        <w:tc>
          <w:tcPr>
            <w:tcW w:w="6681" w:type="dxa"/>
            <w:tcBorders>
              <w:top w:val="single" w:color="auto" w:sz="4" w:space="0"/>
              <w:left w:val="single" w:color="auto" w:sz="4" w:space="0"/>
              <w:right w:val="single" w:color="auto" w:sz="4" w:space="0"/>
            </w:tcBorders>
            <w:noWrap w:val="0"/>
            <w:vAlign w:val="center"/>
          </w:tcPr>
          <w:p w14:paraId="0269D66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服务机构健全，针对本项目及采购人需提供详细具体可行的服务措施和承诺，包括培训方案，计</w:t>
            </w:r>
            <w:r>
              <w:rPr>
                <w:rFonts w:hint="eastAsia" w:ascii="宋体" w:hAnsi="宋体" w:cs="宋体"/>
                <w:sz w:val="24"/>
                <w:szCs w:val="24"/>
                <w:highlight w:val="none"/>
                <w:lang w:val="en-US" w:eastAsia="zh-CN"/>
              </w:rPr>
              <w:t>7.1</w:t>
            </w:r>
            <w:r>
              <w:rPr>
                <w:rFonts w:hint="eastAsia" w:ascii="宋体" w:hAnsi="宋体" w:eastAsia="宋体" w:cs="宋体"/>
                <w:sz w:val="24"/>
                <w:szCs w:val="24"/>
                <w:highlight w:val="none"/>
                <w:lang w:val="en-US" w:eastAsia="zh-CN"/>
              </w:rPr>
              <w:t>～10分；有基本售后方案和服务承诺计</w:t>
            </w: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分；售后方案和服务承诺不能满足项目需求的计</w:t>
            </w:r>
            <w:r>
              <w:rPr>
                <w:rFonts w:hint="eastAsia" w:ascii="宋体" w:hAnsi="宋体" w:cs="宋体"/>
                <w:sz w:val="24"/>
                <w:szCs w:val="24"/>
                <w:highlight w:val="none"/>
                <w:lang w:val="en-US" w:eastAsia="zh-CN"/>
              </w:rPr>
              <w:t>0.1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分；无响应计0分。</w:t>
            </w:r>
          </w:p>
        </w:tc>
        <w:tc>
          <w:tcPr>
            <w:tcW w:w="746" w:type="dxa"/>
            <w:tcBorders>
              <w:top w:val="single" w:color="auto" w:sz="4" w:space="0"/>
              <w:left w:val="single" w:color="auto" w:sz="4" w:space="0"/>
              <w:right w:val="single" w:color="auto" w:sz="4" w:space="0"/>
            </w:tcBorders>
            <w:noWrap w:val="0"/>
            <w:vAlign w:val="center"/>
          </w:tcPr>
          <w:p w14:paraId="7385DA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r>
      <w:tr w14:paraId="0682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5" w:type="dxa"/>
            <w:tcBorders>
              <w:left w:val="single" w:color="auto" w:sz="4" w:space="0"/>
              <w:right w:val="single" w:color="auto" w:sz="4" w:space="0"/>
            </w:tcBorders>
            <w:noWrap w:val="0"/>
            <w:vAlign w:val="center"/>
          </w:tcPr>
          <w:p w14:paraId="3F134F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项目业绩</w:t>
            </w:r>
          </w:p>
          <w:p w14:paraId="58EE2A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（5分）</w:t>
            </w:r>
          </w:p>
        </w:tc>
        <w:tc>
          <w:tcPr>
            <w:tcW w:w="6681" w:type="dxa"/>
            <w:tcBorders>
              <w:top w:val="single" w:color="auto" w:sz="4" w:space="0"/>
              <w:left w:val="single" w:color="auto" w:sz="4" w:space="0"/>
              <w:bottom w:val="single" w:color="auto" w:sz="4" w:space="0"/>
              <w:right w:val="single" w:color="auto" w:sz="4" w:space="0"/>
            </w:tcBorders>
            <w:noWrap w:val="0"/>
            <w:vAlign w:val="center"/>
          </w:tcPr>
          <w:p w14:paraId="5D7F554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提供所投标产品的近三年业绩（202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月至今）同类项目业绩（合同复印件加盖公章），每提供一份得2.5分，最高得5分。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81681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r>
      <w:tr w14:paraId="71D3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9062" w:type="dxa"/>
            <w:gridSpan w:val="3"/>
            <w:tcBorders>
              <w:left w:val="single" w:color="auto" w:sz="4" w:space="0"/>
              <w:right w:val="single" w:color="auto" w:sz="4" w:space="0"/>
            </w:tcBorders>
            <w:noWrap w:val="0"/>
            <w:vAlign w:val="center"/>
          </w:tcPr>
          <w:p w14:paraId="0FC61A2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宋体" w:hAnsi="宋体" w:eastAsia="宋体" w:cs="宋体"/>
                <w:sz w:val="24"/>
                <w:szCs w:val="24"/>
                <w:highlight w:val="none"/>
                <w:lang w:val="en-US" w:eastAsia="zh-CN"/>
              </w:rPr>
            </w:pPr>
            <w:r>
              <w:rPr>
                <w:rFonts w:hint="eastAsia" w:ascii="宋体" w:hAnsi="宋体" w:cs="宋体"/>
                <w:b/>
                <w:bCs/>
                <w:sz w:val="24"/>
                <w:szCs w:val="32"/>
                <w:vertAlign w:val="baseline"/>
                <w:lang w:val="en-US" w:eastAsia="zh-CN"/>
              </w:rPr>
              <w:t>注：对于</w:t>
            </w:r>
            <w:r>
              <w:rPr>
                <w:rFonts w:hint="eastAsia" w:ascii="宋体" w:hAnsi="宋体" w:eastAsia="宋体" w:cs="宋体"/>
                <w:b/>
                <w:bCs/>
                <w:sz w:val="24"/>
                <w:szCs w:val="24"/>
                <w:highlight w:val="none"/>
                <w:lang w:val="en-US" w:eastAsia="zh-CN"/>
              </w:rPr>
              <w:t>样品评审，</w:t>
            </w:r>
            <w:r>
              <w:rPr>
                <w:rFonts w:hint="eastAsia" w:ascii="宋体" w:hAnsi="宋体" w:eastAsia="宋体" w:cs="宋体"/>
                <w:sz w:val="24"/>
                <w:szCs w:val="32"/>
                <w:vertAlign w:val="baseline"/>
              </w:rPr>
              <w:t>投标时各投标供应商按本章技术要求</w:t>
            </w:r>
            <w:r>
              <w:rPr>
                <w:rFonts w:hint="eastAsia" w:ascii="宋体" w:hAnsi="宋体" w:eastAsia="宋体" w:cs="宋体"/>
                <w:sz w:val="24"/>
                <w:szCs w:val="32"/>
                <w:highlight w:val="none"/>
                <w:vertAlign w:val="baseline"/>
              </w:rPr>
              <w:t>：“</w:t>
            </w:r>
            <w:r>
              <w:rPr>
                <w:rFonts w:hint="eastAsia" w:ascii="宋体" w:hAnsi="宋体" w:cs="宋体"/>
                <w:sz w:val="24"/>
                <w:szCs w:val="32"/>
                <w:highlight w:val="none"/>
                <w:vertAlign w:val="baseline"/>
                <w:lang w:val="en-US" w:eastAsia="zh-CN"/>
              </w:rPr>
              <w:t>加厚</w:t>
            </w:r>
            <w:r>
              <w:rPr>
                <w:rFonts w:hint="eastAsia" w:ascii="宋体" w:hAnsi="宋体" w:eastAsia="宋体" w:cs="宋体"/>
                <w:sz w:val="24"/>
                <w:szCs w:val="24"/>
                <w:highlight w:val="none"/>
                <w:lang w:val="en-US" w:eastAsia="zh-CN"/>
              </w:rPr>
              <w:t>高强度地膜</w:t>
            </w:r>
            <w:r>
              <w:rPr>
                <w:rFonts w:hint="eastAsia" w:ascii="宋体" w:hAnsi="宋体" w:eastAsia="宋体" w:cs="宋体"/>
                <w:sz w:val="24"/>
                <w:szCs w:val="32"/>
                <w:highlight w:val="none"/>
                <w:vertAlign w:val="baseline"/>
              </w:rPr>
              <w:t>和生物</w:t>
            </w:r>
            <w:r>
              <w:rPr>
                <w:rFonts w:hint="eastAsia" w:ascii="宋体" w:hAnsi="宋体" w:cs="宋体"/>
                <w:sz w:val="24"/>
                <w:szCs w:val="32"/>
                <w:highlight w:val="none"/>
                <w:vertAlign w:val="baseline"/>
                <w:lang w:val="en-US" w:eastAsia="zh-CN"/>
              </w:rPr>
              <w:t>可</w:t>
            </w:r>
            <w:r>
              <w:rPr>
                <w:rFonts w:hint="eastAsia" w:ascii="宋体" w:hAnsi="宋体" w:eastAsia="宋体" w:cs="宋体"/>
                <w:sz w:val="24"/>
                <w:szCs w:val="32"/>
                <w:highlight w:val="none"/>
                <w:vertAlign w:val="baseline"/>
              </w:rPr>
              <w:t>降解地膜</w:t>
            </w:r>
            <w:r>
              <w:rPr>
                <w:rFonts w:hint="eastAsia" w:ascii="宋体" w:hAnsi="宋体" w:cs="宋体"/>
                <w:sz w:val="24"/>
                <w:szCs w:val="32"/>
                <w:highlight w:val="none"/>
                <w:vertAlign w:val="baseline"/>
                <w:lang w:eastAsia="zh-CN"/>
              </w:rPr>
              <w:t>”</w:t>
            </w:r>
            <w:r>
              <w:rPr>
                <w:rFonts w:hint="eastAsia" w:ascii="宋体" w:hAnsi="宋体" w:eastAsia="宋体" w:cs="宋体"/>
                <w:sz w:val="24"/>
                <w:szCs w:val="32"/>
                <w:highlight w:val="none"/>
                <w:vertAlign w:val="baseline"/>
              </w:rPr>
              <w:t>提供样品各1卷，投标人应将投标样品用不透明包装箱/袋/盒等密封，并在外层包装上标明样品明细，在当天投标截止时间前</w:t>
            </w:r>
            <w:r>
              <w:rPr>
                <w:rFonts w:hint="eastAsia" w:ascii="宋体" w:hAnsi="宋体" w:cs="宋体"/>
                <w:sz w:val="24"/>
                <w:szCs w:val="32"/>
                <w:highlight w:val="none"/>
                <w:vertAlign w:val="baseline"/>
                <w:lang w:val="en-US" w:eastAsia="zh-CN"/>
              </w:rPr>
              <w:t>1小时</w:t>
            </w:r>
            <w:r>
              <w:rPr>
                <w:rFonts w:hint="eastAsia" w:ascii="宋体" w:hAnsi="宋体" w:eastAsia="宋体" w:cs="宋体"/>
                <w:sz w:val="24"/>
                <w:szCs w:val="32"/>
                <w:highlight w:val="none"/>
                <w:vertAlign w:val="baseline"/>
              </w:rPr>
              <w:t>递交</w:t>
            </w:r>
            <w:r>
              <w:rPr>
                <w:rFonts w:hint="eastAsia" w:ascii="宋体" w:hAnsi="宋体" w:cs="宋体"/>
                <w:sz w:val="24"/>
                <w:szCs w:val="32"/>
                <w:highlight w:val="none"/>
                <w:vertAlign w:val="baseline"/>
                <w:lang w:val="en-US" w:eastAsia="zh-CN"/>
              </w:rPr>
              <w:t>至安康市公共资源交易中心407开标室。</w:t>
            </w:r>
          </w:p>
        </w:tc>
      </w:tr>
    </w:tbl>
    <w:p w14:paraId="4F6E4024">
      <w:pPr>
        <w:keepNext w:val="0"/>
        <w:keepLines w:val="0"/>
        <w:pageBreakBefore w:val="0"/>
        <w:widowControl w:val="0"/>
        <w:kinsoku/>
        <w:wordWrap/>
        <w:overflowPunct/>
        <w:topLinePunct w:val="0"/>
        <w:bidi w:val="0"/>
        <w:adjustRightInd/>
        <w:spacing w:line="56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供应商的投标文件中须提供与以上评分因素</w:t>
      </w:r>
      <w:r>
        <w:rPr>
          <w:rFonts w:hint="eastAsia" w:ascii="宋体" w:hAnsi="宋体" w:eastAsia="宋体" w:cs="宋体"/>
          <w:color w:val="000000"/>
          <w:sz w:val="24"/>
        </w:rPr>
        <w:t>相关的证明材料。如果发现有弄虚作假的，评标委员会将取消其投标资格。</w:t>
      </w:r>
    </w:p>
    <w:p w14:paraId="142AF3D6">
      <w:pPr>
        <w:keepNext w:val="0"/>
        <w:keepLines w:val="0"/>
        <w:pageBreakBefore w:val="0"/>
        <w:widowControl w:val="0"/>
        <w:kinsoku/>
        <w:wordWrap/>
        <w:overflowPunct/>
        <w:topLinePunct w:val="0"/>
        <w:bidi w:val="0"/>
        <w:adjustRightInd/>
        <w:spacing w:line="560" w:lineRule="exact"/>
        <w:ind w:firstLine="482" w:firstLineChars="200"/>
        <w:textAlignment w:val="auto"/>
        <w:rPr>
          <w:rFonts w:hint="eastAsia" w:ascii="宋体" w:hAnsi="宋体" w:eastAsia="宋体" w:cs="宋体"/>
          <w:color w:val="000000"/>
          <w:sz w:val="24"/>
        </w:rPr>
      </w:pPr>
      <w:r>
        <w:rPr>
          <w:rFonts w:hint="eastAsia" w:ascii="宋体" w:hAnsi="宋体" w:cs="宋体"/>
          <w:b/>
          <w:bCs/>
          <w:color w:val="000000"/>
          <w:sz w:val="24"/>
          <w:lang w:val="en-US" w:eastAsia="zh-CN"/>
        </w:rPr>
        <w:t>5.</w:t>
      </w:r>
      <w:r>
        <w:rPr>
          <w:rFonts w:hint="eastAsia" w:ascii="宋体" w:hAnsi="宋体" w:eastAsia="宋体" w:cs="宋体"/>
          <w:b/>
          <w:bCs/>
          <w:color w:val="000000"/>
          <w:sz w:val="24"/>
        </w:rPr>
        <w:t>本项目需要落实的政府采购政策</w:t>
      </w:r>
    </w:p>
    <w:p w14:paraId="01C30B41">
      <w:pPr>
        <w:keepNext w:val="0"/>
        <w:keepLines w:val="0"/>
        <w:pageBreakBefore w:val="0"/>
        <w:widowControl w:val="0"/>
        <w:kinsoku/>
        <w:wordWrap/>
        <w:overflowPunct/>
        <w:topLinePunct w:val="0"/>
        <w:autoSpaceDE w:val="0"/>
        <w:autoSpaceDN w:val="0"/>
        <w:bidi w:val="0"/>
        <w:adjustRightInd/>
        <w:snapToGrid w:val="0"/>
        <w:spacing w:line="56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5.1落实政府采购信用融资有关政策要求</w:t>
      </w:r>
    </w:p>
    <w:p w14:paraId="25BA26CE">
      <w:pPr>
        <w:keepNext w:val="0"/>
        <w:keepLines w:val="0"/>
        <w:pageBreakBefore w:val="0"/>
        <w:widowControl w:val="0"/>
        <w:kinsoku/>
        <w:wordWrap/>
        <w:overflowPunct/>
        <w:topLinePunct w:val="0"/>
        <w:bidi w:val="0"/>
        <w:adjustRightIn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（1）落实政府采购信用融资有关政策要求执行陕西省财政厅关于印发《陕西省中小企业政府采购信用融资办法》（陕财办采〔2018〕23号）文件规定；</w:t>
      </w:r>
    </w:p>
    <w:p w14:paraId="01B6E87D">
      <w:pPr>
        <w:keepNext w:val="0"/>
        <w:keepLines w:val="0"/>
        <w:pageBreakBefore w:val="0"/>
        <w:widowControl w:val="0"/>
        <w:kinsoku/>
        <w:wordWrap/>
        <w:overflowPunct/>
        <w:topLinePunct w:val="0"/>
        <w:bidi w:val="0"/>
        <w:adjustRightInd/>
        <w:spacing w:line="560" w:lineRule="exact"/>
        <w:ind w:firstLine="480" w:firstLineChars="200"/>
        <w:textAlignment w:val="auto"/>
        <w:rPr>
          <w:rFonts w:hint="eastAsia" w:ascii="宋体" w:hAnsi="宋体" w:eastAsia="宋体" w:cs="宋体"/>
          <w:b/>
          <w:bCs/>
          <w:color w:val="000000"/>
          <w:sz w:val="24"/>
        </w:rPr>
      </w:pPr>
      <w:r>
        <w:rPr>
          <w:rFonts w:hint="eastAsia" w:ascii="宋体" w:hAnsi="宋体" w:eastAsia="宋体" w:cs="宋体"/>
          <w:color w:val="000000"/>
          <w:sz w:val="24"/>
          <w:szCs w:val="24"/>
        </w:rPr>
        <w:t>（2）有融资需求的供应商可根据自身情况，在陕西省政府采购信用融资平台（网址：http://ccgp-shaanxi.gov.cn/zcdservice/zcd/shanxi/）自主选择金融机构及其金融产品，凭政府采购中标（成交）通知书或政府采购合同向金融机构提出融资申请（具体程序以平台指南为准）。</w:t>
      </w:r>
    </w:p>
    <w:p w14:paraId="681B02EF">
      <w:pPr>
        <w:keepNext w:val="0"/>
        <w:keepLines w:val="0"/>
        <w:pageBreakBefore w:val="0"/>
        <w:widowControl w:val="0"/>
        <w:kinsoku/>
        <w:wordWrap/>
        <w:overflowPunct/>
        <w:topLinePunct w:val="0"/>
        <w:bidi w:val="0"/>
        <w:adjustRightInd/>
        <w:spacing w:line="560" w:lineRule="exact"/>
        <w:ind w:firstLine="482" w:firstLineChars="200"/>
        <w:textAlignment w:val="auto"/>
        <w:rPr>
          <w:rFonts w:hint="eastAsia" w:ascii="宋体" w:hAnsi="宋体" w:eastAsia="宋体" w:cs="宋体"/>
          <w:color w:val="000000"/>
          <w:sz w:val="24"/>
        </w:rPr>
      </w:pPr>
      <w:r>
        <w:rPr>
          <w:rFonts w:hint="eastAsia" w:ascii="宋体" w:hAnsi="宋体" w:eastAsia="宋体" w:cs="宋体"/>
          <w:b/>
          <w:bCs/>
          <w:color w:val="000000"/>
          <w:sz w:val="24"/>
        </w:rPr>
        <w:t>5.2投标企业政府采购政策</w:t>
      </w:r>
    </w:p>
    <w:p w14:paraId="50C03C9A">
      <w:pPr>
        <w:keepNext w:val="0"/>
        <w:keepLines w:val="0"/>
        <w:pageBreakBefore w:val="0"/>
        <w:widowControl w:val="0"/>
        <w:kinsoku/>
        <w:wordWrap/>
        <w:overflowPunct/>
        <w:topLinePunct w:val="0"/>
        <w:bidi w:val="0"/>
        <w:adjustRightIn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中小企业落实政府采购政策</w:t>
      </w:r>
    </w:p>
    <w:p w14:paraId="005842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eastAsia="宋体" w:cs="宋体"/>
          <w:color w:val="000000"/>
          <w:sz w:val="24"/>
          <w:szCs w:val="24"/>
        </w:rPr>
        <w:t>项目执行《政府采购促进中小企业发展管理办法》（财库〔2020〕46号）、财政部关于进一步加大政府采购支持中小企业力度的通知（财库〔2022〕19号），对符合政府采购关于中小企业扶持政策的小微企业投标人的报价给予10%的扣除，用扣除后的价格参与评审。</w:t>
      </w:r>
    </w:p>
    <w:p w14:paraId="3EAB5010">
      <w:pPr>
        <w:keepNext w:val="0"/>
        <w:keepLines w:val="0"/>
        <w:pageBreakBefore w:val="0"/>
        <w:widowControl w:val="0"/>
        <w:kinsoku/>
        <w:wordWrap/>
        <w:overflowPunct/>
        <w:topLinePunct w:val="0"/>
        <w:bidi w:val="0"/>
        <w:adjustRightInd/>
        <w:spacing w:line="56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w:t>
      </w: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〕300号）。</w:t>
      </w:r>
    </w:p>
    <w:p w14:paraId="2A0719A0">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投标人提供的货物、工程或者服务符合下列情形的，享受前款办法规定的中小企业扶持政策：</w:t>
      </w:r>
    </w:p>
    <w:p w14:paraId="34D81EEC">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default" w:ascii="Calibri" w:hAnsi="Calibri" w:eastAsia="宋体" w:cs="Calibri"/>
          <w:color w:val="000000"/>
          <w:sz w:val="21"/>
          <w:szCs w:val="21"/>
          <w:lang w:val="en-US" w:eastAsia="zh-CN"/>
        </w:rPr>
        <w:t>①</w:t>
      </w:r>
      <w:r>
        <w:rPr>
          <w:rFonts w:hint="eastAsia" w:ascii="Calibri" w:hAnsi="Calibri" w:eastAsia="宋体" w:cs="Calibri"/>
          <w:color w:val="000000"/>
          <w:sz w:val="21"/>
          <w:szCs w:val="21"/>
          <w:lang w:val="en-US" w:eastAsia="zh-CN"/>
        </w:rPr>
        <w:t>在</w:t>
      </w:r>
      <w:r>
        <w:rPr>
          <w:rFonts w:hint="eastAsia" w:ascii="宋体" w:hAnsi="宋体" w:eastAsia="宋体" w:cs="宋体"/>
          <w:color w:val="auto"/>
          <w:kern w:val="1"/>
          <w:sz w:val="24"/>
        </w:rPr>
        <w:t>货物采购项目中，货物由中小企业制造，即货物由中小企业生产且使用该中小企业商号或者注册商标；</w:t>
      </w:r>
    </w:p>
    <w:p w14:paraId="12625DEC">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default" w:ascii="Calibri" w:hAnsi="Calibri" w:eastAsia="宋体" w:cs="Calibri"/>
          <w:color w:val="000000"/>
          <w:sz w:val="21"/>
          <w:szCs w:val="21"/>
          <w:lang w:val="en-US" w:eastAsia="zh-CN"/>
        </w:rPr>
        <w:t>②</w:t>
      </w:r>
      <w:r>
        <w:rPr>
          <w:rFonts w:hint="eastAsia" w:ascii="宋体" w:hAnsi="宋体" w:eastAsia="宋体" w:cs="宋体"/>
          <w:color w:val="auto"/>
          <w:kern w:val="1"/>
          <w:sz w:val="24"/>
        </w:rPr>
        <w:t>在工程采购项目中，工程由中小企业承建，即工程施工单位为中小企业；</w:t>
      </w:r>
    </w:p>
    <w:p w14:paraId="5798A039">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default" w:ascii="Calibri" w:hAnsi="Calibri" w:eastAsia="宋体" w:cs="Calibri"/>
          <w:color w:val="000000"/>
          <w:sz w:val="21"/>
          <w:szCs w:val="21"/>
          <w:lang w:val="en-US" w:eastAsia="zh-CN"/>
        </w:rPr>
        <w:t>③</w:t>
      </w:r>
      <w:r>
        <w:rPr>
          <w:rFonts w:hint="eastAsia" w:ascii="宋体" w:hAnsi="宋体" w:eastAsia="宋体" w:cs="宋体"/>
          <w:color w:val="auto"/>
          <w:kern w:val="1"/>
          <w:sz w:val="24"/>
        </w:rPr>
        <w:t>在服务采购项目中，服务由中小企业承接，即提供服务的人员为中小企业依照《中华人民共和国劳动法》订立劳动合同的从业人员。</w:t>
      </w:r>
    </w:p>
    <w:p w14:paraId="2E1C0D88">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14:paraId="73D250F7">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14:paraId="73E11C65">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5.2.1</w:t>
      </w:r>
      <w:r>
        <w:rPr>
          <w:rFonts w:hint="eastAsia" w:ascii="宋体" w:hAnsi="宋体" w:eastAsia="宋体" w:cs="宋体"/>
          <w:color w:val="auto"/>
          <w:kern w:val="1"/>
          <w:sz w:val="24"/>
          <w:lang w:val="en-US" w:eastAsia="zh-CN"/>
        </w:rPr>
        <w:t xml:space="preserve"> </w:t>
      </w:r>
      <w:r>
        <w:rPr>
          <w:rFonts w:hint="eastAsia" w:ascii="宋体" w:hAnsi="宋体" w:eastAsia="宋体" w:cs="宋体"/>
          <w:color w:val="auto"/>
          <w:kern w:val="1"/>
          <w:sz w:val="24"/>
        </w:rPr>
        <w:t>政府采购监督检查、投诉处理及政府采购行政处罚中对中小企业的认定，由货物制造商或者工程、服务投标人注册登记所在地的县级以上人民政府中小企业主管部门负责。</w:t>
      </w:r>
    </w:p>
    <w:p w14:paraId="2CE4D16D">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auto"/>
          <w:kern w:val="1"/>
          <w:sz w:val="24"/>
        </w:rPr>
      </w:pPr>
      <w:r>
        <w:rPr>
          <w:rFonts w:hint="eastAsia" w:ascii="宋体" w:hAnsi="宋体" w:eastAsia="宋体" w:cs="宋体"/>
          <w:color w:val="000000"/>
          <w:sz w:val="24"/>
          <w:szCs w:val="24"/>
          <w:lang w:val="en-US" w:eastAsia="zh-CN"/>
        </w:rPr>
        <w:t>5.2.</w:t>
      </w:r>
      <w:r>
        <w:rPr>
          <w:rFonts w:hint="eastAsia" w:ascii="宋体" w:hAnsi="宋体" w:cs="宋体"/>
          <w:color w:val="000000"/>
          <w:sz w:val="24"/>
          <w:szCs w:val="24"/>
          <w:lang w:val="en-US" w:eastAsia="zh-CN"/>
        </w:rPr>
        <w:t>2</w:t>
      </w:r>
      <w:r>
        <w:rPr>
          <w:rFonts w:hint="eastAsia" w:ascii="宋体" w:hAnsi="宋体" w:eastAsia="宋体" w:cs="宋体"/>
          <w:color w:val="auto"/>
          <w:kern w:val="1"/>
          <w:sz w:val="24"/>
        </w:rPr>
        <w:t>投标人需根据</w:t>
      </w:r>
      <w:r>
        <w:rPr>
          <w:rFonts w:hint="eastAsia" w:ascii="宋体" w:hAnsi="宋体" w:eastAsia="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14:paraId="261345C2">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5.2.3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auto"/>
          <w:kern w:val="1"/>
          <w:sz w:val="24"/>
        </w:rPr>
        <w:t>投标人应对其出具的《中小企业声明函》真实性负责，投标人出具的《中小企业声明函》内容不实的，属于提供虚假材料谋取中标。</w:t>
      </w:r>
    </w:p>
    <w:p w14:paraId="0172BC3C">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5.3</w:t>
      </w:r>
      <w:r>
        <w:rPr>
          <w:rFonts w:hint="eastAsia" w:ascii="宋体" w:hAnsi="宋体" w:eastAsia="宋体" w:cs="宋体"/>
          <w:b/>
          <w:bCs/>
          <w:color w:val="000000"/>
          <w:sz w:val="24"/>
          <w:szCs w:val="24"/>
          <w:lang w:val="en-US" w:eastAsia="zh-CN"/>
        </w:rPr>
        <w:t>监狱企业政策</w:t>
      </w:r>
    </w:p>
    <w:p w14:paraId="3E9E50E6">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auto"/>
          <w:kern w:val="1"/>
          <w:sz w:val="24"/>
        </w:rPr>
      </w:pPr>
      <w:r>
        <w:rPr>
          <w:rFonts w:hint="eastAsia" w:ascii="宋体" w:hAnsi="宋体" w:cs="宋体"/>
          <w:color w:val="auto"/>
          <w:kern w:val="1"/>
          <w:sz w:val="24"/>
          <w:lang w:val="en-US" w:eastAsia="zh-CN"/>
        </w:rPr>
        <w:t>(1)</w:t>
      </w:r>
      <w:r>
        <w:rPr>
          <w:rFonts w:hint="eastAsia" w:ascii="宋体" w:hAnsi="宋体" w:eastAsia="宋体" w:cs="宋体"/>
          <w:color w:val="auto"/>
          <w:kern w:val="1"/>
          <w:sz w:val="24"/>
          <w:lang w:val="en-US" w:eastAsia="zh-CN"/>
        </w:rPr>
        <w:t xml:space="preserve"> </w:t>
      </w:r>
      <w:r>
        <w:rPr>
          <w:rFonts w:hint="eastAsia" w:ascii="宋体" w:hAnsi="宋体" w:eastAsia="宋体" w:cs="宋体"/>
          <w:color w:val="auto"/>
          <w:kern w:val="1"/>
          <w:sz w:val="24"/>
        </w:rPr>
        <w:t>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14:paraId="110A4101">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auto"/>
          <w:kern w:val="1"/>
          <w:sz w:val="24"/>
        </w:rPr>
      </w:pPr>
      <w:r>
        <w:rPr>
          <w:rFonts w:hint="eastAsia" w:ascii="宋体" w:hAnsi="宋体" w:cs="宋体"/>
          <w:color w:val="auto"/>
          <w:kern w:val="1"/>
          <w:sz w:val="24"/>
          <w:lang w:val="en-US" w:eastAsia="zh-CN"/>
        </w:rPr>
        <w:t>(2)</w:t>
      </w:r>
      <w:r>
        <w:rPr>
          <w:rFonts w:hint="eastAsia" w:ascii="宋体" w:hAnsi="宋体" w:eastAsia="宋体" w:cs="宋体"/>
          <w:color w:val="auto"/>
          <w:kern w:val="1"/>
          <w:sz w:val="24"/>
          <w:lang w:val="en-US" w:eastAsia="zh-CN"/>
        </w:rPr>
        <w:t xml:space="preserve"> </w:t>
      </w:r>
      <w:r>
        <w:rPr>
          <w:rFonts w:hint="eastAsia" w:ascii="宋体" w:hAnsi="宋体" w:eastAsia="宋体" w:cs="宋体"/>
          <w:color w:val="auto"/>
          <w:kern w:val="1"/>
          <w:sz w:val="24"/>
        </w:rPr>
        <w:t>投标人为监狱企业且所投货物全部由监狱企业制造的，应当提供由省级以上监狱管理局、戒毒管理局出具的属于监狱企业的证明文件，未提供或出具证明文件的单位不符合要求的，不视为小型微型企业。</w:t>
      </w:r>
    </w:p>
    <w:p w14:paraId="71EB1DBA">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5.4</w:t>
      </w:r>
      <w:r>
        <w:rPr>
          <w:rFonts w:hint="eastAsia" w:ascii="宋体" w:hAnsi="宋体" w:eastAsia="宋体" w:cs="宋体"/>
          <w:b/>
          <w:bCs/>
          <w:color w:val="000000"/>
          <w:sz w:val="24"/>
          <w:szCs w:val="24"/>
          <w:lang w:val="en-US" w:eastAsia="zh-CN"/>
        </w:rPr>
        <w:t xml:space="preserve"> 残疾人福利性单位政策</w:t>
      </w:r>
    </w:p>
    <w:p w14:paraId="34549A9A">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auto"/>
          <w:kern w:val="1"/>
          <w:sz w:val="24"/>
        </w:rPr>
      </w:pPr>
      <w:r>
        <w:rPr>
          <w:rFonts w:hint="eastAsia" w:ascii="宋体" w:hAnsi="宋体" w:cs="宋体"/>
          <w:color w:val="auto"/>
          <w:kern w:val="1"/>
          <w:sz w:val="24"/>
          <w:lang w:val="en-US" w:eastAsia="zh-CN"/>
        </w:rPr>
        <w:t>(1)</w:t>
      </w:r>
      <w:r>
        <w:rPr>
          <w:rFonts w:hint="eastAsia" w:ascii="宋体" w:hAnsi="宋体" w:eastAsia="宋体" w:cs="宋体"/>
          <w:color w:val="auto"/>
          <w:kern w:val="1"/>
          <w:sz w:val="24"/>
          <w:lang w:val="en-US" w:eastAsia="zh-CN"/>
        </w:rPr>
        <w:t xml:space="preserve"> </w:t>
      </w:r>
      <w:r>
        <w:rPr>
          <w:rFonts w:hint="eastAsia" w:ascii="宋体" w:hAnsi="宋体" w:eastAsia="宋体" w:cs="宋体"/>
          <w:color w:val="auto"/>
          <w:kern w:val="1"/>
          <w:sz w:val="24"/>
        </w:rPr>
        <w:t>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14:paraId="702B600C">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szCs w:val="24"/>
          <w:lang w:val="en-US"/>
        </w:rPr>
      </w:pPr>
      <w:r>
        <w:rPr>
          <w:rFonts w:hint="eastAsia" w:ascii="宋体" w:hAnsi="宋体" w:cs="宋体"/>
          <w:color w:val="auto"/>
          <w:kern w:val="1"/>
          <w:sz w:val="24"/>
          <w:lang w:val="en-US" w:eastAsia="zh-CN"/>
        </w:rPr>
        <w:t>(2)</w:t>
      </w:r>
      <w:r>
        <w:rPr>
          <w:rFonts w:hint="eastAsia" w:ascii="宋体" w:hAnsi="宋体" w:eastAsia="宋体" w:cs="宋体"/>
          <w:color w:val="auto"/>
          <w:kern w:val="1"/>
          <w:sz w:val="24"/>
        </w:rPr>
        <w:t>投标人为残疾人福利性单位且所投货物全部由残疾人福利性单位制造的，应当提供《残疾人福利性单位声明函》，未提供的不视为小型微型企业。</w:t>
      </w:r>
    </w:p>
    <w:p w14:paraId="3EE01EFC">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5.5</w:t>
      </w:r>
      <w:r>
        <w:rPr>
          <w:rFonts w:hint="eastAsia" w:ascii="宋体" w:hAnsi="宋体" w:eastAsia="宋体" w:cs="宋体"/>
          <w:b/>
          <w:bCs/>
          <w:color w:val="000000"/>
          <w:sz w:val="24"/>
          <w:szCs w:val="24"/>
          <w:lang w:val="en-US" w:eastAsia="zh-CN"/>
        </w:rPr>
        <w:t>节能环境标志产品政策</w:t>
      </w:r>
    </w:p>
    <w:p w14:paraId="23BF679F">
      <w:pPr>
        <w:keepNext w:val="0"/>
        <w:keepLines w:val="0"/>
        <w:pageBreakBefore w:val="0"/>
        <w:widowControl w:val="0"/>
        <w:numPr>
          <w:ilvl w:val="0"/>
          <w:numId w:val="0"/>
        </w:numPr>
        <w:kinsoku/>
        <w:wordWrap/>
        <w:overflowPunct/>
        <w:topLinePunct w:val="0"/>
        <w:bidi w:val="0"/>
        <w:adjustRightInd/>
        <w:spacing w:line="500" w:lineRule="exact"/>
        <w:ind w:firstLine="480" w:firstLineChars="200"/>
        <w:textAlignment w:val="auto"/>
        <w:rPr>
          <w:rFonts w:hint="eastAsia" w:ascii="宋体" w:hAnsi="宋体" w:eastAsia="宋体" w:cs="宋体"/>
          <w:color w:val="auto"/>
          <w:kern w:val="1"/>
          <w:sz w:val="24"/>
        </w:rPr>
      </w:pPr>
      <w:r>
        <w:rPr>
          <w:rFonts w:hint="eastAsia" w:ascii="宋体" w:hAnsi="宋体" w:cs="宋体"/>
          <w:color w:val="auto"/>
          <w:kern w:val="1"/>
          <w:sz w:val="24"/>
          <w:lang w:val="en-US" w:eastAsia="zh-CN"/>
        </w:rPr>
        <w:t>(1)</w:t>
      </w:r>
      <w:r>
        <w:rPr>
          <w:rFonts w:hint="eastAsia" w:ascii="宋体" w:hAnsi="宋体" w:eastAsia="宋体" w:cs="宋体"/>
          <w:color w:val="auto"/>
          <w:kern w:val="1"/>
          <w:sz w:val="24"/>
          <w:lang w:val="en-US" w:eastAsia="zh-CN"/>
        </w:rPr>
        <w:t xml:space="preserve"> </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14:paraId="455D2D81">
      <w:pPr>
        <w:keepNext w:val="0"/>
        <w:keepLines w:val="0"/>
        <w:pageBreakBefore w:val="0"/>
        <w:widowControl w:val="0"/>
        <w:numPr>
          <w:ilvl w:val="0"/>
          <w:numId w:val="0"/>
        </w:numPr>
        <w:kinsoku/>
        <w:wordWrap/>
        <w:overflowPunct/>
        <w:topLinePunct w:val="0"/>
        <w:bidi w:val="0"/>
        <w:adjustRightInd/>
        <w:spacing w:line="500" w:lineRule="exact"/>
        <w:ind w:firstLine="480" w:firstLineChars="200"/>
        <w:textAlignment w:val="auto"/>
        <w:rPr>
          <w:rFonts w:hint="eastAsia" w:ascii="宋体" w:hAnsi="宋体" w:eastAsia="宋体" w:cs="宋体"/>
          <w:color w:val="auto"/>
          <w:kern w:val="1"/>
          <w:sz w:val="24"/>
        </w:rPr>
      </w:pPr>
      <w:r>
        <w:rPr>
          <w:rFonts w:hint="eastAsia" w:ascii="宋体" w:hAnsi="宋体" w:cs="宋体"/>
          <w:color w:val="auto"/>
          <w:kern w:val="1"/>
          <w:sz w:val="24"/>
          <w:lang w:val="en-US" w:eastAsia="zh-CN"/>
        </w:rPr>
        <w:t>(2)</w:t>
      </w:r>
      <w:r>
        <w:rPr>
          <w:rFonts w:hint="eastAsia" w:ascii="宋体" w:hAnsi="宋体" w:eastAsia="宋体" w:cs="宋体"/>
          <w:color w:val="auto"/>
          <w:kern w:val="1"/>
          <w:sz w:val="24"/>
        </w:rPr>
        <w:t>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14:paraId="1A8F32D0">
      <w:pPr>
        <w:keepNext w:val="0"/>
        <w:keepLines w:val="0"/>
        <w:pageBreakBefore w:val="0"/>
        <w:widowControl w:val="0"/>
        <w:numPr>
          <w:ilvl w:val="0"/>
          <w:numId w:val="0"/>
        </w:numPr>
        <w:kinsoku/>
        <w:wordWrap/>
        <w:overflowPunct/>
        <w:topLinePunct w:val="0"/>
        <w:bidi w:val="0"/>
        <w:adjustRightInd/>
        <w:spacing w:line="500" w:lineRule="exact"/>
        <w:ind w:firstLine="480" w:firstLineChars="200"/>
        <w:textAlignment w:val="auto"/>
        <w:rPr>
          <w:rFonts w:hint="eastAsia" w:ascii="宋体" w:hAnsi="宋体" w:eastAsia="宋体" w:cs="宋体"/>
          <w:color w:val="auto"/>
          <w:kern w:val="1"/>
          <w:sz w:val="24"/>
        </w:rPr>
      </w:pPr>
      <w:r>
        <w:rPr>
          <w:rFonts w:hint="eastAsia" w:ascii="宋体" w:hAnsi="宋体" w:cs="宋体"/>
          <w:color w:val="auto"/>
          <w:kern w:val="1"/>
          <w:sz w:val="24"/>
          <w:lang w:val="en-US" w:eastAsia="zh-CN"/>
        </w:rPr>
        <w:t>(3)</w:t>
      </w:r>
      <w:r>
        <w:rPr>
          <w:rFonts w:hint="eastAsia" w:ascii="宋体" w:hAnsi="宋体" w:eastAsia="宋体" w:cs="宋体"/>
          <w:color w:val="auto"/>
          <w:kern w:val="1"/>
          <w:sz w:val="24"/>
        </w:rPr>
        <w:t>投标人所投产品属于下列情形之一的，本应属于优先采购的，不再享受优先采购政策；属于强制采购的，则按无效投标文件处理：</w:t>
      </w:r>
    </w:p>
    <w:p w14:paraId="5B54BE55">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14:paraId="05577F6C">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14:paraId="11B67D1D">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default" w:ascii="Calibri" w:hAnsi="Calibri" w:eastAsia="宋体" w:cs="Calibri"/>
          <w:color w:val="auto"/>
          <w:kern w:val="1"/>
          <w:sz w:val="24"/>
        </w:rPr>
        <w:t>①</w:t>
      </w:r>
      <w:r>
        <w:rPr>
          <w:rFonts w:hint="eastAsia" w:ascii="宋体" w:hAnsi="宋体" w:eastAsia="宋体" w:cs="宋体"/>
          <w:color w:val="auto"/>
          <w:kern w:val="1"/>
          <w:sz w:val="24"/>
        </w:rPr>
        <w:t>享受中小企业政府采购扶持政策的投标人，可以同时享受节能产品、环境标志产品优先采购政策。</w:t>
      </w:r>
    </w:p>
    <w:p w14:paraId="6D608649">
      <w:pPr>
        <w:keepNext w:val="0"/>
        <w:keepLines w:val="0"/>
        <w:pageBreakBefore w:val="0"/>
        <w:widowControl w:val="0"/>
        <w:kinsoku/>
        <w:wordWrap/>
        <w:overflowPunct/>
        <w:topLinePunct w:val="0"/>
        <w:bidi w:val="0"/>
        <w:adjustRightInd/>
        <w:spacing w:line="500" w:lineRule="exact"/>
        <w:ind w:firstLine="420"/>
        <w:textAlignment w:val="auto"/>
        <w:rPr>
          <w:rFonts w:hint="eastAsia" w:ascii="宋体" w:hAnsi="宋体" w:eastAsia="宋体" w:cs="宋体"/>
          <w:color w:val="auto"/>
          <w:kern w:val="1"/>
          <w:sz w:val="24"/>
        </w:rPr>
      </w:pPr>
      <w:r>
        <w:rPr>
          <w:rFonts w:hint="default" w:ascii="Calibri" w:hAnsi="Calibri" w:eastAsia="宋体" w:cs="Calibri"/>
          <w:color w:val="auto"/>
          <w:kern w:val="1"/>
          <w:sz w:val="24"/>
        </w:rPr>
        <w:t>②</w:t>
      </w:r>
      <w:r>
        <w:rPr>
          <w:rFonts w:hint="eastAsia" w:ascii="宋体" w:hAnsi="宋体" w:eastAsia="宋体" w:cs="宋体"/>
          <w:color w:val="auto"/>
          <w:kern w:val="1"/>
          <w:sz w:val="24"/>
          <w:lang w:val="en-US" w:eastAsia="zh-CN"/>
        </w:rPr>
        <w:t>鼓励中标（成交）</w:t>
      </w:r>
      <w:r>
        <w:rPr>
          <w:rFonts w:hint="eastAsia" w:ascii="宋体" w:hAnsi="宋体" w:eastAsia="宋体" w:cs="宋体"/>
          <w:b w:val="0"/>
          <w:bCs w:val="0"/>
          <w:color w:val="auto"/>
          <w:kern w:val="1"/>
          <w:sz w:val="24"/>
          <w:lang w:val="en-US" w:eastAsia="zh-CN"/>
        </w:rPr>
        <w:t>供应商在提供</w:t>
      </w:r>
      <w:r>
        <w:rPr>
          <w:rFonts w:hint="eastAsia" w:ascii="宋体" w:hAnsi="宋体" w:eastAsia="宋体" w:cs="宋体"/>
          <w:b w:val="0"/>
          <w:bCs w:val="0"/>
          <w:color w:val="auto"/>
          <w:sz w:val="24"/>
        </w:rPr>
        <w:t>货物（产品）包</w:t>
      </w:r>
      <w:r>
        <w:rPr>
          <w:rFonts w:hint="eastAsia" w:ascii="宋体" w:hAnsi="宋体" w:eastAsia="宋体" w:cs="宋体"/>
          <w:color w:val="auto"/>
          <w:sz w:val="24"/>
        </w:rPr>
        <w:t>装</w:t>
      </w:r>
      <w:r>
        <w:rPr>
          <w:rFonts w:hint="eastAsia" w:ascii="宋体" w:hAnsi="宋体" w:eastAsia="宋体" w:cs="宋体"/>
          <w:color w:val="auto"/>
          <w:sz w:val="24"/>
          <w:lang w:eastAsia="zh-CN"/>
        </w:rPr>
        <w:t>、运输按照</w:t>
      </w:r>
      <w:r>
        <w:rPr>
          <w:rFonts w:hint="eastAsia" w:ascii="宋体" w:hAnsi="宋体" w:eastAsia="宋体" w:cs="宋体"/>
          <w:color w:val="auto"/>
          <w:sz w:val="24"/>
        </w:rPr>
        <w:t>《商品包装政府采购需求标准（试行）》（财办库〔2020〕）123号）</w:t>
      </w:r>
      <w:r>
        <w:rPr>
          <w:rFonts w:hint="eastAsia" w:ascii="宋体" w:hAnsi="宋体" w:eastAsia="宋体" w:cs="宋体"/>
          <w:color w:val="auto"/>
          <w:sz w:val="24"/>
          <w:lang w:eastAsia="zh-CN"/>
        </w:rPr>
        <w:t>、</w:t>
      </w:r>
      <w:r>
        <w:rPr>
          <w:rFonts w:hint="eastAsia" w:ascii="宋体" w:hAnsi="宋体" w:eastAsia="宋体" w:cs="宋体"/>
          <w:color w:val="auto"/>
          <w:sz w:val="24"/>
        </w:rPr>
        <w:t>《快递包装政府采购需求标准（试行）》（财办库〔2020〕）123号）规定的环保要求进行包装。</w:t>
      </w:r>
    </w:p>
    <w:p w14:paraId="5849EE2C">
      <w:pPr>
        <w:keepNext w:val="0"/>
        <w:keepLines w:val="0"/>
        <w:pageBreakBefore w:val="0"/>
        <w:widowControl w:val="0"/>
        <w:numPr>
          <w:ilvl w:val="0"/>
          <w:numId w:val="0"/>
        </w:numPr>
        <w:kinsoku/>
        <w:wordWrap/>
        <w:overflowPunct/>
        <w:topLinePunct w:val="0"/>
        <w:bidi w:val="0"/>
        <w:adjustRightInd/>
        <w:spacing w:line="500" w:lineRule="exact"/>
        <w:ind w:firstLine="498" w:firstLineChars="200"/>
        <w:textAlignment w:val="auto"/>
        <w:rPr>
          <w:rFonts w:hint="eastAsia" w:ascii="宋体" w:hAnsi="宋体" w:eastAsia="宋体" w:cs="宋体"/>
          <w:b/>
          <w:bCs/>
          <w:color w:val="000000"/>
          <w:sz w:val="24"/>
          <w:szCs w:val="24"/>
        </w:rPr>
      </w:pPr>
      <w:r>
        <w:rPr>
          <w:rFonts w:hint="eastAsia" w:ascii="宋体" w:hAnsi="宋体" w:cs="宋体"/>
          <w:b/>
          <w:spacing w:val="4"/>
          <w:sz w:val="24"/>
          <w:lang w:val="en-US" w:eastAsia="zh-CN"/>
        </w:rPr>
        <w:t>6.</w:t>
      </w:r>
      <w:r>
        <w:rPr>
          <w:rFonts w:hint="eastAsia" w:ascii="宋体" w:hAnsi="宋体" w:eastAsia="宋体" w:cs="宋体"/>
          <w:b/>
          <w:spacing w:val="4"/>
          <w:sz w:val="24"/>
        </w:rPr>
        <w:t>对于符合政策性优惠的，其评标价按照以下规则进行计算调整。</w:t>
      </w:r>
    </w:p>
    <w:p w14:paraId="113FAF0F">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cs="宋体"/>
          <w:color w:val="auto"/>
          <w:sz w:val="24"/>
          <w:lang w:val="en-US" w:eastAsia="zh-CN"/>
        </w:rPr>
        <w:t>6.1</w:t>
      </w:r>
      <w:r>
        <w:rPr>
          <w:rFonts w:hint="eastAsia" w:ascii="宋体" w:hAnsi="宋体" w:eastAsia="宋体" w:cs="宋体"/>
          <w:color w:val="auto"/>
          <w:sz w:val="24"/>
          <w:lang w:eastAsia="zh-CN"/>
        </w:rPr>
        <w:t>符</w:t>
      </w:r>
      <w:r>
        <w:rPr>
          <w:rFonts w:hint="eastAsia" w:ascii="宋体" w:hAnsi="宋体" w:eastAsia="宋体" w:cs="宋体"/>
          <w:spacing w:val="4"/>
          <w:sz w:val="24"/>
          <w:lang w:eastAsia="zh-CN"/>
        </w:rPr>
        <w:t>合（财库〔2020〕46号）、（财库〔2022〕19号）</w:t>
      </w:r>
      <w:r>
        <w:rPr>
          <w:rFonts w:hint="eastAsia" w:ascii="宋体" w:hAnsi="宋体" w:eastAsia="宋体" w:cs="宋体"/>
          <w:spacing w:val="4"/>
          <w:sz w:val="24"/>
        </w:rPr>
        <w:t>文件规定的小微企业</w:t>
      </w:r>
      <w:r>
        <w:rPr>
          <w:rFonts w:hint="eastAsia" w:ascii="宋体" w:hAnsi="宋体" w:eastAsia="宋体" w:cs="宋体"/>
          <w:sz w:val="24"/>
        </w:rPr>
        <w:t>单位</w:t>
      </w:r>
      <w:r>
        <w:rPr>
          <w:rFonts w:hint="eastAsia" w:ascii="宋体" w:hAnsi="宋体" w:eastAsia="宋体" w:cs="宋体"/>
          <w:spacing w:val="4"/>
          <w:sz w:val="24"/>
        </w:rPr>
        <w:t>的评标价计算规则：</w:t>
      </w:r>
    </w:p>
    <w:p w14:paraId="15EF422D">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auto"/>
          <w:sz w:val="24"/>
          <w:lang w:val="en-US" w:eastAsia="zh-CN"/>
        </w:rPr>
        <w:t>6.2</w:t>
      </w:r>
      <w:r>
        <w:rPr>
          <w:rFonts w:hint="eastAsia" w:ascii="宋体" w:hAnsi="宋体" w:eastAsia="宋体" w:cs="宋体"/>
          <w:color w:val="000000"/>
          <w:sz w:val="24"/>
          <w:szCs w:val="24"/>
        </w:rPr>
        <w:t>对符合规定的小型和微型企业（非联合体投标）报价给予10%的扣除，用扣除后的价格参加评审。</w:t>
      </w:r>
    </w:p>
    <w:p w14:paraId="371A1DF5">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其评标价=投标报价*（1-10%）</w:t>
      </w:r>
    </w:p>
    <w:p w14:paraId="32FBA838">
      <w:pPr>
        <w:keepNext w:val="0"/>
        <w:keepLines w:val="0"/>
        <w:pageBreakBefore w:val="0"/>
        <w:widowControl w:val="0"/>
        <w:kinsoku/>
        <w:wordWrap/>
        <w:overflowPunct/>
        <w:topLinePunct w:val="0"/>
        <w:bidi w:val="0"/>
        <w:adjustRightInd/>
        <w:spacing w:line="500" w:lineRule="exact"/>
        <w:ind w:left="1" w:firstLine="504" w:firstLineChars="210"/>
        <w:textAlignment w:val="auto"/>
        <w:rPr>
          <w:rFonts w:hint="eastAsia" w:ascii="宋体" w:hAnsi="宋体" w:eastAsia="宋体" w:cs="宋体"/>
          <w:spacing w:val="4"/>
          <w:sz w:val="24"/>
        </w:rPr>
      </w:pPr>
      <w:r>
        <w:rPr>
          <w:rFonts w:hint="eastAsia" w:ascii="宋体" w:hAnsi="宋体" w:cs="宋体"/>
          <w:color w:val="auto"/>
          <w:sz w:val="24"/>
          <w:lang w:val="en-US" w:eastAsia="zh-CN"/>
        </w:rPr>
        <w:t>6.3</w:t>
      </w:r>
      <w:r>
        <w:rPr>
          <w:rFonts w:hint="eastAsia" w:ascii="宋体" w:hAnsi="宋体" w:eastAsia="宋体" w:cs="宋体"/>
          <w:spacing w:val="4"/>
          <w:sz w:val="24"/>
        </w:rPr>
        <w:t>确认为小微企业（含小型、微型企业，下同）投标的，应当同时符合以下条件：</w:t>
      </w:r>
    </w:p>
    <w:p w14:paraId="5E345658">
      <w:pPr>
        <w:keepNext w:val="0"/>
        <w:keepLines w:val="0"/>
        <w:pageBreakBefore w:val="0"/>
        <w:widowControl w:val="0"/>
        <w:kinsoku/>
        <w:wordWrap/>
        <w:overflowPunct/>
        <w:topLinePunct w:val="0"/>
        <w:bidi w:val="0"/>
        <w:adjustRightInd/>
        <w:spacing w:line="500" w:lineRule="exact"/>
        <w:ind w:firstLine="248" w:firstLineChars="100"/>
        <w:textAlignment w:val="auto"/>
        <w:rPr>
          <w:rFonts w:hint="eastAsia" w:ascii="宋体" w:hAnsi="宋体" w:eastAsia="宋体" w:cs="宋体"/>
          <w:spacing w:val="4"/>
          <w:sz w:val="24"/>
        </w:rPr>
      </w:pPr>
      <w:r>
        <w:rPr>
          <w:rFonts w:hint="eastAsia" w:ascii="宋体" w:hAnsi="宋体" w:eastAsia="宋体" w:cs="宋体"/>
          <w:spacing w:val="4"/>
          <w:sz w:val="24"/>
          <w:lang w:eastAsia="zh-CN"/>
        </w:rPr>
        <w:t>（</w:t>
      </w:r>
      <w:r>
        <w:rPr>
          <w:rFonts w:hint="eastAsia" w:ascii="宋体" w:hAnsi="宋体" w:eastAsia="宋体" w:cs="宋体"/>
          <w:spacing w:val="4"/>
          <w:sz w:val="24"/>
          <w:lang w:val="en-US" w:eastAsia="zh-CN"/>
        </w:rPr>
        <w:t>1</w:t>
      </w:r>
      <w:r>
        <w:rPr>
          <w:rFonts w:hint="eastAsia" w:ascii="宋体" w:hAnsi="宋体" w:eastAsia="宋体" w:cs="宋体"/>
          <w:spacing w:val="4"/>
          <w:sz w:val="24"/>
          <w:lang w:eastAsia="zh-CN"/>
        </w:rPr>
        <w:t>）</w:t>
      </w:r>
      <w:r>
        <w:rPr>
          <w:rFonts w:hint="eastAsia" w:ascii="宋体" w:hAnsi="宋体" w:eastAsia="宋体" w:cs="宋体"/>
          <w:spacing w:val="4"/>
          <w:sz w:val="24"/>
        </w:rPr>
        <w:t>符合国务院有关部门根据企业从业人员、营业收入、资产总额等指标制定的中小企业划型标准（工信部联企业〔2011〕300号）；</w:t>
      </w:r>
    </w:p>
    <w:p w14:paraId="6B777D55">
      <w:pPr>
        <w:keepNext w:val="0"/>
        <w:keepLines w:val="0"/>
        <w:pageBreakBefore w:val="0"/>
        <w:widowControl w:val="0"/>
        <w:kinsoku/>
        <w:wordWrap/>
        <w:overflowPunct/>
        <w:topLinePunct w:val="0"/>
        <w:bidi w:val="0"/>
        <w:adjustRightInd/>
        <w:spacing w:line="500" w:lineRule="exact"/>
        <w:ind w:firstLine="248" w:firstLineChars="100"/>
        <w:textAlignment w:val="auto"/>
        <w:rPr>
          <w:rFonts w:hint="eastAsia" w:ascii="宋体" w:hAnsi="宋体" w:eastAsia="宋体" w:cs="宋体"/>
          <w:spacing w:val="4"/>
          <w:sz w:val="24"/>
        </w:rPr>
      </w:pPr>
      <w:r>
        <w:rPr>
          <w:rFonts w:hint="eastAsia" w:ascii="宋体" w:hAnsi="宋体" w:eastAsia="宋体" w:cs="宋体"/>
          <w:spacing w:val="4"/>
          <w:sz w:val="24"/>
          <w:lang w:eastAsia="zh-CN"/>
        </w:rPr>
        <w:t>（</w:t>
      </w:r>
      <w:r>
        <w:rPr>
          <w:rFonts w:hint="eastAsia" w:ascii="宋体" w:hAnsi="宋体" w:eastAsia="宋体" w:cs="宋体"/>
          <w:spacing w:val="4"/>
          <w:sz w:val="24"/>
          <w:lang w:val="en-US" w:eastAsia="zh-CN"/>
        </w:rPr>
        <w:t>2</w:t>
      </w:r>
      <w:r>
        <w:rPr>
          <w:rFonts w:hint="eastAsia" w:ascii="宋体" w:hAnsi="宋体" w:eastAsia="宋体" w:cs="宋体"/>
          <w:spacing w:val="4"/>
          <w:sz w:val="24"/>
          <w:lang w:eastAsia="zh-CN"/>
        </w:rPr>
        <w:t>）</w:t>
      </w:r>
      <w:r>
        <w:rPr>
          <w:rFonts w:hint="eastAsia" w:ascii="宋体" w:hAnsi="宋体" w:eastAsia="宋体" w:cs="宋体"/>
          <w:spacing w:val="4"/>
          <w:sz w:val="24"/>
        </w:rPr>
        <w:t xml:space="preserve">在货物采购项目中，货物由中小企业制造，即货物由中小企业生产且使用该中小企业商号或者注册商标； </w:t>
      </w:r>
    </w:p>
    <w:p w14:paraId="176A27C2">
      <w:pPr>
        <w:keepNext w:val="0"/>
        <w:keepLines w:val="0"/>
        <w:pageBreakBefore w:val="0"/>
        <w:widowControl w:val="0"/>
        <w:kinsoku/>
        <w:wordWrap/>
        <w:overflowPunct/>
        <w:topLinePunct w:val="0"/>
        <w:bidi w:val="0"/>
        <w:adjustRightInd/>
        <w:spacing w:line="500" w:lineRule="exact"/>
        <w:ind w:firstLine="248" w:firstLineChars="100"/>
        <w:textAlignment w:val="auto"/>
        <w:rPr>
          <w:rFonts w:hint="eastAsia" w:ascii="宋体" w:hAnsi="宋体" w:eastAsia="宋体" w:cs="宋体"/>
          <w:spacing w:val="4"/>
          <w:sz w:val="24"/>
          <w:lang w:eastAsia="zh-CN"/>
        </w:rPr>
      </w:pPr>
      <w:r>
        <w:rPr>
          <w:rFonts w:hint="eastAsia" w:ascii="宋体" w:hAnsi="宋体" w:eastAsia="宋体" w:cs="宋体"/>
          <w:spacing w:val="4"/>
          <w:sz w:val="24"/>
          <w:lang w:eastAsia="zh-CN"/>
        </w:rPr>
        <w:t>（</w:t>
      </w:r>
      <w:r>
        <w:rPr>
          <w:rFonts w:hint="eastAsia" w:ascii="宋体" w:hAnsi="宋体" w:eastAsia="宋体" w:cs="宋体"/>
          <w:spacing w:val="4"/>
          <w:sz w:val="24"/>
          <w:lang w:val="en-US" w:eastAsia="zh-CN"/>
        </w:rPr>
        <w:t>3</w:t>
      </w:r>
      <w:r>
        <w:rPr>
          <w:rFonts w:hint="eastAsia" w:ascii="宋体" w:hAnsi="宋体" w:eastAsia="宋体" w:cs="宋体"/>
          <w:spacing w:val="4"/>
          <w:sz w:val="24"/>
          <w:lang w:eastAsia="zh-CN"/>
        </w:rPr>
        <w:t>）</w:t>
      </w:r>
      <w:r>
        <w:rPr>
          <w:rFonts w:hint="eastAsia" w:ascii="宋体" w:hAnsi="宋体" w:eastAsia="宋体" w:cs="宋体"/>
          <w:spacing w:val="4"/>
          <w:sz w:val="24"/>
        </w:rPr>
        <w:t>投标时须提供《中小企业声明函》</w:t>
      </w:r>
      <w:r>
        <w:rPr>
          <w:rFonts w:hint="eastAsia" w:ascii="宋体" w:hAnsi="宋体" w:eastAsia="宋体" w:cs="宋体"/>
          <w:spacing w:val="4"/>
          <w:sz w:val="24"/>
          <w:lang w:eastAsia="zh-CN"/>
        </w:rPr>
        <w:t>；</w:t>
      </w:r>
    </w:p>
    <w:p w14:paraId="6964CA02">
      <w:pPr>
        <w:keepNext w:val="0"/>
        <w:keepLines w:val="0"/>
        <w:pageBreakBefore w:val="0"/>
        <w:widowControl w:val="0"/>
        <w:kinsoku/>
        <w:wordWrap/>
        <w:overflowPunct/>
        <w:topLinePunct w:val="0"/>
        <w:bidi w:val="0"/>
        <w:adjustRightInd/>
        <w:spacing w:line="500" w:lineRule="exact"/>
        <w:ind w:firstLine="496" w:firstLineChars="200"/>
        <w:textAlignment w:val="auto"/>
        <w:rPr>
          <w:rFonts w:hint="eastAsia" w:ascii="宋体" w:hAnsi="宋体" w:eastAsia="宋体" w:cs="宋体"/>
          <w:spacing w:val="4"/>
          <w:sz w:val="24"/>
        </w:rPr>
      </w:pPr>
      <w:r>
        <w:rPr>
          <w:rFonts w:hint="eastAsia" w:ascii="宋体" w:hAnsi="宋体" w:cs="宋体"/>
          <w:spacing w:val="4"/>
          <w:sz w:val="24"/>
          <w:lang w:val="en-US" w:eastAsia="zh-CN"/>
        </w:rPr>
        <w:t>6.4</w:t>
      </w:r>
      <w:r>
        <w:rPr>
          <w:rFonts w:hint="eastAsia" w:ascii="宋体" w:hAnsi="宋体" w:eastAsia="宋体" w:cs="宋体"/>
          <w:spacing w:val="4"/>
          <w:sz w:val="24"/>
          <w:lang w:val="en-US" w:eastAsia="zh-CN"/>
        </w:rPr>
        <w:t xml:space="preserve"> </w:t>
      </w:r>
      <w:r>
        <w:rPr>
          <w:rFonts w:hint="eastAsia" w:ascii="宋体" w:hAnsi="宋体" w:eastAsia="宋体" w:cs="宋体"/>
          <w:spacing w:val="4"/>
          <w:sz w:val="24"/>
        </w:rPr>
        <w:t>符合（财库〔2017〕141号）文件规定的残疾人福利性单位的评标价计算规则：</w:t>
      </w:r>
    </w:p>
    <w:p w14:paraId="10CE75BA">
      <w:pPr>
        <w:keepNext w:val="0"/>
        <w:keepLines w:val="0"/>
        <w:pageBreakBefore w:val="0"/>
        <w:widowControl w:val="0"/>
        <w:kinsoku/>
        <w:wordWrap/>
        <w:overflowPunct/>
        <w:topLinePunct w:val="0"/>
        <w:bidi w:val="0"/>
        <w:adjustRightInd/>
        <w:spacing w:line="500" w:lineRule="exact"/>
        <w:ind w:firstLine="496" w:firstLineChars="200"/>
        <w:textAlignment w:val="auto"/>
        <w:rPr>
          <w:rFonts w:hint="eastAsia" w:ascii="宋体" w:hAnsi="宋体" w:eastAsia="宋体" w:cs="宋体"/>
          <w:spacing w:val="4"/>
          <w:sz w:val="24"/>
        </w:rPr>
      </w:pPr>
      <w:r>
        <w:rPr>
          <w:rFonts w:hint="eastAsia" w:ascii="宋体" w:hAnsi="宋体" w:cs="宋体"/>
          <w:spacing w:val="4"/>
          <w:sz w:val="24"/>
          <w:lang w:val="en-US" w:eastAsia="zh-CN"/>
        </w:rPr>
        <w:t>(1)</w:t>
      </w:r>
      <w:r>
        <w:rPr>
          <w:rFonts w:hint="eastAsia" w:ascii="宋体" w:hAnsi="宋体" w:eastAsia="宋体" w:cs="宋体"/>
          <w:spacing w:val="4"/>
          <w:sz w:val="24"/>
        </w:rPr>
        <w:t>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eastAsia="宋体" w:cs="宋体"/>
          <w:spacing w:val="4"/>
          <w:sz w:val="24"/>
          <w:lang w:eastAsia="zh-CN"/>
        </w:rPr>
        <w:t>10%</w:t>
      </w:r>
      <w:r>
        <w:rPr>
          <w:rFonts w:hint="eastAsia" w:ascii="宋体" w:hAnsi="宋体" w:eastAsia="宋体" w:cs="宋体"/>
          <w:spacing w:val="4"/>
          <w:sz w:val="24"/>
        </w:rPr>
        <w:t>的扣除，用扣除后的价格参加评审。</w:t>
      </w:r>
    </w:p>
    <w:p w14:paraId="702B237F">
      <w:pPr>
        <w:keepNext w:val="0"/>
        <w:keepLines w:val="0"/>
        <w:pageBreakBefore w:val="0"/>
        <w:widowControl w:val="0"/>
        <w:kinsoku/>
        <w:wordWrap/>
        <w:overflowPunct/>
        <w:topLinePunct w:val="0"/>
        <w:bidi w:val="0"/>
        <w:adjustRightInd/>
        <w:spacing w:line="500" w:lineRule="exact"/>
        <w:ind w:firstLine="496" w:firstLineChars="200"/>
        <w:textAlignment w:val="auto"/>
        <w:rPr>
          <w:rFonts w:hint="eastAsia" w:ascii="宋体" w:hAnsi="宋体" w:eastAsia="宋体" w:cs="宋体"/>
          <w:spacing w:val="4"/>
          <w:sz w:val="24"/>
        </w:rPr>
      </w:pPr>
      <w:r>
        <w:rPr>
          <w:rFonts w:hint="eastAsia" w:ascii="宋体" w:hAnsi="宋体" w:eastAsia="宋体" w:cs="宋体"/>
          <w:spacing w:val="4"/>
          <w:sz w:val="24"/>
        </w:rPr>
        <w:t>其评标价=投标报价*（1-</w:t>
      </w:r>
      <w:r>
        <w:rPr>
          <w:rFonts w:hint="eastAsia" w:ascii="宋体" w:hAnsi="宋体" w:eastAsia="宋体" w:cs="宋体"/>
          <w:spacing w:val="4"/>
          <w:sz w:val="24"/>
          <w:lang w:eastAsia="zh-CN"/>
        </w:rPr>
        <w:t>10%</w:t>
      </w:r>
      <w:r>
        <w:rPr>
          <w:rFonts w:hint="eastAsia" w:ascii="宋体" w:hAnsi="宋体" w:eastAsia="宋体" w:cs="宋体"/>
          <w:spacing w:val="4"/>
          <w:sz w:val="24"/>
        </w:rPr>
        <w:t>）</w:t>
      </w:r>
    </w:p>
    <w:p w14:paraId="576427AA">
      <w:pPr>
        <w:keepNext w:val="0"/>
        <w:keepLines w:val="0"/>
        <w:pageBreakBefore w:val="0"/>
        <w:widowControl w:val="0"/>
        <w:numPr>
          <w:ilvl w:val="0"/>
          <w:numId w:val="0"/>
        </w:numPr>
        <w:kinsoku/>
        <w:wordWrap/>
        <w:overflowPunct/>
        <w:topLinePunct w:val="0"/>
        <w:bidi w:val="0"/>
        <w:adjustRightInd/>
        <w:spacing w:line="500" w:lineRule="exact"/>
        <w:ind w:leftChars="200"/>
        <w:textAlignment w:val="auto"/>
        <w:rPr>
          <w:rFonts w:hint="eastAsia" w:ascii="宋体" w:hAnsi="宋体" w:eastAsia="宋体" w:cs="宋体"/>
          <w:spacing w:val="4"/>
          <w:sz w:val="24"/>
        </w:rPr>
      </w:pPr>
      <w:r>
        <w:rPr>
          <w:rFonts w:hint="eastAsia" w:ascii="宋体" w:hAnsi="宋体" w:cs="宋体"/>
          <w:spacing w:val="4"/>
          <w:sz w:val="24"/>
          <w:lang w:val="en-US" w:eastAsia="zh-CN"/>
        </w:rPr>
        <w:t>(2)</w:t>
      </w:r>
      <w:r>
        <w:rPr>
          <w:rFonts w:hint="eastAsia" w:ascii="宋体" w:hAnsi="宋体" w:eastAsia="宋体" w:cs="宋体"/>
          <w:spacing w:val="4"/>
          <w:sz w:val="24"/>
        </w:rPr>
        <w:t>确认为残疾人福利性单位投标的，应当同时符合以下条件：</w:t>
      </w:r>
    </w:p>
    <w:p w14:paraId="22F1D214">
      <w:pPr>
        <w:keepNext w:val="0"/>
        <w:keepLines w:val="0"/>
        <w:pageBreakBefore w:val="0"/>
        <w:widowControl w:val="0"/>
        <w:numPr>
          <w:ilvl w:val="0"/>
          <w:numId w:val="0"/>
        </w:numPr>
        <w:kinsoku/>
        <w:wordWrap/>
        <w:overflowPunct/>
        <w:topLinePunct w:val="0"/>
        <w:bidi w:val="0"/>
        <w:adjustRightInd/>
        <w:spacing w:line="500" w:lineRule="exact"/>
        <w:ind w:firstLine="248" w:firstLineChars="100"/>
        <w:textAlignment w:val="auto"/>
        <w:rPr>
          <w:rFonts w:hint="eastAsia" w:ascii="宋体" w:hAnsi="宋体" w:eastAsia="宋体" w:cs="宋体"/>
          <w:spacing w:val="4"/>
          <w:sz w:val="24"/>
        </w:rPr>
      </w:pPr>
      <w:r>
        <w:rPr>
          <w:rFonts w:hint="eastAsia" w:ascii="宋体" w:hAnsi="宋体" w:eastAsia="宋体" w:cs="宋体"/>
          <w:spacing w:val="4"/>
          <w:sz w:val="24"/>
          <w:lang w:val="en-US" w:eastAsia="zh-CN"/>
        </w:rPr>
        <w:t>1）符</w:t>
      </w:r>
      <w:r>
        <w:rPr>
          <w:rFonts w:hint="eastAsia" w:ascii="宋体" w:hAnsi="宋体" w:eastAsia="宋体" w:cs="宋体"/>
          <w:spacing w:val="4"/>
          <w:sz w:val="24"/>
        </w:rPr>
        <w:t>合（财库〔2017〕141号）文件相关规定。</w:t>
      </w:r>
    </w:p>
    <w:p w14:paraId="2B8227A2">
      <w:pPr>
        <w:keepNext w:val="0"/>
        <w:keepLines w:val="0"/>
        <w:pageBreakBefore w:val="0"/>
        <w:widowControl w:val="0"/>
        <w:kinsoku/>
        <w:wordWrap/>
        <w:overflowPunct/>
        <w:topLinePunct w:val="0"/>
        <w:bidi w:val="0"/>
        <w:adjustRightInd/>
        <w:spacing w:line="500" w:lineRule="exact"/>
        <w:ind w:firstLine="248" w:firstLineChars="100"/>
        <w:textAlignment w:val="auto"/>
        <w:rPr>
          <w:rFonts w:hint="eastAsia" w:ascii="宋体" w:hAnsi="宋体" w:eastAsia="宋体" w:cs="宋体"/>
          <w:spacing w:val="4"/>
          <w:sz w:val="24"/>
        </w:rPr>
      </w:pPr>
      <w:r>
        <w:rPr>
          <w:rFonts w:hint="eastAsia" w:ascii="宋体" w:hAnsi="宋体" w:eastAsia="宋体" w:cs="宋体"/>
          <w:spacing w:val="4"/>
          <w:sz w:val="24"/>
          <w:lang w:val="en-US" w:eastAsia="zh-CN"/>
        </w:rPr>
        <w:t>2</w:t>
      </w:r>
      <w:r>
        <w:rPr>
          <w:rFonts w:hint="eastAsia" w:ascii="宋体" w:hAnsi="宋体" w:eastAsia="宋体" w:cs="宋体"/>
          <w:spacing w:val="4"/>
          <w:sz w:val="24"/>
          <w:lang w:eastAsia="zh-CN"/>
        </w:rPr>
        <w:t>）</w:t>
      </w:r>
      <w:r>
        <w:rPr>
          <w:rFonts w:hint="eastAsia" w:ascii="宋体" w:hAnsi="宋体" w:eastAsia="宋体" w:cs="宋体"/>
          <w:spacing w:val="4"/>
          <w:sz w:val="24"/>
        </w:rPr>
        <w:t>投标时提供本单位制造的货物、承担的工程或者服务（以下简称产品），或者提供其他残疾人福利性单位制造的货物（不包括使用非残疾人福利性单位注册商标的货物）。</w:t>
      </w:r>
    </w:p>
    <w:p w14:paraId="076C7AF3">
      <w:pPr>
        <w:keepNext w:val="0"/>
        <w:keepLines w:val="0"/>
        <w:pageBreakBefore w:val="0"/>
        <w:widowControl w:val="0"/>
        <w:kinsoku/>
        <w:wordWrap/>
        <w:overflowPunct/>
        <w:topLinePunct w:val="0"/>
        <w:bidi w:val="0"/>
        <w:adjustRightInd/>
        <w:spacing w:line="500" w:lineRule="exact"/>
        <w:ind w:firstLine="248" w:firstLineChars="100"/>
        <w:textAlignment w:val="auto"/>
        <w:rPr>
          <w:rFonts w:hint="eastAsia" w:ascii="宋体" w:hAnsi="宋体" w:eastAsia="宋体" w:cs="宋体"/>
          <w:color w:val="000000"/>
          <w:sz w:val="24"/>
          <w:szCs w:val="24"/>
          <w:lang w:val="en-US"/>
        </w:rPr>
      </w:pPr>
      <w:r>
        <w:rPr>
          <w:rFonts w:hint="eastAsia" w:ascii="宋体" w:hAnsi="宋体" w:eastAsia="宋体" w:cs="宋体"/>
          <w:spacing w:val="4"/>
          <w:sz w:val="24"/>
          <w:lang w:val="en-US" w:eastAsia="zh-CN"/>
        </w:rPr>
        <w:t>3</w:t>
      </w:r>
      <w:r>
        <w:rPr>
          <w:rFonts w:hint="eastAsia" w:ascii="宋体" w:hAnsi="宋体" w:eastAsia="宋体" w:cs="宋体"/>
          <w:spacing w:val="4"/>
          <w:sz w:val="24"/>
          <w:lang w:eastAsia="zh-CN"/>
        </w:rPr>
        <w:t>）</w:t>
      </w:r>
      <w:r>
        <w:rPr>
          <w:rFonts w:hint="eastAsia" w:ascii="宋体" w:hAnsi="宋体" w:eastAsia="宋体" w:cs="宋体"/>
          <w:spacing w:val="4"/>
          <w:sz w:val="24"/>
        </w:rPr>
        <w:t>投标人须提供《残疾人福利性单位声明函》。</w:t>
      </w:r>
    </w:p>
    <w:p w14:paraId="01AD6E21">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spacing w:val="4"/>
          <w:sz w:val="24"/>
        </w:rPr>
      </w:pPr>
      <w:r>
        <w:rPr>
          <w:rFonts w:hint="eastAsia" w:ascii="宋体" w:hAnsi="宋体" w:cs="宋体"/>
          <w:color w:val="000000"/>
          <w:sz w:val="24"/>
          <w:szCs w:val="24"/>
          <w:lang w:val="en-US" w:eastAsia="zh-CN"/>
        </w:rPr>
        <w:t>6.5</w:t>
      </w:r>
      <w:r>
        <w:rPr>
          <w:rFonts w:hint="eastAsia" w:ascii="宋体" w:hAnsi="宋体" w:eastAsia="宋体" w:cs="宋体"/>
          <w:spacing w:val="4"/>
          <w:sz w:val="24"/>
        </w:rPr>
        <w:t>符合（财库〔2014〕68号）文件规定的监狱企业的评标价计算规则：</w:t>
      </w:r>
    </w:p>
    <w:p w14:paraId="195433D4">
      <w:pPr>
        <w:keepNext w:val="0"/>
        <w:keepLines w:val="0"/>
        <w:pageBreakBefore w:val="0"/>
        <w:widowControl w:val="0"/>
        <w:kinsoku/>
        <w:wordWrap/>
        <w:overflowPunct/>
        <w:topLinePunct w:val="0"/>
        <w:bidi w:val="0"/>
        <w:adjustRightInd/>
        <w:spacing w:line="500" w:lineRule="exact"/>
        <w:ind w:firstLine="496" w:firstLineChars="200"/>
        <w:textAlignment w:val="auto"/>
        <w:rPr>
          <w:rFonts w:hint="eastAsia" w:ascii="宋体" w:hAnsi="宋体" w:eastAsia="宋体" w:cs="宋体"/>
          <w:spacing w:val="4"/>
          <w:sz w:val="24"/>
        </w:rPr>
      </w:pPr>
      <w:r>
        <w:rPr>
          <w:rFonts w:hint="eastAsia" w:ascii="宋体" w:hAnsi="宋体" w:cs="宋体"/>
          <w:spacing w:val="4"/>
          <w:sz w:val="24"/>
          <w:lang w:val="en-US" w:eastAsia="zh-CN"/>
        </w:rPr>
        <w:t>(1)</w:t>
      </w:r>
      <w:r>
        <w:rPr>
          <w:rFonts w:hint="eastAsia" w:ascii="宋体" w:hAnsi="宋体" w:eastAsia="宋体" w:cs="宋体"/>
          <w:spacing w:val="4"/>
          <w:sz w:val="24"/>
        </w:rPr>
        <w:t>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eastAsia="宋体" w:cs="宋体"/>
          <w:spacing w:val="4"/>
          <w:sz w:val="24"/>
          <w:lang w:eastAsia="zh-CN"/>
        </w:rPr>
        <w:t>10%</w:t>
      </w:r>
      <w:r>
        <w:rPr>
          <w:rFonts w:hint="eastAsia" w:ascii="宋体" w:hAnsi="宋体" w:eastAsia="宋体" w:cs="宋体"/>
          <w:spacing w:val="4"/>
          <w:sz w:val="24"/>
        </w:rPr>
        <w:t>的扣除，用扣除后的价格参加评审。</w:t>
      </w:r>
    </w:p>
    <w:p w14:paraId="362FE6A0">
      <w:pPr>
        <w:pStyle w:val="13"/>
        <w:keepNext w:val="0"/>
        <w:keepLines w:val="0"/>
        <w:pageBreakBefore w:val="0"/>
        <w:widowControl w:val="0"/>
        <w:kinsoku/>
        <w:wordWrap/>
        <w:overflowPunct/>
        <w:topLinePunct w:val="0"/>
        <w:bidi w:val="0"/>
        <w:adjustRightInd/>
        <w:spacing w:line="500" w:lineRule="exact"/>
        <w:ind w:firstLine="496" w:firstLineChars="200"/>
        <w:textAlignment w:val="auto"/>
        <w:rPr>
          <w:rFonts w:hint="eastAsia" w:ascii="宋体" w:hAnsi="宋体" w:eastAsia="宋体" w:cs="宋体"/>
          <w:spacing w:val="4"/>
          <w:sz w:val="24"/>
        </w:rPr>
      </w:pPr>
      <w:r>
        <w:rPr>
          <w:rFonts w:hint="eastAsia" w:ascii="宋体" w:hAnsi="宋体" w:eastAsia="宋体" w:cs="宋体"/>
          <w:spacing w:val="4"/>
          <w:sz w:val="24"/>
        </w:rPr>
        <w:t>其评标价=投标报价*（1-</w:t>
      </w:r>
      <w:r>
        <w:rPr>
          <w:rFonts w:hint="eastAsia" w:ascii="宋体" w:hAnsi="宋体" w:eastAsia="宋体" w:cs="宋体"/>
          <w:spacing w:val="4"/>
          <w:sz w:val="24"/>
          <w:lang w:eastAsia="zh-CN"/>
        </w:rPr>
        <w:t>10%</w:t>
      </w:r>
      <w:r>
        <w:rPr>
          <w:rFonts w:hint="eastAsia" w:ascii="宋体" w:hAnsi="宋体" w:eastAsia="宋体" w:cs="宋体"/>
          <w:spacing w:val="4"/>
          <w:sz w:val="24"/>
        </w:rPr>
        <w:t>）</w:t>
      </w:r>
    </w:p>
    <w:p w14:paraId="4384DA82">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sz w:val="24"/>
          <w:lang w:val="en-US" w:eastAsia="zh-CN"/>
        </w:rPr>
      </w:pPr>
      <w:r>
        <w:rPr>
          <w:rFonts w:hint="eastAsia" w:ascii="宋体" w:hAnsi="宋体" w:cs="宋体"/>
          <w:spacing w:val="4"/>
          <w:sz w:val="24"/>
          <w:lang w:val="en-US" w:eastAsia="zh-CN"/>
        </w:rPr>
        <w:t>6.6</w:t>
      </w:r>
      <w:r>
        <w:rPr>
          <w:rFonts w:hint="eastAsia" w:ascii="宋体" w:hAnsi="宋体" w:eastAsia="宋体" w:cs="宋体"/>
          <w:spacing w:val="4"/>
          <w:sz w:val="24"/>
          <w:lang w:val="en-US" w:eastAsia="zh-CN"/>
        </w:rPr>
        <w:t>确认为监狱企业投标的，应当同时符合以下条件：</w:t>
      </w:r>
    </w:p>
    <w:p w14:paraId="4771180D">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sz w:val="24"/>
          <w:lang w:val="en-US" w:eastAsia="zh-CN"/>
        </w:rPr>
      </w:pPr>
      <w:r>
        <w:rPr>
          <w:rFonts w:hint="eastAsia" w:ascii="宋体" w:hAnsi="宋体" w:eastAsia="宋体" w:cs="宋体"/>
          <w:spacing w:val="4"/>
          <w:sz w:val="24"/>
          <w:lang w:val="en-US" w:eastAsia="zh-CN"/>
        </w:rPr>
        <w:t>（1）符合（财库〔2014〕68号）文件相关规定。</w:t>
      </w:r>
    </w:p>
    <w:p w14:paraId="2C9C7740">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sz w:val="24"/>
          <w:lang w:val="en-US" w:eastAsia="zh-CN"/>
        </w:rPr>
      </w:pPr>
      <w:r>
        <w:rPr>
          <w:rFonts w:hint="eastAsia" w:ascii="宋体" w:hAnsi="宋体" w:eastAsia="宋体" w:cs="宋体"/>
          <w:spacing w:val="4"/>
          <w:sz w:val="24"/>
          <w:lang w:val="en-US" w:eastAsia="zh-CN"/>
        </w:rPr>
        <w:t>（2）投标时提供本单位生产的货物，或者提供其他监狱企业生产的货物。</w:t>
      </w:r>
    </w:p>
    <w:p w14:paraId="2FEF0851">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sz w:val="24"/>
          <w:lang w:val="en-US" w:eastAsia="zh-CN"/>
        </w:rPr>
      </w:pPr>
      <w:r>
        <w:rPr>
          <w:rFonts w:hint="eastAsia" w:ascii="宋体" w:hAnsi="宋体" w:eastAsia="宋体" w:cs="宋体"/>
          <w:spacing w:val="4"/>
          <w:sz w:val="24"/>
          <w:lang w:val="en-US" w:eastAsia="zh-CN"/>
        </w:rPr>
        <w:t>（3）投标人须提供由省级以上监狱管理局、戒毒管理局（含新疆生产建设兵团）出具的属于监狱企业的证明文件。</w:t>
      </w:r>
    </w:p>
    <w:p w14:paraId="5A65C49C">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sz w:val="24"/>
          <w:lang w:val="en-US" w:eastAsia="zh-CN"/>
        </w:rPr>
      </w:pPr>
      <w:r>
        <w:rPr>
          <w:rFonts w:hint="eastAsia" w:ascii="宋体" w:hAnsi="宋体" w:cs="宋体"/>
          <w:spacing w:val="4"/>
          <w:sz w:val="24"/>
          <w:lang w:val="en-US" w:eastAsia="zh-CN"/>
        </w:rPr>
        <w:t>6.7</w:t>
      </w:r>
      <w:r>
        <w:rPr>
          <w:rFonts w:hint="eastAsia" w:ascii="宋体" w:hAnsi="宋体" w:eastAsia="宋体" w:cs="宋体"/>
          <w:spacing w:val="4"/>
          <w:sz w:val="24"/>
          <w:lang w:val="en-US" w:eastAsia="zh-CN"/>
        </w:rPr>
        <w:t>符合（财库〔2021〕19号）文件规定的来自贫困地区提供农副产品的评标价计算规则：</w:t>
      </w:r>
    </w:p>
    <w:p w14:paraId="7183217D">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kern w:val="2"/>
          <w:sz w:val="24"/>
          <w:szCs w:val="24"/>
          <w:lang w:val="en-US" w:eastAsia="zh-CN" w:bidi="ar-SA"/>
        </w:rPr>
      </w:pPr>
      <w:r>
        <w:rPr>
          <w:rFonts w:hint="eastAsia" w:ascii="宋体" w:hAnsi="宋体" w:cs="宋体"/>
          <w:spacing w:val="4"/>
          <w:sz w:val="24"/>
          <w:lang w:val="en-US" w:eastAsia="zh-CN"/>
        </w:rPr>
        <w:t>(1)</w:t>
      </w:r>
      <w:r>
        <w:rPr>
          <w:rFonts w:hint="eastAsia" w:ascii="宋体" w:hAnsi="宋体" w:eastAsia="宋体" w:cs="宋体"/>
          <w:spacing w:val="4"/>
          <w:sz w:val="24"/>
          <w:lang w:val="en-US" w:eastAsia="zh-CN"/>
        </w:rPr>
        <w:t>在政府采购活动中</w:t>
      </w:r>
      <w:r>
        <w:rPr>
          <w:rFonts w:hint="eastAsia" w:ascii="宋体" w:hAnsi="宋体" w:eastAsia="宋体" w:cs="宋体"/>
          <w:spacing w:val="4"/>
          <w:kern w:val="2"/>
          <w:sz w:val="24"/>
          <w:szCs w:val="24"/>
          <w:lang w:val="en-US" w:eastAsia="zh-CN" w:bidi="ar-SA"/>
        </w:rPr>
        <w:t>，对于来自贫困地区提供农副产品的投标人，报价给予5%的扣除，用扣除后的价格参加评审。</w:t>
      </w:r>
    </w:p>
    <w:p w14:paraId="21A91308">
      <w:pPr>
        <w:keepNext w:val="0"/>
        <w:keepLines w:val="0"/>
        <w:pageBreakBefore w:val="0"/>
        <w:widowControl w:val="0"/>
        <w:kinsoku/>
        <w:wordWrap/>
        <w:overflowPunct/>
        <w:topLinePunct w:val="0"/>
        <w:bidi w:val="0"/>
        <w:adjustRightInd/>
        <w:spacing w:line="500" w:lineRule="exact"/>
        <w:ind w:firstLine="496" w:firstLineChars="200"/>
        <w:textAlignment w:val="auto"/>
        <w:rPr>
          <w:rFonts w:hint="eastAsia" w:ascii="宋体" w:hAnsi="宋体" w:eastAsia="宋体" w:cs="宋体"/>
          <w:spacing w:val="4"/>
          <w:sz w:val="24"/>
        </w:rPr>
      </w:pPr>
      <w:r>
        <w:rPr>
          <w:rFonts w:hint="eastAsia" w:ascii="宋体" w:hAnsi="宋体" w:eastAsia="宋体" w:cs="宋体"/>
          <w:spacing w:val="4"/>
          <w:sz w:val="24"/>
        </w:rPr>
        <w:t>其评标价=投标报价*（1-5%）</w:t>
      </w:r>
    </w:p>
    <w:p w14:paraId="158AA5E1">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sz w:val="24"/>
        </w:rPr>
      </w:pPr>
      <w:r>
        <w:rPr>
          <w:rFonts w:hint="eastAsia" w:ascii="宋体" w:hAnsi="宋体" w:cs="宋体"/>
          <w:spacing w:val="4"/>
          <w:sz w:val="24"/>
          <w:lang w:val="en-US" w:eastAsia="zh-CN"/>
        </w:rPr>
        <w:t>(2)</w:t>
      </w:r>
      <w:r>
        <w:rPr>
          <w:rFonts w:hint="eastAsia" w:ascii="宋体" w:hAnsi="宋体" w:eastAsia="宋体" w:cs="宋体"/>
          <w:spacing w:val="4"/>
          <w:sz w:val="24"/>
        </w:rPr>
        <w:t>确认为来自贫困地区提供农副产品的投标人，应当同时符合以下条件：</w:t>
      </w:r>
    </w:p>
    <w:p w14:paraId="65801823">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sz w:val="24"/>
        </w:rPr>
      </w:pPr>
      <w:r>
        <w:rPr>
          <w:rFonts w:hint="default" w:ascii="Calibri" w:hAnsi="Calibri" w:eastAsia="宋体" w:cs="Calibri"/>
          <w:spacing w:val="4"/>
          <w:sz w:val="24"/>
          <w:lang w:eastAsia="zh-CN"/>
        </w:rPr>
        <w:t>①</w:t>
      </w:r>
      <w:r>
        <w:rPr>
          <w:rFonts w:hint="eastAsia" w:ascii="宋体" w:hAnsi="宋体" w:eastAsia="宋体" w:cs="宋体"/>
          <w:spacing w:val="4"/>
          <w:sz w:val="24"/>
        </w:rPr>
        <w:t>符合</w:t>
      </w:r>
      <w:r>
        <w:rPr>
          <w:rFonts w:hint="eastAsia" w:ascii="宋体" w:hAnsi="宋体" w:eastAsia="宋体" w:cs="宋体"/>
          <w:spacing w:val="4"/>
          <w:sz w:val="24"/>
          <w:lang w:eastAsia="zh-CN"/>
        </w:rPr>
        <w:t>（财库〔2021〕19号）</w:t>
      </w:r>
      <w:r>
        <w:rPr>
          <w:rFonts w:hint="eastAsia" w:ascii="宋体" w:hAnsi="宋体" w:eastAsia="宋体" w:cs="宋体"/>
          <w:spacing w:val="4"/>
          <w:sz w:val="24"/>
        </w:rPr>
        <w:t>文件相关规定，在832个国家级贫困县域内注册的企业、农民专业合作社、家庭农场等出产的农副产品。</w:t>
      </w:r>
    </w:p>
    <w:p w14:paraId="337427C6">
      <w:pPr>
        <w:keepNext w:val="0"/>
        <w:keepLines w:val="0"/>
        <w:pageBreakBefore w:val="0"/>
        <w:widowControl w:val="0"/>
        <w:kinsoku/>
        <w:wordWrap/>
        <w:overflowPunct/>
        <w:topLinePunct w:val="0"/>
        <w:bidi w:val="0"/>
        <w:adjustRightInd/>
        <w:spacing w:line="500" w:lineRule="exact"/>
        <w:ind w:firstLine="496" w:firstLineChars="200"/>
        <w:textAlignment w:val="auto"/>
        <w:rPr>
          <w:rFonts w:hint="eastAsia" w:ascii="宋体" w:hAnsi="宋体" w:eastAsia="宋体" w:cs="宋体"/>
          <w:spacing w:val="4"/>
          <w:sz w:val="24"/>
        </w:rPr>
      </w:pPr>
      <w:r>
        <w:rPr>
          <w:rFonts w:hint="default" w:ascii="Calibri" w:hAnsi="Calibri" w:eastAsia="宋体" w:cs="Calibri"/>
          <w:spacing w:val="4"/>
          <w:sz w:val="24"/>
          <w:lang w:eastAsia="zh-CN"/>
        </w:rPr>
        <w:t>②</w:t>
      </w:r>
      <w:r>
        <w:rPr>
          <w:rFonts w:hint="eastAsia" w:ascii="宋体" w:hAnsi="宋体" w:eastAsia="宋体" w:cs="宋体"/>
          <w:spacing w:val="4"/>
          <w:sz w:val="24"/>
        </w:rPr>
        <w:t>投标时提供本单位生产的货物，或者提供其他贫困地区生产的货物。</w:t>
      </w:r>
    </w:p>
    <w:p w14:paraId="26370EC5">
      <w:pPr>
        <w:keepNext w:val="0"/>
        <w:keepLines w:val="0"/>
        <w:pageBreakBefore w:val="0"/>
        <w:widowControl w:val="0"/>
        <w:kinsoku/>
        <w:wordWrap/>
        <w:overflowPunct/>
        <w:topLinePunct w:val="0"/>
        <w:bidi w:val="0"/>
        <w:adjustRightInd/>
        <w:spacing w:line="500" w:lineRule="exact"/>
        <w:ind w:left="1019" w:leftChars="249" w:hanging="496" w:hangingChars="200"/>
        <w:textAlignment w:val="auto"/>
        <w:rPr>
          <w:rFonts w:hint="eastAsia" w:ascii="宋体" w:hAnsi="宋体" w:eastAsia="宋体" w:cs="宋体"/>
          <w:spacing w:val="4"/>
          <w:sz w:val="24"/>
        </w:rPr>
      </w:pPr>
      <w:r>
        <w:rPr>
          <w:rFonts w:hint="default" w:ascii="Calibri" w:hAnsi="Calibri" w:eastAsia="宋体" w:cs="Calibri"/>
          <w:spacing w:val="4"/>
          <w:sz w:val="24"/>
          <w:lang w:eastAsia="zh-CN"/>
        </w:rPr>
        <w:t>③</w:t>
      </w:r>
      <w:r>
        <w:rPr>
          <w:rFonts w:hint="eastAsia" w:ascii="宋体" w:hAnsi="宋体" w:eastAsia="宋体" w:cs="宋体"/>
          <w:spacing w:val="4"/>
          <w:sz w:val="24"/>
        </w:rPr>
        <w:t>投标人须提供相关证明文件。</w:t>
      </w:r>
    </w:p>
    <w:p w14:paraId="441CCEC4">
      <w:pPr>
        <w:keepNext w:val="0"/>
        <w:keepLines w:val="0"/>
        <w:pageBreakBefore w:val="0"/>
        <w:widowControl w:val="0"/>
        <w:kinsoku/>
        <w:wordWrap/>
        <w:overflowPunct/>
        <w:topLinePunct w:val="0"/>
        <w:bidi w:val="0"/>
        <w:adjustRightInd/>
        <w:spacing w:line="500" w:lineRule="exact"/>
        <w:ind w:firstLine="520" w:firstLineChars="210"/>
        <w:textAlignment w:val="auto"/>
        <w:rPr>
          <w:rFonts w:hint="eastAsia" w:ascii="宋体" w:hAnsi="宋体" w:eastAsia="宋体" w:cs="宋体"/>
          <w:spacing w:val="4"/>
          <w:sz w:val="24"/>
        </w:rPr>
      </w:pPr>
      <w:r>
        <w:rPr>
          <w:rFonts w:hint="eastAsia" w:ascii="宋体" w:hAnsi="宋体" w:cs="宋体"/>
          <w:spacing w:val="4"/>
          <w:sz w:val="24"/>
          <w:lang w:val="en-US" w:eastAsia="zh-CN"/>
        </w:rPr>
        <w:t>6.8</w:t>
      </w:r>
      <w:r>
        <w:rPr>
          <w:rFonts w:hint="eastAsia" w:ascii="宋体" w:hAnsi="宋体" w:eastAsia="宋体" w:cs="宋体"/>
          <w:spacing w:val="4"/>
          <w:sz w:val="24"/>
        </w:rPr>
        <w:t>符合节能产品文件规定的评标价计算规则：</w:t>
      </w:r>
    </w:p>
    <w:p w14:paraId="6D10B886">
      <w:pPr>
        <w:keepNext w:val="0"/>
        <w:keepLines w:val="0"/>
        <w:pageBreakBefore w:val="0"/>
        <w:widowControl w:val="0"/>
        <w:kinsoku/>
        <w:wordWrap/>
        <w:overflowPunct/>
        <w:topLinePunct w:val="0"/>
        <w:bidi w:val="0"/>
        <w:adjustRightInd/>
        <w:spacing w:line="500" w:lineRule="exact"/>
        <w:ind w:left="1019" w:leftChars="249" w:hanging="496" w:hangingChars="200"/>
        <w:textAlignment w:val="auto"/>
        <w:rPr>
          <w:rFonts w:hint="eastAsia" w:ascii="宋体" w:hAnsi="宋体" w:eastAsia="宋体" w:cs="宋体"/>
          <w:spacing w:val="4"/>
          <w:sz w:val="24"/>
        </w:rPr>
      </w:pPr>
      <w:r>
        <w:rPr>
          <w:rFonts w:hint="eastAsia" w:ascii="宋体" w:hAnsi="宋体" w:cs="宋体"/>
          <w:spacing w:val="4"/>
          <w:sz w:val="24"/>
          <w:lang w:val="en-US" w:eastAsia="zh-CN"/>
        </w:rPr>
        <w:t>(1)</w:t>
      </w:r>
      <w:r>
        <w:rPr>
          <w:rFonts w:hint="eastAsia" w:ascii="宋体" w:hAnsi="宋体" w:eastAsia="宋体" w:cs="宋体"/>
          <w:spacing w:val="4"/>
          <w:sz w:val="24"/>
        </w:rPr>
        <w:t>投标货物涉及提供的所有投标产品进入“节能产品政府采购品目清单”</w:t>
      </w:r>
    </w:p>
    <w:p w14:paraId="1848C653">
      <w:pPr>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pacing w:val="4"/>
          <w:sz w:val="24"/>
        </w:rPr>
      </w:pPr>
      <w:r>
        <w:rPr>
          <w:rFonts w:hint="eastAsia" w:ascii="宋体" w:hAnsi="宋体" w:eastAsia="宋体" w:cs="宋体"/>
          <w:spacing w:val="4"/>
          <w:sz w:val="24"/>
        </w:rPr>
        <w:t>（相关证书的颁发机构应来自《参与实施政府采购节能产品认证机构名录》）的，其评标价=投标报价*（1-3%）；（不是所有投标产品的不享受此项优惠）。</w:t>
      </w:r>
    </w:p>
    <w:p w14:paraId="279279FA">
      <w:pPr>
        <w:keepNext w:val="0"/>
        <w:keepLines w:val="0"/>
        <w:pageBreakBefore w:val="0"/>
        <w:widowControl w:val="0"/>
        <w:kinsoku/>
        <w:wordWrap/>
        <w:overflowPunct/>
        <w:topLinePunct w:val="0"/>
        <w:bidi w:val="0"/>
        <w:adjustRightInd/>
        <w:spacing w:line="500" w:lineRule="exact"/>
        <w:ind w:left="1019" w:leftChars="249" w:hanging="496" w:hangingChars="200"/>
        <w:textAlignment w:val="auto"/>
        <w:rPr>
          <w:rFonts w:hint="eastAsia" w:ascii="宋体" w:hAnsi="宋体" w:eastAsia="宋体" w:cs="宋体"/>
          <w:spacing w:val="4"/>
          <w:sz w:val="24"/>
        </w:rPr>
      </w:pPr>
      <w:r>
        <w:rPr>
          <w:rFonts w:hint="eastAsia" w:ascii="宋体" w:hAnsi="宋体" w:cs="宋体"/>
          <w:spacing w:val="4"/>
          <w:sz w:val="24"/>
          <w:lang w:val="en-US" w:eastAsia="zh-CN"/>
        </w:rPr>
        <w:t>(2)</w:t>
      </w:r>
      <w:r>
        <w:rPr>
          <w:rFonts w:hint="eastAsia" w:ascii="宋体" w:hAnsi="宋体" w:eastAsia="宋体" w:cs="宋体"/>
          <w:spacing w:val="4"/>
          <w:sz w:val="24"/>
        </w:rPr>
        <w:t>符合环境标志产品文件规定的评标价计算规则：</w:t>
      </w:r>
    </w:p>
    <w:p w14:paraId="07FEDE95">
      <w:pPr>
        <w:keepNext w:val="0"/>
        <w:keepLines w:val="0"/>
        <w:pageBreakBefore w:val="0"/>
        <w:widowControl w:val="0"/>
        <w:kinsoku/>
        <w:wordWrap/>
        <w:overflowPunct/>
        <w:topLinePunct w:val="0"/>
        <w:bidi w:val="0"/>
        <w:adjustRightInd/>
        <w:spacing w:line="500" w:lineRule="exact"/>
        <w:ind w:left="1019" w:leftChars="249" w:hanging="496" w:hangingChars="200"/>
        <w:textAlignment w:val="auto"/>
        <w:rPr>
          <w:rFonts w:hint="eastAsia" w:ascii="宋体" w:hAnsi="宋体" w:eastAsia="宋体" w:cs="宋体"/>
          <w:spacing w:val="4"/>
          <w:sz w:val="24"/>
        </w:rPr>
      </w:pPr>
      <w:r>
        <w:rPr>
          <w:rFonts w:hint="eastAsia" w:ascii="宋体" w:hAnsi="宋体" w:cs="宋体"/>
          <w:spacing w:val="4"/>
          <w:sz w:val="24"/>
          <w:lang w:val="en-US" w:eastAsia="zh-CN"/>
        </w:rPr>
        <w:t>(3)</w:t>
      </w:r>
      <w:r>
        <w:rPr>
          <w:rFonts w:hint="eastAsia" w:ascii="宋体" w:hAnsi="宋体" w:eastAsia="宋体" w:cs="宋体"/>
          <w:spacing w:val="4"/>
          <w:sz w:val="24"/>
        </w:rPr>
        <w:t>投标货物涉及提供的所有投标产品进入“环境标志产品政府采购品目</w:t>
      </w:r>
    </w:p>
    <w:p w14:paraId="02ACC5C0">
      <w:pPr>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color w:val="000000"/>
          <w:sz w:val="24"/>
        </w:rPr>
      </w:pPr>
      <w:r>
        <w:rPr>
          <w:rFonts w:hint="eastAsia" w:ascii="宋体" w:hAnsi="宋体" w:eastAsia="宋体" w:cs="宋体"/>
          <w:spacing w:val="4"/>
          <w:sz w:val="24"/>
        </w:rPr>
        <w:t>清单”（相关证书的颁发机构应来</w:t>
      </w:r>
      <w:r>
        <w:rPr>
          <w:rFonts w:hint="eastAsia" w:ascii="宋体" w:hAnsi="宋体" w:eastAsia="宋体" w:cs="宋体"/>
          <w:spacing w:val="4"/>
          <w:sz w:val="24"/>
          <w:lang w:val="en-US" w:eastAsia="zh-CN"/>
        </w:rPr>
        <w:t>自《参与实施政府采购环境标志产品认证机构名录》）的，其评标价=投标报价*（1-3%）；（不是所有投标产品的不享受此项优惠）。</w:t>
      </w:r>
    </w:p>
    <w:p w14:paraId="614DFB98">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7.</w:t>
      </w:r>
      <w:r>
        <w:rPr>
          <w:rFonts w:hint="eastAsia" w:ascii="宋体" w:hAnsi="宋体" w:eastAsia="宋体" w:cs="宋体"/>
          <w:color w:val="000000"/>
          <w:sz w:val="24"/>
        </w:rPr>
        <w:t>评标委员会对进入详细评审的供应商进行综合评分，根据得分由高到低，推荐出一个以上三个以下中标候选单位。如果综合评分出现两个供应商得分相同的情况，按下列顺序排列：</w:t>
      </w:r>
    </w:p>
    <w:p w14:paraId="0561995E">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(1)投标价格低的；</w:t>
      </w:r>
    </w:p>
    <w:p w14:paraId="01D9ED01">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(2)技术评估得分高的；</w:t>
      </w:r>
    </w:p>
    <w:p w14:paraId="56442017">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(3)售后服务承诺优的。</w:t>
      </w:r>
    </w:p>
    <w:p w14:paraId="46830413">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val="en-US" w:eastAsia="zh-CN"/>
        </w:rPr>
        <w:t>(二十四）</w:t>
      </w:r>
      <w:r>
        <w:rPr>
          <w:rFonts w:hint="eastAsia" w:ascii="宋体" w:hAnsi="宋体" w:eastAsia="宋体" w:cs="宋体"/>
          <w:b/>
          <w:bCs/>
          <w:color w:val="000000"/>
          <w:sz w:val="24"/>
        </w:rPr>
        <w:t>评标委员会根据原始评标记录和评标结果编写评标报告，报采购人。</w:t>
      </w:r>
    </w:p>
    <w:p w14:paraId="28DEAE83">
      <w:pPr>
        <w:keepNext w:val="0"/>
        <w:keepLines w:val="0"/>
        <w:pageBreakBefore w:val="0"/>
        <w:widowControl w:val="0"/>
        <w:kinsoku/>
        <w:wordWrap/>
        <w:overflowPunct/>
        <w:topLinePunct w:val="0"/>
        <w:bidi w:val="0"/>
        <w:adjustRightInd/>
        <w:spacing w:line="5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六、授予合同</w:t>
      </w:r>
    </w:p>
    <w:p w14:paraId="467659E3">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二十五</w:t>
      </w:r>
      <w:r>
        <w:rPr>
          <w:rFonts w:hint="eastAsia" w:ascii="宋体" w:hAnsi="宋体" w:cs="宋体"/>
          <w:b/>
          <w:bCs/>
          <w:color w:val="000000"/>
          <w:sz w:val="24"/>
          <w:lang w:eastAsia="zh-CN"/>
        </w:rPr>
        <w:t>）</w:t>
      </w:r>
      <w:r>
        <w:rPr>
          <w:rFonts w:hint="eastAsia" w:ascii="宋体" w:hAnsi="宋体" w:eastAsia="宋体" w:cs="宋体"/>
          <w:b/>
          <w:bCs/>
          <w:color w:val="000000"/>
          <w:sz w:val="24"/>
        </w:rPr>
        <w:t>中标通知书</w:t>
      </w:r>
    </w:p>
    <w:p w14:paraId="2AAF81FF">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采购代理机构在收到采购人的中标复函后，将在陕西省政府采购网上发布中标公告，并在规定时间向中标人发出中标通知书。</w:t>
      </w:r>
    </w:p>
    <w:p w14:paraId="6C94C0FD">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rPr>
        <w:t>中标通知书是合同的组成部分。</w:t>
      </w:r>
    </w:p>
    <w:p w14:paraId="4475018F">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b w:val="0"/>
          <w:bCs w:val="0"/>
          <w:color w:val="auto"/>
          <w:sz w:val="24"/>
        </w:rPr>
      </w:pPr>
      <w:r>
        <w:rPr>
          <w:rFonts w:hint="eastAsia" w:ascii="宋体" w:hAnsi="宋体" w:cs="宋体"/>
          <w:b w:val="0"/>
          <w:bCs w:val="0"/>
          <w:color w:val="auto"/>
          <w:sz w:val="24"/>
          <w:lang w:val="en-US" w:eastAsia="zh-CN"/>
        </w:rPr>
        <w:t>3.</w:t>
      </w:r>
      <w:r>
        <w:rPr>
          <w:rFonts w:hint="eastAsia" w:ascii="宋体" w:hAnsi="宋体" w:eastAsia="宋体" w:cs="宋体"/>
          <w:b w:val="0"/>
          <w:bCs w:val="0"/>
          <w:color w:val="auto"/>
          <w:sz w:val="24"/>
        </w:rPr>
        <w:t>中标供应商在领取中标通知书时</w:t>
      </w: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须提供</w:t>
      </w:r>
      <w:r>
        <w:rPr>
          <w:rFonts w:hint="eastAsia" w:ascii="宋体" w:hAnsi="宋体" w:eastAsia="宋体" w:cs="宋体"/>
          <w:b w:val="0"/>
          <w:bCs w:val="0"/>
          <w:color w:val="auto"/>
          <w:sz w:val="24"/>
        </w:rPr>
        <w:t>装订成册并加盖公章的纸质版文件2套（一正一副）及电子版U盘1份用于</w:t>
      </w:r>
      <w:r>
        <w:rPr>
          <w:rFonts w:hint="eastAsia" w:ascii="宋体" w:hAnsi="宋体" w:cs="宋体"/>
          <w:b w:val="0"/>
          <w:bCs w:val="0"/>
          <w:color w:val="auto"/>
          <w:sz w:val="24"/>
          <w:lang w:val="en-US" w:eastAsia="zh-CN"/>
        </w:rPr>
        <w:t>存储保留</w:t>
      </w:r>
      <w:r>
        <w:rPr>
          <w:rFonts w:hint="eastAsia" w:ascii="宋体" w:hAnsi="宋体" w:eastAsia="宋体" w:cs="宋体"/>
          <w:b w:val="0"/>
          <w:bCs w:val="0"/>
          <w:color w:val="auto"/>
          <w:sz w:val="24"/>
        </w:rPr>
        <w:t>。</w:t>
      </w:r>
    </w:p>
    <w:p w14:paraId="2DFE782D">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b/>
          <w:bCs/>
          <w:color w:val="000000"/>
          <w:sz w:val="24"/>
          <w:highlight w:val="none"/>
        </w:rPr>
      </w:pP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二十六</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成交</w:t>
      </w:r>
      <w:r>
        <w:rPr>
          <w:rFonts w:hint="eastAsia" w:ascii="宋体" w:hAnsi="宋体" w:eastAsia="宋体" w:cs="宋体"/>
          <w:b/>
          <w:bCs/>
          <w:color w:val="000000"/>
          <w:sz w:val="24"/>
          <w:highlight w:val="none"/>
        </w:rPr>
        <w:t>服务费</w:t>
      </w:r>
    </w:p>
    <w:p w14:paraId="1F511919">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成交人应在接到成交通知书时，依据国家发展计划委员会计价格[2011]534号文件和依据陕价行发[2012]72号文件规定的收取标准及相应的计算办法,向陕西宏盛祥鼎招标代理有限公司缴纳成交服务费</w:t>
      </w:r>
      <w:r>
        <w:rPr>
          <w:rFonts w:hint="eastAsia" w:ascii="宋体" w:hAnsi="宋体" w:eastAsia="宋体" w:cs="宋体"/>
          <w:b w:val="0"/>
          <w:bCs w:val="0"/>
          <w:sz w:val="24"/>
          <w:highlight w:val="none"/>
          <w:lang w:eastAsia="zh-CN"/>
        </w:rPr>
        <w:t>。</w:t>
      </w:r>
    </w:p>
    <w:p w14:paraId="50643131">
      <w:pPr>
        <w:pStyle w:val="23"/>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招标代理服务费缴纳账户：</w:t>
      </w:r>
    </w:p>
    <w:p w14:paraId="4BDEC685">
      <w:pPr>
        <w:pStyle w:val="23"/>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开户名称：陕西宏盛祥鼎招标代理有限公司</w:t>
      </w:r>
    </w:p>
    <w:p w14:paraId="59AC8188">
      <w:pPr>
        <w:pStyle w:val="23"/>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开户银行：中国建设银行股份有限公司安康分行营业部</w:t>
      </w:r>
    </w:p>
    <w:p w14:paraId="5AE32E6E">
      <w:pPr>
        <w:pStyle w:val="23"/>
        <w:keepNext w:val="0"/>
        <w:keepLines w:val="0"/>
        <w:pageBreakBefore w:val="0"/>
        <w:widowControl w:val="0"/>
        <w:kinsoku/>
        <w:wordWrap/>
        <w:overflowPunct/>
        <w:topLinePunct w:val="0"/>
        <w:autoSpaceDE/>
        <w:autoSpaceDN/>
        <w:bidi w:val="0"/>
        <w:adjustRightInd w:val="0"/>
        <w:snapToGrid/>
        <w:ind w:firstLine="480" w:firstLineChars="200"/>
        <w:textAlignment w:val="baseline"/>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账号：61050166371100001492</w:t>
      </w:r>
    </w:p>
    <w:p w14:paraId="39C3C9BE">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二十七</w:t>
      </w:r>
      <w:r>
        <w:rPr>
          <w:rFonts w:hint="eastAsia" w:ascii="宋体" w:hAnsi="宋体" w:cs="宋体"/>
          <w:b/>
          <w:bCs/>
          <w:color w:val="000000"/>
          <w:sz w:val="24"/>
          <w:lang w:eastAsia="zh-CN"/>
        </w:rPr>
        <w:t>）</w:t>
      </w:r>
      <w:r>
        <w:rPr>
          <w:rFonts w:hint="eastAsia" w:ascii="宋体" w:hAnsi="宋体" w:eastAsia="宋体" w:cs="宋体"/>
          <w:b/>
          <w:bCs/>
          <w:color w:val="000000"/>
          <w:sz w:val="24"/>
        </w:rPr>
        <w:t>签订合同</w:t>
      </w:r>
    </w:p>
    <w:p w14:paraId="49BAEF68">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成交供应商应在接到采购代理机构通知之日起七日内领取中标通知书，并在采购代理机构发出《成交通知书》后25个工作日内到采购人处与采购人签订合同。未在规定时间内领取中标通知书的，将中标人的失信行为纳入诚信记录。给招标单位或采购代理机构造成损失的，由中标人予以赔偿，并依法承担相应法律责任。</w:t>
      </w:r>
    </w:p>
    <w:p w14:paraId="6BB3BFEF">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2.</w:t>
      </w:r>
      <w:r>
        <w:rPr>
          <w:rFonts w:hint="eastAsia" w:ascii="宋体" w:hAnsi="宋体" w:eastAsia="宋体" w:cs="宋体"/>
          <w:color w:val="000000"/>
          <w:sz w:val="24"/>
        </w:rPr>
        <w:t>如果中标人没有按照上述</w:t>
      </w:r>
      <w:r>
        <w:rPr>
          <w:rFonts w:hint="eastAsia" w:ascii="宋体" w:hAnsi="宋体" w:eastAsia="宋体" w:cs="宋体"/>
          <w:color w:val="auto"/>
          <w:sz w:val="24"/>
        </w:rPr>
        <w:t>第</w:t>
      </w:r>
      <w:r>
        <w:rPr>
          <w:rFonts w:hint="eastAsia" w:ascii="宋体" w:hAnsi="宋体" w:cs="宋体"/>
          <w:color w:val="auto"/>
          <w:sz w:val="24"/>
          <w:lang w:eastAsia="zh-CN"/>
        </w:rPr>
        <w:t>（</w:t>
      </w:r>
      <w:r>
        <w:rPr>
          <w:rFonts w:hint="eastAsia" w:ascii="宋体" w:hAnsi="宋体" w:cs="宋体"/>
          <w:color w:val="auto"/>
          <w:sz w:val="24"/>
          <w:lang w:val="en-US" w:eastAsia="zh-CN"/>
        </w:rPr>
        <w:t>二十六</w:t>
      </w:r>
      <w:r>
        <w:rPr>
          <w:rFonts w:hint="eastAsia" w:ascii="宋体" w:hAnsi="宋体" w:cs="宋体"/>
          <w:color w:val="auto"/>
          <w:sz w:val="24"/>
          <w:lang w:eastAsia="zh-CN"/>
        </w:rPr>
        <w:t>）</w:t>
      </w:r>
      <w:r>
        <w:rPr>
          <w:rFonts w:hint="eastAsia" w:ascii="宋体" w:hAnsi="宋体" w:eastAsia="宋体" w:cs="宋体"/>
          <w:color w:val="auto"/>
          <w:sz w:val="24"/>
        </w:rPr>
        <w:t>条或第</w:t>
      </w:r>
      <w:r>
        <w:rPr>
          <w:rFonts w:hint="eastAsia" w:ascii="宋体" w:hAnsi="宋体" w:cs="宋体"/>
          <w:color w:val="auto"/>
          <w:sz w:val="24"/>
          <w:lang w:eastAsia="zh-CN"/>
        </w:rPr>
        <w:t>（</w:t>
      </w:r>
      <w:r>
        <w:rPr>
          <w:rFonts w:hint="eastAsia" w:ascii="宋体" w:hAnsi="宋体" w:cs="宋体"/>
          <w:color w:val="auto"/>
          <w:sz w:val="24"/>
          <w:lang w:val="en-US" w:eastAsia="zh-CN"/>
        </w:rPr>
        <w:t>二十七</w:t>
      </w:r>
      <w:r>
        <w:rPr>
          <w:rFonts w:hint="eastAsia" w:ascii="宋体" w:hAnsi="宋体" w:cs="宋体"/>
          <w:color w:val="auto"/>
          <w:sz w:val="24"/>
          <w:lang w:eastAsia="zh-CN"/>
        </w:rPr>
        <w:t>）</w:t>
      </w:r>
      <w:r>
        <w:rPr>
          <w:rFonts w:hint="eastAsia" w:ascii="宋体" w:hAnsi="宋体" w:eastAsia="宋体" w:cs="宋体"/>
          <w:color w:val="auto"/>
          <w:sz w:val="24"/>
        </w:rPr>
        <w:t>条</w:t>
      </w:r>
      <w:r>
        <w:rPr>
          <w:rFonts w:hint="eastAsia" w:ascii="宋体" w:hAnsi="宋体" w:cs="宋体"/>
          <w:color w:val="auto"/>
          <w:sz w:val="24"/>
          <w:lang w:val="en-US" w:eastAsia="zh-CN"/>
        </w:rPr>
        <w:t>第1条</w:t>
      </w:r>
      <w:r>
        <w:rPr>
          <w:rFonts w:hint="eastAsia" w:ascii="宋体" w:hAnsi="宋体" w:eastAsia="宋体" w:cs="宋体"/>
          <w:color w:val="auto"/>
          <w:sz w:val="24"/>
        </w:rPr>
        <w:t>规定</w:t>
      </w:r>
      <w:r>
        <w:rPr>
          <w:rFonts w:hint="eastAsia" w:ascii="宋体" w:hAnsi="宋体" w:eastAsia="宋体" w:cs="宋体"/>
          <w:color w:val="000000"/>
          <w:sz w:val="24"/>
        </w:rPr>
        <w:t>执行，招标采购单位将有充分理由取消该中标决定。在此情况下，招标采购单位可将合同授予综合得分排序名列下一个的供应商，或重新招标。</w:t>
      </w:r>
    </w:p>
    <w:p w14:paraId="3AF4233D">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二十八</w:t>
      </w:r>
      <w:r>
        <w:rPr>
          <w:rFonts w:hint="eastAsia" w:ascii="宋体" w:hAnsi="宋体" w:cs="宋体"/>
          <w:b/>
          <w:bCs/>
          <w:color w:val="000000"/>
          <w:sz w:val="24"/>
          <w:lang w:eastAsia="zh-CN"/>
        </w:rPr>
        <w:t>）</w:t>
      </w:r>
      <w:r>
        <w:rPr>
          <w:rFonts w:hint="eastAsia" w:ascii="宋体" w:hAnsi="宋体" w:eastAsia="宋体" w:cs="宋体"/>
          <w:b/>
          <w:bCs/>
          <w:color w:val="000000"/>
          <w:sz w:val="24"/>
        </w:rPr>
        <w:t>拒绝商业贿赂</w:t>
      </w:r>
    </w:p>
    <w:p w14:paraId="180CD402">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供应商必须填写一份《拒绝政府采购领域商业贿赂承诺书》（格式见第五章）编制在投标文件中。</w:t>
      </w:r>
    </w:p>
    <w:p w14:paraId="11DF0FCA">
      <w:pPr>
        <w:keepNext w:val="0"/>
        <w:keepLines w:val="0"/>
        <w:pageBreakBefore w:val="0"/>
        <w:widowControl w:val="0"/>
        <w:kinsoku/>
        <w:wordWrap/>
        <w:overflowPunct/>
        <w:topLinePunct w:val="0"/>
        <w:bidi w:val="0"/>
        <w:adjustRightInd/>
        <w:spacing w:line="5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七、质疑与投诉</w:t>
      </w:r>
    </w:p>
    <w:p w14:paraId="5B01781F">
      <w:pPr>
        <w:keepNext w:val="0"/>
        <w:keepLines w:val="0"/>
        <w:pageBreakBefore w:val="0"/>
        <w:widowControl w:val="0"/>
        <w:kinsoku/>
        <w:wordWrap/>
        <w:overflowPunct/>
        <w:topLinePunct w:val="0"/>
        <w:bidi w:val="0"/>
        <w:adjustRightIn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cs="宋体"/>
          <w:b/>
          <w:bCs/>
          <w:color w:val="000000"/>
          <w:sz w:val="24"/>
          <w:lang w:val="en-US" w:eastAsia="zh-CN"/>
        </w:rPr>
        <w:t>（二十九）</w:t>
      </w:r>
      <w:r>
        <w:rPr>
          <w:rFonts w:hint="eastAsia" w:ascii="宋体" w:hAnsi="宋体" w:eastAsia="宋体" w:cs="宋体"/>
          <w:b/>
          <w:bCs/>
          <w:color w:val="000000"/>
          <w:sz w:val="24"/>
        </w:rPr>
        <w:t>质疑及投诉</w:t>
      </w:r>
    </w:p>
    <w:p w14:paraId="5411127D">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rPr>
        <w:t>质疑</w:t>
      </w:r>
    </w:p>
    <w:p w14:paraId="2C82690A">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7BD8D65F">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（2）提出质疑的供应商应当是参与本项目采购活动的供应商。</w:t>
      </w:r>
    </w:p>
    <w:p w14:paraId="08B6BBC4">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（3）潜在供应商已依法获取其可质疑的采购文件的，可以对该文件提出质疑。对采购文件提出质疑的，应当在获取采购文件（以供应商填写报名登记表的时间为准）起7个工作日内提出。</w:t>
      </w:r>
    </w:p>
    <w:p w14:paraId="6DF7DCCB">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（4）供应商提出质疑应当提交质疑函和必要的证明材料，质疑函应包括下列内容：</w:t>
      </w:r>
    </w:p>
    <w:p w14:paraId="1F6B4F2C">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①供应商的姓名或者名称、地址、邮编、联系人及联系电话；</w:t>
      </w:r>
    </w:p>
    <w:p w14:paraId="33751443">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②质疑项目的名称、编号；</w:t>
      </w:r>
    </w:p>
    <w:p w14:paraId="7DA0148B">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③具体、明确的质疑事项和与质疑事项相关的请求；</w:t>
      </w:r>
    </w:p>
    <w:p w14:paraId="11167542">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④事实依据；</w:t>
      </w:r>
    </w:p>
    <w:p w14:paraId="19B9C5C6">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⑤必要的法律依据；</w:t>
      </w:r>
    </w:p>
    <w:p w14:paraId="06FE08B2">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⑥提出质疑的日期。</w:t>
      </w:r>
    </w:p>
    <w:p w14:paraId="45AB5311">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（5）供应商为自然人的，应当由本人签字；供应商为法人或者其他组织的，应当由法定代表人、主要负责人，或者其授权代表签字或者盖章并加盖公章。</w:t>
      </w:r>
    </w:p>
    <w:p w14:paraId="2849E8DB">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4F11F96">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（7）采购人负责供应商质疑答复。采购人委托采购代理机构采购的，采购代理机构在委托授权范围内作出答复。</w:t>
      </w:r>
    </w:p>
    <w:p w14:paraId="419D825F">
      <w:pPr>
        <w:spacing w:line="440" w:lineRule="exact"/>
        <w:ind w:firstLine="480"/>
        <w:rPr>
          <w:rFonts w:hint="eastAsia" w:hAnsi="宋体" w:cs="Arial"/>
          <w:color w:val="000000"/>
          <w:sz w:val="24"/>
          <w:highlight w:val="none"/>
        </w:rPr>
      </w:pPr>
      <w:r>
        <w:rPr>
          <w:rFonts w:hint="eastAsia" w:ascii="宋体" w:hAnsi="宋体" w:eastAsia="宋体" w:cs="宋体"/>
          <w:color w:val="000000"/>
          <w:sz w:val="24"/>
        </w:rPr>
        <w:t>（8）</w:t>
      </w:r>
      <w:r>
        <w:rPr>
          <w:rFonts w:hAnsi="宋体" w:cs="Arial"/>
          <w:color w:val="000000"/>
          <w:sz w:val="24"/>
          <w:highlight w:val="none"/>
        </w:rPr>
        <w:t>接收质疑函的方式和</w:t>
      </w:r>
      <w:r>
        <w:rPr>
          <w:rFonts w:hint="eastAsia" w:hAnsi="宋体" w:cs="Arial"/>
          <w:color w:val="000000"/>
          <w:sz w:val="24"/>
          <w:highlight w:val="none"/>
        </w:rPr>
        <w:t>联系方式：</w:t>
      </w:r>
    </w:p>
    <w:p w14:paraId="6080346C">
      <w:pPr>
        <w:spacing w:line="440" w:lineRule="exact"/>
        <w:ind w:firstLine="480"/>
        <w:rPr>
          <w:rFonts w:hint="eastAsia" w:hAnsi="宋体" w:cs="Arial"/>
          <w:color w:val="000000"/>
          <w:sz w:val="24"/>
          <w:highlight w:val="none"/>
        </w:rPr>
      </w:pPr>
      <w:r>
        <w:rPr>
          <w:rFonts w:hint="eastAsia" w:hAnsi="宋体" w:cs="Arial"/>
          <w:color w:val="000000"/>
          <w:sz w:val="24"/>
          <w:highlight w:val="none"/>
        </w:rPr>
        <w:t xml:space="preserve">① </w:t>
      </w:r>
      <w:r>
        <w:rPr>
          <w:rFonts w:hAnsi="宋体" w:cs="Arial"/>
          <w:color w:val="000000"/>
          <w:sz w:val="24"/>
          <w:highlight w:val="none"/>
        </w:rPr>
        <w:t>接收质疑函的方式</w:t>
      </w:r>
      <w:r>
        <w:rPr>
          <w:rFonts w:hint="eastAsia" w:hAnsi="宋体" w:cs="Arial"/>
          <w:color w:val="000000"/>
          <w:sz w:val="24"/>
          <w:highlight w:val="none"/>
        </w:rPr>
        <w:t>：书面递交</w:t>
      </w:r>
      <w:r>
        <w:rPr>
          <w:rFonts w:hAnsi="宋体" w:cs="Arial"/>
          <w:color w:val="000000"/>
          <w:sz w:val="24"/>
          <w:highlight w:val="none"/>
        </w:rPr>
        <w:t>质疑函</w:t>
      </w:r>
      <w:r>
        <w:rPr>
          <w:rFonts w:hint="eastAsia" w:hAnsi="宋体" w:cs="Arial"/>
          <w:color w:val="000000"/>
          <w:sz w:val="24"/>
          <w:highlight w:val="none"/>
        </w:rPr>
        <w:t>纸质版（当面递交）或PDF格式扫描件（发至电子邮箱）</w:t>
      </w:r>
    </w:p>
    <w:p w14:paraId="77A597AE">
      <w:pPr>
        <w:widowControl/>
        <w:shd w:val="clear" w:color="auto" w:fill="FFFFFF"/>
        <w:spacing w:line="440" w:lineRule="exact"/>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 联系方式</w:t>
      </w:r>
    </w:p>
    <w:p w14:paraId="6A6691D4">
      <w:pPr>
        <w:spacing w:line="440" w:lineRule="exact"/>
        <w:ind w:firstLine="480"/>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rPr>
        <w:t>采 购 人：</w:t>
      </w:r>
      <w:r>
        <w:rPr>
          <w:rFonts w:hint="eastAsia" w:ascii="宋体" w:hAnsi="宋体" w:cs="宋体"/>
          <w:sz w:val="24"/>
          <w:szCs w:val="24"/>
          <w:highlight w:val="none"/>
          <w:lang w:val="en-US" w:eastAsia="zh-CN"/>
        </w:rPr>
        <w:t>紫阳县农业农村局</w:t>
      </w:r>
    </w:p>
    <w:p w14:paraId="3149861C">
      <w:pPr>
        <w:keepNext w:val="0"/>
        <w:keepLines w:val="0"/>
        <w:pageBreakBefore w:val="0"/>
        <w:widowControl/>
        <w:suppressLineNumbers w:val="0"/>
        <w:kinsoku/>
        <w:wordWrap/>
        <w:overflowPunct/>
        <w:topLinePunct w:val="0"/>
        <w:autoSpaceDE w:val="0"/>
        <w:autoSpaceDN/>
        <w:bidi w:val="0"/>
        <w:adjustRightInd/>
        <w:snapToGrid/>
        <w:spacing w:line="500" w:lineRule="exact"/>
        <w:ind w:left="0" w:firstLine="480" w:firstLineChars="200"/>
        <w:textAlignment w:val="auto"/>
        <w:rPr>
          <w:rFonts w:hint="eastAsia" w:ascii="宋体" w:hAnsi="宋体" w:eastAsia="宋体" w:cs="宋体"/>
          <w:i w:val="0"/>
          <w:iCs w:val="0"/>
          <w:caps w:val="0"/>
          <w:color w:val="333333"/>
          <w:spacing w:val="0"/>
          <w:sz w:val="21"/>
          <w:szCs w:val="21"/>
          <w:highlight w:val="none"/>
          <w:shd w:val="clear" w:fill="FFFFFF"/>
          <w:lang w:eastAsia="zh-CN"/>
        </w:rPr>
      </w:pPr>
      <w:r>
        <w:rPr>
          <w:rFonts w:hint="eastAsia" w:ascii="宋体" w:hAnsi="宋体" w:eastAsia="宋体" w:cs="宋体"/>
          <w:color w:val="000000"/>
          <w:sz w:val="24"/>
          <w:szCs w:val="22"/>
          <w:highlight w:val="none"/>
        </w:rPr>
        <w:t>地    址：</w:t>
      </w:r>
      <w:r>
        <w:rPr>
          <w:rFonts w:hint="eastAsia" w:ascii="宋体" w:hAnsi="宋体" w:eastAsia="宋体" w:cs="宋体"/>
          <w:sz w:val="24"/>
          <w:szCs w:val="24"/>
          <w:highlight w:val="none"/>
        </w:rPr>
        <w:t>安康市</w:t>
      </w:r>
      <w:r>
        <w:rPr>
          <w:rFonts w:hint="eastAsia" w:ascii="宋体" w:hAnsi="宋体" w:cs="宋体"/>
          <w:sz w:val="24"/>
          <w:szCs w:val="24"/>
          <w:highlight w:val="none"/>
          <w:lang w:val="en-US" w:eastAsia="zh-CN"/>
        </w:rPr>
        <w:t>紫阳</w:t>
      </w:r>
      <w:r>
        <w:rPr>
          <w:rFonts w:hint="eastAsia" w:ascii="宋体" w:hAnsi="宋体" w:eastAsia="宋体" w:cs="宋体"/>
          <w:sz w:val="24"/>
          <w:szCs w:val="24"/>
          <w:highlight w:val="none"/>
        </w:rPr>
        <w:t>县</w:t>
      </w:r>
      <w:r>
        <w:rPr>
          <w:rFonts w:hint="eastAsia" w:ascii="宋体" w:hAnsi="宋体" w:cs="宋体"/>
          <w:sz w:val="24"/>
          <w:szCs w:val="24"/>
          <w:highlight w:val="none"/>
          <w:lang w:val="en-US" w:eastAsia="zh-CN"/>
        </w:rPr>
        <w:t>环城路8</w:t>
      </w:r>
      <w:r>
        <w:rPr>
          <w:rFonts w:hint="eastAsia" w:ascii="宋体" w:hAnsi="宋体" w:eastAsia="宋体" w:cs="宋体"/>
          <w:sz w:val="24"/>
          <w:szCs w:val="24"/>
          <w:highlight w:val="none"/>
        </w:rPr>
        <w:t>号</w:t>
      </w:r>
    </w:p>
    <w:p w14:paraId="3AE394A1">
      <w:pPr>
        <w:spacing w:line="360" w:lineRule="auto"/>
        <w:ind w:firstLine="480" w:firstLineChars="200"/>
        <w:rPr>
          <w:rFonts w:hint="default" w:ascii="宋体" w:hAnsi="宋体" w:eastAsia="宋体" w:cs="宋体"/>
          <w:sz w:val="24"/>
          <w:highlight w:val="yellow"/>
          <w:lang w:val="en-US" w:eastAsia="zh-CN"/>
        </w:rPr>
      </w:pPr>
      <w:r>
        <w:rPr>
          <w:rFonts w:hint="eastAsia" w:ascii="宋体" w:hAnsi="宋体" w:eastAsia="宋体" w:cs="宋体"/>
          <w:sz w:val="24"/>
          <w:highlight w:val="none"/>
        </w:rPr>
        <w:t>联系方式：</w:t>
      </w:r>
      <w:r>
        <w:rPr>
          <w:rFonts w:hint="eastAsia" w:ascii="宋体" w:hAnsi="宋体" w:cs="宋体"/>
          <w:sz w:val="24"/>
          <w:szCs w:val="24"/>
          <w:highlight w:val="none"/>
          <w:lang w:val="en-US" w:eastAsia="zh-CN"/>
        </w:rPr>
        <w:t>19893312916</w:t>
      </w:r>
    </w:p>
    <w:p w14:paraId="6946AC6D">
      <w:pPr>
        <w:widowControl/>
        <w:shd w:val="clear" w:color="auto" w:fill="FFFFFF"/>
        <w:spacing w:line="440" w:lineRule="exact"/>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　　采购代理机构：</w:t>
      </w:r>
      <w:r>
        <w:rPr>
          <w:rFonts w:hint="eastAsia" w:ascii="宋体" w:hAnsi="宋体" w:eastAsia="宋体" w:cs="宋体"/>
          <w:sz w:val="24"/>
          <w:szCs w:val="24"/>
          <w:highlight w:val="none"/>
        </w:rPr>
        <w:t>陕西宏盛祥鼎招标代理有限公司</w:t>
      </w:r>
    </w:p>
    <w:p w14:paraId="1550D179">
      <w:pPr>
        <w:widowControl/>
        <w:spacing w:line="420" w:lineRule="exact"/>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地    址：</w:t>
      </w:r>
      <w:r>
        <w:rPr>
          <w:rFonts w:hint="eastAsia" w:ascii="宋体" w:hAnsi="宋体" w:eastAsia="宋体" w:cs="宋体"/>
          <w:sz w:val="24"/>
          <w:szCs w:val="24"/>
        </w:rPr>
        <w:t>安康市汉滨区文昌路西巷12号1栋2单元301室</w:t>
      </w:r>
    </w:p>
    <w:p w14:paraId="46F10A4B">
      <w:pPr>
        <w:widowControl/>
        <w:spacing w:line="420" w:lineRule="exact"/>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联系方式：</w:t>
      </w:r>
      <w:r>
        <w:rPr>
          <w:rFonts w:hint="eastAsia" w:ascii="宋体" w:hAnsi="宋体" w:cs="宋体"/>
          <w:sz w:val="24"/>
          <w:szCs w:val="24"/>
          <w:lang w:val="en-US" w:eastAsia="zh-CN"/>
        </w:rPr>
        <w:t>19299155960</w:t>
      </w:r>
    </w:p>
    <w:p w14:paraId="09DF3A9D">
      <w:pPr>
        <w:widowControl/>
        <w:spacing w:line="42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    箱：</w:t>
      </w:r>
      <w:r>
        <w:rPr>
          <w:rFonts w:hint="eastAsia" w:ascii="宋体" w:hAnsi="宋体" w:cs="宋体"/>
          <w:sz w:val="24"/>
          <w:szCs w:val="24"/>
          <w:lang w:val="en-US" w:eastAsia="zh-CN"/>
        </w:rPr>
        <w:t>964371553</w:t>
      </w:r>
      <w:r>
        <w:rPr>
          <w:rFonts w:hint="eastAsia" w:ascii="宋体" w:hAnsi="宋体" w:eastAsia="宋体" w:cs="宋体"/>
          <w:color w:val="000000"/>
          <w:sz w:val="24"/>
          <w:highlight w:val="none"/>
        </w:rPr>
        <w:t>@qq.com</w:t>
      </w:r>
    </w:p>
    <w:p w14:paraId="538E5A28">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2</w:t>
      </w:r>
      <w:r>
        <w:rPr>
          <w:rFonts w:hint="eastAsia" w:ascii="宋体" w:hAnsi="宋体" w:eastAsia="宋体" w:cs="宋体"/>
          <w:b w:val="0"/>
          <w:bCs w:val="0"/>
          <w:color w:val="000000"/>
          <w:sz w:val="24"/>
          <w:lang w:val="en-US" w:eastAsia="zh-CN"/>
        </w:rPr>
        <w:t>.</w:t>
      </w:r>
      <w:r>
        <w:rPr>
          <w:rFonts w:hint="eastAsia" w:ascii="宋体" w:hAnsi="宋体" w:eastAsia="宋体" w:cs="宋体"/>
          <w:b w:val="0"/>
          <w:bCs w:val="0"/>
          <w:color w:val="000000"/>
          <w:sz w:val="24"/>
        </w:rPr>
        <w:t>投诉</w:t>
      </w:r>
    </w:p>
    <w:p w14:paraId="7EF690DB">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（1）质疑供应商对采购人、采购代理机构的答复不满意，或者采购人、采购代理机构未在规定时间内作出答复的，可以在答复期满后15个工作日内向同级财政部门提起投诉。</w:t>
      </w:r>
    </w:p>
    <w:p w14:paraId="2751AEBD">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（2）投诉人投诉时,应当提交投诉书和必要的证明材料，并按照被投诉采购人、采购代理机构（以下简称被投诉人）和与投诉事项有关的供应商数量提供投诉书的副本。投诉书应当包括下列内容：</w:t>
      </w:r>
    </w:p>
    <w:p w14:paraId="127FFB1B">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①投诉人和被投诉人的姓名或者名称、通讯地址、邮编、联系人及联系电话；</w:t>
      </w:r>
    </w:p>
    <w:p w14:paraId="13E6CBB8">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②质疑和质疑答复情况说明及相关证明材料；</w:t>
      </w:r>
    </w:p>
    <w:p w14:paraId="728F1D3E">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③具体、明确的投诉事项和与投诉事项相关的投诉请求；</w:t>
      </w:r>
    </w:p>
    <w:p w14:paraId="3702494E">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④事实依据；</w:t>
      </w:r>
    </w:p>
    <w:p w14:paraId="1E36D84F">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⑤法律依据；</w:t>
      </w:r>
    </w:p>
    <w:p w14:paraId="0840CBF5">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⑥提起投诉的日期。</w:t>
      </w:r>
    </w:p>
    <w:p w14:paraId="3BBB719D">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（3）投诉人为自然人的，应当由本人签字；投诉人为法人或者其他组织的，应当由法定代表人、主要负责人，或者其授权代表签字或者盖章，并加盖公章。</w:t>
      </w:r>
    </w:p>
    <w:p w14:paraId="2A3503AC">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（4）投诉人提起投诉应当符合下列条件：</w:t>
      </w:r>
    </w:p>
    <w:p w14:paraId="3147E271">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①提起投诉前已依法进行质疑；</w:t>
      </w:r>
    </w:p>
    <w:p w14:paraId="2553F346">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②投诉书内容符合《政府采购质疑和投诉办法》（财政部令第94号令）的规定；</w:t>
      </w:r>
    </w:p>
    <w:p w14:paraId="3B109C2C">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③在投诉有效期限内提起投诉；</w:t>
      </w:r>
    </w:p>
    <w:p w14:paraId="4A0AA3F6">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④同一投诉事项未经财政部门投诉处理；</w:t>
      </w:r>
    </w:p>
    <w:p w14:paraId="790F9A96">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⑤财政部规定的其他条件。</w:t>
      </w:r>
    </w:p>
    <w:p w14:paraId="6E5360B5">
      <w:pPr>
        <w:keepNext w:val="0"/>
        <w:keepLines w:val="0"/>
        <w:pageBreakBefore w:val="0"/>
        <w:widowControl w:val="0"/>
        <w:kinsoku/>
        <w:wordWrap/>
        <w:overflowPunct/>
        <w:topLinePunct w:val="0"/>
        <w:bidi w:val="0"/>
        <w:adjustRightInd/>
        <w:spacing w:line="500" w:lineRule="exact"/>
        <w:ind w:firstLine="48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4"/>
        </w:rPr>
        <w:t>（5）供应商投诉的事项不得超出已质疑事项的范围，但基于质疑答复内容提出的投诉事项除外。</w:t>
      </w:r>
      <w:r>
        <w:rPr>
          <w:rFonts w:hint="eastAsia" w:ascii="宋体" w:hAnsi="宋体" w:eastAsia="宋体" w:cs="宋体"/>
          <w:color w:val="000000"/>
          <w:sz w:val="28"/>
          <w:szCs w:val="28"/>
        </w:rPr>
        <w:br w:type="page"/>
      </w:r>
    </w:p>
    <w:p w14:paraId="07EDBC97">
      <w:pPr>
        <w:jc w:val="center"/>
        <w:outlineLvl w:val="0"/>
        <w:rPr>
          <w:rFonts w:hint="eastAsia" w:ascii="宋体" w:hAnsi="宋体" w:eastAsia="宋体" w:cs="宋体"/>
          <w:b/>
          <w:bCs/>
          <w:color w:val="auto"/>
          <w:sz w:val="28"/>
          <w:szCs w:val="28"/>
        </w:rPr>
      </w:pPr>
      <w:bookmarkStart w:id="14" w:name="_Toc1814"/>
      <w:bookmarkStart w:id="15" w:name="_Toc30312"/>
      <w:bookmarkStart w:id="16" w:name="_Toc6682"/>
      <w:bookmarkStart w:id="17" w:name="_Toc26168"/>
      <w:r>
        <w:rPr>
          <w:rFonts w:hint="eastAsia" w:ascii="宋体" w:hAnsi="宋体" w:eastAsia="宋体" w:cs="宋体"/>
          <w:b/>
          <w:bCs/>
          <w:color w:val="auto"/>
          <w:sz w:val="28"/>
          <w:szCs w:val="28"/>
        </w:rPr>
        <w:t>第三章</w:t>
      </w:r>
      <w:r>
        <w:rPr>
          <w:rFonts w:hint="eastAsia" w:ascii="宋体" w:hAnsi="宋体" w:cs="宋体"/>
          <w:b/>
          <w:bCs/>
          <w:color w:val="auto"/>
          <w:sz w:val="28"/>
          <w:szCs w:val="28"/>
          <w:lang w:val="en-US" w:eastAsia="zh-CN"/>
        </w:rPr>
        <w:t xml:space="preserve"> </w:t>
      </w:r>
      <w:r>
        <w:rPr>
          <w:rFonts w:hint="eastAsia" w:ascii="宋体" w:hAnsi="宋体" w:eastAsia="宋体" w:cs="宋体"/>
          <w:b/>
          <w:bCs/>
          <w:color w:val="auto"/>
          <w:sz w:val="28"/>
          <w:szCs w:val="28"/>
        </w:rPr>
        <w:t xml:space="preserve"> 采购内容及要求</w:t>
      </w:r>
      <w:bookmarkEnd w:id="14"/>
      <w:bookmarkEnd w:id="15"/>
      <w:bookmarkEnd w:id="16"/>
      <w:bookmarkEnd w:id="17"/>
    </w:p>
    <w:p w14:paraId="4D408420">
      <w:pPr>
        <w:keepNext w:val="0"/>
        <w:keepLines w:val="0"/>
        <w:pageBreakBefore w:val="0"/>
        <w:kinsoku/>
        <w:wordWrap/>
        <w:overflowPunct/>
        <w:topLinePunct w:val="0"/>
        <w:autoSpaceDE/>
        <w:autoSpaceDN/>
        <w:bidi w:val="0"/>
        <w:snapToGrid/>
        <w:spacing w:line="500" w:lineRule="exact"/>
        <w:ind w:firstLine="482" w:firstLineChars="200"/>
        <w:rPr>
          <w:rFonts w:hint="default" w:ascii="宋体" w:hAnsi="宋体" w:eastAsia="宋体" w:cs="宋体"/>
          <w:b/>
          <w:sz w:val="24"/>
          <w:highlight w:val="none"/>
          <w:lang w:val="en-US" w:eastAsia="zh-CN"/>
        </w:rPr>
      </w:pPr>
      <w:r>
        <w:rPr>
          <w:rFonts w:hint="eastAsia" w:ascii="宋体" w:hAnsi="宋体" w:eastAsia="宋体" w:cs="宋体"/>
          <w:b/>
          <w:sz w:val="24"/>
          <w:highlight w:val="none"/>
        </w:rPr>
        <w:t>一、</w:t>
      </w:r>
      <w:r>
        <w:rPr>
          <w:rFonts w:hint="eastAsia" w:ascii="宋体" w:hAnsi="宋体" w:cs="宋体"/>
          <w:b/>
          <w:sz w:val="24"/>
          <w:highlight w:val="none"/>
          <w:lang w:val="en-US" w:eastAsia="zh-CN"/>
        </w:rPr>
        <w:t>项目概况</w:t>
      </w:r>
    </w:p>
    <w:p w14:paraId="0289F5CC">
      <w:pPr>
        <w:keepNext w:val="0"/>
        <w:keepLines w:val="0"/>
        <w:pageBreakBefore w:val="0"/>
        <w:kinsoku/>
        <w:wordWrap/>
        <w:overflowPunct/>
        <w:topLinePunct w:val="0"/>
        <w:autoSpaceDE/>
        <w:autoSpaceDN/>
        <w:bidi w:val="0"/>
        <w:snapToGrid/>
        <w:spacing w:line="500" w:lineRule="exact"/>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r>
        <w:rPr>
          <w:rFonts w:hint="eastAsia" w:ascii="宋体" w:hAnsi="宋体" w:cs="宋体"/>
          <w:sz w:val="24"/>
          <w:highlight w:val="none"/>
          <w:lang w:eastAsia="zh-CN"/>
        </w:rPr>
        <w:t>紫阳县2025年加厚高强度地膜和生物可降解地膜采购</w:t>
      </w:r>
    </w:p>
    <w:p w14:paraId="0300773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b/>
          <w:bCs/>
          <w:sz w:val="24"/>
          <w:szCs w:val="32"/>
          <w:lang w:val="en-US" w:eastAsia="zh-CN"/>
        </w:rPr>
        <w:t>交货</w:t>
      </w:r>
      <w:r>
        <w:rPr>
          <w:rFonts w:hint="eastAsia" w:ascii="宋体" w:hAnsi="宋体" w:eastAsia="宋体" w:cs="宋体"/>
          <w:b/>
          <w:bCs/>
          <w:sz w:val="24"/>
          <w:szCs w:val="32"/>
          <w:lang w:val="en-US" w:eastAsia="zh-CN"/>
        </w:rPr>
        <w:t>期限</w:t>
      </w:r>
      <w:r>
        <w:rPr>
          <w:rFonts w:hint="eastAsia" w:ascii="宋体" w:hAnsi="宋体" w:eastAsia="宋体" w:cs="宋体"/>
          <w:b/>
          <w:sz w:val="24"/>
          <w:highlight w:val="none"/>
          <w:lang w:val="en-US" w:eastAsia="zh-CN"/>
        </w:rPr>
        <w:t>：</w:t>
      </w:r>
      <w:r>
        <w:rPr>
          <w:rFonts w:hint="eastAsia" w:ascii="宋体" w:hAnsi="宋体" w:eastAsia="宋体" w:cs="宋体"/>
          <w:sz w:val="24"/>
          <w:szCs w:val="32"/>
          <w:highlight w:val="none"/>
          <w:lang w:val="en-US" w:eastAsia="zh-CN"/>
        </w:rPr>
        <w:t>自合同签订之日起15天内完成供货。</w:t>
      </w:r>
    </w:p>
    <w:p w14:paraId="0DA16997">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482" w:firstLineChars="200"/>
        <w:textAlignment w:val="auto"/>
        <w:outlineLvl w:val="9"/>
        <w:rPr>
          <w:rFonts w:hint="eastAsia" w:ascii="宋体" w:hAnsi="宋体" w:eastAsia="宋体" w:cs="宋体"/>
          <w:b w:val="0"/>
          <w:bCs/>
          <w:color w:val="auto"/>
          <w:kern w:val="0"/>
          <w:sz w:val="24"/>
          <w:szCs w:val="24"/>
          <w:lang w:val="en-US" w:eastAsia="zh-CN"/>
        </w:rPr>
      </w:pPr>
      <w:r>
        <w:rPr>
          <w:rFonts w:hint="eastAsia" w:ascii="宋体" w:hAnsi="宋体" w:cs="宋体"/>
          <w:b/>
          <w:bCs w:val="0"/>
          <w:color w:val="auto"/>
          <w:kern w:val="0"/>
          <w:sz w:val="24"/>
          <w:szCs w:val="24"/>
          <w:lang w:val="en-US" w:eastAsia="zh-CN"/>
        </w:rPr>
        <w:t>交货</w:t>
      </w:r>
      <w:r>
        <w:rPr>
          <w:rFonts w:hint="eastAsia" w:ascii="宋体" w:hAnsi="宋体" w:eastAsia="宋体" w:cs="宋体"/>
          <w:b/>
          <w:bCs w:val="0"/>
          <w:color w:val="auto"/>
          <w:kern w:val="0"/>
          <w:sz w:val="24"/>
          <w:szCs w:val="24"/>
          <w:lang w:val="en-US" w:eastAsia="zh-CN"/>
        </w:rPr>
        <w:t>地点：</w:t>
      </w:r>
      <w:r>
        <w:rPr>
          <w:rFonts w:hint="eastAsia" w:ascii="宋体" w:hAnsi="宋体" w:eastAsia="宋体" w:cs="宋体"/>
          <w:b w:val="0"/>
          <w:bCs/>
          <w:color w:val="auto"/>
          <w:kern w:val="0"/>
          <w:sz w:val="24"/>
          <w:szCs w:val="24"/>
          <w:lang w:val="en-US" w:eastAsia="zh-CN"/>
        </w:rPr>
        <w:t>采购人指定地点</w:t>
      </w:r>
      <w:r>
        <w:rPr>
          <w:rFonts w:hint="eastAsia" w:ascii="宋体" w:hAnsi="宋体" w:cs="宋体"/>
          <w:b w:val="0"/>
          <w:bCs/>
          <w:color w:val="auto"/>
          <w:kern w:val="0"/>
          <w:sz w:val="24"/>
          <w:szCs w:val="24"/>
          <w:lang w:val="en-US" w:eastAsia="zh-CN"/>
        </w:rPr>
        <w:t>。</w:t>
      </w:r>
    </w:p>
    <w:p w14:paraId="01232E8B">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482" w:firstLineChars="200"/>
        <w:textAlignment w:val="auto"/>
        <w:outlineLvl w:val="9"/>
        <w:rPr>
          <w:rFonts w:hint="eastAsia" w:ascii="宋体" w:hAnsi="宋体" w:eastAsia="宋体" w:cs="宋体"/>
          <w:b w:val="0"/>
          <w:bCs/>
          <w:color w:val="auto"/>
          <w:kern w:val="0"/>
          <w:sz w:val="24"/>
          <w:szCs w:val="24"/>
          <w:lang w:val="en-US" w:eastAsia="zh-CN"/>
        </w:rPr>
      </w:pPr>
      <w:r>
        <w:rPr>
          <w:rFonts w:hint="eastAsia" w:ascii="宋体" w:hAnsi="宋体" w:cs="宋体"/>
          <w:b/>
          <w:kern w:val="1"/>
          <w:sz w:val="24"/>
          <w:highlight w:val="none"/>
        </w:rPr>
        <w:t>质保期：</w:t>
      </w:r>
      <w:r>
        <w:rPr>
          <w:rFonts w:hint="eastAsia" w:ascii="宋体" w:hAnsi="宋体" w:cs="宋体"/>
          <w:b/>
          <w:kern w:val="1"/>
          <w:sz w:val="24"/>
          <w:highlight w:val="none"/>
          <w:lang w:val="en-US" w:eastAsia="zh-CN"/>
        </w:rPr>
        <w:t>两年</w:t>
      </w:r>
      <w:r>
        <w:rPr>
          <w:rFonts w:hint="eastAsia" w:ascii="宋体" w:hAnsi="宋体" w:eastAsia="宋体" w:cs="宋体"/>
          <w:sz w:val="24"/>
          <w:szCs w:val="32"/>
          <w:highlight w:val="none"/>
          <w:lang w:val="en-US" w:eastAsia="zh-CN"/>
        </w:rPr>
        <w:t xml:space="preserve"> </w:t>
      </w:r>
    </w:p>
    <w:p w14:paraId="48EB244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482" w:firstLineChars="2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bCs w:val="0"/>
          <w:kern w:val="2"/>
          <w:sz w:val="24"/>
          <w:szCs w:val="24"/>
          <w:lang w:val="en-US" w:eastAsia="zh-CN" w:bidi="ar-SA"/>
        </w:rPr>
        <w:t>二、</w:t>
      </w:r>
      <w:r>
        <w:rPr>
          <w:rFonts w:hint="eastAsia" w:ascii="宋体" w:hAnsi="宋体" w:cs="宋体"/>
          <w:b/>
          <w:bCs w:val="0"/>
          <w:sz w:val="24"/>
          <w:szCs w:val="24"/>
          <w:lang w:val="en-US" w:eastAsia="zh-CN"/>
        </w:rPr>
        <w:t>采购</w:t>
      </w:r>
      <w:r>
        <w:rPr>
          <w:rFonts w:hint="eastAsia" w:ascii="宋体" w:hAnsi="宋体" w:eastAsia="宋体" w:cs="宋体"/>
          <w:b/>
          <w:bCs w:val="0"/>
          <w:sz w:val="24"/>
          <w:szCs w:val="24"/>
          <w:lang w:val="en-US" w:eastAsia="zh-CN"/>
        </w:rPr>
        <w:t>内容</w:t>
      </w:r>
    </w:p>
    <w:p w14:paraId="6E6A8051">
      <w:pPr>
        <w:keepNext w:val="0"/>
        <w:keepLines w:val="0"/>
        <w:pageBreakBefore w:val="0"/>
        <w:kinsoku/>
        <w:wordWrap/>
        <w:overflowPunct/>
        <w:topLinePunct w:val="0"/>
        <w:autoSpaceDE/>
        <w:autoSpaceDN/>
        <w:bidi w:val="0"/>
        <w:snapToGrid/>
        <w:spacing w:line="500" w:lineRule="exact"/>
        <w:ind w:firstLine="482" w:firstLineChars="200"/>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1.采购清单</w:t>
      </w:r>
    </w:p>
    <w:tbl>
      <w:tblPr>
        <w:tblStyle w:val="25"/>
        <w:tblW w:w="9017" w:type="dxa"/>
        <w:jc w:val="center"/>
        <w:tblLayout w:type="fixed"/>
        <w:tblCellMar>
          <w:top w:w="0" w:type="dxa"/>
          <w:left w:w="108" w:type="dxa"/>
          <w:bottom w:w="0" w:type="dxa"/>
          <w:right w:w="108" w:type="dxa"/>
        </w:tblCellMar>
      </w:tblPr>
      <w:tblGrid>
        <w:gridCol w:w="1123"/>
        <w:gridCol w:w="3367"/>
        <w:gridCol w:w="1509"/>
        <w:gridCol w:w="1509"/>
        <w:gridCol w:w="1509"/>
      </w:tblGrid>
      <w:tr w14:paraId="44D8EF41">
        <w:tblPrEx>
          <w:tblCellMar>
            <w:top w:w="0" w:type="dxa"/>
            <w:left w:w="108" w:type="dxa"/>
            <w:bottom w:w="0" w:type="dxa"/>
            <w:right w:w="108" w:type="dxa"/>
          </w:tblCellMar>
        </w:tblPrEx>
        <w:trPr>
          <w:trHeight w:val="506" w:hRule="exact"/>
          <w:jc w:val="center"/>
        </w:trPr>
        <w:tc>
          <w:tcPr>
            <w:tcW w:w="1123" w:type="dxa"/>
            <w:tcBorders>
              <w:top w:val="single" w:color="auto" w:sz="4" w:space="0"/>
              <w:left w:val="single" w:color="auto" w:sz="4" w:space="0"/>
              <w:bottom w:val="single" w:color="auto" w:sz="4" w:space="0"/>
              <w:right w:val="single" w:color="auto" w:sz="4" w:space="0"/>
            </w:tcBorders>
            <w:noWrap w:val="0"/>
            <w:vAlign w:val="center"/>
          </w:tcPr>
          <w:p w14:paraId="66320DC6">
            <w:pPr>
              <w:widowControl/>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367" w:type="dxa"/>
            <w:tcBorders>
              <w:top w:val="single" w:color="auto" w:sz="4" w:space="0"/>
              <w:left w:val="nil"/>
              <w:bottom w:val="single" w:color="auto" w:sz="4" w:space="0"/>
              <w:right w:val="single" w:color="auto" w:sz="4" w:space="0"/>
            </w:tcBorders>
            <w:noWrap w:val="0"/>
            <w:vAlign w:val="center"/>
          </w:tcPr>
          <w:p w14:paraId="0FA78786">
            <w:pPr>
              <w:widowControl/>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1509" w:type="dxa"/>
            <w:tcBorders>
              <w:top w:val="single" w:color="auto" w:sz="4" w:space="0"/>
              <w:left w:val="nil"/>
              <w:bottom w:val="single" w:color="auto" w:sz="4" w:space="0"/>
              <w:right w:val="single" w:color="auto" w:sz="4" w:space="0"/>
            </w:tcBorders>
            <w:noWrap w:val="0"/>
            <w:vAlign w:val="center"/>
          </w:tcPr>
          <w:p w14:paraId="1A35BD48">
            <w:pPr>
              <w:widowControl/>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509" w:type="dxa"/>
            <w:tcBorders>
              <w:top w:val="single" w:color="auto" w:sz="4" w:space="0"/>
              <w:left w:val="nil"/>
              <w:bottom w:val="single" w:color="auto" w:sz="4" w:space="0"/>
              <w:right w:val="single" w:color="auto" w:sz="4" w:space="0"/>
            </w:tcBorders>
            <w:noWrap w:val="0"/>
            <w:vAlign w:val="center"/>
          </w:tcPr>
          <w:p w14:paraId="54658D3D">
            <w:pPr>
              <w:widowControl/>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509" w:type="dxa"/>
            <w:tcBorders>
              <w:top w:val="single" w:color="auto" w:sz="4" w:space="0"/>
              <w:left w:val="nil"/>
              <w:bottom w:val="single" w:color="auto" w:sz="4" w:space="0"/>
              <w:right w:val="single" w:color="auto" w:sz="4" w:space="0"/>
            </w:tcBorders>
            <w:noWrap w:val="0"/>
            <w:vAlign w:val="center"/>
          </w:tcPr>
          <w:p w14:paraId="28DF04CA">
            <w:pPr>
              <w:widowControl/>
              <w:spacing w:line="24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1B072815">
        <w:tblPrEx>
          <w:tblCellMar>
            <w:top w:w="0" w:type="dxa"/>
            <w:left w:w="108" w:type="dxa"/>
            <w:bottom w:w="0" w:type="dxa"/>
            <w:right w:w="108" w:type="dxa"/>
          </w:tblCellMar>
        </w:tblPrEx>
        <w:trPr>
          <w:trHeight w:val="506" w:hRule="exact"/>
          <w:jc w:val="center"/>
        </w:trPr>
        <w:tc>
          <w:tcPr>
            <w:tcW w:w="1123" w:type="dxa"/>
            <w:tcBorders>
              <w:top w:val="nil"/>
              <w:left w:val="single" w:color="auto" w:sz="4" w:space="0"/>
              <w:bottom w:val="single" w:color="auto" w:sz="4" w:space="0"/>
              <w:right w:val="single" w:color="auto" w:sz="4" w:space="0"/>
            </w:tcBorders>
            <w:noWrap w:val="0"/>
            <w:vAlign w:val="center"/>
          </w:tcPr>
          <w:p w14:paraId="11B35A41">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3367" w:type="dxa"/>
            <w:tcBorders>
              <w:top w:val="nil"/>
              <w:left w:val="nil"/>
              <w:bottom w:val="single" w:color="auto" w:sz="4" w:space="0"/>
              <w:right w:val="single" w:color="auto" w:sz="4" w:space="0"/>
            </w:tcBorders>
            <w:noWrap w:val="0"/>
            <w:vAlign w:val="center"/>
          </w:tcPr>
          <w:p w14:paraId="7F1F1036">
            <w:pPr>
              <w:widowControl/>
              <w:spacing w:line="240" w:lineRule="exact"/>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加厚</w:t>
            </w:r>
            <w:r>
              <w:rPr>
                <w:rFonts w:hint="eastAsia" w:ascii="宋体" w:hAnsi="宋体" w:eastAsia="宋体" w:cs="宋体"/>
                <w:color w:val="auto"/>
                <w:sz w:val="24"/>
                <w:szCs w:val="24"/>
              </w:rPr>
              <w:t>高强度地膜</w:t>
            </w:r>
          </w:p>
        </w:tc>
        <w:tc>
          <w:tcPr>
            <w:tcW w:w="1509" w:type="dxa"/>
            <w:tcBorders>
              <w:top w:val="nil"/>
              <w:left w:val="nil"/>
              <w:bottom w:val="single" w:color="auto" w:sz="4" w:space="0"/>
              <w:right w:val="single" w:color="auto" w:sz="4" w:space="0"/>
            </w:tcBorders>
            <w:noWrap w:val="0"/>
            <w:vAlign w:val="center"/>
          </w:tcPr>
          <w:p w14:paraId="676B22E6">
            <w:pPr>
              <w:widowControl/>
              <w:spacing w:line="2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1509" w:type="dxa"/>
            <w:tcBorders>
              <w:top w:val="nil"/>
              <w:left w:val="nil"/>
              <w:bottom w:val="single" w:color="auto" w:sz="4" w:space="0"/>
              <w:right w:val="single" w:color="auto" w:sz="4" w:space="0"/>
            </w:tcBorders>
            <w:noWrap w:val="0"/>
            <w:vAlign w:val="center"/>
          </w:tcPr>
          <w:p w14:paraId="71C700E9">
            <w:pPr>
              <w:widowControl/>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吨</w:t>
            </w:r>
          </w:p>
        </w:tc>
        <w:tc>
          <w:tcPr>
            <w:tcW w:w="1509" w:type="dxa"/>
            <w:tcBorders>
              <w:top w:val="nil"/>
              <w:left w:val="nil"/>
              <w:bottom w:val="single" w:color="auto" w:sz="4" w:space="0"/>
              <w:right w:val="single" w:color="auto" w:sz="4" w:space="0"/>
            </w:tcBorders>
            <w:noWrap w:val="0"/>
            <w:vAlign w:val="center"/>
          </w:tcPr>
          <w:p w14:paraId="5D40A32B">
            <w:pPr>
              <w:widowControl/>
              <w:spacing w:line="240" w:lineRule="exact"/>
              <w:jc w:val="center"/>
              <w:rPr>
                <w:rFonts w:hint="eastAsia" w:ascii="宋体" w:hAnsi="宋体" w:eastAsia="宋体" w:cs="宋体"/>
                <w:color w:val="auto"/>
                <w:sz w:val="24"/>
                <w:szCs w:val="24"/>
                <w:highlight w:val="yellow"/>
              </w:rPr>
            </w:pPr>
          </w:p>
        </w:tc>
      </w:tr>
      <w:tr w14:paraId="0776DA8B">
        <w:tblPrEx>
          <w:tblCellMar>
            <w:top w:w="0" w:type="dxa"/>
            <w:left w:w="108" w:type="dxa"/>
            <w:bottom w:w="0" w:type="dxa"/>
            <w:right w:w="108" w:type="dxa"/>
          </w:tblCellMar>
        </w:tblPrEx>
        <w:trPr>
          <w:trHeight w:val="538" w:hRule="exact"/>
          <w:jc w:val="center"/>
        </w:trPr>
        <w:tc>
          <w:tcPr>
            <w:tcW w:w="1123" w:type="dxa"/>
            <w:tcBorders>
              <w:top w:val="nil"/>
              <w:left w:val="single" w:color="auto" w:sz="4" w:space="0"/>
              <w:bottom w:val="single" w:color="auto" w:sz="4" w:space="0"/>
              <w:right w:val="single" w:color="auto" w:sz="4" w:space="0"/>
            </w:tcBorders>
            <w:noWrap w:val="0"/>
            <w:vAlign w:val="center"/>
          </w:tcPr>
          <w:p w14:paraId="2AD8BE00">
            <w:pPr>
              <w:widowControl/>
              <w:spacing w:line="2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367" w:type="dxa"/>
            <w:tcBorders>
              <w:top w:val="nil"/>
              <w:left w:val="nil"/>
              <w:bottom w:val="single" w:color="auto" w:sz="4" w:space="0"/>
              <w:right w:val="single" w:color="auto" w:sz="4" w:space="0"/>
            </w:tcBorders>
            <w:noWrap w:val="0"/>
            <w:vAlign w:val="center"/>
          </w:tcPr>
          <w:p w14:paraId="08C606C5">
            <w:pPr>
              <w:widowControl/>
              <w:spacing w:line="2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生物</w:t>
            </w:r>
            <w:r>
              <w:rPr>
                <w:rFonts w:hint="eastAsia" w:ascii="宋体" w:hAnsi="宋体" w:cs="宋体"/>
                <w:color w:val="auto"/>
                <w:sz w:val="24"/>
                <w:szCs w:val="24"/>
                <w:lang w:val="en-US" w:eastAsia="zh-CN"/>
              </w:rPr>
              <w:t>可</w:t>
            </w:r>
            <w:r>
              <w:rPr>
                <w:rFonts w:hint="eastAsia" w:ascii="宋体" w:hAnsi="宋体" w:eastAsia="宋体" w:cs="宋体"/>
                <w:color w:val="auto"/>
                <w:sz w:val="24"/>
                <w:szCs w:val="24"/>
              </w:rPr>
              <w:t>降解地膜</w:t>
            </w:r>
          </w:p>
        </w:tc>
        <w:tc>
          <w:tcPr>
            <w:tcW w:w="1509" w:type="dxa"/>
            <w:tcBorders>
              <w:top w:val="nil"/>
              <w:left w:val="nil"/>
              <w:bottom w:val="single" w:color="auto" w:sz="4" w:space="0"/>
              <w:right w:val="single" w:color="auto" w:sz="4" w:space="0"/>
            </w:tcBorders>
            <w:noWrap w:val="0"/>
            <w:vAlign w:val="center"/>
          </w:tcPr>
          <w:p w14:paraId="5F3F323D">
            <w:pPr>
              <w:widowControl/>
              <w:spacing w:line="2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509" w:type="dxa"/>
            <w:tcBorders>
              <w:top w:val="nil"/>
              <w:left w:val="nil"/>
              <w:bottom w:val="single" w:color="auto" w:sz="4" w:space="0"/>
              <w:right w:val="single" w:color="auto" w:sz="4" w:space="0"/>
            </w:tcBorders>
            <w:noWrap w:val="0"/>
            <w:vAlign w:val="center"/>
          </w:tcPr>
          <w:p w14:paraId="4B6F9632">
            <w:pPr>
              <w:widowControl/>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吨</w:t>
            </w:r>
          </w:p>
        </w:tc>
        <w:tc>
          <w:tcPr>
            <w:tcW w:w="1509" w:type="dxa"/>
            <w:tcBorders>
              <w:top w:val="nil"/>
              <w:left w:val="nil"/>
              <w:bottom w:val="single" w:color="auto" w:sz="4" w:space="0"/>
              <w:right w:val="single" w:color="auto" w:sz="4" w:space="0"/>
            </w:tcBorders>
            <w:noWrap w:val="0"/>
            <w:vAlign w:val="center"/>
          </w:tcPr>
          <w:p w14:paraId="73067CBB">
            <w:pPr>
              <w:widowControl/>
              <w:spacing w:line="240" w:lineRule="exact"/>
              <w:jc w:val="center"/>
              <w:rPr>
                <w:rFonts w:hint="eastAsia" w:ascii="宋体" w:hAnsi="宋体" w:eastAsia="宋体" w:cs="宋体"/>
                <w:color w:val="auto"/>
                <w:sz w:val="24"/>
                <w:szCs w:val="24"/>
                <w:highlight w:val="yellow"/>
              </w:rPr>
            </w:pPr>
          </w:p>
        </w:tc>
      </w:tr>
    </w:tbl>
    <w:p w14:paraId="0F9841BC">
      <w:pPr>
        <w:spacing w:line="360" w:lineRule="auto"/>
        <w:ind w:firstLine="482" w:firstLineChars="200"/>
        <w:rPr>
          <w:rFonts w:hint="eastAsia" w:ascii="宋体" w:hAnsi="宋体" w:eastAsia="宋体" w:cs="宋体"/>
          <w:b/>
          <w:bCs/>
          <w:sz w:val="24"/>
          <w:szCs w:val="32"/>
          <w:vertAlign w:val="baseline"/>
        </w:rPr>
      </w:pPr>
      <w:r>
        <w:rPr>
          <w:rFonts w:hint="eastAsia" w:ascii="宋体" w:hAnsi="宋体" w:eastAsia="宋体" w:cs="宋体"/>
          <w:b/>
          <w:bCs/>
          <w:sz w:val="24"/>
          <w:szCs w:val="32"/>
          <w:vertAlign w:val="baseline"/>
          <w:lang w:val="en-US" w:eastAsia="zh-CN"/>
        </w:rPr>
        <w:t>2.</w:t>
      </w:r>
      <w:r>
        <w:rPr>
          <w:rFonts w:hint="eastAsia" w:ascii="宋体" w:hAnsi="宋体" w:eastAsia="宋体" w:cs="宋体"/>
          <w:b/>
          <w:bCs/>
          <w:sz w:val="24"/>
          <w:szCs w:val="32"/>
          <w:vertAlign w:val="baseline"/>
        </w:rPr>
        <w:t>技术要求</w:t>
      </w:r>
    </w:p>
    <w:p w14:paraId="66E49498">
      <w:pPr>
        <w:spacing w:line="360" w:lineRule="auto"/>
        <w:jc w:val="center"/>
        <w:rPr>
          <w:rFonts w:hint="eastAsia" w:ascii="宋体" w:hAnsi="宋体" w:eastAsia="宋体" w:cs="宋体"/>
          <w:b/>
          <w:bCs/>
          <w:sz w:val="24"/>
          <w:szCs w:val="32"/>
          <w:vertAlign w:val="baseline"/>
        </w:rPr>
      </w:pPr>
      <w:r>
        <w:rPr>
          <w:rFonts w:hint="eastAsia" w:ascii="宋体" w:hAnsi="宋体" w:cs="宋体"/>
          <w:b/>
          <w:bCs/>
          <w:sz w:val="24"/>
          <w:szCs w:val="32"/>
          <w:vertAlign w:val="baseline"/>
          <w:lang w:val="en-US" w:eastAsia="zh-CN"/>
        </w:rPr>
        <w:t>加厚</w:t>
      </w:r>
      <w:r>
        <w:rPr>
          <w:rFonts w:hint="eastAsia" w:ascii="宋体" w:hAnsi="宋体" w:eastAsia="宋体" w:cs="宋体"/>
          <w:b/>
          <w:bCs/>
          <w:sz w:val="24"/>
          <w:szCs w:val="32"/>
          <w:vertAlign w:val="baseline"/>
        </w:rPr>
        <w:t>高强度地膜</w:t>
      </w:r>
    </w:p>
    <w:p w14:paraId="7AD6C2D8">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(1)农用地膜符合 GB13735-2017 国家标准</w:t>
      </w:r>
      <w:r>
        <w:rPr>
          <w:rFonts w:hint="eastAsia" w:ascii="宋体" w:hAnsi="宋体" w:cs="宋体"/>
          <w:sz w:val="24"/>
          <w:szCs w:val="32"/>
          <w:vertAlign w:val="baseline"/>
          <w:lang w:eastAsia="zh-CN"/>
        </w:rPr>
        <w:t>；</w:t>
      </w:r>
    </w:p>
    <w:p w14:paraId="52D257A1">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(2)厚度和厚度偏差</w:t>
      </w:r>
      <w:r>
        <w:rPr>
          <w:rFonts w:hint="eastAsia" w:ascii="宋体" w:hAnsi="宋体" w:cs="宋体"/>
          <w:sz w:val="24"/>
          <w:szCs w:val="32"/>
          <w:vertAlign w:val="baseline"/>
          <w:lang w:eastAsia="zh-CN"/>
        </w:rPr>
        <w:t>：</w:t>
      </w:r>
      <w:r>
        <w:rPr>
          <w:rFonts w:hint="eastAsia" w:ascii="宋体" w:hAnsi="宋体" w:eastAsia="宋体" w:cs="宋体"/>
          <w:sz w:val="24"/>
          <w:szCs w:val="32"/>
          <w:vertAlign w:val="baseline"/>
          <w:lang w:eastAsia="zh-CN"/>
        </w:rPr>
        <w:t>厚度最小标称厚度不得小于0.015mm，极限偏差-0.003</w:t>
      </w:r>
      <w:r>
        <w:rPr>
          <w:rFonts w:hint="eastAsia" w:ascii="宋体" w:hAnsi="宋体" w:eastAsia="宋体" w:cs="宋体"/>
          <w:sz w:val="24"/>
          <w:szCs w:val="24"/>
          <w:vertAlign w:val="baseline"/>
        </w:rPr>
        <w:t>～</w:t>
      </w:r>
      <w:r>
        <w:rPr>
          <w:rFonts w:hint="eastAsia" w:ascii="宋体" w:hAnsi="宋体" w:eastAsia="宋体" w:cs="宋体"/>
          <w:sz w:val="24"/>
          <w:szCs w:val="32"/>
          <w:vertAlign w:val="baseline"/>
          <w:lang w:eastAsia="zh-CN"/>
        </w:rPr>
        <w:t>+0.004mm，平均偏差-12</w:t>
      </w:r>
      <w:r>
        <w:rPr>
          <w:rFonts w:hint="eastAsia" w:ascii="宋体" w:hAnsi="宋体" w:eastAsia="宋体" w:cs="宋体"/>
          <w:sz w:val="24"/>
          <w:szCs w:val="24"/>
          <w:vertAlign w:val="baseline"/>
        </w:rPr>
        <w:t>～</w:t>
      </w:r>
      <w:r>
        <w:rPr>
          <w:rFonts w:hint="eastAsia" w:ascii="宋体" w:hAnsi="宋体" w:eastAsia="宋体" w:cs="宋体"/>
          <w:sz w:val="24"/>
          <w:szCs w:val="32"/>
          <w:vertAlign w:val="baseline"/>
          <w:lang w:eastAsia="zh-CN"/>
        </w:rPr>
        <w:t>+15%</w:t>
      </w:r>
      <w:r>
        <w:rPr>
          <w:rFonts w:hint="eastAsia" w:ascii="宋体" w:hAnsi="宋体" w:cs="宋体"/>
          <w:sz w:val="24"/>
          <w:szCs w:val="32"/>
          <w:vertAlign w:val="baseline"/>
          <w:lang w:eastAsia="zh-CN"/>
        </w:rPr>
        <w:t>；</w:t>
      </w:r>
    </w:p>
    <w:p w14:paraId="100B5984">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(3)拉伸负荷</w:t>
      </w:r>
      <w:r>
        <w:rPr>
          <w:rFonts w:hint="eastAsia" w:ascii="宋体" w:hAnsi="宋体" w:cs="宋体"/>
          <w:sz w:val="24"/>
          <w:szCs w:val="32"/>
          <w:vertAlign w:val="baseline"/>
          <w:lang w:eastAsia="zh-CN"/>
        </w:rPr>
        <w:t>：</w:t>
      </w:r>
      <w:r>
        <w:rPr>
          <w:rFonts w:hint="eastAsia" w:ascii="宋体" w:hAnsi="宋体" w:eastAsia="宋体" w:cs="宋体"/>
          <w:sz w:val="24"/>
          <w:szCs w:val="32"/>
          <w:vertAlign w:val="baseline"/>
          <w:lang w:eastAsia="zh-CN"/>
        </w:rPr>
        <w:t>纵向≥1.6N,横向≥1.6N</w:t>
      </w:r>
      <w:r>
        <w:rPr>
          <w:rFonts w:hint="eastAsia" w:ascii="宋体" w:hAnsi="宋体" w:cs="宋体"/>
          <w:sz w:val="24"/>
          <w:szCs w:val="32"/>
          <w:vertAlign w:val="baseline"/>
          <w:lang w:eastAsia="zh-CN"/>
        </w:rPr>
        <w:t>；</w:t>
      </w:r>
    </w:p>
    <w:p w14:paraId="4DFB6D3F">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(4)断裂标称应变</w:t>
      </w:r>
      <w:r>
        <w:rPr>
          <w:rFonts w:hint="eastAsia" w:ascii="宋体" w:hAnsi="宋体" w:cs="宋体"/>
          <w:sz w:val="24"/>
          <w:szCs w:val="32"/>
          <w:vertAlign w:val="baseline"/>
          <w:lang w:eastAsia="zh-CN"/>
        </w:rPr>
        <w:t>：</w:t>
      </w:r>
      <w:r>
        <w:rPr>
          <w:rFonts w:hint="eastAsia" w:ascii="宋体" w:hAnsi="宋体" w:eastAsia="宋体" w:cs="宋体"/>
          <w:sz w:val="24"/>
          <w:szCs w:val="32"/>
          <w:vertAlign w:val="baseline"/>
          <w:lang w:eastAsia="zh-CN"/>
        </w:rPr>
        <w:t>纵向≥260%,横向≥260%</w:t>
      </w:r>
      <w:r>
        <w:rPr>
          <w:rFonts w:hint="eastAsia" w:ascii="宋体" w:hAnsi="宋体" w:cs="宋体"/>
          <w:sz w:val="24"/>
          <w:szCs w:val="32"/>
          <w:vertAlign w:val="baseline"/>
          <w:lang w:eastAsia="zh-CN"/>
        </w:rPr>
        <w:t>；</w:t>
      </w:r>
    </w:p>
    <w:p w14:paraId="318C6A54">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(5)直角撕裂负荷</w:t>
      </w:r>
      <w:r>
        <w:rPr>
          <w:rFonts w:hint="eastAsia" w:ascii="宋体" w:hAnsi="宋体" w:cs="宋体"/>
          <w:sz w:val="24"/>
          <w:szCs w:val="32"/>
          <w:vertAlign w:val="baseline"/>
          <w:lang w:eastAsia="zh-CN"/>
        </w:rPr>
        <w:t>：</w:t>
      </w:r>
      <w:r>
        <w:rPr>
          <w:rFonts w:hint="eastAsia" w:ascii="宋体" w:hAnsi="宋体" w:eastAsia="宋体" w:cs="宋体"/>
          <w:sz w:val="24"/>
          <w:szCs w:val="32"/>
          <w:vertAlign w:val="baseline"/>
          <w:lang w:eastAsia="zh-CN"/>
        </w:rPr>
        <w:t>纵向≥0.8N,横向≥0.8N</w:t>
      </w:r>
      <w:r>
        <w:rPr>
          <w:rFonts w:hint="eastAsia" w:ascii="宋体" w:hAnsi="宋体" w:cs="宋体"/>
          <w:sz w:val="24"/>
          <w:szCs w:val="32"/>
          <w:vertAlign w:val="baseline"/>
          <w:lang w:eastAsia="zh-CN"/>
        </w:rPr>
        <w:t>；</w:t>
      </w:r>
    </w:p>
    <w:p w14:paraId="39CBEE15">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(6)以上参数提供第三方检测机构出具的检测报告(复印件加盖公章)</w:t>
      </w:r>
      <w:r>
        <w:rPr>
          <w:rFonts w:hint="eastAsia" w:ascii="宋体" w:hAnsi="宋体" w:cs="宋体"/>
          <w:sz w:val="24"/>
          <w:szCs w:val="32"/>
          <w:vertAlign w:val="baseline"/>
          <w:lang w:eastAsia="zh-CN"/>
        </w:rPr>
        <w:t>；</w:t>
      </w:r>
    </w:p>
    <w:p w14:paraId="0F101D14">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(7)供货指标</w:t>
      </w:r>
      <w:r>
        <w:rPr>
          <w:rFonts w:hint="eastAsia" w:ascii="宋体" w:hAnsi="宋体" w:cs="宋体"/>
          <w:sz w:val="24"/>
          <w:szCs w:val="32"/>
          <w:vertAlign w:val="baseline"/>
          <w:lang w:eastAsia="zh-CN"/>
        </w:rPr>
        <w:t>：</w:t>
      </w:r>
      <w:r>
        <w:rPr>
          <w:rFonts w:hint="eastAsia" w:ascii="宋体" w:hAnsi="宋体" w:eastAsia="宋体" w:cs="宋体"/>
          <w:sz w:val="24"/>
          <w:szCs w:val="32"/>
          <w:vertAlign w:val="baseline"/>
          <w:lang w:eastAsia="zh-CN"/>
        </w:rPr>
        <w:t>单卷地膜要求膜厚度0</w:t>
      </w:r>
      <w:r>
        <w:rPr>
          <w:rFonts w:hint="eastAsia" w:ascii="宋体" w:hAnsi="宋体" w:cs="宋体"/>
          <w:sz w:val="24"/>
          <w:szCs w:val="32"/>
          <w:vertAlign w:val="baseline"/>
          <w:lang w:val="en-US" w:eastAsia="zh-CN"/>
        </w:rPr>
        <w:t>.</w:t>
      </w:r>
      <w:r>
        <w:rPr>
          <w:rFonts w:hint="eastAsia" w:ascii="宋体" w:hAnsi="宋体" w:eastAsia="宋体" w:cs="宋体"/>
          <w:sz w:val="24"/>
          <w:szCs w:val="32"/>
          <w:vertAlign w:val="baseline"/>
          <w:lang w:eastAsia="zh-CN"/>
        </w:rPr>
        <w:t>015mm，宽度0.8米，单卷重量5KG(净重)。颜色为白色，供货</w:t>
      </w:r>
      <w:r>
        <w:rPr>
          <w:rFonts w:hint="eastAsia" w:ascii="宋体" w:hAnsi="宋体" w:cs="宋体"/>
          <w:sz w:val="24"/>
          <w:szCs w:val="32"/>
          <w:vertAlign w:val="baseline"/>
          <w:lang w:val="en-US" w:eastAsia="zh-CN"/>
        </w:rPr>
        <w:t>32</w:t>
      </w:r>
      <w:r>
        <w:rPr>
          <w:rFonts w:hint="eastAsia" w:ascii="宋体" w:hAnsi="宋体" w:eastAsia="宋体" w:cs="宋体"/>
          <w:sz w:val="24"/>
          <w:szCs w:val="32"/>
          <w:vertAlign w:val="baseline"/>
          <w:lang w:eastAsia="zh-CN"/>
        </w:rPr>
        <w:t>吨(净重)</w:t>
      </w:r>
      <w:r>
        <w:rPr>
          <w:rFonts w:hint="eastAsia" w:ascii="宋体" w:hAnsi="宋体" w:cs="宋体"/>
          <w:sz w:val="24"/>
          <w:szCs w:val="32"/>
          <w:vertAlign w:val="baseline"/>
          <w:lang w:eastAsia="zh-CN"/>
        </w:rPr>
        <w:t>；</w:t>
      </w:r>
    </w:p>
    <w:p w14:paraId="017D009C">
      <w:pPr>
        <w:spacing w:line="360" w:lineRule="auto"/>
        <w:ind w:firstLine="240" w:firstLineChars="100"/>
        <w:rPr>
          <w:rFonts w:hint="eastAsia" w:ascii="宋体" w:hAnsi="宋体" w:eastAsia="宋体" w:cs="宋体"/>
          <w:sz w:val="24"/>
          <w:szCs w:val="32"/>
          <w:vertAlign w:val="baseline"/>
        </w:rPr>
      </w:pPr>
      <w:r>
        <w:rPr>
          <w:rFonts w:hint="eastAsia" w:ascii="宋体" w:hAnsi="宋体" w:eastAsia="宋体" w:cs="宋体"/>
          <w:sz w:val="24"/>
          <w:szCs w:val="32"/>
          <w:vertAlign w:val="baseline"/>
          <w:lang w:eastAsia="zh-CN"/>
        </w:rPr>
        <w:t>(8)重金属含量符合国家标准。</w:t>
      </w:r>
    </w:p>
    <w:p w14:paraId="64D135E4">
      <w:pPr>
        <w:spacing w:line="360" w:lineRule="auto"/>
        <w:rPr>
          <w:rFonts w:hint="eastAsia" w:ascii="宋体" w:hAnsi="宋体" w:eastAsia="宋体" w:cs="宋体"/>
          <w:sz w:val="24"/>
          <w:szCs w:val="32"/>
          <w:vertAlign w:val="baseline"/>
        </w:rPr>
      </w:pPr>
    </w:p>
    <w:p w14:paraId="3DD9D261">
      <w:pPr>
        <w:spacing w:line="360" w:lineRule="auto"/>
        <w:jc w:val="center"/>
        <w:rPr>
          <w:rFonts w:hint="eastAsia" w:ascii="宋体" w:hAnsi="宋体" w:eastAsia="宋体" w:cs="宋体"/>
          <w:b/>
          <w:bCs/>
          <w:sz w:val="24"/>
          <w:szCs w:val="32"/>
          <w:vertAlign w:val="baseline"/>
        </w:rPr>
      </w:pPr>
      <w:r>
        <w:rPr>
          <w:rFonts w:hint="eastAsia" w:ascii="宋体" w:hAnsi="宋体" w:eastAsia="宋体" w:cs="宋体"/>
          <w:b/>
          <w:bCs/>
          <w:sz w:val="24"/>
          <w:szCs w:val="32"/>
          <w:vertAlign w:val="baseline"/>
        </w:rPr>
        <w:t>生物</w:t>
      </w:r>
      <w:r>
        <w:rPr>
          <w:rFonts w:hint="eastAsia" w:ascii="宋体" w:hAnsi="宋体" w:cs="宋体"/>
          <w:b/>
          <w:bCs/>
          <w:sz w:val="24"/>
          <w:szCs w:val="32"/>
          <w:vertAlign w:val="baseline"/>
          <w:lang w:val="en-US" w:eastAsia="zh-CN"/>
        </w:rPr>
        <w:t>可</w:t>
      </w:r>
      <w:r>
        <w:rPr>
          <w:rFonts w:hint="eastAsia" w:ascii="宋体" w:hAnsi="宋体" w:eastAsia="宋体" w:cs="宋体"/>
          <w:b/>
          <w:bCs/>
          <w:sz w:val="24"/>
          <w:szCs w:val="32"/>
          <w:vertAlign w:val="baseline"/>
        </w:rPr>
        <w:t>降解地膜</w:t>
      </w:r>
    </w:p>
    <w:p w14:paraId="302904D6">
      <w:pPr>
        <w:spacing w:line="360" w:lineRule="auto"/>
        <w:ind w:firstLine="240" w:firstLineChars="100"/>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eastAsia="zh-CN"/>
        </w:rPr>
        <w:t>(1)生物可降解地膜符合GB/T</w:t>
      </w:r>
      <w:r>
        <w:rPr>
          <w:rFonts w:hint="eastAsia" w:ascii="宋体" w:hAnsi="宋体" w:cs="宋体"/>
          <w:sz w:val="24"/>
          <w:szCs w:val="32"/>
          <w:vertAlign w:val="baseline"/>
          <w:lang w:val="en-US" w:eastAsia="zh-CN"/>
        </w:rPr>
        <w:t xml:space="preserve"> </w:t>
      </w:r>
      <w:r>
        <w:rPr>
          <w:rFonts w:hint="eastAsia" w:ascii="宋体" w:hAnsi="宋体" w:eastAsia="宋体" w:cs="宋体"/>
          <w:sz w:val="24"/>
          <w:szCs w:val="32"/>
          <w:vertAlign w:val="baseline"/>
          <w:lang w:eastAsia="zh-CN"/>
        </w:rPr>
        <w:t>35795-2017国家标准</w:t>
      </w:r>
      <w:r>
        <w:rPr>
          <w:rFonts w:hint="eastAsia" w:ascii="宋体" w:hAnsi="宋体" w:cs="宋体"/>
          <w:sz w:val="24"/>
          <w:szCs w:val="32"/>
          <w:vertAlign w:val="baseline"/>
          <w:lang w:eastAsia="zh-CN"/>
        </w:rPr>
        <w:t>；</w:t>
      </w:r>
    </w:p>
    <w:p w14:paraId="59DF5CCB">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(2)使用寿命≥90</w:t>
      </w:r>
      <w:r>
        <w:rPr>
          <w:rFonts w:hint="eastAsia" w:ascii="宋体" w:hAnsi="宋体" w:cs="宋体"/>
          <w:sz w:val="24"/>
          <w:szCs w:val="32"/>
          <w:vertAlign w:val="baseline"/>
          <w:lang w:eastAsia="zh-CN"/>
        </w:rPr>
        <w:t>—</w:t>
      </w:r>
      <w:r>
        <w:rPr>
          <w:rFonts w:hint="eastAsia" w:ascii="宋体" w:hAnsi="宋体" w:eastAsia="宋体" w:cs="宋体"/>
          <w:sz w:val="24"/>
          <w:szCs w:val="32"/>
          <w:vertAlign w:val="baseline"/>
          <w:lang w:eastAsia="zh-CN"/>
        </w:rPr>
        <w:t>≤120 天</w:t>
      </w:r>
      <w:r>
        <w:rPr>
          <w:rFonts w:hint="eastAsia" w:ascii="宋体" w:hAnsi="宋体" w:cs="宋体"/>
          <w:sz w:val="24"/>
          <w:szCs w:val="32"/>
          <w:vertAlign w:val="baseline"/>
          <w:lang w:eastAsia="zh-CN"/>
        </w:rPr>
        <w:t>；</w:t>
      </w:r>
    </w:p>
    <w:p w14:paraId="1F6C5BF4">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(3)厚度和厚度偏差，厚度最小标称厚度不得小于0.010</w:t>
      </w:r>
      <w:r>
        <w:rPr>
          <w:rFonts w:hint="eastAsia" w:ascii="宋体" w:hAnsi="宋体" w:cs="宋体"/>
          <w:sz w:val="24"/>
          <w:szCs w:val="32"/>
          <w:vertAlign w:val="baseline"/>
          <w:lang w:val="en-US" w:eastAsia="zh-CN"/>
        </w:rPr>
        <w:t>m</w:t>
      </w:r>
      <w:r>
        <w:rPr>
          <w:rFonts w:hint="eastAsia" w:ascii="宋体" w:hAnsi="宋体" w:eastAsia="宋体" w:cs="宋体"/>
          <w:sz w:val="24"/>
          <w:szCs w:val="32"/>
          <w:vertAlign w:val="baseline"/>
          <w:lang w:eastAsia="zh-CN"/>
        </w:rPr>
        <w:t>m，极限偏差-0.002</w:t>
      </w:r>
      <w:r>
        <w:rPr>
          <w:rFonts w:hint="eastAsia" w:ascii="宋体" w:hAnsi="宋体" w:eastAsia="宋体" w:cs="宋体"/>
          <w:sz w:val="24"/>
          <w:szCs w:val="24"/>
          <w:vertAlign w:val="baseline"/>
        </w:rPr>
        <w:t>～</w:t>
      </w:r>
      <w:r>
        <w:rPr>
          <w:rFonts w:hint="eastAsia" w:ascii="宋体" w:hAnsi="宋体" w:eastAsia="宋体" w:cs="宋体"/>
          <w:sz w:val="24"/>
          <w:szCs w:val="32"/>
          <w:vertAlign w:val="baseline"/>
          <w:lang w:eastAsia="zh-CN"/>
        </w:rPr>
        <w:t>+0.003mm，平均偏差-12</w:t>
      </w:r>
      <w:r>
        <w:rPr>
          <w:rFonts w:hint="eastAsia" w:ascii="宋体" w:hAnsi="宋体" w:eastAsia="宋体" w:cs="宋体"/>
          <w:sz w:val="24"/>
          <w:szCs w:val="24"/>
          <w:vertAlign w:val="baseline"/>
        </w:rPr>
        <w:t>～</w:t>
      </w:r>
      <w:r>
        <w:rPr>
          <w:rFonts w:hint="eastAsia" w:ascii="宋体" w:hAnsi="宋体" w:eastAsia="宋体" w:cs="宋体"/>
          <w:sz w:val="24"/>
          <w:szCs w:val="32"/>
          <w:vertAlign w:val="baseline"/>
          <w:lang w:eastAsia="zh-CN"/>
        </w:rPr>
        <w:t>+15%</w:t>
      </w:r>
      <w:r>
        <w:rPr>
          <w:rFonts w:hint="eastAsia" w:ascii="宋体" w:hAnsi="宋体" w:cs="宋体"/>
          <w:sz w:val="24"/>
          <w:szCs w:val="32"/>
          <w:vertAlign w:val="baseline"/>
          <w:lang w:eastAsia="zh-CN"/>
        </w:rPr>
        <w:t>；</w:t>
      </w:r>
    </w:p>
    <w:p w14:paraId="3E1AC99B">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(4)其它标准符合国家标准，提供第三方检测机构出具的检测报告(复印件加盖公章)</w:t>
      </w:r>
      <w:r>
        <w:rPr>
          <w:rFonts w:hint="eastAsia" w:ascii="宋体" w:hAnsi="宋体" w:cs="宋体"/>
          <w:sz w:val="24"/>
          <w:szCs w:val="32"/>
          <w:vertAlign w:val="baseline"/>
          <w:lang w:eastAsia="zh-CN"/>
        </w:rPr>
        <w:t>；</w:t>
      </w:r>
    </w:p>
    <w:p w14:paraId="5524806D">
      <w:pPr>
        <w:spacing w:line="360" w:lineRule="auto"/>
        <w:ind w:firstLine="240" w:firstLineChars="100"/>
        <w:rPr>
          <w:rFonts w:hint="eastAsia" w:ascii="宋体" w:hAnsi="宋体" w:eastAsia="宋体" w:cs="宋体"/>
          <w:sz w:val="24"/>
          <w:szCs w:val="32"/>
          <w:vertAlign w:val="baseline"/>
          <w:lang w:eastAsia="zh-CN"/>
        </w:rPr>
      </w:pPr>
      <w:r>
        <w:rPr>
          <w:rFonts w:hint="eastAsia" w:ascii="宋体" w:hAnsi="宋体" w:eastAsia="宋体" w:cs="宋体"/>
          <w:sz w:val="24"/>
          <w:szCs w:val="32"/>
          <w:vertAlign w:val="baseline"/>
          <w:lang w:eastAsia="zh-CN"/>
        </w:rPr>
        <w:t>(5)供货指标:单卷地膜要求膜厚度0.010mm,宽度0.80米,单卷重量5KG(净重)。颜色为白色，供货</w:t>
      </w:r>
      <w:r>
        <w:rPr>
          <w:rFonts w:hint="eastAsia" w:ascii="宋体" w:hAnsi="宋体" w:cs="宋体"/>
          <w:sz w:val="24"/>
          <w:szCs w:val="32"/>
          <w:vertAlign w:val="baseline"/>
          <w:lang w:val="en-US" w:eastAsia="zh-CN"/>
        </w:rPr>
        <w:t>1</w:t>
      </w:r>
      <w:r>
        <w:rPr>
          <w:rFonts w:hint="eastAsia" w:ascii="宋体" w:hAnsi="宋体" w:eastAsia="宋体" w:cs="宋体"/>
          <w:sz w:val="24"/>
          <w:szCs w:val="32"/>
          <w:vertAlign w:val="baseline"/>
          <w:lang w:eastAsia="zh-CN"/>
        </w:rPr>
        <w:t>吨(净重)</w:t>
      </w:r>
      <w:r>
        <w:rPr>
          <w:rFonts w:hint="eastAsia" w:ascii="宋体" w:hAnsi="宋体" w:cs="宋体"/>
          <w:sz w:val="24"/>
          <w:szCs w:val="32"/>
          <w:vertAlign w:val="baseline"/>
          <w:lang w:eastAsia="zh-CN"/>
        </w:rPr>
        <w:t>；</w:t>
      </w:r>
    </w:p>
    <w:p w14:paraId="31600605">
      <w:pPr>
        <w:spacing w:line="360" w:lineRule="auto"/>
        <w:ind w:firstLine="240" w:firstLineChars="100"/>
        <w:rPr>
          <w:rFonts w:hint="eastAsia" w:ascii="宋体" w:hAnsi="宋体" w:eastAsia="宋体" w:cs="宋体"/>
          <w:sz w:val="24"/>
          <w:szCs w:val="32"/>
          <w:vertAlign w:val="baseline"/>
        </w:rPr>
      </w:pPr>
      <w:r>
        <w:rPr>
          <w:rFonts w:hint="eastAsia" w:ascii="宋体" w:hAnsi="宋体" w:eastAsia="宋体" w:cs="宋体"/>
          <w:sz w:val="24"/>
          <w:szCs w:val="32"/>
          <w:vertAlign w:val="baseline"/>
          <w:lang w:eastAsia="zh-CN"/>
        </w:rPr>
        <w:t>(6)重金属含量符合国家标准</w:t>
      </w:r>
      <w:r>
        <w:rPr>
          <w:rFonts w:hint="eastAsia" w:ascii="宋体" w:hAnsi="宋体" w:eastAsia="宋体" w:cs="宋体"/>
          <w:sz w:val="24"/>
          <w:szCs w:val="32"/>
          <w:vertAlign w:val="baseline"/>
        </w:rPr>
        <w:t>。</w:t>
      </w:r>
    </w:p>
    <w:p w14:paraId="2470823E">
      <w:pPr>
        <w:spacing w:line="360" w:lineRule="auto"/>
        <w:rPr>
          <w:rFonts w:hint="eastAsia" w:ascii="宋体" w:hAnsi="宋体" w:eastAsia="宋体" w:cs="宋体"/>
          <w:b/>
          <w:bCs/>
          <w:sz w:val="24"/>
          <w:szCs w:val="32"/>
          <w:vertAlign w:val="baseline"/>
        </w:rPr>
      </w:pPr>
      <w:r>
        <w:rPr>
          <w:rFonts w:hint="eastAsia" w:ascii="宋体" w:hAnsi="宋体" w:eastAsia="宋体" w:cs="宋体"/>
          <w:b/>
          <w:bCs/>
          <w:sz w:val="24"/>
          <w:szCs w:val="32"/>
          <w:vertAlign w:val="baseline"/>
          <w:lang w:val="en-US" w:eastAsia="zh-CN"/>
        </w:rPr>
        <w:t>三</w:t>
      </w:r>
      <w:r>
        <w:rPr>
          <w:rFonts w:hint="eastAsia" w:ascii="宋体" w:hAnsi="宋体" w:eastAsia="宋体" w:cs="宋体"/>
          <w:b/>
          <w:bCs/>
          <w:sz w:val="24"/>
          <w:szCs w:val="32"/>
          <w:vertAlign w:val="baseline"/>
        </w:rPr>
        <w:t>、样品提供</w:t>
      </w:r>
    </w:p>
    <w:p w14:paraId="67402589">
      <w:pPr>
        <w:spacing w:line="360" w:lineRule="auto"/>
        <w:ind w:firstLine="480" w:firstLineChars="200"/>
        <w:rPr>
          <w:rFonts w:hint="eastAsia" w:ascii="宋体" w:hAnsi="宋体" w:eastAsia="宋体" w:cs="宋体"/>
          <w:sz w:val="24"/>
          <w:szCs w:val="32"/>
          <w:highlight w:val="none"/>
          <w:vertAlign w:val="baseline"/>
        </w:rPr>
      </w:pPr>
      <w:r>
        <w:rPr>
          <w:rFonts w:hint="eastAsia" w:ascii="宋体" w:hAnsi="宋体" w:eastAsia="宋体" w:cs="宋体"/>
          <w:sz w:val="24"/>
          <w:szCs w:val="32"/>
          <w:highlight w:val="none"/>
          <w:vertAlign w:val="baseline"/>
        </w:rPr>
        <w:t>1</w:t>
      </w:r>
      <w:r>
        <w:rPr>
          <w:rFonts w:hint="eastAsia" w:ascii="宋体" w:hAnsi="宋体" w:eastAsia="宋体" w:cs="宋体"/>
          <w:sz w:val="24"/>
          <w:szCs w:val="32"/>
          <w:highlight w:val="none"/>
          <w:vertAlign w:val="baseline"/>
          <w:lang w:val="en-US" w:eastAsia="zh-CN"/>
        </w:rPr>
        <w:t>.</w:t>
      </w:r>
      <w:r>
        <w:rPr>
          <w:rFonts w:hint="eastAsia" w:ascii="宋体" w:hAnsi="宋体" w:eastAsia="宋体" w:cs="宋体"/>
          <w:sz w:val="24"/>
          <w:szCs w:val="32"/>
          <w:highlight w:val="none"/>
          <w:vertAlign w:val="baseline"/>
        </w:rPr>
        <w:t>投标时各投标供应商按本章技术要求：“</w:t>
      </w:r>
      <w:r>
        <w:rPr>
          <w:rFonts w:hint="eastAsia" w:ascii="宋体" w:hAnsi="宋体" w:cs="宋体"/>
          <w:color w:val="auto"/>
          <w:sz w:val="24"/>
          <w:szCs w:val="24"/>
          <w:highlight w:val="none"/>
          <w:lang w:val="en-US" w:eastAsia="zh-CN"/>
        </w:rPr>
        <w:t>加厚</w:t>
      </w:r>
      <w:r>
        <w:rPr>
          <w:rFonts w:hint="eastAsia" w:ascii="宋体" w:hAnsi="宋体" w:eastAsia="宋体" w:cs="宋体"/>
          <w:color w:val="auto"/>
          <w:sz w:val="24"/>
          <w:szCs w:val="24"/>
          <w:highlight w:val="none"/>
        </w:rPr>
        <w:t>高强度地膜</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32"/>
          <w:highlight w:val="none"/>
          <w:vertAlign w:val="baseline"/>
        </w:rPr>
        <w:t>和</w:t>
      </w:r>
      <w:r>
        <w:rPr>
          <w:rFonts w:hint="eastAsia" w:ascii="宋体" w:hAnsi="宋体" w:cs="宋体"/>
          <w:sz w:val="24"/>
          <w:szCs w:val="32"/>
          <w:highlight w:val="none"/>
          <w:vertAlign w:val="baseline"/>
          <w:lang w:eastAsia="zh-CN"/>
        </w:rPr>
        <w:t>“</w:t>
      </w:r>
      <w:r>
        <w:rPr>
          <w:rFonts w:hint="eastAsia" w:ascii="宋体" w:hAnsi="宋体" w:eastAsia="宋体" w:cs="宋体"/>
          <w:color w:val="auto"/>
          <w:sz w:val="24"/>
          <w:szCs w:val="24"/>
          <w:highlight w:val="none"/>
        </w:rPr>
        <w:t>生物</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rPr>
        <w:t>降解地膜</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32"/>
          <w:highlight w:val="none"/>
          <w:vertAlign w:val="baseline"/>
        </w:rPr>
        <w:t>提供样品各1卷，投标人应将投标样品用不透明包装箱/袋/盒等密封，并在外层包装上标明样品明细，在当天投标截止时间前1小时递交至安康市</w:t>
      </w:r>
      <w:r>
        <w:rPr>
          <w:rFonts w:hint="eastAsia" w:ascii="宋体" w:hAnsi="宋体" w:cs="宋体"/>
          <w:sz w:val="24"/>
          <w:szCs w:val="32"/>
          <w:highlight w:val="none"/>
          <w:vertAlign w:val="baseline"/>
          <w:lang w:val="en-US" w:eastAsia="zh-CN"/>
        </w:rPr>
        <w:t>公共</w:t>
      </w:r>
      <w:r>
        <w:rPr>
          <w:rFonts w:hint="eastAsia" w:ascii="宋体" w:hAnsi="宋体" w:eastAsia="宋体" w:cs="宋体"/>
          <w:sz w:val="24"/>
          <w:szCs w:val="32"/>
          <w:highlight w:val="none"/>
          <w:vertAlign w:val="baseline"/>
        </w:rPr>
        <w:t>资源交易中心</w:t>
      </w:r>
      <w:r>
        <w:rPr>
          <w:rFonts w:hint="eastAsia" w:ascii="宋体" w:hAnsi="宋体" w:cs="宋体"/>
          <w:sz w:val="24"/>
          <w:szCs w:val="32"/>
          <w:highlight w:val="none"/>
          <w:vertAlign w:val="baseline"/>
          <w:lang w:val="en-US" w:eastAsia="zh-CN"/>
        </w:rPr>
        <w:t>407</w:t>
      </w:r>
      <w:r>
        <w:rPr>
          <w:rFonts w:hint="eastAsia" w:ascii="宋体" w:hAnsi="宋体" w:eastAsia="宋体" w:cs="宋体"/>
          <w:sz w:val="24"/>
          <w:szCs w:val="32"/>
          <w:highlight w:val="none"/>
          <w:vertAlign w:val="baseline"/>
        </w:rPr>
        <w:t>开标室。</w:t>
      </w:r>
    </w:p>
    <w:p w14:paraId="3301F7D0">
      <w:pPr>
        <w:spacing w:line="360" w:lineRule="auto"/>
        <w:ind w:firstLine="480" w:firstLineChars="200"/>
        <w:rPr>
          <w:rFonts w:hint="eastAsia" w:ascii="宋体" w:hAnsi="宋体" w:eastAsia="宋体" w:cs="宋体"/>
          <w:sz w:val="24"/>
          <w:szCs w:val="32"/>
          <w:vertAlign w:val="baseline"/>
        </w:rPr>
      </w:pPr>
      <w:r>
        <w:rPr>
          <w:rFonts w:hint="eastAsia" w:ascii="宋体" w:hAnsi="宋体" w:eastAsia="宋体" w:cs="宋体"/>
          <w:sz w:val="24"/>
          <w:szCs w:val="32"/>
          <w:vertAlign w:val="baseline"/>
        </w:rPr>
        <w:t>2</w:t>
      </w:r>
      <w:r>
        <w:rPr>
          <w:rFonts w:hint="eastAsia" w:ascii="宋体" w:hAnsi="宋体" w:eastAsia="宋体" w:cs="宋体"/>
          <w:sz w:val="24"/>
          <w:szCs w:val="32"/>
          <w:vertAlign w:val="baseline"/>
          <w:lang w:val="en-US" w:eastAsia="zh-CN"/>
        </w:rPr>
        <w:t>.</w:t>
      </w:r>
      <w:r>
        <w:rPr>
          <w:rFonts w:hint="eastAsia" w:ascii="宋体" w:hAnsi="宋体" w:eastAsia="宋体" w:cs="宋体"/>
          <w:sz w:val="24"/>
          <w:szCs w:val="32"/>
          <w:vertAlign w:val="baseline"/>
        </w:rPr>
        <w:t>样品的标准和要求：各供应商提供样品的材料、尺寸及重量须与招标文件的要求一致。</w:t>
      </w:r>
    </w:p>
    <w:p w14:paraId="7E26582E">
      <w:pPr>
        <w:spacing w:line="360" w:lineRule="auto"/>
        <w:ind w:firstLine="480" w:firstLineChars="200"/>
        <w:rPr>
          <w:rFonts w:hint="eastAsia" w:ascii="宋体" w:hAnsi="宋体" w:eastAsia="宋体" w:cs="宋体"/>
          <w:sz w:val="24"/>
          <w:szCs w:val="32"/>
          <w:vertAlign w:val="baseline"/>
        </w:rPr>
      </w:pPr>
      <w:r>
        <w:rPr>
          <w:rFonts w:hint="eastAsia" w:ascii="宋体" w:hAnsi="宋体" w:eastAsia="宋体" w:cs="宋体"/>
          <w:sz w:val="24"/>
          <w:szCs w:val="32"/>
          <w:vertAlign w:val="baseline"/>
        </w:rPr>
        <w:t>3</w:t>
      </w:r>
      <w:r>
        <w:rPr>
          <w:rFonts w:hint="eastAsia" w:ascii="宋体" w:hAnsi="宋体" w:eastAsia="宋体" w:cs="宋体"/>
          <w:sz w:val="24"/>
          <w:szCs w:val="32"/>
          <w:vertAlign w:val="baseline"/>
          <w:lang w:val="en-US" w:eastAsia="zh-CN"/>
        </w:rPr>
        <w:t>.</w:t>
      </w:r>
      <w:r>
        <w:rPr>
          <w:rFonts w:hint="eastAsia" w:ascii="宋体" w:hAnsi="宋体" w:eastAsia="宋体" w:cs="宋体"/>
          <w:sz w:val="24"/>
          <w:szCs w:val="32"/>
          <w:vertAlign w:val="baseline"/>
        </w:rPr>
        <w:t>对于未中标人提供的样品，在中标公告发布后退还；对于中标人提供的样品应封存，作为履约验收的参考。样品外包装上应粘贴标签，上面标明货物名称、型号规格和投标供应商名称等，标签应粘贴牢固，书写应正楷、清晰。</w:t>
      </w:r>
    </w:p>
    <w:p w14:paraId="7844C3DE">
      <w:pPr>
        <w:spacing w:line="360" w:lineRule="auto"/>
        <w:rPr>
          <w:rFonts w:hint="eastAsia" w:ascii="宋体" w:hAnsi="宋体" w:eastAsia="宋体" w:cs="宋体"/>
          <w:b/>
          <w:bCs/>
          <w:sz w:val="24"/>
          <w:szCs w:val="32"/>
          <w:vertAlign w:val="baseline"/>
        </w:rPr>
      </w:pPr>
      <w:r>
        <w:rPr>
          <w:rFonts w:hint="eastAsia" w:ascii="宋体" w:hAnsi="宋体" w:eastAsia="宋体" w:cs="宋体"/>
          <w:b/>
          <w:bCs/>
          <w:sz w:val="24"/>
          <w:szCs w:val="32"/>
          <w:vertAlign w:val="baseline"/>
          <w:lang w:val="en-US" w:eastAsia="zh-CN"/>
        </w:rPr>
        <w:t>四</w:t>
      </w:r>
      <w:r>
        <w:rPr>
          <w:rFonts w:hint="eastAsia" w:ascii="宋体" w:hAnsi="宋体" w:eastAsia="宋体" w:cs="宋体"/>
          <w:b/>
          <w:bCs/>
          <w:sz w:val="24"/>
          <w:szCs w:val="32"/>
          <w:vertAlign w:val="baseline"/>
        </w:rPr>
        <w:t>、其他要求</w:t>
      </w:r>
    </w:p>
    <w:p w14:paraId="37AE777D">
      <w:pPr>
        <w:spacing w:line="360" w:lineRule="auto"/>
        <w:ind w:firstLine="480" w:firstLineChars="200"/>
        <w:rPr>
          <w:rFonts w:hint="eastAsia" w:ascii="宋体" w:hAnsi="宋体" w:eastAsia="宋体" w:cs="宋体"/>
          <w:color w:val="auto"/>
          <w:sz w:val="24"/>
          <w:szCs w:val="32"/>
          <w:vertAlign w:val="baseline"/>
        </w:rPr>
      </w:pPr>
      <w:r>
        <w:rPr>
          <w:rFonts w:hint="eastAsia" w:ascii="宋体" w:hAnsi="宋体" w:eastAsia="宋体" w:cs="宋体"/>
          <w:sz w:val="24"/>
          <w:szCs w:val="32"/>
          <w:vertAlign w:val="baseline"/>
        </w:rPr>
        <w:t>1</w:t>
      </w:r>
      <w:r>
        <w:rPr>
          <w:rFonts w:hint="eastAsia" w:ascii="宋体" w:hAnsi="宋体" w:eastAsia="宋体" w:cs="宋体"/>
          <w:sz w:val="24"/>
          <w:szCs w:val="32"/>
          <w:vertAlign w:val="baseline"/>
          <w:lang w:val="en-US" w:eastAsia="zh-CN"/>
        </w:rPr>
        <w:t>.</w:t>
      </w:r>
      <w:r>
        <w:rPr>
          <w:rFonts w:hint="eastAsia" w:ascii="宋体" w:hAnsi="宋体" w:eastAsia="宋体" w:cs="宋体"/>
          <w:sz w:val="24"/>
          <w:szCs w:val="32"/>
          <w:vertAlign w:val="baseline"/>
        </w:rPr>
        <w:t>交货地</w:t>
      </w:r>
      <w:r>
        <w:rPr>
          <w:rFonts w:hint="eastAsia" w:ascii="宋体" w:hAnsi="宋体" w:eastAsia="宋体" w:cs="宋体"/>
          <w:color w:val="auto"/>
          <w:sz w:val="24"/>
          <w:szCs w:val="32"/>
          <w:vertAlign w:val="baseline"/>
        </w:rPr>
        <w:t>点：采购人指定的交货地点；</w:t>
      </w:r>
    </w:p>
    <w:p w14:paraId="1AD04CFB">
      <w:pPr>
        <w:spacing w:line="360" w:lineRule="auto"/>
        <w:ind w:firstLine="480" w:firstLineChars="200"/>
        <w:rPr>
          <w:rFonts w:hint="eastAsia" w:ascii="宋体" w:hAnsi="宋体" w:eastAsia="宋体" w:cs="宋体"/>
          <w:color w:val="auto"/>
          <w:sz w:val="24"/>
          <w:szCs w:val="32"/>
          <w:vertAlign w:val="baseline"/>
        </w:rPr>
      </w:pPr>
      <w:r>
        <w:rPr>
          <w:rFonts w:hint="eastAsia" w:ascii="宋体" w:hAnsi="宋体" w:eastAsia="宋体" w:cs="宋体"/>
          <w:color w:val="auto"/>
          <w:sz w:val="24"/>
          <w:szCs w:val="32"/>
          <w:vertAlign w:val="baseline"/>
        </w:rPr>
        <w:t>2</w:t>
      </w:r>
      <w:r>
        <w:rPr>
          <w:rFonts w:hint="eastAsia" w:ascii="宋体" w:hAnsi="宋体" w:eastAsia="宋体" w:cs="宋体"/>
          <w:color w:val="auto"/>
          <w:sz w:val="24"/>
          <w:szCs w:val="32"/>
          <w:vertAlign w:val="baseline"/>
          <w:lang w:val="en-US" w:eastAsia="zh-CN"/>
        </w:rPr>
        <w:t>.</w:t>
      </w:r>
      <w:r>
        <w:rPr>
          <w:rFonts w:hint="eastAsia" w:ascii="宋体" w:hAnsi="宋体" w:eastAsia="宋体" w:cs="宋体"/>
          <w:color w:val="auto"/>
          <w:sz w:val="24"/>
          <w:szCs w:val="32"/>
          <w:vertAlign w:val="baseline"/>
        </w:rPr>
        <w:t>交货期：自合同签订之日起15天内完成供货；</w:t>
      </w:r>
    </w:p>
    <w:p w14:paraId="5C40FE22">
      <w:pPr>
        <w:spacing w:line="360" w:lineRule="auto"/>
        <w:ind w:firstLine="480" w:firstLineChars="200"/>
        <w:rPr>
          <w:rFonts w:hint="eastAsia" w:ascii="宋体" w:hAnsi="宋体" w:eastAsia="宋体" w:cs="宋体"/>
          <w:sz w:val="24"/>
          <w:szCs w:val="32"/>
          <w:vertAlign w:val="baseline"/>
        </w:rPr>
      </w:pPr>
      <w:r>
        <w:rPr>
          <w:rFonts w:hint="eastAsia" w:ascii="宋体" w:hAnsi="宋体" w:eastAsia="宋体" w:cs="宋体"/>
          <w:color w:val="auto"/>
          <w:sz w:val="24"/>
          <w:szCs w:val="32"/>
          <w:vertAlign w:val="baseline"/>
        </w:rPr>
        <w:t>3</w:t>
      </w:r>
      <w:r>
        <w:rPr>
          <w:rFonts w:hint="eastAsia" w:ascii="宋体" w:hAnsi="宋体" w:eastAsia="宋体" w:cs="宋体"/>
          <w:color w:val="auto"/>
          <w:sz w:val="24"/>
          <w:szCs w:val="32"/>
          <w:vertAlign w:val="baseline"/>
          <w:lang w:val="en-US" w:eastAsia="zh-CN"/>
        </w:rPr>
        <w:t>.</w:t>
      </w:r>
      <w:r>
        <w:rPr>
          <w:rFonts w:hint="eastAsia" w:ascii="宋体" w:hAnsi="宋体" w:eastAsia="宋体" w:cs="宋体"/>
          <w:color w:val="auto"/>
          <w:sz w:val="24"/>
          <w:szCs w:val="32"/>
          <w:vertAlign w:val="baseline"/>
        </w:rPr>
        <w:t>提供所投产品来源渠道合法的证明文件（包括但不</w:t>
      </w:r>
      <w:r>
        <w:rPr>
          <w:rFonts w:hint="eastAsia" w:ascii="宋体" w:hAnsi="宋体" w:eastAsia="宋体" w:cs="宋体"/>
          <w:sz w:val="24"/>
          <w:szCs w:val="32"/>
          <w:vertAlign w:val="baseline"/>
        </w:rPr>
        <w:t>限于销售协议、代理协议、原厂授权等）；</w:t>
      </w:r>
    </w:p>
    <w:p w14:paraId="24D5EDC1">
      <w:pPr>
        <w:keepNext w:val="0"/>
        <w:keepLines w:val="0"/>
        <w:pageBreakBefore w:val="0"/>
        <w:kinsoku/>
        <w:wordWrap/>
        <w:overflowPunct/>
        <w:topLinePunct w:val="0"/>
        <w:autoSpaceDE/>
        <w:autoSpaceDN/>
        <w:bidi w:val="0"/>
        <w:snapToGrid/>
        <w:spacing w:line="50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szCs w:val="32"/>
          <w:vertAlign w:val="baseline"/>
        </w:rPr>
        <w:t>4</w:t>
      </w:r>
      <w:r>
        <w:rPr>
          <w:rFonts w:hint="eastAsia" w:ascii="宋体" w:hAnsi="宋体" w:eastAsia="宋体" w:cs="宋体"/>
          <w:sz w:val="24"/>
          <w:szCs w:val="32"/>
          <w:vertAlign w:val="baseline"/>
          <w:lang w:val="en-US" w:eastAsia="zh-CN"/>
        </w:rPr>
        <w:t>.</w:t>
      </w:r>
      <w:r>
        <w:rPr>
          <w:rFonts w:hint="eastAsia" w:ascii="宋体" w:hAnsi="宋体" w:eastAsia="宋体" w:cs="宋体"/>
          <w:sz w:val="24"/>
          <w:szCs w:val="32"/>
          <w:vertAlign w:val="baseline"/>
        </w:rPr>
        <w:t>供应商对所投产品须提供包括但不限于测试报告、官网功能截图或生产厂家出具的相应的功能证明材料等，并附上相关图片、彩页等资料。对复制粘贴招标文件参数表而与投标产品厂商参数不对应的，或未提供所对应参数的相关图片、彩页或检测报告等资料的，而导致评标委员会不能准确判断技术参数的响应性，均视为非响应性投标。</w:t>
      </w:r>
    </w:p>
    <w:p w14:paraId="7AE5E930">
      <w:pPr>
        <w:keepNext w:val="0"/>
        <w:keepLines w:val="0"/>
        <w:pageBreakBefore w:val="0"/>
        <w:widowControl w:val="0"/>
        <w:kinsoku/>
        <w:wordWrap/>
        <w:overflowPunct/>
        <w:topLinePunct w:val="0"/>
        <w:autoSpaceDE/>
        <w:autoSpaceDN/>
        <w:bidi w:val="0"/>
        <w:snapToGrid/>
        <w:spacing w:line="5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4D49C625">
      <w:pPr>
        <w:keepNext w:val="0"/>
        <w:keepLines w:val="0"/>
        <w:pageBreakBefore w:val="0"/>
        <w:widowControl w:val="0"/>
        <w:kinsoku/>
        <w:wordWrap/>
        <w:overflowPunct/>
        <w:topLinePunct w:val="0"/>
        <w:bidi w:val="0"/>
        <w:spacing w:line="500" w:lineRule="exact"/>
        <w:ind w:firstLine="562" w:firstLineChars="200"/>
        <w:jc w:val="center"/>
        <w:textAlignment w:val="auto"/>
        <w:outlineLvl w:val="0"/>
        <w:rPr>
          <w:rFonts w:hint="eastAsia" w:ascii="宋体" w:hAnsi="宋体" w:eastAsia="宋体" w:cs="宋体"/>
          <w:b/>
          <w:bCs/>
          <w:color w:val="auto"/>
          <w:sz w:val="28"/>
          <w:szCs w:val="28"/>
        </w:rPr>
      </w:pPr>
      <w:bookmarkStart w:id="18" w:name="_Toc16944"/>
      <w:bookmarkStart w:id="19" w:name="_Toc3375"/>
      <w:bookmarkStart w:id="20" w:name="_Toc22870"/>
      <w:bookmarkStart w:id="21" w:name="_Toc14255"/>
      <w:r>
        <w:rPr>
          <w:rFonts w:hint="eastAsia" w:ascii="宋体" w:hAnsi="宋体" w:eastAsia="宋体" w:cs="宋体"/>
          <w:b/>
          <w:bCs/>
          <w:color w:val="auto"/>
          <w:sz w:val="28"/>
          <w:szCs w:val="28"/>
        </w:rPr>
        <w:t>第四章  商务条款</w:t>
      </w:r>
      <w:bookmarkEnd w:id="18"/>
      <w:bookmarkEnd w:id="19"/>
      <w:bookmarkEnd w:id="20"/>
      <w:bookmarkEnd w:id="21"/>
    </w:p>
    <w:p w14:paraId="6D1032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32"/>
        </w:rPr>
      </w:pPr>
      <w:r>
        <w:rPr>
          <w:rFonts w:hint="eastAsia" w:ascii="宋体" w:hAnsi="宋体" w:eastAsia="宋体" w:cs="宋体"/>
          <w:b/>
          <w:bCs/>
          <w:sz w:val="24"/>
          <w:szCs w:val="32"/>
          <w:lang w:val="en-US" w:eastAsia="zh-CN"/>
        </w:rPr>
        <w:t>一、</w:t>
      </w:r>
      <w:r>
        <w:rPr>
          <w:rFonts w:hint="eastAsia" w:ascii="宋体" w:hAnsi="宋体" w:cs="宋体"/>
          <w:b/>
          <w:bCs/>
          <w:sz w:val="24"/>
          <w:szCs w:val="32"/>
          <w:lang w:val="en-US" w:eastAsia="zh-CN"/>
        </w:rPr>
        <w:t>交货</w:t>
      </w:r>
      <w:r>
        <w:rPr>
          <w:rFonts w:hint="eastAsia" w:ascii="宋体" w:hAnsi="宋体" w:eastAsia="宋体" w:cs="宋体"/>
          <w:b/>
          <w:bCs/>
          <w:sz w:val="24"/>
          <w:szCs w:val="32"/>
          <w:lang w:val="en-US" w:eastAsia="zh-CN"/>
        </w:rPr>
        <w:t>期限</w:t>
      </w:r>
      <w:r>
        <w:rPr>
          <w:rFonts w:hint="eastAsia" w:ascii="宋体" w:hAnsi="宋体" w:eastAsia="宋体" w:cs="宋体"/>
          <w:sz w:val="24"/>
          <w:szCs w:val="32"/>
          <w:lang w:val="en-US" w:eastAsia="zh-CN"/>
        </w:rPr>
        <w:t xml:space="preserve"> </w:t>
      </w:r>
    </w:p>
    <w:p w14:paraId="76BA40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highlight w:val="none"/>
          <w:lang w:val="en-US" w:eastAsia="zh-CN"/>
        </w:rPr>
        <w:t>自合同签订之日起15天内完成供货。</w:t>
      </w:r>
      <w:r>
        <w:rPr>
          <w:rFonts w:hint="eastAsia" w:ascii="宋体" w:hAnsi="宋体" w:eastAsia="宋体" w:cs="宋体"/>
          <w:sz w:val="24"/>
          <w:szCs w:val="32"/>
          <w:lang w:val="en-US" w:eastAsia="zh-CN"/>
        </w:rPr>
        <w:t xml:space="preserve"> </w:t>
      </w:r>
    </w:p>
    <w:p w14:paraId="75AE8C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kern w:val="1"/>
          <w:sz w:val="24"/>
          <w:highlight w:val="none"/>
        </w:rPr>
      </w:pPr>
      <w:r>
        <w:rPr>
          <w:rFonts w:hint="eastAsia" w:ascii="宋体" w:hAnsi="宋体" w:cs="宋体"/>
          <w:b/>
          <w:kern w:val="1"/>
          <w:sz w:val="24"/>
          <w:highlight w:val="none"/>
        </w:rPr>
        <w:t>二、交货地点</w:t>
      </w:r>
    </w:p>
    <w:p w14:paraId="1055AA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Cs/>
          <w:kern w:val="1"/>
          <w:sz w:val="24"/>
          <w:highlight w:val="none"/>
        </w:rPr>
      </w:pPr>
      <w:r>
        <w:rPr>
          <w:rFonts w:hint="eastAsia" w:ascii="宋体" w:hAnsi="宋体" w:cs="宋体"/>
          <w:bCs/>
          <w:kern w:val="1"/>
          <w:sz w:val="24"/>
          <w:highlight w:val="none"/>
        </w:rPr>
        <w:t>采购人指定地点。</w:t>
      </w:r>
    </w:p>
    <w:p w14:paraId="2DF54C9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32"/>
          <w:highlight w:val="none"/>
        </w:rPr>
      </w:pPr>
      <w:r>
        <w:rPr>
          <w:rFonts w:hint="eastAsia" w:ascii="宋体" w:hAnsi="宋体" w:cs="宋体"/>
          <w:b/>
          <w:kern w:val="1"/>
          <w:sz w:val="24"/>
          <w:highlight w:val="none"/>
          <w:lang w:val="en-US" w:eastAsia="zh-CN"/>
        </w:rPr>
        <w:t>三、</w:t>
      </w:r>
      <w:r>
        <w:rPr>
          <w:rFonts w:hint="eastAsia" w:ascii="宋体" w:hAnsi="宋体" w:cs="宋体"/>
          <w:b/>
          <w:kern w:val="1"/>
          <w:sz w:val="24"/>
          <w:highlight w:val="none"/>
        </w:rPr>
        <w:t>质保期：</w:t>
      </w:r>
      <w:r>
        <w:rPr>
          <w:rFonts w:hint="eastAsia" w:ascii="宋体" w:hAnsi="宋体" w:cs="宋体"/>
          <w:b/>
          <w:kern w:val="1"/>
          <w:sz w:val="24"/>
          <w:highlight w:val="none"/>
          <w:lang w:val="en-US" w:eastAsia="zh-CN"/>
        </w:rPr>
        <w:t>两年</w:t>
      </w:r>
      <w:r>
        <w:rPr>
          <w:rFonts w:hint="eastAsia" w:ascii="宋体" w:hAnsi="宋体" w:eastAsia="宋体" w:cs="宋体"/>
          <w:sz w:val="24"/>
          <w:szCs w:val="32"/>
          <w:highlight w:val="none"/>
          <w:lang w:val="en-US" w:eastAsia="zh-CN"/>
        </w:rPr>
        <w:t xml:space="preserve"> </w:t>
      </w:r>
    </w:p>
    <w:p w14:paraId="25E0116A">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color w:val="auto"/>
          <w:kern w:val="1"/>
          <w:sz w:val="24"/>
          <w:highlight w:val="none"/>
        </w:rPr>
      </w:pPr>
      <w:r>
        <w:rPr>
          <w:rFonts w:hint="eastAsia" w:ascii="宋体" w:hAnsi="宋体" w:cs="宋体"/>
          <w:b/>
          <w:bCs/>
          <w:sz w:val="24"/>
          <w:szCs w:val="32"/>
          <w:highlight w:val="none"/>
          <w:lang w:val="en-US" w:eastAsia="zh-CN"/>
        </w:rPr>
        <w:t>四</w:t>
      </w:r>
      <w:r>
        <w:rPr>
          <w:rFonts w:hint="eastAsia" w:ascii="宋体" w:hAnsi="宋体" w:eastAsia="宋体" w:cs="宋体"/>
          <w:b/>
          <w:bCs/>
          <w:sz w:val="24"/>
          <w:szCs w:val="32"/>
          <w:highlight w:val="none"/>
          <w:lang w:val="en-US" w:eastAsia="zh-CN"/>
        </w:rPr>
        <w:t>、</w:t>
      </w:r>
      <w:r>
        <w:rPr>
          <w:rFonts w:hint="eastAsia" w:ascii="宋体" w:hAnsi="宋体" w:eastAsia="宋体" w:cs="宋体"/>
          <w:b/>
          <w:color w:val="auto"/>
          <w:kern w:val="1"/>
          <w:sz w:val="24"/>
          <w:highlight w:val="none"/>
        </w:rPr>
        <w:t xml:space="preserve">付款方式和条件 </w:t>
      </w:r>
    </w:p>
    <w:p w14:paraId="2B1F8661">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(一)合同签订后，乙方须按合同标的物的数量交货并提供全额合规发票</w:t>
      </w:r>
      <w:r>
        <w:rPr>
          <w:rFonts w:hint="eastAsia" w:ascii="宋体" w:hAnsi="宋体" w:eastAsia="宋体" w:cs="宋体"/>
          <w:sz w:val="24"/>
          <w:szCs w:val="24"/>
          <w:lang w:eastAsia="zh-CN"/>
        </w:rPr>
        <w:t>，</w:t>
      </w:r>
      <w:r>
        <w:rPr>
          <w:rFonts w:hint="eastAsia" w:ascii="宋体" w:hAnsi="宋体" w:eastAsia="宋体" w:cs="宋体"/>
          <w:sz w:val="24"/>
          <w:szCs w:val="24"/>
        </w:rPr>
        <w:t>货物到达甲方指定地点，验收合格后，</w:t>
      </w:r>
      <w:r>
        <w:rPr>
          <w:rFonts w:hint="eastAsia" w:ascii="宋体" w:hAnsi="宋体" w:eastAsia="宋体" w:cs="宋体"/>
          <w:sz w:val="24"/>
          <w:szCs w:val="24"/>
          <w:lang w:val="en-US" w:eastAsia="zh-CN"/>
        </w:rPr>
        <w:t>在十五个工作日内</w:t>
      </w:r>
      <w:r>
        <w:rPr>
          <w:rFonts w:hint="eastAsia" w:ascii="宋体" w:hAnsi="宋体" w:eastAsia="宋体" w:cs="宋体"/>
          <w:sz w:val="24"/>
          <w:szCs w:val="24"/>
        </w:rPr>
        <w:t>支付合同总价款的100%。</w:t>
      </w:r>
    </w:p>
    <w:p w14:paraId="207845C6">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sz w:val="24"/>
        </w:rPr>
      </w:pPr>
      <w:r>
        <w:rPr>
          <w:rFonts w:hint="eastAsia" w:ascii="宋体" w:hAnsi="宋体" w:eastAsia="宋体" w:cs="宋体"/>
          <w:sz w:val="24"/>
          <w:szCs w:val="24"/>
        </w:rPr>
        <w:t>(二)支付方式</w:t>
      </w:r>
      <w:r>
        <w:rPr>
          <w:rFonts w:hint="eastAsia" w:ascii="宋体" w:hAnsi="宋体" w:cs="宋体"/>
          <w:sz w:val="24"/>
          <w:szCs w:val="24"/>
          <w:lang w:eastAsia="zh-CN"/>
        </w:rPr>
        <w:t>：</w:t>
      </w:r>
      <w:r>
        <w:rPr>
          <w:rFonts w:hint="eastAsia" w:ascii="宋体" w:hAnsi="宋体" w:eastAsia="宋体" w:cs="宋体"/>
          <w:sz w:val="24"/>
          <w:szCs w:val="24"/>
        </w:rPr>
        <w:t>银行</w:t>
      </w:r>
      <w:r>
        <w:rPr>
          <w:rFonts w:hint="eastAsia" w:ascii="宋体" w:hAnsi="宋体" w:eastAsia="宋体" w:cs="宋体"/>
          <w:sz w:val="24"/>
          <w:szCs w:val="24"/>
          <w:lang w:val="en-US" w:eastAsia="zh-CN"/>
        </w:rPr>
        <w:t>转账</w:t>
      </w:r>
      <w:r>
        <w:rPr>
          <w:rFonts w:hint="eastAsia" w:ascii="宋体" w:hAnsi="宋体" w:eastAsia="宋体" w:cs="宋体"/>
          <w:sz w:val="24"/>
          <w:szCs w:val="24"/>
        </w:rPr>
        <w:t>。</w:t>
      </w:r>
    </w:p>
    <w:p w14:paraId="62003073">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1"/>
          <w:sz w:val="24"/>
        </w:rPr>
      </w:pPr>
      <w:r>
        <w:rPr>
          <w:rFonts w:hint="eastAsia" w:ascii="宋体" w:hAnsi="宋体" w:eastAsia="宋体" w:cs="宋体"/>
          <w:b/>
          <w:kern w:val="1"/>
          <w:sz w:val="24"/>
          <w:lang w:val="en-US" w:eastAsia="zh-CN"/>
        </w:rPr>
        <w:t>五</w:t>
      </w:r>
      <w:r>
        <w:rPr>
          <w:rFonts w:hint="eastAsia" w:ascii="宋体" w:hAnsi="宋体" w:eastAsia="宋体" w:cs="宋体"/>
          <w:b/>
          <w:kern w:val="1"/>
          <w:sz w:val="24"/>
        </w:rPr>
        <w:t>、验收要求</w:t>
      </w:r>
    </w:p>
    <w:p w14:paraId="08E56B38">
      <w:pPr>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宋体" w:hAnsi="宋体" w:eastAsia="宋体" w:cs="宋体"/>
          <w:sz w:val="24"/>
        </w:rPr>
      </w:pPr>
      <w:r>
        <w:rPr>
          <w:rFonts w:hint="eastAsia" w:ascii="宋体" w:hAnsi="宋体" w:eastAsia="宋体" w:cs="宋体"/>
          <w:sz w:val="24"/>
        </w:rPr>
        <w:t>1.所验各项内容最终验收达不到</w:t>
      </w:r>
      <w:r>
        <w:rPr>
          <w:rFonts w:hint="eastAsia" w:ascii="宋体" w:hAnsi="宋体" w:cs="宋体"/>
          <w:sz w:val="24"/>
          <w:lang w:val="en-US" w:eastAsia="zh-CN"/>
        </w:rPr>
        <w:t>招标</w:t>
      </w:r>
      <w:r>
        <w:rPr>
          <w:rFonts w:hint="eastAsia" w:ascii="宋体" w:hAnsi="宋体" w:eastAsia="宋体" w:cs="宋体"/>
          <w:sz w:val="24"/>
        </w:rPr>
        <w:t>文件要求和</w:t>
      </w:r>
      <w:r>
        <w:rPr>
          <w:rFonts w:hint="eastAsia" w:ascii="宋体" w:hAnsi="宋体" w:cs="宋体"/>
          <w:sz w:val="24"/>
          <w:lang w:val="en-US" w:eastAsia="zh-CN"/>
        </w:rPr>
        <w:t>公开招标</w:t>
      </w:r>
      <w:r>
        <w:rPr>
          <w:rFonts w:hint="eastAsia" w:ascii="宋体" w:hAnsi="宋体" w:eastAsia="宋体" w:cs="宋体"/>
          <w:sz w:val="24"/>
        </w:rPr>
        <w:t>响应文件承诺的，或在后续使用中发现采购人不能容忍的缺陷等，将视为验收不合格，成交投标人应在采购人要求的时间内无条件整改至验收合格。</w:t>
      </w:r>
    </w:p>
    <w:p w14:paraId="30D218D7">
      <w:pPr>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宋体" w:hAnsi="宋体" w:eastAsia="宋体" w:cs="宋体"/>
          <w:sz w:val="24"/>
        </w:rPr>
      </w:pPr>
      <w:r>
        <w:rPr>
          <w:rFonts w:hint="eastAsia" w:ascii="宋体" w:hAnsi="宋体" w:eastAsia="宋体" w:cs="宋体"/>
          <w:sz w:val="24"/>
        </w:rPr>
        <w:t>2.若发现成交投标人有弄虚作假的，故意或随意夸大技术能力、服务质量的，采购人有权解除合同，并且要求成交投标人赔偿相关损失。</w:t>
      </w:r>
    </w:p>
    <w:p w14:paraId="0E0F7E1F">
      <w:pPr>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宋体" w:hAnsi="宋体" w:eastAsia="宋体" w:cs="宋体"/>
          <w:color w:val="auto"/>
          <w:sz w:val="24"/>
        </w:rPr>
      </w:pPr>
      <w:r>
        <w:rPr>
          <w:rFonts w:hint="eastAsia" w:ascii="宋体" w:hAnsi="宋体" w:eastAsia="宋体" w:cs="宋体"/>
          <w:sz w:val="24"/>
        </w:rPr>
        <w:t>3.</w:t>
      </w:r>
      <w:r>
        <w:rPr>
          <w:rFonts w:hint="eastAsia" w:ascii="宋体" w:hAnsi="宋体" w:eastAsia="宋体" w:cs="宋体"/>
          <w:color w:val="auto"/>
          <w:sz w:val="24"/>
        </w:rPr>
        <w:t>验收标准：按招标文件、公开招标响应文件及澄清函等技术指标进行验收。各项指标均应符合验收标准及要求。</w:t>
      </w:r>
    </w:p>
    <w:p w14:paraId="21325A54">
      <w:pPr>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宋体" w:hAnsi="宋体" w:eastAsia="宋体" w:cs="宋体"/>
          <w:sz w:val="24"/>
        </w:rPr>
      </w:pPr>
      <w:r>
        <w:rPr>
          <w:rFonts w:hint="eastAsia" w:ascii="宋体" w:hAnsi="宋体" w:eastAsia="宋体" w:cs="宋体"/>
          <w:sz w:val="24"/>
        </w:rPr>
        <w:t>4.验收合格后，填写验收单，双方签字生效。</w:t>
      </w:r>
    </w:p>
    <w:p w14:paraId="4A88A147">
      <w:pPr>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宋体" w:hAnsi="宋体" w:eastAsia="宋体" w:cs="宋体"/>
          <w:sz w:val="24"/>
        </w:rPr>
      </w:pPr>
      <w:r>
        <w:rPr>
          <w:rFonts w:hint="eastAsia" w:ascii="宋体" w:hAnsi="宋体" w:eastAsia="宋体" w:cs="宋体"/>
          <w:sz w:val="24"/>
        </w:rPr>
        <w:t>5.验收依据：</w:t>
      </w:r>
    </w:p>
    <w:p w14:paraId="51BB5079">
      <w:pPr>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宋体" w:hAnsi="宋体" w:eastAsia="宋体" w:cs="宋体"/>
          <w:sz w:val="24"/>
          <w:highlight w:val="none"/>
        </w:rPr>
      </w:pPr>
      <w:r>
        <w:rPr>
          <w:rFonts w:hint="eastAsia" w:ascii="宋体" w:hAnsi="宋体" w:eastAsia="宋体" w:cs="宋体"/>
          <w:sz w:val="24"/>
        </w:rPr>
        <w:t>合同文本；</w:t>
      </w:r>
      <w:r>
        <w:rPr>
          <w:rFonts w:hint="eastAsia" w:ascii="宋体" w:hAnsi="宋体" w:cs="宋体"/>
          <w:sz w:val="24"/>
          <w:lang w:val="en-US" w:eastAsia="zh-CN"/>
        </w:rPr>
        <w:t>招标</w:t>
      </w:r>
      <w:r>
        <w:rPr>
          <w:rFonts w:hint="eastAsia" w:ascii="宋体" w:hAnsi="宋体" w:eastAsia="宋体" w:cs="宋体"/>
          <w:sz w:val="24"/>
        </w:rPr>
        <w:t>文件及澄清函、公开招标响应文件；</w:t>
      </w:r>
    </w:p>
    <w:p w14:paraId="0EBB5E15">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kern w:val="1"/>
          <w:sz w:val="24"/>
        </w:rPr>
      </w:pPr>
      <w:r>
        <w:rPr>
          <w:rFonts w:hint="eastAsia" w:ascii="宋体" w:hAnsi="宋体" w:eastAsia="宋体" w:cs="宋体"/>
          <w:b/>
          <w:kern w:val="1"/>
          <w:sz w:val="24"/>
          <w:lang w:val="en-US" w:eastAsia="zh-CN"/>
        </w:rPr>
        <w:t>六</w:t>
      </w:r>
      <w:r>
        <w:rPr>
          <w:rFonts w:hint="eastAsia" w:ascii="宋体" w:hAnsi="宋体" w:eastAsia="宋体" w:cs="宋体"/>
          <w:b/>
          <w:kern w:val="1"/>
          <w:sz w:val="24"/>
        </w:rPr>
        <w:t>、违约责任</w:t>
      </w:r>
    </w:p>
    <w:p w14:paraId="676C3065">
      <w:pPr>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w:t>
      </w:r>
      <w:r>
        <w:rPr>
          <w:rFonts w:hint="eastAsia" w:ascii="宋体" w:hAnsi="宋体" w:eastAsia="宋体" w:cs="宋体"/>
          <w:sz w:val="24"/>
        </w:rPr>
        <w:t>按《中华人民共和国</w:t>
      </w:r>
      <w:r>
        <w:rPr>
          <w:rFonts w:hint="eastAsia" w:ascii="宋体" w:hAnsi="宋体" w:eastAsia="宋体" w:cs="宋体"/>
          <w:sz w:val="24"/>
          <w:lang w:val="en-US" w:eastAsia="zh-CN"/>
        </w:rPr>
        <w:t>民法典</w:t>
      </w:r>
      <w:r>
        <w:rPr>
          <w:rFonts w:hint="eastAsia" w:ascii="宋体" w:hAnsi="宋体" w:eastAsia="宋体" w:cs="宋体"/>
          <w:sz w:val="24"/>
        </w:rPr>
        <w:t>》中的相关条款执行。</w:t>
      </w:r>
    </w:p>
    <w:p w14:paraId="041FB169">
      <w:pPr>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w:t>
      </w:r>
      <w:r>
        <w:rPr>
          <w:rFonts w:hint="eastAsia" w:ascii="宋体" w:hAnsi="宋体" w:eastAsia="宋体" w:cs="宋体"/>
          <w:sz w:val="24"/>
        </w:rPr>
        <w:t>按合同要求提供服务或服务质量不能满足服务要求和标准，采购人有权终止合同，并对供方违约行为进行追究，同时按《政府采购法》的有关规定进行处罚。</w:t>
      </w:r>
    </w:p>
    <w:p w14:paraId="12B6FE57">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bCs/>
          <w:kern w:val="1"/>
          <w:sz w:val="24"/>
        </w:rPr>
      </w:pPr>
      <w:r>
        <w:rPr>
          <w:rFonts w:hint="eastAsia" w:ascii="宋体" w:hAnsi="宋体" w:eastAsia="宋体" w:cs="宋体"/>
          <w:b/>
          <w:bCs/>
          <w:kern w:val="1"/>
          <w:sz w:val="24"/>
          <w:lang w:val="en-US" w:eastAsia="zh-CN"/>
        </w:rPr>
        <w:t>七</w:t>
      </w:r>
      <w:r>
        <w:rPr>
          <w:rFonts w:hint="eastAsia" w:ascii="宋体" w:hAnsi="宋体" w:eastAsia="宋体" w:cs="宋体"/>
          <w:b/>
          <w:bCs/>
          <w:kern w:val="1"/>
          <w:sz w:val="24"/>
        </w:rPr>
        <w:t>、合同争议的解决</w:t>
      </w:r>
    </w:p>
    <w:p w14:paraId="7A722A5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r>
        <w:rPr>
          <w:rFonts w:hint="eastAsia" w:ascii="宋体" w:hAnsi="宋体" w:eastAsia="宋体" w:cs="宋体"/>
          <w:sz w:val="24"/>
        </w:rPr>
        <w:t>合同执行中发生争议的，当事人双方应协商解决，协议达不成一致时，按《中华人民共和国</w:t>
      </w:r>
      <w:r>
        <w:rPr>
          <w:rFonts w:hint="eastAsia" w:ascii="宋体" w:hAnsi="宋体" w:eastAsia="宋体" w:cs="宋体"/>
          <w:sz w:val="24"/>
          <w:lang w:val="en-US" w:eastAsia="zh-CN"/>
        </w:rPr>
        <w:t>民法典</w:t>
      </w:r>
      <w:r>
        <w:rPr>
          <w:rFonts w:hint="eastAsia" w:ascii="宋体" w:hAnsi="宋体" w:eastAsia="宋体" w:cs="宋体"/>
          <w:sz w:val="24"/>
        </w:rPr>
        <w:t>》中的相关条款可向采购人所在地人民法院提起诉讼。</w:t>
      </w:r>
    </w:p>
    <w:p w14:paraId="5F9F87CC">
      <w:pPr>
        <w:keepNext w:val="0"/>
        <w:keepLines w:val="0"/>
        <w:pageBreakBefore w:val="0"/>
        <w:widowControl w:val="0"/>
        <w:numPr>
          <w:ilvl w:val="0"/>
          <w:numId w:val="0"/>
        </w:numPr>
        <w:kinsoku/>
        <w:wordWrap/>
        <w:overflowPunct/>
        <w:topLinePunct w:val="0"/>
        <w:bidi w:val="0"/>
        <w:snapToGrid/>
        <w:spacing w:line="500" w:lineRule="exact"/>
        <w:ind w:firstLine="643" w:firstLineChars="200"/>
        <w:jc w:val="both"/>
        <w:textAlignment w:val="auto"/>
        <w:outlineLvl w:val="9"/>
        <w:rPr>
          <w:rFonts w:hint="eastAsia" w:ascii="宋体" w:hAnsi="宋体" w:cs="宋体"/>
          <w:b/>
          <w:kern w:val="1"/>
          <w:sz w:val="32"/>
          <w:szCs w:val="32"/>
        </w:rPr>
      </w:pPr>
    </w:p>
    <w:p w14:paraId="02A72A93">
      <w:pPr>
        <w:rPr>
          <w:rFonts w:hint="eastAsia" w:ascii="宋体" w:hAnsi="宋体" w:eastAsia="宋体" w:cs="宋体"/>
          <w:b/>
          <w:color w:val="auto"/>
          <w:kern w:val="1"/>
          <w:sz w:val="32"/>
          <w:szCs w:val="32"/>
        </w:rPr>
      </w:pPr>
      <w:r>
        <w:rPr>
          <w:rFonts w:hint="eastAsia" w:ascii="宋体" w:hAnsi="宋体" w:eastAsia="宋体" w:cs="宋体"/>
          <w:b/>
          <w:color w:val="auto"/>
          <w:kern w:val="1"/>
          <w:sz w:val="32"/>
          <w:szCs w:val="32"/>
        </w:rPr>
        <w:br w:type="page"/>
      </w:r>
    </w:p>
    <w:p w14:paraId="2DC7EA96">
      <w:pPr>
        <w:keepNext w:val="0"/>
        <w:keepLines w:val="0"/>
        <w:pageBreakBefore w:val="0"/>
        <w:kinsoku/>
        <w:wordWrap/>
        <w:overflowPunct/>
        <w:topLinePunct w:val="0"/>
        <w:autoSpaceDE/>
        <w:autoSpaceDN/>
        <w:bidi w:val="0"/>
        <w:adjustRightInd/>
        <w:spacing w:line="500" w:lineRule="exact"/>
        <w:jc w:val="center"/>
        <w:rPr>
          <w:rFonts w:hint="eastAsia" w:ascii="宋体" w:hAnsi="宋体" w:eastAsia="宋体" w:cs="宋体"/>
          <w:b/>
          <w:color w:val="auto"/>
          <w:kern w:val="1"/>
          <w:sz w:val="28"/>
          <w:szCs w:val="28"/>
        </w:rPr>
      </w:pPr>
      <w:r>
        <w:rPr>
          <w:rFonts w:hint="eastAsia" w:ascii="宋体" w:hAnsi="宋体" w:eastAsia="宋体" w:cs="宋体"/>
          <w:b/>
          <w:color w:val="auto"/>
          <w:kern w:val="1"/>
          <w:sz w:val="32"/>
          <w:szCs w:val="32"/>
        </w:rPr>
        <w:t>参考合同主要条款</w:t>
      </w:r>
    </w:p>
    <w:p w14:paraId="3C45E6B6">
      <w:pPr>
        <w:keepNext w:val="0"/>
        <w:keepLines w:val="0"/>
        <w:pageBreakBefore w:val="0"/>
        <w:kinsoku/>
        <w:wordWrap/>
        <w:overflowPunct/>
        <w:topLinePunct w:val="0"/>
        <w:autoSpaceDE/>
        <w:autoSpaceDN/>
        <w:bidi w:val="0"/>
        <w:adjustRightInd/>
        <w:spacing w:line="500" w:lineRule="exact"/>
        <w:jc w:val="center"/>
        <w:rPr>
          <w:rFonts w:hint="eastAsia" w:ascii="宋体" w:hAnsi="宋体" w:eastAsia="宋体" w:cs="宋体"/>
          <w:b w:val="0"/>
          <w:bCs w:val="0"/>
          <w:color w:val="000000"/>
          <w:sz w:val="24"/>
          <w:szCs w:val="24"/>
        </w:rPr>
      </w:pPr>
      <w:r>
        <w:rPr>
          <w:rFonts w:hint="eastAsia" w:ascii="宋体" w:hAnsi="宋体" w:eastAsia="宋体" w:cs="宋体"/>
          <w:b/>
          <w:bCs/>
          <w:color w:val="auto"/>
          <w:kern w:val="1"/>
          <w:sz w:val="24"/>
          <w:lang w:val="zh-CN"/>
        </w:rPr>
        <w:t>【注：本合同仅为参考文本，合同签订双方根据具体要求进行修订。】</w:t>
      </w:r>
    </w:p>
    <w:p w14:paraId="6F6540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采购方: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(以下简称甲方)</w:t>
      </w:r>
    </w:p>
    <w:p w14:paraId="505268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供货方: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(以下简称乙方) </w:t>
      </w:r>
    </w:p>
    <w:p w14:paraId="5F0094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w:t>
      </w:r>
      <w:r>
        <w:rPr>
          <w:rFonts w:hint="eastAsia" w:ascii="宋体" w:hAnsi="宋体" w:eastAsia="宋体" w:cs="宋体"/>
          <w:sz w:val="24"/>
          <w:szCs w:val="24"/>
          <w:lang w:eastAsia="zh-CN"/>
        </w:rPr>
        <w:t>、</w:t>
      </w:r>
      <w:r>
        <w:rPr>
          <w:rFonts w:hint="eastAsia" w:ascii="宋体" w:hAnsi="宋体" w:eastAsia="宋体" w:cs="宋体"/>
          <w:color w:val="000000"/>
          <w:spacing w:val="0"/>
          <w:sz w:val="24"/>
          <w:szCs w:val="24"/>
        </w:rPr>
        <w:t>《中华人民共和国政府采购法》</w:t>
      </w:r>
      <w:r>
        <w:rPr>
          <w:rFonts w:hint="eastAsia" w:ascii="宋体" w:hAnsi="宋体" w:eastAsia="宋体" w:cs="宋体"/>
          <w:sz w:val="24"/>
          <w:szCs w:val="24"/>
        </w:rPr>
        <w:t>和其他法律、法规的规定，并按照公正、平等、自愿、诚实信用的原则，甲乙双方经友好协商，同意按照以下条款和条件，签署本合同。</w:t>
      </w:r>
    </w:p>
    <w:p w14:paraId="1220B3E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一、合同标的物内容及数量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521"/>
        <w:gridCol w:w="789"/>
        <w:gridCol w:w="1567"/>
        <w:gridCol w:w="1493"/>
        <w:gridCol w:w="1056"/>
        <w:gridCol w:w="1191"/>
      </w:tblGrid>
      <w:tr w14:paraId="2E6D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66BDFF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521" w:type="dxa"/>
            <w:vAlign w:val="center"/>
          </w:tcPr>
          <w:p w14:paraId="6599DA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货物名称</w:t>
            </w:r>
          </w:p>
        </w:tc>
        <w:tc>
          <w:tcPr>
            <w:tcW w:w="789" w:type="dxa"/>
            <w:vAlign w:val="center"/>
          </w:tcPr>
          <w:p w14:paraId="6E1619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567" w:type="dxa"/>
            <w:vAlign w:val="center"/>
          </w:tcPr>
          <w:p w14:paraId="18D8A4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数量（吨）</w:t>
            </w:r>
          </w:p>
        </w:tc>
        <w:tc>
          <w:tcPr>
            <w:tcW w:w="1493" w:type="dxa"/>
            <w:vAlign w:val="center"/>
          </w:tcPr>
          <w:p w14:paraId="01263C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w:t>
            </w:r>
          </w:p>
          <w:p w14:paraId="73D26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c>
          <w:tcPr>
            <w:tcW w:w="1056" w:type="dxa"/>
            <w:vAlign w:val="center"/>
          </w:tcPr>
          <w:p w14:paraId="31CBC3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总金额（元）</w:t>
            </w:r>
          </w:p>
        </w:tc>
        <w:tc>
          <w:tcPr>
            <w:tcW w:w="1191" w:type="dxa"/>
            <w:vAlign w:val="center"/>
          </w:tcPr>
          <w:p w14:paraId="227D1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6DB5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5" w:type="dxa"/>
            <w:vAlign w:val="center"/>
          </w:tcPr>
          <w:p w14:paraId="1FA738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21" w:type="dxa"/>
            <w:vAlign w:val="center"/>
          </w:tcPr>
          <w:p w14:paraId="5A74B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789" w:type="dxa"/>
            <w:vAlign w:val="center"/>
          </w:tcPr>
          <w:p w14:paraId="13DF8B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567" w:type="dxa"/>
            <w:vAlign w:val="center"/>
          </w:tcPr>
          <w:p w14:paraId="4252E6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493" w:type="dxa"/>
            <w:vAlign w:val="center"/>
          </w:tcPr>
          <w:p w14:paraId="42D8E6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056" w:type="dxa"/>
            <w:vAlign w:val="center"/>
          </w:tcPr>
          <w:p w14:paraId="15A7E3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191" w:type="dxa"/>
            <w:vAlign w:val="center"/>
          </w:tcPr>
          <w:p w14:paraId="54058C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r>
      <w:tr w14:paraId="2DBF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5" w:type="dxa"/>
            <w:vAlign w:val="center"/>
          </w:tcPr>
          <w:p w14:paraId="7FE6EC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21" w:type="dxa"/>
            <w:vAlign w:val="center"/>
          </w:tcPr>
          <w:p w14:paraId="6A5C5C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789" w:type="dxa"/>
            <w:vAlign w:val="center"/>
          </w:tcPr>
          <w:p w14:paraId="4B2CD6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567" w:type="dxa"/>
            <w:vAlign w:val="center"/>
          </w:tcPr>
          <w:p w14:paraId="54BDC4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493" w:type="dxa"/>
            <w:vAlign w:val="center"/>
          </w:tcPr>
          <w:p w14:paraId="5EAD85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056" w:type="dxa"/>
            <w:vAlign w:val="center"/>
          </w:tcPr>
          <w:p w14:paraId="4DA3F8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191" w:type="dxa"/>
            <w:vAlign w:val="center"/>
          </w:tcPr>
          <w:p w14:paraId="26488A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r>
      <w:tr w14:paraId="08F1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5" w:type="dxa"/>
            <w:vAlign w:val="center"/>
          </w:tcPr>
          <w:p w14:paraId="270FCA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21" w:type="dxa"/>
            <w:vAlign w:val="center"/>
          </w:tcPr>
          <w:p w14:paraId="54BAB3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789" w:type="dxa"/>
            <w:vAlign w:val="center"/>
          </w:tcPr>
          <w:p w14:paraId="3278CC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567" w:type="dxa"/>
            <w:vAlign w:val="center"/>
          </w:tcPr>
          <w:p w14:paraId="711AE6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493" w:type="dxa"/>
            <w:vAlign w:val="center"/>
          </w:tcPr>
          <w:p w14:paraId="31442C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056" w:type="dxa"/>
            <w:vAlign w:val="center"/>
          </w:tcPr>
          <w:p w14:paraId="07330E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191" w:type="dxa"/>
            <w:vAlign w:val="center"/>
          </w:tcPr>
          <w:p w14:paraId="1AEA3E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r>
      <w:tr w14:paraId="11F0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05" w:type="dxa"/>
            <w:vAlign w:val="center"/>
          </w:tcPr>
          <w:p w14:paraId="24D01E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521" w:type="dxa"/>
            <w:vAlign w:val="center"/>
          </w:tcPr>
          <w:p w14:paraId="17F1F9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789" w:type="dxa"/>
            <w:vAlign w:val="center"/>
          </w:tcPr>
          <w:p w14:paraId="58A531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567" w:type="dxa"/>
            <w:vAlign w:val="center"/>
          </w:tcPr>
          <w:p w14:paraId="508EDD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493" w:type="dxa"/>
            <w:vAlign w:val="center"/>
          </w:tcPr>
          <w:p w14:paraId="33DFF6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056" w:type="dxa"/>
            <w:vAlign w:val="center"/>
          </w:tcPr>
          <w:p w14:paraId="21B848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191" w:type="dxa"/>
            <w:vAlign w:val="center"/>
          </w:tcPr>
          <w:p w14:paraId="7799E8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r>
      <w:tr w14:paraId="63DC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05" w:type="dxa"/>
            <w:vAlign w:val="center"/>
          </w:tcPr>
          <w:p w14:paraId="185343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521" w:type="dxa"/>
            <w:vAlign w:val="center"/>
          </w:tcPr>
          <w:p w14:paraId="51E70E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789" w:type="dxa"/>
            <w:vAlign w:val="center"/>
          </w:tcPr>
          <w:p w14:paraId="74B524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567" w:type="dxa"/>
            <w:vAlign w:val="center"/>
          </w:tcPr>
          <w:p w14:paraId="2C4835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493" w:type="dxa"/>
            <w:vAlign w:val="center"/>
          </w:tcPr>
          <w:p w14:paraId="147DD7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056" w:type="dxa"/>
            <w:vAlign w:val="center"/>
          </w:tcPr>
          <w:p w14:paraId="642214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c>
          <w:tcPr>
            <w:tcW w:w="1191" w:type="dxa"/>
            <w:vAlign w:val="center"/>
          </w:tcPr>
          <w:p w14:paraId="451CCC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p>
        </w:tc>
      </w:tr>
      <w:tr w14:paraId="4B46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2" w:type="dxa"/>
            <w:gridSpan w:val="7"/>
            <w:vAlign w:val="center"/>
          </w:tcPr>
          <w:p w14:paraId="48099A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总金额大写：</w:t>
            </w:r>
          </w:p>
        </w:tc>
      </w:tr>
    </w:tbl>
    <w:p w14:paraId="5F4F4C6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款项结算</w:t>
      </w:r>
    </w:p>
    <w:p w14:paraId="6A9A05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(一)合同签订后，乙方须按合同标的物的数量交货并提供全额合规发票</w:t>
      </w:r>
      <w:r>
        <w:rPr>
          <w:rFonts w:hint="eastAsia" w:ascii="宋体" w:hAnsi="宋体" w:eastAsia="宋体" w:cs="宋体"/>
          <w:sz w:val="24"/>
          <w:szCs w:val="24"/>
          <w:lang w:eastAsia="zh-CN"/>
        </w:rPr>
        <w:t>，</w:t>
      </w:r>
      <w:r>
        <w:rPr>
          <w:rFonts w:hint="eastAsia" w:ascii="宋体" w:hAnsi="宋体" w:eastAsia="宋体" w:cs="宋体"/>
          <w:sz w:val="24"/>
          <w:szCs w:val="24"/>
        </w:rPr>
        <w:t>货物到达甲方指定地点，验收合格后，</w:t>
      </w:r>
      <w:r>
        <w:rPr>
          <w:rFonts w:hint="eastAsia" w:ascii="宋体" w:hAnsi="宋体" w:eastAsia="宋体" w:cs="宋体"/>
          <w:sz w:val="24"/>
          <w:szCs w:val="24"/>
          <w:lang w:val="en-US" w:eastAsia="zh-CN"/>
        </w:rPr>
        <w:t>在十五个工作日内</w:t>
      </w:r>
      <w:r>
        <w:rPr>
          <w:rFonts w:hint="eastAsia" w:ascii="宋体" w:hAnsi="宋体" w:eastAsia="宋体" w:cs="宋体"/>
          <w:sz w:val="24"/>
          <w:szCs w:val="24"/>
        </w:rPr>
        <w:t>支付合同总价款的100%。</w:t>
      </w:r>
    </w:p>
    <w:p w14:paraId="59593B6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(二)支付方式:银行</w:t>
      </w:r>
      <w:r>
        <w:rPr>
          <w:rFonts w:hint="eastAsia" w:ascii="宋体" w:hAnsi="宋体" w:eastAsia="宋体" w:cs="宋体"/>
          <w:sz w:val="24"/>
          <w:szCs w:val="24"/>
          <w:lang w:val="en-US" w:eastAsia="zh-CN"/>
        </w:rPr>
        <w:t>转账</w:t>
      </w:r>
      <w:r>
        <w:rPr>
          <w:rFonts w:hint="eastAsia" w:ascii="宋体" w:hAnsi="宋体" w:eastAsia="宋体" w:cs="宋体"/>
          <w:sz w:val="24"/>
          <w:szCs w:val="24"/>
        </w:rPr>
        <w:t>。</w:t>
      </w:r>
    </w:p>
    <w:p w14:paraId="231469B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三、交货条件:</w:t>
      </w:r>
    </w:p>
    <w:p w14:paraId="158AF9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(一)交货地点:甲方指定的交货地点</w:t>
      </w:r>
      <w:r>
        <w:rPr>
          <w:rFonts w:hint="eastAsia" w:ascii="宋体" w:hAnsi="宋体" w:eastAsia="宋体" w:cs="宋体"/>
          <w:sz w:val="24"/>
          <w:szCs w:val="24"/>
          <w:lang w:eastAsia="zh-CN"/>
        </w:rPr>
        <w:t>。</w:t>
      </w:r>
    </w:p>
    <w:p w14:paraId="50BDFB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(二)交货期:自合同签订之日起</w:t>
      </w:r>
      <w:r>
        <w:rPr>
          <w:rFonts w:hint="eastAsia" w:ascii="宋体" w:hAnsi="宋体" w:eastAsia="宋体" w:cs="宋体"/>
          <w:sz w:val="24"/>
          <w:szCs w:val="24"/>
          <w:u w:val="single"/>
          <w:lang w:val="en-US" w:eastAsia="zh-CN"/>
        </w:rPr>
        <w:t xml:space="preserve"> 15 </w:t>
      </w:r>
      <w:r>
        <w:rPr>
          <w:rFonts w:hint="eastAsia" w:ascii="宋体" w:hAnsi="宋体" w:eastAsia="宋体" w:cs="宋体"/>
          <w:sz w:val="24"/>
          <w:szCs w:val="24"/>
        </w:rPr>
        <w:t>天内。</w:t>
      </w:r>
    </w:p>
    <w:p w14:paraId="1D88A4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四、运输</w:t>
      </w:r>
    </w:p>
    <w:p w14:paraId="7353B5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(一)运输由乙方负责。运输方式由乙方自行选择，乙方应在货物发运前对其进行满足运输距离、防潮和防破损装卸等要求包装，以保证货物安全按期运达甲方指定地点。</w:t>
      </w:r>
    </w:p>
    <w:p w14:paraId="7D3246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(二)因运输产生的一切风险及质量问题均由乙方承担</w:t>
      </w:r>
      <w:r>
        <w:rPr>
          <w:rFonts w:hint="eastAsia" w:ascii="宋体" w:hAnsi="宋体" w:eastAsia="宋体" w:cs="宋体"/>
          <w:sz w:val="24"/>
          <w:szCs w:val="24"/>
          <w:lang w:eastAsia="zh-CN"/>
        </w:rPr>
        <w:t>。</w:t>
      </w:r>
    </w:p>
    <w:p w14:paraId="0231DFB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五、质量保证及售后服务</w:t>
      </w:r>
    </w:p>
    <w:p w14:paraId="4D949B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(一)乙方提供的货物质保期:</w:t>
      </w:r>
      <w:r>
        <w:rPr>
          <w:rFonts w:hint="eastAsia" w:ascii="宋体" w:hAnsi="宋体" w:eastAsia="宋体" w:cs="宋体"/>
          <w:sz w:val="24"/>
          <w:szCs w:val="24"/>
          <w:u w:val="single"/>
          <w:lang w:val="en-US" w:eastAsia="zh-CN"/>
        </w:rPr>
        <w:t xml:space="preserve">  两年  </w:t>
      </w:r>
      <w:r>
        <w:rPr>
          <w:rFonts w:hint="eastAsia" w:ascii="宋体" w:hAnsi="宋体" w:eastAsia="宋体" w:cs="宋体"/>
          <w:sz w:val="24"/>
          <w:szCs w:val="24"/>
        </w:rPr>
        <w:t>，在质保期内因货物本身的质量问题发生故障，乙方应负责免费更换。对达不到技术要求者，根据实际情况，经</w:t>
      </w:r>
      <w:r>
        <w:rPr>
          <w:rFonts w:hint="eastAsia" w:ascii="宋体" w:hAnsi="宋体" w:eastAsia="宋体" w:cs="宋体"/>
          <w:sz w:val="24"/>
          <w:szCs w:val="24"/>
          <w:lang w:val="en-US" w:eastAsia="zh-CN"/>
        </w:rPr>
        <w:t>双方协商。</w:t>
      </w:r>
    </w:p>
    <w:p w14:paraId="728F86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(二)如在使用过程中发生质量问题，乙方在接到甲方通知后在12小时内到达甲方现场。</w:t>
      </w:r>
    </w:p>
    <w:p w14:paraId="17F6AE5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六、验收</w:t>
      </w:r>
    </w:p>
    <w:p w14:paraId="165921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甲方对乙方提交的货物依据采购要求和国家有关质量标准进行现场初步验收，外观、说明书符合采购要求的，给予签收。药品留存该批次样品，初步验收不合格的不予签收。同时，按照国家有关产品质量标准进行抽检。如项目使用过程中提出异议或举报有质量问题应重新验收，包括产品质量抽检。甲方可请国家认可的有资质检测机构出具质量检测报告，检测费用由乙方承担</w:t>
      </w:r>
      <w:r>
        <w:rPr>
          <w:rFonts w:hint="eastAsia" w:ascii="宋体" w:hAnsi="宋体" w:eastAsia="宋体" w:cs="宋体"/>
          <w:sz w:val="24"/>
          <w:szCs w:val="24"/>
          <w:lang w:eastAsia="zh-CN"/>
        </w:rPr>
        <w:t>。</w:t>
      </w:r>
    </w:p>
    <w:p w14:paraId="2455BC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(二)乙方交货前应对产品作出全面检查和对验收文件进行整理，并列出清单，作为甲方收货验收和使用的技术条件依据，检验的结果应随货物交甲方。</w:t>
      </w:r>
    </w:p>
    <w:p w14:paraId="241EE4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(三)验收依据:</w:t>
      </w:r>
    </w:p>
    <w:p w14:paraId="16DC36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1、合同文本。</w:t>
      </w:r>
    </w:p>
    <w:p w14:paraId="11DD0B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2、国家相应的标准、规范。</w:t>
      </w:r>
    </w:p>
    <w:p w14:paraId="026D0AD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七、违约责任</w:t>
      </w:r>
    </w:p>
    <w:p w14:paraId="3284A6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(一)按《民法典》中的相关条款执行。</w:t>
      </w:r>
    </w:p>
    <w:p w14:paraId="7D924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(二)未按合同要求提供货物或质量不能满足甲方技术要求，甲方有权终止合同，甚至对乙方违约行为进行追究。</w:t>
      </w:r>
    </w:p>
    <w:p w14:paraId="09CB97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八、合同争议解决的方式</w:t>
      </w:r>
    </w:p>
    <w:p w14:paraId="1E824F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本合同在履行过程中发生的争议，由甲、乙双方当事人协商解决，协商不成的依法向甲方所在地人民法院起诉。</w:t>
      </w:r>
    </w:p>
    <w:p w14:paraId="5D8B8F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九、合同生效</w:t>
      </w:r>
    </w:p>
    <w:p w14:paraId="44197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本合同一式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份，甲方贰份，乙方</w:t>
      </w:r>
      <w:r>
        <w:rPr>
          <w:rFonts w:hint="eastAsia" w:ascii="宋体" w:hAnsi="宋体" w:eastAsia="宋体" w:cs="宋体"/>
          <w:sz w:val="24"/>
          <w:szCs w:val="24"/>
          <w:lang w:val="en-US" w:eastAsia="zh-CN"/>
        </w:rPr>
        <w:t>贰</w:t>
      </w:r>
      <w:r>
        <w:rPr>
          <w:rFonts w:hint="eastAsia" w:ascii="宋体" w:hAnsi="宋体" w:eastAsia="宋体" w:cs="宋体"/>
          <w:sz w:val="24"/>
          <w:szCs w:val="24"/>
        </w:rPr>
        <w:t>份，本合同经签字盖章后生效</w:t>
      </w:r>
      <w:r>
        <w:rPr>
          <w:rFonts w:hint="eastAsia" w:ascii="宋体" w:hAnsi="宋体" w:eastAsia="宋体" w:cs="宋体"/>
          <w:sz w:val="24"/>
          <w:szCs w:val="24"/>
          <w:lang w:eastAsia="zh-CN"/>
        </w:rPr>
        <w:t>。</w:t>
      </w:r>
    </w:p>
    <w:p w14:paraId="67290FF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十、其他事项</w:t>
      </w:r>
    </w:p>
    <w:p w14:paraId="7E6F08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(一)合同未尽事宜，由甲、乙双方协商，经见证方确认后，签订补充协议</w:t>
      </w:r>
      <w:r>
        <w:rPr>
          <w:rFonts w:hint="eastAsia" w:ascii="宋体" w:hAnsi="宋体" w:eastAsia="宋体" w:cs="宋体"/>
          <w:sz w:val="24"/>
          <w:szCs w:val="24"/>
          <w:lang w:eastAsia="zh-CN"/>
        </w:rPr>
        <w:t>，</w:t>
      </w:r>
      <w:r>
        <w:rPr>
          <w:rFonts w:hint="eastAsia" w:ascii="宋体" w:hAnsi="宋体" w:eastAsia="宋体" w:cs="宋体"/>
          <w:sz w:val="24"/>
          <w:szCs w:val="24"/>
        </w:rPr>
        <w:t>与原合同具有同等法律效力。补充协议与本合同不一致的，以补充协议为准。</w:t>
      </w:r>
    </w:p>
    <w:p w14:paraId="59B1B6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(二)合同一经签订，不得擅自变更、或终止合同。对确需变更、调整或终止合同的，有法律规定的按照法律规定，除合同约定外，由甲乙双方再行协商</w:t>
      </w:r>
      <w:r>
        <w:rPr>
          <w:rFonts w:hint="eastAsia" w:ascii="宋体" w:hAnsi="宋体" w:eastAsia="宋体" w:cs="宋体"/>
          <w:sz w:val="24"/>
          <w:szCs w:val="24"/>
          <w:lang w:eastAsia="zh-CN"/>
        </w:rPr>
        <w:t>，</w:t>
      </w:r>
      <w:r>
        <w:rPr>
          <w:rFonts w:hint="eastAsia" w:ascii="宋体" w:hAnsi="宋体" w:eastAsia="宋体" w:cs="宋体"/>
          <w:sz w:val="24"/>
          <w:szCs w:val="24"/>
        </w:rPr>
        <w:t>协商一致前，原合同或条款继续履行。</w:t>
      </w:r>
    </w:p>
    <w:p w14:paraId="366BA1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(三)本合同按照中华人民共和国的现行法律进行解释。</w:t>
      </w:r>
    </w:p>
    <w:p w14:paraId="3A4F20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p>
    <w:p w14:paraId="36B10FA4">
      <w:pPr>
        <w:spacing w:line="560" w:lineRule="exact"/>
        <w:rPr>
          <w:rFonts w:hint="eastAsia" w:ascii="宋体" w:hAnsi="宋体" w:cs="宋体"/>
          <w:b/>
          <w:sz w:val="28"/>
          <w:szCs w:val="28"/>
        </w:rPr>
      </w:pPr>
    </w:p>
    <w:p w14:paraId="4695089F">
      <w:pPr>
        <w:spacing w:line="560" w:lineRule="exact"/>
        <w:ind w:left="6720" w:hanging="5760" w:hangingChars="2400"/>
        <w:rPr>
          <w:rFonts w:hint="eastAsia"/>
          <w:sz w:val="24"/>
          <w:szCs w:val="24"/>
        </w:rPr>
      </w:pPr>
      <w:r>
        <w:rPr>
          <w:rFonts w:hint="eastAsia" w:ascii="宋体" w:hAnsi="宋体" w:cs="宋体"/>
          <w:sz w:val="24"/>
          <w:szCs w:val="24"/>
        </w:rPr>
        <w:t>甲方名称：</w:t>
      </w:r>
      <w:r>
        <w:rPr>
          <w:rFonts w:hint="eastAsia" w:ascii="宋体" w:hAnsi="宋体" w:cs="宋体"/>
          <w:i w:val="0"/>
          <w:iCs w:val="0"/>
          <w:color w:val="000000"/>
          <w:sz w:val="24"/>
          <w:szCs w:val="24"/>
          <w:u w:val="single"/>
          <w:lang w:eastAsia="zh-CN"/>
        </w:rPr>
        <w:t>紫阳县农业农村局</w:t>
      </w:r>
      <w:r>
        <w:rPr>
          <w:rFonts w:hint="eastAsia" w:ascii="宋体" w:hAnsi="宋体" w:cs="宋体"/>
          <w:sz w:val="24"/>
          <w:szCs w:val="24"/>
        </w:rPr>
        <w:t xml:space="preserve">（盖章）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乙方名称：（盖章）</w:t>
      </w:r>
    </w:p>
    <w:p w14:paraId="785B3675">
      <w:pPr>
        <w:spacing w:line="560" w:lineRule="exact"/>
        <w:ind w:left="4900" w:hanging="4200" w:hangingChars="1750"/>
        <w:rPr>
          <w:rFonts w:hint="eastAsia"/>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地址：</w:t>
      </w:r>
    </w:p>
    <w:p w14:paraId="552EDB7F">
      <w:pPr>
        <w:spacing w:line="560" w:lineRule="exact"/>
        <w:rPr>
          <w:rFonts w:ascii="宋体" w:hAnsi="宋体" w:cs="宋体"/>
          <w:sz w:val="24"/>
          <w:szCs w:val="24"/>
        </w:rPr>
      </w:pPr>
      <w:r>
        <w:rPr>
          <w:rFonts w:hint="eastAsia" w:ascii="宋体" w:hAnsi="宋体" w:cs="宋体"/>
          <w:sz w:val="24"/>
          <w:szCs w:val="24"/>
        </w:rPr>
        <w:t xml:space="preserve">法定代表人或授权代表（签字）：      </w:t>
      </w:r>
      <w:r>
        <w:rPr>
          <w:rFonts w:hint="eastAsia" w:ascii="宋体" w:hAnsi="宋体" w:cs="宋体"/>
          <w:sz w:val="24"/>
          <w:szCs w:val="24"/>
          <w:lang w:val="en-US" w:eastAsia="zh-CN"/>
        </w:rPr>
        <w:t xml:space="preserve">   </w:t>
      </w:r>
      <w:r>
        <w:rPr>
          <w:rFonts w:hint="eastAsia" w:ascii="宋体" w:hAnsi="宋体" w:cs="宋体"/>
          <w:sz w:val="24"/>
          <w:szCs w:val="24"/>
        </w:rPr>
        <w:t>法定代表人或授权代表（签字）：</w:t>
      </w:r>
    </w:p>
    <w:p w14:paraId="590B05C7">
      <w:pPr>
        <w:spacing w:line="560" w:lineRule="exact"/>
        <w:ind w:left="6720" w:hanging="5760" w:hangingChars="2400"/>
        <w:rPr>
          <w:rFonts w:hint="eastAsia" w:ascii="宋体" w:hAnsi="宋体" w:cs="宋体"/>
          <w:sz w:val="24"/>
          <w:szCs w:val="24"/>
        </w:rPr>
      </w:pPr>
      <w:r>
        <w:rPr>
          <w:rFonts w:hint="eastAsia" w:ascii="宋体" w:hAnsi="宋体" w:cs="宋体"/>
          <w:sz w:val="24"/>
          <w:szCs w:val="24"/>
        </w:rPr>
        <w:t xml:space="preserve">开户银行：   </w:t>
      </w:r>
      <w:r>
        <w:rPr>
          <w:rFonts w:hint="eastAsia" w:ascii="宋体" w:hAnsi="宋体" w:cs="宋体"/>
          <w:sz w:val="24"/>
          <w:szCs w:val="24"/>
          <w:lang w:val="en-US" w:eastAsia="zh-CN"/>
        </w:rPr>
        <w:t xml:space="preserve">                          </w:t>
      </w:r>
      <w:r>
        <w:rPr>
          <w:rFonts w:hint="eastAsia" w:ascii="宋体" w:hAnsi="宋体" w:cs="宋体"/>
          <w:sz w:val="24"/>
          <w:szCs w:val="24"/>
        </w:rPr>
        <w:t>开户银行：</w:t>
      </w:r>
    </w:p>
    <w:p w14:paraId="2139CE52">
      <w:pPr>
        <w:spacing w:line="560" w:lineRule="exact"/>
        <w:ind w:left="6720" w:hanging="5760" w:hangingChars="2400"/>
        <w:rPr>
          <w:rFonts w:hint="eastAsia" w:ascii="宋体" w:hAnsi="宋体" w:cs="宋体"/>
          <w:sz w:val="24"/>
          <w:szCs w:val="24"/>
        </w:rPr>
      </w:pPr>
      <w:r>
        <w:rPr>
          <w:rFonts w:hint="eastAsia" w:ascii="宋体" w:hAnsi="宋体" w:cs="宋体"/>
          <w:sz w:val="24"/>
          <w:szCs w:val="24"/>
        </w:rPr>
        <w:t xml:space="preserve">银行账号：     </w:t>
      </w:r>
      <w:r>
        <w:rPr>
          <w:rFonts w:hint="eastAsia" w:ascii="宋体" w:hAnsi="宋体" w:cs="宋体"/>
          <w:sz w:val="24"/>
          <w:szCs w:val="24"/>
          <w:lang w:val="en-US" w:eastAsia="zh-CN"/>
        </w:rPr>
        <w:t xml:space="preserve">                        </w:t>
      </w:r>
      <w:r>
        <w:rPr>
          <w:rFonts w:hint="eastAsia" w:ascii="宋体" w:hAnsi="宋体" w:cs="宋体"/>
          <w:sz w:val="24"/>
          <w:szCs w:val="24"/>
        </w:rPr>
        <w:t>银行账号：</w:t>
      </w:r>
    </w:p>
    <w:p w14:paraId="05453F1F">
      <w:pPr>
        <w:pStyle w:val="10"/>
        <w:rPr>
          <w:rFonts w:hint="eastAsia"/>
          <w:sz w:val="24"/>
          <w:szCs w:val="24"/>
        </w:rPr>
      </w:pPr>
    </w:p>
    <w:p w14:paraId="756A79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rPr>
        <w:t>年     月     日                         年     月     日</w:t>
      </w:r>
    </w:p>
    <w:p w14:paraId="4ADBDCFE">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0C490F63">
      <w:pPr>
        <w:adjustRightInd w:val="0"/>
        <w:spacing w:line="440" w:lineRule="exact"/>
        <w:jc w:val="center"/>
        <w:outlineLvl w:val="0"/>
        <w:rPr>
          <w:rFonts w:hint="eastAsia" w:ascii="宋体" w:hAnsi="宋体" w:eastAsia="宋体" w:cs="宋体"/>
          <w:b/>
          <w:bCs/>
          <w:sz w:val="32"/>
          <w:szCs w:val="32"/>
        </w:rPr>
      </w:pPr>
      <w:bookmarkStart w:id="22" w:name="_Toc7065"/>
      <w:bookmarkStart w:id="23" w:name="_Toc29929"/>
      <w:bookmarkStart w:id="24" w:name="_Toc6662"/>
      <w:bookmarkStart w:id="25" w:name="_Toc16323"/>
      <w:r>
        <w:rPr>
          <w:rFonts w:hint="eastAsia" w:ascii="宋体" w:hAnsi="宋体" w:eastAsia="宋体" w:cs="宋体"/>
          <w:b/>
          <w:bCs/>
          <w:color w:val="000000"/>
          <w:sz w:val="32"/>
          <w:szCs w:val="32"/>
        </w:rPr>
        <w:t>第五章  附件及投标文件格式</w:t>
      </w:r>
      <w:bookmarkEnd w:id="22"/>
      <w:bookmarkEnd w:id="23"/>
      <w:bookmarkEnd w:id="24"/>
      <w:bookmarkEnd w:id="25"/>
    </w:p>
    <w:p w14:paraId="3C3CB2A5">
      <w:pPr>
        <w:jc w:val="left"/>
        <w:rPr>
          <w:rFonts w:hint="eastAsia" w:ascii="宋体" w:hAnsi="宋体" w:eastAsia="宋体" w:cs="宋体"/>
          <w:sz w:val="24"/>
        </w:rPr>
      </w:pPr>
    </w:p>
    <w:p w14:paraId="37204264">
      <w:pPr>
        <w:jc w:val="left"/>
        <w:rPr>
          <w:rFonts w:hint="eastAsia" w:ascii="宋体" w:hAnsi="宋体" w:eastAsia="宋体" w:cs="宋体"/>
          <w:sz w:val="24"/>
        </w:rPr>
      </w:pPr>
    </w:p>
    <w:p w14:paraId="727E22DC">
      <w:pPr>
        <w:spacing w:before="78" w:line="219" w:lineRule="auto"/>
        <w:ind w:left="3752"/>
        <w:rPr>
          <w:rFonts w:ascii="宋体" w:hAnsi="宋体" w:eastAsia="宋体" w:cs="宋体"/>
          <w:kern w:val="0"/>
          <w:sz w:val="24"/>
          <w:szCs w:val="24"/>
        </w:rPr>
      </w:pPr>
      <w:r>
        <w:rPr>
          <w:rFonts w:ascii="宋体" w:hAnsi="宋体" w:eastAsia="宋体" w:cs="宋体"/>
          <w:spacing w:val="-4"/>
          <w:kern w:val="0"/>
          <w:sz w:val="24"/>
          <w:szCs w:val="24"/>
        </w:rPr>
        <w:t>投标文件编制说明</w:t>
      </w:r>
    </w:p>
    <w:p w14:paraId="4BF400E2">
      <w:pPr>
        <w:spacing w:line="288" w:lineRule="auto"/>
        <w:rPr>
          <w:rFonts w:asciiTheme="minorHAnsi" w:hAnsiTheme="minorHAnsi" w:eastAsiaTheme="minorEastAsia" w:cstheme="minorBidi"/>
          <w:kern w:val="0"/>
          <w:szCs w:val="22"/>
        </w:rPr>
      </w:pPr>
    </w:p>
    <w:p w14:paraId="43752DC6">
      <w:pPr>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ascii="宋体" w:hAnsi="宋体" w:eastAsia="宋体" w:cs="宋体"/>
          <w:spacing w:val="1"/>
          <w:kern w:val="0"/>
          <w:sz w:val="24"/>
          <w:szCs w:val="24"/>
        </w:rPr>
      </w:pPr>
      <w:r>
        <w:rPr>
          <w:rFonts w:ascii="宋体" w:hAnsi="宋体" w:eastAsia="宋体" w:cs="宋体"/>
          <w:spacing w:val="1"/>
          <w:kern w:val="0"/>
          <w:sz w:val="24"/>
          <w:szCs w:val="24"/>
        </w:rPr>
        <w:t>1、投标人编制投标文件前，请详细阅读招标文件，根据</w:t>
      </w:r>
      <w:r>
        <w:rPr>
          <w:rFonts w:hint="eastAsia" w:ascii="宋体" w:hAnsi="宋体" w:eastAsia="宋体" w:cs="宋体"/>
          <w:spacing w:val="1"/>
          <w:kern w:val="0"/>
          <w:sz w:val="24"/>
          <w:szCs w:val="24"/>
        </w:rPr>
        <w:t>陕西宏盛祥鼎招标代理有限公司</w:t>
      </w:r>
      <w:r>
        <w:rPr>
          <w:rFonts w:ascii="宋体" w:hAnsi="宋体" w:eastAsia="宋体" w:cs="宋体"/>
          <w:spacing w:val="1"/>
          <w:kern w:val="0"/>
          <w:sz w:val="24"/>
          <w:szCs w:val="24"/>
        </w:rPr>
        <w:t>提供的投标文件格式，理解文件中的每一项要求。</w:t>
      </w:r>
    </w:p>
    <w:p w14:paraId="163264D2">
      <w:pPr>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ascii="宋体" w:hAnsi="宋体" w:eastAsia="宋体" w:cs="宋体"/>
          <w:spacing w:val="1"/>
          <w:kern w:val="0"/>
          <w:sz w:val="24"/>
          <w:szCs w:val="24"/>
        </w:rPr>
      </w:pPr>
      <w:r>
        <w:rPr>
          <w:rFonts w:ascii="宋体" w:hAnsi="宋体" w:eastAsia="宋体" w:cs="宋体"/>
          <w:spacing w:val="1"/>
          <w:kern w:val="0"/>
          <w:sz w:val="24"/>
          <w:szCs w:val="24"/>
        </w:rPr>
        <w:t>2、投标文件的编制应按照样本格式提供的内容，做出逐一明确的答复；投标人认为有必要，还可以做其它补充说明。</w:t>
      </w:r>
    </w:p>
    <w:p w14:paraId="5B253083">
      <w:pPr>
        <w:keepNext w:val="0"/>
        <w:keepLines w:val="0"/>
        <w:pageBreakBefore w:val="0"/>
        <w:widowControl w:val="0"/>
        <w:kinsoku/>
        <w:wordWrap/>
        <w:overflowPunct/>
        <w:topLinePunct w:val="0"/>
        <w:autoSpaceDE/>
        <w:autoSpaceDN/>
        <w:bidi w:val="0"/>
        <w:adjustRightInd/>
        <w:snapToGrid/>
        <w:spacing w:line="480" w:lineRule="exact"/>
        <w:ind w:left="0" w:right="0" w:firstLine="484" w:firstLineChars="200"/>
        <w:textAlignment w:val="auto"/>
        <w:rPr>
          <w:rFonts w:ascii="宋体" w:hAnsi="宋体" w:eastAsia="宋体" w:cs="宋体"/>
          <w:spacing w:val="1"/>
          <w:kern w:val="0"/>
          <w:sz w:val="24"/>
          <w:szCs w:val="24"/>
        </w:rPr>
      </w:pPr>
      <w:r>
        <w:rPr>
          <w:rFonts w:ascii="宋体" w:hAnsi="宋体" w:eastAsia="宋体" w:cs="宋体"/>
          <w:spacing w:val="1"/>
          <w:kern w:val="0"/>
          <w:sz w:val="24"/>
          <w:szCs w:val="24"/>
        </w:rPr>
        <w:t>3、全部编制后，按招标文件要求加盖印章并及时将电子投标文件（*.SXSTF）于投标截止时间前任意时间段登录全国公共资源交易平台（陕西省）网站进行提交，逾期系统将拒绝接收。</w:t>
      </w:r>
    </w:p>
    <w:p w14:paraId="64F16C31">
      <w:pPr>
        <w:keepNext w:val="0"/>
        <w:keepLines w:val="0"/>
        <w:pageBreakBefore w:val="0"/>
        <w:widowControl w:val="0"/>
        <w:kinsoku/>
        <w:wordWrap/>
        <w:overflowPunct/>
        <w:topLinePunct w:val="0"/>
        <w:autoSpaceDE/>
        <w:autoSpaceDN/>
        <w:bidi w:val="0"/>
        <w:adjustRightInd/>
        <w:snapToGrid/>
        <w:spacing w:line="480" w:lineRule="exact"/>
        <w:ind w:firstLine="484" w:firstLineChars="200"/>
        <w:jc w:val="left"/>
        <w:textAlignment w:val="auto"/>
        <w:rPr>
          <w:rFonts w:hint="eastAsia" w:ascii="宋体" w:hAnsi="宋体" w:eastAsia="宋体" w:cs="宋体"/>
          <w:sz w:val="24"/>
        </w:rPr>
      </w:pPr>
      <w:r>
        <w:rPr>
          <w:rFonts w:ascii="宋体" w:hAnsi="宋体" w:eastAsia="宋体" w:cs="宋体"/>
          <w:spacing w:val="1"/>
          <w:kern w:val="0"/>
          <w:sz w:val="24"/>
          <w:szCs w:val="24"/>
        </w:rPr>
        <w:t>4、未按招标文件提供的投标文件格式制作的投标文件或投标文件中没有按照招标文件要求提交全部资料或者投标文件没有对招标文件在各方面都做出</w:t>
      </w:r>
      <w:r>
        <w:rPr>
          <w:rFonts w:ascii="宋体" w:hAnsi="宋体" w:eastAsia="宋体" w:cs="宋体"/>
          <w:kern w:val="0"/>
          <w:sz w:val="24"/>
          <w:szCs w:val="24"/>
        </w:rPr>
        <w:t>实质性响应的，评标委员</w:t>
      </w:r>
      <w:r>
        <w:rPr>
          <w:rFonts w:ascii="宋体" w:hAnsi="宋体" w:eastAsia="宋体" w:cs="宋体"/>
          <w:spacing w:val="1"/>
          <w:kern w:val="0"/>
          <w:sz w:val="24"/>
          <w:szCs w:val="24"/>
        </w:rPr>
        <w:t>会将按最不利于投标人的原则对投标文件做出评判，因此导致废</w:t>
      </w:r>
      <w:r>
        <w:rPr>
          <w:rFonts w:ascii="宋体" w:hAnsi="宋体" w:eastAsia="宋体" w:cs="宋体"/>
          <w:kern w:val="0"/>
          <w:sz w:val="24"/>
          <w:szCs w:val="24"/>
        </w:rPr>
        <w:t>标或未中标，投标人自行</w:t>
      </w:r>
      <w:r>
        <w:rPr>
          <w:rFonts w:ascii="宋体" w:hAnsi="宋体" w:eastAsia="宋体" w:cs="宋体"/>
          <w:spacing w:val="-4"/>
          <w:kern w:val="0"/>
          <w:sz w:val="24"/>
          <w:szCs w:val="24"/>
        </w:rPr>
        <w:t>承担责任。</w:t>
      </w:r>
    </w:p>
    <w:p w14:paraId="3FE47340">
      <w:pPr>
        <w:spacing w:line="200" w:lineRule="exact"/>
        <w:jc w:val="left"/>
        <w:rPr>
          <w:rFonts w:hint="eastAsia" w:ascii="宋体" w:hAnsi="宋体" w:eastAsia="宋体" w:cs="宋体"/>
          <w:sz w:val="24"/>
        </w:rPr>
      </w:pPr>
    </w:p>
    <w:p w14:paraId="154EE632">
      <w:pPr>
        <w:spacing w:line="200" w:lineRule="exact"/>
        <w:jc w:val="left"/>
        <w:rPr>
          <w:rFonts w:hint="eastAsia" w:ascii="宋体" w:hAnsi="宋体" w:eastAsia="宋体" w:cs="宋体"/>
          <w:sz w:val="24"/>
        </w:rPr>
      </w:pPr>
    </w:p>
    <w:p w14:paraId="66874564">
      <w:pPr>
        <w:spacing w:line="200" w:lineRule="exact"/>
        <w:jc w:val="left"/>
        <w:rPr>
          <w:rFonts w:hint="eastAsia" w:ascii="宋体" w:hAnsi="宋体" w:eastAsia="宋体" w:cs="宋体"/>
          <w:sz w:val="24"/>
        </w:rPr>
      </w:pPr>
    </w:p>
    <w:p w14:paraId="1C8C3AEF">
      <w:pPr>
        <w:bidi w:val="0"/>
        <w:rPr>
          <w:rFonts w:hint="eastAsia"/>
        </w:rPr>
      </w:pPr>
    </w:p>
    <w:p w14:paraId="0759DB77">
      <w:pPr>
        <w:bidi w:val="0"/>
        <w:rPr>
          <w:rFonts w:hint="eastAsia"/>
        </w:rPr>
      </w:pPr>
    </w:p>
    <w:p w14:paraId="29347270">
      <w:pPr>
        <w:pageBreakBefore w:val="0"/>
        <w:widowControl w:val="0"/>
        <w:kinsoku/>
        <w:wordWrap/>
        <w:overflowPunct/>
        <w:topLinePunct w:val="0"/>
        <w:autoSpaceDE/>
        <w:autoSpaceDN/>
        <w:bidi w:val="0"/>
        <w:adjustRightInd/>
        <w:snapToGrid/>
        <w:textAlignment w:val="auto"/>
        <w:outlineLvl w:val="9"/>
        <w:rPr>
          <w:rFonts w:hint="eastAsia"/>
        </w:rPr>
      </w:pPr>
    </w:p>
    <w:p w14:paraId="52AFB4D4">
      <w:pPr>
        <w:pageBreakBefore w:val="0"/>
        <w:widowControl w:val="0"/>
        <w:kinsoku/>
        <w:wordWrap/>
        <w:overflowPunct/>
        <w:topLinePunct w:val="0"/>
        <w:autoSpaceDE/>
        <w:autoSpaceDN/>
        <w:bidi w:val="0"/>
        <w:adjustRightInd/>
        <w:snapToGrid/>
        <w:textAlignment w:val="auto"/>
        <w:outlineLvl w:val="9"/>
        <w:rPr>
          <w:rFonts w:hint="eastAsia"/>
        </w:rPr>
      </w:pPr>
    </w:p>
    <w:p w14:paraId="426B0D17">
      <w:pPr>
        <w:pageBreakBefore w:val="0"/>
        <w:widowControl w:val="0"/>
        <w:kinsoku/>
        <w:wordWrap/>
        <w:overflowPunct/>
        <w:topLinePunct w:val="0"/>
        <w:autoSpaceDE/>
        <w:autoSpaceDN/>
        <w:bidi w:val="0"/>
        <w:adjustRightInd/>
        <w:snapToGrid/>
        <w:textAlignment w:val="auto"/>
        <w:outlineLvl w:val="9"/>
        <w:rPr>
          <w:rFonts w:hint="eastAsia"/>
        </w:rPr>
      </w:pPr>
    </w:p>
    <w:p w14:paraId="451A8035">
      <w:pPr>
        <w:pageBreakBefore w:val="0"/>
        <w:widowControl w:val="0"/>
        <w:kinsoku/>
        <w:wordWrap/>
        <w:overflowPunct/>
        <w:topLinePunct w:val="0"/>
        <w:autoSpaceDE/>
        <w:autoSpaceDN/>
        <w:bidi w:val="0"/>
        <w:adjustRightInd/>
        <w:snapToGrid/>
        <w:textAlignment w:val="auto"/>
        <w:outlineLvl w:val="9"/>
        <w:rPr>
          <w:rFonts w:hint="eastAsia"/>
        </w:rPr>
      </w:pPr>
    </w:p>
    <w:p w14:paraId="45AE42F0">
      <w:pPr>
        <w:pageBreakBefore w:val="0"/>
        <w:widowControl w:val="0"/>
        <w:kinsoku/>
        <w:wordWrap/>
        <w:overflowPunct/>
        <w:topLinePunct w:val="0"/>
        <w:autoSpaceDE/>
        <w:autoSpaceDN/>
        <w:bidi w:val="0"/>
        <w:adjustRightInd/>
        <w:snapToGrid/>
        <w:textAlignment w:val="auto"/>
        <w:outlineLvl w:val="9"/>
        <w:rPr>
          <w:rFonts w:hint="eastAsia"/>
        </w:rPr>
      </w:pPr>
    </w:p>
    <w:p w14:paraId="679BF036">
      <w:pPr>
        <w:pageBreakBefore w:val="0"/>
        <w:widowControl w:val="0"/>
        <w:kinsoku/>
        <w:wordWrap/>
        <w:overflowPunct/>
        <w:topLinePunct w:val="0"/>
        <w:autoSpaceDE/>
        <w:autoSpaceDN/>
        <w:bidi w:val="0"/>
        <w:adjustRightInd/>
        <w:snapToGrid/>
        <w:textAlignment w:val="auto"/>
        <w:outlineLvl w:val="9"/>
        <w:rPr>
          <w:rFonts w:hint="eastAsia"/>
        </w:rPr>
      </w:pPr>
    </w:p>
    <w:p w14:paraId="5A744B15">
      <w:pPr>
        <w:pageBreakBefore w:val="0"/>
        <w:widowControl w:val="0"/>
        <w:kinsoku/>
        <w:wordWrap/>
        <w:overflowPunct/>
        <w:topLinePunct w:val="0"/>
        <w:autoSpaceDE/>
        <w:autoSpaceDN/>
        <w:bidi w:val="0"/>
        <w:adjustRightInd/>
        <w:snapToGrid/>
        <w:textAlignment w:val="auto"/>
        <w:outlineLvl w:val="9"/>
        <w:rPr>
          <w:rFonts w:hint="eastAsia"/>
        </w:rPr>
      </w:pPr>
    </w:p>
    <w:p w14:paraId="58A03D8D">
      <w:pPr>
        <w:pageBreakBefore w:val="0"/>
        <w:widowControl w:val="0"/>
        <w:kinsoku/>
        <w:wordWrap/>
        <w:overflowPunct/>
        <w:topLinePunct w:val="0"/>
        <w:autoSpaceDE/>
        <w:autoSpaceDN/>
        <w:bidi w:val="0"/>
        <w:adjustRightInd/>
        <w:snapToGrid/>
        <w:textAlignment w:val="auto"/>
        <w:outlineLvl w:val="9"/>
        <w:rPr>
          <w:rFonts w:hint="eastAsia"/>
        </w:rPr>
      </w:pPr>
    </w:p>
    <w:p w14:paraId="5F3FDA90">
      <w:pPr>
        <w:pageBreakBefore w:val="0"/>
        <w:widowControl w:val="0"/>
        <w:kinsoku/>
        <w:wordWrap/>
        <w:overflowPunct/>
        <w:topLinePunct w:val="0"/>
        <w:autoSpaceDE/>
        <w:autoSpaceDN/>
        <w:bidi w:val="0"/>
        <w:adjustRightInd/>
        <w:snapToGrid/>
        <w:textAlignment w:val="auto"/>
        <w:outlineLvl w:val="9"/>
        <w:rPr>
          <w:rFonts w:hint="eastAsia"/>
        </w:rPr>
      </w:pPr>
    </w:p>
    <w:p w14:paraId="5C01C9A8">
      <w:pPr>
        <w:pageBreakBefore w:val="0"/>
        <w:widowControl w:val="0"/>
        <w:kinsoku/>
        <w:wordWrap/>
        <w:overflowPunct/>
        <w:topLinePunct w:val="0"/>
        <w:autoSpaceDE/>
        <w:autoSpaceDN/>
        <w:bidi w:val="0"/>
        <w:adjustRightInd/>
        <w:snapToGrid/>
        <w:textAlignment w:val="auto"/>
        <w:outlineLvl w:val="9"/>
        <w:rPr>
          <w:rFonts w:hint="eastAsia"/>
        </w:rPr>
      </w:pPr>
    </w:p>
    <w:p w14:paraId="5BFA3E23">
      <w:pPr>
        <w:pageBreakBefore w:val="0"/>
        <w:widowControl w:val="0"/>
        <w:kinsoku/>
        <w:wordWrap/>
        <w:overflowPunct/>
        <w:topLinePunct w:val="0"/>
        <w:autoSpaceDE/>
        <w:autoSpaceDN/>
        <w:bidi w:val="0"/>
        <w:adjustRightInd/>
        <w:snapToGrid/>
        <w:textAlignment w:val="auto"/>
        <w:outlineLvl w:val="9"/>
        <w:rPr>
          <w:rFonts w:hint="eastAsia"/>
        </w:rPr>
      </w:pPr>
    </w:p>
    <w:p w14:paraId="26CEBE83">
      <w:pPr>
        <w:pageBreakBefore w:val="0"/>
        <w:widowControl w:val="0"/>
        <w:kinsoku/>
        <w:wordWrap/>
        <w:overflowPunct/>
        <w:topLinePunct w:val="0"/>
        <w:autoSpaceDE/>
        <w:autoSpaceDN/>
        <w:bidi w:val="0"/>
        <w:adjustRightInd/>
        <w:snapToGrid/>
        <w:textAlignment w:val="auto"/>
        <w:outlineLvl w:val="9"/>
        <w:rPr>
          <w:rFonts w:hint="eastAsia"/>
        </w:rPr>
      </w:pPr>
    </w:p>
    <w:p w14:paraId="21621E53">
      <w:pPr>
        <w:pageBreakBefore w:val="0"/>
        <w:widowControl w:val="0"/>
        <w:kinsoku/>
        <w:wordWrap/>
        <w:overflowPunct/>
        <w:topLinePunct w:val="0"/>
        <w:autoSpaceDE/>
        <w:autoSpaceDN/>
        <w:bidi w:val="0"/>
        <w:adjustRightInd/>
        <w:snapToGrid/>
        <w:textAlignment w:val="auto"/>
        <w:outlineLvl w:val="9"/>
        <w:rPr>
          <w:rFonts w:hint="eastAsia"/>
        </w:rPr>
      </w:pPr>
    </w:p>
    <w:p w14:paraId="794E92BA">
      <w:pPr>
        <w:pageBreakBefore w:val="0"/>
        <w:widowControl w:val="0"/>
        <w:kinsoku/>
        <w:wordWrap/>
        <w:overflowPunct/>
        <w:topLinePunct w:val="0"/>
        <w:autoSpaceDE/>
        <w:autoSpaceDN/>
        <w:bidi w:val="0"/>
        <w:adjustRightInd/>
        <w:snapToGrid/>
        <w:textAlignment w:val="auto"/>
        <w:outlineLvl w:val="9"/>
        <w:rPr>
          <w:rFonts w:hint="eastAsia"/>
        </w:rPr>
      </w:pPr>
    </w:p>
    <w:p w14:paraId="1C4E37BE">
      <w:pPr>
        <w:pageBreakBefore w:val="0"/>
        <w:widowControl w:val="0"/>
        <w:kinsoku/>
        <w:wordWrap/>
        <w:overflowPunct/>
        <w:topLinePunct w:val="0"/>
        <w:autoSpaceDE/>
        <w:autoSpaceDN/>
        <w:bidi w:val="0"/>
        <w:adjustRightInd/>
        <w:snapToGrid/>
        <w:textAlignment w:val="auto"/>
        <w:outlineLvl w:val="9"/>
        <w:rPr>
          <w:rFonts w:hint="eastAsia"/>
        </w:rPr>
      </w:pPr>
    </w:p>
    <w:p w14:paraId="7ED124FF">
      <w:pPr>
        <w:pageBreakBefore w:val="0"/>
        <w:widowControl w:val="0"/>
        <w:kinsoku/>
        <w:wordWrap/>
        <w:overflowPunct/>
        <w:topLinePunct w:val="0"/>
        <w:autoSpaceDE/>
        <w:autoSpaceDN/>
        <w:bidi w:val="0"/>
        <w:adjustRightInd/>
        <w:snapToGrid/>
        <w:textAlignment w:val="auto"/>
        <w:outlineLvl w:val="9"/>
        <w:rPr>
          <w:rFonts w:hint="eastAsia"/>
        </w:rPr>
      </w:pPr>
    </w:p>
    <w:p w14:paraId="21C86587">
      <w:pPr>
        <w:pageBreakBefore w:val="0"/>
        <w:widowControl w:val="0"/>
        <w:kinsoku/>
        <w:wordWrap/>
        <w:overflowPunct/>
        <w:topLinePunct w:val="0"/>
        <w:autoSpaceDE/>
        <w:autoSpaceDN/>
        <w:bidi w:val="0"/>
        <w:adjustRightInd/>
        <w:snapToGrid/>
        <w:textAlignment w:val="auto"/>
        <w:outlineLvl w:val="9"/>
        <w:rPr>
          <w:rFonts w:hint="eastAsia"/>
        </w:rPr>
      </w:pPr>
    </w:p>
    <w:p w14:paraId="5CBDB902">
      <w:pPr>
        <w:pageBreakBefore w:val="0"/>
        <w:widowControl w:val="0"/>
        <w:kinsoku/>
        <w:wordWrap/>
        <w:overflowPunct/>
        <w:topLinePunct w:val="0"/>
        <w:autoSpaceDE/>
        <w:autoSpaceDN/>
        <w:bidi w:val="0"/>
        <w:adjustRightInd/>
        <w:snapToGrid/>
        <w:textAlignment w:val="auto"/>
        <w:outlineLvl w:val="9"/>
        <w:rPr>
          <w:rFonts w:hint="eastAsia"/>
        </w:rPr>
      </w:pPr>
    </w:p>
    <w:p w14:paraId="353A90EB">
      <w:pPr>
        <w:pageBreakBefore w:val="0"/>
        <w:widowControl w:val="0"/>
        <w:kinsoku/>
        <w:wordWrap/>
        <w:overflowPunct/>
        <w:topLinePunct w:val="0"/>
        <w:autoSpaceDE/>
        <w:autoSpaceDN/>
        <w:bidi w:val="0"/>
        <w:adjustRightInd/>
        <w:snapToGrid/>
        <w:textAlignment w:val="auto"/>
        <w:outlineLvl w:val="9"/>
        <w:rPr>
          <w:rFonts w:hint="eastAsia"/>
        </w:rPr>
      </w:pPr>
    </w:p>
    <w:p w14:paraId="46F07FBC">
      <w:pPr>
        <w:pageBreakBefore w:val="0"/>
        <w:widowControl w:val="0"/>
        <w:kinsoku/>
        <w:wordWrap/>
        <w:overflowPunct/>
        <w:topLinePunct w:val="0"/>
        <w:autoSpaceDE/>
        <w:autoSpaceDN/>
        <w:bidi w:val="0"/>
        <w:adjustRightInd/>
        <w:snapToGrid/>
        <w:textAlignment w:val="auto"/>
        <w:outlineLvl w:val="9"/>
        <w:rPr>
          <w:rFonts w:hint="eastAsia"/>
        </w:rPr>
      </w:pPr>
    </w:p>
    <w:p w14:paraId="7188CD1A">
      <w:pPr>
        <w:pageBreakBefore w:val="0"/>
        <w:widowControl w:val="0"/>
        <w:kinsoku/>
        <w:wordWrap/>
        <w:overflowPunct/>
        <w:topLinePunct w:val="0"/>
        <w:autoSpaceDE/>
        <w:autoSpaceDN/>
        <w:bidi w:val="0"/>
        <w:adjustRightInd/>
        <w:snapToGrid/>
        <w:textAlignment w:val="auto"/>
        <w:outlineLvl w:val="9"/>
        <w:rPr>
          <w:rFonts w:hint="eastAsia"/>
        </w:rPr>
      </w:pPr>
    </w:p>
    <w:p w14:paraId="7E941792">
      <w:pPr>
        <w:pageBreakBefore w:val="0"/>
        <w:widowControl w:val="0"/>
        <w:kinsoku/>
        <w:wordWrap/>
        <w:overflowPunct/>
        <w:topLinePunct w:val="0"/>
        <w:autoSpaceDE/>
        <w:autoSpaceDN/>
        <w:bidi w:val="0"/>
        <w:adjustRightInd/>
        <w:snapToGrid/>
        <w:textAlignment w:val="auto"/>
        <w:outlineLvl w:val="9"/>
        <w:rPr>
          <w:rFonts w:hint="eastAsia"/>
        </w:rPr>
      </w:pPr>
    </w:p>
    <w:p w14:paraId="1AF5A72C">
      <w:pPr>
        <w:pageBreakBefore w:val="0"/>
        <w:widowControl w:val="0"/>
        <w:kinsoku/>
        <w:wordWrap/>
        <w:overflowPunct/>
        <w:topLinePunct w:val="0"/>
        <w:autoSpaceDE/>
        <w:autoSpaceDN/>
        <w:bidi w:val="0"/>
        <w:adjustRightInd/>
        <w:snapToGrid/>
        <w:textAlignment w:val="auto"/>
        <w:outlineLvl w:val="9"/>
        <w:rPr>
          <w:rFonts w:hint="eastAsia"/>
        </w:rPr>
      </w:pPr>
    </w:p>
    <w:p w14:paraId="74F250AF">
      <w:pPr>
        <w:pageBreakBefore w:val="0"/>
        <w:widowControl w:val="0"/>
        <w:kinsoku/>
        <w:wordWrap/>
        <w:overflowPunct/>
        <w:topLinePunct w:val="0"/>
        <w:autoSpaceDE/>
        <w:autoSpaceDN/>
        <w:bidi w:val="0"/>
        <w:adjustRightInd/>
        <w:snapToGrid/>
        <w:textAlignment w:val="auto"/>
        <w:outlineLvl w:val="9"/>
        <w:rPr>
          <w:rFonts w:hint="eastAsia"/>
        </w:rPr>
      </w:pPr>
    </w:p>
    <w:p w14:paraId="5D140A41">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sz w:val="28"/>
          <w:szCs w:val="28"/>
        </w:rPr>
      </w:pPr>
    </w:p>
    <w:p w14:paraId="5984D265">
      <w:pPr>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lang w:val="en-US"/>
        </w:rPr>
      </w:pPr>
      <w:r>
        <w:rPr>
          <w:rFonts w:hint="eastAsia" w:ascii="宋体" w:hAnsi="宋体" w:eastAsia="宋体" w:cs="宋体"/>
          <w:b/>
          <w:sz w:val="28"/>
          <w:szCs w:val="28"/>
        </w:rPr>
        <w:t>项目编号：</w:t>
      </w:r>
      <w:r>
        <w:rPr>
          <w:rFonts w:hint="eastAsia" w:ascii="宋体" w:hAnsi="宋体" w:eastAsia="宋体" w:cs="宋体"/>
          <w:b/>
          <w:sz w:val="28"/>
          <w:szCs w:val="28"/>
          <w:lang w:eastAsia="zh-CN"/>
        </w:rPr>
        <w:t>HSXD2025-AK-059</w:t>
      </w:r>
      <w:r>
        <w:rPr>
          <w:rFonts w:hint="eastAsia" w:ascii="宋体" w:hAnsi="宋体" w:eastAsia="宋体" w:cs="宋体"/>
          <w:b/>
          <w:sz w:val="28"/>
          <w:szCs w:val="28"/>
          <w:lang w:val="en-US" w:eastAsia="zh-CN"/>
        </w:rPr>
        <w:t xml:space="preserve">                                   </w:t>
      </w:r>
    </w:p>
    <w:p w14:paraId="05E86485">
      <w:pPr>
        <w:rPr>
          <w:rFonts w:hint="eastAsia"/>
        </w:rPr>
      </w:pPr>
    </w:p>
    <w:p w14:paraId="79A8F34B">
      <w:pPr>
        <w:pageBreakBefore w:val="0"/>
        <w:widowControl w:val="0"/>
        <w:kinsoku/>
        <w:wordWrap/>
        <w:overflowPunct/>
        <w:topLinePunct w:val="0"/>
        <w:autoSpaceDE/>
        <w:autoSpaceDN/>
        <w:bidi w:val="0"/>
        <w:adjustRightInd/>
        <w:snapToGrid/>
        <w:textAlignment w:val="auto"/>
        <w:outlineLvl w:val="9"/>
        <w:rPr>
          <w:rFonts w:hint="eastAsia"/>
        </w:rPr>
      </w:pPr>
    </w:p>
    <w:p w14:paraId="372B5545">
      <w:pPr>
        <w:pageBreakBefore w:val="0"/>
        <w:widowControl w:val="0"/>
        <w:kinsoku/>
        <w:wordWrap/>
        <w:overflowPunct/>
        <w:topLinePunct w:val="0"/>
        <w:autoSpaceDE/>
        <w:autoSpaceDN/>
        <w:bidi w:val="0"/>
        <w:adjustRightInd/>
        <w:snapToGrid/>
        <w:textAlignment w:val="auto"/>
        <w:outlineLvl w:val="9"/>
        <w:rPr>
          <w:rFonts w:hint="eastAsia"/>
        </w:rPr>
      </w:pPr>
    </w:p>
    <w:p w14:paraId="79F3FD98">
      <w:pPr>
        <w:pageBreakBefore w:val="0"/>
        <w:widowControl w:val="0"/>
        <w:kinsoku/>
        <w:wordWrap/>
        <w:overflowPunct/>
        <w:topLinePunct w:val="0"/>
        <w:autoSpaceDE/>
        <w:autoSpaceDN/>
        <w:bidi w:val="0"/>
        <w:adjustRightInd/>
        <w:snapToGrid/>
        <w:textAlignment w:val="auto"/>
        <w:outlineLvl w:val="9"/>
        <w:rPr>
          <w:rFonts w:hint="eastAsia"/>
        </w:rPr>
      </w:pPr>
    </w:p>
    <w:p w14:paraId="5F428E41">
      <w:pPr>
        <w:pageBreakBefore w:val="0"/>
        <w:widowControl w:val="0"/>
        <w:kinsoku/>
        <w:wordWrap/>
        <w:overflowPunct/>
        <w:topLinePunct w:val="0"/>
        <w:autoSpaceDE/>
        <w:autoSpaceDN/>
        <w:bidi w:val="0"/>
        <w:adjustRightInd/>
        <w:snapToGrid/>
        <w:textAlignment w:val="auto"/>
        <w:outlineLvl w:val="9"/>
        <w:rPr>
          <w:rFonts w:hint="eastAsia"/>
        </w:rPr>
      </w:pPr>
    </w:p>
    <w:p w14:paraId="6EDBEF38">
      <w:pPr>
        <w:ind w:left="360"/>
        <w:jc w:val="center"/>
        <w:rPr>
          <w:rFonts w:hint="eastAsia" w:ascii="宋体" w:hAnsi="宋体" w:eastAsia="宋体" w:cs="宋体"/>
          <w:sz w:val="52"/>
          <w:lang w:eastAsia="zh-CN"/>
        </w:rPr>
      </w:pPr>
      <w:r>
        <w:rPr>
          <w:rFonts w:hint="eastAsia" w:ascii="宋体" w:hAnsi="宋体" w:cs="宋体"/>
          <w:sz w:val="48"/>
          <w:szCs w:val="22"/>
          <w:lang w:eastAsia="zh-CN"/>
        </w:rPr>
        <w:t>紫阳县2025年加厚高强度地膜和生物可降解地膜采购</w:t>
      </w:r>
    </w:p>
    <w:p w14:paraId="0A3C92B3">
      <w:pPr>
        <w:jc w:val="both"/>
        <w:rPr>
          <w:rFonts w:hint="eastAsia" w:ascii="宋体" w:hAnsi="宋体" w:eastAsia="宋体" w:cs="宋体"/>
          <w:sz w:val="52"/>
        </w:rPr>
      </w:pPr>
    </w:p>
    <w:p w14:paraId="162B1BC3">
      <w:pPr>
        <w:ind w:left="360"/>
        <w:jc w:val="center"/>
        <w:rPr>
          <w:rFonts w:hint="eastAsia" w:ascii="宋体" w:hAnsi="宋体" w:eastAsia="宋体" w:cs="宋体"/>
          <w:sz w:val="24"/>
        </w:rPr>
      </w:pPr>
      <w:r>
        <w:rPr>
          <w:rFonts w:hint="eastAsia" w:ascii="宋体" w:hAnsi="宋体" w:eastAsia="宋体" w:cs="宋体"/>
          <w:sz w:val="52"/>
        </w:rPr>
        <w:t>公开招标响应文件</w:t>
      </w:r>
    </w:p>
    <w:p w14:paraId="50F29CC6">
      <w:pPr>
        <w:spacing w:line="200" w:lineRule="exact"/>
        <w:jc w:val="left"/>
        <w:rPr>
          <w:rFonts w:hint="eastAsia" w:ascii="宋体" w:hAnsi="宋体" w:eastAsia="宋体" w:cs="宋体"/>
          <w:sz w:val="24"/>
        </w:rPr>
      </w:pPr>
    </w:p>
    <w:p w14:paraId="6F35F17A">
      <w:pPr>
        <w:spacing w:line="200" w:lineRule="exact"/>
        <w:jc w:val="left"/>
        <w:rPr>
          <w:rFonts w:hint="eastAsia" w:ascii="宋体" w:hAnsi="宋体" w:eastAsia="宋体" w:cs="宋体"/>
          <w:sz w:val="24"/>
        </w:rPr>
      </w:pPr>
    </w:p>
    <w:p w14:paraId="12CC0F3C">
      <w:pPr>
        <w:spacing w:line="200" w:lineRule="exact"/>
        <w:jc w:val="left"/>
        <w:rPr>
          <w:rFonts w:hint="eastAsia" w:ascii="宋体" w:hAnsi="宋体" w:eastAsia="宋体" w:cs="宋体"/>
          <w:sz w:val="24"/>
        </w:rPr>
      </w:pPr>
    </w:p>
    <w:p w14:paraId="263DC7CF">
      <w:pPr>
        <w:spacing w:line="343" w:lineRule="exact"/>
        <w:jc w:val="left"/>
        <w:rPr>
          <w:rFonts w:hint="eastAsia" w:ascii="宋体" w:hAnsi="宋体" w:eastAsia="宋体" w:cs="宋体"/>
          <w:sz w:val="24"/>
        </w:rPr>
      </w:pPr>
    </w:p>
    <w:p w14:paraId="1CE32137">
      <w:pPr>
        <w:spacing w:line="200" w:lineRule="exact"/>
        <w:jc w:val="left"/>
        <w:rPr>
          <w:rFonts w:hint="eastAsia" w:ascii="宋体" w:hAnsi="宋体" w:eastAsia="宋体" w:cs="宋体"/>
          <w:sz w:val="24"/>
        </w:rPr>
      </w:pPr>
    </w:p>
    <w:p w14:paraId="13B299E5">
      <w:pPr>
        <w:spacing w:line="200" w:lineRule="exact"/>
        <w:jc w:val="left"/>
        <w:rPr>
          <w:rFonts w:hint="eastAsia" w:ascii="宋体" w:hAnsi="宋体" w:eastAsia="宋体" w:cs="宋体"/>
          <w:sz w:val="24"/>
        </w:rPr>
      </w:pPr>
    </w:p>
    <w:p w14:paraId="712E7C8E">
      <w:pPr>
        <w:spacing w:line="200" w:lineRule="exact"/>
        <w:jc w:val="left"/>
        <w:rPr>
          <w:rFonts w:hint="eastAsia" w:ascii="宋体" w:hAnsi="宋体" w:eastAsia="宋体" w:cs="宋体"/>
          <w:sz w:val="24"/>
        </w:rPr>
      </w:pPr>
    </w:p>
    <w:p w14:paraId="6E27E13F">
      <w:pPr>
        <w:spacing w:line="200" w:lineRule="exact"/>
        <w:jc w:val="left"/>
        <w:rPr>
          <w:rFonts w:hint="eastAsia" w:ascii="宋体" w:hAnsi="宋体" w:eastAsia="宋体" w:cs="宋体"/>
          <w:sz w:val="24"/>
        </w:rPr>
      </w:pPr>
    </w:p>
    <w:p w14:paraId="54A4C53D">
      <w:pPr>
        <w:spacing w:line="209" w:lineRule="exact"/>
        <w:jc w:val="left"/>
        <w:rPr>
          <w:rFonts w:hint="eastAsia" w:ascii="宋体" w:hAnsi="宋体" w:eastAsia="宋体" w:cs="宋体"/>
          <w:sz w:val="24"/>
        </w:rPr>
      </w:pPr>
    </w:p>
    <w:p w14:paraId="13E433E7">
      <w:pPr>
        <w:spacing w:line="200" w:lineRule="exact"/>
        <w:jc w:val="left"/>
        <w:rPr>
          <w:rFonts w:hint="eastAsia" w:ascii="宋体" w:hAnsi="宋体" w:eastAsia="宋体" w:cs="宋体"/>
          <w:sz w:val="24"/>
        </w:rPr>
      </w:pPr>
    </w:p>
    <w:p w14:paraId="2B9B4545">
      <w:pPr>
        <w:spacing w:line="200" w:lineRule="exact"/>
        <w:jc w:val="left"/>
        <w:rPr>
          <w:rFonts w:hint="eastAsia" w:ascii="宋体" w:hAnsi="宋体" w:eastAsia="宋体" w:cs="宋体"/>
          <w:sz w:val="24"/>
        </w:rPr>
      </w:pPr>
    </w:p>
    <w:p w14:paraId="51E0B83E">
      <w:pPr>
        <w:spacing w:line="360" w:lineRule="auto"/>
        <w:ind w:firstLine="1687" w:firstLineChars="700"/>
        <w:rPr>
          <w:rFonts w:hint="eastAsia" w:ascii="宋体" w:hAnsi="宋体" w:cs="宋体"/>
          <w:b/>
          <w:sz w:val="24"/>
          <w:u w:val="single"/>
          <w:lang w:val="en-US" w:eastAsia="zh-CN"/>
        </w:rPr>
      </w:pPr>
      <w:r>
        <w:rPr>
          <w:rFonts w:hint="eastAsia" w:ascii="宋体" w:hAnsi="宋体" w:cs="宋体"/>
          <w:b/>
          <w:sz w:val="24"/>
        </w:rPr>
        <w:t>供   应   商 （盖章）：</w:t>
      </w:r>
      <w:r>
        <w:rPr>
          <w:rFonts w:hint="eastAsia" w:ascii="宋体" w:hAnsi="宋体" w:cs="宋体"/>
          <w:b/>
          <w:sz w:val="24"/>
          <w:u w:val="single"/>
        </w:rPr>
        <w:t xml:space="preserve">                       </w:t>
      </w:r>
      <w:r>
        <w:rPr>
          <w:rFonts w:hint="eastAsia" w:ascii="宋体" w:hAnsi="宋体" w:cs="宋体"/>
          <w:b/>
          <w:sz w:val="24"/>
          <w:u w:val="single"/>
          <w:lang w:val="en-US" w:eastAsia="zh-CN"/>
        </w:rPr>
        <w:t xml:space="preserve">     </w:t>
      </w:r>
    </w:p>
    <w:p w14:paraId="35E79947">
      <w:pPr>
        <w:spacing w:line="360" w:lineRule="auto"/>
        <w:ind w:firstLine="1687" w:firstLineChars="700"/>
        <w:rPr>
          <w:rFonts w:hint="default" w:ascii="宋体" w:hAnsi="宋体" w:cs="宋体"/>
          <w:b/>
          <w:sz w:val="24"/>
          <w:u w:val="single"/>
          <w:lang w:val="en-US" w:eastAsia="zh-CN"/>
        </w:rPr>
      </w:pPr>
    </w:p>
    <w:p w14:paraId="55DB5F1C">
      <w:pPr>
        <w:adjustRightInd w:val="0"/>
        <w:snapToGrid w:val="0"/>
        <w:spacing w:line="360" w:lineRule="auto"/>
        <w:ind w:firstLine="1687" w:firstLineChars="700"/>
        <w:rPr>
          <w:rFonts w:hint="eastAsia" w:ascii="宋体" w:hAnsi="宋体" w:cs="宋体"/>
          <w:b/>
          <w:sz w:val="24"/>
          <w:u w:val="single"/>
        </w:rPr>
      </w:pPr>
      <w:r>
        <w:rPr>
          <w:rFonts w:hint="eastAsia" w:ascii="宋体" w:hAnsi="宋体" w:cs="宋体"/>
          <w:b/>
          <w:sz w:val="24"/>
        </w:rPr>
        <w:t>法人或被委托人（签字或盖章）：</w:t>
      </w:r>
      <w:r>
        <w:rPr>
          <w:rFonts w:hint="eastAsia" w:ascii="宋体" w:hAnsi="宋体" w:cs="宋体"/>
          <w:b/>
          <w:sz w:val="24"/>
          <w:u w:val="single"/>
        </w:rPr>
        <w:t xml:space="preserve">                       </w:t>
      </w:r>
    </w:p>
    <w:p w14:paraId="45767A69">
      <w:pPr>
        <w:adjustRightInd w:val="0"/>
        <w:snapToGrid w:val="0"/>
        <w:spacing w:line="360" w:lineRule="auto"/>
        <w:ind w:firstLine="1687" w:firstLineChars="700"/>
        <w:rPr>
          <w:rFonts w:hint="eastAsia" w:ascii="宋体" w:hAnsi="宋体" w:cs="宋体"/>
          <w:b/>
          <w:sz w:val="24"/>
          <w:u w:val="single"/>
        </w:rPr>
      </w:pPr>
    </w:p>
    <w:p w14:paraId="4706A94E">
      <w:pPr>
        <w:adjustRightInd w:val="0"/>
        <w:snapToGrid w:val="0"/>
        <w:spacing w:line="360" w:lineRule="auto"/>
        <w:ind w:firstLine="1687" w:firstLineChars="700"/>
        <w:rPr>
          <w:rFonts w:hint="eastAsia" w:ascii="宋体" w:hAnsi="宋体" w:cs="宋体"/>
          <w:b/>
          <w:sz w:val="32"/>
          <w:szCs w:val="32"/>
        </w:rPr>
      </w:pPr>
      <w:r>
        <w:rPr>
          <w:rFonts w:hint="eastAsia" w:ascii="宋体" w:hAnsi="宋体" w:cs="宋体"/>
          <w:b/>
          <w:sz w:val="24"/>
        </w:rPr>
        <w:t>时      间：</w:t>
      </w:r>
      <w:r>
        <w:rPr>
          <w:rFonts w:hint="eastAsia" w:ascii="宋体" w:hAnsi="宋体" w:cs="宋体"/>
          <w:b/>
          <w:sz w:val="24"/>
          <w:u w:val="single"/>
        </w:rPr>
        <w:t xml:space="preserve">                                        </w:t>
      </w:r>
    </w:p>
    <w:p w14:paraId="0C0E5040">
      <w:pPr>
        <w:spacing w:line="360" w:lineRule="auto"/>
        <w:jc w:val="left"/>
        <w:rPr>
          <w:rFonts w:hint="eastAsia" w:ascii="宋体" w:hAnsi="宋体" w:eastAsia="宋体" w:cs="宋体"/>
          <w:sz w:val="24"/>
        </w:rPr>
      </w:pPr>
      <w:r>
        <w:rPr>
          <w:rFonts w:hint="eastAsia" w:ascii="宋体" w:hAnsi="宋体" w:eastAsia="宋体" w:cs="宋体"/>
          <w:sz w:val="24"/>
        </w:rPr>
        <w:t xml:space="preserve">         </w:t>
      </w:r>
    </w:p>
    <w:p w14:paraId="55A08A66">
      <w:pPr>
        <w:spacing w:line="204" w:lineRule="exact"/>
        <w:jc w:val="left"/>
        <w:rPr>
          <w:rFonts w:hint="eastAsia" w:ascii="宋体" w:hAnsi="宋体" w:eastAsia="宋体" w:cs="宋体"/>
          <w:sz w:val="24"/>
        </w:rPr>
      </w:pPr>
    </w:p>
    <w:p w14:paraId="58DB0BEB">
      <w:pPr>
        <w:widowControl/>
        <w:jc w:val="center"/>
        <w:rPr>
          <w:rFonts w:hint="eastAsia" w:ascii="宋体" w:hAnsi="宋体" w:eastAsia="宋体" w:cs="宋体"/>
          <w:b/>
          <w:color w:val="000000"/>
          <w:sz w:val="32"/>
          <w:szCs w:val="32"/>
        </w:rPr>
      </w:pPr>
    </w:p>
    <w:p w14:paraId="23A97EFC">
      <w:pPr>
        <w:widowControl/>
        <w:jc w:val="center"/>
        <w:rPr>
          <w:rFonts w:hint="eastAsia" w:ascii="宋体" w:hAnsi="宋体" w:eastAsia="宋体" w:cs="宋体"/>
          <w:b/>
          <w:color w:val="000000"/>
          <w:sz w:val="32"/>
          <w:szCs w:val="32"/>
        </w:rPr>
      </w:pPr>
    </w:p>
    <w:p w14:paraId="6F4748BE">
      <w:pPr>
        <w:widowControl/>
        <w:jc w:val="center"/>
        <w:rPr>
          <w:rFonts w:hint="eastAsia" w:ascii="宋体" w:hAnsi="宋体" w:eastAsia="宋体" w:cs="宋体"/>
          <w:b/>
          <w:color w:val="000000"/>
          <w:sz w:val="32"/>
          <w:szCs w:val="32"/>
        </w:rPr>
      </w:pPr>
    </w:p>
    <w:p w14:paraId="07901E18">
      <w:pPr>
        <w:widowControl/>
        <w:jc w:val="center"/>
        <w:rPr>
          <w:rFonts w:hint="eastAsia" w:ascii="宋体" w:hAnsi="宋体" w:eastAsia="宋体" w:cs="宋体"/>
          <w:b/>
          <w:color w:val="000000"/>
          <w:sz w:val="32"/>
          <w:szCs w:val="32"/>
        </w:rPr>
      </w:pPr>
    </w:p>
    <w:p w14:paraId="1E67034E">
      <w:pPr>
        <w:widowControl/>
        <w:jc w:val="center"/>
        <w:rPr>
          <w:rFonts w:hint="eastAsia" w:ascii="宋体" w:hAnsi="宋体" w:eastAsia="宋体" w:cs="宋体"/>
          <w:b/>
          <w:color w:val="000000"/>
          <w:sz w:val="32"/>
          <w:szCs w:val="32"/>
        </w:rPr>
      </w:pPr>
    </w:p>
    <w:p w14:paraId="3AB7AF1D">
      <w:pPr>
        <w:widowControl/>
        <w:jc w:val="center"/>
        <w:rPr>
          <w:rFonts w:hint="eastAsia" w:ascii="宋体" w:hAnsi="宋体" w:eastAsia="宋体" w:cs="宋体"/>
          <w:b/>
          <w:color w:val="000000"/>
          <w:sz w:val="32"/>
          <w:szCs w:val="32"/>
        </w:rPr>
      </w:pPr>
    </w:p>
    <w:p w14:paraId="776E2AF4">
      <w:pPr>
        <w:widowControl/>
        <w:jc w:val="center"/>
        <w:rPr>
          <w:rFonts w:hint="eastAsia" w:ascii="宋体" w:hAnsi="宋体" w:eastAsia="宋体" w:cs="宋体"/>
          <w:b/>
          <w:color w:val="000000"/>
          <w:sz w:val="32"/>
          <w:szCs w:val="32"/>
        </w:rPr>
      </w:pPr>
    </w:p>
    <w:p w14:paraId="11F99D4D">
      <w:pPr>
        <w:widowControl/>
        <w:jc w:val="center"/>
        <w:rPr>
          <w:rFonts w:hint="eastAsia" w:ascii="宋体" w:hAnsi="宋体" w:eastAsia="宋体" w:cs="宋体"/>
          <w:b/>
          <w:color w:val="000000"/>
          <w:sz w:val="32"/>
          <w:szCs w:val="32"/>
        </w:rPr>
      </w:pPr>
    </w:p>
    <w:p w14:paraId="2990FAF6">
      <w:pPr>
        <w:widowControl/>
        <w:jc w:val="center"/>
        <w:rPr>
          <w:rFonts w:hint="eastAsia" w:ascii="宋体" w:hAnsi="宋体" w:eastAsia="宋体" w:cs="宋体"/>
          <w:b/>
          <w:color w:val="000000"/>
          <w:sz w:val="32"/>
          <w:szCs w:val="32"/>
        </w:rPr>
      </w:pPr>
    </w:p>
    <w:p w14:paraId="5919A36A">
      <w:pPr>
        <w:widowControl/>
        <w:jc w:val="center"/>
        <w:rPr>
          <w:rFonts w:hint="eastAsia" w:ascii="宋体" w:hAnsi="宋体" w:eastAsia="宋体" w:cs="宋体"/>
          <w:b/>
          <w:color w:val="000000"/>
          <w:sz w:val="32"/>
          <w:szCs w:val="32"/>
        </w:rPr>
      </w:pPr>
    </w:p>
    <w:p w14:paraId="2B4389F2">
      <w:pPr>
        <w:widowControl/>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07707020">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bCs/>
          <w:color w:val="000000"/>
          <w:sz w:val="24"/>
        </w:rPr>
      </w:pPr>
      <w:r>
        <w:rPr>
          <w:rFonts w:hint="eastAsia" w:ascii="宋体" w:hAnsi="宋体" w:eastAsia="宋体" w:cs="宋体"/>
          <w:bCs/>
          <w:color w:val="000000"/>
          <w:sz w:val="24"/>
        </w:rPr>
        <w:t>一、投标</w:t>
      </w:r>
      <w:r>
        <w:rPr>
          <w:rFonts w:hint="eastAsia" w:ascii="宋体" w:hAnsi="宋体" w:cs="宋体"/>
          <w:bCs/>
          <w:color w:val="000000"/>
          <w:sz w:val="24"/>
          <w:lang w:val="en-US" w:eastAsia="zh-CN"/>
        </w:rPr>
        <w:t>响应</w:t>
      </w:r>
      <w:r>
        <w:rPr>
          <w:rFonts w:hint="eastAsia" w:ascii="宋体" w:hAnsi="宋体" w:eastAsia="宋体" w:cs="宋体"/>
          <w:bCs/>
          <w:color w:val="000000"/>
          <w:sz w:val="24"/>
        </w:rPr>
        <w:t>函</w:t>
      </w:r>
    </w:p>
    <w:p w14:paraId="1D59063E">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bCs/>
          <w:color w:val="000000"/>
          <w:sz w:val="24"/>
        </w:rPr>
      </w:pPr>
      <w:r>
        <w:rPr>
          <w:rFonts w:hint="eastAsia" w:ascii="宋体" w:hAnsi="宋体" w:eastAsia="宋体" w:cs="宋体"/>
          <w:bCs/>
          <w:color w:val="000000"/>
          <w:sz w:val="24"/>
        </w:rPr>
        <w:t>二、开标一览表</w:t>
      </w:r>
    </w:p>
    <w:p w14:paraId="1A6329A9">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bCs/>
          <w:color w:val="000000"/>
          <w:sz w:val="24"/>
        </w:rPr>
      </w:pPr>
      <w:r>
        <w:rPr>
          <w:rFonts w:hint="eastAsia" w:ascii="宋体" w:hAnsi="宋体" w:eastAsia="宋体" w:cs="宋体"/>
          <w:bCs/>
          <w:color w:val="000000"/>
          <w:sz w:val="24"/>
        </w:rPr>
        <w:t>三、分项报价表</w:t>
      </w:r>
    </w:p>
    <w:p w14:paraId="2ECAFD00">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bCs/>
          <w:color w:val="000000"/>
          <w:sz w:val="24"/>
        </w:rPr>
      </w:pPr>
      <w:r>
        <w:rPr>
          <w:rFonts w:hint="eastAsia" w:ascii="宋体" w:hAnsi="宋体" w:eastAsia="宋体" w:cs="宋体"/>
          <w:bCs/>
          <w:color w:val="000000"/>
          <w:sz w:val="24"/>
        </w:rPr>
        <w:t>四、供应商资格证明文件</w:t>
      </w:r>
    </w:p>
    <w:p w14:paraId="307B4E49">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bCs/>
          <w:color w:val="000000"/>
          <w:sz w:val="24"/>
        </w:rPr>
      </w:pPr>
      <w:r>
        <w:rPr>
          <w:rFonts w:hint="eastAsia" w:ascii="宋体" w:hAnsi="宋体" w:eastAsia="宋体" w:cs="宋体"/>
          <w:bCs/>
          <w:color w:val="000000"/>
          <w:sz w:val="24"/>
        </w:rPr>
        <w:t>五、商务响应偏离表</w:t>
      </w:r>
    </w:p>
    <w:p w14:paraId="64A277BA">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bCs/>
          <w:color w:val="000000"/>
          <w:sz w:val="24"/>
        </w:rPr>
      </w:pPr>
      <w:r>
        <w:rPr>
          <w:rFonts w:hint="eastAsia" w:ascii="宋体" w:hAnsi="宋体" w:cs="宋体"/>
          <w:bCs/>
          <w:color w:val="000000"/>
          <w:sz w:val="24"/>
          <w:lang w:val="en-US" w:eastAsia="zh-CN"/>
        </w:rPr>
        <w:t>六</w:t>
      </w:r>
      <w:r>
        <w:rPr>
          <w:rFonts w:hint="eastAsia" w:ascii="宋体" w:hAnsi="宋体" w:eastAsia="宋体" w:cs="宋体"/>
          <w:bCs/>
          <w:color w:val="000000"/>
          <w:sz w:val="24"/>
        </w:rPr>
        <w:t>、</w:t>
      </w:r>
      <w:r>
        <w:rPr>
          <w:rFonts w:hint="eastAsia" w:ascii="宋体" w:hAnsi="宋体" w:cs="宋体"/>
          <w:bCs/>
          <w:color w:val="000000"/>
          <w:sz w:val="24"/>
          <w:lang w:val="en-US" w:eastAsia="zh-CN"/>
        </w:rPr>
        <w:t>技术</w:t>
      </w:r>
      <w:r>
        <w:rPr>
          <w:rFonts w:hint="eastAsia" w:ascii="宋体" w:hAnsi="宋体" w:eastAsia="宋体" w:cs="宋体"/>
          <w:bCs/>
          <w:color w:val="000000"/>
          <w:sz w:val="24"/>
        </w:rPr>
        <w:t>响应偏离表</w:t>
      </w:r>
    </w:p>
    <w:p w14:paraId="4A5A5037">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七</w:t>
      </w:r>
      <w:r>
        <w:rPr>
          <w:rFonts w:hint="eastAsia" w:ascii="宋体" w:hAnsi="宋体" w:eastAsia="宋体" w:cs="宋体"/>
          <w:bCs/>
          <w:color w:val="000000"/>
          <w:sz w:val="24"/>
          <w:highlight w:val="none"/>
        </w:rPr>
        <w:t>、</w:t>
      </w:r>
      <w:r>
        <w:rPr>
          <w:rFonts w:hint="eastAsia" w:ascii="宋体" w:hAnsi="宋体" w:cs="宋体"/>
          <w:bCs/>
          <w:color w:val="000000"/>
          <w:sz w:val="24"/>
          <w:highlight w:val="none"/>
          <w:lang w:val="en-US" w:eastAsia="zh-CN"/>
        </w:rPr>
        <w:t>总体方案</w:t>
      </w:r>
    </w:p>
    <w:p w14:paraId="0AC3FF5E">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八</w:t>
      </w:r>
      <w:r>
        <w:rPr>
          <w:rFonts w:hint="eastAsia" w:ascii="宋体" w:hAnsi="宋体" w:eastAsia="宋体" w:cs="宋体"/>
          <w:bCs/>
          <w:color w:val="000000"/>
          <w:sz w:val="24"/>
          <w:highlight w:val="none"/>
        </w:rPr>
        <w:t>、</w:t>
      </w:r>
      <w:r>
        <w:rPr>
          <w:rFonts w:hint="eastAsia" w:ascii="宋体" w:hAnsi="宋体" w:cs="宋体"/>
          <w:bCs/>
          <w:color w:val="000000"/>
          <w:sz w:val="24"/>
          <w:highlight w:val="none"/>
          <w:lang w:val="en-US" w:eastAsia="zh-CN"/>
        </w:rPr>
        <w:t>供货组织方案</w:t>
      </w:r>
    </w:p>
    <w:p w14:paraId="717269F6">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default"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九</w:t>
      </w:r>
      <w:r>
        <w:rPr>
          <w:rFonts w:hint="eastAsia" w:ascii="宋体" w:hAnsi="宋体" w:eastAsia="宋体" w:cs="宋体"/>
          <w:bCs/>
          <w:color w:val="000000"/>
          <w:sz w:val="24"/>
          <w:highlight w:val="none"/>
        </w:rPr>
        <w:t>、</w:t>
      </w:r>
      <w:r>
        <w:rPr>
          <w:rFonts w:hint="eastAsia" w:ascii="宋体" w:hAnsi="宋体" w:cs="宋体"/>
          <w:bCs/>
          <w:color w:val="000000"/>
          <w:sz w:val="24"/>
          <w:highlight w:val="none"/>
          <w:lang w:val="en-US" w:eastAsia="zh-CN"/>
        </w:rPr>
        <w:t>服务承诺</w:t>
      </w:r>
    </w:p>
    <w:p w14:paraId="12C8B147">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bCs/>
          <w:color w:val="000000"/>
          <w:sz w:val="24"/>
          <w:szCs w:val="24"/>
          <w:highlight w:val="none"/>
        </w:rPr>
      </w:pPr>
      <w:r>
        <w:rPr>
          <w:rFonts w:hint="eastAsia" w:ascii="宋体" w:hAnsi="宋体" w:cs="宋体"/>
          <w:bCs/>
          <w:color w:val="000000"/>
          <w:sz w:val="24"/>
          <w:highlight w:val="none"/>
          <w:lang w:val="en-US" w:eastAsia="zh-CN"/>
        </w:rPr>
        <w:t>十</w:t>
      </w:r>
      <w:r>
        <w:rPr>
          <w:rFonts w:hint="eastAsia" w:ascii="宋体" w:hAnsi="宋体" w:eastAsia="宋体" w:cs="宋体"/>
          <w:bCs/>
          <w:color w:val="000000"/>
          <w:sz w:val="24"/>
          <w:highlight w:val="none"/>
        </w:rPr>
        <w:t>、</w:t>
      </w:r>
      <w:r>
        <w:rPr>
          <w:rFonts w:hint="eastAsia" w:ascii="宋体" w:hAnsi="宋体" w:eastAsia="宋体" w:cs="宋体"/>
          <w:bCs/>
          <w:color w:val="000000"/>
          <w:sz w:val="24"/>
          <w:szCs w:val="24"/>
          <w:highlight w:val="none"/>
        </w:rPr>
        <w:t>供应商近3年业绩有关证明材料</w:t>
      </w:r>
    </w:p>
    <w:p w14:paraId="36739909">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bCs/>
          <w:color w:val="000000"/>
          <w:sz w:val="24"/>
          <w:szCs w:val="24"/>
        </w:rPr>
      </w:pPr>
      <w:r>
        <w:rPr>
          <w:rFonts w:hint="eastAsia" w:ascii="宋体" w:hAnsi="宋体" w:cs="宋体"/>
          <w:bCs/>
          <w:color w:val="000000"/>
          <w:sz w:val="24"/>
          <w:szCs w:val="24"/>
          <w:highlight w:val="none"/>
          <w:lang w:val="en-US" w:eastAsia="zh-CN"/>
        </w:rPr>
        <w:t>十一</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供应</w:t>
      </w:r>
      <w:r>
        <w:rPr>
          <w:rFonts w:hint="eastAsia" w:ascii="宋体" w:hAnsi="宋体" w:eastAsia="宋体" w:cs="宋体"/>
          <w:bCs/>
          <w:color w:val="000000"/>
          <w:sz w:val="24"/>
          <w:szCs w:val="24"/>
        </w:rPr>
        <w:t>商拒绝政府采购领域商业贿赂承诺书</w:t>
      </w:r>
    </w:p>
    <w:p w14:paraId="4E12F594">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eastAsia="宋体"/>
          <w:lang w:val="en-US" w:eastAsia="zh-CN"/>
        </w:rPr>
      </w:pPr>
      <w:r>
        <w:rPr>
          <w:rFonts w:hint="eastAsia" w:ascii="宋体" w:hAnsi="宋体" w:cs="宋体"/>
          <w:bCs/>
          <w:color w:val="000000"/>
          <w:sz w:val="24"/>
          <w:szCs w:val="24"/>
          <w:lang w:val="en-US" w:eastAsia="zh-CN"/>
        </w:rPr>
        <w:t>十二、投标人认为有必要补充说明的事宜</w:t>
      </w:r>
    </w:p>
    <w:p w14:paraId="27BCB99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rPr>
      </w:pPr>
    </w:p>
    <w:p w14:paraId="7683DA4A">
      <w:pPr>
        <w:pStyle w:val="22"/>
        <w:outlineLvl w:val="9"/>
        <w:rPr>
          <w:rFonts w:hint="eastAsia"/>
        </w:rPr>
      </w:pPr>
    </w:p>
    <w:p w14:paraId="28936AC6">
      <w:pPr>
        <w:widowControl/>
        <w:jc w:val="left"/>
        <w:rPr>
          <w:rFonts w:hint="eastAsia" w:ascii="宋体" w:hAnsi="宋体" w:eastAsia="宋体" w:cs="宋体"/>
          <w:b/>
          <w:color w:val="000000"/>
          <w:sz w:val="24"/>
        </w:rPr>
      </w:pPr>
      <w:r>
        <w:rPr>
          <w:rFonts w:hint="eastAsia" w:ascii="宋体" w:hAnsi="宋体" w:eastAsia="宋体" w:cs="宋体"/>
          <w:b/>
          <w:color w:val="000000"/>
          <w:sz w:val="24"/>
        </w:rPr>
        <w:t>（注：投标企业应按以上内容编制带页码的详细目录，投标文件内容必须包括但不限于以上内容。）</w:t>
      </w:r>
    </w:p>
    <w:p w14:paraId="32C520C2">
      <w:pPr>
        <w:widowControl/>
        <w:jc w:val="left"/>
        <w:rPr>
          <w:rFonts w:hint="eastAsia" w:ascii="宋体" w:hAnsi="宋体" w:eastAsia="宋体" w:cs="宋体"/>
          <w:b/>
          <w:color w:val="000000"/>
          <w:szCs w:val="21"/>
        </w:rPr>
      </w:pPr>
    </w:p>
    <w:p w14:paraId="1485B085">
      <w:pPr>
        <w:pStyle w:val="10"/>
        <w:rPr>
          <w:rFonts w:hint="eastAsia" w:ascii="宋体" w:hAnsi="宋体" w:eastAsia="宋体" w:cs="宋体"/>
          <w:b/>
          <w:bCs/>
          <w:color w:val="000000"/>
          <w:kern w:val="2"/>
          <w:sz w:val="21"/>
          <w:szCs w:val="21"/>
        </w:rPr>
      </w:pPr>
    </w:p>
    <w:p w14:paraId="6F0D85A4">
      <w:pPr>
        <w:jc w:val="center"/>
        <w:rPr>
          <w:rFonts w:hint="eastAsia" w:ascii="宋体" w:hAnsi="宋体" w:eastAsia="宋体" w:cs="宋体"/>
          <w:b/>
          <w:color w:val="000000"/>
          <w:szCs w:val="21"/>
        </w:rPr>
      </w:pPr>
      <w:r>
        <w:rPr>
          <w:rStyle w:val="29"/>
          <w:rFonts w:hint="eastAsia" w:ascii="宋体" w:hAnsi="宋体" w:eastAsia="宋体" w:cs="宋体"/>
          <w:b/>
          <w:color w:val="000000"/>
          <w:sz w:val="24"/>
          <w:u w:val="none"/>
        </w:rPr>
        <w:br w:type="page"/>
      </w:r>
      <w:r>
        <w:rPr>
          <w:rStyle w:val="29"/>
          <w:rFonts w:hint="eastAsia" w:ascii="宋体" w:hAnsi="宋体" w:eastAsia="宋体" w:cs="宋体"/>
          <w:b/>
          <w:color w:val="000000"/>
          <w:sz w:val="32"/>
          <w:szCs w:val="32"/>
          <w:u w:val="none"/>
        </w:rPr>
        <w:t>一</w:t>
      </w:r>
      <w:r>
        <w:rPr>
          <w:rFonts w:hint="eastAsia" w:ascii="宋体" w:hAnsi="宋体" w:eastAsia="宋体" w:cs="宋体"/>
          <w:b/>
          <w:color w:val="000000"/>
          <w:sz w:val="32"/>
          <w:szCs w:val="32"/>
        </w:rPr>
        <w:t>、投标</w:t>
      </w:r>
      <w:r>
        <w:rPr>
          <w:rFonts w:hint="eastAsia" w:ascii="宋体" w:hAnsi="宋体" w:cs="宋体"/>
          <w:b/>
          <w:color w:val="000000"/>
          <w:sz w:val="32"/>
          <w:szCs w:val="32"/>
          <w:lang w:val="en-US" w:eastAsia="zh-CN"/>
        </w:rPr>
        <w:t>响应</w:t>
      </w:r>
      <w:r>
        <w:rPr>
          <w:rFonts w:hint="eastAsia" w:ascii="宋体" w:hAnsi="宋体" w:eastAsia="宋体" w:cs="宋体"/>
          <w:b/>
          <w:color w:val="000000"/>
          <w:sz w:val="32"/>
          <w:szCs w:val="32"/>
        </w:rPr>
        <w:t>函</w:t>
      </w:r>
    </w:p>
    <w:p w14:paraId="5A02D2FB">
      <w:pPr>
        <w:keepNext w:val="0"/>
        <w:keepLines w:val="0"/>
        <w:pageBreakBefore w:val="0"/>
        <w:widowControl w:val="0"/>
        <w:kinsoku/>
        <w:wordWrap/>
        <w:overflowPunct/>
        <w:topLinePunct w:val="0"/>
        <w:bidi w:val="0"/>
        <w:snapToGrid/>
        <w:spacing w:line="480" w:lineRule="exact"/>
        <w:ind w:left="0"/>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none"/>
        </w:rPr>
        <w:t>陕西宏盛祥鼎招标代理有限公司</w:t>
      </w:r>
    </w:p>
    <w:p w14:paraId="7DE14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ascii="宋体" w:hAnsi="宋体" w:eastAsia="宋体" w:cs="宋体"/>
          <w:kern w:val="0"/>
          <w:sz w:val="24"/>
          <w:szCs w:val="24"/>
        </w:rPr>
        <w:t>根据贵方为</w:t>
      </w:r>
      <w:r>
        <w:rPr>
          <w:rFonts w:ascii="宋体" w:hAnsi="宋体" w:eastAsia="宋体" w:cs="宋体"/>
          <w:spacing w:val="40"/>
          <w:kern w:val="0"/>
          <w:sz w:val="24"/>
          <w:szCs w:val="24"/>
          <w:u w:val="single" w:color="auto"/>
        </w:rPr>
        <w:t xml:space="preserve">   </w:t>
      </w:r>
      <w:r>
        <w:rPr>
          <w:rFonts w:ascii="宋体" w:hAnsi="宋体" w:eastAsia="宋体" w:cs="宋体"/>
          <w:kern w:val="0"/>
          <w:sz w:val="24"/>
          <w:szCs w:val="24"/>
          <w:u w:val="single" w:color="auto"/>
        </w:rPr>
        <w:t>（采购项目名称</w:t>
      </w:r>
      <w:r>
        <w:rPr>
          <w:rFonts w:ascii="宋体" w:hAnsi="宋体" w:eastAsia="宋体" w:cs="宋体"/>
          <w:spacing w:val="-15"/>
          <w:kern w:val="0"/>
          <w:sz w:val="24"/>
          <w:szCs w:val="24"/>
          <w:u w:val="single" w:color="auto"/>
        </w:rPr>
        <w:t>）</w:t>
      </w:r>
      <w:r>
        <w:rPr>
          <w:rFonts w:ascii="宋体" w:hAnsi="宋体" w:eastAsia="宋体" w:cs="宋体"/>
          <w:spacing w:val="-15"/>
          <w:kern w:val="0"/>
          <w:sz w:val="24"/>
          <w:szCs w:val="24"/>
        </w:rPr>
        <w:t>（</w:t>
      </w:r>
      <w:r>
        <w:rPr>
          <w:rFonts w:ascii="宋体" w:hAnsi="宋体" w:eastAsia="宋体" w:cs="宋体"/>
          <w:kern w:val="0"/>
          <w:sz w:val="24"/>
          <w:szCs w:val="24"/>
        </w:rPr>
        <w:t>项目编号</w:t>
      </w:r>
      <w:r>
        <w:rPr>
          <w:rFonts w:ascii="宋体" w:hAnsi="宋体" w:eastAsia="宋体" w:cs="宋体"/>
          <w:spacing w:val="-15"/>
          <w:kern w:val="0"/>
          <w:sz w:val="24"/>
          <w:szCs w:val="24"/>
        </w:rPr>
        <w:t>：</w:t>
      </w:r>
      <w:r>
        <w:rPr>
          <w:rFonts w:ascii="宋体" w:hAnsi="宋体" w:eastAsia="宋体" w:cs="宋体"/>
          <w:kern w:val="0"/>
          <w:sz w:val="24"/>
          <w:szCs w:val="24"/>
          <w:u w:val="single" w:color="auto"/>
        </w:rPr>
        <w:t xml:space="preserve">         </w:t>
      </w:r>
      <w:r>
        <w:rPr>
          <w:rFonts w:ascii="宋体" w:hAnsi="宋体" w:eastAsia="宋体" w:cs="宋体"/>
          <w:spacing w:val="-83"/>
          <w:kern w:val="0"/>
          <w:sz w:val="24"/>
          <w:szCs w:val="24"/>
        </w:rPr>
        <w:t xml:space="preserve"> </w:t>
      </w:r>
      <w:r>
        <w:rPr>
          <w:rFonts w:ascii="宋体" w:hAnsi="宋体" w:eastAsia="宋体" w:cs="宋体"/>
          <w:spacing w:val="-15"/>
          <w:kern w:val="0"/>
          <w:sz w:val="24"/>
          <w:szCs w:val="24"/>
        </w:rPr>
        <w:t>）</w:t>
      </w:r>
      <w:r>
        <w:rPr>
          <w:rFonts w:ascii="宋体" w:hAnsi="宋体" w:eastAsia="宋体" w:cs="宋体"/>
          <w:kern w:val="0"/>
          <w:sz w:val="24"/>
          <w:szCs w:val="24"/>
        </w:rPr>
        <w:t>招标采购的招标公告，</w:t>
      </w:r>
      <w:r>
        <w:rPr>
          <w:rFonts w:ascii="宋体" w:hAnsi="宋体" w:eastAsia="宋体" w:cs="宋体"/>
          <w:kern w:val="0"/>
          <w:sz w:val="24"/>
          <w:szCs w:val="24"/>
          <w:u w:val="single" w:color="auto"/>
        </w:rPr>
        <w:tab/>
      </w:r>
      <w:r>
        <w:rPr>
          <w:rFonts w:ascii="宋体" w:hAnsi="宋体" w:eastAsia="宋体" w:cs="宋体"/>
          <w:kern w:val="0"/>
          <w:sz w:val="24"/>
          <w:szCs w:val="24"/>
          <w:u w:val="single" w:color="auto"/>
        </w:rPr>
        <w:tab/>
      </w:r>
      <w:r>
        <w:rPr>
          <w:rFonts w:ascii="宋体" w:hAnsi="宋体" w:eastAsia="宋体" w:cs="宋体"/>
          <w:spacing w:val="-6"/>
          <w:kern w:val="0"/>
          <w:sz w:val="24"/>
          <w:szCs w:val="24"/>
          <w:u w:val="single" w:color="auto"/>
        </w:rPr>
        <w:t>（姓名、职务）</w:t>
      </w:r>
      <w:r>
        <w:rPr>
          <w:rFonts w:ascii="宋体" w:hAnsi="宋体" w:eastAsia="宋体" w:cs="宋体"/>
          <w:spacing w:val="-6"/>
          <w:kern w:val="0"/>
          <w:sz w:val="24"/>
          <w:szCs w:val="24"/>
        </w:rPr>
        <w:t>经正式授权并代表投标人</w:t>
      </w:r>
      <w:r>
        <w:rPr>
          <w:rFonts w:ascii="宋体" w:hAnsi="宋体" w:eastAsia="宋体" w:cs="宋体"/>
          <w:spacing w:val="-6"/>
          <w:kern w:val="0"/>
          <w:sz w:val="24"/>
          <w:szCs w:val="24"/>
          <w:u w:val="single" w:color="auto"/>
        </w:rPr>
        <w:t xml:space="preserve">      </w:t>
      </w:r>
      <w:r>
        <w:rPr>
          <w:rFonts w:ascii="宋体" w:hAnsi="宋体" w:eastAsia="宋体" w:cs="宋体"/>
          <w:spacing w:val="-7"/>
          <w:kern w:val="0"/>
          <w:sz w:val="24"/>
          <w:szCs w:val="24"/>
          <w:u w:val="single" w:color="auto"/>
        </w:rPr>
        <w:t xml:space="preserve">        （投标人名称、地址</w:t>
      </w:r>
      <w:r>
        <w:rPr>
          <w:rFonts w:ascii="宋体" w:hAnsi="宋体" w:eastAsia="宋体" w:cs="宋体"/>
          <w:spacing w:val="7"/>
          <w:kern w:val="0"/>
          <w:sz w:val="24"/>
          <w:szCs w:val="24"/>
          <w:u w:val="single" w:color="auto"/>
        </w:rPr>
        <w:t>）</w:t>
      </w:r>
      <w:r>
        <w:rPr>
          <w:rFonts w:ascii="宋体" w:hAnsi="宋体" w:eastAsia="宋体" w:cs="宋体"/>
          <w:spacing w:val="7"/>
          <w:kern w:val="0"/>
          <w:sz w:val="24"/>
          <w:szCs w:val="24"/>
        </w:rPr>
        <w:t>，</w:t>
      </w:r>
      <w:r>
        <w:rPr>
          <w:rFonts w:ascii="宋体" w:hAnsi="宋体" w:eastAsia="宋体" w:cs="宋体"/>
          <w:spacing w:val="-7"/>
          <w:kern w:val="0"/>
          <w:sz w:val="24"/>
          <w:szCs w:val="24"/>
        </w:rPr>
        <w:t>提交电</w:t>
      </w:r>
      <w:r>
        <w:rPr>
          <w:rFonts w:ascii="宋体" w:hAnsi="宋体" w:eastAsia="宋体" w:cs="宋体"/>
          <w:spacing w:val="-2"/>
          <w:kern w:val="0"/>
          <w:sz w:val="24"/>
          <w:szCs w:val="24"/>
        </w:rPr>
        <w:t>子投标文件壹份（*.SXSTF）。</w:t>
      </w:r>
    </w:p>
    <w:p w14:paraId="7F7D1853">
      <w:pPr>
        <w:keepNext w:val="0"/>
        <w:keepLines w:val="0"/>
        <w:pageBreakBefore w:val="0"/>
        <w:widowControl w:val="0"/>
        <w:kinsoku/>
        <w:wordWrap/>
        <w:overflowPunct/>
        <w:topLinePunct w:val="0"/>
        <w:bidi w:val="0"/>
        <w:snapToGrid/>
        <w:spacing w:line="480" w:lineRule="exact"/>
        <w:ind w:left="0" w:firstLine="482"/>
        <w:rPr>
          <w:rFonts w:hint="eastAsia" w:ascii="宋体" w:hAnsi="宋体" w:eastAsia="宋体" w:cs="宋体"/>
          <w:color w:val="000000"/>
          <w:sz w:val="24"/>
        </w:rPr>
      </w:pPr>
      <w:r>
        <w:rPr>
          <w:rFonts w:hint="eastAsia" w:ascii="宋体" w:hAnsi="宋体" w:eastAsia="宋体" w:cs="宋体"/>
          <w:color w:val="000000"/>
          <w:sz w:val="24"/>
        </w:rPr>
        <w:t>在此，签字代表宣布同意如下：</w:t>
      </w:r>
    </w:p>
    <w:p w14:paraId="24F58E3A">
      <w:pPr>
        <w:pStyle w:val="20"/>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1、所附报价表中规定的应提交和交付的总报价为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，大写：</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47FA826B">
      <w:pPr>
        <w:pStyle w:val="20"/>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2、我们将按招标文件的规定履行合同责任和义务。</w:t>
      </w:r>
    </w:p>
    <w:p w14:paraId="2782EA96">
      <w:pPr>
        <w:pStyle w:val="20"/>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3、我们已详细审查全部招标文件。我们完全理解并同意放弃对这方面有不明及误解的权力。</w:t>
      </w:r>
    </w:p>
    <w:p w14:paraId="26E3D15B">
      <w:pPr>
        <w:pStyle w:val="20"/>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4、本投标有效期为自投标文件递交截止之日起</w:t>
      </w:r>
      <w:r>
        <w:rPr>
          <w:rFonts w:hint="eastAsia" w:ascii="宋体" w:hAnsi="宋体" w:eastAsia="宋体" w:cs="宋体"/>
          <w:color w:val="000000"/>
          <w:sz w:val="24"/>
          <w:u w:val="single"/>
        </w:rPr>
        <w:t xml:space="preserve"> 90 </w:t>
      </w:r>
      <w:r>
        <w:rPr>
          <w:rFonts w:hint="eastAsia" w:ascii="宋体" w:hAnsi="宋体" w:eastAsia="宋体" w:cs="宋体"/>
          <w:color w:val="000000"/>
          <w:sz w:val="24"/>
        </w:rPr>
        <w:t>个日历日（中标单位的投标文件有效期延长为与合同有效期一致）。</w:t>
      </w:r>
    </w:p>
    <w:p w14:paraId="1950FD9C">
      <w:pPr>
        <w:pStyle w:val="20"/>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5、我们同意提供按照贵方可能要求的与其投标有关的一切数据或资料，完全理解贵方不一定接受最低投标报价的投标文件或收到的任何投标文件。</w:t>
      </w:r>
    </w:p>
    <w:p w14:paraId="781536C1">
      <w:pPr>
        <w:pStyle w:val="20"/>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6、若我方获得中标，我方保证按有关规定向贵方支付招标服务费。</w:t>
      </w:r>
    </w:p>
    <w:p w14:paraId="22AF8985">
      <w:pPr>
        <w:pStyle w:val="20"/>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7、我们完全理解并完全响应贵方在招标文件中的有关合同条款的内容及要求。</w:t>
      </w:r>
    </w:p>
    <w:p w14:paraId="4FBDC49D">
      <w:pPr>
        <w:pStyle w:val="20"/>
        <w:keepNext w:val="0"/>
        <w:keepLines w:val="0"/>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color w:val="000000"/>
          <w:kern w:val="2"/>
          <w:szCs w:val="24"/>
          <w:lang w:eastAsia="zh-CN"/>
        </w:rPr>
      </w:pPr>
      <w:r>
        <w:rPr>
          <w:rFonts w:hint="eastAsia" w:ascii="宋体" w:hAnsi="宋体" w:eastAsia="宋体" w:cs="宋体"/>
          <w:color w:val="000000"/>
          <w:sz w:val="24"/>
        </w:rPr>
        <w:t>8、与本投标有关的一切正式往来信函请寄</w:t>
      </w:r>
      <w:r>
        <w:rPr>
          <w:rFonts w:hint="eastAsia" w:ascii="宋体" w:hAnsi="宋体" w:cs="宋体"/>
          <w:color w:val="000000"/>
          <w:sz w:val="24"/>
          <w:lang w:eastAsia="zh-CN"/>
        </w:rPr>
        <w:t>：</w:t>
      </w:r>
    </w:p>
    <w:p w14:paraId="7A242B4A">
      <w:pPr>
        <w:keepNext w:val="0"/>
        <w:keepLines w:val="0"/>
        <w:pageBreakBefore w:val="0"/>
        <w:widowControl w:val="0"/>
        <w:kinsoku/>
        <w:wordWrap/>
        <w:overflowPunct/>
        <w:topLinePunct w:val="0"/>
        <w:bidi w:val="0"/>
        <w:snapToGrid/>
        <w:spacing w:line="480" w:lineRule="exact"/>
        <w:ind w:left="0" w:firstLine="480" w:firstLineChars="200"/>
        <w:textAlignment w:val="auto"/>
        <w:rPr>
          <w:rFonts w:hint="eastAsia"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p>
    <w:p w14:paraId="667A7326">
      <w:pPr>
        <w:keepNext w:val="0"/>
        <w:keepLines w:val="0"/>
        <w:pageBreakBefore w:val="0"/>
        <w:widowControl w:val="0"/>
        <w:kinsoku/>
        <w:wordWrap/>
        <w:overflowPunct/>
        <w:topLinePunct w:val="0"/>
        <w:bidi w:val="0"/>
        <w:snapToGrid/>
        <w:spacing w:line="480" w:lineRule="exact"/>
        <w:ind w:left="0" w:firstLine="480" w:firstLineChars="200"/>
        <w:textAlignment w:val="auto"/>
        <w:rPr>
          <w:rFonts w:hint="eastAsia" w:ascii="宋体" w:hAnsi="宋体" w:cs="宋体"/>
          <w:sz w:val="24"/>
          <w:u w:val="single"/>
        </w:rPr>
      </w:pPr>
      <w:r>
        <w:rPr>
          <w:rFonts w:hint="eastAsia" w:ascii="宋体" w:hAnsi="宋体" w:cs="宋体"/>
          <w:sz w:val="24"/>
        </w:rPr>
        <w:t>法定代表人或授权代理人签字并盖章：</w:t>
      </w:r>
      <w:r>
        <w:rPr>
          <w:rFonts w:hint="eastAsia" w:ascii="宋体" w:hAnsi="宋体" w:cs="宋体"/>
          <w:sz w:val="24"/>
          <w:u w:val="single"/>
        </w:rPr>
        <w:t xml:space="preserve">             </w:t>
      </w:r>
    </w:p>
    <w:p w14:paraId="5EF4C95D">
      <w:pPr>
        <w:keepNext w:val="0"/>
        <w:keepLines w:val="0"/>
        <w:pageBreakBefore w:val="0"/>
        <w:widowControl w:val="0"/>
        <w:kinsoku/>
        <w:wordWrap/>
        <w:overflowPunct/>
        <w:topLinePunct w:val="0"/>
        <w:bidi w:val="0"/>
        <w:snapToGrid/>
        <w:spacing w:line="480" w:lineRule="exact"/>
        <w:ind w:left="0" w:firstLine="480" w:firstLineChars="200"/>
        <w:textAlignment w:val="auto"/>
        <w:rPr>
          <w:rFonts w:hint="eastAsia" w:ascii="宋体" w:hAnsi="宋体" w:cs="宋体"/>
          <w:sz w:val="24"/>
          <w:u w:val="single"/>
        </w:rPr>
      </w:pPr>
      <w:r>
        <w:rPr>
          <w:rFonts w:hint="eastAsia" w:ascii="宋体" w:hAnsi="宋体" w:cs="宋体"/>
          <w:sz w:val="24"/>
        </w:rPr>
        <w:t>详   细   地   址：</w:t>
      </w:r>
      <w:r>
        <w:rPr>
          <w:rFonts w:hint="eastAsia" w:ascii="宋体" w:hAnsi="宋体" w:cs="宋体"/>
          <w:sz w:val="24"/>
          <w:u w:val="single"/>
        </w:rPr>
        <w:t xml:space="preserve">                                </w:t>
      </w:r>
    </w:p>
    <w:p w14:paraId="6335D934">
      <w:pPr>
        <w:keepNext w:val="0"/>
        <w:keepLines w:val="0"/>
        <w:pageBreakBefore w:val="0"/>
        <w:widowControl w:val="0"/>
        <w:tabs>
          <w:tab w:val="left" w:pos="360"/>
        </w:tabs>
        <w:kinsoku/>
        <w:wordWrap/>
        <w:overflowPunct/>
        <w:topLinePunct w:val="0"/>
        <w:bidi w:val="0"/>
        <w:snapToGrid/>
        <w:spacing w:line="480" w:lineRule="exact"/>
        <w:ind w:left="0" w:firstLine="480" w:firstLineChars="200"/>
        <w:textAlignment w:val="auto"/>
        <w:rPr>
          <w:rFonts w:hint="eastAsia" w:ascii="宋体" w:hAnsi="宋体" w:cs="宋体"/>
          <w:sz w:val="24"/>
          <w:u w:val="single"/>
        </w:rPr>
      </w:pPr>
      <w:r>
        <w:rPr>
          <w:rFonts w:hint="eastAsia" w:ascii="宋体" w:hAnsi="宋体" w:cs="宋体"/>
          <w:sz w:val="24"/>
        </w:rPr>
        <w:t>邮   政   编   码：</w:t>
      </w:r>
      <w:r>
        <w:rPr>
          <w:rFonts w:hint="eastAsia" w:ascii="宋体" w:hAnsi="宋体" w:cs="宋体"/>
          <w:sz w:val="24"/>
          <w:u w:val="single"/>
        </w:rPr>
        <w:t xml:space="preserve">                                </w:t>
      </w:r>
    </w:p>
    <w:p w14:paraId="36C90A3A">
      <w:pPr>
        <w:keepNext w:val="0"/>
        <w:keepLines w:val="0"/>
        <w:pageBreakBefore w:val="0"/>
        <w:widowControl w:val="0"/>
        <w:kinsoku/>
        <w:wordWrap/>
        <w:overflowPunct/>
        <w:topLinePunct w:val="0"/>
        <w:autoSpaceDE w:val="0"/>
        <w:autoSpaceDN w:val="0"/>
        <w:bidi w:val="0"/>
        <w:adjustRightInd w:val="0"/>
        <w:snapToGrid/>
        <w:spacing w:line="480" w:lineRule="exact"/>
        <w:ind w:left="0" w:firstLine="480" w:firstLineChars="200"/>
        <w:textAlignment w:val="auto"/>
        <w:rPr>
          <w:rFonts w:hint="eastAsia" w:ascii="宋体" w:hAnsi="宋体" w:cs="宋体"/>
          <w:sz w:val="24"/>
          <w:u w:val="single"/>
          <w:lang w:val="zh-CN"/>
        </w:rPr>
      </w:pPr>
      <w:r>
        <w:rPr>
          <w:rFonts w:hint="eastAsia" w:ascii="宋体" w:hAnsi="宋体" w:cs="宋体"/>
          <w:sz w:val="24"/>
          <w:lang w:val="zh-CN"/>
        </w:rPr>
        <w:t>电             话：</w:t>
      </w:r>
      <w:r>
        <w:rPr>
          <w:rFonts w:hint="eastAsia" w:ascii="宋体" w:hAnsi="宋体" w:cs="宋体"/>
          <w:sz w:val="24"/>
          <w:u w:val="single"/>
          <w:lang w:val="zh-CN"/>
        </w:rPr>
        <w:t xml:space="preserve">                                </w:t>
      </w:r>
    </w:p>
    <w:p w14:paraId="23BD7405">
      <w:pPr>
        <w:keepNext w:val="0"/>
        <w:keepLines w:val="0"/>
        <w:pageBreakBefore w:val="0"/>
        <w:widowControl w:val="0"/>
        <w:kinsoku/>
        <w:wordWrap/>
        <w:overflowPunct/>
        <w:topLinePunct w:val="0"/>
        <w:autoSpaceDE w:val="0"/>
        <w:autoSpaceDN w:val="0"/>
        <w:bidi w:val="0"/>
        <w:adjustRightInd w:val="0"/>
        <w:snapToGrid/>
        <w:spacing w:line="480" w:lineRule="exact"/>
        <w:ind w:left="0" w:firstLine="480" w:firstLineChars="200"/>
        <w:textAlignment w:val="auto"/>
        <w:rPr>
          <w:rFonts w:hint="eastAsia" w:ascii="宋体" w:hAnsi="宋体" w:cs="宋体"/>
          <w:sz w:val="24"/>
          <w:lang w:val="zh-CN"/>
        </w:rPr>
      </w:pPr>
      <w:r>
        <w:rPr>
          <w:rFonts w:hint="eastAsia" w:ascii="宋体" w:hAnsi="宋体" w:cs="宋体"/>
          <w:sz w:val="24"/>
          <w:lang w:val="zh-CN"/>
        </w:rPr>
        <w:t>传             真：</w:t>
      </w:r>
      <w:r>
        <w:rPr>
          <w:rFonts w:hint="eastAsia" w:ascii="宋体" w:hAnsi="宋体" w:cs="宋体"/>
          <w:sz w:val="24"/>
          <w:u w:val="single"/>
          <w:lang w:val="zh-CN"/>
        </w:rPr>
        <w:t xml:space="preserve">                                </w:t>
      </w:r>
    </w:p>
    <w:p w14:paraId="7FB4FCE4">
      <w:pPr>
        <w:keepNext w:val="0"/>
        <w:keepLines w:val="0"/>
        <w:pageBreakBefore w:val="0"/>
        <w:widowControl w:val="0"/>
        <w:tabs>
          <w:tab w:val="left" w:pos="360"/>
        </w:tabs>
        <w:kinsoku/>
        <w:wordWrap/>
        <w:overflowPunct/>
        <w:topLinePunct w:val="0"/>
        <w:bidi w:val="0"/>
        <w:snapToGrid/>
        <w:spacing w:line="480" w:lineRule="exact"/>
        <w:ind w:left="0" w:firstLine="480" w:firstLineChars="200"/>
        <w:textAlignment w:val="auto"/>
        <w:rPr>
          <w:rFonts w:hint="eastAsia" w:ascii="宋体" w:hAnsi="宋体" w:cs="宋体"/>
          <w:sz w:val="24"/>
        </w:rPr>
      </w:pPr>
      <w:r>
        <w:rPr>
          <w:rFonts w:hint="eastAsia" w:ascii="宋体" w:hAnsi="宋体" w:cs="宋体"/>
          <w:sz w:val="24"/>
        </w:rPr>
        <w:t>电 子 邮 件 地 址：</w:t>
      </w:r>
      <w:r>
        <w:rPr>
          <w:rFonts w:hint="eastAsia" w:ascii="宋体" w:hAnsi="宋体" w:cs="宋体"/>
          <w:sz w:val="24"/>
          <w:u w:val="single"/>
        </w:rPr>
        <w:t xml:space="preserve">                                </w:t>
      </w:r>
    </w:p>
    <w:p w14:paraId="30DA5E32">
      <w:pPr>
        <w:keepNext w:val="0"/>
        <w:keepLines w:val="0"/>
        <w:pageBreakBefore w:val="0"/>
        <w:widowControl w:val="0"/>
        <w:kinsoku/>
        <w:wordWrap/>
        <w:overflowPunct/>
        <w:topLinePunct w:val="0"/>
        <w:autoSpaceDE w:val="0"/>
        <w:autoSpaceDN w:val="0"/>
        <w:bidi w:val="0"/>
        <w:adjustRightInd w:val="0"/>
        <w:snapToGrid/>
        <w:spacing w:line="480" w:lineRule="exact"/>
        <w:ind w:left="0" w:firstLine="480" w:firstLineChars="200"/>
        <w:textAlignment w:val="auto"/>
        <w:rPr>
          <w:rFonts w:hint="eastAsia" w:ascii="宋体" w:hAnsi="宋体" w:cs="宋体"/>
          <w:sz w:val="24"/>
          <w:u w:val="single"/>
          <w:lang w:val="zh-CN"/>
        </w:rPr>
      </w:pPr>
      <w:r>
        <w:rPr>
          <w:rFonts w:hint="eastAsia" w:ascii="宋体" w:hAnsi="宋体" w:cs="宋体"/>
          <w:sz w:val="24"/>
          <w:lang w:val="zh-CN"/>
        </w:rPr>
        <w:t>开   户   银   行：</w:t>
      </w:r>
      <w:r>
        <w:rPr>
          <w:rFonts w:hint="eastAsia" w:ascii="宋体" w:hAnsi="宋体" w:cs="宋体"/>
          <w:sz w:val="24"/>
          <w:u w:val="single"/>
          <w:lang w:val="zh-CN"/>
        </w:rPr>
        <w:t xml:space="preserve">                                </w:t>
      </w:r>
    </w:p>
    <w:p w14:paraId="44F0C054">
      <w:pPr>
        <w:keepNext w:val="0"/>
        <w:keepLines w:val="0"/>
        <w:pageBreakBefore w:val="0"/>
        <w:widowControl w:val="0"/>
        <w:kinsoku/>
        <w:wordWrap/>
        <w:overflowPunct/>
        <w:topLinePunct w:val="0"/>
        <w:autoSpaceDE w:val="0"/>
        <w:autoSpaceDN w:val="0"/>
        <w:bidi w:val="0"/>
        <w:adjustRightInd w:val="0"/>
        <w:snapToGrid/>
        <w:spacing w:line="480" w:lineRule="exact"/>
        <w:ind w:left="0" w:firstLine="480" w:firstLineChars="200"/>
        <w:textAlignment w:val="auto"/>
        <w:rPr>
          <w:rFonts w:hint="eastAsia" w:ascii="宋体" w:hAnsi="宋体" w:cs="宋体"/>
          <w:sz w:val="24"/>
          <w:lang w:val="zh-CN"/>
        </w:rPr>
      </w:pPr>
      <w:r>
        <w:rPr>
          <w:rFonts w:hint="eastAsia" w:ascii="宋体" w:hAnsi="宋体" w:cs="宋体"/>
          <w:sz w:val="24"/>
          <w:lang w:val="zh-CN"/>
        </w:rPr>
        <w:t>帐             号：</w:t>
      </w:r>
      <w:r>
        <w:rPr>
          <w:rFonts w:hint="eastAsia" w:ascii="宋体" w:hAnsi="宋体" w:cs="宋体"/>
          <w:sz w:val="24"/>
          <w:u w:val="single"/>
          <w:lang w:val="zh-CN"/>
        </w:rPr>
        <w:t xml:space="preserve">                                </w:t>
      </w:r>
    </w:p>
    <w:p w14:paraId="1E243C2F">
      <w:pPr>
        <w:keepNext w:val="0"/>
        <w:keepLines w:val="0"/>
        <w:pageBreakBefore w:val="0"/>
        <w:widowControl w:val="0"/>
        <w:kinsoku/>
        <w:wordWrap/>
        <w:overflowPunct/>
        <w:topLinePunct w:val="0"/>
        <w:bidi w:val="0"/>
        <w:snapToGrid/>
        <w:spacing w:line="480" w:lineRule="exact"/>
        <w:ind w:left="0"/>
        <w:jc w:val="right"/>
        <w:rPr>
          <w:rFonts w:hint="eastAsia" w:ascii="宋体" w:hAnsi="宋体" w:eastAsia="宋体" w:cs="宋体"/>
        </w:rPr>
      </w:pPr>
      <w:r>
        <w:rPr>
          <w:rFonts w:ascii="宋体" w:hAnsi="宋体" w:eastAsia="宋体" w:cs="宋体"/>
          <w:spacing w:val="-9"/>
          <w:sz w:val="24"/>
          <w:szCs w:val="24"/>
        </w:rPr>
        <w:t>年</w:t>
      </w:r>
      <w:r>
        <w:rPr>
          <w:rFonts w:ascii="宋体" w:hAnsi="宋体" w:eastAsia="宋体" w:cs="宋体"/>
          <w:spacing w:val="4"/>
          <w:sz w:val="24"/>
          <w:szCs w:val="24"/>
        </w:rPr>
        <w:t xml:space="preserve">    </w:t>
      </w:r>
      <w:r>
        <w:rPr>
          <w:rFonts w:ascii="宋体" w:hAnsi="宋体" w:eastAsia="宋体" w:cs="宋体"/>
          <w:spacing w:val="-9"/>
          <w:sz w:val="24"/>
          <w:szCs w:val="24"/>
        </w:rPr>
        <w:t>月</w:t>
      </w:r>
      <w:r>
        <w:rPr>
          <w:rFonts w:ascii="宋体" w:hAnsi="宋体" w:eastAsia="宋体" w:cs="宋体"/>
          <w:spacing w:val="23"/>
          <w:sz w:val="24"/>
          <w:szCs w:val="24"/>
        </w:rPr>
        <w:t xml:space="preserve">   </w:t>
      </w:r>
      <w:r>
        <w:rPr>
          <w:rFonts w:ascii="宋体" w:hAnsi="宋体" w:eastAsia="宋体" w:cs="宋体"/>
          <w:spacing w:val="-9"/>
          <w:sz w:val="24"/>
          <w:szCs w:val="24"/>
        </w:rPr>
        <w:t>日</w:t>
      </w:r>
    </w:p>
    <w:p w14:paraId="0C8C5A44">
      <w:pPr>
        <w:spacing w:line="219" w:lineRule="auto"/>
        <w:rPr>
          <w:rFonts w:ascii="宋体" w:hAnsi="宋体" w:eastAsia="宋体" w:cs="宋体"/>
          <w:sz w:val="24"/>
          <w:szCs w:val="24"/>
        </w:rPr>
        <w:sectPr>
          <w:footerReference r:id="rId9" w:type="default"/>
          <w:pgSz w:w="11905" w:h="16840"/>
          <w:pgMar w:top="1431" w:right="1181" w:bottom="1159" w:left="1263" w:header="0" w:footer="945" w:gutter="0"/>
          <w:pgNumType w:fmt="decimal"/>
          <w:cols w:space="720" w:num="1"/>
        </w:sectPr>
      </w:pPr>
    </w:p>
    <w:p w14:paraId="60561785">
      <w:pPr>
        <w:jc w:val="center"/>
        <w:rPr>
          <w:rFonts w:hint="eastAsia" w:ascii="宋体" w:hAnsi="宋体" w:eastAsia="宋体" w:cs="宋体"/>
          <w:color w:val="000000"/>
          <w:sz w:val="32"/>
          <w:szCs w:val="32"/>
        </w:rPr>
      </w:pPr>
      <w:r>
        <w:rPr>
          <w:rFonts w:hint="eastAsia" w:ascii="宋体" w:hAnsi="宋体" w:cs="宋体"/>
          <w:b/>
          <w:color w:val="000000"/>
          <w:sz w:val="32"/>
          <w:szCs w:val="32"/>
          <w:lang w:val="en-US" w:eastAsia="zh-CN"/>
        </w:rPr>
        <w:t>二</w:t>
      </w:r>
      <w:r>
        <w:rPr>
          <w:rFonts w:hint="eastAsia" w:ascii="宋体" w:hAnsi="宋体" w:eastAsia="宋体" w:cs="宋体"/>
          <w:b/>
          <w:color w:val="000000"/>
          <w:sz w:val="32"/>
          <w:szCs w:val="32"/>
        </w:rPr>
        <w:t>、开标一览表</w:t>
      </w:r>
    </w:p>
    <w:p w14:paraId="3F4DCAD2">
      <w:pPr>
        <w:rPr>
          <w:rFonts w:hint="eastAsia" w:ascii="宋体" w:hAnsi="宋体" w:eastAsia="宋体" w:cs="宋体"/>
          <w:sz w:val="24"/>
        </w:rPr>
      </w:pPr>
      <w:r>
        <w:rPr>
          <w:rFonts w:hint="eastAsia" w:ascii="宋体" w:hAnsi="宋体" w:eastAsia="宋体" w:cs="宋体"/>
          <w:sz w:val="24"/>
        </w:rPr>
        <w:t>投标人名称：</w:t>
      </w:r>
    </w:p>
    <w:p w14:paraId="2F2F7567">
      <w:pPr>
        <w:rPr>
          <w:rFonts w:hint="eastAsia" w:ascii="宋体" w:hAnsi="宋体" w:eastAsia="宋体" w:cs="宋体"/>
          <w:sz w:val="24"/>
        </w:rPr>
      </w:pPr>
      <w:r>
        <w:rPr>
          <w:rFonts w:hint="eastAsia" w:ascii="宋体" w:hAnsi="宋体" w:eastAsia="宋体" w:cs="宋体"/>
          <w:sz w:val="24"/>
        </w:rPr>
        <w:t>单位：元</w:t>
      </w:r>
    </w:p>
    <w:tbl>
      <w:tblPr>
        <w:tblStyle w:val="25"/>
        <w:tblW w:w="9045"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0"/>
        <w:gridCol w:w="5375"/>
      </w:tblGrid>
      <w:tr w14:paraId="7E76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3670" w:type="dxa"/>
            <w:noWrap w:val="0"/>
            <w:vAlign w:val="center"/>
          </w:tcPr>
          <w:p w14:paraId="36D8E256">
            <w:pPr>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5375" w:type="dxa"/>
            <w:noWrap w:val="0"/>
            <w:vAlign w:val="center"/>
          </w:tcPr>
          <w:p w14:paraId="676FC34E">
            <w:pPr>
              <w:spacing w:line="460" w:lineRule="exact"/>
              <w:jc w:val="center"/>
              <w:rPr>
                <w:rFonts w:hint="eastAsia" w:ascii="宋体" w:hAnsi="宋体" w:eastAsia="宋体" w:cs="宋体"/>
                <w:sz w:val="24"/>
                <w:u w:val="none"/>
                <w:lang w:val="en-US" w:eastAsia="zh-CN"/>
              </w:rPr>
            </w:pPr>
            <w:r>
              <w:rPr>
                <w:rFonts w:hint="eastAsia" w:ascii="宋体" w:hAnsi="宋体" w:cs="宋体"/>
                <w:sz w:val="24"/>
                <w:u w:val="none"/>
                <w:lang w:val="en-US" w:eastAsia="zh-CN"/>
              </w:rPr>
              <w:t>紫阳县2025年加厚高强度地膜和生物可降解地膜采购</w:t>
            </w:r>
          </w:p>
        </w:tc>
      </w:tr>
      <w:tr w14:paraId="141B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3670" w:type="dxa"/>
            <w:noWrap w:val="0"/>
            <w:vAlign w:val="center"/>
          </w:tcPr>
          <w:p w14:paraId="39EF311A">
            <w:pPr>
              <w:spacing w:line="360" w:lineRule="auto"/>
              <w:jc w:val="center"/>
              <w:rPr>
                <w:rFonts w:hint="eastAsia" w:ascii="宋体" w:hAnsi="宋体" w:eastAsia="宋体" w:cs="宋体"/>
                <w:sz w:val="24"/>
              </w:rPr>
            </w:pPr>
            <w:r>
              <w:rPr>
                <w:rFonts w:hint="eastAsia" w:ascii="宋体" w:hAnsi="宋体" w:eastAsia="宋体" w:cs="宋体"/>
                <w:sz w:val="24"/>
              </w:rPr>
              <w:t>本项目总报价(人民币)</w:t>
            </w:r>
          </w:p>
        </w:tc>
        <w:tc>
          <w:tcPr>
            <w:tcW w:w="5375" w:type="dxa"/>
            <w:noWrap w:val="0"/>
            <w:vAlign w:val="center"/>
          </w:tcPr>
          <w:p w14:paraId="44224441">
            <w:pPr>
              <w:spacing w:line="380" w:lineRule="exact"/>
              <w:rPr>
                <w:rFonts w:hint="eastAsia" w:ascii="宋体" w:hAnsi="宋体" w:eastAsia="宋体" w:cs="宋体"/>
                <w:sz w:val="24"/>
              </w:rPr>
            </w:pPr>
            <w:r>
              <w:rPr>
                <w:rFonts w:hint="eastAsia" w:ascii="宋体" w:hAnsi="宋体" w:eastAsia="宋体" w:cs="宋体"/>
                <w:sz w:val="24"/>
              </w:rPr>
              <w:t>大写：</w:t>
            </w:r>
          </w:p>
          <w:p w14:paraId="608BA5D5">
            <w:pPr>
              <w:spacing w:line="380" w:lineRule="exact"/>
              <w:rPr>
                <w:rFonts w:hint="eastAsia" w:ascii="宋体" w:hAnsi="宋体" w:eastAsia="宋体" w:cs="宋体"/>
                <w:sz w:val="24"/>
              </w:rPr>
            </w:pPr>
          </w:p>
          <w:p w14:paraId="407D67E0">
            <w:pPr>
              <w:spacing w:line="380" w:lineRule="exact"/>
              <w:rPr>
                <w:rFonts w:hint="eastAsia" w:ascii="宋体" w:hAnsi="宋体" w:eastAsia="宋体" w:cs="宋体"/>
                <w:sz w:val="24"/>
              </w:rPr>
            </w:pPr>
            <w:r>
              <w:rPr>
                <w:rFonts w:hint="eastAsia" w:ascii="宋体" w:hAnsi="宋体" w:eastAsia="宋体" w:cs="宋体"/>
                <w:sz w:val="24"/>
              </w:rPr>
              <w:t xml:space="preserve">小写：                       </w:t>
            </w:r>
          </w:p>
        </w:tc>
      </w:tr>
      <w:tr w14:paraId="6DBA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3670" w:type="dxa"/>
            <w:noWrap w:val="0"/>
            <w:vAlign w:val="center"/>
          </w:tcPr>
          <w:p w14:paraId="74000F1A">
            <w:pPr>
              <w:spacing w:line="360" w:lineRule="auto"/>
              <w:jc w:val="center"/>
              <w:rPr>
                <w:rFonts w:hint="eastAsia" w:ascii="宋体" w:hAnsi="宋体" w:eastAsia="宋体" w:cs="宋体"/>
                <w:sz w:val="24"/>
              </w:rPr>
            </w:pPr>
            <w:r>
              <w:rPr>
                <w:rFonts w:hint="eastAsia" w:ascii="宋体" w:hAnsi="宋体" w:cs="宋体"/>
                <w:bCs/>
                <w:sz w:val="24"/>
                <w:highlight w:val="none"/>
                <w:lang w:val="en-US" w:eastAsia="zh-CN"/>
              </w:rPr>
              <w:t>交货</w:t>
            </w:r>
            <w:r>
              <w:rPr>
                <w:rFonts w:hint="eastAsia" w:ascii="宋体" w:hAnsi="宋体" w:eastAsia="宋体" w:cs="宋体"/>
                <w:bCs/>
                <w:sz w:val="24"/>
                <w:highlight w:val="none"/>
              </w:rPr>
              <w:t>期</w:t>
            </w:r>
          </w:p>
        </w:tc>
        <w:tc>
          <w:tcPr>
            <w:tcW w:w="5375" w:type="dxa"/>
            <w:noWrap w:val="0"/>
            <w:vAlign w:val="center"/>
          </w:tcPr>
          <w:p w14:paraId="7960EA48">
            <w:pPr>
              <w:spacing w:line="360" w:lineRule="auto"/>
              <w:jc w:val="center"/>
              <w:rPr>
                <w:rFonts w:hint="eastAsia" w:ascii="宋体" w:hAnsi="宋体" w:eastAsia="宋体" w:cs="宋体"/>
                <w:sz w:val="24"/>
                <w:u w:val="single"/>
              </w:rPr>
            </w:pPr>
          </w:p>
        </w:tc>
      </w:tr>
      <w:tr w14:paraId="69D8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3670" w:type="dxa"/>
            <w:noWrap w:val="0"/>
            <w:vAlign w:val="center"/>
          </w:tcPr>
          <w:p w14:paraId="6096177E">
            <w:pPr>
              <w:spacing w:line="360"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质保期</w:t>
            </w:r>
          </w:p>
        </w:tc>
        <w:tc>
          <w:tcPr>
            <w:tcW w:w="5375" w:type="dxa"/>
            <w:noWrap w:val="0"/>
            <w:vAlign w:val="center"/>
          </w:tcPr>
          <w:p w14:paraId="1AEDB4A1">
            <w:pPr>
              <w:spacing w:line="360" w:lineRule="auto"/>
              <w:jc w:val="center"/>
              <w:rPr>
                <w:rFonts w:hint="eastAsia" w:ascii="宋体" w:hAnsi="宋体" w:eastAsia="宋体" w:cs="宋体"/>
                <w:sz w:val="24"/>
                <w:u w:val="single"/>
              </w:rPr>
            </w:pPr>
          </w:p>
        </w:tc>
      </w:tr>
    </w:tbl>
    <w:p w14:paraId="09F1E3F2">
      <w:pPr>
        <w:rPr>
          <w:rFonts w:hint="eastAsia" w:ascii="宋体" w:hAnsi="宋体" w:eastAsia="宋体" w:cs="宋体"/>
          <w:sz w:val="24"/>
        </w:rPr>
      </w:pPr>
    </w:p>
    <w:p w14:paraId="322F29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注：1、报价精确到小数点后两位。</w:t>
      </w:r>
    </w:p>
    <w:p w14:paraId="72A96F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rPr>
      </w:pPr>
      <w:r>
        <w:rPr>
          <w:rFonts w:hint="eastAsia" w:ascii="宋体" w:hAnsi="宋体" w:eastAsia="宋体" w:cs="宋体"/>
          <w:sz w:val="24"/>
        </w:rPr>
        <w:t>2、投标人所报投标报价不得超出本项目最高限价，否则按无效文件处理。</w:t>
      </w:r>
    </w:p>
    <w:p w14:paraId="3C3299D7">
      <w:pPr>
        <w:spacing w:line="600" w:lineRule="exact"/>
        <w:ind w:firstLine="5520" w:firstLineChars="2300"/>
        <w:rPr>
          <w:rFonts w:hint="eastAsia" w:ascii="宋体" w:hAnsi="宋体" w:eastAsia="宋体" w:cs="宋体"/>
          <w:sz w:val="24"/>
        </w:rPr>
      </w:pPr>
    </w:p>
    <w:p w14:paraId="30C94E47">
      <w:pPr>
        <w:spacing w:line="600" w:lineRule="exact"/>
        <w:ind w:firstLine="5520" w:firstLineChars="2300"/>
        <w:rPr>
          <w:rFonts w:hint="eastAsia" w:ascii="宋体" w:hAnsi="宋体" w:eastAsia="宋体" w:cs="宋体"/>
          <w:sz w:val="24"/>
        </w:rPr>
      </w:pPr>
    </w:p>
    <w:p w14:paraId="154C5C6C">
      <w:pPr>
        <w:spacing w:line="600" w:lineRule="exact"/>
        <w:ind w:firstLine="5520" w:firstLineChars="2300"/>
        <w:rPr>
          <w:rFonts w:hint="eastAsia" w:ascii="宋体" w:hAnsi="宋体" w:eastAsia="宋体" w:cs="宋体"/>
          <w:sz w:val="24"/>
        </w:rPr>
      </w:pPr>
      <w:r>
        <w:rPr>
          <w:rFonts w:hint="eastAsia" w:ascii="宋体" w:hAnsi="宋体" w:eastAsia="宋体" w:cs="宋体"/>
          <w:sz w:val="24"/>
        </w:rPr>
        <w:t xml:space="preserve">供应商（公章）：                     </w:t>
      </w:r>
    </w:p>
    <w:p w14:paraId="2AE6D318">
      <w:pPr>
        <w:spacing w:line="600" w:lineRule="exact"/>
        <w:ind w:firstLine="3120" w:firstLineChars="1300"/>
        <w:rPr>
          <w:rFonts w:hint="eastAsia" w:ascii="宋体" w:hAnsi="宋体" w:eastAsia="宋体" w:cs="宋体"/>
          <w:sz w:val="24"/>
        </w:rPr>
      </w:pPr>
      <w:r>
        <w:rPr>
          <w:rFonts w:hint="eastAsia" w:ascii="宋体" w:hAnsi="宋体" w:eastAsia="宋体" w:cs="宋体"/>
          <w:sz w:val="24"/>
        </w:rPr>
        <w:t>法定代表人或被授权人（签字或盖章）：</w:t>
      </w:r>
    </w:p>
    <w:p w14:paraId="688563E5">
      <w:pPr>
        <w:spacing w:line="600" w:lineRule="exact"/>
        <w:ind w:firstLine="600" w:firstLineChars="250"/>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  期：    年   月   日</w:t>
      </w:r>
    </w:p>
    <w:p w14:paraId="36211F45">
      <w:pPr>
        <w:pStyle w:val="23"/>
        <w:rPr>
          <w:rFonts w:hint="eastAsia" w:ascii="宋体" w:hAnsi="宋体" w:eastAsia="宋体" w:cs="宋体"/>
          <w:sz w:val="24"/>
        </w:rPr>
      </w:pPr>
    </w:p>
    <w:p w14:paraId="5537069B">
      <w:pPr>
        <w:pStyle w:val="23"/>
        <w:rPr>
          <w:rFonts w:hint="eastAsia" w:ascii="宋体" w:hAnsi="宋体" w:eastAsia="宋体" w:cs="宋体"/>
          <w:sz w:val="24"/>
        </w:rPr>
      </w:pPr>
    </w:p>
    <w:p w14:paraId="2E5570F3">
      <w:pPr>
        <w:rPr>
          <w:rFonts w:hint="eastAsia" w:ascii="宋体" w:hAnsi="宋体" w:eastAsia="宋体" w:cs="宋体"/>
          <w:b/>
          <w:bCs/>
          <w:color w:val="000000"/>
          <w:sz w:val="24"/>
        </w:rPr>
      </w:pPr>
      <w:r>
        <w:rPr>
          <w:rFonts w:hint="eastAsia" w:ascii="宋体" w:hAnsi="宋体" w:eastAsia="宋体" w:cs="宋体"/>
          <w:b/>
          <w:bCs/>
          <w:color w:val="000000"/>
          <w:sz w:val="24"/>
        </w:rPr>
        <w:br w:type="page"/>
      </w:r>
    </w:p>
    <w:p w14:paraId="0428EB91">
      <w:pPr>
        <w:spacing w:line="480" w:lineRule="auto"/>
        <w:jc w:val="center"/>
        <w:rPr>
          <w:rFonts w:hint="eastAsia" w:ascii="宋体" w:hAnsi="宋体" w:eastAsia="宋体" w:cs="宋体"/>
          <w:b/>
          <w:bCs/>
          <w:color w:val="000000"/>
          <w:sz w:val="32"/>
          <w:szCs w:val="32"/>
        </w:rPr>
      </w:pPr>
      <w:r>
        <w:rPr>
          <w:rFonts w:hint="eastAsia" w:ascii="宋体" w:hAnsi="宋体" w:cs="宋体"/>
          <w:b/>
          <w:bCs/>
          <w:color w:val="000000"/>
          <w:sz w:val="32"/>
          <w:szCs w:val="32"/>
          <w:lang w:val="en-US" w:eastAsia="zh-CN"/>
        </w:rPr>
        <w:t>三</w:t>
      </w:r>
      <w:r>
        <w:rPr>
          <w:rFonts w:hint="eastAsia" w:ascii="宋体" w:hAnsi="宋体" w:eastAsia="宋体" w:cs="宋体"/>
          <w:b/>
          <w:bCs/>
          <w:color w:val="000000"/>
          <w:sz w:val="32"/>
          <w:szCs w:val="32"/>
        </w:rPr>
        <w:t>、分项报价表</w:t>
      </w:r>
    </w:p>
    <w:tbl>
      <w:tblPr>
        <w:tblStyle w:val="2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199"/>
        <w:gridCol w:w="984"/>
        <w:gridCol w:w="1090"/>
        <w:gridCol w:w="808"/>
        <w:gridCol w:w="1180"/>
        <w:gridCol w:w="1293"/>
        <w:gridCol w:w="820"/>
        <w:gridCol w:w="1"/>
      </w:tblGrid>
      <w:tr w14:paraId="432E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196" w:hRule="atLeast"/>
          <w:jc w:val="center"/>
        </w:trPr>
        <w:tc>
          <w:tcPr>
            <w:tcW w:w="930" w:type="dxa"/>
            <w:shd w:val="clear" w:color="auto" w:fill="auto"/>
            <w:vAlign w:val="center"/>
          </w:tcPr>
          <w:p w14:paraId="32C4D0D0">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序号</w:t>
            </w:r>
          </w:p>
        </w:tc>
        <w:tc>
          <w:tcPr>
            <w:tcW w:w="930" w:type="dxa"/>
            <w:shd w:val="clear" w:color="auto" w:fill="auto"/>
            <w:vAlign w:val="center"/>
          </w:tcPr>
          <w:p w14:paraId="61A70451">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名称</w:t>
            </w:r>
          </w:p>
        </w:tc>
        <w:tc>
          <w:tcPr>
            <w:tcW w:w="1199" w:type="dxa"/>
            <w:shd w:val="clear" w:color="auto" w:fill="auto"/>
            <w:vAlign w:val="center"/>
          </w:tcPr>
          <w:p w14:paraId="3B450D7F">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品牌</w:t>
            </w:r>
          </w:p>
        </w:tc>
        <w:tc>
          <w:tcPr>
            <w:tcW w:w="984" w:type="dxa"/>
            <w:shd w:val="clear" w:color="auto" w:fill="auto"/>
            <w:vAlign w:val="center"/>
          </w:tcPr>
          <w:p w14:paraId="3EDCD161">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制造</w:t>
            </w:r>
          </w:p>
          <w:p w14:paraId="3C5536D5">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厂家</w:t>
            </w:r>
          </w:p>
        </w:tc>
        <w:tc>
          <w:tcPr>
            <w:tcW w:w="1090" w:type="dxa"/>
            <w:shd w:val="clear" w:color="auto" w:fill="auto"/>
            <w:vAlign w:val="center"/>
          </w:tcPr>
          <w:p w14:paraId="249D1B31">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规格型号</w:t>
            </w:r>
          </w:p>
        </w:tc>
        <w:tc>
          <w:tcPr>
            <w:tcW w:w="808" w:type="dxa"/>
            <w:shd w:val="clear" w:color="auto" w:fill="auto"/>
            <w:vAlign w:val="center"/>
          </w:tcPr>
          <w:p w14:paraId="0ADE06DC">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单位/数量</w:t>
            </w:r>
          </w:p>
        </w:tc>
        <w:tc>
          <w:tcPr>
            <w:tcW w:w="1180" w:type="dxa"/>
            <w:vAlign w:val="center"/>
          </w:tcPr>
          <w:p w14:paraId="6604F7DC">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单价</w:t>
            </w:r>
          </w:p>
          <w:p w14:paraId="625482E6">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（人民币元）</w:t>
            </w:r>
          </w:p>
        </w:tc>
        <w:tc>
          <w:tcPr>
            <w:tcW w:w="1293" w:type="dxa"/>
            <w:vAlign w:val="center"/>
          </w:tcPr>
          <w:p w14:paraId="4D1C67EB">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总价</w:t>
            </w:r>
          </w:p>
          <w:p w14:paraId="11E40D28">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（人民币元）</w:t>
            </w:r>
          </w:p>
        </w:tc>
        <w:tc>
          <w:tcPr>
            <w:tcW w:w="820" w:type="dxa"/>
            <w:vAlign w:val="center"/>
          </w:tcPr>
          <w:p w14:paraId="2CBCED62">
            <w:pPr>
              <w:jc w:val="center"/>
              <w:rPr>
                <w:rFonts w:hint="eastAsia" w:asciiTheme="majorEastAsia" w:hAnsiTheme="majorEastAsia" w:eastAsiaTheme="majorEastAsia" w:cstheme="majorEastAsia"/>
                <w:b/>
                <w:bCs/>
                <w:highlight w:val="none"/>
              </w:rPr>
            </w:pPr>
            <w:r>
              <w:rPr>
                <w:rFonts w:hint="eastAsia" w:asciiTheme="majorEastAsia" w:hAnsiTheme="majorEastAsia" w:eastAsiaTheme="majorEastAsia" w:cstheme="majorEastAsia"/>
                <w:b/>
                <w:bCs/>
                <w:highlight w:val="none"/>
              </w:rPr>
              <w:t>备注</w:t>
            </w:r>
          </w:p>
        </w:tc>
      </w:tr>
      <w:tr w14:paraId="40A9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73" w:hRule="atLeast"/>
          <w:jc w:val="center"/>
        </w:trPr>
        <w:tc>
          <w:tcPr>
            <w:tcW w:w="930" w:type="dxa"/>
            <w:shd w:val="clear" w:color="auto" w:fill="auto"/>
            <w:vAlign w:val="center"/>
          </w:tcPr>
          <w:p w14:paraId="7DB54BC8">
            <w:pPr>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1</w:t>
            </w:r>
          </w:p>
        </w:tc>
        <w:tc>
          <w:tcPr>
            <w:tcW w:w="930" w:type="dxa"/>
            <w:shd w:val="clear" w:color="auto" w:fill="auto"/>
            <w:vAlign w:val="center"/>
          </w:tcPr>
          <w:p w14:paraId="434B212D">
            <w:pPr>
              <w:jc w:val="left"/>
              <w:rPr>
                <w:rFonts w:hint="eastAsia" w:asciiTheme="majorEastAsia" w:hAnsiTheme="majorEastAsia" w:eastAsiaTheme="majorEastAsia" w:cstheme="majorEastAsia"/>
                <w:highlight w:val="none"/>
              </w:rPr>
            </w:pPr>
          </w:p>
        </w:tc>
        <w:tc>
          <w:tcPr>
            <w:tcW w:w="1199" w:type="dxa"/>
            <w:shd w:val="clear" w:color="auto" w:fill="auto"/>
            <w:vAlign w:val="center"/>
          </w:tcPr>
          <w:p w14:paraId="714EF00F">
            <w:pPr>
              <w:rPr>
                <w:rFonts w:hint="eastAsia" w:asciiTheme="majorEastAsia" w:hAnsiTheme="majorEastAsia" w:eastAsiaTheme="majorEastAsia" w:cstheme="majorEastAsia"/>
                <w:highlight w:val="none"/>
              </w:rPr>
            </w:pPr>
          </w:p>
        </w:tc>
        <w:tc>
          <w:tcPr>
            <w:tcW w:w="984" w:type="dxa"/>
            <w:shd w:val="clear" w:color="auto" w:fill="auto"/>
            <w:vAlign w:val="center"/>
          </w:tcPr>
          <w:p w14:paraId="253E8E33">
            <w:pPr>
              <w:jc w:val="center"/>
              <w:rPr>
                <w:rFonts w:hint="eastAsia" w:asciiTheme="majorEastAsia" w:hAnsiTheme="majorEastAsia" w:eastAsiaTheme="majorEastAsia" w:cstheme="majorEastAsia"/>
                <w:highlight w:val="none"/>
              </w:rPr>
            </w:pPr>
          </w:p>
        </w:tc>
        <w:tc>
          <w:tcPr>
            <w:tcW w:w="1090" w:type="dxa"/>
            <w:shd w:val="clear" w:color="auto" w:fill="auto"/>
            <w:vAlign w:val="center"/>
          </w:tcPr>
          <w:p w14:paraId="42514D02">
            <w:pPr>
              <w:jc w:val="center"/>
              <w:rPr>
                <w:rFonts w:hint="eastAsia" w:asciiTheme="majorEastAsia" w:hAnsiTheme="majorEastAsia" w:eastAsiaTheme="majorEastAsia" w:cstheme="majorEastAsia"/>
                <w:highlight w:val="none"/>
              </w:rPr>
            </w:pPr>
          </w:p>
        </w:tc>
        <w:tc>
          <w:tcPr>
            <w:tcW w:w="808" w:type="dxa"/>
            <w:shd w:val="clear" w:color="auto" w:fill="auto"/>
            <w:vAlign w:val="center"/>
          </w:tcPr>
          <w:p w14:paraId="239F7407">
            <w:pPr>
              <w:jc w:val="center"/>
              <w:rPr>
                <w:rFonts w:hint="eastAsia" w:asciiTheme="majorEastAsia" w:hAnsiTheme="majorEastAsia" w:eastAsiaTheme="majorEastAsia" w:cstheme="majorEastAsia"/>
                <w:highlight w:val="none"/>
              </w:rPr>
            </w:pPr>
          </w:p>
        </w:tc>
        <w:tc>
          <w:tcPr>
            <w:tcW w:w="1180" w:type="dxa"/>
            <w:vAlign w:val="center"/>
          </w:tcPr>
          <w:p w14:paraId="05FA84DE">
            <w:pPr>
              <w:jc w:val="center"/>
              <w:rPr>
                <w:rFonts w:hint="eastAsia" w:asciiTheme="majorEastAsia" w:hAnsiTheme="majorEastAsia" w:eastAsiaTheme="majorEastAsia" w:cstheme="majorEastAsia"/>
                <w:highlight w:val="none"/>
              </w:rPr>
            </w:pPr>
          </w:p>
        </w:tc>
        <w:tc>
          <w:tcPr>
            <w:tcW w:w="1293" w:type="dxa"/>
            <w:vAlign w:val="center"/>
          </w:tcPr>
          <w:p w14:paraId="05EF363E">
            <w:pPr>
              <w:jc w:val="center"/>
              <w:rPr>
                <w:rFonts w:hint="eastAsia" w:asciiTheme="majorEastAsia" w:hAnsiTheme="majorEastAsia" w:eastAsiaTheme="majorEastAsia" w:cstheme="majorEastAsia"/>
                <w:highlight w:val="none"/>
              </w:rPr>
            </w:pPr>
          </w:p>
        </w:tc>
        <w:tc>
          <w:tcPr>
            <w:tcW w:w="820" w:type="dxa"/>
            <w:vAlign w:val="center"/>
          </w:tcPr>
          <w:p w14:paraId="41BEA448">
            <w:pPr>
              <w:jc w:val="center"/>
              <w:rPr>
                <w:rFonts w:hint="eastAsia" w:asciiTheme="majorEastAsia" w:hAnsiTheme="majorEastAsia" w:eastAsiaTheme="majorEastAsia" w:cstheme="majorEastAsia"/>
                <w:highlight w:val="none"/>
              </w:rPr>
            </w:pPr>
          </w:p>
        </w:tc>
      </w:tr>
      <w:tr w14:paraId="5458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73" w:hRule="atLeast"/>
          <w:jc w:val="center"/>
        </w:trPr>
        <w:tc>
          <w:tcPr>
            <w:tcW w:w="930" w:type="dxa"/>
            <w:shd w:val="clear" w:color="auto" w:fill="auto"/>
            <w:vAlign w:val="center"/>
          </w:tcPr>
          <w:p w14:paraId="20C48A1D">
            <w:pPr>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2</w:t>
            </w:r>
          </w:p>
        </w:tc>
        <w:tc>
          <w:tcPr>
            <w:tcW w:w="930" w:type="dxa"/>
            <w:shd w:val="clear" w:color="auto" w:fill="auto"/>
            <w:vAlign w:val="center"/>
          </w:tcPr>
          <w:p w14:paraId="5AF93630">
            <w:pPr>
              <w:jc w:val="left"/>
              <w:rPr>
                <w:rFonts w:hint="eastAsia" w:asciiTheme="majorEastAsia" w:hAnsiTheme="majorEastAsia" w:eastAsiaTheme="majorEastAsia" w:cstheme="majorEastAsia"/>
                <w:highlight w:val="none"/>
              </w:rPr>
            </w:pPr>
          </w:p>
        </w:tc>
        <w:tc>
          <w:tcPr>
            <w:tcW w:w="1199" w:type="dxa"/>
            <w:shd w:val="clear" w:color="auto" w:fill="auto"/>
            <w:vAlign w:val="center"/>
          </w:tcPr>
          <w:p w14:paraId="1E124F3D">
            <w:pPr>
              <w:rPr>
                <w:rFonts w:hint="eastAsia" w:asciiTheme="majorEastAsia" w:hAnsiTheme="majorEastAsia" w:eastAsiaTheme="majorEastAsia" w:cstheme="majorEastAsia"/>
                <w:highlight w:val="none"/>
              </w:rPr>
            </w:pPr>
          </w:p>
        </w:tc>
        <w:tc>
          <w:tcPr>
            <w:tcW w:w="984" w:type="dxa"/>
            <w:shd w:val="clear" w:color="auto" w:fill="auto"/>
            <w:vAlign w:val="center"/>
          </w:tcPr>
          <w:p w14:paraId="2672E414">
            <w:pPr>
              <w:jc w:val="center"/>
              <w:rPr>
                <w:rFonts w:hint="eastAsia" w:asciiTheme="majorEastAsia" w:hAnsiTheme="majorEastAsia" w:eastAsiaTheme="majorEastAsia" w:cstheme="majorEastAsia"/>
                <w:highlight w:val="none"/>
              </w:rPr>
            </w:pPr>
          </w:p>
        </w:tc>
        <w:tc>
          <w:tcPr>
            <w:tcW w:w="1090" w:type="dxa"/>
            <w:shd w:val="clear" w:color="auto" w:fill="auto"/>
            <w:vAlign w:val="center"/>
          </w:tcPr>
          <w:p w14:paraId="4E229A5E">
            <w:pPr>
              <w:jc w:val="center"/>
              <w:rPr>
                <w:rFonts w:hint="eastAsia" w:asciiTheme="majorEastAsia" w:hAnsiTheme="majorEastAsia" w:eastAsiaTheme="majorEastAsia" w:cstheme="majorEastAsia"/>
                <w:highlight w:val="none"/>
              </w:rPr>
            </w:pPr>
          </w:p>
        </w:tc>
        <w:tc>
          <w:tcPr>
            <w:tcW w:w="808" w:type="dxa"/>
            <w:shd w:val="clear" w:color="auto" w:fill="auto"/>
            <w:vAlign w:val="center"/>
          </w:tcPr>
          <w:p w14:paraId="61E3083B">
            <w:pPr>
              <w:jc w:val="center"/>
              <w:rPr>
                <w:rFonts w:hint="eastAsia" w:asciiTheme="majorEastAsia" w:hAnsiTheme="majorEastAsia" w:eastAsiaTheme="majorEastAsia" w:cstheme="majorEastAsia"/>
                <w:highlight w:val="none"/>
              </w:rPr>
            </w:pPr>
          </w:p>
        </w:tc>
        <w:tc>
          <w:tcPr>
            <w:tcW w:w="1180" w:type="dxa"/>
            <w:vAlign w:val="center"/>
          </w:tcPr>
          <w:p w14:paraId="7161FA97">
            <w:pPr>
              <w:jc w:val="center"/>
              <w:rPr>
                <w:rFonts w:hint="eastAsia" w:asciiTheme="majorEastAsia" w:hAnsiTheme="majorEastAsia" w:eastAsiaTheme="majorEastAsia" w:cstheme="majorEastAsia"/>
                <w:highlight w:val="none"/>
              </w:rPr>
            </w:pPr>
          </w:p>
        </w:tc>
        <w:tc>
          <w:tcPr>
            <w:tcW w:w="1293" w:type="dxa"/>
            <w:vAlign w:val="center"/>
          </w:tcPr>
          <w:p w14:paraId="4C9B95B6">
            <w:pPr>
              <w:jc w:val="center"/>
              <w:rPr>
                <w:rFonts w:hint="eastAsia" w:asciiTheme="majorEastAsia" w:hAnsiTheme="majorEastAsia" w:eastAsiaTheme="majorEastAsia" w:cstheme="majorEastAsia"/>
                <w:highlight w:val="none"/>
              </w:rPr>
            </w:pPr>
          </w:p>
        </w:tc>
        <w:tc>
          <w:tcPr>
            <w:tcW w:w="820" w:type="dxa"/>
            <w:vAlign w:val="center"/>
          </w:tcPr>
          <w:p w14:paraId="1CDABB65">
            <w:pPr>
              <w:jc w:val="center"/>
              <w:rPr>
                <w:rFonts w:hint="eastAsia" w:asciiTheme="majorEastAsia" w:hAnsiTheme="majorEastAsia" w:eastAsiaTheme="majorEastAsia" w:cstheme="majorEastAsia"/>
                <w:highlight w:val="none"/>
              </w:rPr>
            </w:pPr>
          </w:p>
        </w:tc>
      </w:tr>
      <w:tr w14:paraId="7E86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73" w:hRule="atLeast"/>
          <w:jc w:val="center"/>
        </w:trPr>
        <w:tc>
          <w:tcPr>
            <w:tcW w:w="930" w:type="dxa"/>
            <w:shd w:val="clear" w:color="auto" w:fill="auto"/>
            <w:vAlign w:val="center"/>
          </w:tcPr>
          <w:p w14:paraId="32F1F21F">
            <w:pPr>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lang w:val="en-US" w:eastAsia="zh-CN"/>
              </w:rPr>
              <w:t>3</w:t>
            </w:r>
          </w:p>
        </w:tc>
        <w:tc>
          <w:tcPr>
            <w:tcW w:w="930" w:type="dxa"/>
            <w:shd w:val="clear" w:color="auto" w:fill="auto"/>
            <w:vAlign w:val="center"/>
          </w:tcPr>
          <w:p w14:paraId="6D0B60B3">
            <w:pPr>
              <w:jc w:val="left"/>
              <w:rPr>
                <w:rFonts w:hint="eastAsia" w:asciiTheme="majorEastAsia" w:hAnsiTheme="majorEastAsia" w:eastAsiaTheme="majorEastAsia" w:cstheme="majorEastAsia"/>
                <w:highlight w:val="none"/>
              </w:rPr>
            </w:pPr>
          </w:p>
        </w:tc>
        <w:tc>
          <w:tcPr>
            <w:tcW w:w="1199" w:type="dxa"/>
            <w:shd w:val="clear" w:color="auto" w:fill="auto"/>
            <w:vAlign w:val="center"/>
          </w:tcPr>
          <w:p w14:paraId="5E365473">
            <w:pPr>
              <w:rPr>
                <w:rFonts w:hint="eastAsia" w:asciiTheme="majorEastAsia" w:hAnsiTheme="majorEastAsia" w:eastAsiaTheme="majorEastAsia" w:cstheme="majorEastAsia"/>
                <w:highlight w:val="none"/>
              </w:rPr>
            </w:pPr>
          </w:p>
        </w:tc>
        <w:tc>
          <w:tcPr>
            <w:tcW w:w="984" w:type="dxa"/>
            <w:shd w:val="clear" w:color="auto" w:fill="auto"/>
            <w:vAlign w:val="center"/>
          </w:tcPr>
          <w:p w14:paraId="4684B16B">
            <w:pPr>
              <w:jc w:val="center"/>
              <w:rPr>
                <w:rFonts w:hint="eastAsia" w:asciiTheme="majorEastAsia" w:hAnsiTheme="majorEastAsia" w:eastAsiaTheme="majorEastAsia" w:cstheme="majorEastAsia"/>
                <w:highlight w:val="none"/>
              </w:rPr>
            </w:pPr>
          </w:p>
        </w:tc>
        <w:tc>
          <w:tcPr>
            <w:tcW w:w="1090" w:type="dxa"/>
            <w:shd w:val="clear" w:color="auto" w:fill="auto"/>
            <w:vAlign w:val="center"/>
          </w:tcPr>
          <w:p w14:paraId="441D4F95">
            <w:pPr>
              <w:jc w:val="center"/>
              <w:rPr>
                <w:rFonts w:hint="eastAsia" w:asciiTheme="majorEastAsia" w:hAnsiTheme="majorEastAsia" w:eastAsiaTheme="majorEastAsia" w:cstheme="majorEastAsia"/>
                <w:highlight w:val="none"/>
              </w:rPr>
            </w:pPr>
          </w:p>
        </w:tc>
        <w:tc>
          <w:tcPr>
            <w:tcW w:w="808" w:type="dxa"/>
            <w:shd w:val="clear" w:color="auto" w:fill="auto"/>
            <w:vAlign w:val="center"/>
          </w:tcPr>
          <w:p w14:paraId="341C03C3">
            <w:pPr>
              <w:jc w:val="center"/>
              <w:rPr>
                <w:rFonts w:hint="eastAsia" w:asciiTheme="majorEastAsia" w:hAnsiTheme="majorEastAsia" w:eastAsiaTheme="majorEastAsia" w:cstheme="majorEastAsia"/>
                <w:highlight w:val="none"/>
              </w:rPr>
            </w:pPr>
          </w:p>
        </w:tc>
        <w:tc>
          <w:tcPr>
            <w:tcW w:w="1180" w:type="dxa"/>
            <w:vAlign w:val="center"/>
          </w:tcPr>
          <w:p w14:paraId="23C1ED5B">
            <w:pPr>
              <w:jc w:val="center"/>
              <w:rPr>
                <w:rFonts w:hint="eastAsia" w:asciiTheme="majorEastAsia" w:hAnsiTheme="majorEastAsia" w:eastAsiaTheme="majorEastAsia" w:cstheme="majorEastAsia"/>
                <w:highlight w:val="none"/>
              </w:rPr>
            </w:pPr>
          </w:p>
        </w:tc>
        <w:tc>
          <w:tcPr>
            <w:tcW w:w="1293" w:type="dxa"/>
            <w:vAlign w:val="center"/>
          </w:tcPr>
          <w:p w14:paraId="3584333F">
            <w:pPr>
              <w:jc w:val="center"/>
              <w:rPr>
                <w:rFonts w:hint="eastAsia" w:asciiTheme="majorEastAsia" w:hAnsiTheme="majorEastAsia" w:eastAsiaTheme="majorEastAsia" w:cstheme="majorEastAsia"/>
                <w:highlight w:val="none"/>
              </w:rPr>
            </w:pPr>
          </w:p>
        </w:tc>
        <w:tc>
          <w:tcPr>
            <w:tcW w:w="820" w:type="dxa"/>
            <w:vAlign w:val="center"/>
          </w:tcPr>
          <w:p w14:paraId="6C4A8837">
            <w:pPr>
              <w:jc w:val="center"/>
              <w:rPr>
                <w:rFonts w:hint="eastAsia" w:asciiTheme="majorEastAsia" w:hAnsiTheme="majorEastAsia" w:eastAsiaTheme="majorEastAsia" w:cstheme="majorEastAsia"/>
                <w:highlight w:val="none"/>
              </w:rPr>
            </w:pPr>
          </w:p>
        </w:tc>
      </w:tr>
      <w:tr w14:paraId="5575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73" w:hRule="atLeast"/>
          <w:jc w:val="center"/>
        </w:trPr>
        <w:tc>
          <w:tcPr>
            <w:tcW w:w="930" w:type="dxa"/>
            <w:tcBorders>
              <w:bottom w:val="single" w:color="auto" w:sz="4" w:space="0"/>
            </w:tcBorders>
            <w:shd w:val="clear" w:color="auto" w:fill="auto"/>
            <w:vAlign w:val="center"/>
          </w:tcPr>
          <w:p w14:paraId="6976FBC9">
            <w:pPr>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4</w:t>
            </w:r>
          </w:p>
        </w:tc>
        <w:tc>
          <w:tcPr>
            <w:tcW w:w="930" w:type="dxa"/>
            <w:tcBorders>
              <w:bottom w:val="single" w:color="auto" w:sz="4" w:space="0"/>
            </w:tcBorders>
            <w:shd w:val="clear" w:color="auto" w:fill="auto"/>
            <w:vAlign w:val="center"/>
          </w:tcPr>
          <w:p w14:paraId="13B38341">
            <w:pPr>
              <w:jc w:val="left"/>
              <w:rPr>
                <w:rFonts w:hint="eastAsia" w:asciiTheme="majorEastAsia" w:hAnsiTheme="majorEastAsia" w:eastAsiaTheme="majorEastAsia" w:cstheme="majorEastAsia"/>
                <w:highlight w:val="none"/>
              </w:rPr>
            </w:pPr>
          </w:p>
        </w:tc>
        <w:tc>
          <w:tcPr>
            <w:tcW w:w="1199" w:type="dxa"/>
            <w:tcBorders>
              <w:bottom w:val="single" w:color="auto" w:sz="4" w:space="0"/>
            </w:tcBorders>
            <w:shd w:val="clear" w:color="auto" w:fill="auto"/>
            <w:vAlign w:val="center"/>
          </w:tcPr>
          <w:p w14:paraId="6DB90B12">
            <w:pPr>
              <w:rPr>
                <w:rFonts w:hint="eastAsia" w:asciiTheme="majorEastAsia" w:hAnsiTheme="majorEastAsia" w:eastAsiaTheme="majorEastAsia" w:cstheme="majorEastAsia"/>
                <w:highlight w:val="none"/>
              </w:rPr>
            </w:pPr>
          </w:p>
        </w:tc>
        <w:tc>
          <w:tcPr>
            <w:tcW w:w="984" w:type="dxa"/>
            <w:tcBorders>
              <w:bottom w:val="single" w:color="auto" w:sz="4" w:space="0"/>
            </w:tcBorders>
            <w:shd w:val="clear" w:color="auto" w:fill="auto"/>
            <w:vAlign w:val="center"/>
          </w:tcPr>
          <w:p w14:paraId="1A3B5FDA">
            <w:pPr>
              <w:jc w:val="center"/>
              <w:rPr>
                <w:rFonts w:hint="eastAsia" w:asciiTheme="majorEastAsia" w:hAnsiTheme="majorEastAsia" w:eastAsiaTheme="majorEastAsia" w:cstheme="majorEastAsia"/>
                <w:highlight w:val="none"/>
              </w:rPr>
            </w:pPr>
          </w:p>
        </w:tc>
        <w:tc>
          <w:tcPr>
            <w:tcW w:w="1090" w:type="dxa"/>
            <w:tcBorders>
              <w:bottom w:val="single" w:color="auto" w:sz="4" w:space="0"/>
            </w:tcBorders>
            <w:shd w:val="clear" w:color="auto" w:fill="auto"/>
            <w:vAlign w:val="center"/>
          </w:tcPr>
          <w:p w14:paraId="6C43C810">
            <w:pPr>
              <w:jc w:val="center"/>
              <w:rPr>
                <w:rFonts w:hint="eastAsia" w:asciiTheme="majorEastAsia" w:hAnsiTheme="majorEastAsia" w:eastAsiaTheme="majorEastAsia" w:cstheme="majorEastAsia"/>
                <w:highlight w:val="none"/>
              </w:rPr>
            </w:pPr>
          </w:p>
        </w:tc>
        <w:tc>
          <w:tcPr>
            <w:tcW w:w="808" w:type="dxa"/>
            <w:tcBorders>
              <w:bottom w:val="single" w:color="auto" w:sz="4" w:space="0"/>
            </w:tcBorders>
            <w:shd w:val="clear" w:color="auto" w:fill="auto"/>
            <w:vAlign w:val="center"/>
          </w:tcPr>
          <w:p w14:paraId="044ECAB0">
            <w:pPr>
              <w:jc w:val="center"/>
              <w:rPr>
                <w:rFonts w:hint="eastAsia" w:asciiTheme="majorEastAsia" w:hAnsiTheme="majorEastAsia" w:eastAsiaTheme="majorEastAsia" w:cstheme="majorEastAsia"/>
                <w:highlight w:val="none"/>
              </w:rPr>
            </w:pPr>
          </w:p>
        </w:tc>
        <w:tc>
          <w:tcPr>
            <w:tcW w:w="1180" w:type="dxa"/>
            <w:tcBorders>
              <w:bottom w:val="single" w:color="auto" w:sz="4" w:space="0"/>
            </w:tcBorders>
            <w:vAlign w:val="center"/>
          </w:tcPr>
          <w:p w14:paraId="141D9530">
            <w:pPr>
              <w:jc w:val="center"/>
              <w:rPr>
                <w:rFonts w:hint="eastAsia" w:asciiTheme="majorEastAsia" w:hAnsiTheme="majorEastAsia" w:eastAsiaTheme="majorEastAsia" w:cstheme="majorEastAsia"/>
                <w:highlight w:val="none"/>
              </w:rPr>
            </w:pPr>
          </w:p>
        </w:tc>
        <w:tc>
          <w:tcPr>
            <w:tcW w:w="1293" w:type="dxa"/>
            <w:vAlign w:val="center"/>
          </w:tcPr>
          <w:p w14:paraId="2E7E1C56">
            <w:pPr>
              <w:jc w:val="center"/>
              <w:rPr>
                <w:rFonts w:hint="eastAsia" w:asciiTheme="majorEastAsia" w:hAnsiTheme="majorEastAsia" w:eastAsiaTheme="majorEastAsia" w:cstheme="majorEastAsia"/>
                <w:highlight w:val="none"/>
              </w:rPr>
            </w:pPr>
          </w:p>
        </w:tc>
        <w:tc>
          <w:tcPr>
            <w:tcW w:w="820" w:type="dxa"/>
            <w:vAlign w:val="center"/>
          </w:tcPr>
          <w:p w14:paraId="2B0ABFD3">
            <w:pPr>
              <w:jc w:val="center"/>
              <w:rPr>
                <w:rFonts w:hint="eastAsia" w:asciiTheme="majorEastAsia" w:hAnsiTheme="majorEastAsia" w:eastAsiaTheme="majorEastAsia" w:cstheme="majorEastAsia"/>
                <w:highlight w:val="none"/>
              </w:rPr>
            </w:pPr>
          </w:p>
        </w:tc>
      </w:tr>
      <w:tr w14:paraId="17C4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121" w:type="dxa"/>
            <w:gridSpan w:val="7"/>
            <w:tcBorders>
              <w:bottom w:val="single" w:color="auto" w:sz="4" w:space="0"/>
            </w:tcBorders>
            <w:shd w:val="clear" w:color="auto" w:fill="auto"/>
            <w:vAlign w:val="center"/>
          </w:tcPr>
          <w:p w14:paraId="1B3FE2D9">
            <w:pPr>
              <w:jc w:val="left"/>
              <w:rPr>
                <w:rFonts w:hint="eastAsia" w:asciiTheme="majorEastAsia" w:hAnsiTheme="majorEastAsia" w:eastAsiaTheme="majorEastAsia" w:cstheme="majorEastAsia"/>
                <w:b/>
                <w:bCs/>
                <w:highlight w:val="none"/>
                <w:lang w:eastAsia="zh-CN"/>
              </w:rPr>
            </w:pPr>
            <w:r>
              <w:rPr>
                <w:rFonts w:hint="eastAsia" w:asciiTheme="majorEastAsia" w:hAnsiTheme="majorEastAsia" w:eastAsiaTheme="majorEastAsia" w:cstheme="majorEastAsia"/>
                <w:b/>
                <w:bCs/>
                <w:highlight w:val="none"/>
              </w:rPr>
              <w:t>总计（大写）</w:t>
            </w:r>
            <w:r>
              <w:rPr>
                <w:rFonts w:hint="eastAsia" w:asciiTheme="majorEastAsia" w:hAnsiTheme="majorEastAsia" w:eastAsiaTheme="majorEastAsia" w:cstheme="majorEastAsia"/>
                <w:b/>
                <w:bCs/>
                <w:highlight w:val="none"/>
                <w:lang w:eastAsia="zh-CN"/>
              </w:rPr>
              <w:t>：</w:t>
            </w:r>
          </w:p>
        </w:tc>
        <w:tc>
          <w:tcPr>
            <w:tcW w:w="2114" w:type="dxa"/>
            <w:gridSpan w:val="3"/>
            <w:vAlign w:val="center"/>
          </w:tcPr>
          <w:p w14:paraId="63300623">
            <w:pPr>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bCs/>
                <w:highlight w:val="none"/>
              </w:rPr>
              <w:t>￥：</w:t>
            </w:r>
          </w:p>
        </w:tc>
      </w:tr>
    </w:tbl>
    <w:p w14:paraId="7A1796D7">
      <w:pPr>
        <w:spacing w:line="480" w:lineRule="auto"/>
        <w:jc w:val="center"/>
        <w:rPr>
          <w:rFonts w:hint="eastAsia" w:ascii="宋体" w:hAnsi="宋体" w:eastAsia="宋体" w:cs="宋体"/>
          <w:b/>
          <w:bCs/>
          <w:color w:val="000000"/>
          <w:sz w:val="32"/>
          <w:szCs w:val="32"/>
        </w:rPr>
      </w:pPr>
    </w:p>
    <w:p w14:paraId="380837C3">
      <w:pPr>
        <w:pStyle w:val="10"/>
        <w:rPr>
          <w:rFonts w:hint="eastAsia" w:ascii="宋体" w:hAnsi="宋体" w:eastAsia="宋体" w:cs="宋体"/>
        </w:rPr>
      </w:pPr>
    </w:p>
    <w:p w14:paraId="4C97D516">
      <w:pPr>
        <w:pStyle w:val="10"/>
        <w:ind w:firstLine="240" w:firstLineChars="100"/>
        <w:rPr>
          <w:rFonts w:hint="eastAsia" w:ascii="宋体" w:hAnsi="宋体" w:eastAsia="宋体" w:cs="宋体"/>
        </w:rPr>
      </w:pPr>
      <w:r>
        <w:rPr>
          <w:rFonts w:hint="eastAsia" w:ascii="宋体" w:hAnsi="宋体" w:eastAsia="宋体" w:cs="宋体"/>
        </w:rPr>
        <w:t>注：①如果按单价计算的结果与总价不一致，以单价为准修正总价。</w:t>
      </w:r>
    </w:p>
    <w:p w14:paraId="305577A8">
      <w:pPr>
        <w:pStyle w:val="10"/>
        <w:ind w:firstLine="720" w:firstLineChars="300"/>
        <w:rPr>
          <w:rFonts w:hint="eastAsia" w:ascii="宋体" w:hAnsi="宋体" w:eastAsia="宋体" w:cs="宋体"/>
        </w:rPr>
      </w:pPr>
      <w:r>
        <w:rPr>
          <w:rFonts w:hint="eastAsia" w:ascii="宋体" w:hAnsi="宋体" w:eastAsia="宋体" w:cs="宋体"/>
        </w:rPr>
        <w:t>②如果不提供详细分项报价将视为没有实质性响应招标文件。</w:t>
      </w:r>
    </w:p>
    <w:p w14:paraId="446EF585">
      <w:pPr>
        <w:pStyle w:val="10"/>
        <w:ind w:firstLine="720" w:firstLineChars="300"/>
        <w:rPr>
          <w:rFonts w:hint="eastAsia" w:ascii="宋体" w:hAnsi="宋体" w:eastAsia="宋体" w:cs="宋体"/>
        </w:rPr>
      </w:pPr>
      <w:r>
        <w:rPr>
          <w:rFonts w:hint="eastAsia" w:ascii="宋体" w:hAnsi="宋体" w:eastAsia="宋体" w:cs="宋体"/>
        </w:rPr>
        <w:t>③如中</w:t>
      </w:r>
      <w:r>
        <w:rPr>
          <w:rFonts w:hint="eastAsia" w:ascii="宋体" w:hAnsi="宋体" w:eastAsia="宋体" w:cs="宋体"/>
          <w:kern w:val="1"/>
        </w:rPr>
        <w:t>标，本表内容将作为采购人验收、查找内容之一。</w:t>
      </w:r>
    </w:p>
    <w:p w14:paraId="3858CB0F">
      <w:pPr>
        <w:pStyle w:val="10"/>
        <w:ind w:firstLine="240" w:firstLineChars="100"/>
        <w:rPr>
          <w:rFonts w:hint="eastAsia" w:ascii="宋体" w:hAnsi="宋体" w:eastAsia="宋体" w:cs="宋体"/>
        </w:rPr>
      </w:pPr>
    </w:p>
    <w:p w14:paraId="0D32A265">
      <w:pPr>
        <w:pStyle w:val="10"/>
        <w:ind w:firstLine="4080" w:firstLineChars="1700"/>
        <w:rPr>
          <w:rFonts w:hint="eastAsia" w:ascii="宋体" w:hAnsi="宋体" w:eastAsia="宋体" w:cs="宋体"/>
        </w:rPr>
      </w:pPr>
      <w:r>
        <w:rPr>
          <w:rFonts w:hint="eastAsia" w:ascii="宋体" w:hAnsi="宋体" w:eastAsia="宋体" w:cs="宋体"/>
        </w:rPr>
        <w:t>供应商：（盖章）              </w:t>
      </w:r>
    </w:p>
    <w:p w14:paraId="1320AE34">
      <w:pPr>
        <w:pStyle w:val="10"/>
        <w:ind w:firstLine="4080" w:firstLineChars="1700"/>
        <w:rPr>
          <w:rFonts w:hint="eastAsia" w:ascii="宋体" w:hAnsi="宋体" w:eastAsia="宋体" w:cs="宋体"/>
        </w:rPr>
      </w:pPr>
      <w:r>
        <w:rPr>
          <w:rFonts w:hint="eastAsia" w:ascii="宋体" w:hAnsi="宋体" w:eastAsia="宋体" w:cs="宋体"/>
        </w:rPr>
        <w:t>法定代表人或被授权人（签字或盖章）：</w:t>
      </w:r>
    </w:p>
    <w:p w14:paraId="035FD830">
      <w:pPr>
        <w:pStyle w:val="10"/>
        <w:ind w:firstLine="4080" w:firstLineChars="1700"/>
        <w:rPr>
          <w:rFonts w:hint="eastAsia" w:ascii="宋体" w:hAnsi="宋体" w:eastAsia="宋体" w:cs="宋体"/>
        </w:rPr>
      </w:pPr>
      <w:r>
        <w:rPr>
          <w:rFonts w:hint="eastAsia" w:ascii="宋体" w:hAnsi="宋体" w:eastAsia="宋体" w:cs="宋体"/>
        </w:rPr>
        <w:t>日  期：     年   月    日</w:t>
      </w:r>
    </w:p>
    <w:p w14:paraId="3A950995">
      <w:pPr>
        <w:pStyle w:val="10"/>
        <w:rPr>
          <w:rFonts w:hint="eastAsia" w:ascii="宋体" w:hAnsi="宋体" w:eastAsia="宋体" w:cs="宋体"/>
          <w:b/>
          <w:bCs/>
          <w:color w:val="000000"/>
          <w:kern w:val="2"/>
          <w:sz w:val="21"/>
          <w:szCs w:val="21"/>
        </w:rPr>
      </w:pPr>
    </w:p>
    <w:p w14:paraId="5A7006CE">
      <w:pPr>
        <w:rPr>
          <w:rFonts w:hint="eastAsia" w:ascii="宋体" w:hAnsi="宋体" w:eastAsia="宋体" w:cs="宋体"/>
          <w:b/>
          <w:bCs/>
          <w:color w:val="000000"/>
          <w:sz w:val="28"/>
          <w:szCs w:val="28"/>
        </w:rPr>
      </w:pPr>
    </w:p>
    <w:p w14:paraId="53EB1E50">
      <w:pPr>
        <w:rPr>
          <w:rFonts w:hint="eastAsia" w:ascii="宋体" w:hAnsi="宋体" w:eastAsia="宋体" w:cs="宋体"/>
          <w:b/>
          <w:bCs/>
          <w:color w:val="000000"/>
          <w:sz w:val="32"/>
          <w:szCs w:val="32"/>
        </w:rPr>
      </w:pPr>
      <w:r>
        <w:rPr>
          <w:rFonts w:hint="eastAsia" w:ascii="宋体" w:hAnsi="宋体" w:eastAsia="宋体" w:cs="宋体"/>
          <w:b/>
          <w:bCs/>
          <w:color w:val="000000"/>
          <w:sz w:val="32"/>
          <w:szCs w:val="32"/>
        </w:rPr>
        <w:br w:type="page"/>
      </w:r>
    </w:p>
    <w:p w14:paraId="1AEDDC25">
      <w:pPr>
        <w:widowControl/>
        <w:jc w:val="center"/>
        <w:rPr>
          <w:rFonts w:hint="eastAsia" w:ascii="宋体" w:hAnsi="宋体" w:eastAsia="宋体" w:cs="宋体"/>
          <w:b/>
          <w:bCs/>
          <w:color w:val="000000"/>
          <w:sz w:val="32"/>
          <w:szCs w:val="32"/>
        </w:rPr>
      </w:pPr>
      <w:r>
        <w:rPr>
          <w:rFonts w:hint="eastAsia" w:ascii="宋体" w:hAnsi="宋体" w:eastAsia="宋体" w:cs="宋体"/>
          <w:b/>
          <w:color w:val="000000"/>
          <w:kern w:val="2"/>
          <w:sz w:val="32"/>
          <w:szCs w:val="32"/>
          <w:u w:val="none"/>
          <w:lang w:val="en-US" w:eastAsia="zh-CN" w:bidi="ar-SA"/>
        </w:rPr>
        <w:t>四</w:t>
      </w:r>
      <w:r>
        <w:rPr>
          <w:rFonts w:hint="eastAsia" w:ascii="宋体" w:hAnsi="宋体" w:eastAsia="宋体" w:cs="宋体"/>
          <w:b/>
          <w:color w:val="000000"/>
          <w:kern w:val="0"/>
          <w:sz w:val="32"/>
          <w:szCs w:val="32"/>
          <w:lang w:val="en-US" w:eastAsia="zh-CN" w:bidi="ar-SA"/>
        </w:rPr>
        <w:t>、</w:t>
      </w:r>
      <w:r>
        <w:rPr>
          <w:rFonts w:hint="eastAsia" w:ascii="宋体" w:hAnsi="宋体" w:eastAsia="宋体" w:cs="宋体"/>
          <w:b/>
          <w:bCs/>
          <w:color w:val="000000"/>
          <w:sz w:val="32"/>
          <w:szCs w:val="32"/>
          <w:lang w:val="en-US" w:eastAsia="zh-CN"/>
        </w:rPr>
        <w:t>供应商</w:t>
      </w:r>
      <w:r>
        <w:rPr>
          <w:rFonts w:hint="eastAsia" w:ascii="宋体" w:hAnsi="宋体" w:eastAsia="宋体" w:cs="宋体"/>
          <w:b/>
          <w:bCs/>
          <w:color w:val="000000"/>
          <w:sz w:val="32"/>
          <w:szCs w:val="32"/>
        </w:rPr>
        <w:t>资格证明文件</w:t>
      </w:r>
    </w:p>
    <w:p w14:paraId="43E5B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70815E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（2）法定代表人授权书 (附法定代表人身份证复印件) 及被授权人身份证 (法定代表人直接参加投标只须提供法定代表人身份证)；</w:t>
      </w:r>
    </w:p>
    <w:p w14:paraId="0B27F2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务状况报告：提供2024年经审计的财务报告（成立时间至提交响应文件截止时间不足一年的可提供成立后任意时段的资产负债表），或其开标前三个月内银行出具的资信证明(以上两种形式的资料提供任意一种即可)；</w:t>
      </w:r>
    </w:p>
    <w:p w14:paraId="698B86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税收缴纳证明：提供2024年10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8C6A9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社会保障资金缴纳证明：提供2024年10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  </w:t>
      </w:r>
    </w:p>
    <w:p w14:paraId="3F45F3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28F5CF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（7）书面声明：投标人必须提供参加本次采购活动前3年内在经营活动中没有重大违法记录的书面声明；</w:t>
      </w:r>
    </w:p>
    <w:p w14:paraId="431004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723F68DA">
      <w:pPr>
        <w:keepNext w:val="0"/>
        <w:keepLines w:val="0"/>
        <w:pageBreakBefore w:val="0"/>
        <w:widowControl w:val="0"/>
        <w:kinsoku/>
        <w:wordWrap/>
        <w:overflowPunct/>
        <w:topLinePunct w:val="0"/>
        <w:bidi w:val="0"/>
        <w:adjustRightInd w:val="0"/>
        <w:snapToGrid/>
        <w:spacing w:after="0" w:line="480" w:lineRule="exact"/>
        <w:ind w:left="0" w:firstLine="480" w:firstLineChars="200"/>
        <w:jc w:val="both"/>
        <w:textAlignment w:val="baseline"/>
        <w:rPr>
          <w:rFonts w:hint="eastAsia" w:ascii="宋体" w:hAnsi="宋体" w:eastAsia="宋体" w:cs="宋体"/>
          <w:b/>
          <w:color w:val="000000"/>
          <w:kern w:val="0"/>
          <w:sz w:val="32"/>
          <w:szCs w:val="32"/>
          <w:lang w:val="en-US" w:eastAsia="zh-CN" w:bidi="ar-SA"/>
        </w:rPr>
      </w:pPr>
      <w:r>
        <w:rPr>
          <w:rFonts w:hint="eastAsia" w:ascii="宋体" w:hAnsi="宋体" w:eastAsia="宋体" w:cs="宋体"/>
          <w:kern w:val="2"/>
          <w:sz w:val="24"/>
          <w:szCs w:val="24"/>
          <w:lang w:val="en-US" w:eastAsia="zh-CN" w:bidi="ar-SA"/>
        </w:rPr>
        <w:t>（9）本项目不接受联合体投标 (须出具非联合体投标声明) 。</w:t>
      </w:r>
    </w:p>
    <w:p w14:paraId="2299ACC3">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362" w:firstLineChars="200"/>
        <w:jc w:val="left"/>
        <w:textAlignment w:val="baseline"/>
        <w:rPr>
          <w:rFonts w:hint="eastAsia" w:ascii="仿宋" w:hAnsi="仿宋" w:eastAsia="宋体" w:cs="仿宋"/>
          <w:b/>
          <w:kern w:val="0"/>
          <w:sz w:val="28"/>
          <w:szCs w:val="28"/>
        </w:rPr>
      </w:pPr>
      <w:r>
        <w:rPr>
          <w:rFonts w:ascii="宋体" w:hAnsi="宋体" w:eastAsia="宋体" w:cs="宋体"/>
          <w:snapToGrid w:val="0"/>
          <w:color w:val="000000"/>
          <w:spacing w:val="-28"/>
          <w:w w:val="99"/>
          <w:kern w:val="0"/>
          <w:sz w:val="24"/>
          <w:szCs w:val="24"/>
          <w:lang w:eastAsia="en-US"/>
        </w:rPr>
        <w:t>附：</w:t>
      </w:r>
      <w:r>
        <w:rPr>
          <w:rFonts w:hint="eastAsia" w:ascii="宋体" w:hAnsi="宋体" w:eastAsia="宋体" w:cs="宋体"/>
          <w:snapToGrid w:val="0"/>
          <w:color w:val="000000"/>
          <w:spacing w:val="-28"/>
          <w:w w:val="99"/>
          <w:kern w:val="0"/>
          <w:sz w:val="24"/>
          <w:szCs w:val="24"/>
          <w:lang w:eastAsia="en-US"/>
        </w:rPr>
        <w:t>法定代表人证明书、</w:t>
      </w:r>
      <w:r>
        <w:rPr>
          <w:rFonts w:ascii="宋体" w:hAnsi="宋体" w:eastAsia="宋体" w:cs="宋体"/>
          <w:snapToGrid w:val="0"/>
          <w:color w:val="000000"/>
          <w:spacing w:val="-28"/>
          <w:w w:val="99"/>
          <w:kern w:val="0"/>
          <w:sz w:val="24"/>
          <w:szCs w:val="24"/>
          <w:lang w:eastAsia="en-US"/>
        </w:rPr>
        <w:t>法定代表人授权委托书、供应商信用记录书面声明函</w:t>
      </w:r>
      <w:r>
        <w:rPr>
          <w:rFonts w:hint="eastAsia" w:ascii="宋体" w:hAnsi="宋体" w:eastAsia="宋体" w:cs="宋体"/>
          <w:snapToGrid w:val="0"/>
          <w:color w:val="000000"/>
          <w:spacing w:val="-28"/>
          <w:w w:val="99"/>
          <w:kern w:val="0"/>
          <w:sz w:val="24"/>
          <w:szCs w:val="24"/>
          <w:lang w:eastAsia="zh-CN"/>
        </w:rPr>
        <w:t>、非联合体声明</w:t>
      </w:r>
      <w:r>
        <w:rPr>
          <w:rFonts w:ascii="宋体" w:hAnsi="宋体" w:eastAsia="宋体" w:cs="宋体"/>
          <w:snapToGrid w:val="0"/>
          <w:color w:val="000000"/>
          <w:spacing w:val="-28"/>
          <w:w w:val="99"/>
          <w:kern w:val="0"/>
          <w:sz w:val="24"/>
          <w:szCs w:val="24"/>
          <w:lang w:eastAsia="en-US"/>
        </w:rPr>
        <w:t>格式</w:t>
      </w:r>
    </w:p>
    <w:p w14:paraId="7A0B3250">
      <w:pPr>
        <w:tabs>
          <w:tab w:val="left" w:pos="210"/>
        </w:tabs>
        <w:spacing w:line="440" w:lineRule="exact"/>
        <w:jc w:val="center"/>
        <w:rPr>
          <w:rFonts w:ascii="仿宋" w:hAnsi="仿宋" w:eastAsia="宋体" w:cs="仿宋"/>
          <w:b/>
          <w:kern w:val="0"/>
          <w:sz w:val="28"/>
          <w:szCs w:val="28"/>
        </w:rPr>
      </w:pPr>
      <w:r>
        <w:rPr>
          <w:rFonts w:hint="eastAsia" w:ascii="仿宋" w:hAnsi="仿宋" w:eastAsia="宋体" w:cs="仿宋"/>
          <w:b/>
          <w:kern w:val="0"/>
          <w:sz w:val="28"/>
          <w:szCs w:val="28"/>
        </w:rPr>
        <w:t>法定代表人</w:t>
      </w:r>
      <w:r>
        <w:rPr>
          <w:rFonts w:hint="eastAsia" w:ascii="仿宋" w:hAnsi="仿宋" w:eastAsia="宋体" w:cs="仿宋"/>
          <w:b/>
          <w:kern w:val="0"/>
          <w:sz w:val="28"/>
          <w:szCs w:val="28"/>
          <w:lang w:val="en-US" w:eastAsia="zh-CN"/>
        </w:rPr>
        <w:t>资格</w:t>
      </w:r>
      <w:r>
        <w:rPr>
          <w:rFonts w:hint="eastAsia" w:ascii="仿宋" w:hAnsi="仿宋" w:eastAsia="宋体" w:cs="仿宋"/>
          <w:b/>
          <w:kern w:val="0"/>
          <w:sz w:val="28"/>
          <w:szCs w:val="28"/>
        </w:rPr>
        <w:t>证明书</w:t>
      </w:r>
    </w:p>
    <w:p w14:paraId="402381A0">
      <w:pPr>
        <w:tabs>
          <w:tab w:val="left" w:pos="210"/>
        </w:tabs>
        <w:spacing w:line="440" w:lineRule="exact"/>
        <w:jc w:val="center"/>
        <w:rPr>
          <w:rFonts w:ascii="仿宋" w:hAnsi="仿宋" w:eastAsia="宋体" w:cs="仿宋"/>
          <w:b/>
          <w:kern w:val="0"/>
          <w:sz w:val="28"/>
          <w:szCs w:val="28"/>
        </w:rPr>
      </w:pPr>
    </w:p>
    <w:tbl>
      <w:tblPr>
        <w:tblStyle w:val="25"/>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7AC3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80" w:type="dxa"/>
            <w:gridSpan w:val="6"/>
            <w:noWrap/>
            <w:vAlign w:val="center"/>
          </w:tcPr>
          <w:p w14:paraId="22185BC9">
            <w:pPr>
              <w:tabs>
                <w:tab w:val="left" w:pos="210"/>
              </w:tabs>
              <w:spacing w:line="440" w:lineRule="exact"/>
              <w:rPr>
                <w:rFonts w:hint="eastAsia" w:ascii="仿宋" w:hAnsi="仿宋" w:eastAsia="宋体" w:cs="仿宋"/>
                <w:kern w:val="0"/>
                <w:sz w:val="24"/>
                <w:szCs w:val="24"/>
                <w:lang w:eastAsia="zh-CN"/>
              </w:rPr>
            </w:pPr>
            <w:r>
              <w:rPr>
                <w:rFonts w:hint="eastAsia" w:ascii="仿宋" w:hAnsi="仿宋" w:eastAsia="宋体" w:cs="仿宋"/>
                <w:kern w:val="0"/>
                <w:sz w:val="24"/>
                <w:szCs w:val="24"/>
              </w:rPr>
              <w:t>致：</w:t>
            </w:r>
            <w:r>
              <w:rPr>
                <w:rFonts w:hint="eastAsia" w:ascii="仿宋" w:hAnsi="仿宋" w:eastAsia="宋体" w:cs="仿宋"/>
                <w:kern w:val="0"/>
                <w:sz w:val="24"/>
                <w:szCs w:val="24"/>
                <w:lang w:eastAsia="zh-CN"/>
              </w:rPr>
              <w:t xml:space="preserve">陕西宏盛祥鼎招标代理有限公司 </w:t>
            </w:r>
          </w:p>
        </w:tc>
      </w:tr>
      <w:tr w14:paraId="5630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0" w:type="dxa"/>
            <w:vMerge w:val="restart"/>
            <w:noWrap/>
            <w:vAlign w:val="center"/>
          </w:tcPr>
          <w:p w14:paraId="7116DC77">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企</w:t>
            </w:r>
          </w:p>
          <w:p w14:paraId="2A40FC5C">
            <w:pPr>
              <w:tabs>
                <w:tab w:val="left" w:pos="210"/>
              </w:tabs>
              <w:spacing w:line="440" w:lineRule="exact"/>
              <w:jc w:val="center"/>
              <w:rPr>
                <w:rFonts w:ascii="仿宋" w:hAnsi="仿宋" w:eastAsia="宋体" w:cs="仿宋"/>
                <w:kern w:val="0"/>
                <w:sz w:val="24"/>
                <w:szCs w:val="24"/>
              </w:rPr>
            </w:pPr>
          </w:p>
          <w:p w14:paraId="0599D9ED">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业</w:t>
            </w:r>
          </w:p>
          <w:p w14:paraId="2660A7AC">
            <w:pPr>
              <w:tabs>
                <w:tab w:val="left" w:pos="210"/>
              </w:tabs>
              <w:spacing w:line="440" w:lineRule="exact"/>
              <w:jc w:val="center"/>
              <w:rPr>
                <w:rFonts w:ascii="仿宋" w:hAnsi="仿宋" w:eastAsia="宋体" w:cs="仿宋"/>
                <w:kern w:val="0"/>
                <w:sz w:val="24"/>
                <w:szCs w:val="24"/>
              </w:rPr>
            </w:pPr>
          </w:p>
          <w:p w14:paraId="2D537A56">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法</w:t>
            </w:r>
          </w:p>
          <w:p w14:paraId="7E3FB3EC">
            <w:pPr>
              <w:tabs>
                <w:tab w:val="left" w:pos="210"/>
              </w:tabs>
              <w:spacing w:line="440" w:lineRule="exact"/>
              <w:jc w:val="center"/>
              <w:rPr>
                <w:rFonts w:ascii="仿宋" w:hAnsi="仿宋" w:eastAsia="宋体" w:cs="仿宋"/>
                <w:kern w:val="0"/>
                <w:sz w:val="24"/>
                <w:szCs w:val="24"/>
              </w:rPr>
            </w:pPr>
          </w:p>
          <w:p w14:paraId="03559B21">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人</w:t>
            </w:r>
          </w:p>
        </w:tc>
        <w:tc>
          <w:tcPr>
            <w:tcW w:w="2064" w:type="dxa"/>
            <w:noWrap/>
            <w:vAlign w:val="center"/>
          </w:tcPr>
          <w:p w14:paraId="38B849D5">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企业名称</w:t>
            </w:r>
          </w:p>
        </w:tc>
        <w:tc>
          <w:tcPr>
            <w:tcW w:w="6356" w:type="dxa"/>
            <w:gridSpan w:val="4"/>
            <w:noWrap/>
            <w:vAlign w:val="center"/>
          </w:tcPr>
          <w:p w14:paraId="0A8DDF8A">
            <w:pPr>
              <w:tabs>
                <w:tab w:val="left" w:pos="210"/>
              </w:tabs>
              <w:spacing w:line="440" w:lineRule="exact"/>
              <w:jc w:val="center"/>
              <w:rPr>
                <w:rFonts w:ascii="仿宋" w:hAnsi="仿宋" w:eastAsia="宋体" w:cs="仿宋"/>
                <w:kern w:val="0"/>
                <w:sz w:val="24"/>
                <w:szCs w:val="24"/>
              </w:rPr>
            </w:pPr>
          </w:p>
        </w:tc>
      </w:tr>
      <w:tr w14:paraId="75EE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0" w:type="dxa"/>
            <w:vMerge w:val="continue"/>
            <w:noWrap/>
            <w:vAlign w:val="center"/>
          </w:tcPr>
          <w:p w14:paraId="121689E3">
            <w:pPr>
              <w:tabs>
                <w:tab w:val="left" w:pos="210"/>
              </w:tabs>
              <w:spacing w:line="440" w:lineRule="exact"/>
              <w:jc w:val="center"/>
              <w:rPr>
                <w:rFonts w:ascii="仿宋" w:hAnsi="仿宋" w:eastAsia="宋体" w:cs="仿宋"/>
                <w:kern w:val="0"/>
                <w:sz w:val="24"/>
                <w:szCs w:val="24"/>
              </w:rPr>
            </w:pPr>
          </w:p>
        </w:tc>
        <w:tc>
          <w:tcPr>
            <w:tcW w:w="2064" w:type="dxa"/>
            <w:noWrap/>
            <w:vAlign w:val="center"/>
          </w:tcPr>
          <w:p w14:paraId="06587B6E">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法定地址</w:t>
            </w:r>
          </w:p>
        </w:tc>
        <w:tc>
          <w:tcPr>
            <w:tcW w:w="6356" w:type="dxa"/>
            <w:gridSpan w:val="4"/>
            <w:noWrap/>
            <w:vAlign w:val="center"/>
          </w:tcPr>
          <w:p w14:paraId="269CA79F">
            <w:pPr>
              <w:tabs>
                <w:tab w:val="left" w:pos="210"/>
              </w:tabs>
              <w:spacing w:line="440" w:lineRule="exact"/>
              <w:jc w:val="center"/>
              <w:rPr>
                <w:rFonts w:ascii="仿宋" w:hAnsi="仿宋" w:eastAsia="宋体" w:cs="仿宋"/>
                <w:kern w:val="0"/>
                <w:sz w:val="24"/>
                <w:szCs w:val="24"/>
              </w:rPr>
            </w:pPr>
          </w:p>
        </w:tc>
      </w:tr>
      <w:tr w14:paraId="3F41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0" w:type="dxa"/>
            <w:vMerge w:val="continue"/>
            <w:noWrap/>
            <w:vAlign w:val="center"/>
          </w:tcPr>
          <w:p w14:paraId="628BF8F1">
            <w:pPr>
              <w:tabs>
                <w:tab w:val="left" w:pos="210"/>
              </w:tabs>
              <w:spacing w:line="440" w:lineRule="exact"/>
              <w:jc w:val="center"/>
              <w:rPr>
                <w:rFonts w:ascii="仿宋" w:hAnsi="仿宋" w:eastAsia="宋体" w:cs="仿宋"/>
                <w:kern w:val="0"/>
                <w:sz w:val="24"/>
                <w:szCs w:val="24"/>
              </w:rPr>
            </w:pPr>
          </w:p>
        </w:tc>
        <w:tc>
          <w:tcPr>
            <w:tcW w:w="2064" w:type="dxa"/>
            <w:noWrap/>
            <w:vAlign w:val="center"/>
          </w:tcPr>
          <w:p w14:paraId="7AF465B5">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邮政编码</w:t>
            </w:r>
          </w:p>
        </w:tc>
        <w:tc>
          <w:tcPr>
            <w:tcW w:w="6356" w:type="dxa"/>
            <w:gridSpan w:val="4"/>
            <w:noWrap/>
            <w:vAlign w:val="center"/>
          </w:tcPr>
          <w:p w14:paraId="5C3B022A">
            <w:pPr>
              <w:tabs>
                <w:tab w:val="left" w:pos="210"/>
              </w:tabs>
              <w:spacing w:line="440" w:lineRule="exact"/>
              <w:jc w:val="center"/>
              <w:rPr>
                <w:rFonts w:ascii="仿宋" w:hAnsi="仿宋" w:eastAsia="宋体" w:cs="仿宋"/>
                <w:kern w:val="0"/>
                <w:sz w:val="24"/>
                <w:szCs w:val="24"/>
              </w:rPr>
            </w:pPr>
          </w:p>
        </w:tc>
      </w:tr>
      <w:tr w14:paraId="4034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60" w:type="dxa"/>
            <w:vMerge w:val="continue"/>
            <w:noWrap/>
            <w:vAlign w:val="center"/>
          </w:tcPr>
          <w:p w14:paraId="390AF41E">
            <w:pPr>
              <w:tabs>
                <w:tab w:val="left" w:pos="210"/>
              </w:tabs>
              <w:spacing w:line="440" w:lineRule="exact"/>
              <w:jc w:val="center"/>
              <w:rPr>
                <w:rFonts w:ascii="仿宋" w:hAnsi="仿宋" w:eastAsia="宋体" w:cs="仿宋"/>
                <w:kern w:val="0"/>
                <w:sz w:val="24"/>
                <w:szCs w:val="24"/>
              </w:rPr>
            </w:pPr>
          </w:p>
        </w:tc>
        <w:tc>
          <w:tcPr>
            <w:tcW w:w="2064" w:type="dxa"/>
            <w:noWrap/>
            <w:vAlign w:val="center"/>
          </w:tcPr>
          <w:p w14:paraId="694A55FB">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工商登记机关</w:t>
            </w:r>
          </w:p>
        </w:tc>
        <w:tc>
          <w:tcPr>
            <w:tcW w:w="6356" w:type="dxa"/>
            <w:gridSpan w:val="4"/>
            <w:noWrap/>
            <w:vAlign w:val="center"/>
          </w:tcPr>
          <w:p w14:paraId="402650D7">
            <w:pPr>
              <w:tabs>
                <w:tab w:val="left" w:pos="210"/>
              </w:tabs>
              <w:spacing w:line="440" w:lineRule="exact"/>
              <w:jc w:val="center"/>
              <w:rPr>
                <w:rFonts w:ascii="仿宋" w:hAnsi="仿宋" w:eastAsia="宋体" w:cs="仿宋"/>
                <w:kern w:val="0"/>
                <w:sz w:val="24"/>
                <w:szCs w:val="24"/>
              </w:rPr>
            </w:pPr>
          </w:p>
        </w:tc>
      </w:tr>
      <w:tr w14:paraId="177C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60" w:type="dxa"/>
            <w:vMerge w:val="continue"/>
            <w:noWrap/>
            <w:vAlign w:val="center"/>
          </w:tcPr>
          <w:p w14:paraId="2C04ACD3">
            <w:pPr>
              <w:tabs>
                <w:tab w:val="left" w:pos="210"/>
              </w:tabs>
              <w:spacing w:line="440" w:lineRule="exact"/>
              <w:jc w:val="center"/>
              <w:rPr>
                <w:rFonts w:ascii="仿宋" w:hAnsi="仿宋" w:eastAsia="宋体" w:cs="仿宋"/>
                <w:kern w:val="0"/>
                <w:sz w:val="24"/>
                <w:szCs w:val="24"/>
              </w:rPr>
            </w:pPr>
          </w:p>
        </w:tc>
        <w:tc>
          <w:tcPr>
            <w:tcW w:w="2064" w:type="dxa"/>
            <w:noWrap/>
            <w:vAlign w:val="center"/>
          </w:tcPr>
          <w:p w14:paraId="7E761BA6">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税务登记机关</w:t>
            </w:r>
          </w:p>
        </w:tc>
        <w:tc>
          <w:tcPr>
            <w:tcW w:w="6356" w:type="dxa"/>
            <w:gridSpan w:val="4"/>
            <w:noWrap/>
            <w:vAlign w:val="center"/>
          </w:tcPr>
          <w:p w14:paraId="1F5BE067">
            <w:pPr>
              <w:tabs>
                <w:tab w:val="left" w:pos="210"/>
              </w:tabs>
              <w:spacing w:line="440" w:lineRule="exact"/>
              <w:rPr>
                <w:rFonts w:ascii="仿宋" w:hAnsi="仿宋" w:eastAsia="宋体" w:cs="仿宋"/>
                <w:kern w:val="0"/>
                <w:sz w:val="24"/>
                <w:szCs w:val="24"/>
              </w:rPr>
            </w:pPr>
          </w:p>
        </w:tc>
      </w:tr>
      <w:tr w14:paraId="72DE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60" w:type="dxa"/>
            <w:vMerge w:val="continue"/>
            <w:noWrap/>
            <w:vAlign w:val="center"/>
          </w:tcPr>
          <w:p w14:paraId="29391266">
            <w:pPr>
              <w:tabs>
                <w:tab w:val="left" w:pos="210"/>
              </w:tabs>
              <w:spacing w:line="440" w:lineRule="exact"/>
              <w:jc w:val="center"/>
              <w:rPr>
                <w:rFonts w:ascii="仿宋" w:hAnsi="仿宋" w:eastAsia="宋体" w:cs="仿宋"/>
                <w:kern w:val="0"/>
                <w:sz w:val="24"/>
                <w:szCs w:val="24"/>
              </w:rPr>
            </w:pPr>
          </w:p>
        </w:tc>
        <w:tc>
          <w:tcPr>
            <w:tcW w:w="2064" w:type="dxa"/>
            <w:noWrap/>
            <w:vAlign w:val="center"/>
          </w:tcPr>
          <w:p w14:paraId="0CF8C7A3">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机构代码证号</w:t>
            </w:r>
          </w:p>
        </w:tc>
        <w:tc>
          <w:tcPr>
            <w:tcW w:w="6356" w:type="dxa"/>
            <w:gridSpan w:val="4"/>
            <w:noWrap/>
            <w:vAlign w:val="center"/>
          </w:tcPr>
          <w:p w14:paraId="0942EA6A">
            <w:pPr>
              <w:tabs>
                <w:tab w:val="left" w:pos="210"/>
              </w:tabs>
              <w:spacing w:line="440" w:lineRule="exact"/>
              <w:jc w:val="center"/>
              <w:rPr>
                <w:rFonts w:ascii="仿宋" w:hAnsi="仿宋" w:eastAsia="宋体" w:cs="仿宋"/>
                <w:kern w:val="0"/>
                <w:sz w:val="24"/>
                <w:szCs w:val="24"/>
              </w:rPr>
            </w:pPr>
          </w:p>
        </w:tc>
      </w:tr>
      <w:tr w14:paraId="3CA7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0" w:type="dxa"/>
            <w:vMerge w:val="restart"/>
            <w:noWrap/>
            <w:vAlign w:val="center"/>
          </w:tcPr>
          <w:p w14:paraId="41C7FFB1">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法定代表人</w:t>
            </w:r>
          </w:p>
        </w:tc>
        <w:tc>
          <w:tcPr>
            <w:tcW w:w="2064" w:type="dxa"/>
            <w:noWrap/>
            <w:vAlign w:val="center"/>
          </w:tcPr>
          <w:p w14:paraId="33A261F8">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姓名</w:t>
            </w:r>
          </w:p>
        </w:tc>
        <w:tc>
          <w:tcPr>
            <w:tcW w:w="2235" w:type="dxa"/>
            <w:gridSpan w:val="2"/>
            <w:noWrap/>
            <w:vAlign w:val="center"/>
          </w:tcPr>
          <w:p w14:paraId="0AC79907">
            <w:pPr>
              <w:tabs>
                <w:tab w:val="left" w:pos="210"/>
              </w:tabs>
              <w:spacing w:line="440" w:lineRule="exact"/>
              <w:jc w:val="center"/>
              <w:rPr>
                <w:rFonts w:ascii="仿宋" w:hAnsi="仿宋" w:eastAsia="宋体" w:cs="仿宋"/>
                <w:kern w:val="0"/>
                <w:sz w:val="24"/>
                <w:szCs w:val="24"/>
              </w:rPr>
            </w:pPr>
          </w:p>
        </w:tc>
        <w:tc>
          <w:tcPr>
            <w:tcW w:w="2059" w:type="dxa"/>
            <w:noWrap/>
            <w:vAlign w:val="center"/>
          </w:tcPr>
          <w:p w14:paraId="5B70837B">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性别</w:t>
            </w:r>
          </w:p>
        </w:tc>
        <w:tc>
          <w:tcPr>
            <w:tcW w:w="2062" w:type="dxa"/>
            <w:noWrap/>
            <w:vAlign w:val="center"/>
          </w:tcPr>
          <w:p w14:paraId="23268DBC">
            <w:pPr>
              <w:tabs>
                <w:tab w:val="left" w:pos="210"/>
              </w:tabs>
              <w:spacing w:line="440" w:lineRule="exact"/>
              <w:jc w:val="center"/>
              <w:rPr>
                <w:rFonts w:ascii="仿宋" w:hAnsi="仿宋" w:eastAsia="宋体" w:cs="仿宋"/>
                <w:kern w:val="0"/>
                <w:sz w:val="24"/>
                <w:szCs w:val="24"/>
              </w:rPr>
            </w:pPr>
          </w:p>
        </w:tc>
      </w:tr>
      <w:tr w14:paraId="65AB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60" w:type="dxa"/>
            <w:vMerge w:val="continue"/>
            <w:noWrap/>
            <w:vAlign w:val="center"/>
          </w:tcPr>
          <w:p w14:paraId="13F7658C">
            <w:pPr>
              <w:tabs>
                <w:tab w:val="left" w:pos="210"/>
              </w:tabs>
              <w:spacing w:line="440" w:lineRule="exact"/>
              <w:jc w:val="center"/>
              <w:rPr>
                <w:rFonts w:ascii="仿宋" w:hAnsi="仿宋" w:eastAsia="宋体" w:cs="仿宋"/>
                <w:kern w:val="0"/>
                <w:sz w:val="24"/>
                <w:szCs w:val="24"/>
              </w:rPr>
            </w:pPr>
          </w:p>
        </w:tc>
        <w:tc>
          <w:tcPr>
            <w:tcW w:w="2064" w:type="dxa"/>
            <w:noWrap/>
            <w:vAlign w:val="center"/>
          </w:tcPr>
          <w:p w14:paraId="2601FE48">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职务</w:t>
            </w:r>
          </w:p>
        </w:tc>
        <w:tc>
          <w:tcPr>
            <w:tcW w:w="2235" w:type="dxa"/>
            <w:gridSpan w:val="2"/>
            <w:noWrap/>
            <w:vAlign w:val="center"/>
          </w:tcPr>
          <w:p w14:paraId="4027B9FA">
            <w:pPr>
              <w:tabs>
                <w:tab w:val="left" w:pos="210"/>
              </w:tabs>
              <w:spacing w:line="440" w:lineRule="exact"/>
              <w:jc w:val="center"/>
              <w:rPr>
                <w:rFonts w:ascii="仿宋" w:hAnsi="仿宋" w:eastAsia="宋体" w:cs="仿宋"/>
                <w:kern w:val="0"/>
                <w:sz w:val="24"/>
                <w:szCs w:val="24"/>
              </w:rPr>
            </w:pPr>
          </w:p>
        </w:tc>
        <w:tc>
          <w:tcPr>
            <w:tcW w:w="2059" w:type="dxa"/>
            <w:noWrap/>
            <w:vAlign w:val="center"/>
          </w:tcPr>
          <w:p w14:paraId="7493D7A7">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联系电话</w:t>
            </w:r>
          </w:p>
        </w:tc>
        <w:tc>
          <w:tcPr>
            <w:tcW w:w="2062" w:type="dxa"/>
            <w:noWrap/>
            <w:vAlign w:val="center"/>
          </w:tcPr>
          <w:p w14:paraId="0ECDD378">
            <w:pPr>
              <w:tabs>
                <w:tab w:val="left" w:pos="210"/>
              </w:tabs>
              <w:spacing w:line="440" w:lineRule="exact"/>
              <w:jc w:val="center"/>
              <w:rPr>
                <w:rFonts w:ascii="仿宋" w:hAnsi="仿宋" w:eastAsia="宋体" w:cs="仿宋"/>
                <w:kern w:val="0"/>
                <w:sz w:val="24"/>
                <w:szCs w:val="24"/>
              </w:rPr>
            </w:pPr>
          </w:p>
        </w:tc>
      </w:tr>
      <w:tr w14:paraId="27C3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60" w:type="dxa"/>
            <w:vMerge w:val="continue"/>
            <w:noWrap/>
            <w:vAlign w:val="center"/>
          </w:tcPr>
          <w:p w14:paraId="464930FF">
            <w:pPr>
              <w:tabs>
                <w:tab w:val="left" w:pos="210"/>
              </w:tabs>
              <w:spacing w:line="440" w:lineRule="exact"/>
              <w:jc w:val="center"/>
              <w:rPr>
                <w:rFonts w:ascii="仿宋" w:hAnsi="仿宋" w:eastAsia="宋体" w:cs="仿宋"/>
                <w:kern w:val="0"/>
                <w:sz w:val="24"/>
                <w:szCs w:val="24"/>
              </w:rPr>
            </w:pPr>
          </w:p>
        </w:tc>
        <w:tc>
          <w:tcPr>
            <w:tcW w:w="2064" w:type="dxa"/>
            <w:noWrap/>
            <w:vAlign w:val="center"/>
          </w:tcPr>
          <w:p w14:paraId="0AFEA10D">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传真</w:t>
            </w:r>
          </w:p>
        </w:tc>
        <w:tc>
          <w:tcPr>
            <w:tcW w:w="6356" w:type="dxa"/>
            <w:gridSpan w:val="4"/>
            <w:noWrap/>
            <w:vAlign w:val="center"/>
          </w:tcPr>
          <w:p w14:paraId="7CC93DD3">
            <w:pPr>
              <w:tabs>
                <w:tab w:val="left" w:pos="210"/>
              </w:tabs>
              <w:spacing w:line="440" w:lineRule="exact"/>
              <w:jc w:val="center"/>
              <w:rPr>
                <w:rFonts w:ascii="仿宋" w:hAnsi="仿宋" w:eastAsia="宋体" w:cs="仿宋"/>
                <w:kern w:val="0"/>
                <w:sz w:val="24"/>
                <w:szCs w:val="24"/>
              </w:rPr>
            </w:pPr>
          </w:p>
        </w:tc>
      </w:tr>
      <w:tr w14:paraId="2AC7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860" w:type="dxa"/>
            <w:vMerge w:val="restart"/>
            <w:noWrap/>
            <w:vAlign w:val="center"/>
          </w:tcPr>
          <w:p w14:paraId="6420E830">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法定代表人身份证复印件</w:t>
            </w:r>
          </w:p>
        </w:tc>
        <w:tc>
          <w:tcPr>
            <w:tcW w:w="4122" w:type="dxa"/>
            <w:gridSpan w:val="2"/>
            <w:vMerge w:val="restart"/>
            <w:noWrap/>
            <w:vAlign w:val="center"/>
          </w:tcPr>
          <w:p w14:paraId="201BF4CC">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（粘贴处）</w:t>
            </w:r>
          </w:p>
        </w:tc>
        <w:tc>
          <w:tcPr>
            <w:tcW w:w="4298" w:type="dxa"/>
            <w:gridSpan w:val="3"/>
            <w:noWrap/>
            <w:vAlign w:val="center"/>
          </w:tcPr>
          <w:p w14:paraId="780AF77A">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法定代表人（签字或盖章）</w:t>
            </w:r>
          </w:p>
        </w:tc>
      </w:tr>
      <w:tr w14:paraId="10D7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860" w:type="dxa"/>
            <w:vMerge w:val="continue"/>
            <w:noWrap/>
            <w:vAlign w:val="center"/>
          </w:tcPr>
          <w:p w14:paraId="11A71EBF">
            <w:pPr>
              <w:tabs>
                <w:tab w:val="left" w:pos="210"/>
              </w:tabs>
              <w:spacing w:line="440" w:lineRule="exact"/>
              <w:jc w:val="center"/>
              <w:rPr>
                <w:rFonts w:ascii="仿宋" w:hAnsi="仿宋" w:eastAsia="宋体" w:cs="仿宋"/>
                <w:kern w:val="0"/>
                <w:sz w:val="24"/>
                <w:szCs w:val="24"/>
              </w:rPr>
            </w:pPr>
          </w:p>
        </w:tc>
        <w:tc>
          <w:tcPr>
            <w:tcW w:w="4122" w:type="dxa"/>
            <w:gridSpan w:val="2"/>
            <w:vMerge w:val="continue"/>
            <w:noWrap/>
            <w:vAlign w:val="center"/>
          </w:tcPr>
          <w:p w14:paraId="05410753">
            <w:pPr>
              <w:tabs>
                <w:tab w:val="left" w:pos="210"/>
              </w:tabs>
              <w:spacing w:line="440" w:lineRule="exact"/>
              <w:jc w:val="center"/>
              <w:rPr>
                <w:rFonts w:ascii="仿宋" w:hAnsi="仿宋" w:eastAsia="宋体" w:cs="仿宋"/>
                <w:kern w:val="0"/>
                <w:sz w:val="24"/>
                <w:szCs w:val="24"/>
              </w:rPr>
            </w:pPr>
          </w:p>
        </w:tc>
        <w:tc>
          <w:tcPr>
            <w:tcW w:w="4298" w:type="dxa"/>
            <w:gridSpan w:val="3"/>
            <w:noWrap/>
            <w:vAlign w:val="bottom"/>
          </w:tcPr>
          <w:p w14:paraId="34F8A155">
            <w:pPr>
              <w:tabs>
                <w:tab w:val="left" w:pos="210"/>
              </w:tabs>
              <w:spacing w:line="440" w:lineRule="exact"/>
              <w:jc w:val="center"/>
              <w:rPr>
                <w:rFonts w:ascii="仿宋" w:hAnsi="仿宋" w:eastAsia="宋体" w:cs="仿宋"/>
                <w:kern w:val="0"/>
                <w:sz w:val="24"/>
                <w:szCs w:val="24"/>
              </w:rPr>
            </w:pPr>
            <w:r>
              <w:rPr>
                <w:rFonts w:hint="eastAsia" w:ascii="仿宋" w:hAnsi="仿宋" w:eastAsia="宋体" w:cs="仿宋"/>
                <w:kern w:val="0"/>
                <w:sz w:val="24"/>
                <w:szCs w:val="24"/>
              </w:rPr>
              <w:t>（公章）</w:t>
            </w:r>
          </w:p>
          <w:p w14:paraId="29FC2F58">
            <w:pPr>
              <w:tabs>
                <w:tab w:val="left" w:pos="210"/>
              </w:tabs>
              <w:spacing w:line="440" w:lineRule="exact"/>
              <w:jc w:val="center"/>
              <w:rPr>
                <w:rFonts w:ascii="仿宋" w:hAnsi="仿宋" w:eastAsia="宋体" w:cs="仿宋"/>
                <w:kern w:val="0"/>
                <w:sz w:val="24"/>
                <w:szCs w:val="24"/>
              </w:rPr>
            </w:pPr>
          </w:p>
          <w:p w14:paraId="1EA1962B">
            <w:pPr>
              <w:tabs>
                <w:tab w:val="left" w:pos="210"/>
              </w:tabs>
              <w:spacing w:line="440" w:lineRule="exact"/>
              <w:jc w:val="center"/>
              <w:rPr>
                <w:rFonts w:ascii="仿宋" w:hAnsi="仿宋" w:eastAsia="宋体" w:cs="仿宋"/>
                <w:kern w:val="0"/>
                <w:sz w:val="24"/>
                <w:szCs w:val="24"/>
              </w:rPr>
            </w:pPr>
          </w:p>
          <w:p w14:paraId="781BF4BA">
            <w:pPr>
              <w:tabs>
                <w:tab w:val="left" w:pos="210"/>
              </w:tabs>
              <w:spacing w:line="440" w:lineRule="exact"/>
              <w:jc w:val="center"/>
              <w:rPr>
                <w:rFonts w:ascii="仿宋" w:hAnsi="仿宋" w:eastAsia="宋体" w:cs="仿宋"/>
                <w:kern w:val="0"/>
                <w:sz w:val="24"/>
                <w:szCs w:val="24"/>
              </w:rPr>
            </w:pPr>
          </w:p>
          <w:p w14:paraId="44956E42">
            <w:pPr>
              <w:tabs>
                <w:tab w:val="left" w:pos="210"/>
              </w:tabs>
              <w:spacing w:line="440" w:lineRule="exact"/>
              <w:jc w:val="right"/>
              <w:rPr>
                <w:rFonts w:ascii="仿宋" w:hAnsi="仿宋" w:eastAsia="宋体" w:cs="仿宋"/>
                <w:kern w:val="0"/>
                <w:sz w:val="24"/>
                <w:szCs w:val="24"/>
              </w:rPr>
            </w:pPr>
            <w:r>
              <w:rPr>
                <w:rFonts w:hint="eastAsia" w:ascii="仿宋" w:hAnsi="仿宋" w:eastAsia="宋体" w:cs="仿宋"/>
                <w:kern w:val="0"/>
                <w:sz w:val="24"/>
                <w:szCs w:val="24"/>
              </w:rPr>
              <w:t xml:space="preserve">年  月  日 </w:t>
            </w:r>
          </w:p>
        </w:tc>
      </w:tr>
    </w:tbl>
    <w:p w14:paraId="54846AE4">
      <w:pPr>
        <w:adjustRightInd w:val="0"/>
        <w:snapToGrid w:val="0"/>
        <w:spacing w:line="440" w:lineRule="exact"/>
        <w:rPr>
          <w:rFonts w:ascii="仿宋" w:hAnsi="仿宋" w:cs="仿宋"/>
          <w:b/>
          <w:kern w:val="0"/>
          <w:sz w:val="24"/>
          <w:szCs w:val="24"/>
        </w:rPr>
        <w:sectPr>
          <w:footerReference r:id="rId10" w:type="default"/>
          <w:pgSz w:w="11906" w:h="16838"/>
          <w:pgMar w:top="1134" w:right="1134" w:bottom="1134" w:left="1134" w:header="567" w:footer="794" w:gutter="0"/>
          <w:pgNumType w:fmt="decimal"/>
          <w:cols w:space="720" w:num="1"/>
          <w:docGrid w:type="lines" w:linePitch="312" w:charSpace="0"/>
        </w:sectPr>
      </w:pPr>
      <w:r>
        <w:rPr>
          <w:rFonts w:hint="eastAsia" w:ascii="仿宋" w:hAnsi="仿宋" w:eastAsia="宋体" w:cs="仿宋"/>
          <w:b/>
          <w:kern w:val="0"/>
          <w:sz w:val="24"/>
          <w:szCs w:val="24"/>
        </w:rPr>
        <w:t>（注：参会人员非公司法定代表人的，适用法定代表人授权委托书；参会人员为公司法定代表人的，适用法定代表）</w:t>
      </w:r>
    </w:p>
    <w:p w14:paraId="549D9E0C">
      <w:pPr>
        <w:jc w:val="center"/>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14:paraId="6DCEEEDC">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jc w:val="both"/>
        <w:textAlignment w:val="auto"/>
        <w:rPr>
          <w:rFonts w:ascii="宋体" w:hAnsi="宋体" w:eastAsia="宋体" w:cs="宋体"/>
          <w:spacing w:val="-3"/>
          <w:kern w:val="0"/>
          <w:sz w:val="24"/>
          <w:szCs w:val="24"/>
        </w:rPr>
      </w:pPr>
      <w:r>
        <w:rPr>
          <w:rFonts w:ascii="宋体" w:hAnsi="宋体" w:eastAsia="宋体" w:cs="宋体"/>
          <w:kern w:val="0"/>
          <w:sz w:val="24"/>
          <w:szCs w:val="24"/>
        </w:rPr>
        <w:t>本授权书声明：注册于中华人民共和国的</w:t>
      </w:r>
      <w:r>
        <w:rPr>
          <w:rFonts w:ascii="宋体" w:hAnsi="宋体" w:eastAsia="宋体" w:cs="宋体"/>
          <w:kern w:val="0"/>
          <w:sz w:val="24"/>
          <w:szCs w:val="24"/>
          <w:u w:val="single" w:color="auto"/>
        </w:rPr>
        <w:t xml:space="preserve">      （投标人名称）      </w:t>
      </w:r>
      <w:r>
        <w:rPr>
          <w:rFonts w:ascii="宋体" w:hAnsi="宋体" w:eastAsia="宋体" w:cs="宋体"/>
          <w:spacing w:val="-50"/>
          <w:kern w:val="0"/>
          <w:sz w:val="24"/>
          <w:szCs w:val="24"/>
        </w:rPr>
        <w:t xml:space="preserve"> </w:t>
      </w:r>
      <w:r>
        <w:rPr>
          <w:rFonts w:ascii="宋体" w:hAnsi="宋体" w:eastAsia="宋体" w:cs="宋体"/>
          <w:kern w:val="0"/>
          <w:sz w:val="24"/>
          <w:szCs w:val="24"/>
        </w:rPr>
        <w:t>的在下面签字</w:t>
      </w:r>
      <w:r>
        <w:rPr>
          <w:rFonts w:ascii="宋体" w:hAnsi="宋体" w:eastAsia="宋体" w:cs="宋体"/>
          <w:spacing w:val="-1"/>
          <w:kern w:val="0"/>
          <w:sz w:val="24"/>
          <w:szCs w:val="24"/>
        </w:rPr>
        <w:t>的</w:t>
      </w:r>
      <w:r>
        <w:rPr>
          <w:rFonts w:ascii="宋体" w:hAnsi="宋体" w:eastAsia="宋体" w:cs="宋体"/>
          <w:spacing w:val="-1"/>
          <w:kern w:val="0"/>
          <w:sz w:val="24"/>
          <w:szCs w:val="24"/>
          <w:u w:val="single" w:color="auto"/>
        </w:rPr>
        <w:t xml:space="preserve">     （法定代表人姓名、职务）     </w:t>
      </w:r>
      <w:r>
        <w:rPr>
          <w:rFonts w:ascii="宋体" w:hAnsi="宋体" w:eastAsia="宋体" w:cs="宋体"/>
          <w:spacing w:val="-83"/>
          <w:kern w:val="0"/>
          <w:sz w:val="24"/>
          <w:szCs w:val="24"/>
        </w:rPr>
        <w:t xml:space="preserve"> </w:t>
      </w:r>
      <w:r>
        <w:rPr>
          <w:rFonts w:ascii="宋体" w:hAnsi="宋体" w:eastAsia="宋体" w:cs="宋体"/>
          <w:spacing w:val="-1"/>
          <w:kern w:val="0"/>
          <w:sz w:val="24"/>
          <w:szCs w:val="24"/>
        </w:rPr>
        <w:t>代表本公司授权的在下面签字的</w:t>
      </w:r>
      <w:r>
        <w:rPr>
          <w:rFonts w:ascii="宋体" w:hAnsi="宋体" w:eastAsia="宋体" w:cs="宋体"/>
          <w:spacing w:val="-1"/>
          <w:kern w:val="0"/>
          <w:sz w:val="24"/>
          <w:szCs w:val="24"/>
          <w:u w:val="single" w:color="auto"/>
        </w:rPr>
        <w:t xml:space="preserve">    （被授权人</w:t>
      </w:r>
      <w:r>
        <w:rPr>
          <w:rFonts w:ascii="宋体" w:hAnsi="宋体" w:eastAsia="宋体" w:cs="宋体"/>
          <w:spacing w:val="-5"/>
          <w:kern w:val="0"/>
          <w:sz w:val="24"/>
          <w:szCs w:val="24"/>
          <w:u w:val="single" w:color="auto"/>
        </w:rPr>
        <w:t>的姓名、职务）</w:t>
      </w:r>
      <w:r>
        <w:rPr>
          <w:rFonts w:ascii="宋体" w:hAnsi="宋体" w:eastAsia="宋体" w:cs="宋体"/>
          <w:spacing w:val="39"/>
          <w:kern w:val="0"/>
          <w:sz w:val="24"/>
          <w:szCs w:val="24"/>
          <w:u w:val="single" w:color="auto"/>
        </w:rPr>
        <w:t xml:space="preserve">   </w:t>
      </w:r>
      <w:r>
        <w:rPr>
          <w:rFonts w:ascii="宋体" w:hAnsi="宋体" w:eastAsia="宋体" w:cs="宋体"/>
          <w:spacing w:val="-94"/>
          <w:kern w:val="0"/>
          <w:sz w:val="24"/>
          <w:szCs w:val="24"/>
        </w:rPr>
        <w:t xml:space="preserve"> </w:t>
      </w:r>
      <w:r>
        <w:rPr>
          <w:rFonts w:ascii="宋体" w:hAnsi="宋体" w:eastAsia="宋体" w:cs="宋体"/>
          <w:spacing w:val="-5"/>
          <w:kern w:val="0"/>
          <w:sz w:val="24"/>
          <w:szCs w:val="24"/>
        </w:rPr>
        <w:t>为本公司的合法代理人，就项目编号为</w:t>
      </w:r>
      <w:r>
        <w:rPr>
          <w:rFonts w:ascii="宋体" w:hAnsi="宋体" w:eastAsia="宋体" w:cs="宋体"/>
          <w:spacing w:val="-5"/>
          <w:kern w:val="0"/>
          <w:sz w:val="24"/>
          <w:szCs w:val="24"/>
          <w:u w:val="single" w:color="auto"/>
        </w:rPr>
        <w:t xml:space="preserve"> （项目编号） </w:t>
      </w:r>
      <w:r>
        <w:rPr>
          <w:rFonts w:ascii="宋体" w:hAnsi="宋体" w:eastAsia="宋体" w:cs="宋体"/>
          <w:spacing w:val="-62"/>
          <w:kern w:val="0"/>
          <w:sz w:val="24"/>
          <w:szCs w:val="24"/>
        </w:rPr>
        <w:t xml:space="preserve"> </w:t>
      </w:r>
      <w:r>
        <w:rPr>
          <w:rFonts w:ascii="宋体" w:hAnsi="宋体" w:eastAsia="宋体" w:cs="宋体"/>
          <w:spacing w:val="-5"/>
          <w:kern w:val="0"/>
          <w:sz w:val="24"/>
          <w:szCs w:val="24"/>
        </w:rPr>
        <w:t>的</w:t>
      </w:r>
      <w:r>
        <w:rPr>
          <w:rFonts w:ascii="宋体" w:hAnsi="宋体" w:eastAsia="宋体" w:cs="宋体"/>
          <w:spacing w:val="-5"/>
          <w:kern w:val="0"/>
          <w:sz w:val="24"/>
          <w:szCs w:val="24"/>
          <w:u w:val="single" w:color="auto"/>
        </w:rPr>
        <w:t xml:space="preserve">      (项目</w:t>
      </w:r>
      <w:r>
        <w:rPr>
          <w:rFonts w:ascii="宋体" w:hAnsi="宋体" w:eastAsia="宋体" w:cs="宋体"/>
          <w:spacing w:val="-3"/>
          <w:kern w:val="0"/>
          <w:sz w:val="24"/>
          <w:szCs w:val="24"/>
          <w:u w:val="single" w:color="auto"/>
        </w:rPr>
        <w:t>名称)</w:t>
      </w:r>
      <w:r>
        <w:rPr>
          <w:rFonts w:ascii="宋体" w:hAnsi="宋体" w:eastAsia="宋体" w:cs="宋体"/>
          <w:spacing w:val="29"/>
          <w:kern w:val="0"/>
          <w:sz w:val="24"/>
          <w:szCs w:val="24"/>
          <w:u w:val="single" w:color="auto"/>
        </w:rPr>
        <w:t xml:space="preserve">    </w:t>
      </w:r>
      <w:r>
        <w:rPr>
          <w:rFonts w:ascii="宋体" w:hAnsi="宋体" w:eastAsia="宋体" w:cs="宋体"/>
          <w:spacing w:val="-61"/>
          <w:kern w:val="0"/>
          <w:sz w:val="24"/>
          <w:szCs w:val="24"/>
        </w:rPr>
        <w:t xml:space="preserve"> </w:t>
      </w:r>
      <w:r>
        <w:rPr>
          <w:rFonts w:ascii="宋体" w:hAnsi="宋体" w:eastAsia="宋体" w:cs="宋体"/>
          <w:spacing w:val="-3"/>
          <w:kern w:val="0"/>
          <w:sz w:val="24"/>
          <w:szCs w:val="24"/>
        </w:rPr>
        <w:t>的公开招标，以本公司名义处理一切与之有关的事务。</w:t>
      </w:r>
    </w:p>
    <w:p w14:paraId="66712B00">
      <w:pPr>
        <w:keepNext w:val="0"/>
        <w:keepLines w:val="0"/>
        <w:pageBreakBefore w:val="0"/>
        <w:widowControl w:val="0"/>
        <w:kinsoku/>
        <w:wordWrap/>
        <w:overflowPunct/>
        <w:topLinePunct w:val="0"/>
        <w:autoSpaceDE/>
        <w:autoSpaceDN/>
        <w:bidi w:val="0"/>
        <w:adjustRightInd/>
        <w:snapToGrid/>
        <w:spacing w:line="480" w:lineRule="exact"/>
        <w:ind w:left="0" w:right="0" w:firstLine="448" w:firstLineChars="200"/>
        <w:textAlignment w:val="auto"/>
        <w:rPr>
          <w:rFonts w:ascii="宋体" w:hAnsi="宋体" w:eastAsia="宋体" w:cs="宋体"/>
          <w:kern w:val="0"/>
          <w:sz w:val="24"/>
          <w:szCs w:val="24"/>
        </w:rPr>
      </w:pPr>
      <w:r>
        <w:rPr>
          <w:rFonts w:ascii="宋体" w:hAnsi="宋体" w:eastAsia="宋体" w:cs="宋体"/>
          <w:spacing w:val="-8"/>
          <w:kern w:val="0"/>
          <w:sz w:val="24"/>
          <w:szCs w:val="24"/>
        </w:rPr>
        <w:t>本授权书于</w:t>
      </w:r>
      <w:r>
        <w:rPr>
          <w:rFonts w:ascii="宋体" w:hAnsi="宋体" w:eastAsia="宋体" w:cs="宋体"/>
          <w:spacing w:val="16"/>
          <w:kern w:val="0"/>
          <w:sz w:val="24"/>
          <w:szCs w:val="24"/>
          <w:u w:val="single" w:color="auto"/>
        </w:rPr>
        <w:t xml:space="preserve">      </w:t>
      </w:r>
      <w:r>
        <w:rPr>
          <w:rFonts w:ascii="宋体" w:hAnsi="宋体" w:eastAsia="宋体" w:cs="宋体"/>
          <w:spacing w:val="-98"/>
          <w:kern w:val="0"/>
          <w:sz w:val="24"/>
          <w:szCs w:val="24"/>
        </w:rPr>
        <w:t xml:space="preserve"> </w:t>
      </w:r>
      <w:r>
        <w:rPr>
          <w:rFonts w:ascii="宋体" w:hAnsi="宋体" w:eastAsia="宋体" w:cs="宋体"/>
          <w:spacing w:val="-8"/>
          <w:kern w:val="0"/>
          <w:sz w:val="24"/>
          <w:szCs w:val="24"/>
        </w:rPr>
        <w:t>年</w:t>
      </w:r>
      <w:r>
        <w:rPr>
          <w:rFonts w:ascii="宋体" w:hAnsi="宋体" w:eastAsia="宋体" w:cs="宋体"/>
          <w:spacing w:val="18"/>
          <w:kern w:val="0"/>
          <w:sz w:val="24"/>
          <w:szCs w:val="24"/>
          <w:u w:val="single" w:color="auto"/>
        </w:rPr>
        <w:t xml:space="preserve">     </w:t>
      </w:r>
      <w:r>
        <w:rPr>
          <w:rFonts w:ascii="宋体" w:hAnsi="宋体" w:eastAsia="宋体" w:cs="宋体"/>
          <w:spacing w:val="-87"/>
          <w:kern w:val="0"/>
          <w:sz w:val="24"/>
          <w:szCs w:val="24"/>
        </w:rPr>
        <w:t xml:space="preserve"> </w:t>
      </w:r>
      <w:r>
        <w:rPr>
          <w:rFonts w:ascii="宋体" w:hAnsi="宋体" w:eastAsia="宋体" w:cs="宋体"/>
          <w:spacing w:val="-8"/>
          <w:kern w:val="0"/>
          <w:sz w:val="24"/>
          <w:szCs w:val="24"/>
        </w:rPr>
        <w:t>月</w:t>
      </w:r>
      <w:r>
        <w:rPr>
          <w:rFonts w:ascii="宋体" w:hAnsi="宋体" w:eastAsia="宋体" w:cs="宋体"/>
          <w:spacing w:val="24"/>
          <w:kern w:val="0"/>
          <w:sz w:val="24"/>
          <w:szCs w:val="24"/>
          <w:u w:val="single" w:color="auto"/>
        </w:rPr>
        <w:t xml:space="preserve">    </w:t>
      </w:r>
      <w:r>
        <w:rPr>
          <w:rFonts w:ascii="宋体" w:hAnsi="宋体" w:eastAsia="宋体" w:cs="宋体"/>
          <w:spacing w:val="-8"/>
          <w:kern w:val="0"/>
          <w:sz w:val="24"/>
          <w:szCs w:val="24"/>
        </w:rPr>
        <w:t xml:space="preserve"> 日盖章生效，有效期为自开标之日起 90 个日历日。</w:t>
      </w:r>
      <w:r>
        <w:rPr>
          <w:rFonts w:ascii="宋体" w:hAnsi="宋体" w:eastAsia="宋体" w:cs="宋体"/>
          <w:kern w:val="0"/>
          <w:sz w:val="24"/>
          <w:szCs w:val="24"/>
        </w:rPr>
        <w:t xml:space="preserve"> </w:t>
      </w:r>
      <w:r>
        <w:rPr>
          <w:rFonts w:ascii="宋体" w:hAnsi="宋体" w:eastAsia="宋体" w:cs="宋体"/>
          <w:spacing w:val="-2"/>
          <w:kern w:val="0"/>
          <w:sz w:val="24"/>
          <w:szCs w:val="24"/>
        </w:rPr>
        <w:t>代理人无权委托，特此声明。</w:t>
      </w:r>
    </w:p>
    <w:p w14:paraId="472EA5D8">
      <w:pPr>
        <w:spacing w:before="3"/>
        <w:rPr>
          <w:rFonts w:asciiTheme="minorHAnsi" w:hAnsiTheme="minorHAnsi" w:eastAsiaTheme="minorEastAsia" w:cstheme="minorBidi"/>
          <w:kern w:val="0"/>
          <w:szCs w:val="22"/>
        </w:rPr>
      </w:pPr>
    </w:p>
    <w:p w14:paraId="0BAE3243">
      <w:pPr>
        <w:spacing w:before="2"/>
        <w:rPr>
          <w:rFonts w:asciiTheme="minorHAnsi" w:hAnsiTheme="minorHAnsi" w:eastAsiaTheme="minorEastAsia" w:cstheme="minorBidi"/>
          <w:kern w:val="0"/>
          <w:szCs w:val="22"/>
        </w:rPr>
      </w:pPr>
    </w:p>
    <w:tbl>
      <w:tblPr>
        <w:tblStyle w:val="25"/>
        <w:tblW w:w="8723"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1EC93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4351" w:type="dxa"/>
            <w:vAlign w:val="top"/>
          </w:tcPr>
          <w:p w14:paraId="310C9DA2">
            <w:pPr>
              <w:spacing w:line="262" w:lineRule="auto"/>
              <w:rPr>
                <w:rFonts w:ascii="Arial" w:hAnsiTheme="minorHAnsi" w:eastAsiaTheme="minorEastAsia" w:cstheme="minorBidi"/>
                <w:kern w:val="0"/>
                <w:sz w:val="21"/>
                <w:szCs w:val="22"/>
              </w:rPr>
            </w:pPr>
          </w:p>
          <w:p w14:paraId="40DBEEC4">
            <w:pPr>
              <w:spacing w:line="263" w:lineRule="auto"/>
              <w:rPr>
                <w:rFonts w:ascii="Arial" w:hAnsiTheme="minorHAnsi" w:eastAsiaTheme="minorEastAsia" w:cstheme="minorBidi"/>
                <w:kern w:val="0"/>
                <w:sz w:val="21"/>
                <w:szCs w:val="22"/>
              </w:rPr>
            </w:pPr>
          </w:p>
          <w:p w14:paraId="14AA3695">
            <w:pPr>
              <w:spacing w:before="78" w:line="219" w:lineRule="auto"/>
              <w:ind w:left="127"/>
              <w:rPr>
                <w:rFonts w:asciiTheme="minorHAnsi" w:hAnsiTheme="minorHAnsi" w:eastAsiaTheme="minorEastAsia" w:cstheme="minorBidi"/>
                <w:kern w:val="0"/>
                <w:szCs w:val="22"/>
              </w:rPr>
            </w:pPr>
            <w:r>
              <w:rPr>
                <w:rFonts w:asciiTheme="minorHAnsi" w:hAnsiTheme="minorHAnsi" w:eastAsiaTheme="minorEastAsia" w:cstheme="minorBidi"/>
                <w:spacing w:val="-3"/>
                <w:kern w:val="0"/>
                <w:szCs w:val="22"/>
              </w:rPr>
              <w:t>法人代表签名：</w:t>
            </w:r>
          </w:p>
          <w:p w14:paraId="2D628A10">
            <w:pPr>
              <w:spacing w:line="254" w:lineRule="auto"/>
              <w:rPr>
                <w:rFonts w:ascii="Arial" w:hAnsiTheme="minorHAnsi" w:eastAsiaTheme="minorEastAsia" w:cstheme="minorBidi"/>
                <w:kern w:val="0"/>
                <w:sz w:val="21"/>
                <w:szCs w:val="22"/>
              </w:rPr>
            </w:pPr>
          </w:p>
          <w:p w14:paraId="017C401C">
            <w:pPr>
              <w:spacing w:line="255" w:lineRule="auto"/>
              <w:rPr>
                <w:rFonts w:ascii="Arial" w:hAnsiTheme="minorHAnsi" w:eastAsiaTheme="minorEastAsia" w:cstheme="minorBidi"/>
                <w:kern w:val="0"/>
                <w:sz w:val="21"/>
                <w:szCs w:val="22"/>
              </w:rPr>
            </w:pPr>
          </w:p>
          <w:p w14:paraId="16A99233">
            <w:pPr>
              <w:spacing w:before="78" w:line="219" w:lineRule="auto"/>
              <w:ind w:left="147"/>
              <w:rPr>
                <w:rFonts w:asciiTheme="minorHAnsi" w:hAnsiTheme="minorHAnsi" w:eastAsiaTheme="minorEastAsia" w:cstheme="minorBidi"/>
                <w:kern w:val="0"/>
                <w:szCs w:val="22"/>
              </w:rPr>
            </w:pPr>
            <w:r>
              <w:rPr>
                <w:rFonts w:asciiTheme="minorHAnsi" w:hAnsiTheme="minorHAnsi" w:eastAsiaTheme="minorEastAsia" w:cstheme="minorBidi"/>
                <w:spacing w:val="-12"/>
                <w:kern w:val="0"/>
                <w:szCs w:val="22"/>
              </w:rPr>
              <w:t>（公章</w:t>
            </w:r>
            <w:r>
              <w:rPr>
                <w:rFonts w:asciiTheme="minorHAnsi" w:hAnsiTheme="minorHAnsi" w:eastAsiaTheme="minorEastAsia" w:cstheme="minorBidi"/>
                <w:spacing w:val="-4"/>
                <w:kern w:val="0"/>
                <w:szCs w:val="22"/>
              </w:rPr>
              <w:t>）：</w:t>
            </w:r>
          </w:p>
          <w:p w14:paraId="4129FB5E">
            <w:pPr>
              <w:spacing w:line="257" w:lineRule="auto"/>
              <w:rPr>
                <w:rFonts w:ascii="Arial" w:hAnsiTheme="minorHAnsi" w:eastAsiaTheme="minorEastAsia" w:cstheme="minorBidi"/>
                <w:kern w:val="0"/>
                <w:sz w:val="21"/>
                <w:szCs w:val="22"/>
              </w:rPr>
            </w:pPr>
          </w:p>
          <w:p w14:paraId="3F858E84">
            <w:pPr>
              <w:spacing w:line="258" w:lineRule="auto"/>
              <w:rPr>
                <w:rFonts w:ascii="Arial" w:hAnsiTheme="minorHAnsi" w:eastAsiaTheme="minorEastAsia" w:cstheme="minorBidi"/>
                <w:kern w:val="0"/>
                <w:sz w:val="21"/>
                <w:szCs w:val="22"/>
              </w:rPr>
            </w:pPr>
          </w:p>
          <w:p w14:paraId="7A14E590">
            <w:pPr>
              <w:spacing w:before="78" w:line="219" w:lineRule="auto"/>
              <w:ind w:left="2407"/>
              <w:rPr>
                <w:rFonts w:asciiTheme="minorHAnsi" w:hAnsiTheme="minorHAnsi" w:eastAsiaTheme="minorEastAsia" w:cstheme="minorBidi"/>
                <w:kern w:val="0"/>
                <w:szCs w:val="22"/>
              </w:rPr>
            </w:pPr>
            <w:r>
              <w:rPr>
                <w:rFonts w:asciiTheme="minorHAnsi" w:hAnsiTheme="minorHAnsi" w:eastAsiaTheme="minorEastAsia" w:cstheme="minorBidi"/>
                <w:spacing w:val="-9"/>
                <w:kern w:val="0"/>
                <w:szCs w:val="22"/>
              </w:rPr>
              <w:t>年</w:t>
            </w:r>
            <w:r>
              <w:rPr>
                <w:rFonts w:asciiTheme="minorHAnsi" w:hAnsiTheme="minorHAnsi" w:eastAsiaTheme="minorEastAsia" w:cstheme="minorBidi"/>
                <w:spacing w:val="6"/>
                <w:kern w:val="0"/>
                <w:szCs w:val="22"/>
              </w:rPr>
              <w:t xml:space="preserve">   </w:t>
            </w:r>
            <w:r>
              <w:rPr>
                <w:rFonts w:asciiTheme="minorHAnsi" w:hAnsiTheme="minorHAnsi" w:eastAsiaTheme="minorEastAsia" w:cstheme="minorBidi"/>
                <w:spacing w:val="-9"/>
                <w:kern w:val="0"/>
                <w:szCs w:val="22"/>
              </w:rPr>
              <w:t>月</w:t>
            </w:r>
            <w:r>
              <w:rPr>
                <w:rFonts w:asciiTheme="minorHAnsi" w:hAnsiTheme="minorHAnsi" w:eastAsiaTheme="minorEastAsia" w:cstheme="minorBidi"/>
                <w:spacing w:val="32"/>
                <w:kern w:val="0"/>
                <w:szCs w:val="22"/>
              </w:rPr>
              <w:t xml:space="preserve">   </w:t>
            </w:r>
            <w:r>
              <w:rPr>
                <w:rFonts w:asciiTheme="minorHAnsi" w:hAnsiTheme="minorHAnsi" w:eastAsiaTheme="minorEastAsia" w:cstheme="minorBidi"/>
                <w:spacing w:val="-9"/>
                <w:kern w:val="0"/>
                <w:szCs w:val="22"/>
              </w:rPr>
              <w:t>日</w:t>
            </w:r>
          </w:p>
        </w:tc>
        <w:tc>
          <w:tcPr>
            <w:tcW w:w="4372" w:type="dxa"/>
            <w:vAlign w:val="top"/>
          </w:tcPr>
          <w:p w14:paraId="06F393D5">
            <w:pPr>
              <w:spacing w:line="254" w:lineRule="auto"/>
              <w:rPr>
                <w:rFonts w:ascii="Arial" w:hAnsiTheme="minorHAnsi" w:eastAsiaTheme="minorEastAsia" w:cstheme="minorBidi"/>
                <w:kern w:val="0"/>
                <w:sz w:val="21"/>
                <w:szCs w:val="22"/>
              </w:rPr>
            </w:pPr>
          </w:p>
          <w:p w14:paraId="23D63E8E">
            <w:pPr>
              <w:spacing w:line="254" w:lineRule="auto"/>
              <w:rPr>
                <w:rFonts w:ascii="Arial" w:hAnsiTheme="minorHAnsi" w:eastAsiaTheme="minorEastAsia" w:cstheme="minorBidi"/>
                <w:kern w:val="0"/>
                <w:sz w:val="21"/>
                <w:szCs w:val="22"/>
              </w:rPr>
            </w:pPr>
          </w:p>
          <w:p w14:paraId="7AA9C107">
            <w:pPr>
              <w:spacing w:line="254" w:lineRule="auto"/>
              <w:rPr>
                <w:rFonts w:ascii="Arial" w:hAnsiTheme="minorHAnsi" w:eastAsiaTheme="minorEastAsia" w:cstheme="minorBidi"/>
                <w:kern w:val="0"/>
                <w:sz w:val="21"/>
                <w:szCs w:val="22"/>
              </w:rPr>
            </w:pPr>
          </w:p>
          <w:p w14:paraId="3B90F0F6">
            <w:pPr>
              <w:spacing w:line="255" w:lineRule="auto"/>
              <w:rPr>
                <w:rFonts w:ascii="Arial" w:hAnsiTheme="minorHAnsi" w:eastAsiaTheme="minorEastAsia" w:cstheme="minorBidi"/>
                <w:kern w:val="0"/>
                <w:sz w:val="21"/>
                <w:szCs w:val="22"/>
              </w:rPr>
            </w:pPr>
          </w:p>
          <w:p w14:paraId="7B8D158E">
            <w:pPr>
              <w:spacing w:line="255" w:lineRule="auto"/>
              <w:rPr>
                <w:rFonts w:ascii="Arial" w:hAnsiTheme="minorHAnsi" w:eastAsiaTheme="minorEastAsia" w:cstheme="minorBidi"/>
                <w:kern w:val="0"/>
                <w:sz w:val="21"/>
                <w:szCs w:val="22"/>
              </w:rPr>
            </w:pPr>
          </w:p>
          <w:p w14:paraId="56A34A3E">
            <w:pPr>
              <w:spacing w:before="78" w:line="219" w:lineRule="auto"/>
              <w:ind w:left="783"/>
              <w:rPr>
                <w:rFonts w:asciiTheme="minorHAnsi" w:hAnsiTheme="minorHAnsi" w:eastAsiaTheme="minorEastAsia" w:cstheme="minorBidi"/>
                <w:kern w:val="0"/>
                <w:szCs w:val="22"/>
              </w:rPr>
            </w:pPr>
            <w:r>
              <w:rPr>
                <w:rFonts w:asciiTheme="minorHAnsi" w:hAnsiTheme="minorHAnsi" w:eastAsiaTheme="minorEastAsia" w:cstheme="minorBidi"/>
                <w:spacing w:val="-4"/>
                <w:kern w:val="0"/>
                <w:szCs w:val="22"/>
              </w:rPr>
              <w:t>（法人代表身份证复印件）</w:t>
            </w:r>
          </w:p>
        </w:tc>
      </w:tr>
    </w:tbl>
    <w:p w14:paraId="3A15DE3B">
      <w:pPr>
        <w:spacing w:before="200"/>
        <w:rPr>
          <w:rFonts w:asciiTheme="minorHAnsi" w:hAnsiTheme="minorHAnsi" w:eastAsiaTheme="minorEastAsia" w:cstheme="minorBidi"/>
          <w:kern w:val="0"/>
          <w:szCs w:val="22"/>
        </w:rPr>
      </w:pPr>
    </w:p>
    <w:tbl>
      <w:tblPr>
        <w:tblStyle w:val="25"/>
        <w:tblW w:w="8723"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308B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4351" w:type="dxa"/>
            <w:vAlign w:val="top"/>
          </w:tcPr>
          <w:p w14:paraId="79DFBD2F">
            <w:pPr>
              <w:spacing w:line="262" w:lineRule="auto"/>
              <w:rPr>
                <w:rFonts w:ascii="Arial" w:hAnsiTheme="minorHAnsi" w:eastAsiaTheme="minorEastAsia" w:cstheme="minorBidi"/>
                <w:kern w:val="0"/>
                <w:sz w:val="21"/>
                <w:szCs w:val="22"/>
              </w:rPr>
            </w:pPr>
          </w:p>
          <w:p w14:paraId="7E6C9F2C">
            <w:pPr>
              <w:spacing w:line="262" w:lineRule="auto"/>
              <w:rPr>
                <w:rFonts w:ascii="Arial" w:hAnsiTheme="minorHAnsi" w:eastAsiaTheme="minorEastAsia" w:cstheme="minorBidi"/>
                <w:kern w:val="0"/>
                <w:sz w:val="21"/>
                <w:szCs w:val="22"/>
              </w:rPr>
            </w:pPr>
          </w:p>
          <w:p w14:paraId="259D8A2B">
            <w:pPr>
              <w:spacing w:before="78" w:line="219" w:lineRule="auto"/>
              <w:ind w:left="123"/>
              <w:rPr>
                <w:rFonts w:asciiTheme="minorHAnsi" w:hAnsiTheme="minorHAnsi" w:eastAsiaTheme="minorEastAsia" w:cstheme="minorBidi"/>
                <w:kern w:val="0"/>
                <w:szCs w:val="22"/>
              </w:rPr>
            </w:pPr>
            <w:r>
              <w:rPr>
                <w:rFonts w:asciiTheme="minorHAnsi" w:hAnsiTheme="minorHAnsi" w:eastAsiaTheme="minorEastAsia" w:cstheme="minorBidi"/>
                <w:spacing w:val="-2"/>
                <w:kern w:val="0"/>
                <w:szCs w:val="22"/>
              </w:rPr>
              <w:t>代理人（被授权人）签字：</w:t>
            </w:r>
          </w:p>
          <w:p w14:paraId="47D2D384">
            <w:pPr>
              <w:spacing w:line="256" w:lineRule="auto"/>
              <w:rPr>
                <w:rFonts w:ascii="Arial" w:hAnsiTheme="minorHAnsi" w:eastAsiaTheme="minorEastAsia" w:cstheme="minorBidi"/>
                <w:kern w:val="0"/>
                <w:sz w:val="21"/>
                <w:szCs w:val="22"/>
              </w:rPr>
            </w:pPr>
          </w:p>
          <w:p w14:paraId="46123CFC">
            <w:pPr>
              <w:spacing w:line="256" w:lineRule="auto"/>
              <w:rPr>
                <w:rFonts w:ascii="Arial" w:hAnsiTheme="minorHAnsi" w:eastAsiaTheme="minorEastAsia" w:cstheme="minorBidi"/>
                <w:kern w:val="0"/>
                <w:sz w:val="21"/>
                <w:szCs w:val="22"/>
              </w:rPr>
            </w:pPr>
          </w:p>
          <w:p w14:paraId="0DA5FF55">
            <w:pPr>
              <w:spacing w:before="78" w:line="219" w:lineRule="auto"/>
              <w:ind w:left="127"/>
              <w:rPr>
                <w:rFonts w:asciiTheme="minorHAnsi" w:hAnsiTheme="minorHAnsi" w:eastAsiaTheme="minorEastAsia" w:cstheme="minorBidi"/>
                <w:kern w:val="0"/>
                <w:szCs w:val="22"/>
              </w:rPr>
            </w:pPr>
            <w:r>
              <w:rPr>
                <w:rFonts w:asciiTheme="minorHAnsi" w:hAnsiTheme="minorHAnsi" w:eastAsiaTheme="minorEastAsia" w:cstheme="minorBidi"/>
                <w:spacing w:val="-6"/>
                <w:kern w:val="0"/>
                <w:szCs w:val="22"/>
              </w:rPr>
              <w:t>职务：</w:t>
            </w:r>
          </w:p>
          <w:p w14:paraId="4E82899B">
            <w:pPr>
              <w:spacing w:line="256" w:lineRule="auto"/>
              <w:rPr>
                <w:rFonts w:ascii="Arial" w:hAnsiTheme="minorHAnsi" w:eastAsiaTheme="minorEastAsia" w:cstheme="minorBidi"/>
                <w:kern w:val="0"/>
                <w:sz w:val="21"/>
                <w:szCs w:val="22"/>
              </w:rPr>
            </w:pPr>
          </w:p>
          <w:p w14:paraId="7CE434E9">
            <w:pPr>
              <w:spacing w:line="256" w:lineRule="auto"/>
              <w:rPr>
                <w:rFonts w:ascii="Arial" w:hAnsiTheme="minorHAnsi" w:eastAsiaTheme="minorEastAsia" w:cstheme="minorBidi"/>
                <w:kern w:val="0"/>
                <w:sz w:val="21"/>
                <w:szCs w:val="22"/>
              </w:rPr>
            </w:pPr>
          </w:p>
          <w:p w14:paraId="4AE4E1F2">
            <w:pPr>
              <w:spacing w:before="78" w:line="219" w:lineRule="auto"/>
              <w:ind w:left="2407"/>
              <w:rPr>
                <w:rFonts w:asciiTheme="minorHAnsi" w:hAnsiTheme="minorHAnsi" w:eastAsiaTheme="minorEastAsia" w:cstheme="minorBidi"/>
                <w:kern w:val="0"/>
                <w:szCs w:val="22"/>
              </w:rPr>
            </w:pPr>
            <w:r>
              <w:rPr>
                <w:rFonts w:asciiTheme="minorHAnsi" w:hAnsiTheme="minorHAnsi" w:eastAsiaTheme="minorEastAsia" w:cstheme="minorBidi"/>
                <w:spacing w:val="-9"/>
                <w:kern w:val="0"/>
                <w:szCs w:val="22"/>
              </w:rPr>
              <w:t>年</w:t>
            </w:r>
            <w:r>
              <w:rPr>
                <w:rFonts w:asciiTheme="minorHAnsi" w:hAnsiTheme="minorHAnsi" w:eastAsiaTheme="minorEastAsia" w:cstheme="minorBidi"/>
                <w:spacing w:val="6"/>
                <w:kern w:val="0"/>
                <w:szCs w:val="22"/>
              </w:rPr>
              <w:t xml:space="preserve">   </w:t>
            </w:r>
            <w:r>
              <w:rPr>
                <w:rFonts w:asciiTheme="minorHAnsi" w:hAnsiTheme="minorHAnsi" w:eastAsiaTheme="minorEastAsia" w:cstheme="minorBidi"/>
                <w:spacing w:val="-9"/>
                <w:kern w:val="0"/>
                <w:szCs w:val="22"/>
              </w:rPr>
              <w:t>月</w:t>
            </w:r>
            <w:r>
              <w:rPr>
                <w:rFonts w:asciiTheme="minorHAnsi" w:hAnsiTheme="minorHAnsi" w:eastAsiaTheme="minorEastAsia" w:cstheme="minorBidi"/>
                <w:spacing w:val="32"/>
                <w:kern w:val="0"/>
                <w:szCs w:val="22"/>
              </w:rPr>
              <w:t xml:space="preserve">   </w:t>
            </w:r>
            <w:r>
              <w:rPr>
                <w:rFonts w:asciiTheme="minorHAnsi" w:hAnsiTheme="minorHAnsi" w:eastAsiaTheme="minorEastAsia" w:cstheme="minorBidi"/>
                <w:spacing w:val="-9"/>
                <w:kern w:val="0"/>
                <w:szCs w:val="22"/>
              </w:rPr>
              <w:t>日</w:t>
            </w:r>
          </w:p>
        </w:tc>
        <w:tc>
          <w:tcPr>
            <w:tcW w:w="4372" w:type="dxa"/>
            <w:vAlign w:val="top"/>
          </w:tcPr>
          <w:p w14:paraId="17AE7234">
            <w:pPr>
              <w:spacing w:line="254" w:lineRule="auto"/>
              <w:rPr>
                <w:rFonts w:ascii="Arial" w:hAnsiTheme="minorHAnsi" w:eastAsiaTheme="minorEastAsia" w:cstheme="minorBidi"/>
                <w:kern w:val="0"/>
                <w:sz w:val="21"/>
                <w:szCs w:val="22"/>
              </w:rPr>
            </w:pPr>
          </w:p>
          <w:p w14:paraId="072BB0DD">
            <w:pPr>
              <w:spacing w:line="254" w:lineRule="auto"/>
              <w:rPr>
                <w:rFonts w:ascii="Arial" w:hAnsiTheme="minorHAnsi" w:eastAsiaTheme="minorEastAsia" w:cstheme="minorBidi"/>
                <w:kern w:val="0"/>
                <w:sz w:val="21"/>
                <w:szCs w:val="22"/>
              </w:rPr>
            </w:pPr>
          </w:p>
          <w:p w14:paraId="3CC09DA3">
            <w:pPr>
              <w:spacing w:line="254" w:lineRule="auto"/>
              <w:rPr>
                <w:rFonts w:ascii="Arial" w:hAnsiTheme="minorHAnsi" w:eastAsiaTheme="minorEastAsia" w:cstheme="minorBidi"/>
                <w:kern w:val="0"/>
                <w:sz w:val="21"/>
                <w:szCs w:val="22"/>
              </w:rPr>
            </w:pPr>
          </w:p>
          <w:p w14:paraId="4760AFFB">
            <w:pPr>
              <w:spacing w:line="254" w:lineRule="auto"/>
              <w:rPr>
                <w:rFonts w:ascii="Arial" w:hAnsiTheme="minorHAnsi" w:eastAsiaTheme="minorEastAsia" w:cstheme="minorBidi"/>
                <w:kern w:val="0"/>
                <w:sz w:val="21"/>
                <w:szCs w:val="22"/>
              </w:rPr>
            </w:pPr>
          </w:p>
          <w:p w14:paraId="7EE78E13">
            <w:pPr>
              <w:spacing w:line="254" w:lineRule="auto"/>
              <w:rPr>
                <w:rFonts w:ascii="Arial" w:hAnsiTheme="minorHAnsi" w:eastAsiaTheme="minorEastAsia" w:cstheme="minorBidi"/>
                <w:kern w:val="0"/>
                <w:sz w:val="21"/>
                <w:szCs w:val="22"/>
              </w:rPr>
            </w:pPr>
          </w:p>
          <w:p w14:paraId="6EA98AFF">
            <w:pPr>
              <w:spacing w:before="78" w:line="219" w:lineRule="auto"/>
              <w:ind w:left="783"/>
              <w:rPr>
                <w:rFonts w:asciiTheme="minorHAnsi" w:hAnsiTheme="minorHAnsi" w:eastAsiaTheme="minorEastAsia" w:cstheme="minorBidi"/>
                <w:kern w:val="0"/>
                <w:szCs w:val="22"/>
              </w:rPr>
            </w:pPr>
            <w:r>
              <w:rPr>
                <w:rFonts w:asciiTheme="minorHAnsi" w:hAnsiTheme="minorHAnsi" w:eastAsiaTheme="minorEastAsia" w:cstheme="minorBidi"/>
                <w:spacing w:val="-4"/>
                <w:kern w:val="0"/>
                <w:szCs w:val="22"/>
              </w:rPr>
              <w:t>（被授权人身份证复印件）</w:t>
            </w:r>
          </w:p>
        </w:tc>
      </w:tr>
    </w:tbl>
    <w:p w14:paraId="5F50A449">
      <w:pPr>
        <w:spacing w:line="259" w:lineRule="auto"/>
        <w:rPr>
          <w:rFonts w:asciiTheme="minorHAnsi" w:hAnsiTheme="minorHAnsi" w:eastAsiaTheme="minorEastAsia" w:cstheme="minorBidi"/>
          <w:kern w:val="0"/>
          <w:szCs w:val="22"/>
        </w:rPr>
      </w:pPr>
    </w:p>
    <w:p w14:paraId="7E1820A5">
      <w:pPr>
        <w:spacing w:line="259" w:lineRule="auto"/>
        <w:rPr>
          <w:rFonts w:asciiTheme="minorHAnsi" w:hAnsiTheme="minorHAnsi" w:eastAsiaTheme="minorEastAsia" w:cstheme="minorBidi"/>
          <w:kern w:val="0"/>
          <w:szCs w:val="22"/>
        </w:rPr>
      </w:pPr>
    </w:p>
    <w:p w14:paraId="09265547">
      <w:pPr>
        <w:spacing w:before="79" w:line="219" w:lineRule="auto"/>
        <w:ind w:left="488"/>
        <w:rPr>
          <w:rFonts w:ascii="宋体" w:hAnsi="宋体" w:eastAsia="宋体" w:cs="宋体"/>
          <w:kern w:val="0"/>
          <w:sz w:val="24"/>
          <w:szCs w:val="24"/>
        </w:rPr>
      </w:pPr>
      <w:r>
        <w:rPr>
          <w:rFonts w:ascii="宋体" w:hAnsi="宋体" w:eastAsia="宋体" w:cs="宋体"/>
          <w:spacing w:val="-4"/>
          <w:kern w:val="0"/>
          <w:sz w:val="24"/>
          <w:szCs w:val="24"/>
        </w:rPr>
        <w:t>投标人名称（公章</w:t>
      </w:r>
      <w:r>
        <w:rPr>
          <w:rFonts w:ascii="宋体" w:hAnsi="宋体" w:eastAsia="宋体" w:cs="宋体"/>
          <w:spacing w:val="1"/>
          <w:kern w:val="0"/>
          <w:sz w:val="24"/>
          <w:szCs w:val="24"/>
        </w:rPr>
        <w:t>）：</w:t>
      </w:r>
    </w:p>
    <w:p w14:paraId="3DB2D02A">
      <w:pPr>
        <w:spacing w:before="154" w:line="219" w:lineRule="auto"/>
        <w:ind w:left="484"/>
        <w:rPr>
          <w:rFonts w:ascii="宋体" w:hAnsi="宋体" w:eastAsia="宋体" w:cs="宋体"/>
          <w:kern w:val="0"/>
          <w:sz w:val="24"/>
          <w:szCs w:val="24"/>
        </w:rPr>
      </w:pPr>
      <w:r>
        <w:rPr>
          <w:rFonts w:ascii="宋体" w:hAnsi="宋体" w:eastAsia="宋体" w:cs="宋体"/>
          <w:spacing w:val="-2"/>
          <w:kern w:val="0"/>
          <w:sz w:val="24"/>
          <w:szCs w:val="24"/>
        </w:rPr>
        <w:t>法定代表人（签字或盖章</w:t>
      </w:r>
      <w:r>
        <w:rPr>
          <w:rFonts w:ascii="宋体" w:hAnsi="宋体" w:eastAsia="宋体" w:cs="宋体"/>
          <w:spacing w:val="-1"/>
          <w:kern w:val="0"/>
          <w:sz w:val="24"/>
          <w:szCs w:val="24"/>
        </w:rPr>
        <w:t>）：</w:t>
      </w:r>
    </w:p>
    <w:p w14:paraId="00FC53B4">
      <w:pPr>
        <w:spacing w:line="257" w:lineRule="auto"/>
        <w:rPr>
          <w:rFonts w:asciiTheme="minorHAnsi" w:hAnsiTheme="minorHAnsi" w:eastAsiaTheme="minorEastAsia" w:cstheme="minorBidi"/>
          <w:kern w:val="0"/>
          <w:szCs w:val="22"/>
        </w:rPr>
      </w:pPr>
    </w:p>
    <w:p w14:paraId="681856DD">
      <w:pPr>
        <w:spacing w:line="258" w:lineRule="auto"/>
        <w:rPr>
          <w:rFonts w:asciiTheme="minorHAnsi" w:hAnsiTheme="minorHAnsi" w:eastAsiaTheme="minorEastAsia" w:cstheme="minorBidi"/>
          <w:kern w:val="0"/>
          <w:szCs w:val="22"/>
        </w:rPr>
      </w:pPr>
    </w:p>
    <w:p w14:paraId="0EF5BD88">
      <w:pPr>
        <w:spacing w:before="79" w:line="219" w:lineRule="auto"/>
        <w:jc w:val="right"/>
        <w:rPr>
          <w:rFonts w:ascii="宋体" w:hAnsi="宋体" w:eastAsia="宋体" w:cs="宋体"/>
          <w:kern w:val="0"/>
          <w:sz w:val="24"/>
          <w:szCs w:val="24"/>
        </w:rPr>
      </w:pPr>
      <w:r>
        <w:rPr>
          <w:rFonts w:hint="eastAsia" w:ascii="宋体" w:hAnsi="宋体" w:eastAsia="宋体" w:cs="宋体"/>
          <w:kern w:val="0"/>
          <w:sz w:val="24"/>
          <w:szCs w:val="24"/>
          <w:u w:val="none" w:color="auto"/>
          <w:lang w:val="en-US" w:eastAsia="zh-CN"/>
        </w:rPr>
        <w:t>日期：</w:t>
      </w:r>
      <w:r>
        <w:rPr>
          <w:rFonts w:ascii="宋体" w:hAnsi="宋体" w:eastAsia="宋体" w:cs="宋体"/>
          <w:kern w:val="0"/>
          <w:sz w:val="24"/>
          <w:szCs w:val="24"/>
          <w:u w:val="single" w:color="auto"/>
        </w:rPr>
        <w:t xml:space="preserve">       </w:t>
      </w:r>
      <w:r>
        <w:rPr>
          <w:rFonts w:ascii="宋体" w:hAnsi="宋体" w:eastAsia="宋体" w:cs="宋体"/>
          <w:spacing w:val="-96"/>
          <w:kern w:val="0"/>
          <w:sz w:val="24"/>
          <w:szCs w:val="24"/>
        </w:rPr>
        <w:t xml:space="preserve"> </w:t>
      </w:r>
      <w:r>
        <w:rPr>
          <w:rFonts w:ascii="宋体" w:hAnsi="宋体" w:eastAsia="宋体" w:cs="宋体"/>
          <w:spacing w:val="-26"/>
          <w:kern w:val="0"/>
          <w:sz w:val="24"/>
          <w:szCs w:val="24"/>
        </w:rPr>
        <w:t>年</w:t>
      </w:r>
      <w:r>
        <w:rPr>
          <w:rFonts w:ascii="宋体" w:hAnsi="宋体" w:eastAsia="宋体" w:cs="宋体"/>
          <w:spacing w:val="20"/>
          <w:kern w:val="0"/>
          <w:sz w:val="24"/>
          <w:szCs w:val="24"/>
          <w:u w:val="single" w:color="auto"/>
        </w:rPr>
        <w:t xml:space="preserve">     </w:t>
      </w:r>
      <w:r>
        <w:rPr>
          <w:rFonts w:ascii="宋体" w:hAnsi="宋体" w:eastAsia="宋体" w:cs="宋体"/>
          <w:spacing w:val="-85"/>
          <w:kern w:val="0"/>
          <w:sz w:val="24"/>
          <w:szCs w:val="24"/>
        </w:rPr>
        <w:t xml:space="preserve"> </w:t>
      </w:r>
      <w:r>
        <w:rPr>
          <w:rFonts w:ascii="宋体" w:hAnsi="宋体" w:eastAsia="宋体" w:cs="宋体"/>
          <w:spacing w:val="-26"/>
          <w:kern w:val="0"/>
          <w:sz w:val="24"/>
          <w:szCs w:val="24"/>
        </w:rPr>
        <w:t>月</w:t>
      </w:r>
      <w:r>
        <w:rPr>
          <w:rFonts w:ascii="宋体" w:hAnsi="宋体" w:eastAsia="宋体" w:cs="宋体"/>
          <w:spacing w:val="20"/>
          <w:kern w:val="0"/>
          <w:sz w:val="24"/>
          <w:szCs w:val="24"/>
          <w:u w:val="single" w:color="auto"/>
        </w:rPr>
        <w:t xml:space="preserve">     </w:t>
      </w:r>
      <w:r>
        <w:rPr>
          <w:rFonts w:ascii="宋体" w:hAnsi="宋体" w:eastAsia="宋体" w:cs="宋体"/>
          <w:spacing w:val="-26"/>
          <w:kern w:val="0"/>
          <w:sz w:val="24"/>
          <w:szCs w:val="24"/>
        </w:rPr>
        <w:t xml:space="preserve"> 日</w:t>
      </w:r>
    </w:p>
    <w:p w14:paraId="43AB9D20">
      <w:pPr>
        <w:spacing w:before="167" w:line="219" w:lineRule="auto"/>
        <w:ind w:left="1051"/>
        <w:rPr>
          <w:rFonts w:ascii="宋体" w:hAnsi="宋体" w:eastAsia="宋体" w:cs="宋体"/>
          <w:kern w:val="0"/>
          <w:sz w:val="24"/>
          <w:szCs w:val="24"/>
        </w:rPr>
      </w:pPr>
      <w:r>
        <w:rPr>
          <w:rFonts w:ascii="宋体" w:hAnsi="宋体" w:eastAsia="宋体" w:cs="宋体"/>
          <w:spacing w:val="-1"/>
          <w:kern w:val="0"/>
          <w:sz w:val="24"/>
          <w:szCs w:val="24"/>
        </w:rPr>
        <w:t>参加本次招标活动近三年内，在经营活动中没有重大违法记录声明</w:t>
      </w:r>
    </w:p>
    <w:p w14:paraId="65F36C48">
      <w:pPr>
        <w:spacing w:line="259" w:lineRule="auto"/>
        <w:rPr>
          <w:rFonts w:asciiTheme="minorHAnsi" w:hAnsiTheme="minorHAnsi" w:eastAsiaTheme="minorEastAsia" w:cstheme="minorBidi"/>
          <w:kern w:val="0"/>
          <w:szCs w:val="22"/>
        </w:rPr>
      </w:pPr>
    </w:p>
    <w:p w14:paraId="3DC759D3">
      <w:pPr>
        <w:spacing w:before="78" w:line="219" w:lineRule="auto"/>
        <w:ind w:left="3024"/>
        <w:rPr>
          <w:rFonts w:ascii="宋体" w:hAnsi="宋体" w:eastAsia="宋体" w:cs="宋体"/>
          <w:kern w:val="0"/>
          <w:sz w:val="24"/>
          <w:szCs w:val="24"/>
        </w:rPr>
      </w:pPr>
      <w:r>
        <w:rPr>
          <w:rFonts w:ascii="宋体" w:hAnsi="宋体" w:eastAsia="宋体" w:cs="宋体"/>
          <w:spacing w:val="-1"/>
          <w:kern w:val="0"/>
          <w:sz w:val="24"/>
          <w:szCs w:val="24"/>
        </w:rPr>
        <w:t>供应商参加政府采购活动承诺书</w:t>
      </w:r>
    </w:p>
    <w:p w14:paraId="1AAFBCA4">
      <w:pPr>
        <w:spacing w:before="152" w:line="219" w:lineRule="auto"/>
        <w:rPr>
          <w:rFonts w:asciiTheme="minorHAnsi" w:hAnsiTheme="minorHAnsi" w:eastAsiaTheme="minorEastAsia" w:cstheme="minorBidi"/>
          <w:kern w:val="0"/>
          <w:szCs w:val="22"/>
        </w:rPr>
      </w:pPr>
      <w:r>
        <w:rPr>
          <w:rFonts w:ascii="宋体" w:hAnsi="宋体" w:eastAsia="宋体" w:cs="宋体"/>
          <w:spacing w:val="-1"/>
          <w:kern w:val="0"/>
          <w:sz w:val="24"/>
          <w:szCs w:val="24"/>
        </w:rPr>
        <w:t>致：</w:t>
      </w:r>
      <w:r>
        <w:rPr>
          <w:rFonts w:hint="eastAsia" w:ascii="宋体" w:hAnsi="宋体" w:eastAsia="宋体" w:cs="宋体"/>
          <w:spacing w:val="-1"/>
          <w:kern w:val="0"/>
          <w:sz w:val="24"/>
          <w:szCs w:val="24"/>
          <w:lang w:val="en-US" w:eastAsia="zh-CN"/>
        </w:rPr>
        <w:t>紫阳县农业农村局</w:t>
      </w:r>
      <w:r>
        <w:rPr>
          <w:rFonts w:hint="eastAsia" w:ascii="宋体" w:hAnsi="宋体" w:eastAsia="宋体" w:cs="宋体"/>
          <w:spacing w:val="-1"/>
          <w:kern w:val="0"/>
          <w:sz w:val="24"/>
          <w:szCs w:val="24"/>
          <w:lang w:eastAsia="zh-CN"/>
        </w:rPr>
        <w:t xml:space="preserve"> </w:t>
      </w:r>
      <w:r>
        <w:rPr>
          <w:rFonts w:ascii="宋体" w:hAnsi="宋体" w:eastAsia="宋体" w:cs="宋体"/>
          <w:spacing w:val="-1"/>
          <w:kern w:val="0"/>
          <w:sz w:val="24"/>
          <w:szCs w:val="24"/>
        </w:rPr>
        <w:t>、</w:t>
      </w:r>
      <w:r>
        <w:rPr>
          <w:rFonts w:hint="eastAsia" w:ascii="宋体" w:hAnsi="宋体" w:eastAsia="宋体" w:cs="宋体"/>
          <w:spacing w:val="-1"/>
          <w:kern w:val="0"/>
          <w:sz w:val="24"/>
          <w:szCs w:val="24"/>
          <w:lang w:eastAsia="zh-CN"/>
        </w:rPr>
        <w:t>陕西宏盛祥鼎招标代理有限公司</w:t>
      </w:r>
      <w:r>
        <w:rPr>
          <w:rFonts w:ascii="宋体" w:hAnsi="宋体" w:eastAsia="宋体" w:cs="宋体"/>
          <w:spacing w:val="-1"/>
          <w:kern w:val="0"/>
          <w:sz w:val="24"/>
          <w:szCs w:val="24"/>
        </w:rPr>
        <w:t>：</w:t>
      </w:r>
    </w:p>
    <w:p w14:paraId="2F0998EE">
      <w:pPr>
        <w:keepNext w:val="0"/>
        <w:keepLines w:val="0"/>
        <w:pageBreakBefore w:val="0"/>
        <w:widowControl w:val="0"/>
        <w:kinsoku/>
        <w:wordWrap/>
        <w:overflowPunct/>
        <w:topLinePunct w:val="0"/>
        <w:autoSpaceDE/>
        <w:autoSpaceDN/>
        <w:bidi w:val="0"/>
        <w:adjustRightInd/>
        <w:snapToGrid/>
        <w:spacing w:line="480" w:lineRule="exact"/>
        <w:ind w:left="0" w:right="0" w:firstLine="472" w:firstLineChars="200"/>
        <w:jc w:val="both"/>
        <w:textAlignment w:val="auto"/>
        <w:rPr>
          <w:rFonts w:asciiTheme="minorHAnsi" w:hAnsiTheme="minorHAnsi" w:eastAsiaTheme="minorEastAsia" w:cstheme="minorBidi"/>
          <w:kern w:val="0"/>
          <w:szCs w:val="22"/>
        </w:rPr>
      </w:pPr>
      <w:r>
        <w:rPr>
          <w:rFonts w:ascii="宋体" w:hAnsi="宋体" w:eastAsia="宋体" w:cs="宋体"/>
          <w:spacing w:val="-2"/>
          <w:kern w:val="0"/>
          <w:sz w:val="24"/>
          <w:szCs w:val="24"/>
        </w:rPr>
        <w:t>我公司</w:t>
      </w:r>
      <w:r>
        <w:rPr>
          <w:rFonts w:ascii="宋体" w:hAnsi="宋体" w:eastAsia="宋体" w:cs="宋体"/>
          <w:spacing w:val="-2"/>
          <w:kern w:val="0"/>
          <w:sz w:val="24"/>
          <w:szCs w:val="24"/>
          <w:u w:val="single" w:color="auto"/>
        </w:rPr>
        <w:t>（投标人名称</w:t>
      </w:r>
      <w:r>
        <w:rPr>
          <w:rFonts w:ascii="宋体" w:hAnsi="宋体" w:eastAsia="宋体" w:cs="宋体"/>
          <w:spacing w:val="5"/>
          <w:kern w:val="0"/>
          <w:sz w:val="24"/>
          <w:szCs w:val="24"/>
          <w:u w:val="single" w:color="auto"/>
        </w:rPr>
        <w:t>）</w:t>
      </w:r>
      <w:r>
        <w:rPr>
          <w:rFonts w:ascii="宋体" w:hAnsi="宋体" w:eastAsia="宋体" w:cs="宋体"/>
          <w:spacing w:val="5"/>
          <w:kern w:val="0"/>
          <w:sz w:val="24"/>
          <w:szCs w:val="24"/>
        </w:rPr>
        <w:t>，</w:t>
      </w:r>
      <w:r>
        <w:rPr>
          <w:rFonts w:ascii="宋体" w:hAnsi="宋体" w:eastAsia="宋体" w:cs="宋体"/>
          <w:spacing w:val="-2"/>
          <w:kern w:val="0"/>
          <w:sz w:val="24"/>
          <w:szCs w:val="24"/>
        </w:rPr>
        <w:t>就参加</w:t>
      </w:r>
      <w:r>
        <w:rPr>
          <w:rFonts w:ascii="宋体" w:hAnsi="宋体" w:eastAsia="宋体" w:cs="宋体"/>
          <w:spacing w:val="-2"/>
          <w:kern w:val="0"/>
          <w:sz w:val="24"/>
          <w:szCs w:val="24"/>
          <w:u w:val="single" w:color="auto"/>
        </w:rPr>
        <w:t xml:space="preserve">                  </w:t>
      </w:r>
      <w:r>
        <w:rPr>
          <w:rFonts w:ascii="宋体" w:hAnsi="宋体" w:eastAsia="宋体" w:cs="宋体"/>
          <w:spacing w:val="-92"/>
          <w:kern w:val="0"/>
          <w:sz w:val="24"/>
          <w:szCs w:val="24"/>
        </w:rPr>
        <w:t xml:space="preserve"> </w:t>
      </w:r>
      <w:r>
        <w:rPr>
          <w:rFonts w:ascii="宋体" w:hAnsi="宋体" w:eastAsia="宋体" w:cs="宋体"/>
          <w:spacing w:val="-2"/>
          <w:kern w:val="0"/>
          <w:sz w:val="24"/>
          <w:szCs w:val="24"/>
        </w:rPr>
        <w:t>项目（采购项目编号</w:t>
      </w:r>
      <w:r>
        <w:rPr>
          <w:rFonts w:ascii="宋体" w:hAnsi="宋体" w:eastAsia="宋体" w:cs="宋体"/>
          <w:spacing w:val="5"/>
          <w:kern w:val="0"/>
          <w:sz w:val="24"/>
          <w:szCs w:val="24"/>
        </w:rPr>
        <w:t>：</w:t>
      </w:r>
      <w:r>
        <w:rPr>
          <w:rFonts w:ascii="宋体" w:hAnsi="宋体" w:eastAsia="宋体" w:cs="宋体"/>
          <w:kern w:val="0"/>
          <w:sz w:val="24"/>
          <w:szCs w:val="24"/>
          <w:u w:val="single" w:color="auto"/>
        </w:rPr>
        <w:t xml:space="preserve">     </w:t>
      </w:r>
      <w:r>
        <w:rPr>
          <w:rFonts w:ascii="宋体" w:hAnsi="宋体" w:eastAsia="宋体" w:cs="宋体"/>
          <w:spacing w:val="1"/>
          <w:kern w:val="0"/>
          <w:sz w:val="24"/>
          <w:szCs w:val="24"/>
        </w:rPr>
        <w:t xml:space="preserve"> </w:t>
      </w:r>
      <w:r>
        <w:rPr>
          <w:rFonts w:ascii="宋体" w:hAnsi="宋体" w:eastAsia="宋体" w:cs="宋体"/>
          <w:spacing w:val="5"/>
          <w:kern w:val="0"/>
          <w:sz w:val="24"/>
          <w:szCs w:val="24"/>
        </w:rPr>
        <w:t>）</w:t>
      </w:r>
      <w:r>
        <w:rPr>
          <w:rFonts w:ascii="宋体" w:hAnsi="宋体" w:eastAsia="宋体" w:cs="宋体"/>
          <w:spacing w:val="-3"/>
          <w:kern w:val="0"/>
          <w:sz w:val="24"/>
          <w:szCs w:val="24"/>
        </w:rPr>
        <w:t>投标事宜，在此郑重声明：</w:t>
      </w:r>
    </w:p>
    <w:p w14:paraId="043F8ACD">
      <w:pPr>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kern w:val="0"/>
          <w:sz w:val="24"/>
          <w:szCs w:val="24"/>
          <w:lang w:eastAsia="zh-CN"/>
        </w:rPr>
      </w:pPr>
      <w:r>
        <w:rPr>
          <w:rFonts w:hint="eastAsia" w:ascii="宋体" w:hAnsi="宋体" w:eastAsia="宋体" w:cs="宋体"/>
          <w:spacing w:val="-1"/>
          <w:kern w:val="0"/>
          <w:sz w:val="24"/>
          <w:szCs w:val="24"/>
          <w:lang w:eastAsia="zh-CN"/>
        </w:rPr>
        <w:t>1、我公司所提交的投标文件全部真实有效；</w:t>
      </w:r>
    </w:p>
    <w:p w14:paraId="07841419">
      <w:pPr>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kern w:val="0"/>
          <w:sz w:val="24"/>
          <w:szCs w:val="24"/>
          <w:lang w:eastAsia="zh-CN"/>
        </w:rPr>
      </w:pPr>
      <w:r>
        <w:rPr>
          <w:rFonts w:hint="eastAsia" w:ascii="宋体" w:hAnsi="宋体" w:eastAsia="宋体" w:cs="宋体"/>
          <w:spacing w:val="-1"/>
          <w:kern w:val="0"/>
          <w:sz w:val="24"/>
          <w:szCs w:val="24"/>
          <w:lang w:eastAsia="zh-CN"/>
        </w:rPr>
        <w:t>2、我公司近 3 年来无因安全事故、质量事故、投标违规等不良记录被政府有关部门处罚或仍在处罚期限内的情形存在；</w:t>
      </w:r>
    </w:p>
    <w:p w14:paraId="7C51C012">
      <w:pPr>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kern w:val="0"/>
          <w:sz w:val="24"/>
          <w:szCs w:val="24"/>
          <w:lang w:eastAsia="zh-CN"/>
        </w:rPr>
      </w:pPr>
      <w:r>
        <w:rPr>
          <w:rFonts w:hint="eastAsia" w:ascii="宋体" w:hAnsi="宋体" w:eastAsia="宋体" w:cs="宋体"/>
          <w:spacing w:val="-1"/>
          <w:kern w:val="0"/>
          <w:sz w:val="24"/>
          <w:szCs w:val="24"/>
          <w:lang w:eastAsia="zh-CN"/>
        </w:rPr>
        <w:t>3、我公司近 3 年来无违规违法经营受到责令停产(或停止经营)、 吊销生产许可证（或经营许可证）、较大数额罚款等行政处罚的情形存在；</w:t>
      </w:r>
    </w:p>
    <w:p w14:paraId="4B2EF148">
      <w:pPr>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kern w:val="0"/>
          <w:sz w:val="24"/>
          <w:szCs w:val="24"/>
          <w:lang w:eastAsia="zh-CN"/>
        </w:rPr>
      </w:pPr>
      <w:r>
        <w:rPr>
          <w:rFonts w:hint="eastAsia" w:ascii="宋体" w:hAnsi="宋体" w:eastAsia="宋体" w:cs="宋体"/>
          <w:spacing w:val="-1"/>
          <w:kern w:val="0"/>
          <w:sz w:val="24"/>
          <w:szCs w:val="24"/>
          <w:lang w:eastAsia="zh-CN"/>
        </w:rPr>
        <w:t>4、我公司无企业财产被查封、冻结或处于破产状态或严重亏损状态等情形存在；</w:t>
      </w:r>
    </w:p>
    <w:p w14:paraId="6E8E1698">
      <w:pPr>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kern w:val="0"/>
          <w:sz w:val="24"/>
          <w:szCs w:val="24"/>
          <w:lang w:eastAsia="zh-CN"/>
        </w:rPr>
      </w:pPr>
      <w:r>
        <w:rPr>
          <w:rFonts w:hint="eastAsia" w:ascii="宋体" w:hAnsi="宋体" w:eastAsia="宋体" w:cs="宋体"/>
          <w:spacing w:val="-1"/>
          <w:kern w:val="0"/>
          <w:sz w:val="24"/>
          <w:szCs w:val="24"/>
          <w:lang w:eastAsia="zh-CN"/>
        </w:rPr>
        <w:t>5、我公司承诺在投标过程中，保证不予其他单位围标、串标，不出让投标资格，不采取不正当手段诋毁、排挤其他投标人，不向采购人、评标委员会成员行贿。</w:t>
      </w:r>
    </w:p>
    <w:p w14:paraId="087BC391">
      <w:pPr>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以上声明若有违反，一经查实，本公司愿意接受政府有关部门的相应处罚，并愿意承担由此带来的法律后果。</w:t>
      </w:r>
    </w:p>
    <w:p w14:paraId="784E5E68">
      <w:pPr>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kern w:val="0"/>
          <w:sz w:val="24"/>
          <w:szCs w:val="24"/>
        </w:rPr>
      </w:pPr>
    </w:p>
    <w:p w14:paraId="0EC41857">
      <w:pPr>
        <w:keepNext w:val="0"/>
        <w:keepLines w:val="0"/>
        <w:pageBreakBefore w:val="0"/>
        <w:widowControl w:val="0"/>
        <w:kinsoku/>
        <w:wordWrap/>
        <w:overflowPunct/>
        <w:topLinePunct w:val="0"/>
        <w:autoSpaceDE/>
        <w:autoSpaceDN/>
        <w:bidi w:val="0"/>
        <w:adjustRightInd/>
        <w:snapToGrid/>
        <w:spacing w:line="480" w:lineRule="exact"/>
        <w:ind w:left="0" w:right="0" w:firstLine="476" w:firstLineChars="200"/>
        <w:textAlignment w:val="auto"/>
        <w:rPr>
          <w:rFonts w:hint="eastAsia" w:ascii="宋体" w:hAnsi="宋体" w:eastAsia="宋体" w:cs="宋体"/>
          <w:spacing w:val="-1"/>
          <w:kern w:val="0"/>
          <w:sz w:val="24"/>
          <w:szCs w:val="24"/>
        </w:rPr>
      </w:pPr>
      <w:r>
        <w:rPr>
          <w:rFonts w:hint="eastAsia" w:ascii="宋体" w:hAnsi="宋体" w:eastAsia="宋体" w:cs="宋体"/>
          <w:spacing w:val="-1"/>
          <w:kern w:val="0"/>
          <w:sz w:val="24"/>
          <w:szCs w:val="24"/>
        </w:rPr>
        <w:t>特此声明！</w:t>
      </w:r>
    </w:p>
    <w:p w14:paraId="40554E7D">
      <w:pPr>
        <w:spacing w:line="346" w:lineRule="auto"/>
        <w:rPr>
          <w:rFonts w:asciiTheme="minorHAnsi" w:hAnsiTheme="minorHAnsi" w:eastAsiaTheme="minorEastAsia" w:cstheme="minorBidi"/>
          <w:kern w:val="0"/>
          <w:szCs w:val="22"/>
        </w:rPr>
      </w:pPr>
    </w:p>
    <w:p w14:paraId="5462E338">
      <w:pPr>
        <w:keepNext w:val="0"/>
        <w:keepLines w:val="0"/>
        <w:pageBreakBefore w:val="0"/>
        <w:widowControl w:val="0"/>
        <w:kinsoku/>
        <w:wordWrap/>
        <w:overflowPunct/>
        <w:topLinePunct w:val="0"/>
        <w:autoSpaceDE/>
        <w:autoSpaceDN/>
        <w:bidi w:val="0"/>
        <w:adjustRightInd/>
        <w:snapToGrid/>
        <w:spacing w:line="480" w:lineRule="auto"/>
        <w:ind w:left="0" w:firstLine="428" w:firstLineChars="200"/>
        <w:textAlignment w:val="auto"/>
        <w:rPr>
          <w:rFonts w:ascii="宋体" w:hAnsi="宋体" w:eastAsia="宋体" w:cs="宋体"/>
          <w:spacing w:val="-13"/>
          <w:kern w:val="0"/>
          <w:sz w:val="24"/>
          <w:szCs w:val="24"/>
        </w:rPr>
      </w:pPr>
      <w:r>
        <w:rPr>
          <w:rFonts w:ascii="宋体" w:hAnsi="宋体" w:eastAsia="宋体" w:cs="宋体"/>
          <w:spacing w:val="-13"/>
          <w:kern w:val="0"/>
          <w:sz w:val="24"/>
          <w:szCs w:val="24"/>
        </w:rPr>
        <w:t>声</w:t>
      </w:r>
      <w:r>
        <w:rPr>
          <w:rFonts w:ascii="宋体" w:hAnsi="宋体" w:eastAsia="宋体" w:cs="宋体"/>
          <w:spacing w:val="72"/>
          <w:kern w:val="0"/>
          <w:sz w:val="24"/>
          <w:szCs w:val="24"/>
        </w:rPr>
        <w:t xml:space="preserve"> </w:t>
      </w:r>
      <w:r>
        <w:rPr>
          <w:rFonts w:ascii="宋体" w:hAnsi="宋体" w:eastAsia="宋体" w:cs="宋体"/>
          <w:spacing w:val="-13"/>
          <w:kern w:val="0"/>
          <w:sz w:val="24"/>
          <w:szCs w:val="24"/>
        </w:rPr>
        <w:t xml:space="preserve">明 </w:t>
      </w:r>
      <w:r>
        <w:rPr>
          <w:rFonts w:hint="eastAsia" w:ascii="宋体" w:hAnsi="宋体" w:eastAsia="宋体" w:cs="宋体"/>
          <w:spacing w:val="-13"/>
          <w:kern w:val="0"/>
          <w:sz w:val="24"/>
          <w:szCs w:val="24"/>
          <w:lang w:val="en-US" w:eastAsia="zh-CN"/>
        </w:rPr>
        <w:t xml:space="preserve"> </w:t>
      </w:r>
      <w:r>
        <w:rPr>
          <w:rFonts w:ascii="宋体" w:hAnsi="宋体" w:eastAsia="宋体" w:cs="宋体"/>
          <w:spacing w:val="-13"/>
          <w:kern w:val="0"/>
          <w:sz w:val="24"/>
          <w:szCs w:val="24"/>
        </w:rPr>
        <w:t>人： (投标人名称、公章)</w:t>
      </w:r>
    </w:p>
    <w:p w14:paraId="146A704C">
      <w:pPr>
        <w:keepNext w:val="0"/>
        <w:keepLines w:val="0"/>
        <w:pageBreakBefore w:val="0"/>
        <w:widowControl w:val="0"/>
        <w:kinsoku/>
        <w:wordWrap/>
        <w:overflowPunct/>
        <w:topLinePunct w:val="0"/>
        <w:autoSpaceDE/>
        <w:autoSpaceDN/>
        <w:bidi w:val="0"/>
        <w:adjustRightInd/>
        <w:snapToGrid/>
        <w:spacing w:line="480" w:lineRule="auto"/>
        <w:ind w:left="0" w:firstLine="472" w:firstLineChars="200"/>
        <w:textAlignment w:val="auto"/>
        <w:rPr>
          <w:rFonts w:ascii="宋体" w:hAnsi="宋体" w:eastAsia="宋体" w:cs="宋体"/>
          <w:spacing w:val="-1"/>
          <w:kern w:val="0"/>
          <w:sz w:val="24"/>
          <w:szCs w:val="24"/>
        </w:rPr>
      </w:pPr>
      <w:r>
        <w:rPr>
          <w:rFonts w:ascii="宋体" w:hAnsi="宋体" w:eastAsia="宋体" w:cs="宋体"/>
          <w:spacing w:val="-2"/>
          <w:kern w:val="0"/>
          <w:sz w:val="24"/>
          <w:szCs w:val="24"/>
        </w:rPr>
        <w:t>法定代表人（签字或盖章</w:t>
      </w:r>
      <w:r>
        <w:rPr>
          <w:rFonts w:ascii="宋体" w:hAnsi="宋体" w:eastAsia="宋体" w:cs="宋体"/>
          <w:spacing w:val="-1"/>
          <w:kern w:val="0"/>
          <w:sz w:val="24"/>
          <w:szCs w:val="24"/>
        </w:rPr>
        <w:t>）：</w:t>
      </w:r>
    </w:p>
    <w:p w14:paraId="2E02B583">
      <w:pPr>
        <w:keepNext w:val="0"/>
        <w:keepLines w:val="0"/>
        <w:pageBreakBefore w:val="0"/>
        <w:widowControl w:val="0"/>
        <w:kinsoku/>
        <w:wordWrap/>
        <w:overflowPunct/>
        <w:topLinePunct w:val="0"/>
        <w:autoSpaceDE/>
        <w:autoSpaceDN/>
        <w:bidi w:val="0"/>
        <w:adjustRightInd/>
        <w:snapToGrid/>
        <w:spacing w:line="480" w:lineRule="auto"/>
        <w:ind w:left="0" w:firstLine="396" w:firstLineChars="200"/>
        <w:textAlignment w:val="auto"/>
        <w:rPr>
          <w:rFonts w:hint="eastAsia" w:ascii="宋体" w:hAnsi="宋体" w:eastAsia="宋体" w:cs="宋体"/>
          <w:b/>
          <w:bCs/>
          <w:color w:val="000000"/>
          <w:sz w:val="32"/>
          <w:szCs w:val="32"/>
        </w:rPr>
      </w:pPr>
      <w:r>
        <w:rPr>
          <w:rFonts w:ascii="宋体" w:hAnsi="宋体" w:eastAsia="宋体" w:cs="宋体"/>
          <w:spacing w:val="-21"/>
          <w:kern w:val="0"/>
          <w:sz w:val="24"/>
          <w:szCs w:val="24"/>
        </w:rPr>
        <w:t>日</w:t>
      </w:r>
      <w:r>
        <w:rPr>
          <w:rFonts w:ascii="宋体" w:hAnsi="宋体" w:eastAsia="宋体" w:cs="宋体"/>
          <w:spacing w:val="14"/>
          <w:kern w:val="0"/>
          <w:sz w:val="24"/>
          <w:szCs w:val="24"/>
        </w:rPr>
        <w:t xml:space="preserve"> </w:t>
      </w:r>
      <w:r>
        <w:rPr>
          <w:rFonts w:ascii="宋体" w:hAnsi="宋体" w:eastAsia="宋体" w:cs="宋体"/>
          <w:spacing w:val="-21"/>
          <w:kern w:val="0"/>
          <w:sz w:val="24"/>
          <w:szCs w:val="24"/>
        </w:rPr>
        <w:t>期：</w:t>
      </w:r>
      <w:r>
        <w:rPr>
          <w:rFonts w:ascii="宋体" w:hAnsi="宋体" w:eastAsia="宋体" w:cs="宋体"/>
          <w:kern w:val="0"/>
          <w:sz w:val="24"/>
          <w:szCs w:val="24"/>
          <w:u w:val="single" w:color="auto"/>
        </w:rPr>
        <w:t xml:space="preserve">       </w:t>
      </w:r>
      <w:r>
        <w:rPr>
          <w:rFonts w:ascii="宋体" w:hAnsi="宋体" w:eastAsia="宋体" w:cs="宋体"/>
          <w:spacing w:val="-97"/>
          <w:kern w:val="0"/>
          <w:sz w:val="24"/>
          <w:szCs w:val="24"/>
        </w:rPr>
        <w:t xml:space="preserve"> </w:t>
      </w:r>
      <w:r>
        <w:rPr>
          <w:rFonts w:ascii="宋体" w:hAnsi="宋体" w:eastAsia="宋体" w:cs="宋体"/>
          <w:spacing w:val="-21"/>
          <w:kern w:val="0"/>
          <w:sz w:val="24"/>
          <w:szCs w:val="24"/>
        </w:rPr>
        <w:t>年</w:t>
      </w:r>
      <w:r>
        <w:rPr>
          <w:rFonts w:ascii="宋体" w:hAnsi="宋体" w:eastAsia="宋体" w:cs="宋体"/>
          <w:spacing w:val="20"/>
          <w:kern w:val="0"/>
          <w:sz w:val="24"/>
          <w:szCs w:val="24"/>
          <w:u w:val="single" w:color="auto"/>
        </w:rPr>
        <w:t xml:space="preserve">     </w:t>
      </w:r>
      <w:r>
        <w:rPr>
          <w:rFonts w:ascii="宋体" w:hAnsi="宋体" w:eastAsia="宋体" w:cs="宋体"/>
          <w:spacing w:val="-85"/>
          <w:kern w:val="0"/>
          <w:sz w:val="24"/>
          <w:szCs w:val="24"/>
        </w:rPr>
        <w:t xml:space="preserve"> </w:t>
      </w:r>
      <w:r>
        <w:rPr>
          <w:rFonts w:ascii="宋体" w:hAnsi="宋体" w:eastAsia="宋体" w:cs="宋体"/>
          <w:spacing w:val="-21"/>
          <w:kern w:val="0"/>
          <w:sz w:val="24"/>
          <w:szCs w:val="24"/>
        </w:rPr>
        <w:t>月</w:t>
      </w:r>
      <w:r>
        <w:rPr>
          <w:rFonts w:ascii="宋体" w:hAnsi="宋体" w:eastAsia="宋体" w:cs="宋体"/>
          <w:spacing w:val="20"/>
          <w:kern w:val="0"/>
          <w:sz w:val="24"/>
          <w:szCs w:val="24"/>
          <w:u w:val="single" w:color="auto"/>
        </w:rPr>
        <w:t xml:space="preserve">     </w:t>
      </w:r>
      <w:r>
        <w:rPr>
          <w:rFonts w:ascii="宋体" w:hAnsi="宋体" w:eastAsia="宋体" w:cs="宋体"/>
          <w:spacing w:val="-13"/>
          <w:kern w:val="0"/>
          <w:sz w:val="24"/>
          <w:szCs w:val="24"/>
        </w:rPr>
        <w:t xml:space="preserve"> </w:t>
      </w:r>
      <w:r>
        <w:rPr>
          <w:rFonts w:ascii="宋体" w:hAnsi="宋体" w:eastAsia="宋体" w:cs="宋体"/>
          <w:spacing w:val="-21"/>
          <w:kern w:val="0"/>
          <w:sz w:val="24"/>
          <w:szCs w:val="24"/>
        </w:rPr>
        <w:t>日</w:t>
      </w:r>
    </w:p>
    <w:p w14:paraId="1934D4BC">
      <w:pPr>
        <w:spacing w:after="156" w:afterLines="50"/>
        <w:jc w:val="center"/>
        <w:rPr>
          <w:rFonts w:hint="eastAsia" w:ascii="宋体" w:hAnsi="宋体" w:eastAsia="宋体" w:cs="宋体"/>
          <w:b/>
          <w:bCs/>
          <w:color w:val="000000"/>
          <w:sz w:val="32"/>
          <w:szCs w:val="32"/>
        </w:rPr>
      </w:pPr>
    </w:p>
    <w:p w14:paraId="1EE08CE9">
      <w:pPr>
        <w:spacing w:after="156" w:afterLines="50"/>
        <w:jc w:val="center"/>
        <w:rPr>
          <w:rFonts w:hint="eastAsia" w:ascii="宋体" w:hAnsi="宋体" w:eastAsia="宋体" w:cs="宋体"/>
          <w:b/>
          <w:bCs/>
          <w:color w:val="000000"/>
          <w:sz w:val="32"/>
          <w:szCs w:val="32"/>
        </w:rPr>
      </w:pPr>
    </w:p>
    <w:p w14:paraId="1471B961">
      <w:pPr>
        <w:spacing w:after="156" w:afterLines="50"/>
        <w:jc w:val="center"/>
        <w:rPr>
          <w:rFonts w:hint="eastAsia" w:ascii="宋体" w:hAnsi="宋体" w:eastAsia="宋体" w:cs="宋体"/>
          <w:b/>
          <w:bCs/>
          <w:color w:val="000000"/>
          <w:sz w:val="32"/>
          <w:szCs w:val="32"/>
        </w:rPr>
      </w:pPr>
    </w:p>
    <w:p w14:paraId="7736A08B">
      <w:pPr>
        <w:spacing w:after="156" w:afterLines="50"/>
        <w:jc w:val="center"/>
        <w:rPr>
          <w:rFonts w:hint="eastAsia" w:ascii="宋体" w:hAnsi="宋体" w:eastAsia="宋体" w:cs="宋体"/>
          <w:b/>
          <w:bCs/>
          <w:color w:val="000000"/>
          <w:sz w:val="32"/>
          <w:szCs w:val="32"/>
        </w:rPr>
      </w:pPr>
    </w:p>
    <w:p w14:paraId="6841B2CB">
      <w:pPr>
        <w:widowControl/>
        <w:spacing w:line="600" w:lineRule="exact"/>
        <w:ind w:firstLine="482" w:firstLineChars="200"/>
        <w:jc w:val="center"/>
        <w:rPr>
          <w:rFonts w:ascii="宋体" w:hAnsi="宋体" w:eastAsia="宋体" w:cs="Times New Roman"/>
          <w:b/>
          <w:bCs/>
          <w:sz w:val="24"/>
        </w:rPr>
      </w:pPr>
      <w:r>
        <w:rPr>
          <w:rFonts w:hint="eastAsia" w:ascii="宋体" w:hAnsi="宋体" w:eastAsia="宋体" w:cs="Times New Roman"/>
          <w:b/>
          <w:bCs/>
          <w:sz w:val="24"/>
        </w:rPr>
        <w:t>非联合体声明</w:t>
      </w:r>
      <w:r>
        <w:rPr>
          <w:rFonts w:ascii="宋体" w:hAnsi="宋体" w:eastAsia="宋体" w:cs="Times New Roman"/>
          <w:b/>
          <w:bCs/>
          <w:sz w:val="24"/>
        </w:rPr>
        <w:t> </w:t>
      </w:r>
      <w:r>
        <w:rPr>
          <w:rFonts w:hint="eastAsia" w:ascii="宋体" w:hAnsi="宋体" w:eastAsia="宋体" w:cs="Times New Roman"/>
          <w:b/>
          <w:bCs/>
          <w:sz w:val="24"/>
        </w:rPr>
        <w:t>（格式）</w:t>
      </w:r>
    </w:p>
    <w:p w14:paraId="6A9C6EBF">
      <w:pPr>
        <w:widowControl/>
        <w:spacing w:line="600" w:lineRule="exact"/>
        <w:jc w:val="left"/>
        <w:rPr>
          <w:rFonts w:hint="eastAsia" w:ascii="Times New Roman" w:hAnsi="宋体" w:eastAsia="宋体" w:cs="Times New Roman"/>
          <w:sz w:val="24"/>
        </w:rPr>
      </w:pPr>
      <w:r>
        <w:rPr>
          <w:rFonts w:ascii="宋体" w:hAnsi="宋体" w:eastAsia="宋体" w:cs="Times New Roman"/>
          <w:sz w:val="24"/>
        </w:rPr>
        <w:t>致：</w:t>
      </w:r>
      <w:r>
        <w:rPr>
          <w:rFonts w:hint="eastAsia" w:ascii="宋体" w:hAnsi="宋体" w:eastAsia="宋体" w:cs="宋体"/>
          <w:sz w:val="24"/>
          <w:lang w:val="en-US" w:eastAsia="zh-CN"/>
        </w:rPr>
        <w:t>陕西宏盛祥鼎招标代理有限公司</w:t>
      </w:r>
      <w:r>
        <w:rPr>
          <w:rFonts w:hint="eastAsia" w:ascii="宋体" w:hAnsi="宋体" w:eastAsia="宋体" w:cs="宋体"/>
          <w:sz w:val="24"/>
        </w:rPr>
        <w:t xml:space="preserve"> </w:t>
      </w:r>
    </w:p>
    <w:p w14:paraId="67A72AF9">
      <w:pPr>
        <w:widowControl/>
        <w:spacing w:line="600" w:lineRule="exact"/>
        <w:jc w:val="left"/>
        <w:rPr>
          <w:rFonts w:hint="eastAsia" w:ascii="宋体" w:hAnsi="宋体" w:eastAsia="宋体" w:cs="Times New Roman"/>
          <w:sz w:val="24"/>
          <w:lang w:eastAsia="zh-CN"/>
        </w:rPr>
      </w:pPr>
      <w:r>
        <w:rPr>
          <w:rFonts w:ascii="宋体" w:hAnsi="宋体" w:eastAsia="宋体" w:cs="Times New Roman"/>
          <w:sz w:val="24"/>
        </w:rPr>
        <w:t xml:space="preserve">    </w:t>
      </w:r>
      <w:r>
        <w:rPr>
          <w:rFonts w:hint="eastAsia" w:ascii="宋体" w:hAnsi="宋体" w:eastAsia="宋体" w:cs="Times New Roman"/>
          <w:sz w:val="24"/>
        </w:rPr>
        <w:t>我公司作为本次公开招标项目的投标人，根据招标文件要求，现郑重声明如下</w:t>
      </w:r>
      <w:r>
        <w:rPr>
          <w:rFonts w:hint="eastAsia" w:ascii="宋体" w:hAnsi="宋体" w:eastAsia="宋体" w:cs="Times New Roman"/>
          <w:sz w:val="24"/>
          <w:lang w:eastAsia="zh-CN"/>
        </w:rPr>
        <w:t>：</w:t>
      </w:r>
    </w:p>
    <w:p w14:paraId="658D6A86">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Times New Roman"/>
          <w:sz w:val="24"/>
        </w:rPr>
      </w:pPr>
      <w:r>
        <w:rPr>
          <w:rFonts w:hint="eastAsia" w:ascii="宋体" w:hAnsi="宋体" w:eastAsia="宋体" w:cs="Times New Roman"/>
          <w:sz w:val="24"/>
        </w:rPr>
        <w:t>我公司参加本次公开招标项目为非联合体。</w:t>
      </w:r>
    </w:p>
    <w:p w14:paraId="0A859BCA">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ascii="宋体" w:hAnsi="宋体" w:eastAsia="宋体" w:cs="Times New Roman"/>
          <w:sz w:val="24"/>
        </w:rPr>
      </w:pPr>
      <w:r>
        <w:rPr>
          <w:rFonts w:hint="eastAsia" w:ascii="宋体" w:hAnsi="宋体" w:eastAsia="宋体" w:cs="Times New Roman"/>
          <w:sz w:val="24"/>
        </w:rPr>
        <w:t>本公司对上述承诺的内容事项真实性负责。如经查实上述承诺的内容事项存在虚假，我公司愿意接受因提供虚假材料谋取成交应负的法律责任</w:t>
      </w:r>
      <w:r>
        <w:rPr>
          <w:rFonts w:ascii="宋体" w:hAnsi="宋体" w:eastAsia="宋体" w:cs="Times New Roman"/>
          <w:sz w:val="24"/>
        </w:rPr>
        <w:t>。</w:t>
      </w:r>
    </w:p>
    <w:p w14:paraId="4BDA9D6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Times New Roman"/>
          <w:sz w:val="24"/>
        </w:rPr>
      </w:pPr>
      <w:r>
        <w:rPr>
          <w:rFonts w:ascii="宋体" w:hAnsi="宋体" w:eastAsia="宋体" w:cs="Times New Roman"/>
          <w:sz w:val="24"/>
        </w:rPr>
        <w:t>特此声明！</w:t>
      </w:r>
    </w:p>
    <w:p w14:paraId="58DDD331">
      <w:pPr>
        <w:widowControl w:val="0"/>
        <w:adjustRightInd w:val="0"/>
        <w:spacing w:after="120" w:line="360" w:lineRule="atLeast"/>
        <w:jc w:val="left"/>
        <w:textAlignment w:val="baseline"/>
        <w:rPr>
          <w:rFonts w:hint="eastAsia" w:ascii="Times New Roman" w:hAnsi="Times New Roman" w:eastAsia="宋体" w:cs="Times New Roman"/>
          <w:kern w:val="0"/>
          <w:sz w:val="24"/>
          <w:szCs w:val="20"/>
          <w:lang w:val="en-US" w:eastAsia="zh-CN" w:bidi="ar-SA"/>
        </w:rPr>
      </w:pPr>
    </w:p>
    <w:p w14:paraId="2004FAE8">
      <w:pPr>
        <w:widowControl/>
        <w:spacing w:line="600" w:lineRule="exact"/>
        <w:ind w:firstLine="480" w:firstLineChars="200"/>
        <w:jc w:val="left"/>
        <w:rPr>
          <w:rFonts w:hint="eastAsia" w:ascii="宋体" w:hAnsi="宋体" w:eastAsia="宋体" w:cs="Times New Roman"/>
          <w:sz w:val="24"/>
        </w:rPr>
      </w:pPr>
      <w:r>
        <w:rPr>
          <w:rFonts w:ascii="宋体" w:hAnsi="宋体" w:eastAsia="宋体" w:cs="Times New Roman"/>
          <w:sz w:val="24"/>
        </w:rPr>
        <w:t>声明人：</w:t>
      </w:r>
      <w:r>
        <w:rPr>
          <w:rFonts w:hint="eastAsia" w:ascii="宋体" w:hAnsi="宋体" w:eastAsia="宋体" w:cs="Times New Roman"/>
          <w:sz w:val="24"/>
        </w:rPr>
        <w:t xml:space="preserve"> </w:t>
      </w:r>
      <w:r>
        <w:rPr>
          <w:rFonts w:ascii="宋体" w:hAnsi="宋体" w:eastAsia="宋体" w:cs="Times New Roman"/>
          <w:sz w:val="24"/>
        </w:rPr>
        <w:t xml:space="preserve">  (投标人名称、公章)</w:t>
      </w:r>
    </w:p>
    <w:p w14:paraId="506D3288">
      <w:pPr>
        <w:widowControl w:val="0"/>
        <w:adjustRightInd w:val="0"/>
        <w:spacing w:after="120" w:line="360" w:lineRule="atLeast"/>
        <w:jc w:val="left"/>
        <w:textAlignment w:val="baseline"/>
        <w:rPr>
          <w:rFonts w:hint="eastAsia" w:ascii="Times New Roman" w:hAnsi="Times New Roman" w:eastAsia="宋体" w:cs="Times New Roman"/>
          <w:kern w:val="0"/>
          <w:sz w:val="24"/>
          <w:szCs w:val="20"/>
          <w:lang w:val="en-US" w:eastAsia="zh-CN" w:bidi="ar-SA"/>
        </w:rPr>
      </w:pPr>
    </w:p>
    <w:p w14:paraId="7B496180">
      <w:pPr>
        <w:widowControl/>
        <w:spacing w:line="600" w:lineRule="exact"/>
        <w:ind w:firstLine="480" w:firstLineChars="200"/>
        <w:jc w:val="left"/>
        <w:rPr>
          <w:rFonts w:hint="eastAsia" w:ascii="宋体" w:hAnsi="宋体" w:eastAsia="宋体" w:cs="Times New Roman"/>
          <w:sz w:val="24"/>
        </w:rPr>
      </w:pPr>
      <w:r>
        <w:rPr>
          <w:rFonts w:ascii="宋体" w:hAnsi="宋体" w:eastAsia="宋体" w:cs="Times New Roman"/>
          <w:sz w:val="24"/>
        </w:rPr>
        <w:t>法</w:t>
      </w:r>
      <w:r>
        <w:rPr>
          <w:rFonts w:hint="eastAsia" w:ascii="宋体" w:hAnsi="宋体" w:eastAsia="宋体" w:cs="Times New Roman"/>
          <w:sz w:val="24"/>
        </w:rPr>
        <w:t xml:space="preserve"> </w:t>
      </w:r>
      <w:r>
        <w:rPr>
          <w:rFonts w:ascii="宋体" w:hAnsi="宋体" w:eastAsia="宋体" w:cs="Times New Roman"/>
          <w:sz w:val="24"/>
        </w:rPr>
        <w:t xml:space="preserve"> 人：     (法人私章)  </w:t>
      </w:r>
    </w:p>
    <w:p w14:paraId="0348D2F1">
      <w:pPr>
        <w:widowControl w:val="0"/>
        <w:adjustRightInd w:val="0"/>
        <w:spacing w:after="120" w:line="360" w:lineRule="atLeast"/>
        <w:jc w:val="left"/>
        <w:textAlignment w:val="baseline"/>
        <w:rPr>
          <w:rFonts w:hint="eastAsia" w:ascii="Times New Roman" w:hAnsi="Times New Roman" w:eastAsia="宋体" w:cs="Times New Roman"/>
          <w:kern w:val="0"/>
          <w:sz w:val="24"/>
          <w:szCs w:val="20"/>
          <w:lang w:val="en-US" w:eastAsia="zh-CN" w:bidi="ar-SA"/>
        </w:rPr>
      </w:pPr>
    </w:p>
    <w:p w14:paraId="712CF479">
      <w:pPr>
        <w:widowControl/>
        <w:spacing w:line="600" w:lineRule="exact"/>
        <w:ind w:firstLine="480" w:firstLineChars="200"/>
        <w:jc w:val="left"/>
        <w:rPr>
          <w:rFonts w:ascii="宋体" w:hAnsi="宋体" w:eastAsia="宋体" w:cs="Times New Roman"/>
          <w:sz w:val="24"/>
        </w:rPr>
      </w:pPr>
      <w:r>
        <w:rPr>
          <w:rFonts w:ascii="宋体" w:hAnsi="宋体" w:eastAsia="宋体" w:cs="Times New Roman"/>
          <w:sz w:val="24"/>
        </w:rPr>
        <w:t>日 期：</w:t>
      </w:r>
      <w:r>
        <w:rPr>
          <w:rFonts w:hint="eastAsia" w:ascii="宋体" w:hAnsi="宋体" w:eastAsia="宋体" w:cs="Times New Roman"/>
          <w:sz w:val="24"/>
        </w:rPr>
        <w:tab/>
      </w:r>
      <w:r>
        <w:rPr>
          <w:rFonts w:hint="eastAsia" w:ascii="宋体" w:hAnsi="宋体" w:eastAsia="宋体" w:cs="Times New Roman"/>
          <w:sz w:val="24"/>
        </w:rPr>
        <w:t xml:space="preserve"> 年  </w:t>
      </w:r>
      <w:r>
        <w:rPr>
          <w:rFonts w:hint="eastAsia" w:ascii="宋体" w:hAnsi="宋体" w:eastAsia="宋体" w:cs="Times New Roman"/>
          <w:sz w:val="24"/>
          <w:lang w:val="en-US" w:eastAsia="zh-CN"/>
        </w:rPr>
        <w:t xml:space="preserve"> </w:t>
      </w:r>
      <w:r>
        <w:rPr>
          <w:rFonts w:hint="eastAsia" w:ascii="宋体" w:hAnsi="宋体" w:eastAsia="宋体" w:cs="Times New Roman"/>
          <w:sz w:val="24"/>
        </w:rPr>
        <w:t>月</w:t>
      </w:r>
      <w:r>
        <w:rPr>
          <w:rFonts w:hint="eastAsia" w:ascii="宋体" w:hAnsi="宋体" w:eastAsia="宋体" w:cs="Times New Roman"/>
          <w:sz w:val="24"/>
        </w:rPr>
        <w:tab/>
      </w:r>
      <w:r>
        <w:rPr>
          <w:rFonts w:hint="eastAsia" w:ascii="宋体" w:hAnsi="宋体" w:eastAsia="宋体" w:cs="Times New Roman"/>
          <w:sz w:val="24"/>
        </w:rPr>
        <w:t>日</w:t>
      </w:r>
    </w:p>
    <w:p w14:paraId="7D88AE29">
      <w:pPr>
        <w:rPr>
          <w:rFonts w:hint="eastAsia" w:ascii="宋体" w:hAnsi="宋体" w:eastAsia="宋体" w:cs="宋体"/>
        </w:rPr>
      </w:pPr>
    </w:p>
    <w:p w14:paraId="53BA9938">
      <w:pPr>
        <w:widowControl w:val="0"/>
        <w:adjustRightInd w:val="0"/>
        <w:spacing w:after="120" w:line="360" w:lineRule="atLeast"/>
        <w:ind w:firstLine="240" w:firstLineChars="100"/>
        <w:jc w:val="left"/>
        <w:textAlignment w:val="baseline"/>
        <w:rPr>
          <w:rFonts w:hint="eastAsia" w:ascii="宋体" w:hAnsi="宋体" w:eastAsia="宋体" w:cs="宋体"/>
          <w:kern w:val="0"/>
          <w:sz w:val="24"/>
          <w:szCs w:val="20"/>
          <w:lang w:val="en-US" w:eastAsia="zh-CN" w:bidi="ar-SA"/>
        </w:rPr>
      </w:pPr>
    </w:p>
    <w:p w14:paraId="17D66244">
      <w:pPr>
        <w:widowControl w:val="0"/>
        <w:spacing w:after="0"/>
        <w:ind w:left="0" w:leftChars="0" w:firstLine="420" w:firstLineChars="200"/>
        <w:jc w:val="both"/>
        <w:rPr>
          <w:rFonts w:hint="eastAsia" w:ascii="宋体" w:hAnsi="宋体" w:eastAsia="宋体" w:cs="宋体"/>
          <w:kern w:val="2"/>
          <w:sz w:val="21"/>
          <w:szCs w:val="24"/>
          <w:lang w:val="en-US" w:eastAsia="zh-CN" w:bidi="ar-SA"/>
        </w:rPr>
      </w:pPr>
    </w:p>
    <w:p w14:paraId="4AC87E62">
      <w:pPr>
        <w:rPr>
          <w:rFonts w:hint="eastAsia" w:ascii="宋体" w:hAnsi="宋体" w:eastAsia="宋体" w:cs="宋体"/>
        </w:rPr>
      </w:pPr>
    </w:p>
    <w:p w14:paraId="0264C76A">
      <w:pPr>
        <w:widowControl w:val="0"/>
        <w:adjustRightInd w:val="0"/>
        <w:spacing w:after="120" w:line="360" w:lineRule="atLeast"/>
        <w:ind w:firstLine="240" w:firstLineChars="100"/>
        <w:jc w:val="left"/>
        <w:textAlignment w:val="baseline"/>
        <w:rPr>
          <w:rFonts w:hint="eastAsia" w:ascii="宋体" w:hAnsi="宋体" w:eastAsia="宋体" w:cs="宋体"/>
          <w:kern w:val="0"/>
          <w:sz w:val="24"/>
          <w:szCs w:val="20"/>
          <w:lang w:val="en-US" w:eastAsia="zh-CN" w:bidi="ar-SA"/>
        </w:rPr>
      </w:pPr>
    </w:p>
    <w:p w14:paraId="4CC8A7A5">
      <w:pPr>
        <w:widowControl w:val="0"/>
        <w:spacing w:after="0"/>
        <w:ind w:left="0" w:leftChars="0" w:firstLine="420" w:firstLineChars="200"/>
        <w:jc w:val="both"/>
        <w:rPr>
          <w:rFonts w:hint="eastAsia" w:ascii="宋体" w:hAnsi="宋体" w:eastAsia="宋体" w:cs="宋体"/>
          <w:kern w:val="2"/>
          <w:sz w:val="21"/>
          <w:szCs w:val="24"/>
          <w:lang w:val="en-US" w:eastAsia="zh-CN" w:bidi="ar-SA"/>
        </w:rPr>
      </w:pPr>
    </w:p>
    <w:p w14:paraId="02BBF298">
      <w:pPr>
        <w:rPr>
          <w:rFonts w:hint="eastAsia" w:ascii="宋体" w:hAnsi="宋体" w:eastAsia="宋体" w:cs="宋体"/>
        </w:rPr>
      </w:pPr>
    </w:p>
    <w:p w14:paraId="4227EC8A">
      <w:pPr>
        <w:widowControl w:val="0"/>
        <w:adjustRightInd w:val="0"/>
        <w:spacing w:after="120" w:line="360" w:lineRule="atLeast"/>
        <w:ind w:firstLine="240" w:firstLineChars="100"/>
        <w:jc w:val="left"/>
        <w:textAlignment w:val="baseline"/>
        <w:rPr>
          <w:rFonts w:hint="eastAsia" w:ascii="宋体" w:hAnsi="宋体" w:eastAsia="宋体" w:cs="宋体"/>
          <w:kern w:val="0"/>
          <w:sz w:val="24"/>
          <w:szCs w:val="20"/>
          <w:lang w:val="en-US" w:eastAsia="zh-CN" w:bidi="ar-SA"/>
        </w:rPr>
      </w:pPr>
    </w:p>
    <w:p w14:paraId="1C439AD6">
      <w:pPr>
        <w:widowControl w:val="0"/>
        <w:spacing w:after="0"/>
        <w:ind w:left="0" w:leftChars="0" w:firstLine="420" w:firstLineChars="200"/>
        <w:jc w:val="both"/>
        <w:rPr>
          <w:rFonts w:hint="eastAsia" w:ascii="宋体" w:hAnsi="宋体" w:eastAsia="宋体" w:cs="宋体"/>
          <w:kern w:val="2"/>
          <w:sz w:val="21"/>
          <w:szCs w:val="24"/>
          <w:lang w:val="en-US" w:eastAsia="zh-CN" w:bidi="ar-SA"/>
        </w:rPr>
      </w:pPr>
    </w:p>
    <w:p w14:paraId="6E5C413D">
      <w:pPr>
        <w:rPr>
          <w:rFonts w:hint="eastAsia" w:ascii="宋体" w:hAnsi="宋体" w:eastAsia="宋体" w:cs="宋体"/>
        </w:rPr>
      </w:pPr>
    </w:p>
    <w:p w14:paraId="643A708F">
      <w:pPr>
        <w:widowControl w:val="0"/>
        <w:adjustRightInd w:val="0"/>
        <w:spacing w:after="120" w:line="360" w:lineRule="atLeast"/>
        <w:ind w:firstLine="240" w:firstLineChars="100"/>
        <w:jc w:val="left"/>
        <w:textAlignment w:val="baseline"/>
        <w:rPr>
          <w:rFonts w:hint="eastAsia" w:ascii="宋体" w:hAnsi="宋体" w:eastAsia="宋体" w:cs="宋体"/>
          <w:kern w:val="0"/>
          <w:sz w:val="24"/>
          <w:szCs w:val="20"/>
          <w:lang w:val="en-US" w:eastAsia="zh-CN" w:bidi="ar-SA"/>
        </w:rPr>
      </w:pPr>
    </w:p>
    <w:p w14:paraId="296176BD">
      <w:pPr>
        <w:widowControl w:val="0"/>
        <w:spacing w:after="0"/>
        <w:ind w:left="0" w:leftChars="0" w:firstLine="420" w:firstLineChars="200"/>
        <w:jc w:val="both"/>
        <w:rPr>
          <w:rFonts w:hint="eastAsia" w:ascii="宋体" w:hAnsi="宋体" w:eastAsia="宋体" w:cs="宋体"/>
          <w:kern w:val="2"/>
          <w:sz w:val="21"/>
          <w:szCs w:val="24"/>
          <w:lang w:val="en-US" w:eastAsia="zh-CN" w:bidi="ar-SA"/>
        </w:rPr>
      </w:pPr>
    </w:p>
    <w:p w14:paraId="1200E7EE">
      <w:pPr>
        <w:rPr>
          <w:rFonts w:hint="eastAsia" w:ascii="宋体" w:hAnsi="宋体" w:eastAsia="宋体" w:cs="宋体"/>
        </w:rPr>
      </w:pPr>
    </w:p>
    <w:p w14:paraId="1FF01000">
      <w:pPr>
        <w:widowControl w:val="0"/>
        <w:adjustRightInd w:val="0"/>
        <w:spacing w:after="120" w:line="360" w:lineRule="atLeast"/>
        <w:ind w:firstLine="240" w:firstLineChars="100"/>
        <w:jc w:val="left"/>
        <w:textAlignment w:val="baseline"/>
        <w:rPr>
          <w:rFonts w:hint="eastAsia" w:ascii="宋体" w:hAnsi="宋体" w:eastAsia="宋体" w:cs="宋体"/>
          <w:kern w:val="0"/>
          <w:sz w:val="24"/>
          <w:szCs w:val="20"/>
          <w:lang w:val="en-US" w:eastAsia="zh-CN" w:bidi="ar-SA"/>
        </w:rPr>
      </w:pPr>
    </w:p>
    <w:p w14:paraId="13832809">
      <w:pPr>
        <w:widowControl w:val="0"/>
        <w:spacing w:after="0"/>
        <w:ind w:left="0" w:leftChars="0" w:firstLine="420" w:firstLineChars="200"/>
        <w:jc w:val="both"/>
        <w:rPr>
          <w:rFonts w:hint="eastAsia" w:ascii="宋体" w:hAnsi="宋体" w:eastAsia="宋体" w:cs="宋体"/>
          <w:kern w:val="2"/>
          <w:sz w:val="21"/>
          <w:szCs w:val="24"/>
          <w:lang w:val="en-US" w:eastAsia="zh-CN" w:bidi="ar-SA"/>
        </w:rPr>
      </w:pPr>
    </w:p>
    <w:p w14:paraId="274B8698">
      <w:pPr>
        <w:rPr>
          <w:rFonts w:hint="eastAsia" w:ascii="宋体" w:hAnsi="宋体" w:eastAsia="宋体" w:cs="宋体"/>
        </w:rPr>
      </w:pPr>
    </w:p>
    <w:p w14:paraId="5339C3DD">
      <w:pPr>
        <w:spacing w:after="156" w:afterLines="50"/>
        <w:jc w:val="center"/>
        <w:rPr>
          <w:rFonts w:hint="eastAsia" w:ascii="宋体" w:hAnsi="宋体" w:eastAsia="宋体" w:cs="宋体"/>
          <w:b/>
          <w:bCs/>
          <w:color w:val="000000"/>
          <w:sz w:val="32"/>
          <w:szCs w:val="32"/>
        </w:rPr>
      </w:pPr>
    </w:p>
    <w:p w14:paraId="3345013E">
      <w:pPr>
        <w:spacing w:after="156" w:afterLines="50"/>
        <w:jc w:val="center"/>
        <w:rPr>
          <w:rFonts w:hint="eastAsia" w:ascii="宋体" w:hAnsi="宋体" w:eastAsia="宋体" w:cs="宋体"/>
          <w:b/>
          <w:sz w:val="32"/>
          <w:szCs w:val="32"/>
          <w:highlight w:val="none"/>
        </w:rPr>
      </w:pPr>
      <w:r>
        <w:rPr>
          <w:rFonts w:hint="eastAsia" w:ascii="宋体" w:hAnsi="宋体" w:eastAsia="宋体" w:cs="宋体"/>
          <w:b/>
          <w:bCs/>
          <w:color w:val="000000"/>
          <w:sz w:val="32"/>
          <w:szCs w:val="32"/>
        </w:rPr>
        <w:t>五、</w:t>
      </w:r>
      <w:r>
        <w:rPr>
          <w:rFonts w:hint="eastAsia" w:ascii="宋体" w:hAnsi="宋体" w:eastAsia="宋体" w:cs="宋体"/>
          <w:b/>
          <w:sz w:val="32"/>
          <w:szCs w:val="32"/>
          <w:highlight w:val="none"/>
        </w:rPr>
        <w:t>商务响应偏离表</w:t>
      </w:r>
    </w:p>
    <w:p w14:paraId="7A4A9758">
      <w:pPr>
        <w:autoSpaceDE w:val="0"/>
        <w:autoSpaceDN w:val="0"/>
        <w:adjustRightInd w:val="0"/>
        <w:snapToGrid w:val="0"/>
        <w:spacing w:line="360" w:lineRule="auto"/>
        <w:ind w:firstLine="480" w:firstLineChars="200"/>
        <w:jc w:val="left"/>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项目名称：</w:t>
      </w:r>
    </w:p>
    <w:p w14:paraId="546A5F6D">
      <w:pPr>
        <w:autoSpaceDE w:val="0"/>
        <w:autoSpaceDN w:val="0"/>
        <w:adjustRightInd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CN"/>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985"/>
        <w:gridCol w:w="1873"/>
        <w:gridCol w:w="1821"/>
        <w:gridCol w:w="1410"/>
        <w:gridCol w:w="1305"/>
      </w:tblGrid>
      <w:tr w14:paraId="6972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93" w:type="dxa"/>
            <w:noWrap w:val="0"/>
            <w:vAlign w:val="center"/>
          </w:tcPr>
          <w:p w14:paraId="29F5F9CD">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985" w:type="dxa"/>
            <w:noWrap w:val="0"/>
            <w:vAlign w:val="center"/>
          </w:tcPr>
          <w:p w14:paraId="75C5589F">
            <w:pPr>
              <w:spacing w:line="400" w:lineRule="exact"/>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rPr>
              <w:t>文件条目号</w:t>
            </w:r>
          </w:p>
        </w:tc>
        <w:tc>
          <w:tcPr>
            <w:tcW w:w="1873" w:type="dxa"/>
            <w:noWrap w:val="0"/>
            <w:vAlign w:val="center"/>
          </w:tcPr>
          <w:p w14:paraId="12D4A814">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招标文件商务要求</w:t>
            </w:r>
          </w:p>
        </w:tc>
        <w:tc>
          <w:tcPr>
            <w:tcW w:w="1821" w:type="dxa"/>
            <w:noWrap w:val="0"/>
            <w:vAlign w:val="center"/>
          </w:tcPr>
          <w:p w14:paraId="53D3D85C">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投标文件商务响应</w:t>
            </w:r>
          </w:p>
        </w:tc>
        <w:tc>
          <w:tcPr>
            <w:tcW w:w="1410" w:type="dxa"/>
            <w:noWrap w:val="0"/>
            <w:vAlign w:val="center"/>
          </w:tcPr>
          <w:p w14:paraId="115AC692">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偏离</w:t>
            </w:r>
            <w:r>
              <w:rPr>
                <w:rFonts w:hint="eastAsia" w:ascii="宋体" w:hAnsi="宋体" w:cs="宋体"/>
                <w:sz w:val="24"/>
                <w:szCs w:val="24"/>
                <w:highlight w:val="none"/>
                <w:lang w:val="en-US" w:eastAsia="zh-CN"/>
              </w:rPr>
              <w:t>情况</w:t>
            </w:r>
          </w:p>
        </w:tc>
        <w:tc>
          <w:tcPr>
            <w:tcW w:w="1305" w:type="dxa"/>
            <w:noWrap w:val="0"/>
            <w:vAlign w:val="center"/>
          </w:tcPr>
          <w:p w14:paraId="54E5F7BB">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3F59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3" w:type="dxa"/>
            <w:noWrap w:val="0"/>
            <w:vAlign w:val="top"/>
          </w:tcPr>
          <w:p w14:paraId="7137747E">
            <w:pPr>
              <w:spacing w:line="400" w:lineRule="exact"/>
              <w:jc w:val="center"/>
              <w:rPr>
                <w:rFonts w:hint="eastAsia" w:ascii="宋体" w:hAnsi="宋体" w:eastAsia="宋体" w:cs="宋体"/>
                <w:sz w:val="24"/>
                <w:szCs w:val="24"/>
                <w:highlight w:val="none"/>
              </w:rPr>
            </w:pPr>
          </w:p>
        </w:tc>
        <w:tc>
          <w:tcPr>
            <w:tcW w:w="1985" w:type="dxa"/>
            <w:noWrap w:val="0"/>
            <w:vAlign w:val="top"/>
          </w:tcPr>
          <w:p w14:paraId="71AFE817">
            <w:pPr>
              <w:spacing w:line="400" w:lineRule="exact"/>
              <w:jc w:val="center"/>
              <w:rPr>
                <w:rFonts w:hint="eastAsia" w:ascii="宋体" w:hAnsi="宋体" w:eastAsia="宋体" w:cs="宋体"/>
                <w:sz w:val="24"/>
                <w:szCs w:val="24"/>
                <w:highlight w:val="none"/>
              </w:rPr>
            </w:pPr>
          </w:p>
        </w:tc>
        <w:tc>
          <w:tcPr>
            <w:tcW w:w="1873" w:type="dxa"/>
            <w:noWrap w:val="0"/>
            <w:vAlign w:val="top"/>
          </w:tcPr>
          <w:p w14:paraId="7F2AE127">
            <w:pPr>
              <w:spacing w:line="400" w:lineRule="exact"/>
              <w:jc w:val="center"/>
              <w:rPr>
                <w:rFonts w:hint="eastAsia" w:ascii="宋体" w:hAnsi="宋体" w:eastAsia="宋体" w:cs="宋体"/>
                <w:sz w:val="24"/>
                <w:szCs w:val="24"/>
                <w:highlight w:val="none"/>
              </w:rPr>
            </w:pPr>
          </w:p>
        </w:tc>
        <w:tc>
          <w:tcPr>
            <w:tcW w:w="1821" w:type="dxa"/>
            <w:noWrap w:val="0"/>
            <w:vAlign w:val="top"/>
          </w:tcPr>
          <w:p w14:paraId="1C67A2A5">
            <w:pPr>
              <w:spacing w:line="400" w:lineRule="exact"/>
              <w:ind w:left="317" w:hanging="316" w:hangingChars="132"/>
              <w:jc w:val="center"/>
              <w:rPr>
                <w:rFonts w:hint="eastAsia" w:ascii="宋体" w:hAnsi="宋体" w:eastAsia="宋体" w:cs="宋体"/>
                <w:sz w:val="24"/>
                <w:szCs w:val="24"/>
                <w:highlight w:val="none"/>
              </w:rPr>
            </w:pPr>
          </w:p>
        </w:tc>
        <w:tc>
          <w:tcPr>
            <w:tcW w:w="1410" w:type="dxa"/>
            <w:noWrap w:val="0"/>
            <w:vAlign w:val="top"/>
          </w:tcPr>
          <w:p w14:paraId="1CEFFC67">
            <w:pPr>
              <w:spacing w:line="400" w:lineRule="exact"/>
              <w:ind w:left="317" w:hanging="316" w:hangingChars="132"/>
              <w:jc w:val="center"/>
              <w:rPr>
                <w:rFonts w:hint="eastAsia" w:ascii="宋体" w:hAnsi="宋体" w:eastAsia="宋体" w:cs="宋体"/>
                <w:sz w:val="24"/>
                <w:szCs w:val="24"/>
                <w:highlight w:val="none"/>
              </w:rPr>
            </w:pPr>
          </w:p>
        </w:tc>
        <w:tc>
          <w:tcPr>
            <w:tcW w:w="1305" w:type="dxa"/>
            <w:noWrap w:val="0"/>
            <w:vAlign w:val="top"/>
          </w:tcPr>
          <w:p w14:paraId="5F98D03D">
            <w:pPr>
              <w:spacing w:line="400" w:lineRule="exact"/>
              <w:ind w:left="317" w:hanging="316" w:hangingChars="132"/>
              <w:jc w:val="center"/>
              <w:rPr>
                <w:rFonts w:hint="eastAsia" w:ascii="宋体" w:hAnsi="宋体" w:eastAsia="宋体" w:cs="宋体"/>
                <w:sz w:val="24"/>
                <w:szCs w:val="24"/>
                <w:highlight w:val="none"/>
              </w:rPr>
            </w:pPr>
          </w:p>
        </w:tc>
      </w:tr>
      <w:tr w14:paraId="2600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3" w:type="dxa"/>
            <w:noWrap w:val="0"/>
            <w:vAlign w:val="top"/>
          </w:tcPr>
          <w:p w14:paraId="0AA8E9F4">
            <w:pPr>
              <w:spacing w:line="400" w:lineRule="exact"/>
              <w:jc w:val="center"/>
              <w:rPr>
                <w:rFonts w:hint="eastAsia" w:ascii="宋体" w:hAnsi="宋体" w:eastAsia="宋体" w:cs="宋体"/>
                <w:sz w:val="24"/>
                <w:szCs w:val="24"/>
                <w:highlight w:val="none"/>
              </w:rPr>
            </w:pPr>
          </w:p>
        </w:tc>
        <w:tc>
          <w:tcPr>
            <w:tcW w:w="1985" w:type="dxa"/>
            <w:noWrap w:val="0"/>
            <w:vAlign w:val="top"/>
          </w:tcPr>
          <w:p w14:paraId="3D581D81">
            <w:pPr>
              <w:spacing w:line="400" w:lineRule="exact"/>
              <w:jc w:val="center"/>
              <w:rPr>
                <w:rFonts w:hint="eastAsia" w:ascii="宋体" w:hAnsi="宋体" w:eastAsia="宋体" w:cs="宋体"/>
                <w:sz w:val="24"/>
                <w:szCs w:val="24"/>
                <w:highlight w:val="none"/>
              </w:rPr>
            </w:pPr>
          </w:p>
        </w:tc>
        <w:tc>
          <w:tcPr>
            <w:tcW w:w="1873" w:type="dxa"/>
            <w:noWrap w:val="0"/>
            <w:vAlign w:val="top"/>
          </w:tcPr>
          <w:p w14:paraId="4B6C7179">
            <w:pPr>
              <w:spacing w:line="400" w:lineRule="exact"/>
              <w:jc w:val="center"/>
              <w:rPr>
                <w:rFonts w:hint="eastAsia" w:ascii="宋体" w:hAnsi="宋体" w:eastAsia="宋体" w:cs="宋体"/>
                <w:sz w:val="24"/>
                <w:szCs w:val="24"/>
                <w:highlight w:val="none"/>
              </w:rPr>
            </w:pPr>
          </w:p>
        </w:tc>
        <w:tc>
          <w:tcPr>
            <w:tcW w:w="1821" w:type="dxa"/>
            <w:noWrap w:val="0"/>
            <w:vAlign w:val="top"/>
          </w:tcPr>
          <w:p w14:paraId="4BD1B813">
            <w:pPr>
              <w:spacing w:line="400" w:lineRule="exact"/>
              <w:jc w:val="center"/>
              <w:rPr>
                <w:rFonts w:hint="eastAsia" w:ascii="宋体" w:hAnsi="宋体" w:eastAsia="宋体" w:cs="宋体"/>
                <w:sz w:val="24"/>
                <w:szCs w:val="24"/>
                <w:highlight w:val="none"/>
              </w:rPr>
            </w:pPr>
          </w:p>
        </w:tc>
        <w:tc>
          <w:tcPr>
            <w:tcW w:w="1410" w:type="dxa"/>
            <w:noWrap w:val="0"/>
            <w:vAlign w:val="top"/>
          </w:tcPr>
          <w:p w14:paraId="644A7C03">
            <w:pPr>
              <w:spacing w:line="400" w:lineRule="exact"/>
              <w:jc w:val="center"/>
              <w:rPr>
                <w:rFonts w:hint="eastAsia" w:ascii="宋体" w:hAnsi="宋体" w:eastAsia="宋体" w:cs="宋体"/>
                <w:sz w:val="24"/>
                <w:szCs w:val="24"/>
                <w:highlight w:val="none"/>
              </w:rPr>
            </w:pPr>
          </w:p>
        </w:tc>
        <w:tc>
          <w:tcPr>
            <w:tcW w:w="1305" w:type="dxa"/>
            <w:noWrap w:val="0"/>
            <w:vAlign w:val="top"/>
          </w:tcPr>
          <w:p w14:paraId="62C0E6C2">
            <w:pPr>
              <w:spacing w:line="400" w:lineRule="exact"/>
              <w:jc w:val="center"/>
              <w:rPr>
                <w:rFonts w:hint="eastAsia" w:ascii="宋体" w:hAnsi="宋体" w:eastAsia="宋体" w:cs="宋体"/>
                <w:sz w:val="24"/>
                <w:szCs w:val="24"/>
                <w:highlight w:val="none"/>
              </w:rPr>
            </w:pPr>
          </w:p>
        </w:tc>
      </w:tr>
      <w:tr w14:paraId="4A70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3" w:type="dxa"/>
            <w:noWrap w:val="0"/>
            <w:vAlign w:val="top"/>
          </w:tcPr>
          <w:p w14:paraId="6CAC283A">
            <w:pPr>
              <w:spacing w:line="400" w:lineRule="exact"/>
              <w:jc w:val="center"/>
              <w:rPr>
                <w:rFonts w:hint="eastAsia" w:ascii="宋体" w:hAnsi="宋体" w:eastAsia="宋体" w:cs="宋体"/>
                <w:sz w:val="24"/>
                <w:szCs w:val="24"/>
                <w:highlight w:val="none"/>
              </w:rPr>
            </w:pPr>
          </w:p>
        </w:tc>
        <w:tc>
          <w:tcPr>
            <w:tcW w:w="1985" w:type="dxa"/>
            <w:noWrap w:val="0"/>
            <w:vAlign w:val="top"/>
          </w:tcPr>
          <w:p w14:paraId="31F20BE7">
            <w:pPr>
              <w:spacing w:line="400" w:lineRule="exact"/>
              <w:jc w:val="center"/>
              <w:rPr>
                <w:rFonts w:hint="eastAsia" w:ascii="宋体" w:hAnsi="宋体" w:eastAsia="宋体" w:cs="宋体"/>
                <w:sz w:val="24"/>
                <w:szCs w:val="24"/>
                <w:highlight w:val="none"/>
              </w:rPr>
            </w:pPr>
          </w:p>
        </w:tc>
        <w:tc>
          <w:tcPr>
            <w:tcW w:w="1873" w:type="dxa"/>
            <w:noWrap w:val="0"/>
            <w:vAlign w:val="top"/>
          </w:tcPr>
          <w:p w14:paraId="4A2F6103">
            <w:pPr>
              <w:spacing w:line="400" w:lineRule="exact"/>
              <w:jc w:val="center"/>
              <w:rPr>
                <w:rFonts w:hint="eastAsia" w:ascii="宋体" w:hAnsi="宋体" w:eastAsia="宋体" w:cs="宋体"/>
                <w:sz w:val="24"/>
                <w:szCs w:val="24"/>
                <w:highlight w:val="none"/>
              </w:rPr>
            </w:pPr>
          </w:p>
        </w:tc>
        <w:tc>
          <w:tcPr>
            <w:tcW w:w="1821" w:type="dxa"/>
            <w:noWrap w:val="0"/>
            <w:vAlign w:val="top"/>
          </w:tcPr>
          <w:p w14:paraId="3C949262">
            <w:pPr>
              <w:spacing w:line="400" w:lineRule="exact"/>
              <w:jc w:val="center"/>
              <w:rPr>
                <w:rFonts w:hint="eastAsia" w:ascii="宋体" w:hAnsi="宋体" w:eastAsia="宋体" w:cs="宋体"/>
                <w:sz w:val="24"/>
                <w:szCs w:val="24"/>
                <w:highlight w:val="none"/>
              </w:rPr>
            </w:pPr>
          </w:p>
        </w:tc>
        <w:tc>
          <w:tcPr>
            <w:tcW w:w="1410" w:type="dxa"/>
            <w:noWrap w:val="0"/>
            <w:vAlign w:val="top"/>
          </w:tcPr>
          <w:p w14:paraId="2A3954D1">
            <w:pPr>
              <w:spacing w:line="400" w:lineRule="exact"/>
              <w:jc w:val="center"/>
              <w:rPr>
                <w:rFonts w:hint="eastAsia" w:ascii="宋体" w:hAnsi="宋体" w:eastAsia="宋体" w:cs="宋体"/>
                <w:sz w:val="24"/>
                <w:szCs w:val="24"/>
                <w:highlight w:val="none"/>
              </w:rPr>
            </w:pPr>
          </w:p>
        </w:tc>
        <w:tc>
          <w:tcPr>
            <w:tcW w:w="1305" w:type="dxa"/>
            <w:noWrap w:val="0"/>
            <w:vAlign w:val="top"/>
          </w:tcPr>
          <w:p w14:paraId="7DE41286">
            <w:pPr>
              <w:spacing w:line="400" w:lineRule="exact"/>
              <w:jc w:val="center"/>
              <w:rPr>
                <w:rFonts w:hint="eastAsia" w:ascii="宋体" w:hAnsi="宋体" w:eastAsia="宋体" w:cs="宋体"/>
                <w:sz w:val="24"/>
                <w:szCs w:val="24"/>
                <w:highlight w:val="none"/>
              </w:rPr>
            </w:pPr>
          </w:p>
        </w:tc>
      </w:tr>
      <w:tr w14:paraId="34A9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3" w:type="dxa"/>
            <w:noWrap w:val="0"/>
            <w:vAlign w:val="top"/>
          </w:tcPr>
          <w:p w14:paraId="2F362D75">
            <w:pPr>
              <w:spacing w:line="400" w:lineRule="exact"/>
              <w:jc w:val="center"/>
              <w:rPr>
                <w:rFonts w:hint="eastAsia" w:ascii="宋体" w:hAnsi="宋体" w:eastAsia="宋体" w:cs="宋体"/>
                <w:sz w:val="24"/>
                <w:szCs w:val="24"/>
                <w:highlight w:val="none"/>
              </w:rPr>
            </w:pPr>
          </w:p>
        </w:tc>
        <w:tc>
          <w:tcPr>
            <w:tcW w:w="1985" w:type="dxa"/>
            <w:noWrap w:val="0"/>
            <w:vAlign w:val="top"/>
          </w:tcPr>
          <w:p w14:paraId="276D7ADF">
            <w:pPr>
              <w:spacing w:line="400" w:lineRule="exact"/>
              <w:jc w:val="center"/>
              <w:rPr>
                <w:rFonts w:hint="eastAsia" w:ascii="宋体" w:hAnsi="宋体" w:eastAsia="宋体" w:cs="宋体"/>
                <w:sz w:val="24"/>
                <w:szCs w:val="24"/>
                <w:highlight w:val="none"/>
              </w:rPr>
            </w:pPr>
          </w:p>
        </w:tc>
        <w:tc>
          <w:tcPr>
            <w:tcW w:w="1873" w:type="dxa"/>
            <w:noWrap w:val="0"/>
            <w:vAlign w:val="top"/>
          </w:tcPr>
          <w:p w14:paraId="540F6A76">
            <w:pPr>
              <w:spacing w:line="400" w:lineRule="exact"/>
              <w:jc w:val="center"/>
              <w:rPr>
                <w:rFonts w:hint="eastAsia" w:ascii="宋体" w:hAnsi="宋体" w:eastAsia="宋体" w:cs="宋体"/>
                <w:sz w:val="24"/>
                <w:szCs w:val="24"/>
                <w:highlight w:val="none"/>
              </w:rPr>
            </w:pPr>
          </w:p>
        </w:tc>
        <w:tc>
          <w:tcPr>
            <w:tcW w:w="1821" w:type="dxa"/>
            <w:noWrap w:val="0"/>
            <w:vAlign w:val="top"/>
          </w:tcPr>
          <w:p w14:paraId="26B8CB92">
            <w:pPr>
              <w:spacing w:line="400" w:lineRule="exact"/>
              <w:jc w:val="center"/>
              <w:rPr>
                <w:rFonts w:hint="eastAsia" w:ascii="宋体" w:hAnsi="宋体" w:eastAsia="宋体" w:cs="宋体"/>
                <w:sz w:val="24"/>
                <w:szCs w:val="24"/>
                <w:highlight w:val="none"/>
              </w:rPr>
            </w:pPr>
          </w:p>
        </w:tc>
        <w:tc>
          <w:tcPr>
            <w:tcW w:w="1410" w:type="dxa"/>
            <w:noWrap w:val="0"/>
            <w:vAlign w:val="top"/>
          </w:tcPr>
          <w:p w14:paraId="7A011593">
            <w:pPr>
              <w:spacing w:line="400" w:lineRule="exact"/>
              <w:jc w:val="center"/>
              <w:rPr>
                <w:rFonts w:hint="eastAsia" w:ascii="宋体" w:hAnsi="宋体" w:eastAsia="宋体" w:cs="宋体"/>
                <w:sz w:val="24"/>
                <w:szCs w:val="24"/>
                <w:highlight w:val="none"/>
              </w:rPr>
            </w:pPr>
          </w:p>
        </w:tc>
        <w:tc>
          <w:tcPr>
            <w:tcW w:w="1305" w:type="dxa"/>
            <w:noWrap w:val="0"/>
            <w:vAlign w:val="top"/>
          </w:tcPr>
          <w:p w14:paraId="58216F25">
            <w:pPr>
              <w:spacing w:line="400" w:lineRule="exact"/>
              <w:jc w:val="center"/>
              <w:rPr>
                <w:rFonts w:hint="eastAsia" w:ascii="宋体" w:hAnsi="宋体" w:eastAsia="宋体" w:cs="宋体"/>
                <w:sz w:val="24"/>
                <w:szCs w:val="24"/>
                <w:highlight w:val="none"/>
              </w:rPr>
            </w:pPr>
          </w:p>
        </w:tc>
      </w:tr>
      <w:tr w14:paraId="7C78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3" w:type="dxa"/>
            <w:noWrap w:val="0"/>
            <w:vAlign w:val="top"/>
          </w:tcPr>
          <w:p w14:paraId="0F163EC4">
            <w:pPr>
              <w:spacing w:line="400" w:lineRule="exact"/>
              <w:jc w:val="center"/>
              <w:rPr>
                <w:rFonts w:hint="eastAsia" w:ascii="宋体" w:hAnsi="宋体" w:eastAsia="宋体" w:cs="宋体"/>
                <w:sz w:val="24"/>
                <w:szCs w:val="24"/>
                <w:highlight w:val="none"/>
              </w:rPr>
            </w:pPr>
          </w:p>
        </w:tc>
        <w:tc>
          <w:tcPr>
            <w:tcW w:w="1985" w:type="dxa"/>
            <w:noWrap w:val="0"/>
            <w:vAlign w:val="top"/>
          </w:tcPr>
          <w:p w14:paraId="403BEF01">
            <w:pPr>
              <w:spacing w:line="400" w:lineRule="exact"/>
              <w:jc w:val="center"/>
              <w:rPr>
                <w:rFonts w:hint="eastAsia" w:ascii="宋体" w:hAnsi="宋体" w:eastAsia="宋体" w:cs="宋体"/>
                <w:sz w:val="24"/>
                <w:szCs w:val="24"/>
                <w:highlight w:val="none"/>
              </w:rPr>
            </w:pPr>
          </w:p>
        </w:tc>
        <w:tc>
          <w:tcPr>
            <w:tcW w:w="1873" w:type="dxa"/>
            <w:noWrap w:val="0"/>
            <w:vAlign w:val="top"/>
          </w:tcPr>
          <w:p w14:paraId="406C0B6A">
            <w:pPr>
              <w:spacing w:line="400" w:lineRule="exact"/>
              <w:jc w:val="center"/>
              <w:rPr>
                <w:rFonts w:hint="eastAsia" w:ascii="宋体" w:hAnsi="宋体" w:eastAsia="宋体" w:cs="宋体"/>
                <w:sz w:val="24"/>
                <w:szCs w:val="24"/>
                <w:highlight w:val="none"/>
              </w:rPr>
            </w:pPr>
          </w:p>
        </w:tc>
        <w:tc>
          <w:tcPr>
            <w:tcW w:w="1821" w:type="dxa"/>
            <w:noWrap w:val="0"/>
            <w:vAlign w:val="top"/>
          </w:tcPr>
          <w:p w14:paraId="45933710">
            <w:pPr>
              <w:spacing w:line="400" w:lineRule="exact"/>
              <w:jc w:val="center"/>
              <w:rPr>
                <w:rFonts w:hint="eastAsia" w:ascii="宋体" w:hAnsi="宋体" w:eastAsia="宋体" w:cs="宋体"/>
                <w:sz w:val="24"/>
                <w:szCs w:val="24"/>
                <w:highlight w:val="none"/>
              </w:rPr>
            </w:pPr>
          </w:p>
        </w:tc>
        <w:tc>
          <w:tcPr>
            <w:tcW w:w="1410" w:type="dxa"/>
            <w:noWrap w:val="0"/>
            <w:vAlign w:val="top"/>
          </w:tcPr>
          <w:p w14:paraId="06225196">
            <w:pPr>
              <w:spacing w:line="400" w:lineRule="exact"/>
              <w:jc w:val="center"/>
              <w:rPr>
                <w:rFonts w:hint="eastAsia" w:ascii="宋体" w:hAnsi="宋体" w:eastAsia="宋体" w:cs="宋体"/>
                <w:sz w:val="24"/>
                <w:szCs w:val="24"/>
                <w:highlight w:val="none"/>
              </w:rPr>
            </w:pPr>
          </w:p>
        </w:tc>
        <w:tc>
          <w:tcPr>
            <w:tcW w:w="1305" w:type="dxa"/>
            <w:noWrap w:val="0"/>
            <w:vAlign w:val="top"/>
          </w:tcPr>
          <w:p w14:paraId="2B7596B7">
            <w:pPr>
              <w:spacing w:line="400" w:lineRule="exact"/>
              <w:jc w:val="center"/>
              <w:rPr>
                <w:rFonts w:hint="eastAsia" w:ascii="宋体" w:hAnsi="宋体" w:eastAsia="宋体" w:cs="宋体"/>
                <w:sz w:val="24"/>
                <w:szCs w:val="24"/>
                <w:highlight w:val="none"/>
              </w:rPr>
            </w:pPr>
          </w:p>
        </w:tc>
      </w:tr>
      <w:tr w14:paraId="5541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3" w:type="dxa"/>
            <w:noWrap w:val="0"/>
            <w:vAlign w:val="top"/>
          </w:tcPr>
          <w:p w14:paraId="083EA1C8">
            <w:pPr>
              <w:spacing w:line="400" w:lineRule="exact"/>
              <w:jc w:val="center"/>
              <w:rPr>
                <w:rFonts w:hint="eastAsia" w:ascii="宋体" w:hAnsi="宋体" w:eastAsia="宋体" w:cs="宋体"/>
                <w:sz w:val="24"/>
                <w:szCs w:val="24"/>
                <w:highlight w:val="none"/>
              </w:rPr>
            </w:pPr>
          </w:p>
        </w:tc>
        <w:tc>
          <w:tcPr>
            <w:tcW w:w="1985" w:type="dxa"/>
            <w:noWrap w:val="0"/>
            <w:vAlign w:val="top"/>
          </w:tcPr>
          <w:p w14:paraId="4880B29F">
            <w:pPr>
              <w:spacing w:line="400" w:lineRule="exact"/>
              <w:jc w:val="center"/>
              <w:rPr>
                <w:rFonts w:hint="eastAsia" w:ascii="宋体" w:hAnsi="宋体" w:eastAsia="宋体" w:cs="宋体"/>
                <w:sz w:val="24"/>
                <w:szCs w:val="24"/>
                <w:highlight w:val="none"/>
              </w:rPr>
            </w:pPr>
          </w:p>
        </w:tc>
        <w:tc>
          <w:tcPr>
            <w:tcW w:w="1873" w:type="dxa"/>
            <w:noWrap w:val="0"/>
            <w:vAlign w:val="top"/>
          </w:tcPr>
          <w:p w14:paraId="0BB06F4F">
            <w:pPr>
              <w:spacing w:line="400" w:lineRule="exact"/>
              <w:jc w:val="center"/>
              <w:rPr>
                <w:rFonts w:hint="eastAsia" w:ascii="宋体" w:hAnsi="宋体" w:eastAsia="宋体" w:cs="宋体"/>
                <w:sz w:val="24"/>
                <w:szCs w:val="24"/>
                <w:highlight w:val="none"/>
              </w:rPr>
            </w:pPr>
          </w:p>
        </w:tc>
        <w:tc>
          <w:tcPr>
            <w:tcW w:w="1821" w:type="dxa"/>
            <w:noWrap w:val="0"/>
            <w:vAlign w:val="top"/>
          </w:tcPr>
          <w:p w14:paraId="76EDA614">
            <w:pPr>
              <w:spacing w:line="400" w:lineRule="exact"/>
              <w:jc w:val="center"/>
              <w:rPr>
                <w:rFonts w:hint="eastAsia" w:ascii="宋体" w:hAnsi="宋体" w:eastAsia="宋体" w:cs="宋体"/>
                <w:sz w:val="24"/>
                <w:szCs w:val="24"/>
                <w:highlight w:val="none"/>
              </w:rPr>
            </w:pPr>
          </w:p>
        </w:tc>
        <w:tc>
          <w:tcPr>
            <w:tcW w:w="1410" w:type="dxa"/>
            <w:noWrap w:val="0"/>
            <w:vAlign w:val="top"/>
          </w:tcPr>
          <w:p w14:paraId="0A6D7D13">
            <w:pPr>
              <w:spacing w:line="400" w:lineRule="exact"/>
              <w:jc w:val="center"/>
              <w:rPr>
                <w:rFonts w:hint="eastAsia" w:ascii="宋体" w:hAnsi="宋体" w:eastAsia="宋体" w:cs="宋体"/>
                <w:sz w:val="24"/>
                <w:szCs w:val="24"/>
                <w:highlight w:val="none"/>
              </w:rPr>
            </w:pPr>
          </w:p>
        </w:tc>
        <w:tc>
          <w:tcPr>
            <w:tcW w:w="1305" w:type="dxa"/>
            <w:noWrap w:val="0"/>
            <w:vAlign w:val="top"/>
          </w:tcPr>
          <w:p w14:paraId="4B69D5D8">
            <w:pPr>
              <w:spacing w:line="400" w:lineRule="exact"/>
              <w:jc w:val="center"/>
              <w:rPr>
                <w:rFonts w:hint="eastAsia" w:ascii="宋体" w:hAnsi="宋体" w:eastAsia="宋体" w:cs="宋体"/>
                <w:sz w:val="24"/>
                <w:szCs w:val="24"/>
                <w:highlight w:val="none"/>
              </w:rPr>
            </w:pPr>
          </w:p>
        </w:tc>
      </w:tr>
      <w:tr w14:paraId="5111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93" w:type="dxa"/>
            <w:noWrap w:val="0"/>
            <w:vAlign w:val="top"/>
          </w:tcPr>
          <w:p w14:paraId="026E0333">
            <w:pPr>
              <w:spacing w:line="400" w:lineRule="exact"/>
              <w:jc w:val="center"/>
              <w:rPr>
                <w:rFonts w:hint="eastAsia" w:ascii="宋体" w:hAnsi="宋体" w:eastAsia="宋体" w:cs="宋体"/>
                <w:sz w:val="24"/>
                <w:szCs w:val="24"/>
                <w:highlight w:val="none"/>
              </w:rPr>
            </w:pPr>
          </w:p>
        </w:tc>
        <w:tc>
          <w:tcPr>
            <w:tcW w:w="1985" w:type="dxa"/>
            <w:noWrap w:val="0"/>
            <w:vAlign w:val="top"/>
          </w:tcPr>
          <w:p w14:paraId="4B442CFF">
            <w:pPr>
              <w:spacing w:line="400" w:lineRule="exact"/>
              <w:jc w:val="center"/>
              <w:rPr>
                <w:rFonts w:hint="eastAsia" w:ascii="宋体" w:hAnsi="宋体" w:eastAsia="宋体" w:cs="宋体"/>
                <w:sz w:val="24"/>
                <w:szCs w:val="24"/>
                <w:highlight w:val="none"/>
              </w:rPr>
            </w:pPr>
          </w:p>
        </w:tc>
        <w:tc>
          <w:tcPr>
            <w:tcW w:w="1873" w:type="dxa"/>
            <w:noWrap w:val="0"/>
            <w:vAlign w:val="top"/>
          </w:tcPr>
          <w:p w14:paraId="2A7DE9AE">
            <w:pPr>
              <w:spacing w:line="400" w:lineRule="exact"/>
              <w:jc w:val="center"/>
              <w:rPr>
                <w:rFonts w:hint="eastAsia" w:ascii="宋体" w:hAnsi="宋体" w:eastAsia="宋体" w:cs="宋体"/>
                <w:sz w:val="24"/>
                <w:szCs w:val="24"/>
                <w:highlight w:val="none"/>
              </w:rPr>
            </w:pPr>
          </w:p>
        </w:tc>
        <w:tc>
          <w:tcPr>
            <w:tcW w:w="1821" w:type="dxa"/>
            <w:noWrap w:val="0"/>
            <w:vAlign w:val="top"/>
          </w:tcPr>
          <w:p w14:paraId="679EED49">
            <w:pPr>
              <w:spacing w:line="400" w:lineRule="exact"/>
              <w:jc w:val="center"/>
              <w:rPr>
                <w:rFonts w:hint="eastAsia" w:ascii="宋体" w:hAnsi="宋体" w:eastAsia="宋体" w:cs="宋体"/>
                <w:sz w:val="24"/>
                <w:szCs w:val="24"/>
                <w:highlight w:val="none"/>
              </w:rPr>
            </w:pPr>
          </w:p>
        </w:tc>
        <w:tc>
          <w:tcPr>
            <w:tcW w:w="1410" w:type="dxa"/>
            <w:noWrap w:val="0"/>
            <w:vAlign w:val="top"/>
          </w:tcPr>
          <w:p w14:paraId="088E027B">
            <w:pPr>
              <w:spacing w:line="400" w:lineRule="exact"/>
              <w:jc w:val="center"/>
              <w:rPr>
                <w:rFonts w:hint="eastAsia" w:ascii="宋体" w:hAnsi="宋体" w:eastAsia="宋体" w:cs="宋体"/>
                <w:sz w:val="24"/>
                <w:szCs w:val="24"/>
                <w:highlight w:val="none"/>
              </w:rPr>
            </w:pPr>
          </w:p>
        </w:tc>
        <w:tc>
          <w:tcPr>
            <w:tcW w:w="1305" w:type="dxa"/>
            <w:noWrap w:val="0"/>
            <w:vAlign w:val="top"/>
          </w:tcPr>
          <w:p w14:paraId="4DC6374C">
            <w:pPr>
              <w:spacing w:line="400" w:lineRule="exact"/>
              <w:jc w:val="center"/>
              <w:rPr>
                <w:rFonts w:hint="eastAsia" w:ascii="宋体" w:hAnsi="宋体" w:eastAsia="宋体" w:cs="宋体"/>
                <w:sz w:val="24"/>
                <w:szCs w:val="24"/>
                <w:highlight w:val="none"/>
              </w:rPr>
            </w:pPr>
          </w:p>
        </w:tc>
      </w:tr>
    </w:tbl>
    <w:p w14:paraId="1635925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注：商务偏离表应按照招标文件“第</w:t>
      </w:r>
      <w:r>
        <w:rPr>
          <w:rFonts w:hint="eastAsia" w:ascii="宋体" w:hAnsi="宋体" w:cs="宋体"/>
          <w:sz w:val="24"/>
          <w:highlight w:val="none"/>
          <w:lang w:val="en-US" w:eastAsia="zh-CN"/>
        </w:rPr>
        <w:t>四章</w:t>
      </w:r>
      <w:r>
        <w:rPr>
          <w:rFonts w:hint="eastAsia" w:ascii="宋体" w:hAnsi="宋体" w:eastAsia="宋体" w:cs="宋体"/>
          <w:sz w:val="24"/>
          <w:highlight w:val="none"/>
        </w:rPr>
        <w:t xml:space="preserve"> 商务</w:t>
      </w:r>
      <w:r>
        <w:rPr>
          <w:rFonts w:hint="eastAsia" w:ascii="宋体" w:hAnsi="宋体" w:cs="宋体"/>
          <w:sz w:val="24"/>
          <w:highlight w:val="none"/>
          <w:lang w:val="en-US" w:eastAsia="zh-CN"/>
        </w:rPr>
        <w:t>条款</w:t>
      </w:r>
      <w:r>
        <w:rPr>
          <w:rFonts w:hint="eastAsia" w:ascii="宋体" w:hAnsi="宋体" w:eastAsia="宋体" w:cs="宋体"/>
          <w:sz w:val="24"/>
          <w:highlight w:val="none"/>
        </w:rPr>
        <w:t>”中逐条响应，“偏离情况 ”应根据实际响应情况注明：完全响应或优于。商务偏离不得出现负偏离，否则按无效文件处理。</w:t>
      </w:r>
    </w:p>
    <w:p w14:paraId="353B9EF3">
      <w:pPr>
        <w:spacing w:line="360" w:lineRule="auto"/>
        <w:ind w:firstLine="480" w:firstLineChars="200"/>
        <w:rPr>
          <w:rFonts w:hint="eastAsia" w:ascii="宋体" w:hAnsi="宋体" w:eastAsia="宋体" w:cs="宋体"/>
          <w:sz w:val="24"/>
          <w:szCs w:val="24"/>
          <w:highlight w:val="none"/>
        </w:rPr>
      </w:pPr>
    </w:p>
    <w:p w14:paraId="071C00C1">
      <w:pPr>
        <w:keepLines w:val="0"/>
        <w:pageBreakBefore w:val="0"/>
        <w:kinsoku/>
        <w:wordWrap/>
        <w:overflowPunct/>
        <w:topLinePunct w:val="0"/>
        <w:bidi w:val="0"/>
        <w:adjustRightInd w:val="0"/>
        <w:snapToGrid w:val="0"/>
        <w:spacing w:beforeAutospacing="0" w:line="360" w:lineRule="auto"/>
        <w:ind w:firstLine="2880" w:firstLineChars="1200"/>
        <w:textAlignment w:val="auto"/>
        <w:outlineLvl w:val="9"/>
        <w:rPr>
          <w:rFonts w:hint="eastAsia" w:ascii="宋体" w:hAnsi="宋体" w:eastAsia="宋体" w:cs="宋体"/>
          <w:color w:val="auto"/>
          <w:sz w:val="24"/>
          <w:szCs w:val="24"/>
          <w:highlight w:val="none"/>
        </w:rPr>
      </w:pPr>
    </w:p>
    <w:p w14:paraId="09A7218E">
      <w:pPr>
        <w:keepLines w:val="0"/>
        <w:pageBreakBefore w:val="0"/>
        <w:kinsoku/>
        <w:wordWrap/>
        <w:overflowPunct/>
        <w:topLinePunct w:val="0"/>
        <w:bidi w:val="0"/>
        <w:adjustRightInd w:val="0"/>
        <w:snapToGrid w:val="0"/>
        <w:spacing w:beforeAutospacing="0" w:line="360" w:lineRule="auto"/>
        <w:ind w:firstLine="2880" w:firstLineChars="1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加盖</w:t>
      </w:r>
      <w:r>
        <w:rPr>
          <w:rFonts w:hint="eastAsia" w:ascii="宋体" w:hAnsi="宋体" w:eastAsia="宋体" w:cs="宋体"/>
          <w:color w:val="auto"/>
          <w:sz w:val="24"/>
          <w:szCs w:val="24"/>
          <w:highlight w:val="none"/>
        </w:rPr>
        <w:t>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DCC480D">
      <w:pPr>
        <w:keepLines w:val="0"/>
        <w:pageBreakBefore w:val="0"/>
        <w:kinsoku/>
        <w:wordWrap/>
        <w:overflowPunct/>
        <w:topLinePunct w:val="0"/>
        <w:bidi w:val="0"/>
        <w:adjustRightInd w:val="0"/>
        <w:snapToGrid w:val="0"/>
        <w:spacing w:beforeAutospacing="0" w:line="360" w:lineRule="auto"/>
        <w:ind w:firstLine="2880" w:firstLineChars="1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color w:val="auto"/>
          <w:sz w:val="24"/>
          <w:szCs w:val="24"/>
          <w:highlight w:val="none"/>
          <w:u w:val="single"/>
        </w:rPr>
        <w:t xml:space="preserve">               </w:t>
      </w:r>
    </w:p>
    <w:p w14:paraId="325B2C89">
      <w:pPr>
        <w:widowControl/>
        <w:jc w:val="center"/>
        <w:rPr>
          <w:rFonts w:hint="eastAsia" w:ascii="宋体" w:hAnsi="宋体" w:eastAsia="宋体" w:cs="宋体"/>
          <w:b/>
          <w:bCs/>
          <w:color w:val="000000"/>
          <w:sz w:val="28"/>
          <w:szCs w:val="28"/>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D81B0EC">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4278FDF9">
      <w:pPr>
        <w:numPr>
          <w:ilvl w:val="0"/>
          <w:numId w:val="0"/>
        </w:numPr>
        <w:spacing w:before="312" w:beforeLines="100" w:after="312" w:afterLines="100" w:line="520" w:lineRule="exact"/>
        <w:jc w:val="center"/>
        <w:rPr>
          <w:rFonts w:hint="eastAsia"/>
          <w:b/>
          <w:bCs/>
          <w:sz w:val="32"/>
          <w:szCs w:val="32"/>
        </w:rPr>
      </w:pPr>
      <w:r>
        <w:rPr>
          <w:rFonts w:hint="eastAsia" w:ascii="Times New Roman" w:hAnsi="Times New Roman" w:eastAsia="宋体" w:cs="Times New Roman"/>
          <w:b/>
          <w:bCs/>
          <w:kern w:val="2"/>
          <w:sz w:val="32"/>
          <w:szCs w:val="32"/>
          <w:lang w:val="en-US" w:eastAsia="zh-CN" w:bidi="ar-SA"/>
        </w:rPr>
        <w:t>六、</w:t>
      </w:r>
      <w:r>
        <w:rPr>
          <w:rFonts w:hint="eastAsia"/>
          <w:b/>
          <w:bCs/>
          <w:sz w:val="32"/>
          <w:szCs w:val="32"/>
        </w:rPr>
        <w:t>技术响应偏离表</w:t>
      </w:r>
    </w:p>
    <w:p w14:paraId="2A984EE1">
      <w:pPr>
        <w:autoSpaceDE w:val="0"/>
        <w:autoSpaceDN w:val="0"/>
        <w:adjustRightInd w:val="0"/>
        <w:snapToGrid w:val="0"/>
        <w:spacing w:line="360" w:lineRule="auto"/>
        <w:ind w:firstLine="480" w:firstLineChars="200"/>
        <w:jc w:val="left"/>
        <w:rPr>
          <w:rFonts w:hint="eastAsia" w:ascii="宋体" w:hAnsi="宋体" w:cs="宋体"/>
          <w:bCs/>
          <w:sz w:val="24"/>
          <w:szCs w:val="24"/>
          <w:highlight w:val="none"/>
          <w:lang w:val="zh-CN"/>
        </w:rPr>
      </w:pPr>
      <w:r>
        <w:rPr>
          <w:rFonts w:hint="eastAsia" w:ascii="宋体" w:hAnsi="宋体" w:eastAsia="宋体" w:cs="宋体"/>
          <w:bCs/>
          <w:sz w:val="24"/>
          <w:szCs w:val="24"/>
          <w:highlight w:val="none"/>
          <w:lang w:val="zh-CN"/>
        </w:rPr>
        <w:t>项目名称</w:t>
      </w:r>
      <w:r>
        <w:rPr>
          <w:rFonts w:hint="eastAsia" w:ascii="宋体" w:hAnsi="宋体" w:cs="宋体"/>
          <w:bCs/>
          <w:sz w:val="24"/>
          <w:szCs w:val="24"/>
          <w:highlight w:val="none"/>
          <w:lang w:val="zh-CN"/>
        </w:rPr>
        <w:t>：</w:t>
      </w:r>
    </w:p>
    <w:p w14:paraId="2B06DAE5">
      <w:pPr>
        <w:autoSpaceDE w:val="0"/>
        <w:autoSpaceDN w:val="0"/>
        <w:adjustRightInd w:val="0"/>
        <w:snapToGrid w:val="0"/>
        <w:spacing w:line="360" w:lineRule="auto"/>
        <w:ind w:firstLine="480" w:firstLineChars="200"/>
        <w:jc w:val="left"/>
        <w:rPr>
          <w:rFonts w:hint="eastAsia"/>
          <w:b/>
          <w:bCs/>
          <w:sz w:val="32"/>
          <w:szCs w:val="32"/>
        </w:rPr>
      </w:pPr>
      <w:r>
        <w:rPr>
          <w:rFonts w:hint="eastAsia" w:ascii="宋体" w:hAnsi="宋体" w:eastAsia="宋体" w:cs="宋体"/>
          <w:bCs/>
          <w:sz w:val="24"/>
          <w:szCs w:val="24"/>
          <w:highlight w:val="none"/>
          <w:lang w:val="zh-CN"/>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188"/>
        <w:gridCol w:w="2472"/>
        <w:gridCol w:w="2658"/>
        <w:gridCol w:w="1330"/>
        <w:gridCol w:w="1315"/>
      </w:tblGrid>
      <w:tr w14:paraId="104A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6FF34115">
            <w:pPr>
              <w:spacing w:line="240" w:lineRule="exact"/>
              <w:jc w:val="center"/>
              <w:rPr>
                <w:b/>
                <w:sz w:val="21"/>
                <w:szCs w:val="21"/>
              </w:rPr>
            </w:pPr>
            <w:r>
              <w:rPr>
                <w:rFonts w:hint="eastAsia"/>
                <w:b/>
                <w:sz w:val="21"/>
                <w:szCs w:val="21"/>
              </w:rPr>
              <w:t>序号</w:t>
            </w:r>
          </w:p>
        </w:tc>
        <w:tc>
          <w:tcPr>
            <w:tcW w:w="2472" w:type="dxa"/>
            <w:noWrap w:val="0"/>
            <w:tcMar>
              <w:top w:w="28" w:type="dxa"/>
              <w:left w:w="57" w:type="dxa"/>
              <w:bottom w:w="28" w:type="dxa"/>
              <w:right w:w="57" w:type="dxa"/>
            </w:tcMar>
            <w:vAlign w:val="center"/>
          </w:tcPr>
          <w:p w14:paraId="2A6FF7C4">
            <w:pPr>
              <w:spacing w:line="240" w:lineRule="exact"/>
              <w:jc w:val="center"/>
              <w:rPr>
                <w:b/>
                <w:sz w:val="21"/>
                <w:szCs w:val="21"/>
              </w:rPr>
            </w:pPr>
            <w:r>
              <w:rPr>
                <w:rFonts w:hint="eastAsia"/>
                <w:b/>
                <w:sz w:val="21"/>
                <w:szCs w:val="21"/>
              </w:rPr>
              <w:t>招标文件需求</w:t>
            </w:r>
          </w:p>
        </w:tc>
        <w:tc>
          <w:tcPr>
            <w:tcW w:w="2658" w:type="dxa"/>
            <w:noWrap w:val="0"/>
            <w:tcMar>
              <w:top w:w="28" w:type="dxa"/>
              <w:left w:w="57" w:type="dxa"/>
              <w:bottom w:w="28" w:type="dxa"/>
              <w:right w:w="57" w:type="dxa"/>
            </w:tcMar>
            <w:vAlign w:val="center"/>
          </w:tcPr>
          <w:p w14:paraId="1EAAE613">
            <w:pPr>
              <w:spacing w:line="240" w:lineRule="exact"/>
              <w:jc w:val="center"/>
              <w:rPr>
                <w:b/>
                <w:sz w:val="21"/>
                <w:szCs w:val="21"/>
              </w:rPr>
            </w:pPr>
            <w:r>
              <w:rPr>
                <w:rFonts w:hint="eastAsia"/>
                <w:b/>
                <w:sz w:val="21"/>
                <w:szCs w:val="21"/>
              </w:rPr>
              <w:t>投标文件规格、配置</w:t>
            </w:r>
          </w:p>
        </w:tc>
        <w:tc>
          <w:tcPr>
            <w:tcW w:w="1330" w:type="dxa"/>
            <w:noWrap w:val="0"/>
            <w:tcMar>
              <w:top w:w="28" w:type="dxa"/>
              <w:left w:w="57" w:type="dxa"/>
              <w:bottom w:w="28" w:type="dxa"/>
              <w:right w:w="57" w:type="dxa"/>
            </w:tcMar>
            <w:vAlign w:val="center"/>
          </w:tcPr>
          <w:p w14:paraId="25E803CF">
            <w:pPr>
              <w:spacing w:line="240" w:lineRule="exact"/>
              <w:jc w:val="center"/>
              <w:rPr>
                <w:b/>
                <w:sz w:val="21"/>
                <w:szCs w:val="21"/>
              </w:rPr>
            </w:pPr>
            <w:r>
              <w:rPr>
                <w:rFonts w:hint="eastAsia"/>
                <w:b/>
                <w:sz w:val="21"/>
                <w:szCs w:val="21"/>
              </w:rPr>
              <w:t>偏离度</w:t>
            </w:r>
          </w:p>
        </w:tc>
        <w:tc>
          <w:tcPr>
            <w:tcW w:w="1315" w:type="dxa"/>
            <w:noWrap w:val="0"/>
            <w:tcMar>
              <w:top w:w="28" w:type="dxa"/>
              <w:left w:w="57" w:type="dxa"/>
              <w:bottom w:w="28" w:type="dxa"/>
              <w:right w:w="57" w:type="dxa"/>
            </w:tcMar>
            <w:vAlign w:val="center"/>
          </w:tcPr>
          <w:p w14:paraId="32B8D4B9">
            <w:pPr>
              <w:spacing w:line="240" w:lineRule="exact"/>
              <w:jc w:val="center"/>
              <w:rPr>
                <w:b/>
                <w:sz w:val="21"/>
                <w:szCs w:val="21"/>
              </w:rPr>
            </w:pPr>
            <w:r>
              <w:rPr>
                <w:rFonts w:hint="eastAsia"/>
                <w:b/>
                <w:sz w:val="21"/>
                <w:szCs w:val="21"/>
              </w:rPr>
              <w:t>说明</w:t>
            </w:r>
          </w:p>
        </w:tc>
      </w:tr>
      <w:tr w14:paraId="589C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03E5C964">
            <w:pPr>
              <w:spacing w:line="240" w:lineRule="exact"/>
              <w:jc w:val="center"/>
              <w:rPr>
                <w:sz w:val="21"/>
                <w:szCs w:val="21"/>
              </w:rPr>
            </w:pPr>
          </w:p>
        </w:tc>
        <w:tc>
          <w:tcPr>
            <w:tcW w:w="2472" w:type="dxa"/>
            <w:noWrap w:val="0"/>
            <w:tcMar>
              <w:top w:w="28" w:type="dxa"/>
              <w:left w:w="57" w:type="dxa"/>
              <w:bottom w:w="28" w:type="dxa"/>
              <w:right w:w="57" w:type="dxa"/>
            </w:tcMar>
            <w:vAlign w:val="center"/>
          </w:tcPr>
          <w:p w14:paraId="32695A2F">
            <w:pPr>
              <w:spacing w:line="240" w:lineRule="exact"/>
              <w:jc w:val="center"/>
              <w:rPr>
                <w:sz w:val="21"/>
                <w:szCs w:val="21"/>
              </w:rPr>
            </w:pPr>
          </w:p>
        </w:tc>
        <w:tc>
          <w:tcPr>
            <w:tcW w:w="2658" w:type="dxa"/>
            <w:noWrap w:val="0"/>
            <w:tcMar>
              <w:top w:w="28" w:type="dxa"/>
              <w:left w:w="57" w:type="dxa"/>
              <w:bottom w:w="28" w:type="dxa"/>
              <w:right w:w="57" w:type="dxa"/>
            </w:tcMar>
            <w:vAlign w:val="center"/>
          </w:tcPr>
          <w:p w14:paraId="7CB313ED">
            <w:pPr>
              <w:spacing w:line="240" w:lineRule="exact"/>
              <w:jc w:val="center"/>
              <w:rPr>
                <w:sz w:val="21"/>
                <w:szCs w:val="21"/>
              </w:rPr>
            </w:pPr>
          </w:p>
        </w:tc>
        <w:tc>
          <w:tcPr>
            <w:tcW w:w="1330" w:type="dxa"/>
            <w:noWrap w:val="0"/>
            <w:tcMar>
              <w:top w:w="28" w:type="dxa"/>
              <w:left w:w="57" w:type="dxa"/>
              <w:bottom w:w="28" w:type="dxa"/>
              <w:right w:w="57" w:type="dxa"/>
            </w:tcMar>
            <w:vAlign w:val="center"/>
          </w:tcPr>
          <w:p w14:paraId="58C0010F">
            <w:pPr>
              <w:spacing w:line="240" w:lineRule="exact"/>
              <w:jc w:val="center"/>
              <w:rPr>
                <w:sz w:val="21"/>
                <w:szCs w:val="21"/>
              </w:rPr>
            </w:pPr>
          </w:p>
        </w:tc>
        <w:tc>
          <w:tcPr>
            <w:tcW w:w="1315" w:type="dxa"/>
            <w:noWrap w:val="0"/>
            <w:tcMar>
              <w:top w:w="28" w:type="dxa"/>
              <w:left w:w="57" w:type="dxa"/>
              <w:bottom w:w="28" w:type="dxa"/>
              <w:right w:w="57" w:type="dxa"/>
            </w:tcMar>
            <w:vAlign w:val="center"/>
          </w:tcPr>
          <w:p w14:paraId="4D277FC8">
            <w:pPr>
              <w:spacing w:line="240" w:lineRule="exact"/>
              <w:jc w:val="center"/>
              <w:rPr>
                <w:sz w:val="21"/>
                <w:szCs w:val="21"/>
              </w:rPr>
            </w:pPr>
          </w:p>
        </w:tc>
      </w:tr>
      <w:tr w14:paraId="200F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00755C08">
            <w:pPr>
              <w:spacing w:line="240" w:lineRule="exact"/>
              <w:jc w:val="center"/>
              <w:rPr>
                <w:sz w:val="21"/>
                <w:szCs w:val="21"/>
              </w:rPr>
            </w:pPr>
          </w:p>
        </w:tc>
        <w:tc>
          <w:tcPr>
            <w:tcW w:w="2472" w:type="dxa"/>
            <w:noWrap w:val="0"/>
            <w:tcMar>
              <w:top w:w="28" w:type="dxa"/>
              <w:left w:w="57" w:type="dxa"/>
              <w:bottom w:w="28" w:type="dxa"/>
              <w:right w:w="57" w:type="dxa"/>
            </w:tcMar>
            <w:vAlign w:val="center"/>
          </w:tcPr>
          <w:p w14:paraId="2E564D33">
            <w:pPr>
              <w:spacing w:line="240" w:lineRule="exact"/>
              <w:jc w:val="center"/>
              <w:rPr>
                <w:sz w:val="21"/>
                <w:szCs w:val="21"/>
              </w:rPr>
            </w:pPr>
          </w:p>
        </w:tc>
        <w:tc>
          <w:tcPr>
            <w:tcW w:w="2658" w:type="dxa"/>
            <w:noWrap w:val="0"/>
            <w:tcMar>
              <w:top w:w="28" w:type="dxa"/>
              <w:left w:w="57" w:type="dxa"/>
              <w:bottom w:w="28" w:type="dxa"/>
              <w:right w:w="57" w:type="dxa"/>
            </w:tcMar>
            <w:vAlign w:val="center"/>
          </w:tcPr>
          <w:p w14:paraId="3FCC2F25">
            <w:pPr>
              <w:spacing w:line="240" w:lineRule="exact"/>
              <w:jc w:val="center"/>
              <w:rPr>
                <w:sz w:val="21"/>
                <w:szCs w:val="21"/>
              </w:rPr>
            </w:pPr>
          </w:p>
        </w:tc>
        <w:tc>
          <w:tcPr>
            <w:tcW w:w="1330" w:type="dxa"/>
            <w:noWrap w:val="0"/>
            <w:tcMar>
              <w:top w:w="28" w:type="dxa"/>
              <w:left w:w="57" w:type="dxa"/>
              <w:bottom w:w="28" w:type="dxa"/>
              <w:right w:w="57" w:type="dxa"/>
            </w:tcMar>
            <w:vAlign w:val="center"/>
          </w:tcPr>
          <w:p w14:paraId="5C767C2B">
            <w:pPr>
              <w:spacing w:line="240" w:lineRule="exact"/>
              <w:jc w:val="center"/>
              <w:rPr>
                <w:sz w:val="21"/>
                <w:szCs w:val="21"/>
              </w:rPr>
            </w:pPr>
          </w:p>
        </w:tc>
        <w:tc>
          <w:tcPr>
            <w:tcW w:w="1315" w:type="dxa"/>
            <w:noWrap w:val="0"/>
            <w:tcMar>
              <w:top w:w="28" w:type="dxa"/>
              <w:left w:w="57" w:type="dxa"/>
              <w:bottom w:w="28" w:type="dxa"/>
              <w:right w:w="57" w:type="dxa"/>
            </w:tcMar>
            <w:vAlign w:val="center"/>
          </w:tcPr>
          <w:p w14:paraId="1C769FA2">
            <w:pPr>
              <w:spacing w:line="240" w:lineRule="exact"/>
              <w:jc w:val="center"/>
              <w:rPr>
                <w:sz w:val="21"/>
                <w:szCs w:val="21"/>
              </w:rPr>
            </w:pPr>
          </w:p>
        </w:tc>
      </w:tr>
      <w:tr w14:paraId="2485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7CA467A3">
            <w:pPr>
              <w:spacing w:line="240" w:lineRule="exact"/>
              <w:jc w:val="center"/>
              <w:rPr>
                <w:sz w:val="21"/>
                <w:szCs w:val="21"/>
              </w:rPr>
            </w:pPr>
          </w:p>
        </w:tc>
        <w:tc>
          <w:tcPr>
            <w:tcW w:w="2472" w:type="dxa"/>
            <w:noWrap w:val="0"/>
            <w:tcMar>
              <w:top w:w="28" w:type="dxa"/>
              <w:left w:w="57" w:type="dxa"/>
              <w:bottom w:w="28" w:type="dxa"/>
              <w:right w:w="57" w:type="dxa"/>
            </w:tcMar>
            <w:vAlign w:val="center"/>
          </w:tcPr>
          <w:p w14:paraId="1FC76F2B">
            <w:pPr>
              <w:spacing w:line="240" w:lineRule="exact"/>
              <w:jc w:val="center"/>
              <w:rPr>
                <w:sz w:val="21"/>
                <w:szCs w:val="21"/>
              </w:rPr>
            </w:pPr>
          </w:p>
        </w:tc>
        <w:tc>
          <w:tcPr>
            <w:tcW w:w="2658" w:type="dxa"/>
            <w:noWrap w:val="0"/>
            <w:tcMar>
              <w:top w:w="28" w:type="dxa"/>
              <w:left w:w="57" w:type="dxa"/>
              <w:bottom w:w="28" w:type="dxa"/>
              <w:right w:w="57" w:type="dxa"/>
            </w:tcMar>
            <w:vAlign w:val="center"/>
          </w:tcPr>
          <w:p w14:paraId="31A655C8">
            <w:pPr>
              <w:spacing w:line="240" w:lineRule="exact"/>
              <w:jc w:val="center"/>
              <w:rPr>
                <w:sz w:val="21"/>
                <w:szCs w:val="21"/>
              </w:rPr>
            </w:pPr>
          </w:p>
        </w:tc>
        <w:tc>
          <w:tcPr>
            <w:tcW w:w="1330" w:type="dxa"/>
            <w:noWrap w:val="0"/>
            <w:tcMar>
              <w:top w:w="28" w:type="dxa"/>
              <w:left w:w="57" w:type="dxa"/>
              <w:bottom w:w="28" w:type="dxa"/>
              <w:right w:w="57" w:type="dxa"/>
            </w:tcMar>
            <w:vAlign w:val="center"/>
          </w:tcPr>
          <w:p w14:paraId="50E28ED1">
            <w:pPr>
              <w:spacing w:line="240" w:lineRule="exact"/>
              <w:jc w:val="center"/>
              <w:rPr>
                <w:sz w:val="21"/>
                <w:szCs w:val="21"/>
              </w:rPr>
            </w:pPr>
          </w:p>
        </w:tc>
        <w:tc>
          <w:tcPr>
            <w:tcW w:w="1315" w:type="dxa"/>
            <w:noWrap w:val="0"/>
            <w:tcMar>
              <w:top w:w="28" w:type="dxa"/>
              <w:left w:w="57" w:type="dxa"/>
              <w:bottom w:w="28" w:type="dxa"/>
              <w:right w:w="57" w:type="dxa"/>
            </w:tcMar>
            <w:vAlign w:val="center"/>
          </w:tcPr>
          <w:p w14:paraId="7B88485C">
            <w:pPr>
              <w:spacing w:line="240" w:lineRule="exact"/>
              <w:jc w:val="center"/>
              <w:rPr>
                <w:sz w:val="21"/>
                <w:szCs w:val="21"/>
              </w:rPr>
            </w:pPr>
          </w:p>
        </w:tc>
      </w:tr>
      <w:tr w14:paraId="7838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3A140F31">
            <w:pPr>
              <w:spacing w:line="240" w:lineRule="exact"/>
              <w:jc w:val="center"/>
              <w:rPr>
                <w:sz w:val="21"/>
                <w:szCs w:val="21"/>
              </w:rPr>
            </w:pPr>
          </w:p>
        </w:tc>
        <w:tc>
          <w:tcPr>
            <w:tcW w:w="2472" w:type="dxa"/>
            <w:noWrap w:val="0"/>
            <w:tcMar>
              <w:top w:w="28" w:type="dxa"/>
              <w:left w:w="57" w:type="dxa"/>
              <w:bottom w:w="28" w:type="dxa"/>
              <w:right w:w="57" w:type="dxa"/>
            </w:tcMar>
            <w:vAlign w:val="center"/>
          </w:tcPr>
          <w:p w14:paraId="45A769A5">
            <w:pPr>
              <w:spacing w:line="240" w:lineRule="exact"/>
              <w:jc w:val="center"/>
              <w:rPr>
                <w:sz w:val="21"/>
                <w:szCs w:val="21"/>
              </w:rPr>
            </w:pPr>
          </w:p>
        </w:tc>
        <w:tc>
          <w:tcPr>
            <w:tcW w:w="2658" w:type="dxa"/>
            <w:noWrap w:val="0"/>
            <w:tcMar>
              <w:top w:w="28" w:type="dxa"/>
              <w:left w:w="57" w:type="dxa"/>
              <w:bottom w:w="28" w:type="dxa"/>
              <w:right w:w="57" w:type="dxa"/>
            </w:tcMar>
            <w:vAlign w:val="center"/>
          </w:tcPr>
          <w:p w14:paraId="1AD37F74">
            <w:pPr>
              <w:spacing w:line="240" w:lineRule="exact"/>
              <w:jc w:val="center"/>
              <w:rPr>
                <w:sz w:val="21"/>
                <w:szCs w:val="21"/>
              </w:rPr>
            </w:pPr>
          </w:p>
        </w:tc>
        <w:tc>
          <w:tcPr>
            <w:tcW w:w="1330" w:type="dxa"/>
            <w:noWrap w:val="0"/>
            <w:tcMar>
              <w:top w:w="28" w:type="dxa"/>
              <w:left w:w="57" w:type="dxa"/>
              <w:bottom w:w="28" w:type="dxa"/>
              <w:right w:w="57" w:type="dxa"/>
            </w:tcMar>
            <w:vAlign w:val="center"/>
          </w:tcPr>
          <w:p w14:paraId="7AE0B749">
            <w:pPr>
              <w:spacing w:line="240" w:lineRule="exact"/>
              <w:jc w:val="center"/>
              <w:rPr>
                <w:sz w:val="21"/>
                <w:szCs w:val="21"/>
              </w:rPr>
            </w:pPr>
          </w:p>
        </w:tc>
        <w:tc>
          <w:tcPr>
            <w:tcW w:w="1315" w:type="dxa"/>
            <w:noWrap w:val="0"/>
            <w:tcMar>
              <w:top w:w="28" w:type="dxa"/>
              <w:left w:w="57" w:type="dxa"/>
              <w:bottom w:w="28" w:type="dxa"/>
              <w:right w:w="57" w:type="dxa"/>
            </w:tcMar>
            <w:vAlign w:val="center"/>
          </w:tcPr>
          <w:p w14:paraId="091C39A2">
            <w:pPr>
              <w:spacing w:line="240" w:lineRule="exact"/>
              <w:jc w:val="center"/>
              <w:rPr>
                <w:sz w:val="21"/>
                <w:szCs w:val="21"/>
              </w:rPr>
            </w:pPr>
          </w:p>
        </w:tc>
      </w:tr>
      <w:tr w14:paraId="6CE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15C966AD">
            <w:pPr>
              <w:spacing w:line="240" w:lineRule="exact"/>
              <w:jc w:val="center"/>
              <w:rPr>
                <w:sz w:val="21"/>
                <w:szCs w:val="21"/>
              </w:rPr>
            </w:pPr>
          </w:p>
        </w:tc>
        <w:tc>
          <w:tcPr>
            <w:tcW w:w="2472" w:type="dxa"/>
            <w:noWrap w:val="0"/>
            <w:tcMar>
              <w:top w:w="28" w:type="dxa"/>
              <w:left w:w="57" w:type="dxa"/>
              <w:bottom w:w="28" w:type="dxa"/>
              <w:right w:w="57" w:type="dxa"/>
            </w:tcMar>
            <w:vAlign w:val="center"/>
          </w:tcPr>
          <w:p w14:paraId="2AE8EE38">
            <w:pPr>
              <w:spacing w:line="240" w:lineRule="exact"/>
              <w:jc w:val="center"/>
              <w:rPr>
                <w:sz w:val="21"/>
                <w:szCs w:val="21"/>
              </w:rPr>
            </w:pPr>
          </w:p>
        </w:tc>
        <w:tc>
          <w:tcPr>
            <w:tcW w:w="2658" w:type="dxa"/>
            <w:noWrap w:val="0"/>
            <w:tcMar>
              <w:top w:w="28" w:type="dxa"/>
              <w:left w:w="57" w:type="dxa"/>
              <w:bottom w:w="28" w:type="dxa"/>
              <w:right w:w="57" w:type="dxa"/>
            </w:tcMar>
            <w:vAlign w:val="center"/>
          </w:tcPr>
          <w:p w14:paraId="35AF6FD1">
            <w:pPr>
              <w:spacing w:line="240" w:lineRule="exact"/>
              <w:jc w:val="center"/>
              <w:rPr>
                <w:sz w:val="21"/>
                <w:szCs w:val="21"/>
              </w:rPr>
            </w:pPr>
          </w:p>
        </w:tc>
        <w:tc>
          <w:tcPr>
            <w:tcW w:w="1330" w:type="dxa"/>
            <w:noWrap w:val="0"/>
            <w:tcMar>
              <w:top w:w="28" w:type="dxa"/>
              <w:left w:w="57" w:type="dxa"/>
              <w:bottom w:w="28" w:type="dxa"/>
              <w:right w:w="57" w:type="dxa"/>
            </w:tcMar>
            <w:vAlign w:val="center"/>
          </w:tcPr>
          <w:p w14:paraId="272716B8">
            <w:pPr>
              <w:spacing w:line="240" w:lineRule="exact"/>
              <w:jc w:val="center"/>
              <w:rPr>
                <w:sz w:val="21"/>
                <w:szCs w:val="21"/>
              </w:rPr>
            </w:pPr>
          </w:p>
        </w:tc>
        <w:tc>
          <w:tcPr>
            <w:tcW w:w="1315" w:type="dxa"/>
            <w:noWrap w:val="0"/>
            <w:tcMar>
              <w:top w:w="28" w:type="dxa"/>
              <w:left w:w="57" w:type="dxa"/>
              <w:bottom w:w="28" w:type="dxa"/>
              <w:right w:w="57" w:type="dxa"/>
            </w:tcMar>
            <w:vAlign w:val="center"/>
          </w:tcPr>
          <w:p w14:paraId="24B0ABF5">
            <w:pPr>
              <w:spacing w:line="240" w:lineRule="exact"/>
              <w:jc w:val="center"/>
              <w:rPr>
                <w:sz w:val="21"/>
                <w:szCs w:val="21"/>
              </w:rPr>
            </w:pPr>
          </w:p>
        </w:tc>
      </w:tr>
      <w:tr w14:paraId="52AD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3DD7DC7C">
            <w:pPr>
              <w:spacing w:line="240" w:lineRule="exact"/>
              <w:jc w:val="center"/>
              <w:rPr>
                <w:sz w:val="21"/>
                <w:szCs w:val="21"/>
              </w:rPr>
            </w:pPr>
          </w:p>
        </w:tc>
        <w:tc>
          <w:tcPr>
            <w:tcW w:w="2472" w:type="dxa"/>
            <w:noWrap w:val="0"/>
            <w:tcMar>
              <w:top w:w="28" w:type="dxa"/>
              <w:left w:w="57" w:type="dxa"/>
              <w:bottom w:w="28" w:type="dxa"/>
              <w:right w:w="57" w:type="dxa"/>
            </w:tcMar>
            <w:vAlign w:val="center"/>
          </w:tcPr>
          <w:p w14:paraId="3FE79DB4">
            <w:pPr>
              <w:spacing w:line="240" w:lineRule="exact"/>
              <w:jc w:val="center"/>
              <w:rPr>
                <w:sz w:val="21"/>
                <w:szCs w:val="21"/>
              </w:rPr>
            </w:pPr>
          </w:p>
        </w:tc>
        <w:tc>
          <w:tcPr>
            <w:tcW w:w="2658" w:type="dxa"/>
            <w:noWrap w:val="0"/>
            <w:tcMar>
              <w:top w:w="28" w:type="dxa"/>
              <w:left w:w="57" w:type="dxa"/>
              <w:bottom w:w="28" w:type="dxa"/>
              <w:right w:w="57" w:type="dxa"/>
            </w:tcMar>
            <w:vAlign w:val="center"/>
          </w:tcPr>
          <w:p w14:paraId="34C7EDD2">
            <w:pPr>
              <w:spacing w:line="240" w:lineRule="exact"/>
              <w:jc w:val="center"/>
              <w:rPr>
                <w:sz w:val="21"/>
                <w:szCs w:val="21"/>
              </w:rPr>
            </w:pPr>
          </w:p>
        </w:tc>
        <w:tc>
          <w:tcPr>
            <w:tcW w:w="1330" w:type="dxa"/>
            <w:noWrap w:val="0"/>
            <w:tcMar>
              <w:top w:w="28" w:type="dxa"/>
              <w:left w:w="57" w:type="dxa"/>
              <w:bottom w:w="28" w:type="dxa"/>
              <w:right w:w="57" w:type="dxa"/>
            </w:tcMar>
            <w:vAlign w:val="center"/>
          </w:tcPr>
          <w:p w14:paraId="39DCD58A">
            <w:pPr>
              <w:spacing w:line="240" w:lineRule="exact"/>
              <w:jc w:val="center"/>
              <w:rPr>
                <w:sz w:val="21"/>
                <w:szCs w:val="21"/>
              </w:rPr>
            </w:pPr>
          </w:p>
        </w:tc>
        <w:tc>
          <w:tcPr>
            <w:tcW w:w="1315" w:type="dxa"/>
            <w:noWrap w:val="0"/>
            <w:tcMar>
              <w:top w:w="28" w:type="dxa"/>
              <w:left w:w="57" w:type="dxa"/>
              <w:bottom w:w="28" w:type="dxa"/>
              <w:right w:w="57" w:type="dxa"/>
            </w:tcMar>
            <w:vAlign w:val="center"/>
          </w:tcPr>
          <w:p w14:paraId="02265293">
            <w:pPr>
              <w:spacing w:line="240" w:lineRule="exact"/>
              <w:jc w:val="center"/>
              <w:rPr>
                <w:sz w:val="21"/>
                <w:szCs w:val="21"/>
              </w:rPr>
            </w:pPr>
          </w:p>
        </w:tc>
      </w:tr>
      <w:tr w14:paraId="1E4E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468E918A">
            <w:pPr>
              <w:spacing w:line="240" w:lineRule="exact"/>
              <w:jc w:val="center"/>
              <w:rPr>
                <w:sz w:val="21"/>
                <w:szCs w:val="21"/>
              </w:rPr>
            </w:pPr>
          </w:p>
        </w:tc>
        <w:tc>
          <w:tcPr>
            <w:tcW w:w="2472" w:type="dxa"/>
            <w:noWrap w:val="0"/>
            <w:tcMar>
              <w:top w:w="28" w:type="dxa"/>
              <w:left w:w="57" w:type="dxa"/>
              <w:bottom w:w="28" w:type="dxa"/>
              <w:right w:w="57" w:type="dxa"/>
            </w:tcMar>
            <w:vAlign w:val="center"/>
          </w:tcPr>
          <w:p w14:paraId="3E5EBCBF">
            <w:pPr>
              <w:spacing w:line="240" w:lineRule="exact"/>
              <w:jc w:val="center"/>
              <w:rPr>
                <w:sz w:val="21"/>
                <w:szCs w:val="21"/>
              </w:rPr>
            </w:pPr>
          </w:p>
        </w:tc>
        <w:tc>
          <w:tcPr>
            <w:tcW w:w="2658" w:type="dxa"/>
            <w:noWrap w:val="0"/>
            <w:tcMar>
              <w:top w:w="28" w:type="dxa"/>
              <w:left w:w="57" w:type="dxa"/>
              <w:bottom w:w="28" w:type="dxa"/>
              <w:right w:w="57" w:type="dxa"/>
            </w:tcMar>
            <w:vAlign w:val="center"/>
          </w:tcPr>
          <w:p w14:paraId="0B381F1A">
            <w:pPr>
              <w:spacing w:line="240" w:lineRule="exact"/>
              <w:jc w:val="center"/>
              <w:rPr>
                <w:sz w:val="21"/>
                <w:szCs w:val="21"/>
              </w:rPr>
            </w:pPr>
          </w:p>
        </w:tc>
        <w:tc>
          <w:tcPr>
            <w:tcW w:w="1330" w:type="dxa"/>
            <w:noWrap w:val="0"/>
            <w:tcMar>
              <w:top w:w="28" w:type="dxa"/>
              <w:left w:w="57" w:type="dxa"/>
              <w:bottom w:w="28" w:type="dxa"/>
              <w:right w:w="57" w:type="dxa"/>
            </w:tcMar>
            <w:vAlign w:val="center"/>
          </w:tcPr>
          <w:p w14:paraId="55A781B5">
            <w:pPr>
              <w:spacing w:line="240" w:lineRule="exact"/>
              <w:jc w:val="center"/>
              <w:rPr>
                <w:sz w:val="21"/>
                <w:szCs w:val="21"/>
              </w:rPr>
            </w:pPr>
          </w:p>
        </w:tc>
        <w:tc>
          <w:tcPr>
            <w:tcW w:w="1315" w:type="dxa"/>
            <w:noWrap w:val="0"/>
            <w:tcMar>
              <w:top w:w="28" w:type="dxa"/>
              <w:left w:w="57" w:type="dxa"/>
              <w:bottom w:w="28" w:type="dxa"/>
              <w:right w:w="57" w:type="dxa"/>
            </w:tcMar>
            <w:vAlign w:val="center"/>
          </w:tcPr>
          <w:p w14:paraId="7B3751D4">
            <w:pPr>
              <w:spacing w:line="240" w:lineRule="exact"/>
              <w:jc w:val="center"/>
              <w:rPr>
                <w:sz w:val="21"/>
                <w:szCs w:val="21"/>
              </w:rPr>
            </w:pPr>
          </w:p>
        </w:tc>
      </w:tr>
      <w:tr w14:paraId="22E3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3D2B6B90">
            <w:pPr>
              <w:spacing w:line="240" w:lineRule="exact"/>
              <w:jc w:val="center"/>
              <w:rPr>
                <w:sz w:val="21"/>
                <w:szCs w:val="21"/>
              </w:rPr>
            </w:pPr>
          </w:p>
        </w:tc>
        <w:tc>
          <w:tcPr>
            <w:tcW w:w="2472" w:type="dxa"/>
            <w:noWrap w:val="0"/>
            <w:tcMar>
              <w:top w:w="28" w:type="dxa"/>
              <w:left w:w="57" w:type="dxa"/>
              <w:bottom w:w="28" w:type="dxa"/>
              <w:right w:w="57" w:type="dxa"/>
            </w:tcMar>
            <w:vAlign w:val="center"/>
          </w:tcPr>
          <w:p w14:paraId="6F5B7B34">
            <w:pPr>
              <w:spacing w:line="240" w:lineRule="exact"/>
              <w:jc w:val="center"/>
              <w:rPr>
                <w:sz w:val="21"/>
                <w:szCs w:val="21"/>
              </w:rPr>
            </w:pPr>
          </w:p>
        </w:tc>
        <w:tc>
          <w:tcPr>
            <w:tcW w:w="2658" w:type="dxa"/>
            <w:noWrap w:val="0"/>
            <w:tcMar>
              <w:top w:w="28" w:type="dxa"/>
              <w:left w:w="57" w:type="dxa"/>
              <w:bottom w:w="28" w:type="dxa"/>
              <w:right w:w="57" w:type="dxa"/>
            </w:tcMar>
            <w:vAlign w:val="center"/>
          </w:tcPr>
          <w:p w14:paraId="57EE612C">
            <w:pPr>
              <w:spacing w:line="240" w:lineRule="exact"/>
              <w:jc w:val="center"/>
              <w:rPr>
                <w:sz w:val="21"/>
                <w:szCs w:val="21"/>
              </w:rPr>
            </w:pPr>
          </w:p>
        </w:tc>
        <w:tc>
          <w:tcPr>
            <w:tcW w:w="1330" w:type="dxa"/>
            <w:noWrap w:val="0"/>
            <w:tcMar>
              <w:top w:w="28" w:type="dxa"/>
              <w:left w:w="57" w:type="dxa"/>
              <w:bottom w:w="28" w:type="dxa"/>
              <w:right w:w="57" w:type="dxa"/>
            </w:tcMar>
            <w:vAlign w:val="center"/>
          </w:tcPr>
          <w:p w14:paraId="0DA6EC93">
            <w:pPr>
              <w:spacing w:line="240" w:lineRule="exact"/>
              <w:jc w:val="center"/>
              <w:rPr>
                <w:sz w:val="21"/>
                <w:szCs w:val="21"/>
              </w:rPr>
            </w:pPr>
          </w:p>
        </w:tc>
        <w:tc>
          <w:tcPr>
            <w:tcW w:w="1315" w:type="dxa"/>
            <w:noWrap w:val="0"/>
            <w:tcMar>
              <w:top w:w="28" w:type="dxa"/>
              <w:left w:w="57" w:type="dxa"/>
              <w:bottom w:w="28" w:type="dxa"/>
              <w:right w:w="57" w:type="dxa"/>
            </w:tcMar>
            <w:vAlign w:val="center"/>
          </w:tcPr>
          <w:p w14:paraId="5F7BFE7E">
            <w:pPr>
              <w:spacing w:line="240" w:lineRule="exact"/>
              <w:jc w:val="center"/>
              <w:rPr>
                <w:sz w:val="21"/>
                <w:szCs w:val="21"/>
              </w:rPr>
            </w:pPr>
          </w:p>
        </w:tc>
      </w:tr>
      <w:tr w14:paraId="6FAC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26100FA6">
            <w:pPr>
              <w:spacing w:line="240" w:lineRule="exact"/>
              <w:jc w:val="center"/>
              <w:rPr>
                <w:sz w:val="21"/>
                <w:szCs w:val="21"/>
              </w:rPr>
            </w:pPr>
          </w:p>
        </w:tc>
        <w:tc>
          <w:tcPr>
            <w:tcW w:w="2472" w:type="dxa"/>
            <w:noWrap w:val="0"/>
            <w:tcMar>
              <w:top w:w="28" w:type="dxa"/>
              <w:left w:w="57" w:type="dxa"/>
              <w:bottom w:w="28" w:type="dxa"/>
              <w:right w:w="57" w:type="dxa"/>
            </w:tcMar>
            <w:vAlign w:val="center"/>
          </w:tcPr>
          <w:p w14:paraId="25F8E1D6">
            <w:pPr>
              <w:spacing w:line="240" w:lineRule="exact"/>
              <w:jc w:val="center"/>
              <w:rPr>
                <w:sz w:val="21"/>
                <w:szCs w:val="21"/>
              </w:rPr>
            </w:pPr>
          </w:p>
        </w:tc>
        <w:tc>
          <w:tcPr>
            <w:tcW w:w="2658" w:type="dxa"/>
            <w:noWrap w:val="0"/>
            <w:tcMar>
              <w:top w:w="28" w:type="dxa"/>
              <w:left w:w="57" w:type="dxa"/>
              <w:bottom w:w="28" w:type="dxa"/>
              <w:right w:w="57" w:type="dxa"/>
            </w:tcMar>
            <w:vAlign w:val="center"/>
          </w:tcPr>
          <w:p w14:paraId="6BC3228F">
            <w:pPr>
              <w:spacing w:line="240" w:lineRule="exact"/>
              <w:jc w:val="center"/>
              <w:rPr>
                <w:sz w:val="21"/>
                <w:szCs w:val="21"/>
              </w:rPr>
            </w:pPr>
          </w:p>
        </w:tc>
        <w:tc>
          <w:tcPr>
            <w:tcW w:w="1330" w:type="dxa"/>
            <w:noWrap w:val="0"/>
            <w:tcMar>
              <w:top w:w="28" w:type="dxa"/>
              <w:left w:w="57" w:type="dxa"/>
              <w:bottom w:w="28" w:type="dxa"/>
              <w:right w:w="57" w:type="dxa"/>
            </w:tcMar>
            <w:vAlign w:val="center"/>
          </w:tcPr>
          <w:p w14:paraId="0669E62B">
            <w:pPr>
              <w:spacing w:line="240" w:lineRule="exact"/>
              <w:jc w:val="center"/>
              <w:rPr>
                <w:sz w:val="21"/>
                <w:szCs w:val="21"/>
              </w:rPr>
            </w:pPr>
          </w:p>
        </w:tc>
        <w:tc>
          <w:tcPr>
            <w:tcW w:w="1315" w:type="dxa"/>
            <w:noWrap w:val="0"/>
            <w:tcMar>
              <w:top w:w="28" w:type="dxa"/>
              <w:left w:w="57" w:type="dxa"/>
              <w:bottom w:w="28" w:type="dxa"/>
              <w:right w:w="57" w:type="dxa"/>
            </w:tcMar>
            <w:vAlign w:val="center"/>
          </w:tcPr>
          <w:p w14:paraId="462C0C55">
            <w:pPr>
              <w:spacing w:line="240" w:lineRule="exact"/>
              <w:jc w:val="center"/>
              <w:rPr>
                <w:sz w:val="21"/>
                <w:szCs w:val="21"/>
              </w:rPr>
            </w:pPr>
          </w:p>
        </w:tc>
      </w:tr>
      <w:tr w14:paraId="2B52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4BA85CC0">
            <w:pPr>
              <w:spacing w:line="240" w:lineRule="exact"/>
              <w:jc w:val="center"/>
              <w:rPr>
                <w:sz w:val="21"/>
                <w:szCs w:val="21"/>
              </w:rPr>
            </w:pPr>
          </w:p>
        </w:tc>
        <w:tc>
          <w:tcPr>
            <w:tcW w:w="2472" w:type="dxa"/>
            <w:noWrap w:val="0"/>
            <w:tcMar>
              <w:top w:w="28" w:type="dxa"/>
              <w:left w:w="57" w:type="dxa"/>
              <w:bottom w:w="28" w:type="dxa"/>
              <w:right w:w="57" w:type="dxa"/>
            </w:tcMar>
            <w:vAlign w:val="center"/>
          </w:tcPr>
          <w:p w14:paraId="691FC77C">
            <w:pPr>
              <w:spacing w:line="240" w:lineRule="exact"/>
              <w:jc w:val="center"/>
              <w:rPr>
                <w:sz w:val="21"/>
                <w:szCs w:val="21"/>
              </w:rPr>
            </w:pPr>
          </w:p>
        </w:tc>
        <w:tc>
          <w:tcPr>
            <w:tcW w:w="2658" w:type="dxa"/>
            <w:noWrap w:val="0"/>
            <w:tcMar>
              <w:top w:w="28" w:type="dxa"/>
              <w:left w:w="57" w:type="dxa"/>
              <w:bottom w:w="28" w:type="dxa"/>
              <w:right w:w="57" w:type="dxa"/>
            </w:tcMar>
            <w:vAlign w:val="center"/>
          </w:tcPr>
          <w:p w14:paraId="27D760A9">
            <w:pPr>
              <w:spacing w:line="240" w:lineRule="exact"/>
              <w:jc w:val="center"/>
              <w:rPr>
                <w:sz w:val="21"/>
                <w:szCs w:val="21"/>
              </w:rPr>
            </w:pPr>
          </w:p>
        </w:tc>
        <w:tc>
          <w:tcPr>
            <w:tcW w:w="1330" w:type="dxa"/>
            <w:noWrap w:val="0"/>
            <w:tcMar>
              <w:top w:w="28" w:type="dxa"/>
              <w:left w:w="57" w:type="dxa"/>
              <w:bottom w:w="28" w:type="dxa"/>
              <w:right w:w="57" w:type="dxa"/>
            </w:tcMar>
            <w:vAlign w:val="center"/>
          </w:tcPr>
          <w:p w14:paraId="02E14B16">
            <w:pPr>
              <w:spacing w:line="240" w:lineRule="exact"/>
              <w:jc w:val="center"/>
              <w:rPr>
                <w:sz w:val="21"/>
                <w:szCs w:val="21"/>
              </w:rPr>
            </w:pPr>
          </w:p>
        </w:tc>
        <w:tc>
          <w:tcPr>
            <w:tcW w:w="1315" w:type="dxa"/>
            <w:noWrap w:val="0"/>
            <w:tcMar>
              <w:top w:w="28" w:type="dxa"/>
              <w:left w:w="57" w:type="dxa"/>
              <w:bottom w:w="28" w:type="dxa"/>
              <w:right w:w="57" w:type="dxa"/>
            </w:tcMar>
            <w:vAlign w:val="center"/>
          </w:tcPr>
          <w:p w14:paraId="09C6F443">
            <w:pPr>
              <w:spacing w:line="240" w:lineRule="exact"/>
              <w:jc w:val="center"/>
              <w:rPr>
                <w:sz w:val="21"/>
                <w:szCs w:val="21"/>
              </w:rPr>
            </w:pPr>
          </w:p>
        </w:tc>
      </w:tr>
      <w:tr w14:paraId="30F2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400DAA0F">
            <w:pPr>
              <w:spacing w:line="240" w:lineRule="exact"/>
              <w:jc w:val="center"/>
              <w:rPr>
                <w:sz w:val="21"/>
                <w:szCs w:val="21"/>
              </w:rPr>
            </w:pPr>
          </w:p>
        </w:tc>
        <w:tc>
          <w:tcPr>
            <w:tcW w:w="2472" w:type="dxa"/>
            <w:noWrap w:val="0"/>
            <w:tcMar>
              <w:top w:w="28" w:type="dxa"/>
              <w:left w:w="57" w:type="dxa"/>
              <w:bottom w:w="28" w:type="dxa"/>
              <w:right w:w="57" w:type="dxa"/>
            </w:tcMar>
            <w:vAlign w:val="center"/>
          </w:tcPr>
          <w:p w14:paraId="6760AF20">
            <w:pPr>
              <w:spacing w:line="240" w:lineRule="exact"/>
              <w:jc w:val="center"/>
              <w:rPr>
                <w:sz w:val="21"/>
                <w:szCs w:val="21"/>
              </w:rPr>
            </w:pPr>
          </w:p>
        </w:tc>
        <w:tc>
          <w:tcPr>
            <w:tcW w:w="2658" w:type="dxa"/>
            <w:noWrap w:val="0"/>
            <w:tcMar>
              <w:top w:w="28" w:type="dxa"/>
              <w:left w:w="57" w:type="dxa"/>
              <w:bottom w:w="28" w:type="dxa"/>
              <w:right w:w="57" w:type="dxa"/>
            </w:tcMar>
            <w:vAlign w:val="center"/>
          </w:tcPr>
          <w:p w14:paraId="74CDC2C1">
            <w:pPr>
              <w:spacing w:line="240" w:lineRule="exact"/>
              <w:jc w:val="center"/>
              <w:rPr>
                <w:sz w:val="21"/>
                <w:szCs w:val="21"/>
              </w:rPr>
            </w:pPr>
          </w:p>
        </w:tc>
        <w:tc>
          <w:tcPr>
            <w:tcW w:w="1330" w:type="dxa"/>
            <w:noWrap w:val="0"/>
            <w:tcMar>
              <w:top w:w="28" w:type="dxa"/>
              <w:left w:w="57" w:type="dxa"/>
              <w:bottom w:w="28" w:type="dxa"/>
              <w:right w:w="57" w:type="dxa"/>
            </w:tcMar>
            <w:vAlign w:val="center"/>
          </w:tcPr>
          <w:p w14:paraId="6F20E7A8">
            <w:pPr>
              <w:spacing w:line="240" w:lineRule="exact"/>
              <w:jc w:val="center"/>
              <w:rPr>
                <w:sz w:val="21"/>
                <w:szCs w:val="21"/>
              </w:rPr>
            </w:pPr>
          </w:p>
        </w:tc>
        <w:tc>
          <w:tcPr>
            <w:tcW w:w="1315" w:type="dxa"/>
            <w:noWrap w:val="0"/>
            <w:tcMar>
              <w:top w:w="28" w:type="dxa"/>
              <w:left w:w="57" w:type="dxa"/>
              <w:bottom w:w="28" w:type="dxa"/>
              <w:right w:w="57" w:type="dxa"/>
            </w:tcMar>
            <w:vAlign w:val="center"/>
          </w:tcPr>
          <w:p w14:paraId="01ADBC4F">
            <w:pPr>
              <w:spacing w:line="240" w:lineRule="exact"/>
              <w:jc w:val="center"/>
              <w:rPr>
                <w:sz w:val="21"/>
                <w:szCs w:val="21"/>
              </w:rPr>
            </w:pPr>
          </w:p>
        </w:tc>
      </w:tr>
      <w:tr w14:paraId="409A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30A54397">
            <w:pPr>
              <w:spacing w:line="240" w:lineRule="exact"/>
              <w:jc w:val="center"/>
              <w:rPr>
                <w:sz w:val="21"/>
                <w:szCs w:val="21"/>
              </w:rPr>
            </w:pPr>
          </w:p>
        </w:tc>
        <w:tc>
          <w:tcPr>
            <w:tcW w:w="2472" w:type="dxa"/>
            <w:noWrap w:val="0"/>
            <w:tcMar>
              <w:top w:w="28" w:type="dxa"/>
              <w:left w:w="57" w:type="dxa"/>
              <w:bottom w:w="28" w:type="dxa"/>
              <w:right w:w="57" w:type="dxa"/>
            </w:tcMar>
            <w:vAlign w:val="center"/>
          </w:tcPr>
          <w:p w14:paraId="2EA85663">
            <w:pPr>
              <w:spacing w:line="240" w:lineRule="exact"/>
              <w:jc w:val="center"/>
              <w:rPr>
                <w:sz w:val="21"/>
                <w:szCs w:val="21"/>
              </w:rPr>
            </w:pPr>
          </w:p>
        </w:tc>
        <w:tc>
          <w:tcPr>
            <w:tcW w:w="2658" w:type="dxa"/>
            <w:noWrap w:val="0"/>
            <w:tcMar>
              <w:top w:w="28" w:type="dxa"/>
              <w:left w:w="57" w:type="dxa"/>
              <w:bottom w:w="28" w:type="dxa"/>
              <w:right w:w="57" w:type="dxa"/>
            </w:tcMar>
            <w:vAlign w:val="center"/>
          </w:tcPr>
          <w:p w14:paraId="17813612">
            <w:pPr>
              <w:spacing w:line="240" w:lineRule="exact"/>
              <w:jc w:val="center"/>
              <w:rPr>
                <w:sz w:val="21"/>
                <w:szCs w:val="21"/>
              </w:rPr>
            </w:pPr>
          </w:p>
        </w:tc>
        <w:tc>
          <w:tcPr>
            <w:tcW w:w="1330" w:type="dxa"/>
            <w:noWrap w:val="0"/>
            <w:tcMar>
              <w:top w:w="28" w:type="dxa"/>
              <w:left w:w="57" w:type="dxa"/>
              <w:bottom w:w="28" w:type="dxa"/>
              <w:right w:w="57" w:type="dxa"/>
            </w:tcMar>
            <w:vAlign w:val="center"/>
          </w:tcPr>
          <w:p w14:paraId="19CF2D43">
            <w:pPr>
              <w:spacing w:line="240" w:lineRule="exact"/>
              <w:jc w:val="center"/>
              <w:rPr>
                <w:sz w:val="21"/>
                <w:szCs w:val="21"/>
              </w:rPr>
            </w:pPr>
          </w:p>
        </w:tc>
        <w:tc>
          <w:tcPr>
            <w:tcW w:w="1315" w:type="dxa"/>
            <w:noWrap w:val="0"/>
            <w:tcMar>
              <w:top w:w="28" w:type="dxa"/>
              <w:left w:w="57" w:type="dxa"/>
              <w:bottom w:w="28" w:type="dxa"/>
              <w:right w:w="57" w:type="dxa"/>
            </w:tcMar>
            <w:vAlign w:val="center"/>
          </w:tcPr>
          <w:p w14:paraId="52ED0383">
            <w:pPr>
              <w:spacing w:line="240" w:lineRule="exact"/>
              <w:jc w:val="center"/>
              <w:rPr>
                <w:sz w:val="21"/>
                <w:szCs w:val="21"/>
              </w:rPr>
            </w:pPr>
          </w:p>
        </w:tc>
      </w:tr>
      <w:tr w14:paraId="23DF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2" w:hRule="exact"/>
          <w:jc w:val="center"/>
        </w:trPr>
        <w:tc>
          <w:tcPr>
            <w:tcW w:w="1188" w:type="dxa"/>
            <w:noWrap w:val="0"/>
            <w:tcMar>
              <w:top w:w="28" w:type="dxa"/>
              <w:left w:w="57" w:type="dxa"/>
              <w:bottom w:w="28" w:type="dxa"/>
              <w:right w:w="57" w:type="dxa"/>
            </w:tcMar>
            <w:vAlign w:val="center"/>
          </w:tcPr>
          <w:p w14:paraId="0C6FACA8">
            <w:pPr>
              <w:spacing w:line="240" w:lineRule="exact"/>
              <w:jc w:val="center"/>
              <w:rPr>
                <w:sz w:val="21"/>
                <w:szCs w:val="21"/>
              </w:rPr>
            </w:pPr>
          </w:p>
        </w:tc>
        <w:tc>
          <w:tcPr>
            <w:tcW w:w="2472" w:type="dxa"/>
            <w:noWrap w:val="0"/>
            <w:tcMar>
              <w:top w:w="28" w:type="dxa"/>
              <w:left w:w="57" w:type="dxa"/>
              <w:bottom w:w="28" w:type="dxa"/>
              <w:right w:w="57" w:type="dxa"/>
            </w:tcMar>
            <w:vAlign w:val="center"/>
          </w:tcPr>
          <w:p w14:paraId="0D49ED1D">
            <w:pPr>
              <w:spacing w:line="240" w:lineRule="exact"/>
              <w:jc w:val="center"/>
              <w:rPr>
                <w:sz w:val="21"/>
                <w:szCs w:val="21"/>
              </w:rPr>
            </w:pPr>
          </w:p>
        </w:tc>
        <w:tc>
          <w:tcPr>
            <w:tcW w:w="2658" w:type="dxa"/>
            <w:noWrap w:val="0"/>
            <w:tcMar>
              <w:top w:w="28" w:type="dxa"/>
              <w:left w:w="57" w:type="dxa"/>
              <w:bottom w:w="28" w:type="dxa"/>
              <w:right w:w="57" w:type="dxa"/>
            </w:tcMar>
            <w:vAlign w:val="center"/>
          </w:tcPr>
          <w:p w14:paraId="0B050114">
            <w:pPr>
              <w:spacing w:line="240" w:lineRule="exact"/>
              <w:jc w:val="center"/>
              <w:rPr>
                <w:sz w:val="21"/>
                <w:szCs w:val="21"/>
              </w:rPr>
            </w:pPr>
          </w:p>
        </w:tc>
        <w:tc>
          <w:tcPr>
            <w:tcW w:w="1330" w:type="dxa"/>
            <w:noWrap w:val="0"/>
            <w:tcMar>
              <w:top w:w="28" w:type="dxa"/>
              <w:left w:w="57" w:type="dxa"/>
              <w:bottom w:w="28" w:type="dxa"/>
              <w:right w:w="57" w:type="dxa"/>
            </w:tcMar>
            <w:vAlign w:val="center"/>
          </w:tcPr>
          <w:p w14:paraId="22119500">
            <w:pPr>
              <w:spacing w:line="240" w:lineRule="exact"/>
              <w:jc w:val="center"/>
              <w:rPr>
                <w:sz w:val="21"/>
                <w:szCs w:val="21"/>
              </w:rPr>
            </w:pPr>
          </w:p>
        </w:tc>
        <w:tc>
          <w:tcPr>
            <w:tcW w:w="1315" w:type="dxa"/>
            <w:noWrap w:val="0"/>
            <w:tcMar>
              <w:top w:w="28" w:type="dxa"/>
              <w:left w:w="57" w:type="dxa"/>
              <w:bottom w:w="28" w:type="dxa"/>
              <w:right w:w="57" w:type="dxa"/>
            </w:tcMar>
            <w:vAlign w:val="center"/>
          </w:tcPr>
          <w:p w14:paraId="2AEB02F6">
            <w:pPr>
              <w:spacing w:line="240" w:lineRule="exact"/>
              <w:jc w:val="center"/>
              <w:rPr>
                <w:sz w:val="21"/>
                <w:szCs w:val="21"/>
              </w:rPr>
            </w:pPr>
          </w:p>
        </w:tc>
      </w:tr>
    </w:tbl>
    <w:p w14:paraId="499D75F4">
      <w:pPr>
        <w:spacing w:before="156" w:beforeLines="50" w:line="440" w:lineRule="exact"/>
        <w:ind w:left="630" w:leftChars="100" w:hanging="420" w:hangingChars="200"/>
        <w:rPr>
          <w:rFonts w:hint="eastAsia"/>
        </w:rPr>
      </w:pPr>
      <w:r>
        <w:rPr>
          <w:rFonts w:hint="eastAsia"/>
        </w:rPr>
        <w:t>注：</w:t>
      </w:r>
    </w:p>
    <w:p w14:paraId="3C8131F5">
      <w:pPr>
        <w:spacing w:line="440" w:lineRule="exact"/>
        <w:ind w:left="630" w:leftChars="100" w:hanging="420" w:hangingChars="200"/>
        <w:rPr>
          <w:rFonts w:hint="eastAsia"/>
        </w:rPr>
      </w:pPr>
      <w:r>
        <w:rPr>
          <w:rFonts w:hint="eastAsia"/>
        </w:rPr>
        <w:t>（1）如有漏报、瞒报招标文件第</w:t>
      </w:r>
      <w:r>
        <w:rPr>
          <w:rFonts w:hint="eastAsia"/>
          <w:lang w:val="en-US" w:eastAsia="zh-CN"/>
        </w:rPr>
        <w:t>三</w:t>
      </w:r>
      <w:r>
        <w:rPr>
          <w:rFonts w:hint="eastAsia"/>
        </w:rPr>
        <w:t>章</w:t>
      </w:r>
      <w:r>
        <w:rPr>
          <w:rFonts w:hint="eastAsia"/>
          <w:lang w:val="en-US" w:eastAsia="zh-CN"/>
        </w:rPr>
        <w:t>采购内容及要求</w:t>
      </w:r>
      <w:r>
        <w:rPr>
          <w:rFonts w:hint="eastAsia"/>
        </w:rPr>
        <w:t>的内容，将视为非响应性；</w:t>
      </w:r>
    </w:p>
    <w:p w14:paraId="13CE6151">
      <w:pPr>
        <w:spacing w:line="440" w:lineRule="exact"/>
        <w:ind w:firstLine="210" w:firstLineChars="100"/>
        <w:rPr>
          <w:rFonts w:hint="eastAsia" w:eastAsia="宋体"/>
          <w:lang w:eastAsia="zh-CN"/>
        </w:rPr>
      </w:pPr>
      <w:r>
        <w:rPr>
          <w:rFonts w:hint="eastAsia"/>
        </w:rPr>
        <w:t>（2）偏离度：如优于招标文件要求，填写“正偏离”；如低于招标文件要求，填写“负偏离”；如符合招标文件要求，填写“响应”</w:t>
      </w:r>
      <w:r>
        <w:rPr>
          <w:rFonts w:hint="eastAsia"/>
          <w:lang w:eastAsia="zh-CN"/>
        </w:rPr>
        <w:t>。</w:t>
      </w:r>
    </w:p>
    <w:p w14:paraId="445409D9">
      <w:pPr>
        <w:spacing w:line="440" w:lineRule="exact"/>
        <w:ind w:firstLine="210" w:firstLineChars="100"/>
      </w:pPr>
    </w:p>
    <w:p w14:paraId="029F8181">
      <w:pPr>
        <w:keepLines w:val="0"/>
        <w:pageBreakBefore w:val="0"/>
        <w:kinsoku/>
        <w:wordWrap/>
        <w:overflowPunct/>
        <w:topLinePunct w:val="0"/>
        <w:bidi w:val="0"/>
        <w:adjustRightInd w:val="0"/>
        <w:snapToGrid w:val="0"/>
        <w:spacing w:beforeAutospacing="0" w:line="360" w:lineRule="auto"/>
        <w:ind w:firstLine="2880" w:firstLineChars="1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加盖</w:t>
      </w:r>
      <w:r>
        <w:rPr>
          <w:rFonts w:hint="eastAsia" w:ascii="宋体" w:hAnsi="宋体" w:eastAsia="宋体" w:cs="宋体"/>
          <w:color w:val="auto"/>
          <w:sz w:val="24"/>
          <w:szCs w:val="24"/>
          <w:highlight w:val="none"/>
        </w:rPr>
        <w:t>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FB7565B">
      <w:pPr>
        <w:keepLines w:val="0"/>
        <w:pageBreakBefore w:val="0"/>
        <w:kinsoku/>
        <w:wordWrap/>
        <w:overflowPunct/>
        <w:topLinePunct w:val="0"/>
        <w:bidi w:val="0"/>
        <w:adjustRightInd w:val="0"/>
        <w:snapToGrid w:val="0"/>
        <w:spacing w:beforeAutospacing="0" w:line="360" w:lineRule="auto"/>
        <w:ind w:firstLine="2880" w:firstLineChars="1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法定代表人或被授权人（签字或盖章）：</w:t>
      </w:r>
      <w:r>
        <w:rPr>
          <w:rFonts w:hint="eastAsia" w:ascii="宋体" w:hAnsi="宋体" w:eastAsia="宋体" w:cs="宋体"/>
          <w:color w:val="auto"/>
          <w:sz w:val="24"/>
          <w:szCs w:val="24"/>
          <w:highlight w:val="none"/>
          <w:u w:val="single"/>
        </w:rPr>
        <w:t xml:space="preserve">               </w:t>
      </w:r>
    </w:p>
    <w:p w14:paraId="68331847">
      <w:pPr>
        <w:widowControl/>
        <w:jc w:val="center"/>
        <w:rPr>
          <w:rFonts w:hint="eastAsia" w:ascii="宋体" w:hAnsi="宋体" w:eastAsia="宋体" w:cs="宋体"/>
          <w:b/>
          <w:bCs/>
          <w:color w:val="000000"/>
          <w:sz w:val="28"/>
          <w:szCs w:val="28"/>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B87FA93">
      <w:pPr>
        <w:rPr>
          <w:rFonts w:hint="eastAsia" w:ascii="宋体" w:hAnsi="宋体" w:eastAsia="宋体" w:cs="宋体"/>
          <w:b/>
          <w:bCs/>
          <w:color w:val="000000"/>
          <w:sz w:val="28"/>
          <w:szCs w:val="28"/>
        </w:rPr>
      </w:pPr>
      <w:r>
        <w:rPr>
          <w:rFonts w:cs="宋体"/>
        </w:rPr>
        <w:br w:type="page"/>
      </w:r>
    </w:p>
    <w:p w14:paraId="05C3116A">
      <w:pPr>
        <w:jc w:val="center"/>
        <w:rPr>
          <w:rFonts w:hint="default" w:ascii="宋体" w:hAnsi="宋体" w:eastAsia="宋体" w:cs="宋体"/>
          <w:bCs/>
          <w:sz w:val="32"/>
          <w:szCs w:val="32"/>
          <w:lang w:val="en-US" w:eastAsia="zh-CN"/>
        </w:rPr>
      </w:pPr>
      <w:r>
        <w:rPr>
          <w:rFonts w:hint="eastAsia" w:ascii="宋体" w:hAnsi="宋体" w:cs="宋体"/>
          <w:b/>
          <w:bCs/>
          <w:sz w:val="32"/>
          <w:szCs w:val="32"/>
          <w:lang w:val="en-US" w:eastAsia="zh-CN"/>
        </w:rPr>
        <w:t>七</w:t>
      </w:r>
      <w:r>
        <w:rPr>
          <w:rFonts w:hint="eastAsia" w:ascii="宋体" w:hAnsi="宋体" w:eastAsia="宋体" w:cs="宋体"/>
          <w:b/>
          <w:bCs/>
          <w:sz w:val="32"/>
          <w:szCs w:val="32"/>
        </w:rPr>
        <w:t>、</w:t>
      </w:r>
      <w:r>
        <w:rPr>
          <w:rFonts w:hint="eastAsia" w:ascii="宋体" w:hAnsi="宋体" w:cs="宋体"/>
          <w:b/>
          <w:bCs/>
          <w:sz w:val="32"/>
          <w:szCs w:val="32"/>
          <w:lang w:val="en-US" w:eastAsia="zh-CN"/>
        </w:rPr>
        <w:t>总体方案</w:t>
      </w:r>
    </w:p>
    <w:p w14:paraId="67FDFC85">
      <w:pPr>
        <w:spacing w:line="460" w:lineRule="exact"/>
        <w:ind w:firstLine="482" w:firstLineChars="200"/>
        <w:jc w:val="center"/>
        <w:rPr>
          <w:rFonts w:hint="eastAsia" w:ascii="宋体" w:hAnsi="宋体" w:eastAsia="宋体" w:cs="宋体"/>
          <w:b/>
          <w:sz w:val="24"/>
        </w:rPr>
      </w:pPr>
      <w:r>
        <w:rPr>
          <w:rFonts w:hint="eastAsia" w:ascii="宋体" w:hAnsi="宋体" w:eastAsia="宋体" w:cs="宋体"/>
          <w:b/>
          <w:sz w:val="24"/>
        </w:rPr>
        <w:t>（格式自拟）</w:t>
      </w:r>
    </w:p>
    <w:p w14:paraId="3C512E1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注：供应商按照招标文件的要求编制的</w:t>
      </w:r>
      <w:r>
        <w:rPr>
          <w:rFonts w:hint="eastAsia" w:ascii="宋体" w:hAnsi="宋体" w:cs="宋体"/>
          <w:b/>
          <w:sz w:val="24"/>
          <w:lang w:val="en-US" w:eastAsia="zh-CN"/>
        </w:rPr>
        <w:t>总体方案</w:t>
      </w:r>
      <w:r>
        <w:rPr>
          <w:rFonts w:hint="eastAsia" w:ascii="宋体" w:hAnsi="宋体" w:eastAsia="宋体" w:cs="宋体"/>
          <w:b/>
          <w:sz w:val="24"/>
        </w:rPr>
        <w:t>，投标方案由供应商自行编写，无具体格式，参照响应文件第二章中的《</w:t>
      </w:r>
      <w:r>
        <w:rPr>
          <w:rFonts w:hint="eastAsia" w:ascii="宋体" w:hAnsi="宋体" w:cs="宋体"/>
          <w:b/>
          <w:sz w:val="24"/>
          <w:lang w:val="en-US" w:eastAsia="zh-CN"/>
        </w:rPr>
        <w:t>投标文件的详细评审</w:t>
      </w:r>
      <w:r>
        <w:rPr>
          <w:rFonts w:hint="eastAsia" w:ascii="宋体" w:hAnsi="宋体" w:eastAsia="宋体" w:cs="宋体"/>
          <w:b/>
          <w:sz w:val="24"/>
        </w:rPr>
        <w:t>》各条款的要求与第三章《采购内容</w:t>
      </w:r>
      <w:r>
        <w:rPr>
          <w:rFonts w:hint="eastAsia" w:ascii="宋体" w:hAnsi="宋体" w:cs="宋体"/>
          <w:b/>
          <w:sz w:val="24"/>
          <w:lang w:val="en-US" w:eastAsia="zh-CN"/>
        </w:rPr>
        <w:t>与要求</w:t>
      </w:r>
      <w:r>
        <w:rPr>
          <w:rFonts w:hint="eastAsia" w:ascii="宋体" w:hAnsi="宋体" w:eastAsia="宋体" w:cs="宋体"/>
          <w:b/>
          <w:sz w:val="24"/>
        </w:rPr>
        <w:t>》进行编制投标方案。</w:t>
      </w:r>
    </w:p>
    <w:p w14:paraId="654F2A88">
      <w:pPr>
        <w:rPr>
          <w:rFonts w:hint="eastAsia" w:ascii="宋体" w:hAnsi="宋体" w:eastAsia="宋体" w:cs="宋体"/>
          <w:b/>
          <w:bCs/>
          <w:sz w:val="28"/>
          <w:szCs w:val="28"/>
        </w:rPr>
      </w:pPr>
    </w:p>
    <w:p w14:paraId="6E30CC50">
      <w:pPr>
        <w:rPr>
          <w:rFonts w:hint="eastAsia" w:ascii="宋体" w:hAnsi="宋体" w:eastAsia="宋体" w:cs="宋体"/>
          <w:b/>
          <w:bCs/>
          <w:sz w:val="24"/>
        </w:rPr>
      </w:pPr>
      <w:r>
        <w:rPr>
          <w:rFonts w:hint="eastAsia" w:ascii="宋体" w:hAnsi="宋体" w:eastAsia="宋体" w:cs="宋体"/>
          <w:b/>
          <w:bCs/>
          <w:sz w:val="24"/>
        </w:rPr>
        <w:br w:type="page"/>
      </w:r>
    </w:p>
    <w:p w14:paraId="216FADD6">
      <w:pPr>
        <w:numPr>
          <w:ilvl w:val="0"/>
          <w:numId w:val="0"/>
        </w:numPr>
        <w:jc w:val="center"/>
        <w:rPr>
          <w:rFonts w:hint="eastAsia" w:ascii="宋体" w:hAnsi="宋体" w:cs="宋体"/>
          <w:b/>
          <w:bCs/>
          <w:sz w:val="32"/>
          <w:szCs w:val="32"/>
          <w:highlight w:val="none"/>
          <w:lang w:val="en-US" w:eastAsia="zh-CN"/>
        </w:rPr>
      </w:pPr>
      <w:r>
        <w:rPr>
          <w:rFonts w:hint="eastAsia" w:ascii="宋体" w:hAnsi="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w:t>
      </w:r>
      <w:r>
        <w:rPr>
          <w:rFonts w:hint="eastAsia" w:ascii="宋体" w:hAnsi="宋体" w:cs="宋体"/>
          <w:b/>
          <w:bCs/>
          <w:sz w:val="32"/>
          <w:szCs w:val="32"/>
          <w:highlight w:val="none"/>
          <w:lang w:val="en-US" w:eastAsia="zh-CN"/>
        </w:rPr>
        <w:t>供货组织方案</w:t>
      </w:r>
    </w:p>
    <w:p w14:paraId="4C0072E0">
      <w:pPr>
        <w:spacing w:line="460" w:lineRule="exact"/>
        <w:ind w:firstLine="482" w:firstLineChars="200"/>
        <w:jc w:val="center"/>
        <w:rPr>
          <w:rFonts w:hint="eastAsia" w:ascii="宋体" w:hAnsi="宋体" w:eastAsia="宋体" w:cs="宋体"/>
          <w:b/>
          <w:sz w:val="24"/>
        </w:rPr>
      </w:pPr>
      <w:r>
        <w:rPr>
          <w:rFonts w:hint="eastAsia" w:ascii="宋体" w:hAnsi="宋体" w:eastAsia="宋体" w:cs="宋体"/>
          <w:b/>
          <w:sz w:val="24"/>
        </w:rPr>
        <w:t>（格式自拟）</w:t>
      </w:r>
    </w:p>
    <w:p w14:paraId="5C57AA4B">
      <w:pPr>
        <w:widowControl w:val="0"/>
        <w:numPr>
          <w:ilvl w:val="0"/>
          <w:numId w:val="0"/>
        </w:numPr>
        <w:jc w:val="center"/>
        <w:rPr>
          <w:rFonts w:hint="eastAsia" w:ascii="宋体" w:hAnsi="宋体" w:cs="宋体"/>
          <w:b/>
          <w:bCs/>
          <w:sz w:val="32"/>
          <w:szCs w:val="32"/>
          <w:highlight w:val="none"/>
          <w:lang w:val="en-US" w:eastAsia="zh-CN"/>
        </w:rPr>
      </w:pPr>
    </w:p>
    <w:p w14:paraId="5F9EF203">
      <w:pPr>
        <w:widowControl w:val="0"/>
        <w:numPr>
          <w:ilvl w:val="0"/>
          <w:numId w:val="0"/>
        </w:numPr>
        <w:jc w:val="center"/>
        <w:rPr>
          <w:rFonts w:hint="eastAsia" w:ascii="宋体" w:hAnsi="宋体" w:cs="宋体"/>
          <w:b/>
          <w:bCs/>
          <w:sz w:val="32"/>
          <w:szCs w:val="32"/>
          <w:highlight w:val="none"/>
          <w:lang w:val="en-US" w:eastAsia="zh-CN"/>
        </w:rPr>
      </w:pPr>
    </w:p>
    <w:p w14:paraId="241EF848">
      <w:pPr>
        <w:widowControl w:val="0"/>
        <w:numPr>
          <w:ilvl w:val="0"/>
          <w:numId w:val="0"/>
        </w:numPr>
        <w:jc w:val="center"/>
        <w:rPr>
          <w:rFonts w:hint="eastAsia" w:ascii="宋体" w:hAnsi="宋体" w:cs="宋体"/>
          <w:b/>
          <w:bCs/>
          <w:sz w:val="32"/>
          <w:szCs w:val="32"/>
          <w:highlight w:val="none"/>
          <w:lang w:val="en-US" w:eastAsia="zh-CN"/>
        </w:rPr>
      </w:pPr>
    </w:p>
    <w:p w14:paraId="28E2B705">
      <w:pPr>
        <w:widowControl w:val="0"/>
        <w:numPr>
          <w:ilvl w:val="0"/>
          <w:numId w:val="0"/>
        </w:numPr>
        <w:jc w:val="center"/>
        <w:rPr>
          <w:rFonts w:hint="eastAsia" w:ascii="宋体" w:hAnsi="宋体" w:cs="宋体"/>
          <w:b/>
          <w:bCs/>
          <w:sz w:val="32"/>
          <w:szCs w:val="32"/>
          <w:highlight w:val="none"/>
          <w:lang w:val="en-US" w:eastAsia="zh-CN"/>
        </w:rPr>
      </w:pPr>
    </w:p>
    <w:p w14:paraId="586127DD">
      <w:pPr>
        <w:widowControl w:val="0"/>
        <w:numPr>
          <w:ilvl w:val="0"/>
          <w:numId w:val="0"/>
        </w:numPr>
        <w:jc w:val="center"/>
        <w:rPr>
          <w:rFonts w:hint="eastAsia" w:ascii="宋体" w:hAnsi="宋体" w:cs="宋体"/>
          <w:b/>
          <w:bCs/>
          <w:sz w:val="32"/>
          <w:szCs w:val="32"/>
          <w:highlight w:val="none"/>
          <w:lang w:val="en-US" w:eastAsia="zh-CN"/>
        </w:rPr>
      </w:pPr>
    </w:p>
    <w:p w14:paraId="015EC897">
      <w:pPr>
        <w:widowControl w:val="0"/>
        <w:numPr>
          <w:ilvl w:val="0"/>
          <w:numId w:val="0"/>
        </w:numPr>
        <w:jc w:val="center"/>
        <w:rPr>
          <w:rFonts w:hint="eastAsia" w:ascii="宋体" w:hAnsi="宋体" w:cs="宋体"/>
          <w:b/>
          <w:bCs/>
          <w:sz w:val="32"/>
          <w:szCs w:val="32"/>
          <w:highlight w:val="none"/>
          <w:lang w:val="en-US" w:eastAsia="zh-CN"/>
        </w:rPr>
      </w:pPr>
    </w:p>
    <w:p w14:paraId="2AB3E9E2">
      <w:pPr>
        <w:widowControl w:val="0"/>
        <w:numPr>
          <w:ilvl w:val="0"/>
          <w:numId w:val="0"/>
        </w:numPr>
        <w:jc w:val="center"/>
        <w:rPr>
          <w:rFonts w:hint="eastAsia" w:ascii="宋体" w:hAnsi="宋体" w:cs="宋体"/>
          <w:b/>
          <w:bCs/>
          <w:sz w:val="32"/>
          <w:szCs w:val="32"/>
          <w:highlight w:val="none"/>
          <w:lang w:val="en-US" w:eastAsia="zh-CN"/>
        </w:rPr>
      </w:pPr>
    </w:p>
    <w:p w14:paraId="65044117">
      <w:pPr>
        <w:widowControl w:val="0"/>
        <w:numPr>
          <w:ilvl w:val="0"/>
          <w:numId w:val="0"/>
        </w:numPr>
        <w:jc w:val="center"/>
        <w:rPr>
          <w:rFonts w:hint="eastAsia" w:ascii="宋体" w:hAnsi="宋体" w:cs="宋体"/>
          <w:b/>
          <w:bCs/>
          <w:sz w:val="32"/>
          <w:szCs w:val="32"/>
          <w:highlight w:val="none"/>
          <w:lang w:val="en-US" w:eastAsia="zh-CN"/>
        </w:rPr>
      </w:pPr>
    </w:p>
    <w:p w14:paraId="2138E15F">
      <w:pPr>
        <w:widowControl w:val="0"/>
        <w:numPr>
          <w:ilvl w:val="0"/>
          <w:numId w:val="0"/>
        </w:numPr>
        <w:jc w:val="center"/>
        <w:rPr>
          <w:rFonts w:hint="eastAsia" w:ascii="宋体" w:hAnsi="宋体" w:cs="宋体"/>
          <w:b/>
          <w:bCs/>
          <w:sz w:val="32"/>
          <w:szCs w:val="32"/>
          <w:highlight w:val="none"/>
          <w:lang w:val="en-US" w:eastAsia="zh-CN"/>
        </w:rPr>
      </w:pPr>
    </w:p>
    <w:p w14:paraId="6440D6E3">
      <w:pPr>
        <w:widowControl w:val="0"/>
        <w:numPr>
          <w:ilvl w:val="0"/>
          <w:numId w:val="0"/>
        </w:numPr>
        <w:jc w:val="center"/>
        <w:rPr>
          <w:rFonts w:hint="eastAsia" w:ascii="宋体" w:hAnsi="宋体" w:cs="宋体"/>
          <w:b/>
          <w:bCs/>
          <w:sz w:val="32"/>
          <w:szCs w:val="32"/>
          <w:highlight w:val="none"/>
          <w:lang w:val="en-US" w:eastAsia="zh-CN"/>
        </w:rPr>
      </w:pPr>
    </w:p>
    <w:p w14:paraId="266C3DDB">
      <w:pPr>
        <w:widowControl w:val="0"/>
        <w:numPr>
          <w:ilvl w:val="0"/>
          <w:numId w:val="0"/>
        </w:numPr>
        <w:jc w:val="center"/>
        <w:rPr>
          <w:rFonts w:hint="eastAsia" w:ascii="宋体" w:hAnsi="宋体" w:cs="宋体"/>
          <w:b/>
          <w:bCs/>
          <w:sz w:val="32"/>
          <w:szCs w:val="32"/>
          <w:highlight w:val="none"/>
          <w:lang w:val="en-US" w:eastAsia="zh-CN"/>
        </w:rPr>
      </w:pPr>
    </w:p>
    <w:p w14:paraId="5275658F">
      <w:pPr>
        <w:widowControl w:val="0"/>
        <w:numPr>
          <w:ilvl w:val="0"/>
          <w:numId w:val="0"/>
        </w:numPr>
        <w:jc w:val="center"/>
        <w:rPr>
          <w:rFonts w:hint="eastAsia" w:ascii="宋体" w:hAnsi="宋体" w:cs="宋体"/>
          <w:b/>
          <w:bCs/>
          <w:sz w:val="32"/>
          <w:szCs w:val="32"/>
          <w:highlight w:val="none"/>
          <w:lang w:val="en-US" w:eastAsia="zh-CN"/>
        </w:rPr>
      </w:pPr>
    </w:p>
    <w:p w14:paraId="3D9D9803">
      <w:pPr>
        <w:widowControl w:val="0"/>
        <w:numPr>
          <w:ilvl w:val="0"/>
          <w:numId w:val="0"/>
        </w:numPr>
        <w:jc w:val="center"/>
        <w:rPr>
          <w:rFonts w:hint="eastAsia" w:ascii="宋体" w:hAnsi="宋体" w:cs="宋体"/>
          <w:b/>
          <w:bCs/>
          <w:sz w:val="32"/>
          <w:szCs w:val="32"/>
          <w:highlight w:val="none"/>
          <w:lang w:val="en-US" w:eastAsia="zh-CN"/>
        </w:rPr>
      </w:pPr>
    </w:p>
    <w:p w14:paraId="7ECA2432">
      <w:pPr>
        <w:widowControl w:val="0"/>
        <w:numPr>
          <w:ilvl w:val="0"/>
          <w:numId w:val="0"/>
        </w:numPr>
        <w:jc w:val="center"/>
        <w:rPr>
          <w:rFonts w:hint="eastAsia" w:ascii="宋体" w:hAnsi="宋体" w:cs="宋体"/>
          <w:b/>
          <w:bCs/>
          <w:sz w:val="32"/>
          <w:szCs w:val="32"/>
          <w:highlight w:val="none"/>
          <w:lang w:val="en-US" w:eastAsia="zh-CN"/>
        </w:rPr>
      </w:pPr>
    </w:p>
    <w:p w14:paraId="0E3BC4FC">
      <w:pPr>
        <w:widowControl w:val="0"/>
        <w:numPr>
          <w:ilvl w:val="0"/>
          <w:numId w:val="0"/>
        </w:numPr>
        <w:jc w:val="center"/>
        <w:rPr>
          <w:rFonts w:hint="eastAsia" w:ascii="宋体" w:hAnsi="宋体" w:cs="宋体"/>
          <w:b/>
          <w:bCs/>
          <w:sz w:val="32"/>
          <w:szCs w:val="32"/>
          <w:highlight w:val="none"/>
          <w:lang w:val="en-US" w:eastAsia="zh-CN"/>
        </w:rPr>
      </w:pPr>
    </w:p>
    <w:p w14:paraId="12DD919D">
      <w:pPr>
        <w:widowControl w:val="0"/>
        <w:numPr>
          <w:ilvl w:val="0"/>
          <w:numId w:val="0"/>
        </w:numPr>
        <w:jc w:val="center"/>
        <w:rPr>
          <w:rFonts w:hint="eastAsia" w:ascii="宋体" w:hAnsi="宋体" w:cs="宋体"/>
          <w:b/>
          <w:bCs/>
          <w:sz w:val="32"/>
          <w:szCs w:val="32"/>
          <w:highlight w:val="none"/>
          <w:lang w:val="en-US" w:eastAsia="zh-CN"/>
        </w:rPr>
      </w:pPr>
    </w:p>
    <w:p w14:paraId="2A59FBD2">
      <w:pPr>
        <w:widowControl w:val="0"/>
        <w:numPr>
          <w:ilvl w:val="0"/>
          <w:numId w:val="0"/>
        </w:numPr>
        <w:jc w:val="center"/>
        <w:rPr>
          <w:rFonts w:hint="eastAsia" w:ascii="宋体" w:hAnsi="宋体" w:cs="宋体"/>
          <w:b/>
          <w:bCs/>
          <w:sz w:val="32"/>
          <w:szCs w:val="32"/>
          <w:highlight w:val="none"/>
          <w:lang w:val="en-US" w:eastAsia="zh-CN"/>
        </w:rPr>
      </w:pPr>
    </w:p>
    <w:p w14:paraId="4DDA050F">
      <w:pPr>
        <w:widowControl w:val="0"/>
        <w:numPr>
          <w:ilvl w:val="0"/>
          <w:numId w:val="0"/>
        </w:numPr>
        <w:jc w:val="center"/>
        <w:rPr>
          <w:rFonts w:hint="eastAsia" w:ascii="宋体" w:hAnsi="宋体" w:cs="宋体"/>
          <w:b/>
          <w:bCs/>
          <w:sz w:val="32"/>
          <w:szCs w:val="32"/>
          <w:highlight w:val="none"/>
          <w:lang w:val="en-US" w:eastAsia="zh-CN"/>
        </w:rPr>
      </w:pPr>
    </w:p>
    <w:p w14:paraId="1B47E328">
      <w:pPr>
        <w:widowControl w:val="0"/>
        <w:numPr>
          <w:ilvl w:val="0"/>
          <w:numId w:val="0"/>
        </w:numPr>
        <w:jc w:val="center"/>
        <w:rPr>
          <w:rFonts w:hint="eastAsia" w:ascii="宋体" w:hAnsi="宋体" w:cs="宋体"/>
          <w:b/>
          <w:bCs/>
          <w:sz w:val="32"/>
          <w:szCs w:val="32"/>
          <w:highlight w:val="none"/>
          <w:lang w:val="en-US" w:eastAsia="zh-CN"/>
        </w:rPr>
      </w:pPr>
    </w:p>
    <w:p w14:paraId="1A123AF7">
      <w:pPr>
        <w:widowControl w:val="0"/>
        <w:numPr>
          <w:ilvl w:val="0"/>
          <w:numId w:val="0"/>
        </w:numPr>
        <w:jc w:val="both"/>
        <w:rPr>
          <w:rFonts w:hint="eastAsia" w:ascii="宋体" w:hAnsi="宋体" w:cs="宋体"/>
          <w:b/>
          <w:bCs/>
          <w:sz w:val="32"/>
          <w:szCs w:val="32"/>
          <w:highlight w:val="none"/>
          <w:lang w:val="en-US" w:eastAsia="zh-CN"/>
        </w:rPr>
      </w:pPr>
    </w:p>
    <w:p w14:paraId="4F9A51B3">
      <w:pPr>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九、服务承诺</w:t>
      </w:r>
    </w:p>
    <w:p w14:paraId="69B32369">
      <w:pPr>
        <w:spacing w:line="460" w:lineRule="exact"/>
        <w:ind w:firstLine="482" w:firstLineChars="200"/>
        <w:jc w:val="center"/>
        <w:rPr>
          <w:rFonts w:hint="eastAsia" w:ascii="宋体" w:hAnsi="宋体" w:eastAsia="宋体" w:cs="宋体"/>
          <w:b/>
          <w:sz w:val="24"/>
        </w:rPr>
      </w:pPr>
      <w:r>
        <w:rPr>
          <w:rFonts w:hint="eastAsia" w:ascii="宋体" w:hAnsi="宋体" w:eastAsia="宋体" w:cs="宋体"/>
          <w:b/>
          <w:sz w:val="24"/>
        </w:rPr>
        <w:t>（格式自拟）</w:t>
      </w:r>
    </w:p>
    <w:p w14:paraId="59202943">
      <w:pPr>
        <w:widowControl w:val="0"/>
        <w:numPr>
          <w:ilvl w:val="0"/>
          <w:numId w:val="0"/>
        </w:numPr>
        <w:jc w:val="center"/>
        <w:rPr>
          <w:rFonts w:hint="eastAsia" w:ascii="宋体" w:hAnsi="宋体" w:cs="宋体"/>
          <w:b/>
          <w:bCs/>
          <w:sz w:val="32"/>
          <w:szCs w:val="32"/>
          <w:highlight w:val="none"/>
          <w:lang w:val="en-US" w:eastAsia="zh-CN"/>
        </w:rPr>
      </w:pPr>
    </w:p>
    <w:p w14:paraId="18940277">
      <w:pPr>
        <w:widowControl w:val="0"/>
        <w:numPr>
          <w:ilvl w:val="0"/>
          <w:numId w:val="0"/>
        </w:numPr>
        <w:jc w:val="center"/>
        <w:rPr>
          <w:rFonts w:hint="eastAsia" w:ascii="宋体" w:hAnsi="宋体" w:cs="宋体"/>
          <w:b/>
          <w:bCs/>
          <w:sz w:val="32"/>
          <w:szCs w:val="32"/>
          <w:highlight w:val="none"/>
          <w:lang w:val="en-US" w:eastAsia="zh-CN"/>
        </w:rPr>
      </w:pPr>
    </w:p>
    <w:p w14:paraId="1FB5AF0A">
      <w:pPr>
        <w:widowControl w:val="0"/>
        <w:numPr>
          <w:ilvl w:val="0"/>
          <w:numId w:val="0"/>
        </w:numPr>
        <w:jc w:val="center"/>
        <w:rPr>
          <w:rFonts w:hint="eastAsia" w:ascii="宋体" w:hAnsi="宋体" w:cs="宋体"/>
          <w:b/>
          <w:bCs/>
          <w:sz w:val="32"/>
          <w:szCs w:val="32"/>
          <w:highlight w:val="none"/>
          <w:lang w:val="en-US" w:eastAsia="zh-CN"/>
        </w:rPr>
      </w:pPr>
    </w:p>
    <w:p w14:paraId="1F84D92D">
      <w:pPr>
        <w:widowControl w:val="0"/>
        <w:numPr>
          <w:ilvl w:val="0"/>
          <w:numId w:val="0"/>
        </w:numPr>
        <w:jc w:val="center"/>
        <w:rPr>
          <w:rFonts w:hint="eastAsia" w:ascii="宋体" w:hAnsi="宋体" w:cs="宋体"/>
          <w:b/>
          <w:bCs/>
          <w:sz w:val="32"/>
          <w:szCs w:val="32"/>
          <w:highlight w:val="none"/>
          <w:lang w:val="en-US" w:eastAsia="zh-CN"/>
        </w:rPr>
      </w:pPr>
    </w:p>
    <w:p w14:paraId="384F8EAC">
      <w:pPr>
        <w:widowControl w:val="0"/>
        <w:numPr>
          <w:ilvl w:val="0"/>
          <w:numId w:val="0"/>
        </w:numPr>
        <w:jc w:val="center"/>
        <w:rPr>
          <w:rFonts w:hint="eastAsia" w:ascii="宋体" w:hAnsi="宋体" w:cs="宋体"/>
          <w:b/>
          <w:bCs/>
          <w:sz w:val="32"/>
          <w:szCs w:val="32"/>
          <w:highlight w:val="none"/>
          <w:lang w:val="en-US" w:eastAsia="zh-CN"/>
        </w:rPr>
      </w:pPr>
    </w:p>
    <w:p w14:paraId="27BF5D0F">
      <w:pPr>
        <w:widowControl w:val="0"/>
        <w:numPr>
          <w:ilvl w:val="0"/>
          <w:numId w:val="0"/>
        </w:numPr>
        <w:jc w:val="center"/>
        <w:rPr>
          <w:rFonts w:hint="eastAsia" w:ascii="宋体" w:hAnsi="宋体" w:cs="宋体"/>
          <w:b/>
          <w:bCs/>
          <w:sz w:val="32"/>
          <w:szCs w:val="32"/>
          <w:highlight w:val="none"/>
          <w:lang w:val="en-US" w:eastAsia="zh-CN"/>
        </w:rPr>
      </w:pPr>
    </w:p>
    <w:p w14:paraId="1EC45B28">
      <w:pPr>
        <w:widowControl w:val="0"/>
        <w:numPr>
          <w:ilvl w:val="0"/>
          <w:numId w:val="0"/>
        </w:numPr>
        <w:jc w:val="center"/>
        <w:rPr>
          <w:rFonts w:hint="eastAsia" w:ascii="宋体" w:hAnsi="宋体" w:cs="宋体"/>
          <w:b/>
          <w:bCs/>
          <w:sz w:val="32"/>
          <w:szCs w:val="32"/>
          <w:highlight w:val="none"/>
          <w:lang w:val="en-US" w:eastAsia="zh-CN"/>
        </w:rPr>
      </w:pPr>
    </w:p>
    <w:p w14:paraId="05067EE8">
      <w:pPr>
        <w:widowControl w:val="0"/>
        <w:numPr>
          <w:ilvl w:val="0"/>
          <w:numId w:val="0"/>
        </w:numPr>
        <w:jc w:val="center"/>
        <w:rPr>
          <w:rFonts w:hint="eastAsia" w:ascii="宋体" w:hAnsi="宋体" w:cs="宋体"/>
          <w:b/>
          <w:bCs/>
          <w:sz w:val="32"/>
          <w:szCs w:val="32"/>
          <w:highlight w:val="none"/>
          <w:lang w:val="en-US" w:eastAsia="zh-CN"/>
        </w:rPr>
      </w:pPr>
    </w:p>
    <w:p w14:paraId="7337EDC4">
      <w:pPr>
        <w:widowControl w:val="0"/>
        <w:numPr>
          <w:ilvl w:val="0"/>
          <w:numId w:val="0"/>
        </w:numPr>
        <w:jc w:val="center"/>
        <w:rPr>
          <w:rFonts w:hint="eastAsia" w:ascii="宋体" w:hAnsi="宋体" w:cs="宋体"/>
          <w:b/>
          <w:bCs/>
          <w:sz w:val="32"/>
          <w:szCs w:val="32"/>
          <w:highlight w:val="none"/>
          <w:lang w:val="en-US" w:eastAsia="zh-CN"/>
        </w:rPr>
      </w:pPr>
    </w:p>
    <w:p w14:paraId="4C8D84CF">
      <w:pPr>
        <w:widowControl w:val="0"/>
        <w:numPr>
          <w:ilvl w:val="0"/>
          <w:numId w:val="0"/>
        </w:numPr>
        <w:jc w:val="center"/>
        <w:rPr>
          <w:rFonts w:hint="eastAsia" w:ascii="宋体" w:hAnsi="宋体" w:cs="宋体"/>
          <w:b/>
          <w:bCs/>
          <w:sz w:val="32"/>
          <w:szCs w:val="32"/>
          <w:highlight w:val="none"/>
          <w:lang w:val="en-US" w:eastAsia="zh-CN"/>
        </w:rPr>
      </w:pPr>
    </w:p>
    <w:p w14:paraId="0FFC0881">
      <w:pPr>
        <w:widowControl w:val="0"/>
        <w:numPr>
          <w:ilvl w:val="0"/>
          <w:numId w:val="0"/>
        </w:numPr>
        <w:jc w:val="center"/>
        <w:rPr>
          <w:rFonts w:hint="eastAsia" w:ascii="宋体" w:hAnsi="宋体" w:cs="宋体"/>
          <w:b/>
          <w:bCs/>
          <w:sz w:val="32"/>
          <w:szCs w:val="32"/>
          <w:highlight w:val="none"/>
          <w:lang w:val="en-US" w:eastAsia="zh-CN"/>
        </w:rPr>
      </w:pPr>
    </w:p>
    <w:p w14:paraId="1D2178C0">
      <w:pPr>
        <w:widowControl w:val="0"/>
        <w:numPr>
          <w:ilvl w:val="0"/>
          <w:numId w:val="0"/>
        </w:numPr>
        <w:jc w:val="center"/>
        <w:rPr>
          <w:rFonts w:hint="eastAsia" w:ascii="宋体" w:hAnsi="宋体" w:cs="宋体"/>
          <w:b/>
          <w:bCs/>
          <w:sz w:val="32"/>
          <w:szCs w:val="32"/>
          <w:highlight w:val="none"/>
          <w:lang w:val="en-US" w:eastAsia="zh-CN"/>
        </w:rPr>
      </w:pPr>
    </w:p>
    <w:p w14:paraId="7C11B726">
      <w:pPr>
        <w:widowControl w:val="0"/>
        <w:numPr>
          <w:ilvl w:val="0"/>
          <w:numId w:val="0"/>
        </w:numPr>
        <w:jc w:val="center"/>
        <w:rPr>
          <w:rFonts w:hint="eastAsia" w:ascii="宋体" w:hAnsi="宋体" w:cs="宋体"/>
          <w:b/>
          <w:bCs/>
          <w:sz w:val="32"/>
          <w:szCs w:val="32"/>
          <w:highlight w:val="none"/>
          <w:lang w:val="en-US" w:eastAsia="zh-CN"/>
        </w:rPr>
      </w:pPr>
    </w:p>
    <w:p w14:paraId="3D893461">
      <w:pPr>
        <w:widowControl w:val="0"/>
        <w:numPr>
          <w:ilvl w:val="0"/>
          <w:numId w:val="0"/>
        </w:numPr>
        <w:jc w:val="center"/>
        <w:rPr>
          <w:rFonts w:hint="eastAsia" w:ascii="宋体" w:hAnsi="宋体" w:cs="宋体"/>
          <w:b/>
          <w:bCs/>
          <w:sz w:val="32"/>
          <w:szCs w:val="32"/>
          <w:highlight w:val="none"/>
          <w:lang w:val="en-US" w:eastAsia="zh-CN"/>
        </w:rPr>
      </w:pPr>
    </w:p>
    <w:p w14:paraId="473D2D4A">
      <w:pPr>
        <w:widowControl w:val="0"/>
        <w:numPr>
          <w:ilvl w:val="0"/>
          <w:numId w:val="0"/>
        </w:numPr>
        <w:jc w:val="center"/>
        <w:rPr>
          <w:rFonts w:hint="eastAsia" w:ascii="宋体" w:hAnsi="宋体" w:cs="宋体"/>
          <w:b/>
          <w:bCs/>
          <w:sz w:val="32"/>
          <w:szCs w:val="32"/>
          <w:highlight w:val="none"/>
          <w:lang w:val="en-US" w:eastAsia="zh-CN"/>
        </w:rPr>
      </w:pPr>
    </w:p>
    <w:p w14:paraId="47E7D75F">
      <w:pPr>
        <w:widowControl w:val="0"/>
        <w:numPr>
          <w:ilvl w:val="0"/>
          <w:numId w:val="0"/>
        </w:numPr>
        <w:jc w:val="center"/>
        <w:rPr>
          <w:rFonts w:hint="eastAsia" w:ascii="宋体" w:hAnsi="宋体" w:cs="宋体"/>
          <w:b/>
          <w:bCs/>
          <w:sz w:val="32"/>
          <w:szCs w:val="32"/>
          <w:highlight w:val="none"/>
          <w:lang w:val="en-US" w:eastAsia="zh-CN"/>
        </w:rPr>
      </w:pPr>
    </w:p>
    <w:p w14:paraId="5D678277">
      <w:pPr>
        <w:widowControl w:val="0"/>
        <w:numPr>
          <w:ilvl w:val="0"/>
          <w:numId w:val="0"/>
        </w:numPr>
        <w:jc w:val="center"/>
        <w:rPr>
          <w:rFonts w:hint="eastAsia" w:ascii="宋体" w:hAnsi="宋体" w:cs="宋体"/>
          <w:b/>
          <w:bCs/>
          <w:sz w:val="32"/>
          <w:szCs w:val="32"/>
          <w:highlight w:val="none"/>
          <w:lang w:val="en-US" w:eastAsia="zh-CN"/>
        </w:rPr>
      </w:pPr>
    </w:p>
    <w:p w14:paraId="497539EF">
      <w:pPr>
        <w:widowControl w:val="0"/>
        <w:numPr>
          <w:ilvl w:val="0"/>
          <w:numId w:val="0"/>
        </w:numPr>
        <w:jc w:val="center"/>
        <w:rPr>
          <w:rFonts w:hint="eastAsia" w:ascii="宋体" w:hAnsi="宋体" w:cs="宋体"/>
          <w:b/>
          <w:bCs/>
          <w:sz w:val="32"/>
          <w:szCs w:val="32"/>
          <w:highlight w:val="none"/>
          <w:lang w:val="en-US" w:eastAsia="zh-CN"/>
        </w:rPr>
      </w:pPr>
    </w:p>
    <w:p w14:paraId="1B38CB1A">
      <w:pPr>
        <w:widowControl w:val="0"/>
        <w:numPr>
          <w:ilvl w:val="0"/>
          <w:numId w:val="0"/>
        </w:numPr>
        <w:jc w:val="center"/>
        <w:rPr>
          <w:rFonts w:hint="eastAsia" w:ascii="宋体" w:hAnsi="宋体" w:cs="宋体"/>
          <w:b/>
          <w:bCs/>
          <w:sz w:val="32"/>
          <w:szCs w:val="32"/>
          <w:highlight w:val="none"/>
          <w:lang w:val="en-US" w:eastAsia="zh-CN"/>
        </w:rPr>
      </w:pPr>
    </w:p>
    <w:p w14:paraId="39848C20">
      <w:pPr>
        <w:widowControl w:val="0"/>
        <w:numPr>
          <w:ilvl w:val="0"/>
          <w:numId w:val="0"/>
        </w:numPr>
        <w:jc w:val="both"/>
        <w:rPr>
          <w:rFonts w:hint="eastAsia" w:ascii="宋体" w:hAnsi="宋体" w:cs="宋体"/>
          <w:b/>
          <w:bCs/>
          <w:sz w:val="32"/>
          <w:szCs w:val="32"/>
          <w:highlight w:val="none"/>
          <w:lang w:val="en-US" w:eastAsia="zh-CN"/>
        </w:rPr>
      </w:pPr>
    </w:p>
    <w:p w14:paraId="254275E3">
      <w:pPr>
        <w:jc w:val="center"/>
        <w:rPr>
          <w:rFonts w:hint="eastAsia" w:ascii="宋体" w:hAnsi="宋体" w:eastAsia="宋体" w:cs="宋体"/>
          <w:b/>
          <w:bCs/>
          <w:sz w:val="32"/>
          <w:szCs w:val="32"/>
          <w:highlight w:val="none"/>
        </w:rPr>
      </w:pPr>
      <w:r>
        <w:rPr>
          <w:rFonts w:hint="eastAsia" w:ascii="宋体" w:hAnsi="宋体" w:cs="宋体"/>
          <w:b/>
          <w:bCs/>
          <w:sz w:val="32"/>
          <w:szCs w:val="32"/>
          <w:highlight w:val="none"/>
          <w:lang w:val="en-US" w:eastAsia="zh-CN"/>
        </w:rPr>
        <w:t>十</w:t>
      </w:r>
      <w:r>
        <w:rPr>
          <w:rFonts w:hint="eastAsia" w:ascii="宋体" w:hAnsi="宋体" w:eastAsia="宋体" w:cs="宋体"/>
          <w:b/>
          <w:bCs/>
          <w:sz w:val="32"/>
          <w:szCs w:val="32"/>
          <w:highlight w:val="none"/>
        </w:rPr>
        <w:t>、</w:t>
      </w:r>
      <w:r>
        <w:rPr>
          <w:rFonts w:hint="eastAsia" w:ascii="宋体" w:hAnsi="宋体" w:cs="宋体"/>
          <w:b/>
          <w:bCs/>
          <w:sz w:val="32"/>
          <w:szCs w:val="32"/>
          <w:highlight w:val="none"/>
          <w:lang w:val="en-US" w:eastAsia="zh-CN"/>
        </w:rPr>
        <w:t>供应商</w:t>
      </w:r>
      <w:r>
        <w:rPr>
          <w:rFonts w:hint="eastAsia" w:ascii="宋体" w:hAnsi="宋体" w:eastAsia="宋体" w:cs="宋体"/>
          <w:b/>
          <w:bCs/>
          <w:sz w:val="32"/>
          <w:szCs w:val="32"/>
          <w:highlight w:val="none"/>
        </w:rPr>
        <w:t>近3年业绩有关证明材料</w:t>
      </w:r>
    </w:p>
    <w:p w14:paraId="22FEB867">
      <w:pPr>
        <w:widowControl/>
        <w:jc w:val="center"/>
        <w:outlineLvl w:val="9"/>
        <w:rPr>
          <w:rFonts w:hint="eastAsia" w:ascii="宋体" w:hAnsi="宋体" w:eastAsia="宋体" w:cs="宋体"/>
          <w:b/>
          <w:bCs/>
          <w:sz w:val="32"/>
          <w:szCs w:val="32"/>
          <w:highlight w:val="none"/>
        </w:rPr>
      </w:pPr>
      <w:r>
        <w:rPr>
          <w:rFonts w:hint="eastAsia" w:ascii="宋体" w:hAnsi="宋体" w:eastAsia="宋体" w:cs="宋体"/>
          <w:b/>
          <w:bCs/>
          <w:sz w:val="28"/>
          <w:szCs w:val="28"/>
          <w:highlight w:val="none"/>
        </w:rPr>
        <w:t>近三年类似项目业绩一览表</w:t>
      </w:r>
    </w:p>
    <w:p w14:paraId="7C535125">
      <w:pPr>
        <w:tabs>
          <w:tab w:val="left" w:pos="720"/>
        </w:tabs>
        <w:spacing w:after="120" w:line="400" w:lineRule="exact"/>
        <w:ind w:firstLine="360" w:firstLineChars="150"/>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供应商名称：                                                单位：万元</w:t>
      </w:r>
    </w:p>
    <w:tbl>
      <w:tblPr>
        <w:tblStyle w:val="25"/>
        <w:tblW w:w="8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3627"/>
        <w:gridCol w:w="2927"/>
      </w:tblGrid>
      <w:tr w14:paraId="72092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045" w:type="dxa"/>
            <w:noWrap w:val="0"/>
            <w:vAlign w:val="center"/>
          </w:tcPr>
          <w:p w14:paraId="0D49C3B9">
            <w:pPr>
              <w:pStyle w:val="6"/>
              <w:ind w:firstLine="0"/>
              <w:jc w:val="center"/>
              <w:outlineLvl w:val="9"/>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年份</w:t>
            </w:r>
          </w:p>
        </w:tc>
        <w:tc>
          <w:tcPr>
            <w:tcW w:w="3627" w:type="dxa"/>
            <w:noWrap w:val="0"/>
            <w:vAlign w:val="center"/>
          </w:tcPr>
          <w:p w14:paraId="1D5D2D72">
            <w:pPr>
              <w:pStyle w:val="6"/>
              <w:ind w:firstLine="0"/>
              <w:jc w:val="center"/>
              <w:outlineLvl w:val="9"/>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项目名称</w:t>
            </w:r>
          </w:p>
        </w:tc>
        <w:tc>
          <w:tcPr>
            <w:tcW w:w="2927" w:type="dxa"/>
            <w:noWrap w:val="0"/>
            <w:vAlign w:val="center"/>
          </w:tcPr>
          <w:p w14:paraId="41EBA3FD">
            <w:pPr>
              <w:pStyle w:val="6"/>
              <w:ind w:firstLine="0"/>
              <w:jc w:val="center"/>
              <w:outlineLvl w:val="9"/>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合同金额</w:t>
            </w:r>
          </w:p>
        </w:tc>
      </w:tr>
      <w:tr w14:paraId="793C8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45" w:type="dxa"/>
            <w:noWrap w:val="0"/>
            <w:vAlign w:val="top"/>
          </w:tcPr>
          <w:p w14:paraId="236F5017">
            <w:pPr>
              <w:pStyle w:val="6"/>
              <w:ind w:firstLine="0"/>
              <w:outlineLvl w:val="9"/>
              <w:rPr>
                <w:rFonts w:hint="eastAsia" w:ascii="宋体" w:hAnsi="宋体" w:eastAsia="宋体" w:cs="宋体"/>
                <w:szCs w:val="21"/>
              </w:rPr>
            </w:pPr>
          </w:p>
        </w:tc>
        <w:tc>
          <w:tcPr>
            <w:tcW w:w="3627" w:type="dxa"/>
            <w:noWrap w:val="0"/>
            <w:vAlign w:val="top"/>
          </w:tcPr>
          <w:p w14:paraId="095A55BC">
            <w:pPr>
              <w:pStyle w:val="6"/>
              <w:ind w:firstLine="0"/>
              <w:outlineLvl w:val="9"/>
              <w:rPr>
                <w:rFonts w:hint="eastAsia" w:ascii="宋体" w:hAnsi="宋体" w:eastAsia="宋体" w:cs="宋体"/>
                <w:szCs w:val="21"/>
              </w:rPr>
            </w:pPr>
          </w:p>
        </w:tc>
        <w:tc>
          <w:tcPr>
            <w:tcW w:w="2927" w:type="dxa"/>
            <w:noWrap w:val="0"/>
            <w:vAlign w:val="top"/>
          </w:tcPr>
          <w:p w14:paraId="6F8B1526">
            <w:pPr>
              <w:pStyle w:val="6"/>
              <w:ind w:firstLine="0"/>
              <w:outlineLvl w:val="9"/>
              <w:rPr>
                <w:rFonts w:hint="eastAsia" w:ascii="宋体" w:hAnsi="宋体" w:eastAsia="宋体" w:cs="宋体"/>
                <w:szCs w:val="21"/>
              </w:rPr>
            </w:pPr>
          </w:p>
        </w:tc>
      </w:tr>
      <w:tr w14:paraId="2CBF5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45" w:type="dxa"/>
            <w:noWrap w:val="0"/>
            <w:vAlign w:val="top"/>
          </w:tcPr>
          <w:p w14:paraId="6B85FD55">
            <w:pPr>
              <w:pStyle w:val="6"/>
              <w:ind w:firstLine="0"/>
              <w:outlineLvl w:val="9"/>
              <w:rPr>
                <w:rFonts w:hint="eastAsia" w:ascii="宋体" w:hAnsi="宋体" w:eastAsia="宋体" w:cs="宋体"/>
                <w:szCs w:val="21"/>
              </w:rPr>
            </w:pPr>
          </w:p>
        </w:tc>
        <w:tc>
          <w:tcPr>
            <w:tcW w:w="3627" w:type="dxa"/>
            <w:noWrap w:val="0"/>
            <w:vAlign w:val="top"/>
          </w:tcPr>
          <w:p w14:paraId="79F66AB2">
            <w:pPr>
              <w:pStyle w:val="6"/>
              <w:ind w:firstLine="0"/>
              <w:outlineLvl w:val="9"/>
              <w:rPr>
                <w:rFonts w:hint="eastAsia" w:ascii="宋体" w:hAnsi="宋体" w:eastAsia="宋体" w:cs="宋体"/>
                <w:szCs w:val="21"/>
              </w:rPr>
            </w:pPr>
          </w:p>
        </w:tc>
        <w:tc>
          <w:tcPr>
            <w:tcW w:w="2927" w:type="dxa"/>
            <w:noWrap w:val="0"/>
            <w:vAlign w:val="top"/>
          </w:tcPr>
          <w:p w14:paraId="4666C94F">
            <w:pPr>
              <w:pStyle w:val="6"/>
              <w:ind w:firstLine="0"/>
              <w:outlineLvl w:val="9"/>
              <w:rPr>
                <w:rFonts w:hint="eastAsia" w:ascii="宋体" w:hAnsi="宋体" w:eastAsia="宋体" w:cs="宋体"/>
                <w:szCs w:val="21"/>
              </w:rPr>
            </w:pPr>
          </w:p>
        </w:tc>
      </w:tr>
      <w:tr w14:paraId="2EE8F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45" w:type="dxa"/>
            <w:noWrap w:val="0"/>
            <w:vAlign w:val="top"/>
          </w:tcPr>
          <w:p w14:paraId="03349EF5">
            <w:pPr>
              <w:pStyle w:val="6"/>
              <w:ind w:firstLine="0"/>
              <w:outlineLvl w:val="9"/>
              <w:rPr>
                <w:rFonts w:hint="eastAsia" w:ascii="宋体" w:hAnsi="宋体" w:eastAsia="宋体" w:cs="宋体"/>
                <w:szCs w:val="21"/>
              </w:rPr>
            </w:pPr>
          </w:p>
        </w:tc>
        <w:tc>
          <w:tcPr>
            <w:tcW w:w="3627" w:type="dxa"/>
            <w:noWrap w:val="0"/>
            <w:vAlign w:val="top"/>
          </w:tcPr>
          <w:p w14:paraId="2A971A53">
            <w:pPr>
              <w:pStyle w:val="6"/>
              <w:ind w:firstLine="0"/>
              <w:outlineLvl w:val="9"/>
              <w:rPr>
                <w:rFonts w:hint="eastAsia" w:ascii="宋体" w:hAnsi="宋体" w:eastAsia="宋体" w:cs="宋体"/>
                <w:szCs w:val="21"/>
              </w:rPr>
            </w:pPr>
          </w:p>
        </w:tc>
        <w:tc>
          <w:tcPr>
            <w:tcW w:w="2927" w:type="dxa"/>
            <w:noWrap w:val="0"/>
            <w:vAlign w:val="top"/>
          </w:tcPr>
          <w:p w14:paraId="70F8C36C">
            <w:pPr>
              <w:pStyle w:val="6"/>
              <w:ind w:firstLine="0"/>
              <w:outlineLvl w:val="9"/>
              <w:rPr>
                <w:rFonts w:hint="eastAsia" w:ascii="宋体" w:hAnsi="宋体" w:eastAsia="宋体" w:cs="宋体"/>
                <w:szCs w:val="21"/>
              </w:rPr>
            </w:pPr>
          </w:p>
        </w:tc>
      </w:tr>
      <w:tr w14:paraId="44F40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45" w:type="dxa"/>
            <w:noWrap w:val="0"/>
            <w:vAlign w:val="top"/>
          </w:tcPr>
          <w:p w14:paraId="6D0D64E0">
            <w:pPr>
              <w:pStyle w:val="6"/>
              <w:ind w:firstLine="0"/>
              <w:outlineLvl w:val="9"/>
              <w:rPr>
                <w:rFonts w:hint="eastAsia" w:ascii="宋体" w:hAnsi="宋体" w:eastAsia="宋体" w:cs="宋体"/>
                <w:szCs w:val="21"/>
              </w:rPr>
            </w:pPr>
          </w:p>
        </w:tc>
        <w:tc>
          <w:tcPr>
            <w:tcW w:w="3627" w:type="dxa"/>
            <w:noWrap w:val="0"/>
            <w:vAlign w:val="top"/>
          </w:tcPr>
          <w:p w14:paraId="2810212B">
            <w:pPr>
              <w:pStyle w:val="6"/>
              <w:ind w:firstLine="0"/>
              <w:outlineLvl w:val="9"/>
              <w:rPr>
                <w:rFonts w:hint="eastAsia" w:ascii="宋体" w:hAnsi="宋体" w:eastAsia="宋体" w:cs="宋体"/>
                <w:szCs w:val="21"/>
              </w:rPr>
            </w:pPr>
          </w:p>
        </w:tc>
        <w:tc>
          <w:tcPr>
            <w:tcW w:w="2927" w:type="dxa"/>
            <w:noWrap w:val="0"/>
            <w:vAlign w:val="top"/>
          </w:tcPr>
          <w:p w14:paraId="092EEE27">
            <w:pPr>
              <w:pStyle w:val="6"/>
              <w:ind w:firstLine="0"/>
              <w:outlineLvl w:val="9"/>
              <w:rPr>
                <w:rFonts w:hint="eastAsia" w:ascii="宋体" w:hAnsi="宋体" w:eastAsia="宋体" w:cs="宋体"/>
                <w:szCs w:val="21"/>
              </w:rPr>
            </w:pPr>
          </w:p>
        </w:tc>
      </w:tr>
      <w:tr w14:paraId="3E1A6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45" w:type="dxa"/>
            <w:noWrap w:val="0"/>
            <w:vAlign w:val="top"/>
          </w:tcPr>
          <w:p w14:paraId="6B0511FA">
            <w:pPr>
              <w:pStyle w:val="6"/>
              <w:ind w:firstLine="0"/>
              <w:outlineLvl w:val="9"/>
              <w:rPr>
                <w:rFonts w:hint="eastAsia" w:ascii="宋体" w:hAnsi="宋体" w:eastAsia="宋体" w:cs="宋体"/>
                <w:szCs w:val="21"/>
              </w:rPr>
            </w:pPr>
          </w:p>
        </w:tc>
        <w:tc>
          <w:tcPr>
            <w:tcW w:w="3627" w:type="dxa"/>
            <w:noWrap w:val="0"/>
            <w:vAlign w:val="top"/>
          </w:tcPr>
          <w:p w14:paraId="33986B0E">
            <w:pPr>
              <w:pStyle w:val="6"/>
              <w:ind w:firstLine="0"/>
              <w:outlineLvl w:val="9"/>
              <w:rPr>
                <w:rFonts w:hint="eastAsia" w:ascii="宋体" w:hAnsi="宋体" w:eastAsia="宋体" w:cs="宋体"/>
                <w:szCs w:val="21"/>
              </w:rPr>
            </w:pPr>
          </w:p>
        </w:tc>
        <w:tc>
          <w:tcPr>
            <w:tcW w:w="2927" w:type="dxa"/>
            <w:noWrap w:val="0"/>
            <w:vAlign w:val="top"/>
          </w:tcPr>
          <w:p w14:paraId="697C1D08">
            <w:pPr>
              <w:pStyle w:val="6"/>
              <w:ind w:firstLine="0"/>
              <w:outlineLvl w:val="9"/>
              <w:rPr>
                <w:rFonts w:hint="eastAsia" w:ascii="宋体" w:hAnsi="宋体" w:eastAsia="宋体" w:cs="宋体"/>
                <w:szCs w:val="21"/>
              </w:rPr>
            </w:pPr>
          </w:p>
        </w:tc>
      </w:tr>
      <w:tr w14:paraId="0D20D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45" w:type="dxa"/>
            <w:noWrap w:val="0"/>
            <w:vAlign w:val="top"/>
          </w:tcPr>
          <w:p w14:paraId="7F02ADC4">
            <w:pPr>
              <w:pStyle w:val="6"/>
              <w:ind w:firstLine="0"/>
              <w:outlineLvl w:val="9"/>
              <w:rPr>
                <w:rFonts w:hint="eastAsia" w:ascii="宋体" w:hAnsi="宋体" w:eastAsia="宋体" w:cs="宋体"/>
                <w:szCs w:val="21"/>
              </w:rPr>
            </w:pPr>
          </w:p>
        </w:tc>
        <w:tc>
          <w:tcPr>
            <w:tcW w:w="3627" w:type="dxa"/>
            <w:noWrap w:val="0"/>
            <w:vAlign w:val="top"/>
          </w:tcPr>
          <w:p w14:paraId="5BB44BE0">
            <w:pPr>
              <w:pStyle w:val="6"/>
              <w:ind w:firstLine="0"/>
              <w:outlineLvl w:val="9"/>
              <w:rPr>
                <w:rFonts w:hint="eastAsia" w:ascii="宋体" w:hAnsi="宋体" w:eastAsia="宋体" w:cs="宋体"/>
                <w:szCs w:val="21"/>
              </w:rPr>
            </w:pPr>
          </w:p>
        </w:tc>
        <w:tc>
          <w:tcPr>
            <w:tcW w:w="2927" w:type="dxa"/>
            <w:noWrap w:val="0"/>
            <w:vAlign w:val="top"/>
          </w:tcPr>
          <w:p w14:paraId="7AD880DA">
            <w:pPr>
              <w:pStyle w:val="6"/>
              <w:ind w:firstLine="0"/>
              <w:outlineLvl w:val="9"/>
              <w:rPr>
                <w:rFonts w:hint="eastAsia" w:ascii="宋体" w:hAnsi="宋体" w:eastAsia="宋体" w:cs="宋体"/>
                <w:szCs w:val="21"/>
              </w:rPr>
            </w:pPr>
          </w:p>
        </w:tc>
      </w:tr>
      <w:tr w14:paraId="71341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45" w:type="dxa"/>
            <w:noWrap w:val="0"/>
            <w:vAlign w:val="top"/>
          </w:tcPr>
          <w:p w14:paraId="0D5E7FFB">
            <w:pPr>
              <w:pStyle w:val="6"/>
              <w:ind w:firstLine="0"/>
              <w:outlineLvl w:val="9"/>
              <w:rPr>
                <w:rFonts w:hint="eastAsia" w:ascii="宋体" w:hAnsi="宋体" w:eastAsia="宋体" w:cs="宋体"/>
                <w:szCs w:val="21"/>
              </w:rPr>
            </w:pPr>
          </w:p>
        </w:tc>
        <w:tc>
          <w:tcPr>
            <w:tcW w:w="3627" w:type="dxa"/>
            <w:noWrap w:val="0"/>
            <w:vAlign w:val="top"/>
          </w:tcPr>
          <w:p w14:paraId="1B8DF0E7">
            <w:pPr>
              <w:pStyle w:val="6"/>
              <w:ind w:firstLine="0"/>
              <w:outlineLvl w:val="9"/>
              <w:rPr>
                <w:rFonts w:hint="eastAsia" w:ascii="宋体" w:hAnsi="宋体" w:eastAsia="宋体" w:cs="宋体"/>
                <w:szCs w:val="21"/>
              </w:rPr>
            </w:pPr>
          </w:p>
        </w:tc>
        <w:tc>
          <w:tcPr>
            <w:tcW w:w="2927" w:type="dxa"/>
            <w:noWrap w:val="0"/>
            <w:vAlign w:val="top"/>
          </w:tcPr>
          <w:p w14:paraId="189FD766">
            <w:pPr>
              <w:pStyle w:val="6"/>
              <w:ind w:firstLine="0"/>
              <w:outlineLvl w:val="9"/>
              <w:rPr>
                <w:rFonts w:hint="eastAsia" w:ascii="宋体" w:hAnsi="宋体" w:eastAsia="宋体" w:cs="宋体"/>
                <w:szCs w:val="21"/>
              </w:rPr>
            </w:pPr>
          </w:p>
        </w:tc>
      </w:tr>
      <w:tr w14:paraId="6D6E7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45" w:type="dxa"/>
            <w:noWrap w:val="0"/>
            <w:vAlign w:val="top"/>
          </w:tcPr>
          <w:p w14:paraId="683229BF">
            <w:pPr>
              <w:pStyle w:val="6"/>
              <w:ind w:firstLine="0"/>
              <w:outlineLvl w:val="9"/>
              <w:rPr>
                <w:rFonts w:hint="eastAsia" w:ascii="宋体" w:hAnsi="宋体" w:eastAsia="宋体" w:cs="宋体"/>
                <w:szCs w:val="21"/>
              </w:rPr>
            </w:pPr>
          </w:p>
        </w:tc>
        <w:tc>
          <w:tcPr>
            <w:tcW w:w="3627" w:type="dxa"/>
            <w:noWrap w:val="0"/>
            <w:vAlign w:val="top"/>
          </w:tcPr>
          <w:p w14:paraId="4C0D9E2C">
            <w:pPr>
              <w:pStyle w:val="6"/>
              <w:ind w:firstLine="0"/>
              <w:outlineLvl w:val="9"/>
              <w:rPr>
                <w:rFonts w:hint="eastAsia" w:ascii="宋体" w:hAnsi="宋体" w:eastAsia="宋体" w:cs="宋体"/>
                <w:szCs w:val="21"/>
              </w:rPr>
            </w:pPr>
          </w:p>
        </w:tc>
        <w:tc>
          <w:tcPr>
            <w:tcW w:w="2927" w:type="dxa"/>
            <w:noWrap w:val="0"/>
            <w:vAlign w:val="top"/>
          </w:tcPr>
          <w:p w14:paraId="27D101F2">
            <w:pPr>
              <w:pStyle w:val="6"/>
              <w:ind w:firstLine="0"/>
              <w:outlineLvl w:val="9"/>
              <w:rPr>
                <w:rFonts w:hint="eastAsia" w:ascii="宋体" w:hAnsi="宋体" w:eastAsia="宋体" w:cs="宋体"/>
                <w:szCs w:val="21"/>
              </w:rPr>
            </w:pPr>
          </w:p>
        </w:tc>
      </w:tr>
      <w:tr w14:paraId="225EE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45" w:type="dxa"/>
            <w:noWrap w:val="0"/>
            <w:vAlign w:val="top"/>
          </w:tcPr>
          <w:p w14:paraId="2B936157">
            <w:pPr>
              <w:pStyle w:val="6"/>
              <w:ind w:firstLine="0"/>
              <w:outlineLvl w:val="9"/>
              <w:rPr>
                <w:rFonts w:hint="eastAsia" w:ascii="宋体" w:hAnsi="宋体" w:eastAsia="宋体" w:cs="宋体"/>
                <w:szCs w:val="21"/>
              </w:rPr>
            </w:pPr>
          </w:p>
        </w:tc>
        <w:tc>
          <w:tcPr>
            <w:tcW w:w="3627" w:type="dxa"/>
            <w:noWrap w:val="0"/>
            <w:vAlign w:val="top"/>
          </w:tcPr>
          <w:p w14:paraId="2258CEBD">
            <w:pPr>
              <w:pStyle w:val="6"/>
              <w:ind w:firstLine="0"/>
              <w:outlineLvl w:val="9"/>
              <w:rPr>
                <w:rFonts w:hint="eastAsia" w:ascii="宋体" w:hAnsi="宋体" w:eastAsia="宋体" w:cs="宋体"/>
                <w:szCs w:val="21"/>
              </w:rPr>
            </w:pPr>
          </w:p>
        </w:tc>
        <w:tc>
          <w:tcPr>
            <w:tcW w:w="2927" w:type="dxa"/>
            <w:noWrap w:val="0"/>
            <w:vAlign w:val="top"/>
          </w:tcPr>
          <w:p w14:paraId="10EEB98E">
            <w:pPr>
              <w:pStyle w:val="6"/>
              <w:ind w:firstLine="0"/>
              <w:outlineLvl w:val="9"/>
              <w:rPr>
                <w:rFonts w:hint="eastAsia" w:ascii="宋体" w:hAnsi="宋体" w:eastAsia="宋体" w:cs="宋体"/>
                <w:szCs w:val="21"/>
              </w:rPr>
            </w:pPr>
          </w:p>
        </w:tc>
      </w:tr>
      <w:tr w14:paraId="21648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045" w:type="dxa"/>
            <w:noWrap w:val="0"/>
            <w:vAlign w:val="top"/>
          </w:tcPr>
          <w:p w14:paraId="307E21E5">
            <w:pPr>
              <w:pStyle w:val="6"/>
              <w:ind w:firstLine="0"/>
              <w:outlineLvl w:val="9"/>
              <w:rPr>
                <w:rFonts w:hint="eastAsia" w:ascii="宋体" w:hAnsi="宋体" w:eastAsia="宋体" w:cs="宋体"/>
                <w:szCs w:val="21"/>
              </w:rPr>
            </w:pPr>
          </w:p>
        </w:tc>
        <w:tc>
          <w:tcPr>
            <w:tcW w:w="3627" w:type="dxa"/>
            <w:noWrap w:val="0"/>
            <w:vAlign w:val="top"/>
          </w:tcPr>
          <w:p w14:paraId="20821CCC">
            <w:pPr>
              <w:pStyle w:val="6"/>
              <w:ind w:firstLine="0"/>
              <w:outlineLvl w:val="9"/>
              <w:rPr>
                <w:rFonts w:hint="eastAsia" w:ascii="宋体" w:hAnsi="宋体" w:eastAsia="宋体" w:cs="宋体"/>
                <w:szCs w:val="21"/>
              </w:rPr>
            </w:pPr>
          </w:p>
        </w:tc>
        <w:tc>
          <w:tcPr>
            <w:tcW w:w="2927" w:type="dxa"/>
            <w:noWrap w:val="0"/>
            <w:vAlign w:val="top"/>
          </w:tcPr>
          <w:p w14:paraId="2C3E5A83">
            <w:pPr>
              <w:pStyle w:val="6"/>
              <w:ind w:firstLine="0"/>
              <w:outlineLvl w:val="9"/>
              <w:rPr>
                <w:rFonts w:hint="eastAsia" w:ascii="宋体" w:hAnsi="宋体" w:eastAsia="宋体" w:cs="宋体"/>
                <w:szCs w:val="21"/>
              </w:rPr>
            </w:pPr>
          </w:p>
        </w:tc>
      </w:tr>
    </w:tbl>
    <w:p w14:paraId="37707C76">
      <w:pPr>
        <w:widowControl/>
        <w:jc w:val="left"/>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w:t>
      </w:r>
    </w:p>
    <w:p w14:paraId="5B6DE6E1">
      <w:pPr>
        <w:keepNext w:val="0"/>
        <w:keepLines w:val="0"/>
        <w:pageBreakBefore w:val="0"/>
        <w:widowControl/>
        <w:kinsoku/>
        <w:wordWrap/>
        <w:overflowPunct/>
        <w:topLinePunct w:val="0"/>
        <w:autoSpaceDE/>
        <w:autoSpaceDN/>
        <w:bidi w:val="0"/>
        <w:adjustRightInd/>
        <w:snapToGrid/>
        <w:ind w:firstLine="482" w:firstLineChars="200"/>
        <w:jc w:val="left"/>
        <w:textAlignment w:val="auto"/>
        <w:outlineLvl w:val="9"/>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eastAsia="zh-CN"/>
        </w:rPr>
        <w:t>提供自202</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eastAsia="zh-CN"/>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zh-CN" w:eastAsia="zh-CN"/>
        </w:rPr>
        <w:t>月至今类似业绩证明材料。类似业绩是指与采购项目在类型等方面相同或相近的项目；</w:t>
      </w:r>
    </w:p>
    <w:p w14:paraId="28696C44">
      <w:pPr>
        <w:keepNext w:val="0"/>
        <w:keepLines w:val="0"/>
        <w:pageBreakBefore w:val="0"/>
        <w:widowControl/>
        <w:numPr>
          <w:ilvl w:val="0"/>
          <w:numId w:val="0"/>
        </w:numPr>
        <w:kinsoku/>
        <w:wordWrap/>
        <w:overflowPunct/>
        <w:topLinePunct w:val="0"/>
        <w:autoSpaceDE/>
        <w:autoSpaceDN/>
        <w:bidi w:val="0"/>
        <w:adjustRightInd/>
        <w:snapToGrid/>
        <w:ind w:firstLine="482"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2.后附合同复印件</w:t>
      </w:r>
      <w:r>
        <w:rPr>
          <w:rFonts w:hint="eastAsia" w:ascii="宋体" w:hAnsi="宋体" w:cs="宋体"/>
          <w:b/>
          <w:bCs/>
          <w:color w:val="auto"/>
          <w:sz w:val="24"/>
          <w:szCs w:val="24"/>
          <w:highlight w:val="none"/>
          <w:lang w:val="en-US" w:eastAsia="zh-CN"/>
        </w:rPr>
        <w:t>（加盖公章）；</w:t>
      </w:r>
    </w:p>
    <w:p w14:paraId="737C0F28">
      <w:pPr>
        <w:keepNext w:val="0"/>
        <w:keepLines w:val="0"/>
        <w:pageBreakBefore w:val="0"/>
        <w:widowControl/>
        <w:numPr>
          <w:ilvl w:val="0"/>
          <w:numId w:val="0"/>
        </w:numPr>
        <w:kinsoku/>
        <w:wordWrap/>
        <w:overflowPunct/>
        <w:topLinePunct w:val="0"/>
        <w:autoSpaceDE/>
        <w:autoSpaceDN/>
        <w:bidi w:val="0"/>
        <w:adjustRightInd/>
        <w:snapToGrid/>
        <w:ind w:firstLine="482"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3.供应商未按上述要求提供、填写的，评审时不予加分；</w:t>
      </w:r>
    </w:p>
    <w:p w14:paraId="2A8A9ABC">
      <w:pPr>
        <w:keepNext w:val="0"/>
        <w:keepLines w:val="0"/>
        <w:pageBreakBefore w:val="0"/>
        <w:widowControl/>
        <w:numPr>
          <w:ilvl w:val="0"/>
          <w:numId w:val="0"/>
        </w:numPr>
        <w:kinsoku/>
        <w:wordWrap/>
        <w:overflowPunct/>
        <w:topLinePunct w:val="0"/>
        <w:autoSpaceDE/>
        <w:autoSpaceDN/>
        <w:bidi w:val="0"/>
        <w:adjustRightInd/>
        <w:snapToGrid/>
        <w:ind w:firstLine="482"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4.供应商应如实列出以上情况，如有隐瞒，一经查实将导致其响应文件被拒绝。</w:t>
      </w:r>
    </w:p>
    <w:p w14:paraId="3DD57171">
      <w:pPr>
        <w:widowControl/>
        <w:spacing w:line="440" w:lineRule="exact"/>
        <w:ind w:firstLine="480" w:firstLineChars="200"/>
        <w:jc w:val="left"/>
        <w:outlineLvl w:val="9"/>
        <w:rPr>
          <w:rFonts w:hint="eastAsia" w:ascii="宋体" w:hAnsi="宋体" w:eastAsia="宋体" w:cs="宋体"/>
          <w:sz w:val="24"/>
          <w:highlight w:val="none"/>
        </w:rPr>
      </w:pPr>
    </w:p>
    <w:p w14:paraId="059DA8A7">
      <w:pPr>
        <w:widowControl/>
        <w:spacing w:line="600" w:lineRule="auto"/>
        <w:ind w:firstLine="480" w:firstLineChars="200"/>
        <w:jc w:val="left"/>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供 应 商：（盖单位章）</w:t>
      </w:r>
    </w:p>
    <w:p w14:paraId="3C7E21F9">
      <w:pPr>
        <w:widowControl/>
        <w:spacing w:line="600" w:lineRule="auto"/>
        <w:ind w:firstLine="480" w:firstLineChars="200"/>
        <w:jc w:val="left"/>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法定代表人或被授权人（签字或盖章）：             </w:t>
      </w:r>
    </w:p>
    <w:p w14:paraId="12999E7E">
      <w:pPr>
        <w:widowControl/>
        <w:spacing w:line="600" w:lineRule="auto"/>
        <w:ind w:firstLine="480" w:firstLineChars="200"/>
        <w:jc w:val="left"/>
        <w:outlineLvl w:val="9"/>
        <w:rPr>
          <w:rFonts w:hint="eastAsia" w:ascii="宋体" w:hAnsi="宋体" w:eastAsia="宋体" w:cs="宋体"/>
          <w:b/>
          <w:bCs/>
          <w:sz w:val="24"/>
        </w:rPr>
      </w:pPr>
      <w:r>
        <w:rPr>
          <w:rFonts w:hint="eastAsia" w:ascii="宋体" w:hAnsi="宋体" w:eastAsia="宋体" w:cs="宋体"/>
          <w:sz w:val="24"/>
          <w:szCs w:val="20"/>
          <w:highlight w:val="none"/>
        </w:rPr>
        <w:t xml:space="preserve">日    期:  </w:t>
      </w:r>
      <w:r>
        <w:rPr>
          <w:rFonts w:hint="eastAsia" w:ascii="宋体" w:hAnsi="宋体" w:cs="宋体"/>
          <w:sz w:val="24"/>
          <w:szCs w:val="20"/>
          <w:highlight w:val="none"/>
          <w:lang w:val="en-US" w:eastAsia="zh-CN"/>
        </w:rPr>
        <w:t xml:space="preserve"> </w:t>
      </w:r>
      <w:r>
        <w:rPr>
          <w:rFonts w:hint="eastAsia" w:ascii="宋体" w:hAnsi="宋体" w:eastAsia="宋体" w:cs="宋体"/>
          <w:sz w:val="24"/>
          <w:szCs w:val="20"/>
          <w:highlight w:val="none"/>
        </w:rPr>
        <w:t xml:space="preserve">  年  月  日</w:t>
      </w:r>
    </w:p>
    <w:p w14:paraId="0BAF2316">
      <w:pPr>
        <w:rPr>
          <w:rFonts w:hint="eastAsia" w:ascii="宋体" w:hAnsi="宋体" w:eastAsia="宋体" w:cs="宋体"/>
          <w:b/>
          <w:bCs/>
          <w:sz w:val="24"/>
        </w:rPr>
      </w:pPr>
      <w:r>
        <w:rPr>
          <w:rFonts w:hint="eastAsia" w:ascii="宋体" w:hAnsi="宋体" w:eastAsia="宋体" w:cs="宋体"/>
          <w:b/>
          <w:bCs/>
          <w:sz w:val="24"/>
        </w:rPr>
        <w:br w:type="page"/>
      </w:r>
    </w:p>
    <w:p w14:paraId="15E3246B">
      <w:pPr>
        <w:jc w:val="center"/>
        <w:rPr>
          <w:rFonts w:hint="eastAsia" w:ascii="宋体" w:hAnsi="宋体" w:eastAsia="宋体" w:cs="宋体"/>
          <w:b/>
          <w:bCs/>
          <w:sz w:val="32"/>
          <w:szCs w:val="32"/>
          <w:highlight w:val="none"/>
        </w:rPr>
      </w:pPr>
      <w:r>
        <w:rPr>
          <w:rFonts w:hint="eastAsia" w:ascii="宋体" w:hAnsi="宋体" w:cs="宋体"/>
          <w:b/>
          <w:bCs/>
          <w:sz w:val="32"/>
          <w:szCs w:val="32"/>
          <w:highlight w:val="none"/>
          <w:lang w:val="en-US" w:eastAsia="zh-CN"/>
        </w:rPr>
        <w:t>十一</w:t>
      </w:r>
      <w:r>
        <w:rPr>
          <w:rFonts w:hint="eastAsia" w:ascii="宋体" w:hAnsi="宋体" w:eastAsia="宋体" w:cs="宋体"/>
          <w:b/>
          <w:bCs/>
          <w:sz w:val="32"/>
          <w:szCs w:val="32"/>
          <w:highlight w:val="none"/>
          <w:lang w:val="en-US" w:eastAsia="zh-CN"/>
        </w:rPr>
        <w:t>、</w:t>
      </w:r>
      <w:r>
        <w:rPr>
          <w:rFonts w:hint="eastAsia" w:ascii="宋体" w:hAnsi="宋体" w:eastAsia="宋体" w:cs="宋体"/>
          <w:b/>
          <w:bCs/>
          <w:sz w:val="32"/>
          <w:szCs w:val="32"/>
          <w:highlight w:val="none"/>
        </w:rPr>
        <w:t>供应商拒绝政府采购领域商业贿赂承诺书</w:t>
      </w:r>
    </w:p>
    <w:p w14:paraId="7449E958">
      <w:pPr>
        <w:jc w:val="center"/>
        <w:rPr>
          <w:rFonts w:hint="eastAsia" w:ascii="宋体" w:hAnsi="宋体" w:eastAsia="宋体" w:cs="宋体"/>
          <w:b/>
          <w:bCs/>
          <w:sz w:val="28"/>
        </w:rPr>
      </w:pPr>
    </w:p>
    <w:p w14:paraId="0BF1CA2D">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 xml:space="preserve">为响应党中央、国务院关于治理政府采购领域商业贿赂行为的号召，我单位在此庄严承诺： </w:t>
      </w:r>
    </w:p>
    <w:p w14:paraId="78399933">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 xml:space="preserve">1、在参与政府采购活动中遵纪守法、诚信经营、公平竞标。 </w:t>
      </w:r>
    </w:p>
    <w:p w14:paraId="7C1AE212">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2、不向政府采购人、采购代理机构和政府采购评审专家进行任何形式的商业贿赂以谋取交易机会。</w:t>
      </w:r>
    </w:p>
    <w:p w14:paraId="1ED3D229">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color w:val="auto"/>
          <w:sz w:val="24"/>
        </w:rPr>
        <w:t>3</w:t>
      </w:r>
      <w:r>
        <w:rPr>
          <w:rFonts w:hint="eastAsia" w:ascii="宋体" w:hAnsi="宋体" w:eastAsia="宋体" w:cs="宋体"/>
          <w:bCs/>
          <w:sz w:val="24"/>
        </w:rPr>
        <w:t xml:space="preserve">、不向政府采购代理机构和采购人提供虚假资质文件或采用虚假应标方式参与政府采购市场竞争并谋取中标、成交。 </w:t>
      </w:r>
    </w:p>
    <w:p w14:paraId="465E7562">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 xml:space="preserve">4、不采取“围标、陪标”等商业欺诈手段获得政府采购定单。 </w:t>
      </w:r>
    </w:p>
    <w:p w14:paraId="3C847546">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 xml:space="preserve">5、不采取不正当手段低毁、排挤其他供应商。 </w:t>
      </w:r>
    </w:p>
    <w:p w14:paraId="007DA946">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 xml:space="preserve">6、不在提供商品和服务时“偷梁换柱、以次充好”损害采购人的合法权益。 </w:t>
      </w:r>
    </w:p>
    <w:p w14:paraId="74F9BAFE">
      <w:pPr>
        <w:spacing w:line="400" w:lineRule="exact"/>
        <w:ind w:firstLine="480" w:firstLineChars="200"/>
        <w:jc w:val="left"/>
        <w:rPr>
          <w:rFonts w:hint="eastAsia" w:ascii="宋体" w:hAnsi="宋体" w:eastAsia="宋体" w:cs="宋体"/>
          <w:bCs/>
          <w:sz w:val="24"/>
        </w:rPr>
      </w:pPr>
      <w:r>
        <w:rPr>
          <w:rFonts w:hint="eastAsia" w:ascii="宋体" w:hAnsi="宋体" w:eastAsia="宋体" w:cs="宋体"/>
          <w:bCs/>
          <w:sz w:val="24"/>
        </w:rPr>
        <w:t xml:space="preserve">7、不与采购人、采购代理机构政府采购评审专家或其它供应商恶意串通，进行质疑和投诉，维护政府采购市场秩序。 </w:t>
      </w:r>
    </w:p>
    <w:p w14:paraId="3A9C943E">
      <w:pPr>
        <w:spacing w:line="400" w:lineRule="exact"/>
        <w:ind w:firstLine="480" w:firstLineChars="200"/>
        <w:jc w:val="left"/>
        <w:rPr>
          <w:rFonts w:hint="eastAsia" w:ascii="宋体" w:hAnsi="宋体" w:eastAsia="宋体" w:cs="宋体"/>
          <w:bCs/>
          <w:sz w:val="24"/>
          <w:lang w:eastAsia="zh-CN"/>
        </w:rPr>
      </w:pPr>
      <w:r>
        <w:rPr>
          <w:rFonts w:hint="eastAsia" w:ascii="宋体" w:hAnsi="宋体" w:eastAsia="宋体" w:cs="宋体"/>
          <w:bCs/>
          <w:sz w:val="24"/>
        </w:rPr>
        <w:t xml:space="preserve">8、尊重和接受政府采购监督管理部门的监督和政府采购代理机构招标采购要求，承担因违约行为给采购人造成的损失。 </w:t>
      </w:r>
    </w:p>
    <w:p w14:paraId="077B3991">
      <w:pPr>
        <w:spacing w:line="400" w:lineRule="exact"/>
        <w:ind w:firstLine="480" w:firstLineChars="200"/>
        <w:jc w:val="left"/>
        <w:rPr>
          <w:rFonts w:hint="eastAsia" w:ascii="宋体" w:hAnsi="宋体" w:eastAsia="宋体" w:cs="宋体"/>
          <w:bCs/>
          <w:sz w:val="24"/>
          <w:lang w:eastAsia="zh-CN"/>
        </w:rPr>
      </w:pPr>
      <w:r>
        <w:rPr>
          <w:rFonts w:hint="eastAsia" w:ascii="宋体" w:hAnsi="宋体" w:eastAsia="宋体" w:cs="宋体"/>
          <w:bCs/>
          <w:sz w:val="24"/>
        </w:rPr>
        <w:t>9、不发生其他有悖于政府采购公开、公平、公正和诚信原则的行为。</w:t>
      </w:r>
    </w:p>
    <w:p w14:paraId="574A21F4">
      <w:pPr>
        <w:bidi w:val="0"/>
        <w:rPr>
          <w:rFonts w:hint="eastAsia"/>
          <w:lang w:eastAsia="zh-CN"/>
        </w:rPr>
      </w:pPr>
    </w:p>
    <w:p w14:paraId="4D1B939F">
      <w:pPr>
        <w:bidi w:val="0"/>
        <w:rPr>
          <w:rFonts w:hint="eastAsia"/>
          <w:lang w:eastAsia="zh-CN"/>
        </w:rPr>
      </w:pPr>
    </w:p>
    <w:p w14:paraId="441145C4">
      <w:pPr>
        <w:bidi w:val="0"/>
        <w:rPr>
          <w:rFonts w:hint="eastAsia"/>
          <w:lang w:eastAsia="zh-CN"/>
        </w:rPr>
      </w:pPr>
    </w:p>
    <w:p w14:paraId="2266F733">
      <w:pPr>
        <w:spacing w:line="460" w:lineRule="exact"/>
        <w:ind w:firstLine="480" w:firstLineChars="200"/>
        <w:jc w:val="left"/>
        <w:rPr>
          <w:rFonts w:hint="eastAsia" w:ascii="宋体" w:hAnsi="宋体" w:eastAsia="宋体" w:cs="宋体"/>
          <w:bCs/>
          <w:sz w:val="24"/>
        </w:rPr>
      </w:pPr>
    </w:p>
    <w:p w14:paraId="321CD658">
      <w:pPr>
        <w:spacing w:line="460" w:lineRule="exact"/>
        <w:ind w:firstLine="480" w:firstLineChars="200"/>
        <w:jc w:val="left"/>
        <w:rPr>
          <w:rFonts w:hint="eastAsia" w:ascii="宋体" w:hAnsi="宋体" w:eastAsia="宋体" w:cs="宋体"/>
          <w:bCs/>
          <w:sz w:val="24"/>
          <w:lang w:eastAsia="zh-CN"/>
        </w:rPr>
      </w:pPr>
      <w:r>
        <w:rPr>
          <w:rFonts w:hint="eastAsia" w:ascii="宋体" w:hAnsi="宋体" w:eastAsia="宋体" w:cs="宋体"/>
          <w:bCs/>
          <w:sz w:val="24"/>
        </w:rPr>
        <w:t>承诺单位：</w:t>
      </w:r>
      <w:r>
        <w:rPr>
          <w:rFonts w:hint="eastAsia" w:ascii="宋体" w:hAnsi="宋体" w:eastAsia="宋体" w:cs="宋体"/>
          <w:bCs/>
          <w:sz w:val="24"/>
          <w:u w:val="single"/>
        </w:rPr>
        <w:t xml:space="preserve">　　                   </w:t>
      </w:r>
      <w:r>
        <w:rPr>
          <w:rFonts w:hint="eastAsia" w:ascii="宋体" w:hAnsi="宋体" w:eastAsia="宋体" w:cs="宋体"/>
          <w:bCs/>
          <w:sz w:val="24"/>
        </w:rPr>
        <w:t xml:space="preserve">（盖章） </w:t>
      </w:r>
    </w:p>
    <w:p w14:paraId="2D1A4C5B">
      <w:pPr>
        <w:spacing w:line="460" w:lineRule="exact"/>
        <w:ind w:firstLine="480" w:firstLineChars="200"/>
        <w:jc w:val="left"/>
        <w:rPr>
          <w:rFonts w:hint="eastAsia" w:ascii="宋体" w:hAnsi="宋体" w:eastAsia="宋体" w:cs="宋体"/>
          <w:bCs/>
          <w:sz w:val="24"/>
        </w:rPr>
      </w:pPr>
      <w:r>
        <w:rPr>
          <w:rFonts w:hint="eastAsia" w:ascii="宋体" w:hAnsi="宋体" w:eastAsia="宋体" w:cs="宋体"/>
          <w:bCs/>
          <w:sz w:val="24"/>
        </w:rPr>
        <w:t>全权代表：</w:t>
      </w:r>
      <w:r>
        <w:rPr>
          <w:rFonts w:hint="eastAsia" w:ascii="宋体" w:hAnsi="宋体" w:eastAsia="宋体" w:cs="宋体"/>
          <w:bCs/>
          <w:sz w:val="24"/>
          <w:u w:val="single"/>
        </w:rPr>
        <w:t xml:space="preserve">　　　　　     　　　  </w:t>
      </w:r>
      <w:r>
        <w:rPr>
          <w:rFonts w:hint="eastAsia" w:ascii="宋体" w:hAnsi="宋体" w:eastAsia="宋体" w:cs="宋体"/>
          <w:bCs/>
          <w:sz w:val="24"/>
        </w:rPr>
        <w:t xml:space="preserve">（签字） </w:t>
      </w:r>
    </w:p>
    <w:p w14:paraId="1F76913D">
      <w:pPr>
        <w:spacing w:line="460" w:lineRule="exact"/>
        <w:ind w:firstLine="480" w:firstLineChars="200"/>
        <w:jc w:val="left"/>
        <w:rPr>
          <w:rFonts w:hint="eastAsia" w:ascii="宋体" w:hAnsi="宋体" w:eastAsia="宋体" w:cs="宋体"/>
          <w:bCs/>
          <w:sz w:val="24"/>
        </w:rPr>
      </w:pPr>
      <w:r>
        <w:rPr>
          <w:rFonts w:hint="eastAsia" w:ascii="宋体" w:hAnsi="宋体" w:eastAsia="宋体" w:cs="宋体"/>
          <w:bCs/>
          <w:sz w:val="24"/>
        </w:rPr>
        <w:t>地　　址：</w:t>
      </w:r>
      <w:r>
        <w:rPr>
          <w:rFonts w:hint="eastAsia" w:ascii="宋体" w:hAnsi="宋体" w:eastAsia="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eastAsia="宋体" w:cs="宋体"/>
          <w:bCs/>
          <w:sz w:val="24"/>
        </w:rPr>
        <w:t xml:space="preserve">           </w:t>
      </w:r>
    </w:p>
    <w:p w14:paraId="5E4FF5AD">
      <w:pPr>
        <w:spacing w:line="460" w:lineRule="exact"/>
        <w:ind w:firstLine="480" w:firstLineChars="200"/>
        <w:jc w:val="left"/>
        <w:rPr>
          <w:rFonts w:hint="eastAsia" w:ascii="宋体" w:hAnsi="宋体" w:eastAsia="宋体" w:cs="宋体"/>
          <w:bCs/>
          <w:sz w:val="24"/>
          <w:lang w:eastAsia="zh-CN"/>
        </w:rPr>
      </w:pPr>
      <w:r>
        <w:rPr>
          <w:rFonts w:hint="eastAsia" w:ascii="宋体" w:hAnsi="宋体" w:eastAsia="宋体" w:cs="宋体"/>
          <w:bCs/>
          <w:sz w:val="24"/>
        </w:rPr>
        <w:t>邮    编：</w:t>
      </w:r>
      <w:r>
        <w:rPr>
          <w:rFonts w:hint="eastAsia" w:ascii="宋体" w:hAnsi="宋体" w:eastAsia="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 xml:space="preserve">  　　 </w:t>
      </w:r>
    </w:p>
    <w:p w14:paraId="1E0C2095">
      <w:pPr>
        <w:spacing w:line="460" w:lineRule="exact"/>
        <w:ind w:firstLine="480" w:firstLineChars="200"/>
        <w:jc w:val="left"/>
        <w:rPr>
          <w:rFonts w:hint="eastAsia" w:ascii="宋体" w:hAnsi="宋体" w:eastAsia="宋体" w:cs="宋体"/>
          <w:bCs/>
          <w:sz w:val="24"/>
          <w:lang w:eastAsia="zh-CN"/>
        </w:rPr>
      </w:pPr>
      <w:r>
        <w:rPr>
          <w:rFonts w:hint="eastAsia" w:ascii="宋体" w:hAnsi="宋体" w:eastAsia="宋体" w:cs="宋体"/>
          <w:bCs/>
          <w:sz w:val="24"/>
        </w:rPr>
        <w:t>电　　话：</w:t>
      </w:r>
      <w:r>
        <w:rPr>
          <w:rFonts w:hint="eastAsia" w:ascii="宋体" w:hAnsi="宋体" w:eastAsia="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eastAsia="宋体" w:cs="宋体"/>
          <w:bCs/>
          <w:sz w:val="24"/>
        </w:rPr>
        <w:t xml:space="preserve">  　　　</w:t>
      </w:r>
    </w:p>
    <w:p w14:paraId="2EF72668">
      <w:pPr>
        <w:spacing w:line="4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 xml:space="preserve">　　　　　　　　　　　　　　         </w:t>
      </w:r>
    </w:p>
    <w:p w14:paraId="6F7F5360">
      <w:pPr>
        <w:jc w:val="right"/>
        <w:rPr>
          <w:rFonts w:hint="eastAsia" w:ascii="宋体" w:hAnsi="宋体" w:eastAsia="宋体" w:cs="宋体"/>
          <w:bCs/>
          <w:sz w:val="24"/>
        </w:rPr>
      </w:pPr>
      <w:r>
        <w:rPr>
          <w:rFonts w:hint="eastAsia" w:ascii="宋体" w:hAnsi="宋体" w:eastAsia="宋体" w:cs="宋体"/>
          <w:bCs/>
          <w:sz w:val="24"/>
        </w:rPr>
        <w:t>年 　 　月 　　 日</w:t>
      </w:r>
    </w:p>
    <w:p w14:paraId="4D20B8CC">
      <w:pPr>
        <w:rPr>
          <w:rFonts w:hint="eastAsia" w:ascii="宋体" w:hAnsi="宋体" w:eastAsia="宋体" w:cs="宋体"/>
          <w:b/>
          <w:color w:val="auto"/>
          <w:sz w:val="28"/>
          <w:szCs w:val="28"/>
        </w:rPr>
      </w:pPr>
      <w:r>
        <w:rPr>
          <w:rFonts w:hint="eastAsia" w:ascii="宋体" w:hAnsi="宋体" w:eastAsia="宋体" w:cs="宋体"/>
          <w:bCs/>
          <w:sz w:val="24"/>
        </w:rPr>
        <w:br w:type="page"/>
      </w:r>
    </w:p>
    <w:p w14:paraId="027B9784">
      <w:pPr>
        <w:keepNext w:val="0"/>
        <w:keepLines w:val="0"/>
        <w:widowControl/>
        <w:suppressLineNumbers w:val="0"/>
        <w:jc w:val="left"/>
        <w:rPr>
          <w:rFonts w:hint="default"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附件1：</w:t>
      </w:r>
    </w:p>
    <w:p w14:paraId="0ED9F503">
      <w:pPr>
        <w:keepNext w:val="0"/>
        <w:keepLines w:val="0"/>
        <w:widowControl/>
        <w:suppressLineNumbers w:val="0"/>
        <w:jc w:val="center"/>
        <w:rPr>
          <w:rFonts w:hint="eastAsia" w:ascii="宋体" w:hAnsi="宋体" w:cs="宋体"/>
          <w:bCs/>
          <w:sz w:val="24"/>
          <w:highlight w:val="none"/>
          <w:lang w:val="en-US" w:eastAsia="zh-CN"/>
        </w:rPr>
      </w:pPr>
      <w:r>
        <w:rPr>
          <w:rFonts w:hint="eastAsia" w:ascii="宋体" w:hAnsi="宋体" w:eastAsia="宋体" w:cs="宋体"/>
          <w:b/>
          <w:bCs/>
          <w:color w:val="000000"/>
          <w:kern w:val="0"/>
          <w:sz w:val="28"/>
          <w:szCs w:val="28"/>
          <w:highlight w:val="none"/>
          <w:lang w:val="en-US" w:eastAsia="zh-CN" w:bidi="ar"/>
        </w:rPr>
        <w:t>中小企业声明函（货物）</w:t>
      </w:r>
    </w:p>
    <w:p w14:paraId="1829F3A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Cs/>
          <w:i w:val="0"/>
          <w:iCs w:val="0"/>
          <w:sz w:val="24"/>
          <w:highlight w:val="none"/>
        </w:rPr>
      </w:pPr>
      <w:r>
        <w:rPr>
          <w:rFonts w:hint="eastAsia" w:ascii="宋体" w:hAnsi="宋体" w:cs="宋体"/>
          <w:bCs/>
          <w:sz w:val="24"/>
          <w:highlight w:val="none"/>
          <w:lang w:val="en-US" w:eastAsia="zh-CN"/>
        </w:rPr>
        <w:t>本公司</w:t>
      </w:r>
      <w:r>
        <w:rPr>
          <w:rFonts w:hint="eastAsia" w:ascii="宋体" w:hAnsi="宋体" w:cs="宋体"/>
          <w:bCs/>
          <w:i w:val="0"/>
          <w:iCs w:val="0"/>
          <w:sz w:val="24"/>
          <w:highlight w:val="none"/>
          <w:lang w:val="en-US" w:eastAsia="zh-CN"/>
        </w:rPr>
        <w:t>（联合体）郑重声明，根据《政府采购促进中小企业发展管理办法》（财库﹝2020﹞46 号）的规定，本公司（联合体）参加</w:t>
      </w:r>
      <w:r>
        <w:rPr>
          <w:rFonts w:hint="eastAsia" w:ascii="宋体" w:hAnsi="宋体" w:cs="宋体"/>
          <w:bCs/>
          <w:i w:val="0"/>
          <w:iCs w:val="0"/>
          <w:sz w:val="24"/>
          <w:highlight w:val="none"/>
          <w:u w:val="single"/>
          <w:lang w:val="en-US" w:eastAsia="zh-CN"/>
        </w:rPr>
        <w:t>（单位名称）</w:t>
      </w:r>
      <w:r>
        <w:rPr>
          <w:rFonts w:hint="eastAsia" w:ascii="宋体" w:hAnsi="宋体" w:cs="宋体"/>
          <w:bCs/>
          <w:i w:val="0"/>
          <w:iCs w:val="0"/>
          <w:sz w:val="24"/>
          <w:highlight w:val="none"/>
          <w:lang w:val="en-US" w:eastAsia="zh-CN"/>
        </w:rPr>
        <w:t xml:space="preserve">的（项目名称）采购活动，提供的货物全部由符合政策要求的中小企业制造。相关企业（含联合体中的中小企业、签订分包意向协议的中小企业）的具体情况如下： </w:t>
      </w:r>
    </w:p>
    <w:p w14:paraId="1A0F2C2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Cs/>
          <w:i w:val="0"/>
          <w:iCs w:val="0"/>
          <w:sz w:val="24"/>
          <w:highlight w:val="none"/>
        </w:rPr>
      </w:pPr>
      <w:r>
        <w:rPr>
          <w:rFonts w:hint="eastAsia" w:ascii="宋体" w:hAnsi="宋体" w:cs="宋体"/>
          <w:bCs/>
          <w:i w:val="0"/>
          <w:iCs w:val="0"/>
          <w:sz w:val="24"/>
          <w:highlight w:val="none"/>
          <w:lang w:val="en-US" w:eastAsia="zh-CN"/>
        </w:rPr>
        <w:t xml:space="preserve">1. </w:t>
      </w:r>
      <w:r>
        <w:rPr>
          <w:rFonts w:hint="eastAsia" w:ascii="宋体" w:hAnsi="宋体" w:cs="宋体"/>
          <w:bCs/>
          <w:i w:val="0"/>
          <w:iCs w:val="0"/>
          <w:sz w:val="24"/>
          <w:highlight w:val="none"/>
          <w:u w:val="single"/>
          <w:lang w:val="en-US" w:eastAsia="zh-CN"/>
        </w:rPr>
        <w:t xml:space="preserve">（标的名称） </w:t>
      </w:r>
      <w:r>
        <w:rPr>
          <w:rFonts w:hint="eastAsia" w:ascii="宋体" w:hAnsi="宋体" w:cs="宋体"/>
          <w:bCs/>
          <w:i w:val="0"/>
          <w:iCs w:val="0"/>
          <w:sz w:val="24"/>
          <w:highlight w:val="none"/>
          <w:lang w:val="en-US" w:eastAsia="zh-CN"/>
        </w:rPr>
        <w:t>，属于（采购文件中明确的所属行业）行业；制造商为（企业名称），从业人员</w:t>
      </w:r>
      <w:r>
        <w:rPr>
          <w:rFonts w:hint="eastAsia" w:ascii="宋体" w:hAnsi="宋体" w:cs="宋体"/>
          <w:bCs/>
          <w:i w:val="0"/>
          <w:iCs w:val="0"/>
          <w:sz w:val="24"/>
          <w:highlight w:val="none"/>
          <w:u w:val="single"/>
          <w:lang w:val="en-US" w:eastAsia="zh-CN"/>
        </w:rPr>
        <w:t xml:space="preserve">     </w:t>
      </w:r>
      <w:r>
        <w:rPr>
          <w:rFonts w:hint="eastAsia" w:ascii="宋体" w:hAnsi="宋体" w:cs="宋体"/>
          <w:bCs/>
          <w:i w:val="0"/>
          <w:iCs w:val="0"/>
          <w:sz w:val="24"/>
          <w:highlight w:val="none"/>
          <w:lang w:val="en-US" w:eastAsia="zh-CN"/>
        </w:rPr>
        <w:t>人，营业收入为</w:t>
      </w:r>
      <w:r>
        <w:rPr>
          <w:rFonts w:hint="eastAsia" w:ascii="宋体" w:hAnsi="宋体" w:cs="宋体"/>
          <w:bCs/>
          <w:i w:val="0"/>
          <w:iCs w:val="0"/>
          <w:sz w:val="24"/>
          <w:highlight w:val="none"/>
          <w:u w:val="single"/>
          <w:lang w:val="en-US" w:eastAsia="zh-CN"/>
        </w:rPr>
        <w:t xml:space="preserve">     </w:t>
      </w:r>
      <w:r>
        <w:rPr>
          <w:rFonts w:hint="eastAsia" w:ascii="宋体" w:hAnsi="宋体" w:cs="宋体"/>
          <w:bCs/>
          <w:i w:val="0"/>
          <w:iCs w:val="0"/>
          <w:sz w:val="24"/>
          <w:highlight w:val="none"/>
          <w:lang w:val="en-US" w:eastAsia="zh-CN"/>
        </w:rPr>
        <w:t>万元，资产总额为</w:t>
      </w:r>
      <w:r>
        <w:rPr>
          <w:rFonts w:hint="eastAsia" w:ascii="宋体" w:hAnsi="宋体" w:cs="宋体"/>
          <w:bCs/>
          <w:i w:val="0"/>
          <w:iCs w:val="0"/>
          <w:sz w:val="24"/>
          <w:highlight w:val="none"/>
          <w:u w:val="single"/>
          <w:lang w:val="en-US" w:eastAsia="zh-CN"/>
        </w:rPr>
        <w:t xml:space="preserve">      </w:t>
      </w:r>
      <w:r>
        <w:rPr>
          <w:rFonts w:hint="eastAsia" w:ascii="宋体" w:hAnsi="宋体" w:cs="宋体"/>
          <w:bCs/>
          <w:i w:val="0"/>
          <w:iCs w:val="0"/>
          <w:sz w:val="24"/>
          <w:highlight w:val="none"/>
          <w:lang w:val="en-US" w:eastAsia="zh-CN"/>
        </w:rPr>
        <w:t>万元，属于</w:t>
      </w:r>
      <w:r>
        <w:rPr>
          <w:rFonts w:hint="eastAsia" w:ascii="宋体" w:hAnsi="宋体" w:cs="宋体"/>
          <w:bCs/>
          <w:i w:val="0"/>
          <w:iCs w:val="0"/>
          <w:sz w:val="24"/>
          <w:highlight w:val="none"/>
          <w:u w:val="single"/>
          <w:lang w:val="en-US" w:eastAsia="zh-CN"/>
        </w:rPr>
        <w:t>（中型企业、小型企业、微型企业）</w:t>
      </w:r>
      <w:r>
        <w:rPr>
          <w:rFonts w:hint="eastAsia" w:ascii="宋体" w:hAnsi="宋体" w:cs="宋体"/>
          <w:bCs/>
          <w:i w:val="0"/>
          <w:iCs w:val="0"/>
          <w:sz w:val="24"/>
          <w:highlight w:val="none"/>
          <w:lang w:val="en-US" w:eastAsia="zh-CN"/>
        </w:rPr>
        <w:t xml:space="preserve">； </w:t>
      </w:r>
    </w:p>
    <w:p w14:paraId="4307668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Cs/>
          <w:i w:val="0"/>
          <w:iCs w:val="0"/>
          <w:sz w:val="24"/>
          <w:highlight w:val="none"/>
        </w:rPr>
      </w:pPr>
      <w:r>
        <w:rPr>
          <w:rFonts w:hint="eastAsia" w:ascii="宋体" w:hAnsi="宋体" w:cs="宋体"/>
          <w:bCs/>
          <w:i w:val="0"/>
          <w:iCs w:val="0"/>
          <w:sz w:val="24"/>
          <w:highlight w:val="none"/>
          <w:lang w:val="en-US" w:eastAsia="zh-CN"/>
        </w:rPr>
        <w:t xml:space="preserve">2. </w:t>
      </w:r>
      <w:r>
        <w:rPr>
          <w:rFonts w:hint="eastAsia" w:ascii="宋体" w:hAnsi="宋体" w:cs="宋体"/>
          <w:bCs/>
          <w:i w:val="0"/>
          <w:iCs w:val="0"/>
          <w:sz w:val="24"/>
          <w:highlight w:val="none"/>
          <w:u w:val="single"/>
          <w:lang w:val="en-US" w:eastAsia="zh-CN"/>
        </w:rPr>
        <w:t xml:space="preserve">（标的名称） </w:t>
      </w:r>
      <w:r>
        <w:rPr>
          <w:rFonts w:hint="eastAsia" w:ascii="宋体" w:hAnsi="宋体" w:cs="宋体"/>
          <w:bCs/>
          <w:i w:val="0"/>
          <w:iCs w:val="0"/>
          <w:sz w:val="24"/>
          <w:highlight w:val="none"/>
          <w:lang w:val="en-US" w:eastAsia="zh-CN"/>
        </w:rPr>
        <w:t>，属于（采购文件中明确的所属行业）行业；制造商为（企业名称），从业人员</w:t>
      </w:r>
      <w:r>
        <w:rPr>
          <w:rFonts w:hint="eastAsia" w:ascii="宋体" w:hAnsi="宋体" w:cs="宋体"/>
          <w:bCs/>
          <w:i w:val="0"/>
          <w:iCs w:val="0"/>
          <w:sz w:val="24"/>
          <w:highlight w:val="none"/>
          <w:u w:val="single"/>
          <w:lang w:val="en-US" w:eastAsia="zh-CN"/>
        </w:rPr>
        <w:t xml:space="preserve">     </w:t>
      </w:r>
      <w:r>
        <w:rPr>
          <w:rFonts w:hint="eastAsia" w:ascii="宋体" w:hAnsi="宋体" w:cs="宋体"/>
          <w:bCs/>
          <w:i w:val="0"/>
          <w:iCs w:val="0"/>
          <w:sz w:val="24"/>
          <w:highlight w:val="none"/>
          <w:lang w:val="en-US" w:eastAsia="zh-CN"/>
        </w:rPr>
        <w:t>人，营业收入为</w:t>
      </w:r>
      <w:r>
        <w:rPr>
          <w:rFonts w:hint="eastAsia" w:ascii="宋体" w:hAnsi="宋体" w:cs="宋体"/>
          <w:bCs/>
          <w:i w:val="0"/>
          <w:iCs w:val="0"/>
          <w:sz w:val="24"/>
          <w:highlight w:val="none"/>
          <w:u w:val="single"/>
          <w:lang w:val="en-US" w:eastAsia="zh-CN"/>
        </w:rPr>
        <w:t xml:space="preserve">     </w:t>
      </w:r>
      <w:r>
        <w:rPr>
          <w:rFonts w:hint="eastAsia" w:ascii="宋体" w:hAnsi="宋体" w:cs="宋体"/>
          <w:bCs/>
          <w:i w:val="0"/>
          <w:iCs w:val="0"/>
          <w:sz w:val="24"/>
          <w:highlight w:val="none"/>
          <w:lang w:val="en-US" w:eastAsia="zh-CN"/>
        </w:rPr>
        <w:t>万元，资产总额为</w:t>
      </w:r>
      <w:r>
        <w:rPr>
          <w:rFonts w:hint="eastAsia" w:ascii="宋体" w:hAnsi="宋体" w:cs="宋体"/>
          <w:bCs/>
          <w:i w:val="0"/>
          <w:iCs w:val="0"/>
          <w:sz w:val="24"/>
          <w:highlight w:val="none"/>
          <w:u w:val="single"/>
          <w:lang w:val="en-US" w:eastAsia="zh-CN"/>
        </w:rPr>
        <w:t xml:space="preserve">      </w:t>
      </w:r>
      <w:r>
        <w:rPr>
          <w:rFonts w:hint="eastAsia" w:ascii="宋体" w:hAnsi="宋体" w:cs="宋体"/>
          <w:bCs/>
          <w:i w:val="0"/>
          <w:iCs w:val="0"/>
          <w:sz w:val="24"/>
          <w:highlight w:val="none"/>
          <w:lang w:val="en-US" w:eastAsia="zh-CN"/>
        </w:rPr>
        <w:t>万元，属于</w:t>
      </w:r>
      <w:r>
        <w:rPr>
          <w:rFonts w:hint="eastAsia" w:ascii="宋体" w:hAnsi="宋体" w:cs="宋体"/>
          <w:bCs/>
          <w:i w:val="0"/>
          <w:iCs w:val="0"/>
          <w:sz w:val="24"/>
          <w:highlight w:val="none"/>
          <w:u w:val="single"/>
          <w:lang w:val="en-US" w:eastAsia="zh-CN"/>
        </w:rPr>
        <w:t>（中型企业、小型企业、微型企业）</w:t>
      </w:r>
      <w:r>
        <w:rPr>
          <w:rFonts w:hint="eastAsia" w:ascii="宋体" w:hAnsi="宋体" w:cs="宋体"/>
          <w:bCs/>
          <w:i w:val="0"/>
          <w:iCs w:val="0"/>
          <w:sz w:val="24"/>
          <w:highlight w:val="none"/>
          <w:lang w:val="en-US" w:eastAsia="zh-CN"/>
        </w:rPr>
        <w:t xml:space="preserve">； </w:t>
      </w:r>
    </w:p>
    <w:p w14:paraId="68A2451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Cs/>
          <w:i w:val="0"/>
          <w:iCs w:val="0"/>
          <w:sz w:val="24"/>
          <w:highlight w:val="none"/>
        </w:rPr>
      </w:pPr>
      <w:r>
        <w:rPr>
          <w:rFonts w:hint="eastAsia" w:ascii="宋体" w:hAnsi="宋体" w:cs="宋体"/>
          <w:bCs/>
          <w:i w:val="0"/>
          <w:iCs w:val="0"/>
          <w:sz w:val="24"/>
          <w:highlight w:val="none"/>
          <w:lang w:val="en-US" w:eastAsia="zh-CN"/>
        </w:rPr>
        <w:t xml:space="preserve">…… </w:t>
      </w:r>
    </w:p>
    <w:p w14:paraId="5365B5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Cs/>
          <w:i w:val="0"/>
          <w:iCs w:val="0"/>
          <w:sz w:val="24"/>
          <w:highlight w:val="none"/>
        </w:rPr>
      </w:pPr>
      <w:r>
        <w:rPr>
          <w:rFonts w:hint="eastAsia" w:ascii="宋体" w:hAnsi="宋体" w:cs="宋体"/>
          <w:bCs/>
          <w:i w:val="0"/>
          <w:iCs w:val="0"/>
          <w:sz w:val="24"/>
          <w:highlight w:val="none"/>
          <w:lang w:val="en-US" w:eastAsia="zh-CN"/>
        </w:rPr>
        <w:t xml:space="preserve">以上企业，不属于大企业的分支机构，不存在控股股东为大企业的情形，也不存在与大企业的负责人为同一人的情形。 </w:t>
      </w:r>
    </w:p>
    <w:p w14:paraId="64F4A45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Cs/>
          <w:i w:val="0"/>
          <w:iCs w:val="0"/>
          <w:sz w:val="24"/>
          <w:highlight w:val="none"/>
          <w:lang w:val="en-US" w:eastAsia="zh-CN"/>
        </w:rPr>
      </w:pPr>
      <w:r>
        <w:rPr>
          <w:rFonts w:hint="eastAsia" w:ascii="宋体" w:hAnsi="宋体" w:cs="宋体"/>
          <w:bCs/>
          <w:i w:val="0"/>
          <w:iCs w:val="0"/>
          <w:sz w:val="24"/>
          <w:highlight w:val="none"/>
          <w:lang w:val="en-US" w:eastAsia="zh-CN"/>
        </w:rPr>
        <w:t xml:space="preserve">本企业对上述声明内容的真实性负责。如有虚假，将依法承担相应责任。 </w:t>
      </w:r>
    </w:p>
    <w:p w14:paraId="50727BB2">
      <w:pPr>
        <w:keepNext w:val="0"/>
        <w:keepLines w:val="0"/>
        <w:pageBreakBefore w:val="0"/>
        <w:widowControl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cs="宋体"/>
          <w:bCs/>
          <w:i w:val="0"/>
          <w:iCs w:val="0"/>
          <w:sz w:val="24"/>
          <w:highlight w:val="none"/>
          <w:lang w:val="en-US" w:eastAsia="zh-CN"/>
        </w:rPr>
      </w:pPr>
      <w:r>
        <w:rPr>
          <w:rFonts w:hint="eastAsia" w:ascii="宋体" w:hAnsi="宋体" w:cs="宋体"/>
          <w:bCs/>
          <w:i w:val="0"/>
          <w:iCs w:val="0"/>
          <w:sz w:val="24"/>
          <w:highlight w:val="none"/>
          <w:lang w:val="en-US" w:eastAsia="zh-CN"/>
        </w:rPr>
        <w:t xml:space="preserve">企业名称（盖章）： </w:t>
      </w:r>
    </w:p>
    <w:p w14:paraId="15EFBF4A">
      <w:pPr>
        <w:keepNext w:val="0"/>
        <w:keepLines w:val="0"/>
        <w:pageBreakBefore w:val="0"/>
        <w:widowControl w:val="0"/>
        <w:kinsoku/>
        <w:wordWrap/>
        <w:overflowPunct/>
        <w:topLinePunct w:val="0"/>
        <w:autoSpaceDE/>
        <w:autoSpaceDN/>
        <w:bidi w:val="0"/>
        <w:adjustRightInd/>
        <w:snapToGrid/>
        <w:spacing w:line="600" w:lineRule="auto"/>
        <w:ind w:firstLine="480" w:firstLineChars="200"/>
        <w:jc w:val="left"/>
        <w:textAlignment w:val="auto"/>
        <w:rPr>
          <w:rFonts w:ascii="仿宋_GB2312" w:eastAsia="仿宋_GB2312"/>
          <w:sz w:val="28"/>
          <w:szCs w:val="28"/>
        </w:rPr>
      </w:pPr>
      <w:r>
        <w:rPr>
          <w:rFonts w:hint="eastAsia" w:ascii="宋体" w:hAnsi="宋体" w:cs="宋体"/>
          <w:bCs/>
          <w:sz w:val="24"/>
          <w:highlight w:val="none"/>
          <w:lang w:val="en-US" w:eastAsia="zh-CN"/>
        </w:rPr>
        <w:t xml:space="preserve">日 期： </w:t>
      </w:r>
      <w:r>
        <w:rPr>
          <w:rFonts w:hint="eastAsia" w:ascii="宋体" w:hAnsi="宋体"/>
          <w:spacing w:val="4"/>
          <w:sz w:val="24"/>
        </w:rPr>
        <w:t xml:space="preserve"> </w:t>
      </w:r>
    </w:p>
    <w:p w14:paraId="28656FEF">
      <w:pPr>
        <w:spacing w:line="360" w:lineRule="auto"/>
        <w:jc w:val="both"/>
        <w:outlineLvl w:val="9"/>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14:paraId="2DD1DB7D">
      <w:pPr>
        <w:spacing w:line="360" w:lineRule="auto"/>
        <w:jc w:val="both"/>
        <w:outlineLvl w:val="9"/>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14:paraId="023E86A6">
      <w:pPr>
        <w:spacing w:line="360" w:lineRule="auto"/>
        <w:jc w:val="left"/>
        <w:outlineLvl w:val="9"/>
        <w:rPr>
          <w:rFonts w:hint="default"/>
          <w:b/>
          <w:bCs/>
          <w:lang w:val="en-US" w:eastAsia="zh-CN"/>
        </w:rPr>
      </w:pPr>
      <w:r>
        <w:rPr>
          <w:rFonts w:hint="eastAsia" w:ascii="宋体" w:hAnsi="宋体" w:cs="Times New Roman"/>
          <w:b/>
          <w:bCs/>
          <w:sz w:val="20"/>
          <w:szCs w:val="20"/>
          <w:lang w:val="en-US" w:eastAsia="zh-CN"/>
        </w:rPr>
        <w:t>3.所属行业：其他未列明行业</w:t>
      </w:r>
    </w:p>
    <w:p w14:paraId="15231A3F">
      <w:pPr>
        <w:outlineLvl w:val="9"/>
        <w:rPr>
          <w:rFonts w:hint="eastAsia" w:ascii="宋体" w:hAnsi="宋体" w:eastAsia="宋体" w:cs="宋体"/>
          <w:b/>
          <w:sz w:val="28"/>
          <w:szCs w:val="28"/>
        </w:rPr>
      </w:pPr>
      <w:r>
        <w:rPr>
          <w:rFonts w:hint="eastAsia" w:ascii="宋体" w:hAnsi="宋体" w:eastAsia="宋体" w:cs="宋体"/>
          <w:b/>
          <w:sz w:val="28"/>
          <w:szCs w:val="28"/>
        </w:rPr>
        <w:br w:type="page"/>
      </w:r>
    </w:p>
    <w:p w14:paraId="4E1183E7">
      <w:pPr>
        <w:widowControl/>
        <w:jc w:val="center"/>
        <w:outlineLvl w:val="9"/>
        <w:rPr>
          <w:rFonts w:hint="eastAsia" w:ascii="宋体" w:hAnsi="宋体" w:eastAsia="宋体" w:cs="宋体"/>
          <w:b/>
          <w:sz w:val="32"/>
          <w:szCs w:val="32"/>
        </w:rPr>
      </w:pPr>
      <w:r>
        <w:rPr>
          <w:rFonts w:hint="eastAsia" w:ascii="宋体" w:hAnsi="宋体" w:eastAsia="宋体" w:cs="宋体"/>
          <w:b/>
          <w:sz w:val="32"/>
          <w:szCs w:val="32"/>
        </w:rPr>
        <w:t>残疾人福利性单位声明函（如有）</w:t>
      </w:r>
    </w:p>
    <w:p w14:paraId="7C6C3376">
      <w:pPr>
        <w:spacing w:line="588" w:lineRule="exact"/>
        <w:outlineLvl w:val="9"/>
        <w:rPr>
          <w:rFonts w:hint="eastAsia" w:ascii="宋体" w:hAnsi="宋体" w:eastAsia="宋体" w:cs="宋体"/>
          <w:b/>
          <w:spacing w:val="6"/>
          <w:sz w:val="30"/>
          <w:szCs w:val="30"/>
        </w:rPr>
      </w:pPr>
    </w:p>
    <w:p w14:paraId="2CDB51B0">
      <w:pPr>
        <w:pStyle w:val="37"/>
        <w:ind w:firstLine="504"/>
        <w:outlineLvl w:val="9"/>
        <w:rPr>
          <w:rFonts w:hint="eastAsia"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14:paraId="438FC5DB">
      <w:pPr>
        <w:spacing w:line="588" w:lineRule="exact"/>
        <w:outlineLvl w:val="9"/>
        <w:rPr>
          <w:rFonts w:hint="eastAsia" w:ascii="宋体" w:hAnsi="宋体" w:eastAsia="宋体" w:cs="宋体"/>
          <w:b/>
          <w:spacing w:val="6"/>
          <w:sz w:val="30"/>
          <w:szCs w:val="30"/>
        </w:rPr>
      </w:pPr>
    </w:p>
    <w:p w14:paraId="110EFDCF">
      <w:pPr>
        <w:spacing w:line="360" w:lineRule="auto"/>
        <w:ind w:firstLine="496" w:firstLineChars="200"/>
        <w:jc w:val="left"/>
        <w:outlineLvl w:val="9"/>
        <w:rPr>
          <w:rFonts w:hint="eastAsia" w:ascii="宋体" w:hAnsi="宋体" w:eastAsia="宋体" w:cs="宋体"/>
          <w:spacing w:val="4"/>
          <w:sz w:val="24"/>
        </w:rPr>
      </w:pPr>
      <w:r>
        <w:rPr>
          <w:rFonts w:hint="eastAsia" w:ascii="宋体" w:hAnsi="宋体" w:eastAsia="宋体" w:cs="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pacing w:val="4"/>
          <w:sz w:val="24"/>
          <w:u w:val="single"/>
        </w:rPr>
        <w:t xml:space="preserve">                        </w:t>
      </w:r>
      <w:r>
        <w:rPr>
          <w:rFonts w:hint="eastAsia" w:ascii="宋体" w:hAnsi="宋体" w:eastAsia="宋体" w:cs="宋体"/>
          <w:spacing w:val="4"/>
          <w:sz w:val="24"/>
        </w:rPr>
        <w:t>单位的</w:t>
      </w:r>
      <w:r>
        <w:rPr>
          <w:rFonts w:hint="eastAsia" w:ascii="宋体" w:hAnsi="宋体" w:eastAsia="宋体" w:cs="宋体"/>
          <w:spacing w:val="4"/>
          <w:sz w:val="24"/>
          <w:u w:val="single"/>
        </w:rPr>
        <w:t xml:space="preserve">                   </w:t>
      </w:r>
      <w:r>
        <w:rPr>
          <w:rFonts w:hint="eastAsia" w:ascii="宋体" w:hAnsi="宋体" w:eastAsia="宋体" w:cs="宋体"/>
          <w:spacing w:val="4"/>
          <w:sz w:val="24"/>
        </w:rPr>
        <w:t>项目采购活动提供服务。</w:t>
      </w:r>
    </w:p>
    <w:p w14:paraId="2AFB894C">
      <w:pPr>
        <w:spacing w:line="360" w:lineRule="auto"/>
        <w:ind w:firstLine="496" w:firstLineChars="200"/>
        <w:jc w:val="left"/>
        <w:outlineLvl w:val="9"/>
        <w:rPr>
          <w:rFonts w:hint="eastAsia" w:ascii="宋体" w:hAnsi="宋体" w:eastAsia="宋体" w:cs="宋体"/>
          <w:spacing w:val="4"/>
          <w:sz w:val="24"/>
        </w:rPr>
      </w:pPr>
      <w:r>
        <w:rPr>
          <w:rFonts w:hint="eastAsia" w:ascii="宋体" w:hAnsi="宋体" w:eastAsia="宋体" w:cs="宋体"/>
          <w:spacing w:val="4"/>
          <w:sz w:val="24"/>
        </w:rPr>
        <w:t>本单位对上述声明的真实性负责。如有虚假，将依法承担相应责任。</w:t>
      </w:r>
    </w:p>
    <w:p w14:paraId="667ED726">
      <w:pPr>
        <w:spacing w:line="360" w:lineRule="auto"/>
        <w:ind w:firstLine="496" w:firstLineChars="200"/>
        <w:jc w:val="left"/>
        <w:outlineLvl w:val="9"/>
        <w:rPr>
          <w:rFonts w:hint="eastAsia" w:ascii="宋体" w:hAnsi="宋体" w:eastAsia="宋体" w:cs="宋体"/>
          <w:spacing w:val="4"/>
          <w:sz w:val="24"/>
        </w:rPr>
      </w:pPr>
    </w:p>
    <w:p w14:paraId="1EF2CB02">
      <w:pPr>
        <w:spacing w:line="360" w:lineRule="auto"/>
        <w:ind w:firstLine="496" w:firstLineChars="200"/>
        <w:jc w:val="left"/>
        <w:outlineLvl w:val="9"/>
        <w:rPr>
          <w:rFonts w:hint="eastAsia" w:ascii="宋体" w:hAnsi="宋体" w:eastAsia="宋体" w:cs="宋体"/>
          <w:spacing w:val="4"/>
          <w:sz w:val="24"/>
        </w:rPr>
      </w:pPr>
    </w:p>
    <w:p w14:paraId="0813FD94">
      <w:pPr>
        <w:spacing w:line="360" w:lineRule="auto"/>
        <w:ind w:firstLine="496" w:firstLineChars="200"/>
        <w:jc w:val="left"/>
        <w:outlineLvl w:val="9"/>
        <w:rPr>
          <w:rFonts w:hint="eastAsia" w:ascii="宋体" w:hAnsi="宋体" w:eastAsia="宋体" w:cs="宋体"/>
          <w:spacing w:val="4"/>
          <w:sz w:val="24"/>
        </w:rPr>
      </w:pPr>
      <w:r>
        <w:rPr>
          <w:rFonts w:hint="eastAsia" w:ascii="宋体" w:hAnsi="宋体" w:eastAsia="宋体" w:cs="宋体"/>
          <w:spacing w:val="4"/>
          <w:sz w:val="24"/>
        </w:rPr>
        <w:t xml:space="preserve">                                         单位名称（盖章）：</w:t>
      </w:r>
    </w:p>
    <w:p w14:paraId="7038FC51">
      <w:pPr>
        <w:spacing w:line="360" w:lineRule="auto"/>
        <w:ind w:firstLine="496" w:firstLineChars="200"/>
        <w:jc w:val="left"/>
        <w:outlineLvl w:val="9"/>
        <w:rPr>
          <w:rFonts w:hint="eastAsia" w:ascii="宋体" w:hAnsi="宋体" w:eastAsia="宋体" w:cs="宋体"/>
          <w:spacing w:val="4"/>
          <w:sz w:val="24"/>
        </w:rPr>
      </w:pPr>
      <w:r>
        <w:rPr>
          <w:rFonts w:hint="eastAsia" w:ascii="宋体" w:hAnsi="宋体" w:eastAsia="宋体" w:cs="宋体"/>
          <w:spacing w:val="4"/>
          <w:sz w:val="24"/>
        </w:rPr>
        <w:t xml:space="preserve">                                         日    期：</w:t>
      </w:r>
    </w:p>
    <w:p w14:paraId="022C2771">
      <w:pPr>
        <w:outlineLvl w:val="9"/>
        <w:rPr>
          <w:rFonts w:hint="eastAsia" w:ascii="宋体" w:hAnsi="宋体" w:eastAsia="宋体" w:cs="宋体"/>
        </w:rPr>
      </w:pPr>
    </w:p>
    <w:p w14:paraId="063E537B">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br w:type="page"/>
      </w:r>
    </w:p>
    <w:p w14:paraId="11B7E1B7">
      <w:pPr>
        <w:widowControl/>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监狱企业证明文件（如有）</w:t>
      </w:r>
    </w:p>
    <w:p w14:paraId="779E4D9C">
      <w:pPr>
        <w:pStyle w:val="10"/>
        <w:outlineLvl w:val="9"/>
        <w:rPr>
          <w:rFonts w:hint="eastAsia" w:ascii="宋体" w:hAnsi="宋体" w:eastAsia="宋体" w:cs="宋体"/>
          <w:color w:val="auto"/>
        </w:rPr>
      </w:pPr>
    </w:p>
    <w:p w14:paraId="7A397373">
      <w:pPr>
        <w:spacing w:line="360" w:lineRule="auto"/>
        <w:ind w:firstLine="496" w:firstLineChars="200"/>
        <w:jc w:val="left"/>
        <w:outlineLvl w:val="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7B41EF47">
      <w:pPr>
        <w:pStyle w:val="10"/>
        <w:outlineLvl w:val="9"/>
        <w:rPr>
          <w:rFonts w:hint="eastAsia" w:ascii="宋体" w:hAnsi="宋体" w:eastAsia="宋体" w:cs="宋体"/>
          <w:color w:val="0000FF"/>
          <w:spacing w:val="6"/>
          <w:sz w:val="28"/>
          <w:szCs w:val="36"/>
        </w:rPr>
      </w:pPr>
    </w:p>
    <w:p w14:paraId="49BDDCFC">
      <w:pPr>
        <w:pStyle w:val="38"/>
        <w:outlineLvl w:val="9"/>
        <w:rPr>
          <w:rFonts w:hint="eastAsia" w:ascii="宋体" w:hAnsi="宋体" w:eastAsia="宋体" w:cs="宋体"/>
          <w:color w:val="0000FF"/>
          <w:spacing w:val="6"/>
          <w:sz w:val="28"/>
          <w:szCs w:val="36"/>
        </w:rPr>
      </w:pPr>
    </w:p>
    <w:p w14:paraId="3D17C66B">
      <w:pPr>
        <w:pStyle w:val="38"/>
        <w:outlineLvl w:val="9"/>
        <w:rPr>
          <w:rFonts w:hint="eastAsia" w:ascii="宋体" w:hAnsi="宋体" w:eastAsia="宋体" w:cs="宋体"/>
          <w:color w:val="0000FF"/>
          <w:spacing w:val="6"/>
          <w:sz w:val="28"/>
          <w:szCs w:val="36"/>
        </w:rPr>
      </w:pPr>
    </w:p>
    <w:p w14:paraId="318D15CF">
      <w:pPr>
        <w:pStyle w:val="38"/>
        <w:outlineLvl w:val="9"/>
        <w:rPr>
          <w:rFonts w:hint="eastAsia" w:ascii="宋体" w:hAnsi="宋体" w:eastAsia="宋体" w:cs="宋体"/>
          <w:color w:val="0000FF"/>
          <w:spacing w:val="6"/>
          <w:sz w:val="28"/>
          <w:szCs w:val="36"/>
        </w:rPr>
      </w:pPr>
    </w:p>
    <w:p w14:paraId="054C154E">
      <w:pPr>
        <w:spacing w:line="360" w:lineRule="auto"/>
        <w:ind w:firstLine="496" w:firstLineChars="200"/>
        <w:jc w:val="left"/>
        <w:outlineLvl w:val="9"/>
        <w:rPr>
          <w:rFonts w:hint="eastAsia" w:ascii="宋体" w:hAnsi="宋体" w:eastAsia="宋体" w:cs="宋体"/>
          <w:spacing w:val="4"/>
          <w:sz w:val="24"/>
        </w:rPr>
      </w:pPr>
    </w:p>
    <w:p w14:paraId="7CC681B0">
      <w:pPr>
        <w:spacing w:line="360" w:lineRule="auto"/>
        <w:ind w:firstLine="496" w:firstLineChars="200"/>
        <w:jc w:val="center"/>
        <w:outlineLvl w:val="9"/>
        <w:rPr>
          <w:rFonts w:hint="eastAsia" w:ascii="宋体" w:hAnsi="宋体" w:eastAsia="宋体" w:cs="宋体"/>
          <w:spacing w:val="4"/>
          <w:sz w:val="24"/>
        </w:rPr>
      </w:pPr>
      <w:r>
        <w:rPr>
          <w:rFonts w:hint="eastAsia" w:ascii="宋体" w:hAnsi="宋体" w:eastAsia="宋体" w:cs="宋体"/>
          <w:spacing w:val="4"/>
          <w:sz w:val="24"/>
        </w:rPr>
        <w:t>单位名称（盖章）：</w:t>
      </w:r>
    </w:p>
    <w:p w14:paraId="5DED27D2">
      <w:pPr>
        <w:spacing w:line="360" w:lineRule="auto"/>
        <w:ind w:firstLine="496" w:firstLineChars="200"/>
        <w:jc w:val="center"/>
        <w:outlineLvl w:val="9"/>
        <w:rPr>
          <w:rFonts w:hint="eastAsia" w:ascii="宋体" w:hAnsi="宋体" w:eastAsia="宋体" w:cs="宋体"/>
          <w:spacing w:val="4"/>
          <w:sz w:val="24"/>
        </w:rPr>
      </w:pPr>
      <w:r>
        <w:rPr>
          <w:rFonts w:hint="eastAsia" w:ascii="宋体" w:hAnsi="宋体" w:eastAsia="宋体" w:cs="宋体"/>
          <w:spacing w:val="4"/>
          <w:sz w:val="24"/>
          <w:lang w:val="en-US" w:eastAsia="zh-CN"/>
        </w:rPr>
        <w:t xml:space="preserve">        </w:t>
      </w:r>
      <w:r>
        <w:rPr>
          <w:rFonts w:hint="eastAsia" w:ascii="宋体" w:hAnsi="宋体" w:eastAsia="宋体" w:cs="宋体"/>
          <w:spacing w:val="4"/>
          <w:sz w:val="24"/>
        </w:rPr>
        <w:t>日    期：</w:t>
      </w:r>
    </w:p>
    <w:p w14:paraId="5670FBED">
      <w:pPr>
        <w:spacing w:line="360" w:lineRule="auto"/>
        <w:ind w:firstLine="496" w:firstLineChars="200"/>
        <w:jc w:val="center"/>
        <w:outlineLvl w:val="9"/>
        <w:rPr>
          <w:rFonts w:hint="eastAsia" w:ascii="宋体" w:hAnsi="宋体" w:eastAsia="宋体" w:cs="宋体"/>
          <w:spacing w:val="4"/>
          <w:sz w:val="24"/>
        </w:rPr>
      </w:pPr>
    </w:p>
    <w:p w14:paraId="0E75601B">
      <w:pPr>
        <w:pStyle w:val="10"/>
        <w:outlineLvl w:val="9"/>
        <w:rPr>
          <w:rFonts w:hint="eastAsia" w:ascii="宋体" w:hAnsi="宋体" w:eastAsia="宋体" w:cs="宋体"/>
          <w:color w:val="0000FF"/>
          <w:spacing w:val="6"/>
          <w:sz w:val="28"/>
          <w:szCs w:val="36"/>
        </w:rPr>
      </w:pPr>
    </w:p>
    <w:p w14:paraId="1128E118">
      <w:pPr>
        <w:pStyle w:val="38"/>
        <w:outlineLvl w:val="9"/>
        <w:rPr>
          <w:rFonts w:hint="eastAsia" w:ascii="宋体" w:hAnsi="宋体" w:eastAsia="宋体" w:cs="宋体"/>
          <w:color w:val="0000FF"/>
          <w:spacing w:val="6"/>
          <w:sz w:val="28"/>
          <w:szCs w:val="36"/>
        </w:rPr>
      </w:pPr>
    </w:p>
    <w:p w14:paraId="327B3E56">
      <w:pPr>
        <w:pStyle w:val="38"/>
        <w:outlineLvl w:val="9"/>
        <w:rPr>
          <w:rFonts w:hint="eastAsia" w:ascii="宋体" w:hAnsi="宋体" w:eastAsia="宋体" w:cs="宋体"/>
          <w:color w:val="0000FF"/>
          <w:spacing w:val="6"/>
          <w:sz w:val="28"/>
          <w:szCs w:val="36"/>
        </w:rPr>
      </w:pPr>
    </w:p>
    <w:p w14:paraId="7445C3FB">
      <w:pPr>
        <w:pStyle w:val="38"/>
        <w:outlineLvl w:val="9"/>
        <w:rPr>
          <w:rFonts w:hint="eastAsia" w:ascii="宋体" w:hAnsi="宋体" w:eastAsia="宋体" w:cs="宋体"/>
          <w:color w:val="0000FF"/>
          <w:spacing w:val="6"/>
          <w:sz w:val="28"/>
          <w:szCs w:val="36"/>
        </w:rPr>
      </w:pPr>
    </w:p>
    <w:p w14:paraId="1289A77F">
      <w:pPr>
        <w:widowControl/>
        <w:jc w:val="left"/>
        <w:outlineLvl w:val="9"/>
        <w:rPr>
          <w:rFonts w:hint="eastAsia" w:ascii="宋体" w:hAnsi="宋体" w:eastAsia="宋体" w:cs="宋体"/>
          <w:b/>
          <w:sz w:val="28"/>
          <w:szCs w:val="28"/>
        </w:rPr>
      </w:pPr>
    </w:p>
    <w:p w14:paraId="42D21A92">
      <w:pPr>
        <w:widowControl/>
        <w:jc w:val="left"/>
        <w:outlineLvl w:val="9"/>
        <w:rPr>
          <w:rFonts w:hint="eastAsia" w:ascii="宋体" w:hAnsi="宋体" w:eastAsia="宋体" w:cs="宋体"/>
          <w:b/>
          <w:sz w:val="28"/>
          <w:szCs w:val="28"/>
        </w:rPr>
      </w:pPr>
    </w:p>
    <w:p w14:paraId="7F80EC9B">
      <w:pPr>
        <w:widowControl/>
        <w:jc w:val="left"/>
        <w:outlineLvl w:val="9"/>
        <w:rPr>
          <w:rFonts w:hint="eastAsia" w:ascii="宋体" w:hAnsi="宋体" w:eastAsia="宋体" w:cs="宋体"/>
          <w:b/>
          <w:sz w:val="28"/>
          <w:szCs w:val="28"/>
        </w:rPr>
      </w:pPr>
    </w:p>
    <w:p w14:paraId="0C2DD4FC">
      <w:pPr>
        <w:widowControl/>
        <w:jc w:val="left"/>
        <w:outlineLvl w:val="9"/>
        <w:rPr>
          <w:rFonts w:hint="eastAsia" w:ascii="宋体" w:hAnsi="宋体" w:eastAsia="宋体" w:cs="宋体"/>
          <w:b/>
          <w:sz w:val="28"/>
          <w:szCs w:val="28"/>
        </w:rPr>
      </w:pPr>
    </w:p>
    <w:p w14:paraId="15F25D17">
      <w:pPr>
        <w:widowControl/>
        <w:jc w:val="left"/>
        <w:outlineLvl w:val="9"/>
        <w:rPr>
          <w:rFonts w:hint="eastAsia" w:ascii="宋体" w:hAnsi="宋体" w:eastAsia="宋体" w:cs="宋体"/>
          <w:b/>
          <w:sz w:val="28"/>
          <w:szCs w:val="28"/>
        </w:rPr>
      </w:pPr>
    </w:p>
    <w:p w14:paraId="1ACA9CAF">
      <w:pPr>
        <w:outlineLvl w:val="9"/>
        <w:rPr>
          <w:rFonts w:hint="eastAsia" w:ascii="宋体" w:hAnsi="宋体" w:eastAsia="宋体" w:cs="宋体"/>
          <w:b/>
          <w:color w:val="auto"/>
          <w:kern w:val="2"/>
          <w:sz w:val="28"/>
          <w:szCs w:val="28"/>
          <w:lang w:val="en-US" w:eastAsia="zh-CN" w:bidi="ar-SA"/>
        </w:rPr>
      </w:pPr>
      <w:bookmarkStart w:id="26" w:name="_Toc810"/>
      <w:bookmarkStart w:id="27" w:name="_Toc21834"/>
      <w:bookmarkStart w:id="28" w:name="_Toc24315"/>
      <w:bookmarkStart w:id="29" w:name="_Toc29358"/>
      <w:bookmarkStart w:id="30" w:name="_Toc14693"/>
      <w:bookmarkStart w:id="31" w:name="_Toc27326"/>
      <w:bookmarkStart w:id="32" w:name="_Toc22428"/>
      <w:bookmarkStart w:id="33" w:name="_Toc23254"/>
      <w:bookmarkStart w:id="34" w:name="_Toc12828"/>
      <w:bookmarkStart w:id="35" w:name="_Toc31338"/>
      <w:bookmarkStart w:id="36" w:name="_Toc19378"/>
      <w:bookmarkStart w:id="37" w:name="_Toc22336"/>
      <w:bookmarkStart w:id="38" w:name="_Toc13303"/>
      <w:bookmarkStart w:id="39" w:name="_Toc28873"/>
      <w:bookmarkStart w:id="40" w:name="_Toc24197"/>
      <w:bookmarkStart w:id="41" w:name="_Toc4076"/>
      <w:bookmarkStart w:id="42" w:name="_Toc5020"/>
      <w:bookmarkStart w:id="43" w:name="_Toc14629"/>
      <w:r>
        <w:rPr>
          <w:rFonts w:hint="eastAsia" w:ascii="宋体" w:hAnsi="宋体" w:eastAsia="宋体" w:cs="宋体"/>
          <w:b/>
          <w:color w:val="auto"/>
          <w:kern w:val="2"/>
          <w:sz w:val="28"/>
          <w:szCs w:val="28"/>
          <w:lang w:val="en-US" w:eastAsia="zh-CN" w:bidi="ar-SA"/>
        </w:rPr>
        <w:br w:type="page"/>
      </w:r>
    </w:p>
    <w:p w14:paraId="5432346B">
      <w:pPr>
        <w:numPr>
          <w:ilvl w:val="1"/>
          <w:numId w:val="0"/>
        </w:numPr>
        <w:tabs>
          <w:tab w:val="left" w:pos="720"/>
        </w:tabs>
        <w:adjustRightInd w:val="0"/>
        <w:spacing w:line="416" w:lineRule="atLeast"/>
        <w:jc w:val="center"/>
        <w:textAlignment w:val="baseline"/>
        <w:outlineLvl w:val="9"/>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“节能产品”、“环境标志产品”证明材料</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color w:val="auto"/>
          <w:kern w:val="2"/>
          <w:sz w:val="28"/>
          <w:szCs w:val="28"/>
          <w:lang w:val="en-US" w:eastAsia="zh-CN" w:bidi="ar-SA"/>
        </w:rPr>
        <w:t>（如有）</w:t>
      </w:r>
    </w:p>
    <w:p w14:paraId="0A688F41">
      <w:pPr>
        <w:widowControl/>
        <w:spacing w:line="360" w:lineRule="auto"/>
        <w:ind w:firstLine="504" w:firstLineChars="200"/>
        <w:outlineLvl w:val="9"/>
        <w:rPr>
          <w:rFonts w:hint="eastAsia" w:ascii="宋体" w:hAnsi="宋体" w:eastAsia="宋体" w:cs="宋体"/>
          <w:spacing w:val="6"/>
          <w:sz w:val="24"/>
        </w:rPr>
      </w:pPr>
    </w:p>
    <w:p w14:paraId="4DC94417">
      <w:pPr>
        <w:widowControl/>
        <w:spacing w:line="360" w:lineRule="auto"/>
        <w:ind w:firstLine="504" w:firstLineChars="200"/>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w:t>
      </w:r>
    </w:p>
    <w:p w14:paraId="76FC41F8">
      <w:pPr>
        <w:widowControl/>
        <w:spacing w:line="360" w:lineRule="auto"/>
        <w:ind w:firstLine="504" w:firstLineChars="200"/>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供应商提供的产品属于下列情形</w:t>
      </w:r>
      <w:r>
        <w:rPr>
          <w:rFonts w:hint="eastAsia" w:ascii="宋体" w:hAnsi="宋体" w:eastAsia="宋体" w:cs="宋体"/>
          <w:color w:val="auto"/>
          <w:spacing w:val="6"/>
          <w:sz w:val="24"/>
          <w:lang w:eastAsia="zh-CN"/>
        </w:rPr>
        <w:t>的</w:t>
      </w:r>
      <w:r>
        <w:rPr>
          <w:rFonts w:hint="eastAsia" w:ascii="宋体" w:hAnsi="宋体" w:eastAsia="宋体" w:cs="宋体"/>
          <w:color w:val="auto"/>
          <w:spacing w:val="6"/>
          <w:sz w:val="24"/>
        </w:rPr>
        <w:t>，提供产品列入</w:t>
      </w:r>
      <w:r>
        <w:rPr>
          <w:rFonts w:hint="eastAsia" w:ascii="宋体" w:hAnsi="宋体" w:eastAsia="宋体" w:cs="宋体"/>
          <w:color w:val="auto"/>
          <w:spacing w:val="6"/>
          <w:sz w:val="24"/>
          <w:lang w:eastAsia="zh-CN"/>
        </w:rPr>
        <w:t>“节能产品”、“环境标志产品”</w:t>
      </w:r>
      <w:r>
        <w:rPr>
          <w:rFonts w:hint="eastAsia" w:ascii="宋体" w:hAnsi="宋体" w:eastAsia="宋体" w:cs="宋体"/>
          <w:color w:val="auto"/>
          <w:spacing w:val="6"/>
          <w:sz w:val="24"/>
        </w:rPr>
        <w:t>所在页的复印件（该</w:t>
      </w:r>
      <w:r>
        <w:rPr>
          <w:rFonts w:hint="eastAsia" w:ascii="宋体" w:hAnsi="宋体" w:eastAsia="宋体" w:cs="宋体"/>
          <w:color w:val="auto"/>
          <w:spacing w:val="6"/>
          <w:sz w:val="24"/>
          <w:lang w:eastAsia="zh-CN"/>
        </w:rPr>
        <w:t>页</w:t>
      </w:r>
      <w:r>
        <w:rPr>
          <w:rFonts w:hint="eastAsia" w:ascii="宋体" w:hAnsi="宋体" w:eastAsia="宋体" w:cs="宋体"/>
          <w:color w:val="auto"/>
          <w:spacing w:val="6"/>
          <w:sz w:val="24"/>
        </w:rPr>
        <w:t>包含制造商或企业名称或申请单位名称、规格型号、有效期截止日期等内容），并加盖供应商单位</w:t>
      </w:r>
      <w:r>
        <w:rPr>
          <w:rFonts w:hint="eastAsia" w:ascii="宋体" w:hAnsi="宋体" w:eastAsia="宋体" w:cs="宋体"/>
          <w:color w:val="auto"/>
          <w:spacing w:val="6"/>
          <w:sz w:val="24"/>
          <w:lang w:eastAsia="zh-CN"/>
        </w:rPr>
        <w:t>公</w:t>
      </w:r>
      <w:r>
        <w:rPr>
          <w:rFonts w:hint="eastAsia" w:ascii="宋体" w:hAnsi="宋体" w:eastAsia="宋体" w:cs="宋体"/>
          <w:color w:val="auto"/>
          <w:spacing w:val="6"/>
          <w:sz w:val="24"/>
        </w:rPr>
        <w:t>章。</w:t>
      </w:r>
    </w:p>
    <w:p w14:paraId="078D9329">
      <w:pPr>
        <w:widowControl/>
        <w:numPr>
          <w:ilvl w:val="0"/>
          <w:numId w:val="0"/>
        </w:numPr>
        <w:spacing w:line="360" w:lineRule="auto"/>
        <w:ind w:firstLine="504" w:firstLineChars="200"/>
        <w:outlineLvl w:val="9"/>
        <w:rPr>
          <w:rFonts w:hint="eastAsia" w:ascii="宋体" w:hAnsi="宋体" w:eastAsia="宋体" w:cs="宋体"/>
          <w:color w:val="auto"/>
          <w:sz w:val="24"/>
          <w:szCs w:val="24"/>
        </w:rPr>
      </w:pPr>
      <w:r>
        <w:rPr>
          <w:rFonts w:hint="eastAsia" w:ascii="宋体" w:hAnsi="宋体" w:eastAsia="宋体" w:cs="宋体"/>
          <w:color w:val="auto"/>
          <w:spacing w:val="6"/>
          <w:sz w:val="24"/>
          <w:lang w:eastAsia="zh-CN"/>
        </w:rPr>
        <w:t>（</w:t>
      </w:r>
      <w:r>
        <w:rPr>
          <w:rFonts w:hint="eastAsia" w:ascii="宋体" w:hAnsi="宋体" w:eastAsia="宋体" w:cs="宋体"/>
          <w:color w:val="auto"/>
          <w:spacing w:val="6"/>
          <w:sz w:val="24"/>
          <w:lang w:val="en-US" w:eastAsia="zh-CN"/>
        </w:rPr>
        <w:t>1</w:t>
      </w:r>
      <w:r>
        <w:rPr>
          <w:rFonts w:hint="eastAsia" w:ascii="宋体" w:hAnsi="宋体" w:eastAsia="宋体" w:cs="宋体"/>
          <w:color w:val="auto"/>
          <w:spacing w:val="6"/>
          <w:sz w:val="24"/>
          <w:lang w:eastAsia="zh-CN"/>
        </w:rPr>
        <w:t>）</w:t>
      </w:r>
      <w:r>
        <w:rPr>
          <w:rFonts w:hint="eastAsia" w:ascii="宋体" w:hAnsi="宋体" w:eastAsia="宋体" w:cs="宋体"/>
          <w:color w:val="auto"/>
          <w:spacing w:val="6"/>
          <w:sz w:val="24"/>
        </w:rPr>
        <w:t>符合政府采购强制采购政策的</w:t>
      </w:r>
      <w:r>
        <w:rPr>
          <w:rFonts w:hint="eastAsia" w:ascii="宋体" w:hAnsi="宋体" w:eastAsia="宋体" w:cs="宋体"/>
          <w:color w:val="auto"/>
          <w:sz w:val="24"/>
          <w:szCs w:val="24"/>
        </w:rPr>
        <w:t>财政部、环境保护部发布的《节能产品政府采购清单》中标记的“强制采购节能产品”。</w:t>
      </w:r>
    </w:p>
    <w:p w14:paraId="20D3DEFC">
      <w:pPr>
        <w:widowControl/>
        <w:numPr>
          <w:ilvl w:val="0"/>
          <w:numId w:val="0"/>
        </w:numPr>
        <w:spacing w:line="360" w:lineRule="auto"/>
        <w:ind w:firstLine="504" w:firstLineChars="200"/>
        <w:outlineLvl w:val="9"/>
        <w:rPr>
          <w:rFonts w:hint="eastAsia" w:ascii="宋体" w:hAnsi="宋体" w:eastAsia="宋体" w:cs="宋体"/>
          <w:color w:val="auto"/>
          <w:sz w:val="24"/>
          <w:szCs w:val="24"/>
        </w:rPr>
      </w:pPr>
      <w:r>
        <w:rPr>
          <w:rFonts w:hint="eastAsia" w:ascii="宋体" w:hAnsi="宋体" w:eastAsia="宋体" w:cs="宋体"/>
          <w:color w:val="auto"/>
          <w:spacing w:val="6"/>
          <w:sz w:val="24"/>
          <w:lang w:eastAsia="zh-CN"/>
        </w:rPr>
        <w:t>（</w:t>
      </w:r>
      <w:r>
        <w:rPr>
          <w:rFonts w:hint="eastAsia" w:ascii="宋体" w:hAnsi="宋体" w:eastAsia="宋体" w:cs="宋体"/>
          <w:color w:val="auto"/>
          <w:spacing w:val="6"/>
          <w:sz w:val="24"/>
          <w:lang w:val="en-US" w:eastAsia="zh-CN"/>
        </w:rPr>
        <w:t>2</w:t>
      </w:r>
      <w:r>
        <w:rPr>
          <w:rFonts w:hint="eastAsia" w:ascii="宋体" w:hAnsi="宋体" w:eastAsia="宋体" w:cs="宋体"/>
          <w:color w:val="auto"/>
          <w:spacing w:val="6"/>
          <w:sz w:val="24"/>
          <w:lang w:eastAsia="zh-CN"/>
        </w:rPr>
        <w:t>）</w:t>
      </w:r>
      <w:r>
        <w:rPr>
          <w:rFonts w:hint="eastAsia" w:ascii="宋体" w:hAnsi="宋体" w:eastAsia="宋体" w:cs="宋体"/>
          <w:color w:val="auto"/>
          <w:spacing w:val="6"/>
          <w:sz w:val="24"/>
        </w:rPr>
        <w:t>符合政府采购强制采购政策的</w:t>
      </w:r>
      <w:r>
        <w:rPr>
          <w:rFonts w:hint="eastAsia" w:ascii="宋体" w:hAnsi="宋体" w:eastAsia="宋体" w:cs="宋体"/>
          <w:color w:val="auto"/>
          <w:sz w:val="24"/>
          <w:szCs w:val="24"/>
        </w:rPr>
        <w:t>财政部、环境保护部发布的《环境标志产品政府采购清单》中标记的的“环境标志产品”。</w:t>
      </w:r>
    </w:p>
    <w:p w14:paraId="7B019545">
      <w:pPr>
        <w:widowControl/>
        <w:jc w:val="left"/>
        <w:outlineLvl w:val="9"/>
        <w:rPr>
          <w:rFonts w:hint="eastAsia" w:ascii="宋体" w:hAnsi="宋体" w:eastAsia="宋体" w:cs="宋体"/>
          <w:color w:val="auto"/>
        </w:rPr>
      </w:pPr>
    </w:p>
    <w:p w14:paraId="13CD0C33">
      <w:pPr>
        <w:pStyle w:val="10"/>
        <w:outlineLvl w:val="9"/>
        <w:rPr>
          <w:rFonts w:hint="eastAsia" w:ascii="宋体" w:hAnsi="宋体" w:eastAsia="宋体" w:cs="宋体"/>
          <w:color w:val="auto"/>
        </w:rPr>
      </w:pPr>
    </w:p>
    <w:p w14:paraId="61C37F04">
      <w:pPr>
        <w:outlineLvl w:val="9"/>
        <w:rPr>
          <w:rFonts w:hint="eastAsia" w:ascii="宋体" w:hAnsi="宋体" w:eastAsia="宋体" w:cs="宋体"/>
          <w:color w:val="auto"/>
          <w:spacing w:val="4"/>
          <w:sz w:val="24"/>
        </w:rPr>
      </w:pPr>
      <w:r>
        <w:rPr>
          <w:rFonts w:hint="eastAsia" w:ascii="宋体" w:hAnsi="宋体" w:eastAsia="宋体" w:cs="宋体"/>
          <w:color w:val="auto"/>
          <w:spacing w:val="4"/>
          <w:sz w:val="24"/>
          <w:lang w:eastAsia="zh-CN"/>
        </w:rPr>
        <w:t>注：</w:t>
      </w:r>
      <w:r>
        <w:rPr>
          <w:rFonts w:hint="eastAsia" w:ascii="宋体" w:hAnsi="宋体" w:eastAsia="宋体" w:cs="宋体"/>
          <w:color w:val="auto"/>
          <w:spacing w:val="4"/>
          <w:sz w:val="24"/>
        </w:rPr>
        <w:t>本单位对上述声明的真实性负责。如有虚假，将依法承担相应责任。</w:t>
      </w:r>
    </w:p>
    <w:p w14:paraId="66448EFD">
      <w:pPr>
        <w:pStyle w:val="10"/>
        <w:outlineLvl w:val="9"/>
        <w:rPr>
          <w:rFonts w:hint="eastAsia" w:ascii="宋体" w:hAnsi="宋体" w:eastAsia="宋体" w:cs="宋体"/>
          <w:color w:val="auto"/>
          <w:spacing w:val="4"/>
          <w:sz w:val="24"/>
        </w:rPr>
      </w:pPr>
    </w:p>
    <w:p w14:paraId="1A5645E5">
      <w:pPr>
        <w:outlineLvl w:val="9"/>
        <w:rPr>
          <w:rFonts w:hint="eastAsia" w:ascii="宋体" w:hAnsi="宋体" w:eastAsia="宋体" w:cs="宋体"/>
          <w:color w:val="auto"/>
          <w:spacing w:val="4"/>
          <w:sz w:val="24"/>
        </w:rPr>
      </w:pPr>
    </w:p>
    <w:p w14:paraId="0544DD51">
      <w:pPr>
        <w:pStyle w:val="10"/>
        <w:outlineLvl w:val="9"/>
        <w:rPr>
          <w:rFonts w:hint="eastAsia" w:ascii="宋体" w:hAnsi="宋体" w:eastAsia="宋体" w:cs="宋体"/>
          <w:color w:val="auto"/>
          <w:spacing w:val="4"/>
          <w:sz w:val="24"/>
        </w:rPr>
      </w:pPr>
    </w:p>
    <w:p w14:paraId="5D795B3B">
      <w:pPr>
        <w:outlineLvl w:val="9"/>
        <w:rPr>
          <w:rFonts w:hint="eastAsia" w:ascii="宋体" w:hAnsi="宋体" w:eastAsia="宋体" w:cs="宋体"/>
          <w:color w:val="auto"/>
          <w:spacing w:val="4"/>
          <w:sz w:val="24"/>
        </w:rPr>
      </w:pPr>
    </w:p>
    <w:p w14:paraId="51C6BD2B">
      <w:pPr>
        <w:spacing w:line="360" w:lineRule="auto"/>
        <w:ind w:firstLine="496" w:firstLineChars="200"/>
        <w:jc w:val="center"/>
        <w:outlineLvl w:val="9"/>
        <w:rPr>
          <w:rFonts w:hint="eastAsia" w:ascii="宋体" w:hAnsi="宋体" w:eastAsia="宋体" w:cs="宋体"/>
          <w:spacing w:val="4"/>
          <w:sz w:val="24"/>
        </w:rPr>
      </w:pPr>
      <w:r>
        <w:rPr>
          <w:rFonts w:hint="eastAsia" w:ascii="宋体" w:hAnsi="宋体" w:eastAsia="宋体" w:cs="宋体"/>
          <w:spacing w:val="4"/>
          <w:sz w:val="24"/>
          <w:lang w:val="en-US" w:eastAsia="zh-CN"/>
        </w:rPr>
        <w:t xml:space="preserve">                       </w:t>
      </w:r>
      <w:r>
        <w:rPr>
          <w:rFonts w:hint="eastAsia" w:ascii="宋体" w:hAnsi="宋体" w:eastAsia="宋体" w:cs="宋体"/>
          <w:spacing w:val="4"/>
          <w:sz w:val="24"/>
        </w:rPr>
        <w:t>单位名称（盖章）：</w:t>
      </w:r>
    </w:p>
    <w:p w14:paraId="3DB891D4">
      <w:pPr>
        <w:tabs>
          <w:tab w:val="left" w:pos="4860"/>
        </w:tabs>
        <w:spacing w:line="720" w:lineRule="auto"/>
        <w:ind w:right="1560" w:firstLine="496" w:firstLineChars="200"/>
        <w:jc w:val="center"/>
        <w:rPr>
          <w:rFonts w:hint="eastAsia" w:ascii="宋体" w:hAnsi="宋体" w:eastAsia="宋体" w:cs="宋体"/>
          <w:spacing w:val="4"/>
          <w:sz w:val="24"/>
        </w:rPr>
      </w:pPr>
      <w:r>
        <w:rPr>
          <w:rFonts w:hint="eastAsia" w:ascii="宋体" w:hAnsi="宋体" w:eastAsia="宋体" w:cs="宋体"/>
          <w:spacing w:val="4"/>
          <w:sz w:val="24"/>
          <w:lang w:val="en-US" w:eastAsia="zh-CN"/>
        </w:rPr>
        <w:t xml:space="preserve">                                      </w:t>
      </w:r>
      <w:r>
        <w:rPr>
          <w:rFonts w:hint="eastAsia" w:ascii="宋体" w:hAnsi="宋体" w:eastAsia="宋体" w:cs="宋体"/>
          <w:spacing w:val="4"/>
          <w:sz w:val="24"/>
        </w:rPr>
        <w:t>日    期：</w:t>
      </w:r>
    </w:p>
    <w:p w14:paraId="541444B9">
      <w:pPr>
        <w:pStyle w:val="22"/>
        <w:outlineLvl w:val="9"/>
        <w:rPr>
          <w:rFonts w:hint="eastAsia"/>
        </w:rPr>
      </w:pPr>
    </w:p>
    <w:p w14:paraId="1ED1AD3F">
      <w:pPr>
        <w:pStyle w:val="17"/>
        <w:bidi w:val="0"/>
        <w:rPr>
          <w:rFonts w:hint="eastAsia" w:ascii="宋体" w:hAnsi="宋体" w:eastAsia="宋体" w:cs="宋体"/>
        </w:rPr>
      </w:pPr>
    </w:p>
    <w:p w14:paraId="6C63EDA7">
      <w:pPr>
        <w:rPr>
          <w:rFonts w:hint="eastAsia"/>
        </w:rPr>
      </w:pPr>
    </w:p>
    <w:p w14:paraId="432549A9">
      <w:pPr>
        <w:rPr>
          <w:rFonts w:hint="eastAsia" w:ascii="宋体" w:hAnsi="宋体" w:eastAsia="宋体" w:cs="宋体"/>
        </w:rPr>
      </w:pPr>
    </w:p>
    <w:p w14:paraId="49879810">
      <w:pPr>
        <w:rPr>
          <w:rFonts w:hint="eastAsia" w:ascii="宋体" w:hAnsi="宋体" w:eastAsia="宋体" w:cs="宋体"/>
        </w:rPr>
      </w:pPr>
    </w:p>
    <w:p w14:paraId="38D17B36">
      <w:pPr>
        <w:rPr>
          <w:rFonts w:hint="eastAsia" w:ascii="宋体" w:hAnsi="宋体" w:eastAsia="宋体" w:cs="宋体"/>
        </w:rPr>
      </w:pPr>
    </w:p>
    <w:p w14:paraId="756C9E4A">
      <w:pPr>
        <w:rPr>
          <w:rFonts w:hint="eastAsia" w:ascii="宋体" w:hAnsi="宋体" w:eastAsia="宋体" w:cs="宋体"/>
        </w:rPr>
      </w:pPr>
    </w:p>
    <w:p w14:paraId="398DD827">
      <w:pPr>
        <w:rPr>
          <w:rFonts w:hint="eastAsia" w:ascii="宋体" w:hAnsi="宋体" w:eastAsia="宋体" w:cs="宋体"/>
        </w:rPr>
      </w:pPr>
    </w:p>
    <w:p w14:paraId="6E93E722">
      <w:pPr>
        <w:rPr>
          <w:rFonts w:hint="eastAsia" w:ascii="宋体" w:hAnsi="宋体" w:eastAsia="宋体" w:cs="宋体"/>
        </w:rPr>
      </w:pPr>
    </w:p>
    <w:p w14:paraId="7B362D50">
      <w:pPr>
        <w:rPr>
          <w:rFonts w:hint="eastAsia" w:ascii="宋体" w:hAnsi="宋体" w:eastAsia="宋体" w:cs="宋体"/>
        </w:rPr>
      </w:pPr>
    </w:p>
    <w:p w14:paraId="30C3D43D">
      <w:pPr>
        <w:rPr>
          <w:rFonts w:hint="eastAsia" w:ascii="宋体" w:hAnsi="宋体" w:eastAsia="宋体" w:cs="宋体"/>
        </w:rPr>
      </w:pPr>
    </w:p>
    <w:p w14:paraId="70C05652">
      <w:pPr>
        <w:rPr>
          <w:rFonts w:hint="eastAsia" w:ascii="宋体" w:hAnsi="宋体" w:eastAsia="宋体" w:cs="宋体"/>
        </w:rPr>
      </w:pPr>
    </w:p>
    <w:p w14:paraId="62F1B40A">
      <w:pPr>
        <w:rPr>
          <w:rFonts w:hint="eastAsia" w:ascii="宋体" w:hAnsi="宋体" w:eastAsia="宋体" w:cs="宋体"/>
        </w:rPr>
      </w:pPr>
    </w:p>
    <w:p w14:paraId="16B6A330">
      <w:pPr>
        <w:pStyle w:val="23"/>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十二、投标人认为有必要补充说明的事宜</w:t>
      </w:r>
    </w:p>
    <w:p w14:paraId="24E20F4E">
      <w:pPr>
        <w:pStyle w:val="23"/>
        <w:jc w:val="center"/>
        <w:rPr>
          <w:rFonts w:hint="eastAsia"/>
        </w:rPr>
      </w:pPr>
      <w:r>
        <w:rPr>
          <w:rFonts w:hint="eastAsia"/>
        </w:rPr>
        <w:t>1.投标人认为有必要提供的其他证明资料</w:t>
      </w:r>
    </w:p>
    <w:sectPr>
      <w:headerReference r:id="rId11" w:type="default"/>
      <w:footerReference r:id="rId12" w:type="default"/>
      <w:pgSz w:w="11906" w:h="16838"/>
      <w:pgMar w:top="1417" w:right="1417" w:bottom="1417" w:left="1417" w:header="907" w:footer="10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A1AD">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65F4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465F48">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30521">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65DF">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752A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FA752A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574A7">
    <w:pPr>
      <w:rPr>
        <w:rFonts w:asciiTheme="minorHAnsi" w:hAnsiTheme="minorHAnsi" w:eastAsiaTheme="minorEastAsia" w:cstheme="minorBidi"/>
        <w:kern w:val="0"/>
        <w:szCs w:val="22"/>
      </w:rPr>
    </w:pPr>
    <w:r>
      <w:rPr>
        <w:rFonts w:asciiTheme="minorHAnsi" w:hAnsiTheme="minorHAnsi" w:eastAsiaTheme="minorEastAsia" w:cstheme="minorBidi"/>
        <w:kern w:val="0"/>
        <w:sz w:val="18"/>
        <w:szCs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5C141">
                          <w:pPr>
                            <w:rPr>
                              <w:rFonts w:asciiTheme="minorHAnsi" w:hAnsiTheme="minorHAnsi" w:eastAsiaTheme="minorEastAsia" w:cstheme="minorBidi"/>
                              <w:kern w:val="0"/>
                              <w:szCs w:val="22"/>
                            </w:rPr>
                          </w:pPr>
                          <w:r>
                            <w:rPr>
                              <w:rFonts w:asciiTheme="minorHAnsi" w:hAnsiTheme="minorHAnsi" w:eastAsiaTheme="minorEastAsia" w:cstheme="minorBidi"/>
                              <w:kern w:val="0"/>
                              <w:szCs w:val="22"/>
                            </w:rPr>
                            <w:t xml:space="preserve">第 </w:t>
                          </w:r>
                          <w:r>
                            <w:rPr>
                              <w:rFonts w:asciiTheme="minorHAnsi" w:hAnsiTheme="minorHAnsi" w:eastAsiaTheme="minorEastAsia" w:cstheme="minorBidi"/>
                              <w:kern w:val="0"/>
                              <w:szCs w:val="22"/>
                            </w:rPr>
                            <w:fldChar w:fldCharType="begin"/>
                          </w:r>
                          <w:r>
                            <w:rPr>
                              <w:rFonts w:asciiTheme="minorHAnsi" w:hAnsiTheme="minorHAnsi" w:eastAsiaTheme="minorEastAsia" w:cstheme="minorBidi"/>
                              <w:kern w:val="0"/>
                              <w:szCs w:val="22"/>
                            </w:rPr>
                            <w:instrText xml:space="preserve"> PAGE  \* MERGEFORMAT </w:instrText>
                          </w:r>
                          <w:r>
                            <w:rPr>
                              <w:rFonts w:asciiTheme="minorHAnsi" w:hAnsiTheme="minorHAnsi" w:eastAsiaTheme="minorEastAsia" w:cstheme="minorBidi"/>
                              <w:kern w:val="0"/>
                              <w:szCs w:val="22"/>
                            </w:rPr>
                            <w:fldChar w:fldCharType="separate"/>
                          </w:r>
                          <w:r>
                            <w:rPr>
                              <w:rFonts w:asciiTheme="minorHAnsi" w:hAnsiTheme="minorHAnsi" w:eastAsiaTheme="minorEastAsia" w:cstheme="minorBidi"/>
                              <w:kern w:val="0"/>
                              <w:szCs w:val="22"/>
                            </w:rPr>
                            <w:t>81</w:t>
                          </w:r>
                          <w:r>
                            <w:rPr>
                              <w:rFonts w:asciiTheme="minorHAnsi" w:hAnsiTheme="minorHAnsi" w:eastAsiaTheme="minorEastAsia" w:cstheme="minorBidi"/>
                              <w:kern w:val="0"/>
                              <w:szCs w:val="22"/>
                            </w:rPr>
                            <w:fldChar w:fldCharType="end"/>
                          </w:r>
                          <w:r>
                            <w:rPr>
                              <w:rFonts w:asciiTheme="minorHAnsi" w:hAnsiTheme="minorHAnsi" w:eastAsiaTheme="minorEastAsia" w:cstheme="minorBidi"/>
                              <w:kern w:val="0"/>
                              <w:szCs w:val="22"/>
                            </w:rPr>
                            <w:t xml:space="preserve"> 页 共 </w:t>
                          </w:r>
                          <w:r>
                            <w:rPr>
                              <w:rFonts w:asciiTheme="minorHAnsi" w:hAnsiTheme="minorHAnsi" w:eastAsiaTheme="minorEastAsia" w:cstheme="minorBidi"/>
                              <w:kern w:val="0"/>
                              <w:szCs w:val="22"/>
                            </w:rPr>
                            <w:fldChar w:fldCharType="begin"/>
                          </w:r>
                          <w:r>
                            <w:rPr>
                              <w:rFonts w:asciiTheme="minorHAnsi" w:hAnsiTheme="minorHAnsi" w:eastAsiaTheme="minorEastAsia" w:cstheme="minorBidi"/>
                              <w:kern w:val="0"/>
                              <w:szCs w:val="22"/>
                            </w:rPr>
                            <w:instrText xml:space="preserve"> NUMPAGES  \* MERGEFORMAT </w:instrText>
                          </w:r>
                          <w:r>
                            <w:rPr>
                              <w:rFonts w:asciiTheme="minorHAnsi" w:hAnsiTheme="minorHAnsi" w:eastAsiaTheme="minorEastAsia" w:cstheme="minorBidi"/>
                              <w:kern w:val="0"/>
                              <w:szCs w:val="22"/>
                            </w:rPr>
                            <w:fldChar w:fldCharType="separate"/>
                          </w:r>
                          <w:r>
                            <w:rPr>
                              <w:rFonts w:asciiTheme="minorHAnsi" w:hAnsiTheme="minorHAnsi" w:eastAsiaTheme="minorEastAsia" w:cstheme="minorBidi"/>
                              <w:kern w:val="0"/>
                              <w:szCs w:val="22"/>
                            </w:rPr>
                            <w:t>107</w:t>
                          </w:r>
                          <w:r>
                            <w:rPr>
                              <w:rFonts w:asciiTheme="minorHAnsi" w:hAnsiTheme="minorHAnsi" w:eastAsiaTheme="minorEastAsia" w:cstheme="minorBidi"/>
                              <w:kern w:val="0"/>
                              <w:szCs w:val="22"/>
                            </w:rPr>
                            <w:fldChar w:fldCharType="end"/>
                          </w:r>
                          <w:r>
                            <w:rPr>
                              <w:rFonts w:asciiTheme="minorHAnsi" w:hAnsiTheme="minorHAnsi" w:eastAsiaTheme="minorEastAsia" w:cstheme="minorBidi"/>
                              <w:kern w:val="0"/>
                              <w:szCs w:val="2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14:paraId="0485C141">
                    <w:pPr>
                      <w:rPr>
                        <w:rFonts w:asciiTheme="minorHAnsi" w:hAnsiTheme="minorHAnsi" w:eastAsiaTheme="minorEastAsia" w:cstheme="minorBidi"/>
                        <w:kern w:val="0"/>
                        <w:szCs w:val="22"/>
                      </w:rPr>
                    </w:pPr>
                    <w:r>
                      <w:rPr>
                        <w:rFonts w:asciiTheme="minorHAnsi" w:hAnsiTheme="minorHAnsi" w:eastAsiaTheme="minorEastAsia" w:cstheme="minorBidi"/>
                        <w:kern w:val="0"/>
                        <w:szCs w:val="22"/>
                      </w:rPr>
                      <w:t xml:space="preserve">第 </w:t>
                    </w:r>
                    <w:r>
                      <w:rPr>
                        <w:rFonts w:asciiTheme="minorHAnsi" w:hAnsiTheme="minorHAnsi" w:eastAsiaTheme="minorEastAsia" w:cstheme="minorBidi"/>
                        <w:kern w:val="0"/>
                        <w:szCs w:val="22"/>
                      </w:rPr>
                      <w:fldChar w:fldCharType="begin"/>
                    </w:r>
                    <w:r>
                      <w:rPr>
                        <w:rFonts w:asciiTheme="minorHAnsi" w:hAnsiTheme="minorHAnsi" w:eastAsiaTheme="minorEastAsia" w:cstheme="minorBidi"/>
                        <w:kern w:val="0"/>
                        <w:szCs w:val="22"/>
                      </w:rPr>
                      <w:instrText xml:space="preserve"> PAGE  \* MERGEFORMAT </w:instrText>
                    </w:r>
                    <w:r>
                      <w:rPr>
                        <w:rFonts w:asciiTheme="minorHAnsi" w:hAnsiTheme="minorHAnsi" w:eastAsiaTheme="minorEastAsia" w:cstheme="minorBidi"/>
                        <w:kern w:val="0"/>
                        <w:szCs w:val="22"/>
                      </w:rPr>
                      <w:fldChar w:fldCharType="separate"/>
                    </w:r>
                    <w:r>
                      <w:rPr>
                        <w:rFonts w:asciiTheme="minorHAnsi" w:hAnsiTheme="minorHAnsi" w:eastAsiaTheme="minorEastAsia" w:cstheme="minorBidi"/>
                        <w:kern w:val="0"/>
                        <w:szCs w:val="22"/>
                      </w:rPr>
                      <w:t>81</w:t>
                    </w:r>
                    <w:r>
                      <w:rPr>
                        <w:rFonts w:asciiTheme="minorHAnsi" w:hAnsiTheme="minorHAnsi" w:eastAsiaTheme="minorEastAsia" w:cstheme="minorBidi"/>
                        <w:kern w:val="0"/>
                        <w:szCs w:val="22"/>
                      </w:rPr>
                      <w:fldChar w:fldCharType="end"/>
                    </w:r>
                    <w:r>
                      <w:rPr>
                        <w:rFonts w:asciiTheme="minorHAnsi" w:hAnsiTheme="minorHAnsi" w:eastAsiaTheme="minorEastAsia" w:cstheme="minorBidi"/>
                        <w:kern w:val="0"/>
                        <w:szCs w:val="22"/>
                      </w:rPr>
                      <w:t xml:space="preserve"> 页 共 </w:t>
                    </w:r>
                    <w:r>
                      <w:rPr>
                        <w:rFonts w:asciiTheme="minorHAnsi" w:hAnsiTheme="minorHAnsi" w:eastAsiaTheme="minorEastAsia" w:cstheme="minorBidi"/>
                        <w:kern w:val="0"/>
                        <w:szCs w:val="22"/>
                      </w:rPr>
                      <w:fldChar w:fldCharType="begin"/>
                    </w:r>
                    <w:r>
                      <w:rPr>
                        <w:rFonts w:asciiTheme="minorHAnsi" w:hAnsiTheme="minorHAnsi" w:eastAsiaTheme="minorEastAsia" w:cstheme="minorBidi"/>
                        <w:kern w:val="0"/>
                        <w:szCs w:val="22"/>
                      </w:rPr>
                      <w:instrText xml:space="preserve"> NUMPAGES  \* MERGEFORMAT </w:instrText>
                    </w:r>
                    <w:r>
                      <w:rPr>
                        <w:rFonts w:asciiTheme="minorHAnsi" w:hAnsiTheme="minorHAnsi" w:eastAsiaTheme="minorEastAsia" w:cstheme="minorBidi"/>
                        <w:kern w:val="0"/>
                        <w:szCs w:val="22"/>
                      </w:rPr>
                      <w:fldChar w:fldCharType="separate"/>
                    </w:r>
                    <w:r>
                      <w:rPr>
                        <w:rFonts w:asciiTheme="minorHAnsi" w:hAnsiTheme="minorHAnsi" w:eastAsiaTheme="minorEastAsia" w:cstheme="minorBidi"/>
                        <w:kern w:val="0"/>
                        <w:szCs w:val="22"/>
                      </w:rPr>
                      <w:t>107</w:t>
                    </w:r>
                    <w:r>
                      <w:rPr>
                        <w:rFonts w:asciiTheme="minorHAnsi" w:hAnsiTheme="minorHAnsi" w:eastAsiaTheme="minorEastAsia" w:cstheme="minorBidi"/>
                        <w:kern w:val="0"/>
                        <w:szCs w:val="22"/>
                      </w:rPr>
                      <w:fldChar w:fldCharType="end"/>
                    </w:r>
                    <w:r>
                      <w:rPr>
                        <w:rFonts w:asciiTheme="minorHAnsi" w:hAnsiTheme="minorHAnsi" w:eastAsiaTheme="minorEastAsia" w:cstheme="minorBidi"/>
                        <w:kern w:val="0"/>
                        <w:szCs w:val="22"/>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CBCC">
    <w:pPr>
      <w:widowControl w:val="0"/>
      <w:adjustRightInd w:val="0"/>
      <w:spacing w:line="240" w:lineRule="atLeast"/>
      <w:jc w:val="left"/>
      <w:textAlignment w:val="baseline"/>
      <w:rPr>
        <w:rFonts w:hint="default"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0494D">
                          <w:pPr>
                            <w:widowControl w:val="0"/>
                            <w:adjustRightInd w:val="0"/>
                            <w:spacing w:line="240" w:lineRule="atLeast"/>
                            <w:jc w:val="left"/>
                            <w:textAlignment w:val="baseline"/>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 xml:space="preserve">第 </w:t>
                          </w: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35</w:t>
                          </w:r>
                          <w:r>
                            <w:rPr>
                              <w:rFonts w:ascii="Times New Roman" w:hAnsi="Times New Roman" w:eastAsia="宋体" w:cs="Times New Roman"/>
                              <w:kern w:val="0"/>
                              <w:sz w:val="18"/>
                              <w:szCs w:val="20"/>
                              <w:lang w:val="en-US" w:eastAsia="zh-CN" w:bidi="ar-SA"/>
                            </w:rPr>
                            <w:fldChar w:fldCharType="end"/>
                          </w:r>
                          <w:r>
                            <w:rPr>
                              <w:rFonts w:ascii="Times New Roman" w:hAnsi="Times New Roman" w:eastAsia="宋体" w:cs="Times New Roman"/>
                              <w:kern w:val="0"/>
                              <w:sz w:val="18"/>
                              <w:szCs w:val="20"/>
                              <w:lang w:val="en-US" w:eastAsia="zh-CN" w:bidi="ar-SA"/>
                            </w:rPr>
                            <w:t xml:space="preserve"> 页 共 </w:t>
                          </w: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NUMPAGES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65</w:t>
                          </w:r>
                          <w:r>
                            <w:rPr>
                              <w:rFonts w:ascii="Times New Roman" w:hAnsi="Times New Roman" w:eastAsia="宋体" w:cs="Times New Roman"/>
                              <w:kern w:val="0"/>
                              <w:sz w:val="18"/>
                              <w:szCs w:val="20"/>
                              <w:lang w:val="en-US" w:eastAsia="zh-CN" w:bidi="ar-SA"/>
                            </w:rPr>
                            <w:fldChar w:fldCharType="end"/>
                          </w:r>
                          <w:r>
                            <w:rPr>
                              <w:rFonts w:ascii="Times New Roman" w:hAnsi="Times New Roman" w:eastAsia="宋体" w:cs="Times New Roman"/>
                              <w:kern w:val="0"/>
                              <w:sz w:val="18"/>
                              <w:szCs w:val="20"/>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67E0494D">
                    <w:pPr>
                      <w:widowControl w:val="0"/>
                      <w:adjustRightInd w:val="0"/>
                      <w:spacing w:line="240" w:lineRule="atLeast"/>
                      <w:jc w:val="left"/>
                      <w:textAlignment w:val="baseline"/>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 xml:space="preserve">第 </w:t>
                    </w: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35</w:t>
                    </w:r>
                    <w:r>
                      <w:rPr>
                        <w:rFonts w:ascii="Times New Roman" w:hAnsi="Times New Roman" w:eastAsia="宋体" w:cs="Times New Roman"/>
                        <w:kern w:val="0"/>
                        <w:sz w:val="18"/>
                        <w:szCs w:val="20"/>
                        <w:lang w:val="en-US" w:eastAsia="zh-CN" w:bidi="ar-SA"/>
                      </w:rPr>
                      <w:fldChar w:fldCharType="end"/>
                    </w:r>
                    <w:r>
                      <w:rPr>
                        <w:rFonts w:ascii="Times New Roman" w:hAnsi="Times New Roman" w:eastAsia="宋体" w:cs="Times New Roman"/>
                        <w:kern w:val="0"/>
                        <w:sz w:val="18"/>
                        <w:szCs w:val="20"/>
                        <w:lang w:val="en-US" w:eastAsia="zh-CN" w:bidi="ar-SA"/>
                      </w:rPr>
                      <w:t xml:space="preserve"> 页 共 </w:t>
                    </w: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NUMPAGES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65</w:t>
                    </w:r>
                    <w:r>
                      <w:rPr>
                        <w:rFonts w:ascii="Times New Roman" w:hAnsi="Times New Roman" w:eastAsia="宋体" w:cs="Times New Roman"/>
                        <w:kern w:val="0"/>
                        <w:sz w:val="18"/>
                        <w:szCs w:val="20"/>
                        <w:lang w:val="en-US" w:eastAsia="zh-CN" w:bidi="ar-SA"/>
                      </w:rPr>
                      <w:fldChar w:fldCharType="end"/>
                    </w:r>
                    <w:r>
                      <w:rPr>
                        <w:rFonts w:ascii="Times New Roman" w:hAnsi="Times New Roman" w:eastAsia="宋体" w:cs="Times New Roman"/>
                        <w:kern w:val="0"/>
                        <w:sz w:val="18"/>
                        <w:szCs w:val="20"/>
                        <w:lang w:val="en-US" w:eastAsia="zh-CN" w:bidi="ar-S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B5FB">
    <w:pPr>
      <w:pStyle w:val="15"/>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42B91">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7942B91">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r>
      <w:rPr>
        <w:rFonts w:hint="eastAsia" w:ascii="宋体" w:hAnsi="宋体" w:eastAsia="宋体" w:cs="宋体"/>
        <w:sz w:val="22"/>
        <w:szCs w:val="2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69DC">
    <w:pPr>
      <w:pStyle w:val="16"/>
      <w:pBdr>
        <w:bottom w:val="none" w:color="auto" w:sz="0" w:space="1"/>
      </w:pBdr>
      <w:jc w:val="righ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0A5F">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E872E">
    <w:pPr>
      <w:pStyle w:val="16"/>
      <w:pBdr>
        <w:bottom w:val="none" w:color="auto" w:sz="0" w:space="1"/>
      </w:pBdr>
      <w:jc w:val="right"/>
      <w:rPr>
        <w:i/>
        <w:iCs/>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89A50">
    <w:pPr>
      <w:pStyle w:val="16"/>
      <w:pBdr>
        <w:bottom w:val="none" w:color="auto" w:sz="0" w:space="1"/>
      </w:pBdr>
      <w:jc w:val="cente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CCAB9"/>
    <w:multiLevelType w:val="singleLevel"/>
    <w:tmpl w:val="FD3CCAB9"/>
    <w:lvl w:ilvl="0" w:tentative="0">
      <w:start w:val="2"/>
      <w:numFmt w:val="chineseCounting"/>
      <w:suff w:val="nothing"/>
      <w:lvlText w:val="%1、"/>
      <w:lvlJc w:val="left"/>
      <w:rPr>
        <w:rFonts w:hint="eastAsia"/>
      </w:rPr>
    </w:lvl>
  </w:abstractNum>
  <w:abstractNum w:abstractNumId="1">
    <w:nsid w:val="0000000C"/>
    <w:multiLevelType w:val="multilevel"/>
    <w:tmpl w:val="0000000C"/>
    <w:lvl w:ilvl="0" w:tentative="0">
      <w:start w:val="1"/>
      <w:numFmt w:val="chineseCountingThousand"/>
      <w:suff w:val="nothing"/>
      <w:lvlText w:val="第%1部分"/>
      <w:lvlJc w:val="center"/>
      <w:pPr>
        <w:ind w:left="3312" w:firstLine="288"/>
      </w:pPr>
      <w:rPr>
        <w:rFonts w:hint="eastAsia" w:cs="Times New Roman"/>
        <w:sz w:val="28"/>
        <w:szCs w:val="28"/>
      </w:rPr>
    </w:lvl>
    <w:lvl w:ilvl="1" w:tentative="0">
      <w:start w:val="1"/>
      <w:numFmt w:val="chineseCountingThousand"/>
      <w:suff w:val="nothing"/>
      <w:lvlText w:val="%2、"/>
      <w:lvlJc w:val="left"/>
      <w:pPr>
        <w:ind w:left="-120"/>
      </w:pPr>
      <w:rPr>
        <w:rFonts w:hint="eastAsia" w:cs="Times New Roman"/>
      </w:rPr>
    </w:lvl>
    <w:lvl w:ilvl="2" w:tentative="0">
      <w:start w:val="1"/>
      <w:numFmt w:val="chineseCountingThousand"/>
      <w:pStyle w:val="4"/>
      <w:suff w:val="nothing"/>
      <w:lvlText w:val="(%3)"/>
      <w:lvlJc w:val="left"/>
      <w:pPr>
        <w:ind w:left="-120"/>
      </w:pPr>
      <w:rPr>
        <w:rFonts w:hint="eastAsia" w:cs="Times New Roman"/>
      </w:rPr>
    </w:lvl>
    <w:lvl w:ilvl="3" w:tentative="0">
      <w:start w:val="1"/>
      <w:numFmt w:val="decimal"/>
      <w:suff w:val="nothing"/>
      <w:lvlText w:val="%4、"/>
      <w:lvlJc w:val="left"/>
      <w:pPr>
        <w:ind w:left="-120"/>
      </w:pPr>
      <w:rPr>
        <w:rFonts w:hint="eastAsia" w:cs="Times New Roman"/>
      </w:rPr>
    </w:lvl>
    <w:lvl w:ilvl="4" w:tentative="0">
      <w:start w:val="1"/>
      <w:numFmt w:val="upperLetter"/>
      <w:suff w:val="nothing"/>
      <w:lvlText w:val="%5、"/>
      <w:lvlJc w:val="left"/>
      <w:pPr>
        <w:ind w:left="-120"/>
      </w:pPr>
      <w:rPr>
        <w:rFonts w:hint="eastAsia" w:cs="Times New Roman"/>
      </w:rPr>
    </w:lvl>
    <w:lvl w:ilvl="5" w:tentative="0">
      <w:start w:val="1"/>
      <w:numFmt w:val="none"/>
      <w:suff w:val="nothing"/>
      <w:lvlText w:val=""/>
      <w:lvlJc w:val="left"/>
      <w:pPr>
        <w:ind w:left="-120"/>
      </w:pPr>
      <w:rPr>
        <w:rFonts w:hint="eastAsia" w:cs="Times New Roman"/>
      </w:rPr>
    </w:lvl>
    <w:lvl w:ilvl="6" w:tentative="0">
      <w:start w:val="1"/>
      <w:numFmt w:val="none"/>
      <w:suff w:val="nothing"/>
      <w:lvlText w:val=""/>
      <w:lvlJc w:val="left"/>
      <w:pPr>
        <w:ind w:left="-120"/>
      </w:pPr>
      <w:rPr>
        <w:rFonts w:hint="eastAsia" w:cs="Times New Roman"/>
      </w:rPr>
    </w:lvl>
    <w:lvl w:ilvl="7" w:tentative="0">
      <w:start w:val="1"/>
      <w:numFmt w:val="none"/>
      <w:suff w:val="nothing"/>
      <w:lvlText w:val=""/>
      <w:lvlJc w:val="left"/>
      <w:pPr>
        <w:ind w:left="-120"/>
      </w:pPr>
      <w:rPr>
        <w:rFonts w:hint="eastAsia" w:cs="Times New Roman"/>
      </w:rPr>
    </w:lvl>
    <w:lvl w:ilvl="8" w:tentative="0">
      <w:start w:val="1"/>
      <w:numFmt w:val="none"/>
      <w:suff w:val="nothing"/>
      <w:lvlText w:val=""/>
      <w:lvlJc w:val="left"/>
      <w:pPr>
        <w:ind w:left="-1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ODA0ZGEyN2Q4MGM0N2EzZGQ2ZTI5YjRmZWQ3ZmQifQ=="/>
  </w:docVars>
  <w:rsids>
    <w:rsidRoot w:val="377A74C4"/>
    <w:rsid w:val="00237A6E"/>
    <w:rsid w:val="01211AD4"/>
    <w:rsid w:val="012719B3"/>
    <w:rsid w:val="01687703"/>
    <w:rsid w:val="01940E0A"/>
    <w:rsid w:val="019B3F25"/>
    <w:rsid w:val="01B40215"/>
    <w:rsid w:val="01CE3A0A"/>
    <w:rsid w:val="01DA3846"/>
    <w:rsid w:val="01ED6429"/>
    <w:rsid w:val="01EF572E"/>
    <w:rsid w:val="02E132C9"/>
    <w:rsid w:val="03092820"/>
    <w:rsid w:val="0328714A"/>
    <w:rsid w:val="0350044F"/>
    <w:rsid w:val="035B12CD"/>
    <w:rsid w:val="036C49D2"/>
    <w:rsid w:val="037E4FBC"/>
    <w:rsid w:val="03D177E1"/>
    <w:rsid w:val="03D60DB9"/>
    <w:rsid w:val="04043713"/>
    <w:rsid w:val="04C56A38"/>
    <w:rsid w:val="04CE66EF"/>
    <w:rsid w:val="04DD3F64"/>
    <w:rsid w:val="051377F1"/>
    <w:rsid w:val="05542478"/>
    <w:rsid w:val="057C377D"/>
    <w:rsid w:val="05C3315A"/>
    <w:rsid w:val="05D4774F"/>
    <w:rsid w:val="05F55C35"/>
    <w:rsid w:val="061C02A6"/>
    <w:rsid w:val="062E54F4"/>
    <w:rsid w:val="062E5DCC"/>
    <w:rsid w:val="063E6A45"/>
    <w:rsid w:val="06B73599"/>
    <w:rsid w:val="06C929F2"/>
    <w:rsid w:val="06CC3AA2"/>
    <w:rsid w:val="06D01A63"/>
    <w:rsid w:val="06D25D4A"/>
    <w:rsid w:val="06D82C35"/>
    <w:rsid w:val="073836D3"/>
    <w:rsid w:val="074D717F"/>
    <w:rsid w:val="075F54F0"/>
    <w:rsid w:val="07B70F1F"/>
    <w:rsid w:val="07E775D3"/>
    <w:rsid w:val="08156491"/>
    <w:rsid w:val="0844216B"/>
    <w:rsid w:val="084F18DC"/>
    <w:rsid w:val="08564AC8"/>
    <w:rsid w:val="08BA7036"/>
    <w:rsid w:val="09074930"/>
    <w:rsid w:val="091F0FEF"/>
    <w:rsid w:val="09336848"/>
    <w:rsid w:val="093642B0"/>
    <w:rsid w:val="0937514F"/>
    <w:rsid w:val="098736D4"/>
    <w:rsid w:val="09930FE8"/>
    <w:rsid w:val="09AC08C4"/>
    <w:rsid w:val="0A167B6F"/>
    <w:rsid w:val="0A642508"/>
    <w:rsid w:val="0AB1211B"/>
    <w:rsid w:val="0B927856"/>
    <w:rsid w:val="0C9870EE"/>
    <w:rsid w:val="0D7266A3"/>
    <w:rsid w:val="0D7D73E6"/>
    <w:rsid w:val="0DF346B8"/>
    <w:rsid w:val="0E325320"/>
    <w:rsid w:val="0E4B2F0D"/>
    <w:rsid w:val="0E6364CA"/>
    <w:rsid w:val="0E7C4CEA"/>
    <w:rsid w:val="0E9B21A2"/>
    <w:rsid w:val="0EA578A0"/>
    <w:rsid w:val="0EB577B3"/>
    <w:rsid w:val="0EBC712C"/>
    <w:rsid w:val="0F1862C4"/>
    <w:rsid w:val="0F4E7F38"/>
    <w:rsid w:val="0F905E24"/>
    <w:rsid w:val="101F16DB"/>
    <w:rsid w:val="101F4021"/>
    <w:rsid w:val="10245571"/>
    <w:rsid w:val="10321608"/>
    <w:rsid w:val="10C355AF"/>
    <w:rsid w:val="10DD1B6C"/>
    <w:rsid w:val="11290C5D"/>
    <w:rsid w:val="116E1052"/>
    <w:rsid w:val="11D5049D"/>
    <w:rsid w:val="12045226"/>
    <w:rsid w:val="12064AFA"/>
    <w:rsid w:val="121F4019"/>
    <w:rsid w:val="121F5BBC"/>
    <w:rsid w:val="1224503F"/>
    <w:rsid w:val="122A4C11"/>
    <w:rsid w:val="12C04227"/>
    <w:rsid w:val="13DC21E9"/>
    <w:rsid w:val="13DF00FD"/>
    <w:rsid w:val="13E22238"/>
    <w:rsid w:val="140D616E"/>
    <w:rsid w:val="14252C90"/>
    <w:rsid w:val="143A6A5C"/>
    <w:rsid w:val="15036C74"/>
    <w:rsid w:val="150C4D83"/>
    <w:rsid w:val="15145780"/>
    <w:rsid w:val="151D2886"/>
    <w:rsid w:val="154E360D"/>
    <w:rsid w:val="1574621E"/>
    <w:rsid w:val="15A308B2"/>
    <w:rsid w:val="15E33CBF"/>
    <w:rsid w:val="15F829AC"/>
    <w:rsid w:val="160E21CF"/>
    <w:rsid w:val="162B2D81"/>
    <w:rsid w:val="164537ED"/>
    <w:rsid w:val="165757BD"/>
    <w:rsid w:val="166642B4"/>
    <w:rsid w:val="16816E45"/>
    <w:rsid w:val="16F021BC"/>
    <w:rsid w:val="17163A31"/>
    <w:rsid w:val="178C3CF3"/>
    <w:rsid w:val="178F0DF7"/>
    <w:rsid w:val="179C380B"/>
    <w:rsid w:val="17AC7EF2"/>
    <w:rsid w:val="17AF13C5"/>
    <w:rsid w:val="17C87947"/>
    <w:rsid w:val="18001FEB"/>
    <w:rsid w:val="18404D3F"/>
    <w:rsid w:val="18463EA2"/>
    <w:rsid w:val="18602A8A"/>
    <w:rsid w:val="186E33F9"/>
    <w:rsid w:val="188D1AD1"/>
    <w:rsid w:val="189D7A33"/>
    <w:rsid w:val="18B057C0"/>
    <w:rsid w:val="18CE295B"/>
    <w:rsid w:val="1909792E"/>
    <w:rsid w:val="19C84D8B"/>
    <w:rsid w:val="19C92FDD"/>
    <w:rsid w:val="1A27567C"/>
    <w:rsid w:val="1A3824A1"/>
    <w:rsid w:val="1AB07121"/>
    <w:rsid w:val="1AFA714B"/>
    <w:rsid w:val="1B1738D4"/>
    <w:rsid w:val="1B69491A"/>
    <w:rsid w:val="1B7D2B04"/>
    <w:rsid w:val="1CA32592"/>
    <w:rsid w:val="1CC51929"/>
    <w:rsid w:val="1CD64612"/>
    <w:rsid w:val="1CE66C3A"/>
    <w:rsid w:val="1CFC799E"/>
    <w:rsid w:val="1D884F5D"/>
    <w:rsid w:val="1D932CA2"/>
    <w:rsid w:val="1DCF6389"/>
    <w:rsid w:val="1DFC3255"/>
    <w:rsid w:val="1E1947F1"/>
    <w:rsid w:val="1E2637E8"/>
    <w:rsid w:val="1E733517"/>
    <w:rsid w:val="1ECF44C6"/>
    <w:rsid w:val="1EF53F2C"/>
    <w:rsid w:val="1F737547"/>
    <w:rsid w:val="1F7E6617"/>
    <w:rsid w:val="1FB466AE"/>
    <w:rsid w:val="20012DA5"/>
    <w:rsid w:val="200308CB"/>
    <w:rsid w:val="20232D1B"/>
    <w:rsid w:val="202A7DDA"/>
    <w:rsid w:val="205B24B5"/>
    <w:rsid w:val="20641180"/>
    <w:rsid w:val="208B4936"/>
    <w:rsid w:val="20C53DD2"/>
    <w:rsid w:val="20C932CD"/>
    <w:rsid w:val="210E0795"/>
    <w:rsid w:val="215E1D5D"/>
    <w:rsid w:val="21CD1190"/>
    <w:rsid w:val="22514983"/>
    <w:rsid w:val="22BE4F7D"/>
    <w:rsid w:val="232F19D7"/>
    <w:rsid w:val="23476D20"/>
    <w:rsid w:val="234E69EF"/>
    <w:rsid w:val="23796785"/>
    <w:rsid w:val="23A1002E"/>
    <w:rsid w:val="240A4EDE"/>
    <w:rsid w:val="24286B52"/>
    <w:rsid w:val="242B6423"/>
    <w:rsid w:val="24AE34FB"/>
    <w:rsid w:val="24B470D0"/>
    <w:rsid w:val="24C73399"/>
    <w:rsid w:val="24FD3B3B"/>
    <w:rsid w:val="2527505B"/>
    <w:rsid w:val="2576528F"/>
    <w:rsid w:val="257A518B"/>
    <w:rsid w:val="258B2460"/>
    <w:rsid w:val="25B44D37"/>
    <w:rsid w:val="25FA62CC"/>
    <w:rsid w:val="26040EF9"/>
    <w:rsid w:val="26585DF0"/>
    <w:rsid w:val="268D5392"/>
    <w:rsid w:val="26CE2591"/>
    <w:rsid w:val="26D74F01"/>
    <w:rsid w:val="274041B2"/>
    <w:rsid w:val="274A39EC"/>
    <w:rsid w:val="274C2B57"/>
    <w:rsid w:val="27815544"/>
    <w:rsid w:val="281C077C"/>
    <w:rsid w:val="28B224B2"/>
    <w:rsid w:val="28B31FBD"/>
    <w:rsid w:val="28C93367"/>
    <w:rsid w:val="28E7613D"/>
    <w:rsid w:val="28F54605"/>
    <w:rsid w:val="28FE384C"/>
    <w:rsid w:val="29253660"/>
    <w:rsid w:val="293D309F"/>
    <w:rsid w:val="295804E4"/>
    <w:rsid w:val="297E0FC2"/>
    <w:rsid w:val="2999595D"/>
    <w:rsid w:val="29AD740C"/>
    <w:rsid w:val="29AF45EC"/>
    <w:rsid w:val="29D15174"/>
    <w:rsid w:val="29E25F73"/>
    <w:rsid w:val="29EC59A3"/>
    <w:rsid w:val="29EC6874"/>
    <w:rsid w:val="2A7650C1"/>
    <w:rsid w:val="2A900FAD"/>
    <w:rsid w:val="2ABF7627"/>
    <w:rsid w:val="2ADE61BC"/>
    <w:rsid w:val="2B327CF4"/>
    <w:rsid w:val="2BBB37F2"/>
    <w:rsid w:val="2BEF4671"/>
    <w:rsid w:val="2BF20FC7"/>
    <w:rsid w:val="2BFF5B1C"/>
    <w:rsid w:val="2C3C71F5"/>
    <w:rsid w:val="2C4C4B3B"/>
    <w:rsid w:val="2C732934"/>
    <w:rsid w:val="2C803BF8"/>
    <w:rsid w:val="2CA60F5C"/>
    <w:rsid w:val="2CB75FF1"/>
    <w:rsid w:val="2CFC72DD"/>
    <w:rsid w:val="2D263E4A"/>
    <w:rsid w:val="2D747129"/>
    <w:rsid w:val="2D8A262B"/>
    <w:rsid w:val="2E210BC3"/>
    <w:rsid w:val="2E455ECC"/>
    <w:rsid w:val="2EFE76FA"/>
    <w:rsid w:val="2F17455B"/>
    <w:rsid w:val="2F2919D0"/>
    <w:rsid w:val="2F9E551C"/>
    <w:rsid w:val="2FB67708"/>
    <w:rsid w:val="2FCE3EA4"/>
    <w:rsid w:val="2FE36023"/>
    <w:rsid w:val="3038278A"/>
    <w:rsid w:val="30550CCF"/>
    <w:rsid w:val="305C61F9"/>
    <w:rsid w:val="30A9101A"/>
    <w:rsid w:val="30F524B2"/>
    <w:rsid w:val="314F3970"/>
    <w:rsid w:val="31B219B0"/>
    <w:rsid w:val="31DE6E0A"/>
    <w:rsid w:val="324A2389"/>
    <w:rsid w:val="326C2300"/>
    <w:rsid w:val="32913ADE"/>
    <w:rsid w:val="32BE724C"/>
    <w:rsid w:val="32FA00B6"/>
    <w:rsid w:val="33122F51"/>
    <w:rsid w:val="334D2131"/>
    <w:rsid w:val="33712926"/>
    <w:rsid w:val="337E053C"/>
    <w:rsid w:val="33E3597E"/>
    <w:rsid w:val="33F8296B"/>
    <w:rsid w:val="34BC0A51"/>
    <w:rsid w:val="34D17EB9"/>
    <w:rsid w:val="34F073D9"/>
    <w:rsid w:val="35064C8D"/>
    <w:rsid w:val="35455295"/>
    <w:rsid w:val="355D0328"/>
    <w:rsid w:val="357A354F"/>
    <w:rsid w:val="35963D88"/>
    <w:rsid w:val="360175FF"/>
    <w:rsid w:val="362038DC"/>
    <w:rsid w:val="363E310C"/>
    <w:rsid w:val="366F0610"/>
    <w:rsid w:val="36EA6792"/>
    <w:rsid w:val="37040D59"/>
    <w:rsid w:val="37353608"/>
    <w:rsid w:val="373D545A"/>
    <w:rsid w:val="375A7F25"/>
    <w:rsid w:val="375C0B95"/>
    <w:rsid w:val="375D2B5F"/>
    <w:rsid w:val="377A74C4"/>
    <w:rsid w:val="37873738"/>
    <w:rsid w:val="382A78D0"/>
    <w:rsid w:val="38557FA7"/>
    <w:rsid w:val="38DD5D05"/>
    <w:rsid w:val="38EA6674"/>
    <w:rsid w:val="38F90665"/>
    <w:rsid w:val="397B5E2A"/>
    <w:rsid w:val="399C796E"/>
    <w:rsid w:val="399D00D3"/>
    <w:rsid w:val="399D7242"/>
    <w:rsid w:val="39A86313"/>
    <w:rsid w:val="39BC3D54"/>
    <w:rsid w:val="39BF540B"/>
    <w:rsid w:val="3AED7D56"/>
    <w:rsid w:val="3B3E297C"/>
    <w:rsid w:val="3B7B1805"/>
    <w:rsid w:val="3B950B19"/>
    <w:rsid w:val="3B9C1F2D"/>
    <w:rsid w:val="3C0417FB"/>
    <w:rsid w:val="3C3C0F95"/>
    <w:rsid w:val="3CD76DCC"/>
    <w:rsid w:val="3CDB2142"/>
    <w:rsid w:val="3CE358B4"/>
    <w:rsid w:val="3CFC054D"/>
    <w:rsid w:val="3CFD6976"/>
    <w:rsid w:val="3D465B43"/>
    <w:rsid w:val="3D6E6AE0"/>
    <w:rsid w:val="3D6F2E32"/>
    <w:rsid w:val="3DAF3EEA"/>
    <w:rsid w:val="3DD5344F"/>
    <w:rsid w:val="3DD72EDF"/>
    <w:rsid w:val="3E0F32EC"/>
    <w:rsid w:val="3E2C203A"/>
    <w:rsid w:val="3E58574B"/>
    <w:rsid w:val="3E7A6152"/>
    <w:rsid w:val="3E8D1F7B"/>
    <w:rsid w:val="3EB43064"/>
    <w:rsid w:val="3EE31B9B"/>
    <w:rsid w:val="3EE9724A"/>
    <w:rsid w:val="3F251984"/>
    <w:rsid w:val="3F736426"/>
    <w:rsid w:val="3F8C32B2"/>
    <w:rsid w:val="3FA118A5"/>
    <w:rsid w:val="402E2914"/>
    <w:rsid w:val="40414DCB"/>
    <w:rsid w:val="40827192"/>
    <w:rsid w:val="40842F0A"/>
    <w:rsid w:val="40864ED4"/>
    <w:rsid w:val="40C31A6E"/>
    <w:rsid w:val="41CC68B4"/>
    <w:rsid w:val="422603C7"/>
    <w:rsid w:val="42EB101F"/>
    <w:rsid w:val="431549D7"/>
    <w:rsid w:val="43297B0A"/>
    <w:rsid w:val="43324E9F"/>
    <w:rsid w:val="43372AFC"/>
    <w:rsid w:val="4398659E"/>
    <w:rsid w:val="43A60111"/>
    <w:rsid w:val="43E268C5"/>
    <w:rsid w:val="43F362CB"/>
    <w:rsid w:val="445D1523"/>
    <w:rsid w:val="44703ED1"/>
    <w:rsid w:val="451129BF"/>
    <w:rsid w:val="45344EFF"/>
    <w:rsid w:val="454F1D39"/>
    <w:rsid w:val="45594965"/>
    <w:rsid w:val="457E43CC"/>
    <w:rsid w:val="45A73923"/>
    <w:rsid w:val="45BA1071"/>
    <w:rsid w:val="45E71EEA"/>
    <w:rsid w:val="464664CA"/>
    <w:rsid w:val="46492023"/>
    <w:rsid w:val="46620F2E"/>
    <w:rsid w:val="46780E1B"/>
    <w:rsid w:val="469216DA"/>
    <w:rsid w:val="46933EA7"/>
    <w:rsid w:val="46E925F6"/>
    <w:rsid w:val="471503DE"/>
    <w:rsid w:val="471E4CCF"/>
    <w:rsid w:val="472247CB"/>
    <w:rsid w:val="473D3A9B"/>
    <w:rsid w:val="474927B8"/>
    <w:rsid w:val="47B416D5"/>
    <w:rsid w:val="47B57E4D"/>
    <w:rsid w:val="480C7E7C"/>
    <w:rsid w:val="487B4BF3"/>
    <w:rsid w:val="491868E5"/>
    <w:rsid w:val="49EB573B"/>
    <w:rsid w:val="4A6D2101"/>
    <w:rsid w:val="4AA743C5"/>
    <w:rsid w:val="4ACF21EB"/>
    <w:rsid w:val="4AD217FE"/>
    <w:rsid w:val="4B2D6CA9"/>
    <w:rsid w:val="4B7F2C4C"/>
    <w:rsid w:val="4BA33582"/>
    <w:rsid w:val="4BAF76CB"/>
    <w:rsid w:val="4BFB3A2C"/>
    <w:rsid w:val="4CA2350E"/>
    <w:rsid w:val="4CBE77A4"/>
    <w:rsid w:val="4D0A29E9"/>
    <w:rsid w:val="4D0F7FCE"/>
    <w:rsid w:val="4D302450"/>
    <w:rsid w:val="4D4C3002"/>
    <w:rsid w:val="4D5E5738"/>
    <w:rsid w:val="4D761E2D"/>
    <w:rsid w:val="4DF51359"/>
    <w:rsid w:val="4E2D4BE1"/>
    <w:rsid w:val="4EBE6CD1"/>
    <w:rsid w:val="4ED64C03"/>
    <w:rsid w:val="4F2E0C11"/>
    <w:rsid w:val="4F3D70A6"/>
    <w:rsid w:val="4F402D6F"/>
    <w:rsid w:val="4F671892"/>
    <w:rsid w:val="4F8B6063"/>
    <w:rsid w:val="4FA062C9"/>
    <w:rsid w:val="4FB82BD0"/>
    <w:rsid w:val="4FBB3172"/>
    <w:rsid w:val="4FC63769"/>
    <w:rsid w:val="5006393C"/>
    <w:rsid w:val="507765E7"/>
    <w:rsid w:val="507F724A"/>
    <w:rsid w:val="50897B2F"/>
    <w:rsid w:val="509727E6"/>
    <w:rsid w:val="50AA2519"/>
    <w:rsid w:val="50BC2C5F"/>
    <w:rsid w:val="50C23CB5"/>
    <w:rsid w:val="50FA41AC"/>
    <w:rsid w:val="51014871"/>
    <w:rsid w:val="511730A2"/>
    <w:rsid w:val="5136261F"/>
    <w:rsid w:val="513750B2"/>
    <w:rsid w:val="515B601B"/>
    <w:rsid w:val="51B01DB1"/>
    <w:rsid w:val="51CC4711"/>
    <w:rsid w:val="52081BED"/>
    <w:rsid w:val="52495D62"/>
    <w:rsid w:val="526037D7"/>
    <w:rsid w:val="527C42E7"/>
    <w:rsid w:val="52896CB3"/>
    <w:rsid w:val="52A82A88"/>
    <w:rsid w:val="52AD62F0"/>
    <w:rsid w:val="52CA2DA7"/>
    <w:rsid w:val="52D13DD5"/>
    <w:rsid w:val="52D25D57"/>
    <w:rsid w:val="52D669EE"/>
    <w:rsid w:val="5348433B"/>
    <w:rsid w:val="535D1AC5"/>
    <w:rsid w:val="53C36EBA"/>
    <w:rsid w:val="54C31DFB"/>
    <w:rsid w:val="54D44008"/>
    <w:rsid w:val="54EF6161"/>
    <w:rsid w:val="55086B4B"/>
    <w:rsid w:val="5512700A"/>
    <w:rsid w:val="5541096C"/>
    <w:rsid w:val="55746F48"/>
    <w:rsid w:val="558F450D"/>
    <w:rsid w:val="55967510"/>
    <w:rsid w:val="56116360"/>
    <w:rsid w:val="563A165C"/>
    <w:rsid w:val="56466840"/>
    <w:rsid w:val="569C0B56"/>
    <w:rsid w:val="56C500AD"/>
    <w:rsid w:val="57A23F4A"/>
    <w:rsid w:val="57D3070E"/>
    <w:rsid w:val="57DA4935"/>
    <w:rsid w:val="58296419"/>
    <w:rsid w:val="582B6E08"/>
    <w:rsid w:val="58494CA3"/>
    <w:rsid w:val="58516B60"/>
    <w:rsid w:val="58644419"/>
    <w:rsid w:val="58873140"/>
    <w:rsid w:val="58903592"/>
    <w:rsid w:val="59143A8F"/>
    <w:rsid w:val="593212FE"/>
    <w:rsid w:val="59544497"/>
    <w:rsid w:val="59B855E5"/>
    <w:rsid w:val="59EB6A4B"/>
    <w:rsid w:val="5A212A06"/>
    <w:rsid w:val="5A274BDA"/>
    <w:rsid w:val="5A6C12C2"/>
    <w:rsid w:val="5A7D694C"/>
    <w:rsid w:val="5A9FF693"/>
    <w:rsid w:val="5AA63D51"/>
    <w:rsid w:val="5AAD1C89"/>
    <w:rsid w:val="5ABB7E28"/>
    <w:rsid w:val="5ACC6567"/>
    <w:rsid w:val="5AD36B10"/>
    <w:rsid w:val="5AD45C0A"/>
    <w:rsid w:val="5AEA0183"/>
    <w:rsid w:val="5AF7451E"/>
    <w:rsid w:val="5B1851F5"/>
    <w:rsid w:val="5B1B1E1C"/>
    <w:rsid w:val="5B5945C5"/>
    <w:rsid w:val="5B9069FD"/>
    <w:rsid w:val="5B935909"/>
    <w:rsid w:val="5BF20C97"/>
    <w:rsid w:val="5C2D3FFE"/>
    <w:rsid w:val="5C703DEC"/>
    <w:rsid w:val="5C757E7F"/>
    <w:rsid w:val="5CBE5541"/>
    <w:rsid w:val="5CCC1A69"/>
    <w:rsid w:val="5CF04EA4"/>
    <w:rsid w:val="5D0B5F04"/>
    <w:rsid w:val="5D5E0913"/>
    <w:rsid w:val="5D6A07FC"/>
    <w:rsid w:val="5D9205BD"/>
    <w:rsid w:val="5DDB6408"/>
    <w:rsid w:val="5DF0222E"/>
    <w:rsid w:val="5DF3304D"/>
    <w:rsid w:val="5E055233"/>
    <w:rsid w:val="5EFB70C7"/>
    <w:rsid w:val="5F0B1466"/>
    <w:rsid w:val="5F116DD1"/>
    <w:rsid w:val="5F656FC5"/>
    <w:rsid w:val="5FA770EC"/>
    <w:rsid w:val="5FBED0AB"/>
    <w:rsid w:val="5FC01947"/>
    <w:rsid w:val="5FFF1443"/>
    <w:rsid w:val="600645DE"/>
    <w:rsid w:val="605C4EB2"/>
    <w:rsid w:val="605D5DA0"/>
    <w:rsid w:val="605D773B"/>
    <w:rsid w:val="609E7943"/>
    <w:rsid w:val="60E5654F"/>
    <w:rsid w:val="61355E2F"/>
    <w:rsid w:val="61426095"/>
    <w:rsid w:val="61475B4B"/>
    <w:rsid w:val="61D513C0"/>
    <w:rsid w:val="61FC694D"/>
    <w:rsid w:val="621E275C"/>
    <w:rsid w:val="62774225"/>
    <w:rsid w:val="62F0735A"/>
    <w:rsid w:val="633707F0"/>
    <w:rsid w:val="63615A0A"/>
    <w:rsid w:val="641E5840"/>
    <w:rsid w:val="645111D2"/>
    <w:rsid w:val="6453662C"/>
    <w:rsid w:val="64622E98"/>
    <w:rsid w:val="649927FB"/>
    <w:rsid w:val="64D23995"/>
    <w:rsid w:val="6507290A"/>
    <w:rsid w:val="652A1A23"/>
    <w:rsid w:val="656F4044"/>
    <w:rsid w:val="6570235D"/>
    <w:rsid w:val="6593254F"/>
    <w:rsid w:val="65FF6A0B"/>
    <w:rsid w:val="666D75F6"/>
    <w:rsid w:val="66C967F4"/>
    <w:rsid w:val="67200791"/>
    <w:rsid w:val="674B67FE"/>
    <w:rsid w:val="67650AF0"/>
    <w:rsid w:val="67D85766"/>
    <w:rsid w:val="68324E76"/>
    <w:rsid w:val="684150B9"/>
    <w:rsid w:val="6850197B"/>
    <w:rsid w:val="68567BE1"/>
    <w:rsid w:val="685F7C35"/>
    <w:rsid w:val="686F70A4"/>
    <w:rsid w:val="68774E70"/>
    <w:rsid w:val="68F71C1C"/>
    <w:rsid w:val="68F77E6E"/>
    <w:rsid w:val="697A6E7E"/>
    <w:rsid w:val="69905620"/>
    <w:rsid w:val="69F979A7"/>
    <w:rsid w:val="6A513DE0"/>
    <w:rsid w:val="6AD472F2"/>
    <w:rsid w:val="6AE6534F"/>
    <w:rsid w:val="6AFD59D5"/>
    <w:rsid w:val="6B014E2C"/>
    <w:rsid w:val="6B0F7CB9"/>
    <w:rsid w:val="6B87197D"/>
    <w:rsid w:val="6BE55A9A"/>
    <w:rsid w:val="6BFB1A23"/>
    <w:rsid w:val="6C3316DD"/>
    <w:rsid w:val="6C975BF0"/>
    <w:rsid w:val="6CB73B9C"/>
    <w:rsid w:val="6CBA368C"/>
    <w:rsid w:val="6CC15B08"/>
    <w:rsid w:val="6D30302E"/>
    <w:rsid w:val="6D5E670D"/>
    <w:rsid w:val="6D934609"/>
    <w:rsid w:val="6DB45A17"/>
    <w:rsid w:val="6DC02F24"/>
    <w:rsid w:val="6DDB7D5E"/>
    <w:rsid w:val="6DEC0890"/>
    <w:rsid w:val="6E052F3B"/>
    <w:rsid w:val="6E0D6A82"/>
    <w:rsid w:val="6E3B1924"/>
    <w:rsid w:val="6E492F1A"/>
    <w:rsid w:val="6E6B2E90"/>
    <w:rsid w:val="6E6D6C0D"/>
    <w:rsid w:val="6E873A42"/>
    <w:rsid w:val="6EFE16CF"/>
    <w:rsid w:val="6F4E547D"/>
    <w:rsid w:val="6FAA4684"/>
    <w:rsid w:val="6FAD011E"/>
    <w:rsid w:val="6FDE7040"/>
    <w:rsid w:val="700C2451"/>
    <w:rsid w:val="704C6797"/>
    <w:rsid w:val="70A5676D"/>
    <w:rsid w:val="71202979"/>
    <w:rsid w:val="71AE06CA"/>
    <w:rsid w:val="71BA427F"/>
    <w:rsid w:val="71C07997"/>
    <w:rsid w:val="71CB3D19"/>
    <w:rsid w:val="72693B8A"/>
    <w:rsid w:val="72997582"/>
    <w:rsid w:val="73174D89"/>
    <w:rsid w:val="732D3129"/>
    <w:rsid w:val="73430A17"/>
    <w:rsid w:val="7346211D"/>
    <w:rsid w:val="73B47087"/>
    <w:rsid w:val="73BA21C4"/>
    <w:rsid w:val="74493FCC"/>
    <w:rsid w:val="744A1799"/>
    <w:rsid w:val="744D11B3"/>
    <w:rsid w:val="748D5981"/>
    <w:rsid w:val="75063912"/>
    <w:rsid w:val="753A580E"/>
    <w:rsid w:val="75630E42"/>
    <w:rsid w:val="75842A89"/>
    <w:rsid w:val="75B55DDE"/>
    <w:rsid w:val="75C80BC8"/>
    <w:rsid w:val="75E97FE2"/>
    <w:rsid w:val="75F13EDD"/>
    <w:rsid w:val="76653478"/>
    <w:rsid w:val="76832D41"/>
    <w:rsid w:val="76A333E3"/>
    <w:rsid w:val="76D417EE"/>
    <w:rsid w:val="76DD597C"/>
    <w:rsid w:val="76E45ED5"/>
    <w:rsid w:val="76EB7B97"/>
    <w:rsid w:val="77075720"/>
    <w:rsid w:val="771D4F43"/>
    <w:rsid w:val="772462D2"/>
    <w:rsid w:val="77373383"/>
    <w:rsid w:val="7777638B"/>
    <w:rsid w:val="778007F3"/>
    <w:rsid w:val="778B27A5"/>
    <w:rsid w:val="77B17B74"/>
    <w:rsid w:val="782E21B8"/>
    <w:rsid w:val="785901FD"/>
    <w:rsid w:val="7859644F"/>
    <w:rsid w:val="794A3178"/>
    <w:rsid w:val="79B76B1F"/>
    <w:rsid w:val="79F85BED"/>
    <w:rsid w:val="7A102B3D"/>
    <w:rsid w:val="7A603AC5"/>
    <w:rsid w:val="7A94592A"/>
    <w:rsid w:val="7AB160CE"/>
    <w:rsid w:val="7AB91427"/>
    <w:rsid w:val="7AEF6BF7"/>
    <w:rsid w:val="7B6C46EB"/>
    <w:rsid w:val="7B8E1B73"/>
    <w:rsid w:val="7BA93249"/>
    <w:rsid w:val="7BBB1642"/>
    <w:rsid w:val="7BC446C5"/>
    <w:rsid w:val="7BD302C6"/>
    <w:rsid w:val="7BE252E1"/>
    <w:rsid w:val="7BE92D25"/>
    <w:rsid w:val="7CA76A30"/>
    <w:rsid w:val="7CA81753"/>
    <w:rsid w:val="7CDD4153"/>
    <w:rsid w:val="7CF64335"/>
    <w:rsid w:val="7CF91FAF"/>
    <w:rsid w:val="7D08055A"/>
    <w:rsid w:val="7D5B08BD"/>
    <w:rsid w:val="7D8954E3"/>
    <w:rsid w:val="7D9201DE"/>
    <w:rsid w:val="7DBA1F10"/>
    <w:rsid w:val="7DCF4ABD"/>
    <w:rsid w:val="7DD029B9"/>
    <w:rsid w:val="7E2A4E08"/>
    <w:rsid w:val="7E4D3EE1"/>
    <w:rsid w:val="7E5C0A47"/>
    <w:rsid w:val="7E851D4C"/>
    <w:rsid w:val="7E8E1782"/>
    <w:rsid w:val="7E924469"/>
    <w:rsid w:val="7ED4352B"/>
    <w:rsid w:val="7F182683"/>
    <w:rsid w:val="7F9172BF"/>
    <w:rsid w:val="7FC76394"/>
    <w:rsid w:val="7FF76C79"/>
    <w:rsid w:val="7FFF76F7"/>
    <w:rsid w:val="9F9E2C78"/>
    <w:rsid w:val="B6C7F0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widowControl w:val="0"/>
      <w:adjustRightInd w:val="0"/>
      <w:spacing w:before="340" w:after="330" w:line="578" w:lineRule="atLeast"/>
      <w:ind w:left="3312" w:firstLine="288"/>
      <w:jc w:val="left"/>
      <w:textAlignment w:val="baseline"/>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99"/>
    <w:pPr>
      <w:keepNext/>
      <w:keepLines/>
      <w:widowControl w:val="0"/>
      <w:adjustRightInd w:val="0"/>
      <w:spacing w:before="260" w:after="260" w:line="416" w:lineRule="atLeast"/>
      <w:ind w:left="-120"/>
      <w:jc w:val="left"/>
      <w:textAlignment w:val="baseline"/>
      <w:outlineLvl w:val="1"/>
    </w:pPr>
    <w:rPr>
      <w:rFonts w:ascii="Arial" w:hAnsi="Arial" w:eastAsia="黑体" w:cs="Times New Roman"/>
      <w:kern w:val="0"/>
      <w:sz w:val="32"/>
      <w:szCs w:val="32"/>
      <w:lang w:val="en-US" w:eastAsia="zh-CN" w:bidi="ar-SA"/>
    </w:rPr>
  </w:style>
  <w:style w:type="paragraph" w:styleId="4">
    <w:name w:val="heading 3"/>
    <w:basedOn w:val="1"/>
    <w:next w:val="1"/>
    <w:qFormat/>
    <w:uiPriority w:val="9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widowControl w:val="0"/>
      <w:adjustRightInd w:val="0"/>
      <w:spacing w:line="312" w:lineRule="atLeast"/>
      <w:ind w:firstLine="420"/>
      <w:jc w:val="both"/>
      <w:textAlignment w:val="baseline"/>
    </w:pPr>
    <w:rPr>
      <w:rFonts w:ascii="Times New Roman" w:hAnsi="Times New Roman" w:eastAsia="仿宋_GB2312" w:cs="Times New Roman"/>
      <w:kern w:val="0"/>
      <w:sz w:val="24"/>
      <w:szCs w:val="20"/>
      <w:lang w:val="en-US" w:eastAsia="zh-CN" w:bidi="ar-SA"/>
    </w:rPr>
  </w:style>
  <w:style w:type="paragraph" w:styleId="7">
    <w:name w:val="toc 4"/>
    <w:basedOn w:val="1"/>
    <w:next w:val="1"/>
    <w:unhideWhenUsed/>
    <w:qFormat/>
    <w:uiPriority w:val="31"/>
    <w:pPr>
      <w:ind w:left="1275"/>
      <w:jc w:val="both"/>
    </w:pPr>
    <w:rPr>
      <w:rFonts w:ascii="Calibri" w:hAnsi="Calibri" w:eastAsia="宋体" w:cs="Times New Roman"/>
      <w:sz w:val="21"/>
      <w:szCs w:val="21"/>
      <w:lang w:val="en-US" w:eastAsia="zh-CN" w:bidi="ar-SA"/>
    </w:rPr>
  </w:style>
  <w:style w:type="paragraph" w:styleId="8">
    <w:name w:val="annotation text"/>
    <w:qFormat/>
    <w:uiPriority w:val="99"/>
    <w:pPr>
      <w:widowControl w:val="0"/>
      <w:adjustRightInd w:val="0"/>
      <w:spacing w:line="360" w:lineRule="atLeast"/>
      <w:jc w:val="left"/>
    </w:pPr>
    <w:rPr>
      <w:rFonts w:ascii="Times New Roman" w:hAnsi="Times New Roman" w:eastAsia="宋体" w:cs="Times New Roman"/>
      <w:kern w:val="0"/>
      <w:sz w:val="24"/>
      <w:szCs w:val="20"/>
      <w:lang w:val="en-US" w:eastAsia="zh-CN" w:bidi="ar-SA"/>
    </w:rPr>
  </w:style>
  <w:style w:type="paragraph" w:styleId="9">
    <w:name w:val="Body Text 3"/>
    <w:basedOn w:val="1"/>
    <w:qFormat/>
    <w:uiPriority w:val="0"/>
    <w:pPr>
      <w:spacing w:after="120"/>
    </w:pPr>
    <w:rPr>
      <w:sz w:val="16"/>
    </w:rPr>
  </w:style>
  <w:style w:type="paragraph" w:styleId="10">
    <w:name w:val="Body Text"/>
    <w:basedOn w:val="1"/>
    <w:qFormat/>
    <w:uiPriority w:val="99"/>
    <w:pPr>
      <w:widowControl w:val="0"/>
      <w:adjustRightInd w:val="0"/>
      <w:spacing w:after="120"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11">
    <w:name w:val="Body Text Indent"/>
    <w:basedOn w:val="1"/>
    <w:next w:val="1"/>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12">
    <w:name w:val="toc 3"/>
    <w:basedOn w:val="1"/>
    <w:next w:val="1"/>
    <w:qFormat/>
    <w:uiPriority w:val="39"/>
    <w:pPr>
      <w:adjustRightInd w:val="0"/>
      <w:spacing w:line="360" w:lineRule="auto"/>
      <w:ind w:left="961" w:leftChars="429" w:hanging="60" w:hangingChars="25"/>
      <w:textAlignment w:val="baseline"/>
    </w:pPr>
    <w:rPr>
      <w:kern w:val="0"/>
      <w:sz w:val="24"/>
      <w:szCs w:val="20"/>
    </w:rPr>
  </w:style>
  <w:style w:type="paragraph" w:styleId="13">
    <w:name w:val="Plain Text"/>
    <w:basedOn w:val="1"/>
    <w:qFormat/>
    <w:uiPriority w:val="0"/>
    <w:rPr>
      <w:rFonts w:ascii="宋体" w:hAnsi="Courier New"/>
      <w:szCs w:val="21"/>
    </w:rPr>
  </w:style>
  <w:style w:type="paragraph" w:styleId="14">
    <w:name w:val="toc 8"/>
    <w:basedOn w:val="1"/>
    <w:next w:val="1"/>
    <w:qFormat/>
    <w:uiPriority w:val="39"/>
    <w:pPr>
      <w:ind w:left="2940" w:leftChars="1400"/>
    </w:pPr>
  </w:style>
  <w:style w:type="paragraph" w:styleId="15">
    <w:name w:val="footer"/>
    <w:basedOn w:val="1"/>
    <w:qFormat/>
    <w:uiPriority w:val="99"/>
    <w:pPr>
      <w:widowControl w:val="0"/>
      <w:tabs>
        <w:tab w:val="center" w:pos="4153"/>
        <w:tab w:val="right" w:pos="8306"/>
      </w:tabs>
      <w:adjustRightInd w:val="0"/>
      <w:spacing w:line="240" w:lineRule="atLeast"/>
      <w:jc w:val="left"/>
      <w:textAlignment w:val="baseline"/>
    </w:pPr>
    <w:rPr>
      <w:rFonts w:ascii="Times New Roman" w:hAnsi="Times New Roman" w:eastAsia="宋体" w:cs="Times New Roman"/>
      <w:kern w:val="0"/>
      <w:sz w:val="18"/>
      <w:szCs w:val="20"/>
      <w:lang w:val="en-US" w:eastAsia="zh-CN" w:bidi="ar-SA"/>
    </w:rPr>
  </w:style>
  <w:style w:type="paragraph" w:styleId="16">
    <w:name w:val="header"/>
    <w:basedOn w:val="1"/>
    <w:qFormat/>
    <w:uiPriority w:val="0"/>
    <w:pPr>
      <w:widowControl w:val="0"/>
      <w:pBdr>
        <w:bottom w:val="single" w:color="auto" w:sz="6" w:space="1"/>
      </w:pBdr>
      <w:tabs>
        <w:tab w:val="center" w:pos="4153"/>
        <w:tab w:val="right" w:pos="8306"/>
      </w:tabs>
      <w:adjustRightInd w:val="0"/>
      <w:spacing w:line="240" w:lineRule="atLeast"/>
      <w:jc w:val="center"/>
      <w:textAlignment w:val="baseline"/>
    </w:pPr>
    <w:rPr>
      <w:rFonts w:ascii="Times New Roman" w:hAnsi="Times New Roman" w:eastAsia="宋体" w:cs="Times New Roman"/>
      <w:kern w:val="0"/>
      <w:sz w:val="18"/>
      <w:szCs w:val="20"/>
      <w:lang w:val="en-US" w:eastAsia="zh-CN" w:bidi="ar-SA"/>
    </w:rPr>
  </w:style>
  <w:style w:type="paragraph" w:styleId="17">
    <w:name w:val="toc 1"/>
    <w:basedOn w:val="1"/>
    <w:next w:val="1"/>
    <w:qFormat/>
    <w:uiPriority w:val="39"/>
    <w:pPr>
      <w:widowControl w:val="0"/>
      <w:tabs>
        <w:tab w:val="right" w:leader="middleDot" w:pos="8494"/>
      </w:tabs>
      <w:spacing w:line="360" w:lineRule="auto"/>
      <w:jc w:val="both"/>
    </w:pPr>
    <w:rPr>
      <w:rFonts w:ascii="楷体_GB2312" w:hAnsi="Times New Roman" w:eastAsia="楷体_GB2312" w:cs="Times New Roman"/>
      <w:kern w:val="2"/>
      <w:sz w:val="24"/>
      <w:szCs w:val="24"/>
      <w:lang w:val="en-US" w:eastAsia="zh-CN" w:bidi="ar-SA"/>
    </w:rPr>
  </w:style>
  <w:style w:type="paragraph" w:styleId="18">
    <w:name w:val="toc 2"/>
    <w:basedOn w:val="1"/>
    <w:next w:val="1"/>
    <w:qFormat/>
    <w:uiPriority w:val="39"/>
    <w:pPr>
      <w:widowControl w:val="0"/>
      <w:tabs>
        <w:tab w:val="left" w:pos="1080"/>
        <w:tab w:val="right" w:leader="middleDot" w:pos="8494"/>
      </w:tabs>
      <w:spacing w:line="360" w:lineRule="auto"/>
      <w:ind w:left="420" w:leftChars="200" w:firstLine="240" w:firstLineChars="100"/>
      <w:jc w:val="both"/>
    </w:pPr>
    <w:rPr>
      <w:rFonts w:ascii="Times New Roman" w:hAnsi="Times New Roman" w:eastAsia="宋体" w:cs="Times New Roman"/>
      <w:kern w:val="2"/>
      <w:sz w:val="21"/>
      <w:szCs w:val="24"/>
      <w:lang w:val="en-US" w:eastAsia="zh-CN" w:bidi="ar-SA"/>
    </w:rPr>
  </w:style>
  <w:style w:type="paragraph" w:styleId="19">
    <w:name w:val="Body Text 2"/>
    <w:basedOn w:val="1"/>
    <w:qFormat/>
    <w:uiPriority w:val="0"/>
    <w:pPr>
      <w:spacing w:after="120" w:afterLines="0" w:afterAutospacing="0" w:line="480" w:lineRule="auto"/>
    </w:pPr>
  </w:style>
  <w:style w:type="paragraph" w:styleId="20">
    <w:name w:val="List 4"/>
    <w:qFormat/>
    <w:uiPriority w:val="99"/>
    <w:pPr>
      <w:widowControl w:val="0"/>
      <w:adjustRightInd w:val="0"/>
      <w:spacing w:line="360" w:lineRule="atLeast"/>
      <w:ind w:left="100" w:leftChars="600" w:hanging="200" w:hangingChars="200"/>
      <w:jc w:val="left"/>
      <w:textAlignment w:val="baseline"/>
    </w:pPr>
    <w:rPr>
      <w:rFonts w:ascii="Times New Roman" w:hAnsi="Times New Roman" w:eastAsia="宋体" w:cs="Times New Roman"/>
      <w:kern w:val="0"/>
      <w:sz w:val="24"/>
      <w:szCs w:val="20"/>
      <w:lang w:val="en-US" w:eastAsia="zh-CN" w:bidi="ar-SA"/>
    </w:rPr>
  </w:style>
  <w:style w:type="paragraph" w:styleId="21">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styleId="22">
    <w:name w:val="Title"/>
    <w:basedOn w:val="1"/>
    <w:next w:val="11"/>
    <w:qFormat/>
    <w:uiPriority w:val="0"/>
    <w:pPr>
      <w:spacing w:before="240" w:after="60"/>
      <w:jc w:val="center"/>
      <w:outlineLvl w:val="0"/>
    </w:pPr>
    <w:rPr>
      <w:rFonts w:ascii="Cambria" w:hAnsi="Cambria"/>
      <w:b/>
      <w:bCs/>
      <w:kern w:val="2"/>
      <w:sz w:val="32"/>
      <w:szCs w:val="32"/>
    </w:rPr>
  </w:style>
  <w:style w:type="paragraph" w:styleId="23">
    <w:name w:val="Body Text First Indent"/>
    <w:basedOn w:val="10"/>
    <w:next w:val="24"/>
    <w:qFormat/>
    <w:uiPriority w:val="0"/>
    <w:pPr>
      <w:widowControl w:val="0"/>
      <w:adjustRightInd w:val="0"/>
      <w:spacing w:after="120" w:line="360" w:lineRule="atLeast"/>
      <w:ind w:firstLine="420" w:firstLineChars="100"/>
      <w:jc w:val="left"/>
      <w:textAlignment w:val="baseline"/>
    </w:pPr>
    <w:rPr>
      <w:rFonts w:ascii="Times New Roman" w:hAnsi="Times New Roman" w:eastAsia="宋体" w:cs="Times New Roman"/>
      <w:kern w:val="0"/>
      <w:sz w:val="24"/>
      <w:szCs w:val="20"/>
      <w:lang w:val="en-US" w:eastAsia="zh-CN" w:bidi="ar-SA"/>
    </w:rPr>
  </w:style>
  <w:style w:type="paragraph" w:styleId="24">
    <w:name w:val="Body Text First Indent 2"/>
    <w:basedOn w:val="11"/>
    <w:next w:val="1"/>
    <w:qFormat/>
    <w:uiPriority w:val="0"/>
    <w:pPr>
      <w:widowControl w:val="0"/>
      <w:spacing w:after="0"/>
      <w:ind w:left="0" w:leftChars="0" w:firstLine="420" w:firstLineChars="200"/>
      <w:jc w:val="both"/>
    </w:pPr>
    <w:rPr>
      <w:rFonts w:ascii="Times New Roman" w:hAnsi="Times New Roman" w:eastAsia="宋体" w:cs="Times New Roman"/>
      <w:kern w:val="2"/>
      <w:sz w:val="21"/>
      <w:szCs w:val="24"/>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basedOn w:val="27"/>
    <w:qFormat/>
    <w:uiPriority w:val="99"/>
    <w:rPr>
      <w:rFonts w:cs="Times New Roman"/>
      <w:color w:val="0000FF"/>
      <w:u w:val="single"/>
    </w:rPr>
  </w:style>
  <w:style w:type="paragraph" w:customStyle="1" w:styleId="30">
    <w:name w:val="自定义页眉"/>
    <w:basedOn w:val="16"/>
    <w:qFormat/>
    <w:uiPriority w:val="0"/>
    <w:pPr>
      <w:pBdr>
        <w:bottom w:val="thickThinMediumGap" w:color="auto" w:sz="18" w:space="1"/>
      </w:pBdr>
    </w:pPr>
    <w:rPr>
      <w:rFonts w:eastAsia="华文行楷"/>
      <w:sz w:val="21"/>
    </w:rPr>
  </w:style>
  <w:style w:type="paragraph" w:customStyle="1" w:styleId="31">
    <w:name w:val="TOC 标题1"/>
    <w:next w:val="1"/>
    <w:qFormat/>
    <w:uiPriority w:val="99"/>
    <w:pPr>
      <w:keepNext/>
      <w:keepLines/>
      <w:widowControl w:val="0"/>
      <w:adjustRightInd w:val="0"/>
      <w:spacing w:before="480" w:after="0" w:line="276" w:lineRule="auto"/>
      <w:ind w:left="3312" w:firstLine="288"/>
      <w:jc w:val="left"/>
      <w:textAlignment w:val="baseline"/>
      <w:outlineLvl w:val="9"/>
    </w:pPr>
    <w:rPr>
      <w:rFonts w:ascii="仿宋" w:hAnsi="仿宋" w:eastAsia="仿宋" w:cs="Times New Roman"/>
      <w:b/>
      <w:bCs/>
      <w:color w:val="000000"/>
      <w:kern w:val="0"/>
      <w:sz w:val="44"/>
      <w:szCs w:val="32"/>
      <w:lang w:val="en-US" w:eastAsia="zh-CN" w:bidi="ar-SA"/>
    </w:rPr>
  </w:style>
  <w:style w:type="paragraph" w:customStyle="1" w:styleId="32">
    <w:name w:val="样式 WG标题3 + 行距: 固定值 18 磅"/>
    <w:qFormat/>
    <w:uiPriority w:val="0"/>
    <w:pPr>
      <w:widowControl w:val="0"/>
      <w:autoSpaceDE w:val="0"/>
      <w:autoSpaceDN w:val="0"/>
      <w:adjustRightInd w:val="0"/>
      <w:spacing w:line="360" w:lineRule="exact"/>
      <w:ind w:firstLine="200" w:firstLineChars="200"/>
      <w:jc w:val="both"/>
      <w:textAlignment w:val="baseline"/>
      <w:outlineLvl w:val="2"/>
    </w:pPr>
    <w:rPr>
      <w:rFonts w:ascii="Times New Roman" w:hAnsi="Times New Roman" w:eastAsia="宋体" w:cs="宋体"/>
      <w:b/>
      <w:bCs/>
      <w:color w:val="000000"/>
      <w:kern w:val="20"/>
      <w:sz w:val="24"/>
      <w:szCs w:val="20"/>
      <w:lang w:val="en-US" w:eastAsia="zh-CN" w:bidi="ar-SA"/>
    </w:rPr>
  </w:style>
  <w:style w:type="paragraph" w:customStyle="1" w:styleId="33">
    <w:name w:val="表格文字中"/>
    <w:qFormat/>
    <w:uiPriority w:val="0"/>
    <w:pPr>
      <w:widowControl w:val="0"/>
      <w:adjustRightInd w:val="0"/>
      <w:snapToGrid w:val="0"/>
      <w:ind w:left="22" w:leftChars="8"/>
      <w:jc w:val="center"/>
    </w:pPr>
    <w:rPr>
      <w:rFonts w:ascii="Times New Roman" w:hAnsi="Times New Roman" w:eastAsia="宋体" w:cs="Times New Roman"/>
      <w:kern w:val="0"/>
      <w:sz w:val="21"/>
      <w:szCs w:val="24"/>
      <w:lang w:val="en-US" w:eastAsia="zh-CN" w:bidi="ar-SA"/>
    </w:rPr>
  </w:style>
  <w:style w:type="paragraph" w:customStyle="1" w:styleId="34">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5">
    <w:name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Indent Normal"/>
    <w:basedOn w:val="1"/>
    <w:qFormat/>
    <w:uiPriority w:val="0"/>
    <w:pPr>
      <w:ind w:firstLine="150" w:firstLineChars="150"/>
    </w:pPr>
    <w:rPr>
      <w:sz w:val="24"/>
    </w:rPr>
  </w:style>
  <w:style w:type="paragraph" w:customStyle="1" w:styleId="3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8">
    <w:name w:val="正文1"/>
    <w:next w:val="39"/>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9">
    <w:name w:val="正文文本1"/>
    <w:basedOn w:val="38"/>
    <w:next w:val="40"/>
    <w:qFormat/>
    <w:uiPriority w:val="0"/>
    <w:pPr>
      <w:spacing w:after="120"/>
    </w:pPr>
    <w:rPr>
      <w:rFonts w:ascii="Times New Roman" w:hAnsi="Times New Roman" w:eastAsia="宋体" w:cs="Times New Roman"/>
      <w:kern w:val="0"/>
      <w:sz w:val="20"/>
    </w:rPr>
  </w:style>
  <w:style w:type="paragraph" w:customStyle="1" w:styleId="40">
    <w:name w:val="style4"/>
    <w:basedOn w:val="38"/>
    <w:next w:val="4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2">
    <w:name w:val="List Paragraph"/>
    <w:basedOn w:val="1"/>
    <w:qFormat/>
    <w:uiPriority w:val="0"/>
    <w:pPr>
      <w:ind w:firstLine="420" w:firstLineChars="200"/>
    </w:pPr>
    <w:rPr>
      <w:rFonts w:ascii="Calibri" w:hAnsi="Calibri"/>
      <w:szCs w:val="22"/>
    </w:rPr>
  </w:style>
  <w:style w:type="paragraph" w:customStyle="1" w:styleId="43">
    <w:name w:val="null3"/>
    <w:qFormat/>
    <w:uiPriority w:val="0"/>
    <w:rPr>
      <w:rFonts w:hint="eastAsia" w:ascii="Calibri" w:hAnsi="Calibri" w:eastAsia="宋体" w:cs="Times New Roman"/>
      <w:lang w:val="en-US" w:eastAsia="zh-Hans"/>
    </w:rPr>
  </w:style>
  <w:style w:type="character" w:customStyle="1" w:styleId="44">
    <w:name w:val="NormalCharacter"/>
    <w:qFormat/>
    <w:uiPriority w:val="0"/>
  </w:style>
  <w:style w:type="paragraph" w:customStyle="1" w:styleId="4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28987</Words>
  <Characters>30954</Characters>
  <Lines>0</Lines>
  <Paragraphs>0</Paragraphs>
  <TotalTime>0</TotalTime>
  <ScaleCrop>false</ScaleCrop>
  <LinksUpToDate>false</LinksUpToDate>
  <CharactersWithSpaces>33048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2021-11-06T02:18:00Z</dcterms:created>
  <dc:creator>lenovo</dc:creator>
  <cp:lastModifiedBy>胡宸彬妈妈</cp:lastModifiedBy>
  <cp:lastPrinted>2024-10-10T09:25:00Z</cp:lastPrinted>
  <dcterms:modified xsi:type="dcterms:W3CDTF">2025-10-24T02:57:39Z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3003D2791B44424BA63A6985B13F1F46_13</vt:lpwstr>
  </property>
  <property fmtid="{D5CDD505-2E9C-101B-9397-08002B2CF9AE}" pid="4" name="KSOTemplateDocerSaveRecord">
    <vt:lpwstr>eyJoZGlkIjoiMjY1ODA0ZGEyN2Q4MGM0N2EzZGQ2ZTI5YjRmZWQ3ZmQiLCJ1c2VySWQiOiIzMTQyOTQ0NzMifQ==</vt:lpwstr>
  </property>
</Properties>
</file>