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F1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宋体" w:hAnsi="宋体" w:eastAsia="宋体" w:cs="宋体"/>
        </w:rPr>
      </w:pPr>
      <w:bookmarkStart w:id="0" w:name="_Toc5911"/>
      <w:r>
        <w:rPr>
          <w:rStyle w:val="22"/>
          <w:rFonts w:hint="eastAsia" w:ascii="宋体" w:hAnsi="宋体" w:eastAsia="宋体" w:cs="宋体"/>
        </w:rPr>
        <w:t>榆林高新区全区教师培训（幼儿园）项目N2标段</w:t>
      </w:r>
    </w:p>
    <w:p w14:paraId="575A5D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eastAsia" w:ascii="宋体" w:hAnsi="宋体" w:eastAsia="宋体" w:cs="宋体"/>
        </w:rPr>
      </w:pPr>
      <w:r>
        <w:rPr>
          <w:rStyle w:val="22"/>
          <w:rFonts w:hint="eastAsia" w:ascii="宋体" w:hAnsi="宋体" w:eastAsia="宋体" w:cs="宋体"/>
        </w:rPr>
        <w:t>（二次</w:t>
      </w:r>
      <w:r>
        <w:rPr>
          <w:rStyle w:val="22"/>
          <w:rFonts w:hint="eastAsia" w:ascii="宋体" w:hAnsi="宋体" w:cs="宋体"/>
          <w:lang w:eastAsia="zh-CN"/>
        </w:rPr>
        <w:t>）</w:t>
      </w:r>
      <w:r>
        <w:rPr>
          <w:rStyle w:val="22"/>
          <w:rFonts w:hint="eastAsia" w:ascii="宋体" w:hAnsi="宋体" w:eastAsia="宋体" w:cs="宋体"/>
        </w:rPr>
        <w:t>竞争性磋商公告</w:t>
      </w:r>
    </w:p>
    <w:bookmarkEnd w:id="0"/>
    <w:p w14:paraId="0906B8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14:paraId="35BA66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榆林高新区全区教师培训（幼儿园）项目采购项目的潜在供应商应在登录全国公共资源交易中心平台（陕西省）使用CA锁报名后自行下载获取采购文件，并于2025年</w:t>
      </w:r>
      <w:r>
        <w:rPr>
          <w:rFonts w:hint="eastAsia" w:ascii="宋体" w:hAnsi="宋体" w:cs="宋体"/>
          <w:i w:val="0"/>
          <w:iCs w:val="0"/>
          <w:caps w:val="0"/>
          <w:color w:val="auto"/>
          <w:spacing w:val="0"/>
          <w:sz w:val="24"/>
          <w:szCs w:val="24"/>
          <w:shd w:val="clear" w:color="auto" w:fill="FFFFFF"/>
          <w:lang w:eastAsia="zh-CN"/>
        </w:rPr>
        <w:t>12月04日</w:t>
      </w:r>
      <w:r>
        <w:rPr>
          <w:rFonts w:hint="eastAsia" w:ascii="宋体" w:hAnsi="宋体" w:eastAsia="宋体" w:cs="宋体"/>
          <w:i w:val="0"/>
          <w:iCs w:val="0"/>
          <w:caps w:val="0"/>
          <w:color w:val="auto"/>
          <w:spacing w:val="0"/>
          <w:sz w:val="24"/>
          <w:szCs w:val="24"/>
          <w:shd w:val="clear" w:color="auto" w:fill="FFFFFF"/>
        </w:rPr>
        <w:t xml:space="preserve"> 13时30分（北京时间）前提交响应文件。</w:t>
      </w:r>
    </w:p>
    <w:p w14:paraId="1DCA71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14:paraId="0090C9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项目编号：YGX-ZFCG-2025-134号.</w:t>
      </w:r>
    </w:p>
    <w:p w14:paraId="0A2102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项目名称：榆林高新区全区教师培训（幼儿园）项目</w:t>
      </w:r>
      <w:r>
        <w:rPr>
          <w:rFonts w:hint="eastAsia" w:ascii="宋体" w:hAnsi="宋体" w:cs="宋体"/>
          <w:i w:val="0"/>
          <w:iCs w:val="0"/>
          <w:caps w:val="0"/>
          <w:color w:val="auto"/>
          <w:spacing w:val="0"/>
          <w:sz w:val="24"/>
          <w:szCs w:val="24"/>
          <w:shd w:val="clear" w:color="auto" w:fill="FFFFFF"/>
          <w:lang w:val="en-US" w:eastAsia="zh-CN"/>
        </w:rPr>
        <w:t>N2标段（二次）</w:t>
      </w:r>
    </w:p>
    <w:p w14:paraId="2A7A3FB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14:paraId="583C38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预算金额：700,000.00元</w:t>
      </w:r>
    </w:p>
    <w:p w14:paraId="58E25AB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2D52D84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(榆林高新区全区教师培训（幼儿园）项目N2标段):</w:t>
      </w:r>
    </w:p>
    <w:p w14:paraId="69B4C1A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合同包预算金额：400,000.00元</w:t>
      </w:r>
    </w:p>
    <w:p w14:paraId="4EEDD30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合同包最高限价：400,000.00元</w:t>
      </w:r>
    </w:p>
    <w:tbl>
      <w:tblPr>
        <w:tblStyle w:val="8"/>
        <w:tblW w:w="92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0"/>
        <w:gridCol w:w="1414"/>
        <w:gridCol w:w="2927"/>
        <w:gridCol w:w="1094"/>
        <w:gridCol w:w="1680"/>
        <w:gridCol w:w="1442"/>
      </w:tblGrid>
      <w:tr w14:paraId="36AA8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 w:hRule="atLeast"/>
          <w:tblHeader/>
          <w:jc w:val="center"/>
        </w:trPr>
        <w:tc>
          <w:tcPr>
            <w:tcW w:w="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D38C3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30E30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52E6C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833871">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23A16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F9EFC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BD56D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6" w:hRule="atLeast"/>
          <w:jc w:val="center"/>
        </w:trPr>
        <w:tc>
          <w:tcPr>
            <w:tcW w:w="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55FFF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A96E1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培训服务</w:t>
            </w:r>
          </w:p>
        </w:tc>
        <w:tc>
          <w:tcPr>
            <w:tcW w:w="2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89F4F4">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榆林高新区全区教师培训（幼儿园）项目N2标段</w:t>
            </w:r>
          </w:p>
        </w:tc>
        <w:tc>
          <w:tcPr>
            <w:tcW w:w="10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7B2424">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A0B2EB">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154B96">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400,000.00</w:t>
            </w:r>
          </w:p>
        </w:tc>
      </w:tr>
    </w:tbl>
    <w:p w14:paraId="0A3E47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617445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合同履行期限：于2026年6月30日之前完成全部服务</w:t>
      </w:r>
    </w:p>
    <w:p w14:paraId="5FE7CB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14:paraId="61DCCBC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14:paraId="6A7F5A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7FFA398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合同包1(榆林高新区全区教师培训（幼儿园）项目N</w:t>
      </w: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标段</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cs="宋体"/>
          <w:i w:val="0"/>
          <w:iCs w:val="0"/>
          <w:caps w:val="0"/>
          <w:color w:val="auto"/>
          <w:spacing w:val="0"/>
          <w:sz w:val="24"/>
          <w:szCs w:val="24"/>
          <w:shd w:val="clear" w:color="auto" w:fill="FFFFFF"/>
          <w:lang w:val="en-US" w:eastAsia="zh-CN"/>
        </w:rPr>
        <w:t>二次</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6AE839C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《政府采购促进中小企业发展管理办法》（财库〔2020〕46号）；</w:t>
      </w:r>
    </w:p>
    <w:p w14:paraId="09B0107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47DE928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《财政部、民政部、中国残疾人联合会关于促进残疾人就业政府采购政策的通知》（财库[2017]141号）；</w:t>
      </w:r>
    </w:p>
    <w:p w14:paraId="78A4E1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14:paraId="6CD4F44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《关于在政府采购活动中查询及使用信用记录有关问题的通知》（财库〔2016〕125号）；</w:t>
      </w:r>
    </w:p>
    <w:p w14:paraId="5FEF999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《榆林市财政局关于进一步加大政府采购支持中小企业力度的通知》（榆政财采发〔2022〕10号)；</w:t>
      </w:r>
    </w:p>
    <w:p w14:paraId="75CE23B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《陕西省财政厅关于进一步加大政府采购支持中小企业力度的通知》(陕财采发〔2022〕5号)；</w:t>
      </w:r>
    </w:p>
    <w:p w14:paraId="4A7862E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《陕西省财政厅中国人民银行西安分行关于深入推进政府采购信用融资业务的通知》（陕财办采〔2023]5号）。</w:t>
      </w:r>
    </w:p>
    <w:p w14:paraId="5D919D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387E632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合同包1(榆林高新区全区教师培训（幼儿园）项目N</w:t>
      </w: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标段</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cs="宋体"/>
          <w:i w:val="0"/>
          <w:iCs w:val="0"/>
          <w:caps w:val="0"/>
          <w:color w:val="auto"/>
          <w:spacing w:val="0"/>
          <w:sz w:val="24"/>
          <w:szCs w:val="24"/>
          <w:shd w:val="clear" w:color="auto" w:fill="FFFFFF"/>
          <w:lang w:val="en-US" w:eastAsia="zh-CN"/>
        </w:rPr>
        <w:t>二次</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)特定资格要求如下:</w:t>
      </w:r>
    </w:p>
    <w:p w14:paraId="14425E49">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投标人为具有独立承担民事责任能力的法人或其他组织。企业法人应提供合法有效的标识有统一社会信用代码的营业执照；其他组织应提供合法登记证明文件；</w:t>
      </w:r>
    </w:p>
    <w:p w14:paraId="65A980D4">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p>
    <w:p w14:paraId="5295283F">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税收缴纳证明：提供2025年1月1日至今已缴纳的至少一个月的纳税证明或完税证明（时间以税款所属日期为准、税种须包含增值税或所得税），依法免税的单位应提供相关证明材料；</w:t>
      </w:r>
    </w:p>
    <w:p w14:paraId="1297541A">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社会保障资金缴纳证明：提供2025年1月1日至今已缴纳的至少一个月的社会保险参保缴费情况证明，依法不需要缴纳社会保障资金的单位应提供相关证明材料；</w:t>
      </w:r>
    </w:p>
    <w:p w14:paraId="2B3371C6">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p>
    <w:p w14:paraId="6C6B9A0D">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w:t>
      </w:r>
    </w:p>
    <w:p w14:paraId="2961CB10">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7BBF5BF2">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投标信用承诺书；</w:t>
      </w:r>
    </w:p>
    <w:p w14:paraId="16538589">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榆林市政府采购服务类项目供应商信用承诺书；</w:t>
      </w:r>
    </w:p>
    <w:p w14:paraId="1344F985">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本标段专门面向中小企业采购，供应商须提供中小企业声明函；</w:t>
      </w:r>
    </w:p>
    <w:p w14:paraId="25F9812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备注：本标段不接受联合体投标、不允许分包、转包，单位负责人为同一人或者存在直接控股、管理关系的不同投标人，不得参加同一合同项下的政府采购活动；</w:t>
      </w:r>
    </w:p>
    <w:p w14:paraId="5DE073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三、获取采购文件</w:t>
      </w:r>
    </w:p>
    <w:p w14:paraId="2A1CDB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时间：2025年11月</w:t>
      </w:r>
      <w:r>
        <w:rPr>
          <w:rFonts w:hint="eastAsia" w:ascii="宋体" w:hAnsi="宋体"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日至2025年1</w:t>
      </w: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cs="宋体"/>
          <w:i w:val="0"/>
          <w:iCs w:val="0"/>
          <w:caps w:val="0"/>
          <w:color w:val="auto"/>
          <w:spacing w:val="0"/>
          <w:sz w:val="24"/>
          <w:szCs w:val="24"/>
          <w:shd w:val="clear" w:color="auto" w:fill="FFFFFF"/>
          <w:lang w:val="en-US" w:eastAsia="zh-CN"/>
        </w:rPr>
        <w:t>28</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14:paraId="28601D1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14:paraId="778158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12BC66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207EA7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四、响应文件提交</w:t>
      </w:r>
    </w:p>
    <w:p w14:paraId="73FACC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截止时间：2025年</w:t>
      </w:r>
      <w:r>
        <w:rPr>
          <w:rFonts w:hint="eastAsia" w:ascii="宋体" w:hAnsi="宋体" w:cs="宋体"/>
          <w:i w:val="0"/>
          <w:iCs w:val="0"/>
          <w:caps w:val="0"/>
          <w:color w:val="auto"/>
          <w:spacing w:val="0"/>
          <w:sz w:val="24"/>
          <w:szCs w:val="24"/>
          <w:shd w:val="clear" w:color="auto" w:fill="FFFFFF"/>
          <w:lang w:eastAsia="zh-CN"/>
        </w:rPr>
        <w:t>12月04日</w:t>
      </w:r>
      <w:r>
        <w:rPr>
          <w:rFonts w:hint="eastAsia" w:ascii="宋体" w:hAnsi="宋体" w:eastAsia="宋体" w:cs="宋体"/>
          <w:i w:val="0"/>
          <w:iCs w:val="0"/>
          <w:caps w:val="0"/>
          <w:color w:val="auto"/>
          <w:spacing w:val="0"/>
          <w:sz w:val="24"/>
          <w:szCs w:val="24"/>
          <w:shd w:val="clear" w:color="auto" w:fill="FFFFFF"/>
        </w:rPr>
        <w:t xml:space="preserve"> 13时30分00秒（北京时间）</w:t>
      </w:r>
    </w:p>
    <w:p w14:paraId="0F71D8D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14:paraId="3B770C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五、开启</w:t>
      </w:r>
    </w:p>
    <w:p w14:paraId="2EBD28E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时间：2025年</w:t>
      </w:r>
      <w:r>
        <w:rPr>
          <w:rFonts w:hint="eastAsia" w:ascii="宋体" w:hAnsi="宋体" w:cs="宋体"/>
          <w:i w:val="0"/>
          <w:iCs w:val="0"/>
          <w:caps w:val="0"/>
          <w:color w:val="auto"/>
          <w:spacing w:val="0"/>
          <w:sz w:val="24"/>
          <w:szCs w:val="24"/>
          <w:shd w:val="clear" w:color="auto" w:fill="FFFFFF"/>
          <w:lang w:eastAsia="zh-CN"/>
        </w:rPr>
        <w:t>12月04日</w:t>
      </w:r>
      <w:r>
        <w:rPr>
          <w:rFonts w:hint="eastAsia" w:ascii="宋体" w:hAnsi="宋体" w:eastAsia="宋体" w:cs="宋体"/>
          <w:i w:val="0"/>
          <w:iCs w:val="0"/>
          <w:caps w:val="0"/>
          <w:color w:val="auto"/>
          <w:spacing w:val="0"/>
          <w:sz w:val="24"/>
          <w:szCs w:val="24"/>
          <w:shd w:val="clear" w:color="auto" w:fill="FFFFFF"/>
        </w:rPr>
        <w:t xml:space="preserve"> 13时30分00秒（北京时间）</w:t>
      </w:r>
    </w:p>
    <w:p w14:paraId="1681621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地点：榆林市公共资源交易中</w:t>
      </w:r>
      <w:bookmarkStart w:id="1" w:name="_GoBack"/>
      <w:bookmarkEnd w:id="1"/>
      <w:r>
        <w:rPr>
          <w:rFonts w:hint="eastAsia" w:ascii="宋体" w:hAnsi="宋体" w:eastAsia="宋体" w:cs="宋体"/>
          <w:i w:val="0"/>
          <w:iCs w:val="0"/>
          <w:caps w:val="0"/>
          <w:color w:val="auto"/>
          <w:spacing w:val="0"/>
          <w:sz w:val="24"/>
          <w:szCs w:val="24"/>
          <w:shd w:val="clear" w:color="auto" w:fill="FFFFFF"/>
        </w:rPr>
        <w:t>心10楼开标12室</w:t>
      </w:r>
    </w:p>
    <w:p w14:paraId="43E2E6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六、公告期限</w:t>
      </w:r>
    </w:p>
    <w:p w14:paraId="079547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14:paraId="1B123F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七、其他补充事宜</w:t>
      </w:r>
    </w:p>
    <w:p w14:paraId="34548E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锁）对响应文件进行签章、加密、递交及开标时解密等相关招投标事宜。投标人应于响应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响应文件编制时，将在交易平台上同步发布答疑文件，此时投标人应从“项目流程〉答疑文件下载”下载最新发布的答疑文件（*.SXSCF 格式），并使用该文件重新编制电子响应文件（*.SXSTF 格式），使用旧版电子磋商文件或旧版答疑文件制作的电子响应文件，系统将拒绝接收。</w:t>
      </w:r>
    </w:p>
    <w:p w14:paraId="789A65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14:paraId="1A2008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79FAB1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名称：榆林经济开发区教学研究室</w:t>
      </w:r>
    </w:p>
    <w:p w14:paraId="282DA5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地址：陕西省榆林市高新区明珠大道创业大厦</w:t>
      </w:r>
    </w:p>
    <w:p w14:paraId="6F27AE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联系方式：0912-2399690</w:t>
      </w:r>
    </w:p>
    <w:p w14:paraId="07F180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42C226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14:paraId="2C26CC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14:paraId="5AF4E0C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联系方式：0912-8101110</w:t>
      </w:r>
    </w:p>
    <w:p w14:paraId="2799F2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14:paraId="46E204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14:paraId="52B7F5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A2482"/>
    <w:multiLevelType w:val="singleLevel"/>
    <w:tmpl w:val="B9CA2482"/>
    <w:lvl w:ilvl="0" w:tentative="0">
      <w:start w:val="1"/>
      <w:numFmt w:val="decimal"/>
      <w:suff w:val="nothing"/>
      <w:lvlText w:val="（%1）"/>
      <w:lvlJc w:val="left"/>
      <w:pPr>
        <w:ind w:left="-480"/>
      </w:pPr>
    </w:lvl>
  </w:abstractNum>
  <w:abstractNum w:abstractNumId="1">
    <w:nsid w:val="3828C161"/>
    <w:multiLevelType w:val="singleLevel"/>
    <w:tmpl w:val="3828C16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10F5"/>
    <w:rsid w:val="343167E2"/>
    <w:rsid w:val="51004BE6"/>
    <w:rsid w:val="5C27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22"/>
    <w:qFormat/>
    <w:uiPriority w:val="0"/>
    <w:pPr>
      <w:keepNext/>
      <w:keepLines/>
      <w:spacing w:line="360" w:lineRule="auto"/>
      <w:jc w:val="center"/>
      <w:outlineLvl w:val="0"/>
    </w:pPr>
    <w:rPr>
      <w:rFonts w:ascii="Times New Roman" w:hAnsi="Times New Roman" w:eastAsia="宋体"/>
      <w:b/>
      <w:kern w:val="44"/>
      <w:sz w:val="28"/>
      <w:szCs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qFormat/>
    <w:uiPriority w:val="99"/>
    <w:rPr>
      <w:szCs w:val="24"/>
    </w:rPr>
  </w:style>
  <w:style w:type="character" w:styleId="10">
    <w:name w:val="Strong"/>
    <w:basedOn w:val="9"/>
    <w:qFormat/>
    <w:uiPriority w:val="0"/>
    <w:rPr>
      <w:b/>
      <w:bCs/>
      <w:sz w:val="20"/>
      <w:szCs w:val="20"/>
    </w:rPr>
  </w:style>
  <w:style w:type="character" w:styleId="11">
    <w:name w:val="FollowedHyperlink"/>
    <w:basedOn w:val="9"/>
    <w:uiPriority w:val="0"/>
    <w:rPr>
      <w:color w:val="800080"/>
      <w:u w:val="none"/>
    </w:rPr>
  </w:style>
  <w:style w:type="character" w:styleId="12">
    <w:name w:val="Emphasis"/>
    <w:basedOn w:val="9"/>
    <w:qFormat/>
    <w:uiPriority w:val="0"/>
    <w:rPr>
      <w:b/>
      <w:bCs/>
    </w:rPr>
  </w:style>
  <w:style w:type="character" w:styleId="13">
    <w:name w:val="HTML Definition"/>
    <w:basedOn w:val="9"/>
    <w:uiPriority w:val="0"/>
  </w:style>
  <w:style w:type="character" w:styleId="14">
    <w:name w:val="HTML Typewriter"/>
    <w:basedOn w:val="9"/>
    <w:uiPriority w:val="0"/>
    <w:rPr>
      <w:rFonts w:hint="default" w:ascii="monospace" w:hAnsi="monospace" w:eastAsia="monospace" w:cs="monospace"/>
      <w:sz w:val="20"/>
    </w:rPr>
  </w:style>
  <w:style w:type="character" w:styleId="15">
    <w:name w:val="HTML Acronym"/>
    <w:basedOn w:val="9"/>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uiPriority w:val="0"/>
    <w:rPr>
      <w:rFonts w:ascii="monospace" w:hAnsi="monospace" w:eastAsia="monospace" w:cs="monospace"/>
      <w:sz w:val="20"/>
    </w:rPr>
  </w:style>
  <w:style w:type="character" w:styleId="21">
    <w:name w:val="HTML Sample"/>
    <w:basedOn w:val="9"/>
    <w:uiPriority w:val="0"/>
    <w:rPr>
      <w:rFonts w:hint="default" w:ascii="monospace" w:hAnsi="monospace" w:eastAsia="monospace" w:cs="monospace"/>
    </w:rPr>
  </w:style>
  <w:style w:type="character" w:customStyle="1" w:styleId="22">
    <w:name w:val="标题 1 Char"/>
    <w:link w:val="2"/>
    <w:qFormat/>
    <w:uiPriority w:val="0"/>
    <w:rPr>
      <w:rFonts w:ascii="Times New Roman" w:hAnsi="Times New Roman" w:eastAsia="宋体"/>
      <w:b/>
      <w:kern w:val="44"/>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2527</Words>
  <Characters>3044</Characters>
  <Lines>0</Lines>
  <Paragraphs>0</Paragraphs>
  <TotalTime>2</TotalTime>
  <ScaleCrop>false</ScaleCrop>
  <LinksUpToDate>false</LinksUpToDate>
  <CharactersWithSpaces>3052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cp:lastPrinted>2025-11-21T00:48:00Z</cp:lastPrinted>
  <dcterms:modified xsi:type="dcterms:W3CDTF">2025-11-22T06:23:24Z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