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99"/>
        <w:gridCol w:w="6022"/>
      </w:tblGrid>
      <w:tr w14:paraId="215AF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116C036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399" w:type="dxa"/>
          </w:tcPr>
          <w:p w14:paraId="27151B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022" w:type="dxa"/>
          </w:tcPr>
          <w:p w14:paraId="7D0B950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14B7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7FAF91B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399" w:type="dxa"/>
          </w:tcPr>
          <w:p w14:paraId="5E02FB00"/>
        </w:tc>
        <w:tc>
          <w:tcPr>
            <w:tcW w:w="6022" w:type="dxa"/>
          </w:tcPr>
          <w:p w14:paraId="29210245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一、采购清单及技术标准、配置要求</w:t>
            </w:r>
          </w:p>
          <w:p w14:paraId="3C0167A9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1、超稳信号源系统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（核心产品）</w:t>
            </w:r>
          </w:p>
          <w:p w14:paraId="051A7DFC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（1）提供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24"/>
              </w:rPr>
              <w:t>2路5MHz信号、2路10MHz信号、1路100MHz信号、1路1PPS信号；</w:t>
            </w:r>
          </w:p>
          <w:p w14:paraId="3DA41AEF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（2）频率短期稳定度：≤5E-13@1s；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（须提供佐证材料，不限于产品彩页、官网、功能截图、第三方检测报告或者第三方计量报告等）</w:t>
            </w:r>
          </w:p>
          <w:p w14:paraId="11B830C4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（3）频率长期稳定度：≤3E-15@1d；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（须提供佐证材料，不限于产品彩页、官网、功能截图、第三方检测报告或者第三方计量报告等）</w:t>
            </w:r>
          </w:p>
          <w:p w14:paraId="0D1322FA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（4）频率准确度：≤5E-13；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（须提供佐证材料，不限于产品彩页、官网、功能截图、第三方检测报告或者第三方计量报告等）</w:t>
            </w:r>
          </w:p>
          <w:p w14:paraId="43B766E2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（5）相位噪声谱密度：≤-100dBc/Hz@1Hz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（须提供佐证材料，不限于产品彩页、官网、功能截图、第三方检测报告或者第三方计量报告等）</w:t>
            </w:r>
            <w:r>
              <w:rPr>
                <w:rFonts w:ascii="仿宋_GB2312" w:hAnsi="仿宋_GB2312" w:eastAsia="仿宋_GB2312" w:cs="仿宋_GB2312"/>
                <w:sz w:val="24"/>
              </w:rPr>
              <w:t>（10MHz）,≤-145dBc/Hz@1000Hz（10MHz）</w:t>
            </w:r>
          </w:p>
          <w:p w14:paraId="48815EB4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（6）频率漂移率：≤1E-15/天</w:t>
            </w:r>
          </w:p>
          <w:p w14:paraId="3F56EBD2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（7）温度灵敏度：≤5E-15/℃</w:t>
            </w:r>
          </w:p>
          <w:p w14:paraId="32697C4D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（8）接口：RS-232；USB；LAN</w:t>
            </w:r>
          </w:p>
          <w:p w14:paraId="4C486A47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（9）具备相噪测试功能：</w:t>
            </w:r>
          </w:p>
          <w:p w14:paraId="325A82B3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①输入信号：正弦波1MHz至100MHz；</w:t>
            </w:r>
          </w:p>
          <w:p w14:paraId="75C8EB06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②噪声带宽:0.5, 1.5,5, 50, 500 Hz；</w:t>
            </w:r>
          </w:p>
          <w:p w14:paraId="5C5ACB9B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③ADEV测量范围：0.01秒～1天；</w:t>
            </w:r>
          </w:p>
          <w:p w14:paraId="34A3777A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④相位噪声范围:0.001 Hz～100 kHz;</w:t>
            </w:r>
          </w:p>
          <w:p w14:paraId="7726FBBB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⑤相噪（5MHz）：≤135dBc/Hz@1Hz;≤160dBc/Hz@1kHz;</w:t>
            </w:r>
          </w:p>
          <w:p w14:paraId="1CC45450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2、配置要求</w:t>
            </w:r>
          </w:p>
          <w:p w14:paraId="6F5140EA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配置连接</w:t>
            </w:r>
            <w:r>
              <w:rPr>
                <w:rFonts w:ascii="仿宋_GB2312" w:hAnsi="仿宋_GB2312" w:eastAsia="仿宋_GB2312" w:cs="仿宋_GB2312"/>
                <w:sz w:val="24"/>
              </w:rPr>
              <w:t>线缆、接口配件等一批,提供产品使用培训服务，产品验收合格后提供3年质保服务</w:t>
            </w:r>
          </w:p>
        </w:tc>
      </w:tr>
      <w:tr w14:paraId="4922E5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61A731B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399" w:type="dxa"/>
          </w:tcPr>
          <w:p w14:paraId="4A4A7C3E"/>
        </w:tc>
        <w:tc>
          <w:tcPr>
            <w:tcW w:w="6022" w:type="dxa"/>
          </w:tcPr>
          <w:p w14:paraId="1E672A1D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二、其他要求</w:t>
            </w:r>
          </w:p>
          <w:p w14:paraId="7C7CCF18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1、包装需采取防震、防潮、防静电措施；</w:t>
            </w:r>
          </w:p>
          <w:p w14:paraId="0DABD2DE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2、验收标准：</w:t>
            </w:r>
          </w:p>
          <w:p w14:paraId="07E97462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设备验收将依据双方共同确认的技术规格书及约定的行业/国际通用标准执行。验收内容包括但不限于以下方面：</w:t>
            </w:r>
          </w:p>
          <w:p w14:paraId="07594401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功能性能验证：依据协定方法，对设备各项功能、精度、稳定性及重复性等关键性能指标进行现场实测，结果须完全符合技术规格要求。</w:t>
            </w:r>
          </w:p>
          <w:p w14:paraId="7A344D6D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完整性核查：对设备型号、硬件配置、所有附带配件、工具及技术文件（包括但不限于操作手册、维修手册、电路图等）进行清点与一致性确认。</w:t>
            </w:r>
          </w:p>
          <w:p w14:paraId="096E5BB7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2、售后服务与质保：</w:t>
            </w:r>
          </w:p>
          <w:p w14:paraId="636F7197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质保期：自最终验收合格之日起3年。</w:t>
            </w:r>
          </w:p>
          <w:p w14:paraId="1D53F89A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技术支持：乙方承诺提供7×24小时技术支持热线，并设立明确的多级现场响应机制（例如：一般问题2小时内响应，需现场服务的，在协定时间内抵达现场）。</w:t>
            </w:r>
          </w:p>
          <w:p w14:paraId="300FF92C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维护服务：质保期内，乙方提供不少于1次/年的预防性维护服务，内容包括但不限于设备全面检查、性能校准与优化。</w:t>
            </w:r>
          </w:p>
          <w:p w14:paraId="79C2059B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维修与备件：质保期内，所有非人为因素导致的故障，乙方提供的零部件更换与专业维修服务（包含在合同价款中）。同时，乙方保证自设备出厂之日起，至少5年内相关备件的持续供应。</w:t>
            </w:r>
          </w:p>
          <w:p w14:paraId="4DBEACCF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3、培训计划：</w:t>
            </w:r>
          </w:p>
          <w:p w14:paraId="6BA39A48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设备安装调试完成后，乙方须在甲方现场为指定人员提供全面的操作与维护培训。培训目标为确保甲方至少两名相关人员能够：</w:t>
            </w:r>
          </w:p>
          <w:p w14:paraId="11253BBD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①独立、规范、安全地操作设备完成常规实验任务。</w:t>
            </w:r>
          </w:p>
          <w:p w14:paraId="293FC27E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②熟练掌握设备的日常、定期维护保养规程。</w:t>
            </w:r>
          </w:p>
          <w:p w14:paraId="5A5F8FD2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③深刻理解设备基本原理，具备基础故障的诊断、排查与应急处理能力。</w:t>
            </w:r>
          </w:p>
          <w:p w14:paraId="21051CEC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④通过培训，实质性提升甲方的自主运维水平，降低对乙方的技术依赖。</w:t>
            </w:r>
          </w:p>
          <w:p w14:paraId="0A38585A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4、提供一次移机服务。（包含在合同价款中）</w:t>
            </w:r>
          </w:p>
        </w:tc>
      </w:tr>
      <w:tr w14:paraId="4BAD3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 w14:paraId="47669DF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399" w:type="dxa"/>
          </w:tcPr>
          <w:p w14:paraId="5E4AA85E"/>
        </w:tc>
        <w:tc>
          <w:tcPr>
            <w:tcW w:w="6022" w:type="dxa"/>
          </w:tcPr>
          <w:p w14:paraId="356D6744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备注：以上参数为实质性要求，供应商任意一项负偏离，响应文件按无效响应处理。</w:t>
            </w:r>
          </w:p>
        </w:tc>
      </w:tr>
    </w:tbl>
    <w:p w14:paraId="3B53A8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F3D44"/>
    <w:rsid w:val="5B4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2025-11-24T01:47:00Z</dcterms:created>
  <dc:creator>-7</dc:creator>
  <cp:lastModifiedBy>-7</cp:lastModifiedBy>
  <dcterms:modified xsi:type="dcterms:W3CDTF">2025-11-24T01:47:31Z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1CC49BE0F3A74F4D8AD138D0E775EEE9_11</vt:lpwstr>
  </property>
  <property fmtid="{D5CDD505-2E9C-101B-9397-08002B2CF9AE}" pid="4" name="KSOTemplateDocerSaveRecord">
    <vt:lpwstr>eyJoZGlkIjoiYzA1MTFjMGE5NjMwY2U1ODU1MGFhN2UxMjk1NDdlZjEiLCJ1c2VySWQiOiI0MDcxMjAzOTgifQ==</vt:lpwstr>
  </property>
</Properties>
</file>