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E620D">
      <w:pPr>
        <w:adjustRightInd w:val="0"/>
        <w:spacing w:line="560" w:lineRule="exact"/>
        <w:jc w:val="center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bookmarkEnd w:id="0"/>
    <w:p w14:paraId="2B32750A">
      <w:pPr>
        <w:adjustRightInd w:val="0"/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hr-HR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hr-HR" w:eastAsia="zh-CN"/>
          <w14:textFill>
            <w14:solidFill>
              <w14:schemeClr w14:val="tx1"/>
            </w14:solidFill>
          </w14:textFill>
        </w:rPr>
        <w:t>一、项目内容</w:t>
      </w:r>
    </w:p>
    <w:p w14:paraId="6B289B85">
      <w:pPr>
        <w:adjustRightIn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为进一步加大重点领域能效分级企业节能监管力度，促进企业节能技术改造，提升资源能源利用效率，拟引入第三方专业服务机构，开展2025年重点领域工业能效分级企业日常监管项目。</w:t>
      </w:r>
    </w:p>
    <w:p w14:paraId="07B31FA9">
      <w:pPr>
        <w:adjustRightInd w:val="0"/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hr-HR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hr-HR" w:eastAsia="zh-CN"/>
          <w14:textFill>
            <w14:solidFill>
              <w14:schemeClr w14:val="tx1"/>
            </w14:solidFill>
          </w14:textFill>
        </w:rPr>
        <w:t>二、项目要求</w:t>
      </w:r>
    </w:p>
    <w:p w14:paraId="25BCE17E">
      <w:pPr>
        <w:adjustRightIn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已入库116户在库企业月、季、年能源利用状况报告的催报和审核；完成新入库企业建档和培训工作；开展2025年重点领域工业企业能效监测和日常监管，编写年度节能形势分析及监测报告，研究提出推进工业节能工作的举措和对策建议。</w:t>
      </w:r>
    </w:p>
    <w:p w14:paraId="7C5BB58E">
      <w:pPr>
        <w:adjustRightInd w:val="0"/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、服务期限</w:t>
      </w:r>
    </w:p>
    <w:p w14:paraId="6550F2C2">
      <w:pPr>
        <w:adjustRightIn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合同签订之日起至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2026年3月31日</w:t>
      </w:r>
    </w:p>
    <w:p w14:paraId="6D7DE526">
      <w:pPr>
        <w:adjustRightInd w:val="0"/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、服务地点</w:t>
      </w:r>
    </w:p>
    <w:p w14:paraId="6D786867">
      <w:pPr>
        <w:adjustRightIn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</w:p>
    <w:p w14:paraId="49C4B185">
      <w:pPr>
        <w:adjustRightInd w:val="0"/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五、项目验收要求</w:t>
      </w:r>
    </w:p>
    <w:p w14:paraId="4138CB04">
      <w:pPr>
        <w:adjustRightIn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协助完成日常节能监管辅助服务、技术支撑及相关资料整理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交付《2025 年陕西省工业节能形势监测分析报告》和相关数据资料，并通过专家组验收。</w:t>
      </w:r>
    </w:p>
    <w:p w14:paraId="50517109">
      <w:pPr>
        <w:adjustRightInd w:val="0"/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、违约责任</w:t>
      </w:r>
    </w:p>
    <w:p w14:paraId="5F6A5935">
      <w:pPr>
        <w:adjustRightIn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1、按《中华人民共和国合同法》中的相关条款执行。</w:t>
      </w:r>
    </w:p>
    <w:p w14:paraId="75D71A6D">
      <w:pPr>
        <w:ind w:firstLine="480" w:firstLineChars="200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2、成交单位未按合同要求提供服务或服务质量不能满</w:t>
      </w:r>
      <w:r>
        <w:rPr>
          <w:rFonts w:hint="eastAsia" w:ascii="仿宋" w:hAnsi="仿宋" w:eastAsia="仿宋" w:cs="仿宋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足技术要求，采购人有权终止合同，并对其违约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" w:hAnsi="仿宋" w:eastAsia="仿宋" w:cs="仿宋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进行追究。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0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2025-11-24T05:58:48Z</dcterms:created>
  <dc:creator>DELL</dc:creator>
  <cp:lastModifiedBy>zl</cp:lastModifiedBy>
  <dcterms:modified xsi:type="dcterms:W3CDTF">2025-11-24T05:59:16Z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eyJoZGlkIjoiZmY2MGE3NzI4MDUwMzliYjZjYmMzZmQ4N2QwMWY5ZmQiLCJ1c2VySWQiOiIyNzQ5OTcwMTQifQ==</vt:lpwstr>
  </property>
  <property fmtid="{D5CDD505-2E9C-101B-9397-08002B2CF9AE}" pid="4" name="ICV">
    <vt:lpwstr>3648674836564E88AB41006CF92126A8_12</vt:lpwstr>
  </property>
</Properties>
</file>