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2BD7">
      <w:pPr>
        <w:rPr>
          <w:rFonts w:hint="eastAsia" w:hAnsi="宋体" w:eastAsia="宋体" w:cs="宋体"/>
          <w:b/>
          <w:color w:val="auto"/>
          <w:sz w:val="36"/>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SXZCZB2025-ZCCS-1114</w:t>
      </w:r>
    </w:p>
    <w:p w14:paraId="161674C3">
      <w:pPr>
        <w:rPr>
          <w:rFonts w:hAnsi="宋体" w:cs="宋体"/>
          <w:b/>
          <w:color w:val="auto"/>
          <w:sz w:val="36"/>
          <w:highlight w:val="none"/>
        </w:rPr>
      </w:pPr>
    </w:p>
    <w:p w14:paraId="044FAF78">
      <w:pPr>
        <w:rPr>
          <w:rFonts w:hAnsi="宋体" w:cs="宋体"/>
          <w:b/>
          <w:color w:val="auto"/>
          <w:sz w:val="36"/>
          <w:highlight w:val="none"/>
        </w:rPr>
      </w:pPr>
    </w:p>
    <w:p w14:paraId="209C1407">
      <w:pPr>
        <w:jc w:val="center"/>
        <w:rPr>
          <w:rFonts w:hAnsi="宋体" w:cs="宋体"/>
          <w:b/>
          <w:bCs/>
          <w:color w:val="auto"/>
          <w:sz w:val="52"/>
          <w:szCs w:val="52"/>
          <w:highlight w:val="none"/>
        </w:rPr>
      </w:pPr>
    </w:p>
    <w:p w14:paraId="72ACAE46">
      <w:pPr>
        <w:jc w:val="center"/>
        <w:rPr>
          <w:rFonts w:hAnsi="宋体" w:cs="宋体"/>
          <w:b/>
          <w:color w:val="auto"/>
          <w:sz w:val="72"/>
          <w:szCs w:val="72"/>
          <w:highlight w:val="none"/>
        </w:rPr>
      </w:pPr>
      <w:r>
        <w:rPr>
          <w:rFonts w:hint="eastAsia" w:hAnsi="宋体" w:cs="宋体"/>
          <w:b/>
          <w:bCs/>
          <w:color w:val="auto"/>
          <w:sz w:val="56"/>
          <w:szCs w:val="56"/>
          <w:highlight w:val="none"/>
          <w:lang w:eastAsia="zh-CN"/>
        </w:rPr>
        <w:t>柞水县殡仪馆临时道路工程建设项目</w:t>
      </w:r>
    </w:p>
    <w:p w14:paraId="66E11677">
      <w:pPr>
        <w:spacing w:line="780" w:lineRule="auto"/>
        <w:jc w:val="both"/>
        <w:rPr>
          <w:rFonts w:hint="eastAsia" w:hAnsi="宋体" w:cs="宋体"/>
          <w:b/>
          <w:color w:val="auto"/>
          <w:sz w:val="72"/>
          <w:szCs w:val="72"/>
          <w:highlight w:val="none"/>
        </w:rPr>
      </w:pPr>
    </w:p>
    <w:p w14:paraId="716D96A6">
      <w:pPr>
        <w:spacing w:line="780" w:lineRule="auto"/>
        <w:jc w:val="both"/>
        <w:rPr>
          <w:rFonts w:hint="eastAsia" w:hAnsi="宋体" w:cs="宋体"/>
          <w:b/>
          <w:color w:val="auto"/>
          <w:sz w:val="72"/>
          <w:szCs w:val="72"/>
          <w:highlight w:val="none"/>
        </w:rPr>
      </w:pPr>
    </w:p>
    <w:p w14:paraId="29B13F2D">
      <w:pPr>
        <w:spacing w:line="780" w:lineRule="auto"/>
        <w:jc w:val="center"/>
        <w:rPr>
          <w:rFonts w:hint="eastAsia" w:hAnsi="宋体" w:cs="宋体"/>
          <w:b/>
          <w:color w:val="auto"/>
          <w:sz w:val="60"/>
          <w:szCs w:val="60"/>
          <w:highlight w:val="none"/>
        </w:rPr>
      </w:pPr>
    </w:p>
    <w:p w14:paraId="2C2EC859">
      <w:pPr>
        <w:spacing w:line="780" w:lineRule="auto"/>
        <w:jc w:val="center"/>
        <w:rPr>
          <w:rFonts w:hAnsi="宋体" w:cs="宋体"/>
          <w:b/>
          <w:color w:val="auto"/>
          <w:sz w:val="72"/>
          <w:szCs w:val="72"/>
          <w:highlight w:val="none"/>
        </w:rPr>
      </w:pPr>
      <w:r>
        <w:rPr>
          <w:rFonts w:hint="eastAsia" w:hAnsi="宋体" w:cs="宋体"/>
          <w:b/>
          <w:color w:val="auto"/>
          <w:sz w:val="60"/>
          <w:szCs w:val="60"/>
          <w:highlight w:val="none"/>
        </w:rPr>
        <w:t>竞争性磋商文件</w:t>
      </w:r>
    </w:p>
    <w:p w14:paraId="28394636">
      <w:pPr>
        <w:rPr>
          <w:rFonts w:hAnsi="宋体" w:cs="宋体"/>
          <w:color w:val="auto"/>
          <w:highlight w:val="none"/>
        </w:rPr>
      </w:pPr>
      <w:bookmarkStart w:id="0" w:name="_Toc363463325"/>
    </w:p>
    <w:p w14:paraId="3E5E9903">
      <w:pPr>
        <w:rPr>
          <w:rFonts w:hAnsi="宋体" w:cs="宋体"/>
          <w:color w:val="auto"/>
          <w:highlight w:val="none"/>
        </w:rPr>
      </w:pPr>
    </w:p>
    <w:p w14:paraId="3BFE193A">
      <w:pPr>
        <w:rPr>
          <w:color w:val="auto"/>
          <w:highlight w:val="none"/>
        </w:rPr>
      </w:pPr>
    </w:p>
    <w:p w14:paraId="0B85DBBD">
      <w:pPr>
        <w:rPr>
          <w:rFonts w:hAnsi="宋体" w:cs="宋体"/>
          <w:color w:val="auto"/>
          <w:highlight w:val="none"/>
        </w:rPr>
      </w:pPr>
    </w:p>
    <w:bookmarkEnd w:id="0"/>
    <w:p w14:paraId="66C938CB">
      <w:pPr>
        <w:jc w:val="center"/>
        <w:rPr>
          <w:rFonts w:hAnsi="宋体" w:cs="宋体"/>
          <w:b/>
          <w:color w:val="auto"/>
          <w:sz w:val="36"/>
          <w:szCs w:val="36"/>
          <w:highlight w:val="none"/>
        </w:rPr>
      </w:pPr>
    </w:p>
    <w:p w14:paraId="1ACC081A">
      <w:pPr>
        <w:pStyle w:val="6"/>
        <w:rPr>
          <w:color w:val="auto"/>
          <w:highlight w:val="none"/>
        </w:rPr>
      </w:pPr>
    </w:p>
    <w:p w14:paraId="30D2364E">
      <w:pPr>
        <w:pStyle w:val="6"/>
        <w:jc w:val="both"/>
        <w:rPr>
          <w:rFonts w:hAnsi="宋体" w:cs="宋体"/>
          <w:b/>
          <w:color w:val="auto"/>
          <w:sz w:val="32"/>
          <w:szCs w:val="32"/>
          <w:highlight w:val="none"/>
        </w:rPr>
      </w:pPr>
    </w:p>
    <w:p w14:paraId="5093031D">
      <w:pPr>
        <w:ind w:firstLine="2249" w:firstLineChars="7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w:t>
      </w:r>
      <w:r>
        <w:rPr>
          <w:rFonts w:hint="eastAsia" w:hAnsi="宋体" w:cs="宋体"/>
          <w:b/>
          <w:bCs/>
          <w:color w:val="auto"/>
          <w:sz w:val="32"/>
          <w:szCs w:val="32"/>
          <w:highlight w:val="none"/>
          <w:lang w:eastAsia="zh-CN"/>
        </w:rPr>
        <w:t>陕西省柞水县民政局</w:t>
      </w:r>
    </w:p>
    <w:p w14:paraId="74ED0637">
      <w:pPr>
        <w:ind w:firstLine="2249" w:firstLineChars="700"/>
        <w:rPr>
          <w:rFonts w:hAnsi="宋体" w:cs="宋体"/>
          <w:b/>
          <w:bCs/>
          <w:color w:val="auto"/>
          <w:sz w:val="32"/>
          <w:szCs w:val="32"/>
          <w:highlight w:val="none"/>
        </w:rPr>
      </w:pPr>
      <w:r>
        <w:rPr>
          <w:rFonts w:hint="eastAsia" w:hAnsi="宋体" w:cs="宋体"/>
          <w:b/>
          <w:bCs/>
          <w:color w:val="auto"/>
          <w:sz w:val="32"/>
          <w:szCs w:val="32"/>
          <w:highlight w:val="none"/>
        </w:rPr>
        <w:t>代理机构：陕西至诚项目管理集团有限公司</w:t>
      </w:r>
    </w:p>
    <w:p w14:paraId="760A58E9">
      <w:pPr>
        <w:pStyle w:val="6"/>
        <w:spacing w:after="0"/>
        <w:ind w:firstLine="2249" w:firstLineChars="700"/>
        <w:rPr>
          <w:rFonts w:ascii="宋体" w:hAnsi="宋体" w:cs="宋体"/>
          <w:b/>
          <w:bCs/>
          <w:color w:val="auto"/>
          <w:sz w:val="28"/>
          <w:szCs w:val="28"/>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rPr>
        <w:t>年</w:t>
      </w:r>
      <w:r>
        <w:rPr>
          <w:rFonts w:hint="eastAsia" w:hAnsi="宋体" w:cs="宋体"/>
          <w:b/>
          <w:bCs/>
          <w:color w:val="auto"/>
          <w:sz w:val="32"/>
          <w:szCs w:val="32"/>
          <w:highlight w:val="none"/>
          <w:lang w:val="en-US" w:eastAsia="zh-CN"/>
        </w:rPr>
        <w:t>十一</w:t>
      </w:r>
      <w:r>
        <w:rPr>
          <w:rFonts w:hint="eastAsia" w:hAnsi="宋体" w:cs="宋体"/>
          <w:b/>
          <w:bCs/>
          <w:color w:val="auto"/>
          <w:sz w:val="32"/>
          <w:szCs w:val="32"/>
          <w:highlight w:val="none"/>
        </w:rPr>
        <w:t>月</w:t>
      </w:r>
    </w:p>
    <w:p w14:paraId="14DC9858">
      <w:pPr>
        <w:rPr>
          <w:rFonts w:hAnsi="宋体" w:cs="宋体"/>
          <w:b/>
          <w:bCs/>
          <w:color w:val="auto"/>
          <w:sz w:val="32"/>
          <w:szCs w:val="32"/>
          <w:highlight w:val="none"/>
        </w:rPr>
      </w:pPr>
    </w:p>
    <w:p w14:paraId="2EE937B6">
      <w:pPr>
        <w:pStyle w:val="3"/>
        <w:rPr>
          <w:color w:val="auto"/>
          <w:highlight w:val="none"/>
        </w:rPr>
        <w:sectPr>
          <w:headerReference r:id="rId4" w:type="first"/>
          <w:headerReference r:id="rId3" w:type="default"/>
          <w:footerReference r:id="rId5" w:type="default"/>
          <w:pgSz w:w="11906" w:h="16838"/>
          <w:pgMar w:top="1418" w:right="1418" w:bottom="1418" w:left="1417" w:header="851" w:footer="992" w:gutter="0"/>
          <w:cols w:space="720" w:num="1"/>
          <w:titlePg/>
          <w:docGrid w:type="lines" w:linePitch="312" w:charSpace="0"/>
        </w:sectPr>
      </w:pPr>
    </w:p>
    <w:p w14:paraId="1932EE65">
      <w:pPr>
        <w:rPr>
          <w:rFonts w:hAnsi="宋体" w:cs="宋体"/>
          <w:color w:val="auto"/>
          <w:highlight w:val="none"/>
        </w:rPr>
      </w:pPr>
    </w:p>
    <w:p w14:paraId="785A0D88">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035EC05B">
      <w:pPr>
        <w:jc w:val="center"/>
        <w:rPr>
          <w:rFonts w:hAnsi="宋体" w:cs="宋体"/>
          <w:b/>
          <w:color w:val="auto"/>
          <w:sz w:val="44"/>
          <w:szCs w:val="44"/>
          <w:highlight w:val="none"/>
        </w:rPr>
      </w:pPr>
    </w:p>
    <w:p w14:paraId="090EED5A">
      <w:pPr>
        <w:pStyle w:val="12"/>
        <w:tabs>
          <w:tab w:val="right" w:leader="dot" w:pos="8787"/>
        </w:tabs>
        <w:rPr>
          <w:color w:val="auto"/>
          <w:sz w:val="28"/>
          <w:szCs w:val="28"/>
          <w:highlight w:val="none"/>
        </w:rPr>
      </w:pPr>
      <w:bookmarkStart w:id="1" w:name="_Toc20652"/>
      <w:bookmarkStart w:id="2" w:name="_Toc21518"/>
      <w:bookmarkStart w:id="3" w:name="_Toc389582033"/>
      <w:bookmarkStart w:id="4" w:name="_Toc5293"/>
      <w:bookmarkStart w:id="5" w:name="_Toc16218"/>
      <w:bookmarkStart w:id="6" w:name="_Toc20858"/>
      <w:bookmarkStart w:id="7" w:name="_Toc19886"/>
      <w:bookmarkStart w:id="8" w:name="_Toc27420"/>
      <w:bookmarkStart w:id="9" w:name="_Toc403077638"/>
      <w:bookmarkStart w:id="10" w:name="_Toc363473971"/>
      <w:bookmarkStart w:id="11" w:name="_Toc363474016"/>
      <w:r>
        <w:rPr>
          <w:rFonts w:hint="eastAsia" w:hAnsi="宋体" w:cs="宋体"/>
          <w:bCs/>
          <w:color w:val="auto"/>
          <w:sz w:val="28"/>
          <w:szCs w:val="28"/>
          <w:highlight w:val="none"/>
        </w:rPr>
        <w:fldChar w:fldCharType="begin"/>
      </w:r>
      <w:r>
        <w:rPr>
          <w:rFonts w:hint="eastAsia" w:hAnsi="宋体" w:cs="宋体"/>
          <w:bCs/>
          <w:color w:val="auto"/>
          <w:sz w:val="28"/>
          <w:szCs w:val="28"/>
          <w:highlight w:val="none"/>
        </w:rPr>
        <w:instrText xml:space="preserve">TOC \o "1-2" \h \u </w:instrText>
      </w:r>
      <w:r>
        <w:rPr>
          <w:rFonts w:hint="eastAsia" w:hAnsi="宋体" w:cs="宋体"/>
          <w:bCs/>
          <w:color w:val="auto"/>
          <w:sz w:val="28"/>
          <w:szCs w:val="28"/>
          <w:highlight w:val="none"/>
        </w:rPr>
        <w:fldChar w:fldCharType="separate"/>
      </w:r>
      <w:r>
        <w:rPr>
          <w:color w:val="auto"/>
          <w:highlight w:val="none"/>
        </w:rPr>
        <w:fldChar w:fldCharType="begin"/>
      </w:r>
      <w:r>
        <w:rPr>
          <w:color w:val="auto"/>
          <w:highlight w:val="none"/>
        </w:rPr>
        <w:instrText xml:space="preserve"> HYPERLINK \l "_Toc15104" </w:instrText>
      </w:r>
      <w:r>
        <w:rPr>
          <w:color w:val="auto"/>
          <w:highlight w:val="none"/>
        </w:rPr>
        <w:fldChar w:fldCharType="separate"/>
      </w:r>
      <w:r>
        <w:rPr>
          <w:rFonts w:hint="eastAsia" w:cs="宋体"/>
          <w:bCs/>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_Toc15104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091AAE7B">
      <w:pPr>
        <w:pStyle w:val="12"/>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"_Toc20398" </w:instrText>
      </w:r>
      <w:r>
        <w:rPr>
          <w:color w:val="auto"/>
          <w:highlight w:val="none"/>
        </w:rPr>
        <w:fldChar w:fldCharType="separate"/>
      </w:r>
      <w:r>
        <w:rPr>
          <w:rFonts w:hint="eastAsia" w:hAnsi="宋体" w:cs="宋体"/>
          <w:bCs/>
          <w:color w:val="auto"/>
          <w:kern w:val="2"/>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_Toc20398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4054D18D">
      <w:pPr>
        <w:pStyle w:val="14"/>
        <w:tabs>
          <w:tab w:val="right" w:leader="dot" w:pos="8787"/>
        </w:tabs>
        <w:ind w:left="480"/>
        <w:rPr>
          <w:color w:val="auto"/>
          <w:sz w:val="28"/>
          <w:szCs w:val="28"/>
          <w:highlight w:val="none"/>
        </w:rPr>
      </w:pPr>
      <w:r>
        <w:rPr>
          <w:color w:val="auto"/>
          <w:highlight w:val="none"/>
        </w:rPr>
        <w:fldChar w:fldCharType="begin"/>
      </w:r>
      <w:r>
        <w:rPr>
          <w:color w:val="auto"/>
          <w:highlight w:val="none"/>
        </w:rPr>
        <w:instrText xml:space="preserve"> HYPERLINK \l "_Toc15286" </w:instrText>
      </w:r>
      <w:r>
        <w:rPr>
          <w:color w:val="auto"/>
          <w:highlight w:val="none"/>
        </w:rPr>
        <w:fldChar w:fldCharType="separate"/>
      </w:r>
      <w:r>
        <w:rPr>
          <w:rFonts w:hint="eastAsia" w:hAnsi="宋体" w:cs="宋体"/>
          <w:color w:val="auto"/>
          <w:sz w:val="28"/>
          <w:szCs w:val="28"/>
          <w:highlight w:val="none"/>
        </w:rPr>
        <w:t>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_Toc15286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53246D91">
      <w:pPr>
        <w:pStyle w:val="12"/>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"_Toc11414" </w:instrText>
      </w:r>
      <w:r>
        <w:rPr>
          <w:color w:val="auto"/>
          <w:highlight w:val="none"/>
        </w:rPr>
        <w:fldChar w:fldCharType="separate"/>
      </w:r>
      <w:r>
        <w:rPr>
          <w:rFonts w:hint="eastAsia" w:cs="宋体"/>
          <w:bCs/>
          <w:color w:val="auto"/>
          <w:sz w:val="28"/>
          <w:szCs w:val="28"/>
          <w:highlight w:val="none"/>
        </w:rPr>
        <w:t>第三章  评审方法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_Toc11414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color w:val="auto"/>
          <w:sz w:val="28"/>
          <w:szCs w:val="28"/>
          <w:highlight w:val="none"/>
        </w:rPr>
        <w:fldChar w:fldCharType="end"/>
      </w:r>
    </w:p>
    <w:p w14:paraId="136DDB75">
      <w:pPr>
        <w:pStyle w:val="12"/>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"_Toc24962" </w:instrText>
      </w:r>
      <w:r>
        <w:rPr>
          <w:color w:val="auto"/>
          <w:highlight w:val="none"/>
        </w:rPr>
        <w:fldChar w:fldCharType="separate"/>
      </w:r>
      <w:r>
        <w:rPr>
          <w:rFonts w:hint="eastAsia" w:cs="宋体"/>
          <w:bCs/>
          <w:color w:val="auto"/>
          <w:sz w:val="28"/>
          <w:szCs w:val="28"/>
          <w:highlight w:val="none"/>
        </w:rPr>
        <w:t>第四章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_Toc24962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4526783A">
      <w:pPr>
        <w:pStyle w:val="14"/>
        <w:tabs>
          <w:tab w:val="right" w:leader="dot" w:pos="8787"/>
        </w:tabs>
        <w:ind w:left="480"/>
        <w:rPr>
          <w:color w:val="auto"/>
          <w:sz w:val="28"/>
          <w:szCs w:val="28"/>
          <w:highlight w:val="none"/>
        </w:rPr>
      </w:pPr>
      <w:r>
        <w:rPr>
          <w:color w:val="auto"/>
          <w:highlight w:val="none"/>
        </w:rPr>
        <w:fldChar w:fldCharType="begin"/>
      </w:r>
      <w:r>
        <w:rPr>
          <w:color w:val="auto"/>
          <w:highlight w:val="none"/>
        </w:rPr>
        <w:instrText xml:space="preserve"> HYPERLINK \l "_Toc30923" </w:instrText>
      </w:r>
      <w:r>
        <w:rPr>
          <w:color w:val="auto"/>
          <w:highlight w:val="none"/>
        </w:rPr>
        <w:fldChar w:fldCharType="separate"/>
      </w:r>
      <w:r>
        <w:rPr>
          <w:rFonts w:hint="eastAsia" w:hAnsi="宋体"/>
          <w:color w:val="auto"/>
          <w:sz w:val="28"/>
          <w:szCs w:val="28"/>
          <w:highlight w:val="none"/>
        </w:rPr>
        <w:t>合同条款及格式前附表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_Toc30923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14:paraId="2CCAFEE2">
      <w:pPr>
        <w:pStyle w:val="12"/>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"_Toc27319" </w:instrText>
      </w:r>
      <w:r>
        <w:rPr>
          <w:color w:val="auto"/>
          <w:highlight w:val="none"/>
        </w:rPr>
        <w:fldChar w:fldCharType="separate"/>
      </w:r>
      <w:r>
        <w:rPr>
          <w:rFonts w:hint="eastAsia" w:cs="宋体"/>
          <w:bCs/>
          <w:color w:val="auto"/>
          <w:sz w:val="28"/>
          <w:szCs w:val="28"/>
          <w:highlight w:val="none"/>
        </w:rPr>
        <w:t>第五章  磋商内容及技术要求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_Toc27319 \h </w:instrText>
      </w:r>
      <w:r>
        <w:rPr>
          <w:color w:val="auto"/>
          <w:sz w:val="28"/>
          <w:szCs w:val="28"/>
          <w:highlight w:val="none"/>
        </w:rPr>
        <w:fldChar w:fldCharType="separate"/>
      </w:r>
      <w:r>
        <w:rPr>
          <w:color w:val="auto"/>
          <w:sz w:val="28"/>
          <w:szCs w:val="28"/>
          <w:highlight w:val="none"/>
        </w:rPr>
        <w:t>57</w:t>
      </w:r>
      <w:r>
        <w:rPr>
          <w:color w:val="auto"/>
          <w:sz w:val="28"/>
          <w:szCs w:val="28"/>
          <w:highlight w:val="none"/>
        </w:rPr>
        <w:fldChar w:fldCharType="end"/>
      </w:r>
      <w:r>
        <w:rPr>
          <w:color w:val="auto"/>
          <w:sz w:val="28"/>
          <w:szCs w:val="28"/>
          <w:highlight w:val="none"/>
        </w:rPr>
        <w:fldChar w:fldCharType="end"/>
      </w:r>
    </w:p>
    <w:p w14:paraId="36567641">
      <w:pPr>
        <w:pStyle w:val="12"/>
        <w:tabs>
          <w:tab w:val="right" w:leader="dot" w:pos="8787"/>
        </w:tabs>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"_Toc8141" </w:instrText>
      </w:r>
      <w:r>
        <w:rPr>
          <w:color w:val="auto"/>
          <w:highlight w:val="none"/>
        </w:rPr>
        <w:fldChar w:fldCharType="separate"/>
      </w:r>
      <w:r>
        <w:rPr>
          <w:rFonts w:hint="eastAsia" w:cs="宋体"/>
          <w:color w:val="auto"/>
          <w:sz w:val="28"/>
          <w:szCs w:val="28"/>
          <w:highlight w:val="none"/>
        </w:rPr>
        <w:t>第六章  竞争性磋商响应文件格式</w:t>
      </w:r>
      <w:r>
        <w:rPr>
          <w:color w:val="auto"/>
          <w:sz w:val="28"/>
          <w:szCs w:val="28"/>
          <w:highlight w:val="none"/>
        </w:rPr>
        <w:tab/>
      </w:r>
      <w:r>
        <w:rPr>
          <w:rFonts w:hint="eastAsia"/>
          <w:color w:val="auto"/>
          <w:sz w:val="28"/>
          <w:szCs w:val="28"/>
          <w:highlight w:val="none"/>
          <w:lang w:val="en-US" w:eastAsia="zh-CN"/>
        </w:rPr>
        <w:t>6</w:t>
      </w:r>
      <w:r>
        <w:rPr>
          <w:color w:val="auto"/>
          <w:sz w:val="28"/>
          <w:szCs w:val="28"/>
          <w:highlight w:val="none"/>
        </w:rPr>
        <w:fldChar w:fldCharType="end"/>
      </w:r>
      <w:r>
        <w:rPr>
          <w:rFonts w:hint="eastAsia"/>
          <w:color w:val="auto"/>
          <w:sz w:val="28"/>
          <w:szCs w:val="28"/>
          <w:highlight w:val="none"/>
          <w:lang w:val="en-US" w:eastAsia="zh-CN"/>
        </w:rPr>
        <w:t>5</w:t>
      </w:r>
      <w:bookmarkStart w:id="643" w:name="_GoBack"/>
      <w:bookmarkEnd w:id="643"/>
    </w:p>
    <w:p w14:paraId="35C1115D">
      <w:pPr>
        <w:pStyle w:val="12"/>
        <w:tabs>
          <w:tab w:val="right" w:leader="dot" w:pos="8302"/>
        </w:tabs>
        <w:spacing w:line="480" w:lineRule="auto"/>
        <w:rPr>
          <w:rFonts w:hAnsi="宋体" w:cs="宋体"/>
          <w:bCs/>
          <w:color w:val="auto"/>
          <w:sz w:val="28"/>
          <w:szCs w:val="28"/>
          <w:highlight w:val="none"/>
        </w:rPr>
      </w:pPr>
      <w:r>
        <w:rPr>
          <w:rFonts w:hint="eastAsia" w:hAnsi="宋体" w:cs="宋体"/>
          <w:bCs/>
          <w:color w:val="auto"/>
          <w:sz w:val="28"/>
          <w:szCs w:val="28"/>
          <w:highlight w:val="none"/>
        </w:rPr>
        <w:fldChar w:fldCharType="end"/>
      </w:r>
    </w:p>
    <w:p w14:paraId="539020FB">
      <w:pPr>
        <w:pStyle w:val="2"/>
        <w:spacing w:before="312" w:beforeLines="100"/>
        <w:jc w:val="center"/>
        <w:rPr>
          <w:rFonts w:ascii="宋体" w:eastAsia="宋体" w:cs="宋体"/>
          <w:bCs/>
          <w:color w:val="auto"/>
          <w:sz w:val="36"/>
          <w:szCs w:val="36"/>
          <w:highlight w:val="none"/>
        </w:rPr>
        <w:sectPr>
          <w:footerReference r:id="rId7" w:type="first"/>
          <w:footerReference r:id="rId6" w:type="default"/>
          <w:pgSz w:w="11906" w:h="16838"/>
          <w:pgMar w:top="1418" w:right="1418" w:bottom="1418" w:left="1417" w:header="851" w:footer="992" w:gutter="0"/>
          <w:pgNumType w:start="1"/>
          <w:cols w:space="720" w:num="1"/>
          <w:titlePg/>
          <w:docGrid w:type="lines" w:linePitch="312" w:charSpace="0"/>
        </w:sectPr>
      </w:pPr>
    </w:p>
    <w:p w14:paraId="4B383042">
      <w:pPr>
        <w:pStyle w:val="2"/>
        <w:keepNext w:val="0"/>
        <w:keepLines/>
        <w:pageBreakBefore/>
        <w:spacing w:before="159" w:beforeLines="50" w:after="159" w:afterLines="50" w:line="360" w:lineRule="auto"/>
        <w:jc w:val="center"/>
        <w:rPr>
          <w:rFonts w:ascii="宋体" w:eastAsia="宋体" w:cs="宋体"/>
          <w:bCs/>
          <w:color w:val="auto"/>
          <w:szCs w:val="32"/>
          <w:highlight w:val="none"/>
        </w:rPr>
      </w:pPr>
      <w:bookmarkStart w:id="12" w:name="_Toc15104"/>
      <w:bookmarkStart w:id="13" w:name="_Toc423973071"/>
      <w:r>
        <w:rPr>
          <w:rFonts w:hint="eastAsia" w:ascii="宋体" w:eastAsia="宋体" w:cs="宋体"/>
          <w:bCs/>
          <w:color w:val="auto"/>
          <w:szCs w:val="32"/>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Cs w:val="32"/>
          <w:highlight w:val="none"/>
        </w:rPr>
        <w:t>竞争性磋商公告</w:t>
      </w:r>
      <w:bookmarkEnd w:id="8"/>
      <w:bookmarkEnd w:id="12"/>
      <w:bookmarkEnd w:id="13"/>
    </w:p>
    <w:p w14:paraId="05FD8F35">
      <w:pPr>
        <w:pStyle w:val="22"/>
        <w:spacing w:line="360" w:lineRule="auto"/>
        <w:outlineLvl w:val="5"/>
        <w:rPr>
          <w:rFonts w:hint="eastAsia" w:ascii="宋体" w:hAnsi="宋体" w:eastAsia="宋体" w:cs="宋体"/>
          <w:sz w:val="24"/>
          <w:szCs w:val="24"/>
        </w:rPr>
      </w:pPr>
      <w:bookmarkStart w:id="14" w:name="_Toc389582035"/>
      <w:bookmarkStart w:id="15" w:name="_Toc2929"/>
      <w:bookmarkStart w:id="16" w:name="_Toc423973072"/>
      <w:bookmarkStart w:id="17" w:name="_Toc29249"/>
      <w:r>
        <w:rPr>
          <w:rFonts w:hint="eastAsia" w:ascii="宋体" w:hAnsi="宋体" w:eastAsia="宋体" w:cs="宋体"/>
          <w:b/>
          <w:sz w:val="24"/>
          <w:szCs w:val="24"/>
        </w:rPr>
        <w:t>项目概况</w:t>
      </w:r>
    </w:p>
    <w:p w14:paraId="4CDD4C06">
      <w:pPr>
        <w:pStyle w:val="2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柞水县殡仪馆临时道路工程建设项目采购项目的潜在供应商应在陕西省西安市经济技术开发区未央路171-1号银池道拉斯财富中心21楼03室03室获取采购文件，并于 2025年11月20日 14时00分 （北京时间）前提交响应文件。</w:t>
      </w:r>
    </w:p>
    <w:p w14:paraId="2372A778">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49D3C4F6">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项目编号：SXZCZB2025-ZCCS-1114</w:t>
      </w:r>
    </w:p>
    <w:p w14:paraId="71889ADC">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项目名称：柞水县殡仪馆临时道路工程建设项目</w:t>
      </w:r>
    </w:p>
    <w:p w14:paraId="6AA29008">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0367B4AE">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预算金额：1,144,592.60元</w:t>
      </w:r>
    </w:p>
    <w:p w14:paraId="1C772E7C">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3725B801">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合同包1(柞水县殡仪馆临时道路工程建设项目):</w:t>
      </w:r>
    </w:p>
    <w:p w14:paraId="4C5624A2">
      <w:pPr>
        <w:pStyle w:val="22"/>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合同包预算金额：1,144,592.60元</w:t>
      </w:r>
    </w:p>
    <w:p w14:paraId="77705DD1">
      <w:pPr>
        <w:pStyle w:val="22"/>
        <w:spacing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 合同包最高限价：1,144,592.60元</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1"/>
        <w:gridCol w:w="1471"/>
        <w:gridCol w:w="1471"/>
        <w:gridCol w:w="1471"/>
        <w:gridCol w:w="1471"/>
        <w:gridCol w:w="1761"/>
      </w:tblGrid>
      <w:tr w14:paraId="4135D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7" w:hRule="atLeast"/>
        </w:trPr>
        <w:tc>
          <w:tcPr>
            <w:tcW w:w="1471" w:type="dxa"/>
            <w:vAlign w:val="center"/>
          </w:tcPr>
          <w:p w14:paraId="58495EC2">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471" w:type="dxa"/>
            <w:vAlign w:val="center"/>
          </w:tcPr>
          <w:p w14:paraId="407032EE">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471" w:type="dxa"/>
            <w:vAlign w:val="center"/>
          </w:tcPr>
          <w:p w14:paraId="55D3ACFD">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471" w:type="dxa"/>
            <w:vAlign w:val="center"/>
          </w:tcPr>
          <w:p w14:paraId="0266989D">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471" w:type="dxa"/>
            <w:vAlign w:val="center"/>
          </w:tcPr>
          <w:p w14:paraId="5C31AAAC">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61" w:type="dxa"/>
            <w:vAlign w:val="center"/>
          </w:tcPr>
          <w:p w14:paraId="133EAD9F">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4F14F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2" w:hRule="atLeast"/>
        </w:trPr>
        <w:tc>
          <w:tcPr>
            <w:tcW w:w="1471" w:type="dxa"/>
            <w:vAlign w:val="center"/>
          </w:tcPr>
          <w:p w14:paraId="095742CB">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471" w:type="dxa"/>
            <w:vAlign w:val="center"/>
          </w:tcPr>
          <w:p w14:paraId="481404A4">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其他建筑工程</w:t>
            </w:r>
          </w:p>
        </w:tc>
        <w:tc>
          <w:tcPr>
            <w:tcW w:w="1471" w:type="dxa"/>
            <w:vAlign w:val="center"/>
          </w:tcPr>
          <w:p w14:paraId="563C63C1">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柞水县殡仪馆临时道路工程建设项目</w:t>
            </w:r>
          </w:p>
        </w:tc>
        <w:tc>
          <w:tcPr>
            <w:tcW w:w="1471" w:type="dxa"/>
            <w:vAlign w:val="center"/>
          </w:tcPr>
          <w:p w14:paraId="5EBE8BB9">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1(批)</w:t>
            </w:r>
          </w:p>
        </w:tc>
        <w:tc>
          <w:tcPr>
            <w:tcW w:w="1471" w:type="dxa"/>
            <w:vAlign w:val="center"/>
          </w:tcPr>
          <w:p w14:paraId="69D30944">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761" w:type="dxa"/>
            <w:vAlign w:val="center"/>
          </w:tcPr>
          <w:p w14:paraId="528B728D">
            <w:pPr>
              <w:pStyle w:val="22"/>
              <w:spacing w:line="360" w:lineRule="auto"/>
              <w:jc w:val="center"/>
              <w:rPr>
                <w:rFonts w:hint="eastAsia" w:ascii="宋体" w:hAnsi="宋体" w:eastAsia="宋体" w:cs="宋体"/>
                <w:sz w:val="24"/>
                <w:szCs w:val="24"/>
              </w:rPr>
            </w:pPr>
            <w:r>
              <w:rPr>
                <w:rFonts w:hint="eastAsia" w:ascii="宋体" w:hAnsi="宋体" w:eastAsia="宋体" w:cs="宋体"/>
                <w:sz w:val="24"/>
                <w:szCs w:val="24"/>
              </w:rPr>
              <w:t>1,144,592.60</w:t>
            </w:r>
          </w:p>
        </w:tc>
      </w:tr>
    </w:tbl>
    <w:p w14:paraId="015B07BD">
      <w:pPr>
        <w:pStyle w:val="22"/>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729249DC">
      <w:pPr>
        <w:pStyle w:val="22"/>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012B82D9">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109A3254">
      <w:pPr>
        <w:pStyle w:val="22"/>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3EF45D">
      <w:pPr>
        <w:pStyle w:val="22"/>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3C65838">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合同包1(柞水县殡仪馆临时道路工程建设项目)落实政府采购政策需满足的资格要求如下:</w:t>
      </w:r>
    </w:p>
    <w:p w14:paraId="53EE4BA7">
      <w:pPr>
        <w:pStyle w:val="22"/>
        <w:spacing w:line="360" w:lineRule="auto"/>
        <w:ind w:left="480"/>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194CCC01">
      <w:pPr>
        <w:pStyle w:val="22"/>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D9A64FF">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合同包1(柞水县殡仪馆临时道路工程建设项目)特定资格要求如下:</w:t>
      </w:r>
    </w:p>
    <w:p w14:paraId="23073FC5">
      <w:pPr>
        <w:pStyle w:val="22"/>
        <w:spacing w:line="360" w:lineRule="auto"/>
        <w:ind w:left="480"/>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r>
        <w:rPr>
          <w:rFonts w:hint="eastAsia" w:ascii="宋体" w:hAnsi="宋体" w:eastAsia="宋体" w:cs="宋体"/>
          <w:sz w:val="24"/>
          <w:szCs w:val="24"/>
        </w:rPr>
        <w:br w:type="textWrapping"/>
      </w:r>
      <w:r>
        <w:rPr>
          <w:rFonts w:hint="eastAsia" w:ascii="宋体" w:hAnsi="宋体" w:eastAsia="宋体" w:cs="宋体"/>
          <w:sz w:val="24"/>
          <w:szCs w:val="24"/>
        </w:rPr>
        <w:t>(2)法定代表人直接参加的，须提供法定代表人身份证明；法定代表人授权代表参加的，须提供法定代表人授权委托书；</w:t>
      </w:r>
      <w:r>
        <w:rPr>
          <w:rFonts w:hint="eastAsia" w:ascii="宋体" w:hAnsi="宋体" w:eastAsia="宋体" w:cs="宋体"/>
          <w:sz w:val="24"/>
          <w:szCs w:val="24"/>
        </w:rPr>
        <w:br w:type="textWrapping"/>
      </w:r>
      <w:r>
        <w:rPr>
          <w:rFonts w:hint="eastAsia" w:ascii="宋体" w:hAnsi="宋体" w:eastAsia="宋体" w:cs="宋体"/>
          <w:sz w:val="24"/>
          <w:szCs w:val="24"/>
        </w:rPr>
        <w:t>(3)提供2024年度的财务审计报告（成立时间至提交响应文件截止时间不足一年的可提供成立后任意时段的资产负债表）或开标时间前六个月内银行出具的资信证明；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(4)提供响应文件截止日前一年内已缴纳的至少一个月的纳税证明或完税证明（任意税种），依法免税的单位应提供相关证明材料；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(5)提供响应文件截止日前一年内已缴存的至少一个月的社会保障资金缴存单据或社保机构开具的社会保险参保缴费情况证明，依法不需要缴纳社会保障资金的单位应提供相关证明材料；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br w:type="textWrapping"/>
      </w:r>
      <w:r>
        <w:rPr>
          <w:rFonts w:hint="eastAsia" w:ascii="宋体" w:hAnsi="宋体" w:eastAsia="宋体" w:cs="宋体"/>
          <w:sz w:val="24"/>
          <w:szCs w:val="24"/>
        </w:rPr>
        <w:t>(7)供应商须具备市政公用工程施工总承包三级及以上资质，并具有合格有效的安全生产许可证；</w:t>
      </w:r>
      <w:r>
        <w:rPr>
          <w:rFonts w:hint="eastAsia" w:ascii="宋体" w:hAnsi="宋体" w:eastAsia="宋体" w:cs="宋体"/>
          <w:sz w:val="24"/>
          <w:szCs w:val="24"/>
        </w:rPr>
        <w:br w:type="textWrapping"/>
      </w:r>
      <w:r>
        <w:rPr>
          <w:rFonts w:hint="eastAsia" w:ascii="宋体" w:hAnsi="宋体" w:eastAsia="宋体" w:cs="宋体"/>
          <w:sz w:val="24"/>
          <w:szCs w:val="24"/>
        </w:rPr>
        <w:t>(8)供应商拟派项目经理需具备市政公用工程专业二级及以上注册建造师资格且在本单位注册，具有有效的安全生产考核合格证，未担任其他在建工程项目的项目经理（提供无在建承诺书）；</w:t>
      </w:r>
      <w:r>
        <w:rPr>
          <w:rFonts w:hint="eastAsia" w:ascii="宋体" w:hAnsi="宋体" w:eastAsia="宋体" w:cs="宋体"/>
          <w:sz w:val="24"/>
          <w:szCs w:val="24"/>
        </w:rPr>
        <w:br w:type="textWrapping"/>
      </w:r>
      <w:r>
        <w:rPr>
          <w:rFonts w:hint="eastAsia" w:ascii="宋体" w:hAnsi="宋体" w:eastAsia="宋体" w:cs="宋体"/>
          <w:sz w:val="24"/>
          <w:szCs w:val="24"/>
        </w:rPr>
        <w:t>(9)参加政府采购活动前3年内，在经营活动中没有重大违法记录的书面声明；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(10)提供具有履行合同所必需的设备和专业技术能力的承诺函；</w:t>
      </w:r>
      <w:r>
        <w:rPr>
          <w:rFonts w:hint="eastAsia" w:ascii="宋体" w:hAnsi="宋体" w:eastAsia="宋体" w:cs="宋体"/>
          <w:sz w:val="24"/>
          <w:szCs w:val="24"/>
        </w:rPr>
        <w:br w:type="textWrapping"/>
      </w:r>
      <w:r>
        <w:rPr>
          <w:rFonts w:hint="eastAsia" w:ascii="宋体" w:hAnsi="宋体" w:eastAsia="宋体" w:cs="宋体"/>
          <w:sz w:val="24"/>
          <w:szCs w:val="24"/>
        </w:rPr>
        <w:t>(11)供应商须提供中小企业声明函；</w:t>
      </w:r>
      <w:r>
        <w:rPr>
          <w:rFonts w:hint="eastAsia" w:ascii="宋体" w:hAnsi="宋体" w:eastAsia="宋体" w:cs="宋体"/>
          <w:sz w:val="24"/>
          <w:szCs w:val="24"/>
        </w:rPr>
        <w:br w:type="textWrapping"/>
      </w:r>
      <w:r>
        <w:rPr>
          <w:rFonts w:hint="eastAsia" w:ascii="宋体" w:hAnsi="宋体" w:eastAsia="宋体" w:cs="宋体"/>
          <w:sz w:val="24"/>
          <w:szCs w:val="24"/>
        </w:rPr>
        <w:t>(12)本项目不接受联合体磋商（需提供承诺书）。</w:t>
      </w:r>
    </w:p>
    <w:p w14:paraId="680E96B3">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0D5A9A25">
      <w:pPr>
        <w:pStyle w:val="22"/>
        <w:spacing w:line="360" w:lineRule="auto"/>
        <w:rPr>
          <w:rFonts w:hint="eastAsia" w:ascii="宋体" w:hAnsi="宋体" w:eastAsia="宋体" w:cs="宋体"/>
          <w:sz w:val="24"/>
          <w:szCs w:val="24"/>
        </w:rPr>
      </w:pPr>
      <w:r>
        <w:rPr>
          <w:rFonts w:hint="eastAsia" w:ascii="宋体" w:hAnsi="宋体" w:eastAsia="宋体" w:cs="宋体"/>
          <w:sz w:val="24"/>
          <w:szCs w:val="24"/>
        </w:rPr>
        <w:t>时间： 2025年11月06日 至 2025年11月12日 ，每天上午 09:00:00 至 12:00:00 ，下午 14:00:00 至 17:00:00 （北京时间）</w:t>
      </w:r>
    </w:p>
    <w:p w14:paraId="1D716CBD">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2FC2F491">
      <w:pPr>
        <w:pStyle w:val="22"/>
        <w:spacing w:line="360" w:lineRule="auto"/>
        <w:rPr>
          <w:rFonts w:hint="eastAsia" w:ascii="宋体" w:hAnsi="宋体" w:eastAsia="宋体" w:cs="宋体"/>
          <w:sz w:val="24"/>
          <w:szCs w:val="24"/>
        </w:rPr>
      </w:pPr>
      <w:r>
        <w:rPr>
          <w:rFonts w:hint="eastAsia" w:ascii="宋体" w:hAnsi="宋体" w:eastAsia="宋体" w:cs="宋体"/>
          <w:sz w:val="24"/>
          <w:szCs w:val="24"/>
        </w:rPr>
        <w:t>方式：现场获取</w:t>
      </w:r>
    </w:p>
    <w:p w14:paraId="019264B2">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2B189306">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7B5BA8E6">
      <w:pPr>
        <w:pStyle w:val="22"/>
        <w:spacing w:line="360" w:lineRule="auto"/>
        <w:rPr>
          <w:rFonts w:hint="eastAsia" w:ascii="宋体" w:hAnsi="宋体" w:eastAsia="宋体" w:cs="宋体"/>
          <w:sz w:val="24"/>
          <w:szCs w:val="24"/>
        </w:rPr>
      </w:pPr>
      <w:r>
        <w:rPr>
          <w:rFonts w:hint="eastAsia" w:ascii="宋体" w:hAnsi="宋体" w:eastAsia="宋体" w:cs="宋体"/>
          <w:sz w:val="24"/>
          <w:szCs w:val="24"/>
        </w:rPr>
        <w:t>截止时间： 2025年11月20日 14时00分00秒 （北京时间）</w:t>
      </w:r>
    </w:p>
    <w:p w14:paraId="12A23263">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234BF821">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063BA06A">
      <w:pPr>
        <w:pStyle w:val="22"/>
        <w:spacing w:line="360" w:lineRule="auto"/>
        <w:rPr>
          <w:rFonts w:hint="eastAsia" w:ascii="宋体" w:hAnsi="宋体" w:eastAsia="宋体" w:cs="宋体"/>
          <w:sz w:val="24"/>
          <w:szCs w:val="24"/>
        </w:rPr>
      </w:pPr>
      <w:r>
        <w:rPr>
          <w:rFonts w:hint="eastAsia" w:ascii="宋体" w:hAnsi="宋体" w:eastAsia="宋体" w:cs="宋体"/>
          <w:sz w:val="24"/>
          <w:szCs w:val="24"/>
        </w:rPr>
        <w:t>时间： 2025年11月20日 14时00分00秒 （北京时间）</w:t>
      </w:r>
    </w:p>
    <w:p w14:paraId="6463C3E9">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地点：陕西省西安市经济技术开发区未央路171-1号银池道拉斯财富中心21楼03室</w:t>
      </w:r>
    </w:p>
    <w:p w14:paraId="7D5B65DE">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2BBE46EB">
      <w:pPr>
        <w:pStyle w:val="22"/>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662DAE0">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3BC18B88">
      <w:pPr>
        <w:pStyle w:val="22"/>
        <w:spacing w:line="360" w:lineRule="auto"/>
        <w:rPr>
          <w:rFonts w:hint="eastAsia" w:ascii="宋体" w:hAnsi="宋体" w:eastAsia="宋体" w:cs="宋体"/>
          <w:sz w:val="24"/>
          <w:szCs w:val="24"/>
        </w:rPr>
      </w:pPr>
      <w:r>
        <w:rPr>
          <w:rFonts w:hint="eastAsia" w:ascii="宋体" w:hAnsi="宋体" w:eastAsia="宋体" w:cs="宋体"/>
          <w:color w:val="333333"/>
          <w:sz w:val="24"/>
          <w:szCs w:val="24"/>
          <w:shd w:val="clear" w:fill="FFFFFF"/>
        </w:rPr>
        <w:t>（1）供应商领取采购文件时，请携带单位介绍信及经办人身份证原件及复印件加盖公章；</w:t>
      </w:r>
    </w:p>
    <w:p w14:paraId="60EEA01C">
      <w:pPr>
        <w:pStyle w:val="22"/>
        <w:spacing w:line="360" w:lineRule="auto"/>
        <w:jc w:val="left"/>
        <w:rPr>
          <w:rFonts w:hint="eastAsia" w:ascii="宋体" w:hAnsi="宋体" w:eastAsia="宋体" w:cs="宋体"/>
          <w:sz w:val="24"/>
          <w:szCs w:val="24"/>
        </w:rPr>
      </w:pPr>
      <w:r>
        <w:rPr>
          <w:rFonts w:hint="eastAsia" w:ascii="宋体" w:hAnsi="宋体" w:eastAsia="宋体" w:cs="宋体"/>
          <w:color w:val="333333"/>
          <w:sz w:val="24"/>
          <w:szCs w:val="24"/>
          <w:shd w:val="clear" w:fill="FFFFFF"/>
        </w:rPr>
        <w:t>（2）请供应商按照《陕西省财政厅关于政府采购供应商注册登记有关事项的通知》中的要求，通过陕西省政府采购网（http://www.ccgp-shaanxi.gov.cn/）注册登记加入陕西省政府采购供应商库；</w:t>
      </w:r>
    </w:p>
    <w:p w14:paraId="3BE98F66">
      <w:pPr>
        <w:pStyle w:val="22"/>
        <w:spacing w:line="360" w:lineRule="auto"/>
        <w:jc w:val="left"/>
        <w:rPr>
          <w:rFonts w:hint="eastAsia" w:ascii="宋体" w:hAnsi="宋体" w:eastAsia="宋体" w:cs="宋体"/>
          <w:sz w:val="24"/>
          <w:szCs w:val="24"/>
        </w:rPr>
      </w:pPr>
      <w:r>
        <w:rPr>
          <w:rFonts w:hint="eastAsia" w:ascii="宋体" w:hAnsi="宋体" w:eastAsia="宋体" w:cs="宋体"/>
          <w:color w:val="333333"/>
          <w:sz w:val="24"/>
          <w:szCs w:val="24"/>
          <w:shd w:val="clear" w:fill="FFFFFF"/>
        </w:rPr>
        <w:t>（3）本项目专门面向中小企业采购。</w:t>
      </w:r>
    </w:p>
    <w:p w14:paraId="66B1E1C9">
      <w:pPr>
        <w:pStyle w:val="22"/>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099F7560">
      <w:pPr>
        <w:pStyle w:val="2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3F627EC">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名称：陕西省柞水县民政局</w:t>
      </w:r>
    </w:p>
    <w:p w14:paraId="0C73A944">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地址：柞水县乾佑街142号</w:t>
      </w:r>
    </w:p>
    <w:p w14:paraId="5358565B">
      <w:pPr>
        <w:pStyle w:val="22"/>
        <w:spacing w:line="360" w:lineRule="auto"/>
        <w:rPr>
          <w:rFonts w:hint="eastAsia" w:ascii="宋体" w:hAnsi="宋体" w:eastAsia="宋体" w:cs="宋体"/>
          <w:sz w:val="24"/>
          <w:szCs w:val="24"/>
        </w:rPr>
      </w:pPr>
      <w:r>
        <w:rPr>
          <w:rFonts w:hint="eastAsia" w:ascii="宋体" w:hAnsi="宋体" w:eastAsia="宋体" w:cs="宋体"/>
          <w:sz w:val="24"/>
          <w:szCs w:val="24"/>
        </w:rPr>
        <w:t>联系方式：18209146333</w:t>
      </w:r>
    </w:p>
    <w:p w14:paraId="64096804">
      <w:pPr>
        <w:pStyle w:val="2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5AE4B366">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59DE17F4">
      <w:pPr>
        <w:pStyle w:val="22"/>
        <w:spacing w:line="360" w:lineRule="auto"/>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地址：陕西省西安市经济技术开发区未央路171-1号银池道拉斯财富中心21楼03室</w:t>
      </w:r>
    </w:p>
    <w:p w14:paraId="1C57AF15">
      <w:pPr>
        <w:pStyle w:val="22"/>
        <w:spacing w:line="360" w:lineRule="auto"/>
        <w:rPr>
          <w:rFonts w:hint="eastAsia" w:ascii="宋体" w:hAnsi="宋体" w:eastAsia="宋体" w:cs="宋体"/>
          <w:sz w:val="24"/>
          <w:szCs w:val="24"/>
        </w:rPr>
      </w:pPr>
      <w:r>
        <w:rPr>
          <w:rFonts w:hint="eastAsia" w:ascii="宋体" w:hAnsi="宋体" w:eastAsia="宋体" w:cs="宋体"/>
          <w:sz w:val="24"/>
          <w:szCs w:val="24"/>
        </w:rPr>
        <w:t>联系方式：029-88219779</w:t>
      </w:r>
    </w:p>
    <w:p w14:paraId="2FE00CA1">
      <w:pPr>
        <w:pStyle w:val="22"/>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65775A5C">
      <w:pPr>
        <w:pStyle w:val="22"/>
        <w:spacing w:line="360" w:lineRule="auto"/>
        <w:rPr>
          <w:rFonts w:hint="eastAsia" w:ascii="宋体" w:hAnsi="宋体" w:eastAsia="宋体" w:cs="宋体"/>
          <w:sz w:val="24"/>
          <w:szCs w:val="24"/>
        </w:rPr>
      </w:pPr>
      <w:r>
        <w:rPr>
          <w:rFonts w:hint="eastAsia" w:ascii="宋体" w:hAnsi="宋体" w:eastAsia="宋体" w:cs="宋体"/>
          <w:sz w:val="24"/>
          <w:szCs w:val="24"/>
        </w:rPr>
        <w:t>项目联系人：孙洋、康乐、常瑛</w:t>
      </w:r>
    </w:p>
    <w:p w14:paraId="2571E386">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sz w:val="24"/>
          <w:szCs w:val="24"/>
        </w:rPr>
        <w:t>电话：029-88219779</w:t>
      </w:r>
    </w:p>
    <w:p w14:paraId="0927B80E">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7523851C">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2025年</w:t>
      </w:r>
      <w:r>
        <w:rPr>
          <w:rFonts w:hint="eastAsia" w:hAnsi="宋体"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lang w:val="en-US" w:eastAsia="zh-CN"/>
        </w:rPr>
        <w:t>月</w:t>
      </w:r>
      <w:r>
        <w:rPr>
          <w:rFonts w:hint="eastAsia" w:hAnsi="宋体" w:cs="宋体"/>
          <w:i w:val="0"/>
          <w:iCs w:val="0"/>
          <w:caps w:val="0"/>
          <w:color w:val="333333"/>
          <w:spacing w:val="0"/>
          <w:sz w:val="24"/>
          <w:szCs w:val="24"/>
          <w:highlight w:val="none"/>
          <w:shd w:val="clear" w:fill="FFFFFF"/>
          <w:lang w:val="en-US" w:eastAsia="zh-CN"/>
        </w:rPr>
        <w:t>05</w:t>
      </w:r>
      <w:r>
        <w:rPr>
          <w:rFonts w:hint="eastAsia" w:ascii="宋体" w:hAnsi="宋体" w:eastAsia="宋体" w:cs="宋体"/>
          <w:i w:val="0"/>
          <w:iCs w:val="0"/>
          <w:caps w:val="0"/>
          <w:color w:val="333333"/>
          <w:spacing w:val="0"/>
          <w:sz w:val="24"/>
          <w:szCs w:val="24"/>
          <w:highlight w:val="none"/>
          <w:shd w:val="clear" w:fill="FFFFFF"/>
          <w:lang w:val="en-US" w:eastAsia="zh-CN"/>
        </w:rPr>
        <w:t>日</w:t>
      </w:r>
    </w:p>
    <w:p w14:paraId="364C4D56">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p>
    <w:p w14:paraId="76D6918C">
      <w:pPr>
        <w:rPr>
          <w:rFonts w:hAnsi="宋体" w:cs="宋体"/>
          <w:bCs/>
          <w:color w:val="auto"/>
          <w:sz w:val="36"/>
          <w:szCs w:val="36"/>
          <w:highlight w:val="none"/>
        </w:rPr>
      </w:pPr>
      <w:r>
        <w:rPr>
          <w:rFonts w:hint="eastAsia" w:hAnsi="宋体" w:cs="宋体"/>
          <w:bCs/>
          <w:color w:val="auto"/>
          <w:sz w:val="36"/>
          <w:szCs w:val="36"/>
          <w:highlight w:val="none"/>
        </w:rPr>
        <w:br w:type="page"/>
      </w:r>
    </w:p>
    <w:p w14:paraId="6FEE90F8">
      <w:pPr>
        <w:spacing w:line="348" w:lineRule="auto"/>
        <w:ind w:right="119"/>
        <w:jc w:val="center"/>
        <w:outlineLvl w:val="0"/>
        <w:rPr>
          <w:rFonts w:hAnsi="宋体" w:cs="宋体"/>
          <w:bCs/>
          <w:color w:val="auto"/>
          <w:sz w:val="32"/>
          <w:szCs w:val="32"/>
          <w:highlight w:val="none"/>
        </w:rPr>
      </w:pPr>
      <w:bookmarkStart w:id="18" w:name="_Toc20398"/>
      <w:r>
        <w:rPr>
          <w:rFonts w:hint="eastAsia" w:hAnsi="宋体" w:cs="宋体"/>
          <w:b/>
          <w:bCs/>
          <w:color w:val="auto"/>
          <w:kern w:val="2"/>
          <w:sz w:val="32"/>
          <w:szCs w:val="32"/>
          <w:highlight w:val="none"/>
        </w:rPr>
        <w:t xml:space="preserve">第二章  </w:t>
      </w:r>
      <w:bookmarkEnd w:id="14"/>
      <w:bookmarkEnd w:id="15"/>
      <w:bookmarkStart w:id="19" w:name="OLE_LINK3"/>
      <w:r>
        <w:rPr>
          <w:rFonts w:hint="eastAsia" w:hAnsi="宋体" w:cs="宋体"/>
          <w:b/>
          <w:bCs/>
          <w:color w:val="auto"/>
          <w:kern w:val="2"/>
          <w:sz w:val="32"/>
          <w:szCs w:val="32"/>
          <w:highlight w:val="none"/>
        </w:rPr>
        <w:t>供应商须知</w:t>
      </w:r>
      <w:bookmarkEnd w:id="16"/>
      <w:bookmarkEnd w:id="17"/>
      <w:bookmarkEnd w:id="18"/>
      <w:bookmarkEnd w:id="19"/>
    </w:p>
    <w:p w14:paraId="132F19FC">
      <w:pPr>
        <w:pStyle w:val="3"/>
        <w:widowControl w:val="0"/>
        <w:spacing w:before="120" w:after="120" w:line="360" w:lineRule="auto"/>
        <w:ind w:left="0"/>
        <w:jc w:val="center"/>
        <w:rPr>
          <w:rFonts w:ascii="宋体" w:hAnsi="宋体" w:cs="宋体"/>
          <w:color w:val="auto"/>
          <w:sz w:val="32"/>
          <w:highlight w:val="none"/>
        </w:rPr>
      </w:pPr>
      <w:bookmarkStart w:id="20" w:name="OLE_LINK2"/>
      <w:bookmarkStart w:id="21" w:name="_Toc19364"/>
      <w:bookmarkStart w:id="22" w:name="_Toc15286"/>
      <w:bookmarkStart w:id="23" w:name="_Toc423973073"/>
      <w:r>
        <w:rPr>
          <w:rFonts w:hint="eastAsia" w:ascii="宋体" w:hAnsi="宋体" w:cs="宋体"/>
          <w:color w:val="auto"/>
          <w:sz w:val="32"/>
          <w:highlight w:val="none"/>
        </w:rPr>
        <w:t>供应商须知前附表</w:t>
      </w:r>
      <w:bookmarkEnd w:id="20"/>
      <w:bookmarkEnd w:id="21"/>
      <w:bookmarkEnd w:id="22"/>
      <w:bookmarkEnd w:id="23"/>
    </w:p>
    <w:p w14:paraId="510169F7">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0EE2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102F2883">
            <w:pPr>
              <w:spacing w:before="159"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951" w:type="dxa"/>
            <w:vAlign w:val="center"/>
          </w:tcPr>
          <w:p w14:paraId="6D977727">
            <w:pPr>
              <w:spacing w:before="159"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354" w:type="dxa"/>
          </w:tcPr>
          <w:p w14:paraId="2900A67B">
            <w:pPr>
              <w:spacing w:before="159"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07872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89386E3">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951" w:type="dxa"/>
            <w:vAlign w:val="center"/>
          </w:tcPr>
          <w:p w14:paraId="17AC8630">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354" w:type="dxa"/>
          </w:tcPr>
          <w:p w14:paraId="01BB3046">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采   购   人：</w:t>
            </w:r>
            <w:r>
              <w:rPr>
                <w:rFonts w:hint="eastAsia" w:hAnsi="宋体" w:cs="宋体"/>
                <w:color w:val="auto"/>
                <w:szCs w:val="24"/>
                <w:highlight w:val="none"/>
                <w:lang w:eastAsia="zh-CN"/>
              </w:rPr>
              <w:t>陕西省柞水县民政局</w:t>
            </w:r>
          </w:p>
          <w:p w14:paraId="02F9DC89">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27C655CF">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地        址：</w:t>
            </w:r>
            <w:r>
              <w:rPr>
                <w:rFonts w:hint="eastAsia" w:hAnsi="宋体" w:cs="宋体"/>
                <w:color w:val="auto"/>
                <w:szCs w:val="24"/>
                <w:highlight w:val="none"/>
                <w:lang w:eastAsia="zh-CN"/>
              </w:rPr>
              <w:t>陕西省西安市经济技术开发区未央路171-1号银池道拉斯财富中心21楼03室</w:t>
            </w:r>
          </w:p>
          <w:p w14:paraId="02707F5A">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编：7100</w:t>
            </w:r>
            <w:r>
              <w:rPr>
                <w:rFonts w:hint="eastAsia" w:hAnsi="宋体" w:cs="宋体"/>
                <w:color w:val="auto"/>
                <w:szCs w:val="24"/>
                <w:highlight w:val="none"/>
                <w:lang w:val="en-US" w:eastAsia="zh-CN"/>
              </w:rPr>
              <w:t>00</w:t>
            </w:r>
          </w:p>
          <w:p w14:paraId="774D597E">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4A8A516E">
            <w:pPr>
              <w:spacing w:line="360" w:lineRule="auto"/>
              <w:rPr>
                <w:rFonts w:hAnsi="宋体" w:cs="宋体"/>
                <w:color w:val="auto"/>
                <w:szCs w:val="24"/>
                <w:highlight w:val="none"/>
              </w:rPr>
            </w:pPr>
            <w:r>
              <w:rPr>
                <w:rFonts w:hint="eastAsia"/>
                <w:color w:val="auto"/>
                <w:szCs w:val="24"/>
                <w:highlight w:val="none"/>
              </w:rPr>
              <w:t>邮        箱：SXZCXMGLJT@163.com</w:t>
            </w:r>
          </w:p>
        </w:tc>
      </w:tr>
      <w:tr w14:paraId="023D7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2D5E165B">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951" w:type="dxa"/>
            <w:vAlign w:val="center"/>
          </w:tcPr>
          <w:p w14:paraId="1EF2FD17">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354" w:type="dxa"/>
            <w:vAlign w:val="center"/>
          </w:tcPr>
          <w:p w14:paraId="14BAF010">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63CCA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5D208C00">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951" w:type="dxa"/>
            <w:vAlign w:val="center"/>
          </w:tcPr>
          <w:p w14:paraId="679A1294">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354" w:type="dxa"/>
            <w:vAlign w:val="center"/>
          </w:tcPr>
          <w:p w14:paraId="25F49899">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3552B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272C461D">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951" w:type="dxa"/>
            <w:vAlign w:val="center"/>
          </w:tcPr>
          <w:p w14:paraId="15900D21">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354" w:type="dxa"/>
            <w:vAlign w:val="center"/>
          </w:tcPr>
          <w:p w14:paraId="748E0447">
            <w:pPr>
              <w:spacing w:line="360" w:lineRule="auto"/>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33478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541D62C">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951" w:type="dxa"/>
            <w:vAlign w:val="center"/>
          </w:tcPr>
          <w:p w14:paraId="299CAA7B">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354" w:type="dxa"/>
          </w:tcPr>
          <w:p w14:paraId="634B2C78">
            <w:pPr>
              <w:spacing w:line="360" w:lineRule="auto"/>
              <w:ind w:firstLine="480"/>
              <w:rPr>
                <w:rFonts w:hAnsi="宋体" w:cs="宋体"/>
                <w:color w:val="auto"/>
                <w:szCs w:val="24"/>
                <w:highlight w:val="none"/>
              </w:rPr>
            </w:pPr>
            <w:r>
              <w:rPr>
                <w:rFonts w:hint="eastAsia" w:hAnsi="宋体" w:cs="宋体"/>
                <w:color w:val="auto"/>
                <w:szCs w:val="24"/>
                <w:highlight w:val="none"/>
              </w:rPr>
              <w:t>磋商报价：本工程合同形式为固定综合单价合同，各投标人依据企业自身情况自主报价、风险自负。所有投标报价中的单价和合价均以人民币表示。投标人在投标报价时应仔细对磋商文件进行透彻的分析研究。各投标人对分部分项工程费、措施项目费、其他项目费等进行自主报价、风险自负。</w:t>
            </w:r>
          </w:p>
          <w:p w14:paraId="037FAC90">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04B7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14:paraId="6F23E688">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951" w:type="dxa"/>
            <w:vAlign w:val="center"/>
          </w:tcPr>
          <w:p w14:paraId="7465C572">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354" w:type="dxa"/>
          </w:tcPr>
          <w:p w14:paraId="26B75F6B">
            <w:pPr>
              <w:spacing w:line="360" w:lineRule="auto"/>
              <w:rPr>
                <w:rFonts w:hAnsi="宋体" w:cs="宋体"/>
                <w:b/>
                <w:bCs/>
                <w:color w:val="auto"/>
                <w:szCs w:val="24"/>
                <w:highlight w:val="none"/>
              </w:rPr>
            </w:pPr>
            <w:r>
              <w:rPr>
                <w:rFonts w:hint="eastAsia" w:hAnsi="宋体" w:cs="宋体"/>
                <w:b/>
                <w:bCs/>
                <w:color w:val="auto"/>
                <w:szCs w:val="24"/>
                <w:highlight w:val="none"/>
              </w:rPr>
              <w:t>特定资格证明文件：</w:t>
            </w:r>
          </w:p>
          <w:p w14:paraId="5D9C0FE4">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(1)提供合格有效的法人或者其他组织的营业执照等证明文件，自然人的身份证明；</w:t>
            </w:r>
          </w:p>
          <w:p w14:paraId="1416B885">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(2)法定代表人直接参加的，须提供法定代表人身份证明；法定代表人授权代表参加的，须提供法定代表人授权委托书；</w:t>
            </w:r>
          </w:p>
          <w:p w14:paraId="1440AA3F">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(3)提供2024年度的财务审计报告（成立时间至提交响应文件截止时间不足一年的可提供成立后任意时段的资产负债表）或开标时间前六个月内银行出具的资信证明；</w:t>
            </w:r>
          </w:p>
          <w:p w14:paraId="10397ED3">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(4)提供响应文件截止日前一年内已缴纳的至少一个月的纳税证明或完税证明（任意税种），依法免税的单位应提供相关证明材料；</w:t>
            </w:r>
          </w:p>
          <w:p w14:paraId="48124A00">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(5)提供响应文件截止日前一年内已缴存的至少一个月的社会保障资金缴存单据或社保机构开具的社会保险参保缴费情况证明，依法不需要缴纳社会保障资金的单位应提供相关证明材料；</w:t>
            </w:r>
          </w:p>
          <w:p w14:paraId="018A759E">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0F22080">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(7)供应商须具备市政公用工程施工总承包三级及以上资质，并具有合格有效的安全生产许可证；</w:t>
            </w:r>
          </w:p>
          <w:p w14:paraId="07B705C8">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(8)供应商拟派项目经理需具备市政公用工程专业二级及以上注册建造师资格且在本单位注册，具有有效的安全生产考核合格证，未担任其他在建工程项目的项目经理（提供无在建承诺书）；</w:t>
            </w:r>
          </w:p>
          <w:p w14:paraId="19F0621B">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(9)参加政府采购活动前3年内，在经营活动中没有重大违法记录的书面声明；</w:t>
            </w:r>
          </w:p>
          <w:p w14:paraId="33784E98">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(10)提供具有履行合同所必需的设备和专业技术能力的承诺函；</w:t>
            </w:r>
          </w:p>
          <w:p w14:paraId="1E991C34">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(11)供应商须提供中小企业声明函；</w:t>
            </w:r>
          </w:p>
          <w:p w14:paraId="45349138">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(12)本项目不接受联合体磋商（需提供承诺书）。</w:t>
            </w:r>
          </w:p>
          <w:p w14:paraId="2B9A10B2">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以上（1-12）为必备资质，缺一项或某项达不到要求，按无效磋商处理。</w:t>
            </w:r>
          </w:p>
        </w:tc>
      </w:tr>
      <w:tr w14:paraId="1B162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592" w:type="dxa"/>
            <w:vAlign w:val="center"/>
          </w:tcPr>
          <w:p w14:paraId="284A88FF">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951" w:type="dxa"/>
            <w:vAlign w:val="center"/>
          </w:tcPr>
          <w:p w14:paraId="21D689B1">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354" w:type="dxa"/>
          </w:tcPr>
          <w:p w14:paraId="1F12ACA5">
            <w:pPr>
              <w:spacing w:line="360" w:lineRule="auto"/>
              <w:rPr>
                <w:rFonts w:hAnsi="宋体" w:cs="宋体"/>
                <w:color w:val="auto"/>
                <w:szCs w:val="24"/>
                <w:highlight w:val="none"/>
              </w:rPr>
            </w:pPr>
            <w:r>
              <w:rPr>
                <w:rFonts w:hint="eastAsia" w:hAnsi="宋体" w:cs="宋体"/>
                <w:b/>
                <w:bCs/>
                <w:color w:val="auto"/>
                <w:szCs w:val="24"/>
                <w:highlight w:val="none"/>
              </w:rPr>
              <w:t>磋商保证金：无</w:t>
            </w:r>
          </w:p>
        </w:tc>
      </w:tr>
      <w:tr w14:paraId="75E19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69EF35B2">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951" w:type="dxa"/>
            <w:vAlign w:val="center"/>
          </w:tcPr>
          <w:p w14:paraId="6C14F69D">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354" w:type="dxa"/>
            <w:vAlign w:val="center"/>
          </w:tcPr>
          <w:p w14:paraId="02C09A06">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4D6FA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31F63E6E">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951" w:type="dxa"/>
            <w:vAlign w:val="center"/>
          </w:tcPr>
          <w:p w14:paraId="0B6FE395">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354" w:type="dxa"/>
            <w:vAlign w:val="center"/>
          </w:tcPr>
          <w:p w14:paraId="0E4584EF">
            <w:pPr>
              <w:spacing w:line="360" w:lineRule="auto"/>
              <w:rPr>
                <w:color w:val="auto"/>
                <w:szCs w:val="24"/>
                <w:highlight w:val="none"/>
              </w:rPr>
            </w:pPr>
            <w:r>
              <w:rPr>
                <w:rFonts w:hint="eastAsia"/>
                <w:color w:val="auto"/>
                <w:szCs w:val="24"/>
                <w:highlight w:val="none"/>
              </w:rPr>
              <w:t>正本的份数：壹份；副本的份数：贰份；</w:t>
            </w:r>
            <w:r>
              <w:rPr>
                <w:rFonts w:hint="eastAsia" w:hAnsi="宋体"/>
                <w:color w:val="auto"/>
                <w:szCs w:val="24"/>
                <w:highlight w:val="none"/>
              </w:rPr>
              <w:t>报价一览表：</w:t>
            </w:r>
            <w:r>
              <w:rPr>
                <w:rFonts w:hint="eastAsia"/>
                <w:color w:val="auto"/>
                <w:szCs w:val="24"/>
                <w:highlight w:val="none"/>
              </w:rPr>
              <w:t>壹</w:t>
            </w:r>
            <w:r>
              <w:rPr>
                <w:rFonts w:hint="eastAsia" w:hAnsi="宋体"/>
                <w:color w:val="auto"/>
                <w:szCs w:val="24"/>
                <w:highlight w:val="none"/>
              </w:rPr>
              <w:t>份；</w:t>
            </w:r>
            <w:r>
              <w:rPr>
                <w:rFonts w:hint="eastAsia"/>
                <w:color w:val="auto"/>
                <w:szCs w:val="24"/>
                <w:highlight w:val="none"/>
              </w:rPr>
              <w:t>同时提供与正本内容一致的电子版（U盘）壹份，并在盘面标注供应商全称、项目名称</w:t>
            </w:r>
            <w:r>
              <w:rPr>
                <w:color w:val="auto"/>
                <w:szCs w:val="24"/>
                <w:highlight w:val="none"/>
              </w:rPr>
              <w:t>、</w:t>
            </w:r>
            <w:r>
              <w:rPr>
                <w:rFonts w:hint="eastAsia"/>
                <w:color w:val="auto"/>
                <w:szCs w:val="24"/>
                <w:highlight w:val="none"/>
              </w:rPr>
              <w:t>编号；磋商响应文件装订要求：胶装。</w:t>
            </w:r>
          </w:p>
        </w:tc>
      </w:tr>
      <w:tr w14:paraId="5AD5B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14:paraId="1875F9EB">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10</w:t>
            </w:r>
          </w:p>
        </w:tc>
        <w:tc>
          <w:tcPr>
            <w:tcW w:w="951" w:type="dxa"/>
            <w:vAlign w:val="center"/>
          </w:tcPr>
          <w:p w14:paraId="56594BF9">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354" w:type="dxa"/>
            <w:vAlign w:val="center"/>
          </w:tcPr>
          <w:p w14:paraId="3680A06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竞争性磋商响应文件正本、电子版本、报价一览表密封装在单独的封袋中（封袋不得有破损）</w:t>
            </w:r>
            <w:r>
              <w:rPr>
                <w:rFonts w:hint="eastAsia" w:hAnsi="宋体" w:cs="宋体"/>
                <w:color w:val="auto"/>
                <w:szCs w:val="24"/>
                <w:highlight w:val="none"/>
                <w:lang w:eastAsia="zh-CN"/>
              </w:rPr>
              <w:t>，</w:t>
            </w:r>
            <w:r>
              <w:rPr>
                <w:rFonts w:hint="eastAsia" w:hAnsi="宋体" w:cs="宋体"/>
                <w:color w:val="auto"/>
                <w:szCs w:val="24"/>
                <w:highlight w:val="none"/>
              </w:rPr>
              <w:t>所有的副本密封装在单独的封袋中（封袋不得有破损），且在封袋正面标明“正本”“电子版本”“报价一览表”</w:t>
            </w:r>
            <w:r>
              <w:rPr>
                <w:rFonts w:hint="eastAsia" w:hAnsi="宋体" w:cs="宋体"/>
                <w:color w:val="auto"/>
                <w:szCs w:val="24"/>
                <w:highlight w:val="none"/>
                <w:lang w:val="en-US" w:eastAsia="zh-CN"/>
              </w:rPr>
              <w:t>或</w:t>
            </w:r>
            <w:r>
              <w:rPr>
                <w:rFonts w:hint="eastAsia" w:hAnsi="宋体" w:cs="宋体"/>
                <w:color w:val="auto"/>
                <w:szCs w:val="24"/>
                <w:highlight w:val="none"/>
              </w:rPr>
              <w:t>“副本”字样。封袋应加贴封条，并在封线处加盖供应商公章，封袋正面要粘贴供应商全称、项目名称、编号等标识。</w:t>
            </w:r>
          </w:p>
          <w:p w14:paraId="5474DA86">
            <w:pPr>
              <w:spacing w:line="360" w:lineRule="auto"/>
              <w:rPr>
                <w:rFonts w:hAnsi="宋体"/>
                <w:color w:val="auto"/>
                <w:szCs w:val="24"/>
                <w:highlight w:val="none"/>
              </w:rPr>
            </w:pPr>
            <w:r>
              <w:rPr>
                <w:rFonts w:hAnsi="宋体"/>
                <w:color w:val="auto"/>
                <w:szCs w:val="24"/>
                <w:highlight w:val="none"/>
              </w:rPr>
              <w:t>外层包装请按以下要求标记：</w:t>
            </w:r>
          </w:p>
          <w:p w14:paraId="53C446FA">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14:paraId="4EFF1550">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65202CF8">
            <w:pPr>
              <w:spacing w:line="360" w:lineRule="auto"/>
              <w:ind w:firstLine="720" w:firstLineChars="300"/>
              <w:rPr>
                <w:rFonts w:hAnsi="宋体"/>
                <w:color w:val="auto"/>
                <w:szCs w:val="24"/>
                <w:highlight w:val="none"/>
              </w:rPr>
            </w:pPr>
            <w:r>
              <w:rPr>
                <w:rFonts w:hAnsi="宋体"/>
                <w:bCs/>
                <w:color w:val="auto"/>
                <w:szCs w:val="24"/>
                <w:highlight w:val="none"/>
              </w:rPr>
              <w:t>3）正本</w:t>
            </w:r>
            <w:r>
              <w:rPr>
                <w:rFonts w:hint="eastAsia" w:hAnsi="宋体"/>
                <w:bCs/>
                <w:color w:val="auto"/>
                <w:szCs w:val="24"/>
                <w:highlight w:val="none"/>
              </w:rPr>
              <w:t>、电子版、报价一览表</w:t>
            </w:r>
            <w:r>
              <w:rPr>
                <w:rFonts w:hAnsi="宋体"/>
                <w:bCs/>
                <w:color w:val="auto"/>
                <w:szCs w:val="24"/>
                <w:highlight w:val="none"/>
              </w:rPr>
              <w:t>或副本“请勿在＿＿＿＿＿(</w:t>
            </w:r>
            <w:r>
              <w:rPr>
                <w:rFonts w:hint="eastAsia" w:hAnsi="宋体"/>
                <w:bCs/>
                <w:color w:val="auto"/>
                <w:szCs w:val="24"/>
                <w:highlight w:val="none"/>
              </w:rPr>
              <w:t>磋商</w:t>
            </w:r>
            <w:r>
              <w:rPr>
                <w:rFonts w:hAnsi="宋体"/>
                <w:bCs/>
                <w:color w:val="auto"/>
                <w:szCs w:val="24"/>
                <w:highlight w:val="none"/>
              </w:rPr>
              <w:t>时间)之前启封”。</w:t>
            </w:r>
          </w:p>
        </w:tc>
      </w:tr>
      <w:tr w14:paraId="338F9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A48927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951" w:type="dxa"/>
            <w:vAlign w:val="center"/>
          </w:tcPr>
          <w:p w14:paraId="45CD261E">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354" w:type="dxa"/>
          </w:tcPr>
          <w:p w14:paraId="3FECCAA9">
            <w:pPr>
              <w:spacing w:line="360" w:lineRule="auto"/>
              <w:rPr>
                <w:rFonts w:hAnsi="宋体" w:cs="宋体"/>
                <w:color w:val="auto"/>
                <w:szCs w:val="24"/>
                <w:highlight w:val="none"/>
              </w:rPr>
            </w:pPr>
            <w:r>
              <w:rPr>
                <w:rFonts w:hint="eastAsia" w:hAnsi="宋体" w:cs="宋体"/>
                <w:color w:val="auto"/>
                <w:szCs w:val="24"/>
                <w:highlight w:val="none"/>
              </w:rPr>
              <w:t>磋商响应文件递交截止时间：见磋商公告</w:t>
            </w:r>
          </w:p>
          <w:p w14:paraId="026F0045">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磋商响应文件递交地址：</w:t>
            </w:r>
            <w:r>
              <w:rPr>
                <w:rFonts w:hint="eastAsia" w:cs="宋体"/>
                <w:color w:val="auto"/>
                <w:highlight w:val="none"/>
                <w:shd w:val="clear" w:color="auto" w:fill="FFFFFF"/>
                <w:lang w:eastAsia="zh-CN"/>
              </w:rPr>
              <w:t>陕西省西安市经济技术开发区未央路171-1号银池道拉斯财富中心21楼03室</w:t>
            </w:r>
          </w:p>
          <w:p w14:paraId="1220691B">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727FE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3BA04CE4">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951" w:type="dxa"/>
            <w:vAlign w:val="center"/>
          </w:tcPr>
          <w:p w14:paraId="20B2BB0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354" w:type="dxa"/>
            <w:vAlign w:val="center"/>
          </w:tcPr>
          <w:p w14:paraId="2079F97E">
            <w:pPr>
              <w:spacing w:line="360" w:lineRule="auto"/>
              <w:rPr>
                <w:rFonts w:hAnsi="宋体" w:cs="宋体"/>
                <w:color w:val="auto"/>
                <w:szCs w:val="24"/>
                <w:highlight w:val="none"/>
              </w:rPr>
            </w:pPr>
            <w:r>
              <w:rPr>
                <w:rFonts w:hint="eastAsia" w:hAnsi="宋体" w:cs="宋体"/>
                <w:color w:val="auto"/>
                <w:szCs w:val="24"/>
                <w:highlight w:val="none"/>
              </w:rPr>
              <w:t>磋商时间：见磋商公告</w:t>
            </w:r>
          </w:p>
          <w:p w14:paraId="3FD84180">
            <w:pPr>
              <w:spacing w:line="360" w:lineRule="auto"/>
              <w:jc w:val="left"/>
              <w:rPr>
                <w:rFonts w:hAnsi="宋体" w:cs="宋体"/>
                <w:color w:val="auto"/>
                <w:szCs w:val="24"/>
                <w:highlight w:val="none"/>
              </w:rPr>
            </w:pPr>
            <w:r>
              <w:rPr>
                <w:rFonts w:hint="eastAsia" w:hAnsi="宋体" w:cs="宋体"/>
                <w:color w:val="auto"/>
                <w:szCs w:val="24"/>
                <w:highlight w:val="none"/>
              </w:rPr>
              <w:t>磋商地点：</w:t>
            </w:r>
            <w:r>
              <w:rPr>
                <w:rFonts w:hint="eastAsia" w:cs="宋体"/>
                <w:color w:val="auto"/>
                <w:highlight w:val="none"/>
                <w:shd w:val="clear" w:color="auto" w:fill="FFFFFF"/>
                <w:lang w:eastAsia="zh-CN"/>
              </w:rPr>
              <w:t>陕西省西安市经济技术开发区未央路171-1号银池道拉斯财富中心21楼03室</w:t>
            </w:r>
          </w:p>
        </w:tc>
      </w:tr>
      <w:tr w14:paraId="05642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32E6541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951" w:type="dxa"/>
            <w:vAlign w:val="center"/>
          </w:tcPr>
          <w:p w14:paraId="473D4094">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354" w:type="dxa"/>
            <w:vAlign w:val="center"/>
          </w:tcPr>
          <w:p w14:paraId="4E9F090D">
            <w:pPr>
              <w:spacing w:after="159" w:afterLines="50" w:line="360" w:lineRule="auto"/>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170DC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36" w:hRule="atLeast"/>
          <w:jc w:val="center"/>
        </w:trPr>
        <w:tc>
          <w:tcPr>
            <w:tcW w:w="592" w:type="dxa"/>
            <w:vAlign w:val="center"/>
          </w:tcPr>
          <w:p w14:paraId="464E06D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951" w:type="dxa"/>
            <w:vAlign w:val="center"/>
          </w:tcPr>
          <w:p w14:paraId="4A6D8F53">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354" w:type="dxa"/>
            <w:vAlign w:val="center"/>
          </w:tcPr>
          <w:p w14:paraId="3F1EAF31">
            <w:pPr>
              <w:spacing w:after="159" w:afterLines="50" w:line="360" w:lineRule="auto"/>
              <w:jc w:val="left"/>
              <w:rPr>
                <w:rFonts w:hAnsi="宋体" w:cs="宋体"/>
                <w:color w:val="auto"/>
                <w:szCs w:val="24"/>
                <w:highlight w:val="none"/>
              </w:rPr>
            </w:pPr>
            <w:r>
              <w:rPr>
                <w:rFonts w:hint="eastAsia" w:hAnsi="宋体" w:cs="宋体"/>
                <w:color w:val="auto"/>
                <w:szCs w:val="24"/>
                <w:highlight w:val="none"/>
              </w:rPr>
              <w:t>磋商代理服务费：</w:t>
            </w:r>
          </w:p>
          <w:p w14:paraId="7EB9263C">
            <w:pPr>
              <w:spacing w:after="159" w:afterLines="50" w:line="360" w:lineRule="auto"/>
              <w:jc w:val="left"/>
              <w:rPr>
                <w:rFonts w:hint="eastAsia" w:hAnsi="宋体" w:cs="宋体"/>
                <w:color w:val="auto"/>
                <w:szCs w:val="24"/>
                <w:highlight w:val="none"/>
              </w:rPr>
            </w:pPr>
            <w:r>
              <w:rPr>
                <w:rFonts w:hint="eastAsia" w:hAnsi="宋体" w:cs="宋体"/>
                <w:color w:val="auto"/>
                <w:szCs w:val="24"/>
                <w:highlight w:val="none"/>
                <w:lang w:val="en-US" w:eastAsia="zh-CN"/>
              </w:rPr>
              <w:t>29.</w:t>
            </w:r>
            <w:r>
              <w:rPr>
                <w:rFonts w:hint="eastAsia" w:hAnsi="宋体" w:cs="宋体"/>
                <w:color w:val="auto"/>
                <w:szCs w:val="24"/>
                <w:highlight w:val="none"/>
              </w:rPr>
              <w:t>1、代理服务费：以中标金额为基数，依据国家计委颁发的《招标代理服务收费管理暂行办法》（计价格〔2002〕1980号）及国家发展和改革委员会办公厅颁发的《关于招标代理服务收费有关问题的通知》（发改办价格〔2003〕857号）的有关规定执行取。</w:t>
            </w:r>
          </w:p>
          <w:p w14:paraId="418791FE">
            <w:pPr>
              <w:spacing w:after="159" w:afterLines="50" w:line="360" w:lineRule="auto"/>
              <w:jc w:val="left"/>
              <w:rPr>
                <w:rFonts w:hAnsi="宋体" w:cs="宋体"/>
                <w:color w:val="auto"/>
                <w:szCs w:val="24"/>
                <w:highlight w:val="none"/>
              </w:rPr>
            </w:pPr>
            <w:r>
              <w:rPr>
                <w:rFonts w:hint="eastAsia" w:hAnsi="宋体" w:cs="宋体"/>
                <w:color w:val="auto"/>
                <w:szCs w:val="24"/>
                <w:highlight w:val="none"/>
                <w:lang w:val="en-US" w:eastAsia="zh-CN"/>
              </w:rPr>
              <w:t>29.</w:t>
            </w:r>
            <w:r>
              <w:rPr>
                <w:rFonts w:hint="eastAsia" w:hAnsi="宋体" w:cs="宋体"/>
                <w:color w:val="auto"/>
                <w:szCs w:val="24"/>
                <w:highlight w:val="none"/>
              </w:rPr>
              <w:t>2、</w:t>
            </w:r>
            <w:r>
              <w:rPr>
                <w:rFonts w:hint="eastAsia" w:hAnsi="宋体" w:cs="宋体"/>
                <w:color w:val="auto"/>
                <w:szCs w:val="24"/>
                <w:highlight w:val="none"/>
                <w:lang w:eastAsia="zh-CN"/>
              </w:rPr>
              <w:t>成交单位在领取成交通知书前，须向采购代理机构一次性支付代理服务费</w:t>
            </w:r>
            <w:r>
              <w:rPr>
                <w:rFonts w:hint="eastAsia" w:hAnsi="宋体" w:cs="宋体"/>
                <w:color w:val="auto"/>
                <w:szCs w:val="24"/>
                <w:highlight w:val="none"/>
              </w:rPr>
              <w:t>。</w:t>
            </w:r>
          </w:p>
        </w:tc>
      </w:tr>
      <w:tr w14:paraId="493F8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51A42B88">
            <w:pPr>
              <w:jc w:val="center"/>
              <w:rPr>
                <w:rFonts w:hAnsi="宋体" w:cs="宋体"/>
                <w:color w:val="auto"/>
                <w:szCs w:val="24"/>
                <w:highlight w:val="none"/>
              </w:rPr>
            </w:pPr>
            <w:r>
              <w:rPr>
                <w:rFonts w:hint="eastAsia" w:hAnsi="宋体" w:cs="宋体"/>
                <w:color w:val="auto"/>
                <w:szCs w:val="24"/>
                <w:highlight w:val="none"/>
              </w:rPr>
              <w:t>15</w:t>
            </w:r>
          </w:p>
        </w:tc>
        <w:tc>
          <w:tcPr>
            <w:tcW w:w="951" w:type="dxa"/>
            <w:vAlign w:val="center"/>
          </w:tcPr>
          <w:p w14:paraId="038E35F0">
            <w:pPr>
              <w:jc w:val="center"/>
              <w:rPr>
                <w:rFonts w:hAnsi="宋体" w:cs="宋体"/>
                <w:b/>
                <w:bCs/>
                <w:color w:val="auto"/>
                <w:szCs w:val="24"/>
                <w:highlight w:val="none"/>
              </w:rPr>
            </w:pPr>
            <w:r>
              <w:rPr>
                <w:rFonts w:hint="eastAsia" w:hAnsi="宋体" w:cs="宋体"/>
                <w:b/>
                <w:bCs/>
                <w:color w:val="auto"/>
                <w:szCs w:val="24"/>
                <w:highlight w:val="none"/>
              </w:rPr>
              <w:t>银行</w:t>
            </w:r>
          </w:p>
          <w:p w14:paraId="375C05F1">
            <w:pPr>
              <w:jc w:val="center"/>
              <w:rPr>
                <w:rFonts w:hAnsi="宋体" w:cs="宋体"/>
                <w:b/>
                <w:bCs/>
                <w:color w:val="auto"/>
                <w:szCs w:val="24"/>
                <w:highlight w:val="none"/>
              </w:rPr>
            </w:pPr>
            <w:r>
              <w:rPr>
                <w:rFonts w:hint="eastAsia" w:hAnsi="宋体" w:cs="宋体"/>
                <w:b/>
                <w:bCs/>
                <w:color w:val="auto"/>
                <w:szCs w:val="24"/>
                <w:highlight w:val="none"/>
              </w:rPr>
              <w:t>账户</w:t>
            </w:r>
          </w:p>
          <w:p w14:paraId="5187A5F9">
            <w:pPr>
              <w:jc w:val="center"/>
              <w:rPr>
                <w:rFonts w:hAnsi="宋体" w:cs="宋体"/>
                <w:color w:val="auto"/>
                <w:szCs w:val="24"/>
                <w:highlight w:val="none"/>
              </w:rPr>
            </w:pPr>
            <w:r>
              <w:rPr>
                <w:rFonts w:hint="eastAsia" w:hAnsi="宋体" w:cs="宋体"/>
                <w:b/>
                <w:bCs/>
                <w:color w:val="auto"/>
                <w:szCs w:val="24"/>
                <w:highlight w:val="none"/>
              </w:rPr>
              <w:t>信息</w:t>
            </w:r>
          </w:p>
        </w:tc>
        <w:tc>
          <w:tcPr>
            <w:tcW w:w="7354" w:type="dxa"/>
            <w:vAlign w:val="center"/>
          </w:tcPr>
          <w:p w14:paraId="629CB43C">
            <w:pPr>
              <w:numPr>
                <w:ilvl w:val="0"/>
                <w:numId w:val="1"/>
              </w:numPr>
              <w:spacing w:line="520" w:lineRule="exact"/>
              <w:rPr>
                <w:rFonts w:hAnsi="宋体" w:cs="宋体"/>
                <w:b/>
                <w:bCs/>
                <w:color w:val="auto"/>
                <w:szCs w:val="24"/>
                <w:highlight w:val="none"/>
              </w:rPr>
            </w:pPr>
            <w:r>
              <w:rPr>
                <w:rFonts w:hint="eastAsia" w:hAnsi="宋体" w:cs="宋体"/>
                <w:b/>
                <w:bCs/>
                <w:color w:val="auto"/>
                <w:szCs w:val="24"/>
                <w:highlight w:val="none"/>
              </w:rPr>
              <w:t>代理服务费账户：</w:t>
            </w:r>
          </w:p>
          <w:p w14:paraId="04B5325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采购代理机构开户名称：陕西至诚项目管理集团有限公司</w:t>
            </w:r>
          </w:p>
          <w:p w14:paraId="3C595B1E">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开户行名称：中国建设银行股份有限公司西安高新技术产业开发区支行</w:t>
            </w:r>
          </w:p>
          <w:p w14:paraId="0AF9ABF7">
            <w:pPr>
              <w:pStyle w:val="6"/>
              <w:ind w:firstLine="482" w:firstLineChars="200"/>
              <w:rPr>
                <w:rFonts w:hAnsi="宋体" w:cs="宋体"/>
                <w:color w:val="auto"/>
                <w:szCs w:val="24"/>
                <w:highlight w:val="none"/>
              </w:rPr>
            </w:pPr>
            <w:r>
              <w:rPr>
                <w:rFonts w:hint="eastAsia" w:ascii="宋体" w:hAnsi="宋体" w:cs="宋体"/>
                <w:b/>
                <w:bCs/>
                <w:color w:val="auto"/>
                <w:sz w:val="24"/>
                <w:szCs w:val="24"/>
                <w:highlight w:val="none"/>
              </w:rPr>
              <w:t>账号：61050192090000002152</w:t>
            </w:r>
          </w:p>
        </w:tc>
      </w:tr>
      <w:tr w14:paraId="4B613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21EBA3C">
            <w:pPr>
              <w:jc w:val="center"/>
              <w:rPr>
                <w:rFonts w:hAnsi="宋体" w:cs="宋体"/>
                <w:color w:val="auto"/>
                <w:szCs w:val="24"/>
                <w:highlight w:val="none"/>
              </w:rPr>
            </w:pPr>
            <w:r>
              <w:rPr>
                <w:rFonts w:hint="eastAsia" w:hAnsi="宋体" w:cs="宋体"/>
                <w:color w:val="auto"/>
                <w:szCs w:val="24"/>
                <w:highlight w:val="none"/>
              </w:rPr>
              <w:t>16</w:t>
            </w:r>
          </w:p>
        </w:tc>
        <w:tc>
          <w:tcPr>
            <w:tcW w:w="951" w:type="dxa"/>
            <w:vAlign w:val="center"/>
          </w:tcPr>
          <w:p w14:paraId="0832DFC2">
            <w:pPr>
              <w:spacing w:line="360" w:lineRule="auto"/>
              <w:jc w:val="center"/>
              <w:rPr>
                <w:rFonts w:hAnsi="宋体" w:cs="宋体"/>
                <w:color w:val="auto"/>
                <w:szCs w:val="24"/>
                <w:highlight w:val="none"/>
              </w:rPr>
            </w:pPr>
            <w:r>
              <w:rPr>
                <w:rFonts w:hint="eastAsia" w:hAnsi="宋体" w:cs="宋体"/>
                <w:color w:val="auto"/>
                <w:szCs w:val="24"/>
                <w:highlight w:val="none"/>
              </w:rPr>
              <w:t>履约</w:t>
            </w:r>
          </w:p>
          <w:p w14:paraId="5A4DE4A1">
            <w:pPr>
              <w:spacing w:line="360" w:lineRule="auto"/>
              <w:jc w:val="center"/>
              <w:rPr>
                <w:rFonts w:hAnsi="宋体" w:cs="宋体"/>
                <w:b/>
                <w:bCs/>
                <w:color w:val="auto"/>
                <w:szCs w:val="24"/>
                <w:highlight w:val="none"/>
              </w:rPr>
            </w:pPr>
            <w:r>
              <w:rPr>
                <w:rFonts w:hint="eastAsia" w:hAnsi="宋体" w:cs="宋体"/>
                <w:color w:val="auto"/>
                <w:szCs w:val="24"/>
                <w:highlight w:val="none"/>
              </w:rPr>
              <w:t>担保</w:t>
            </w:r>
          </w:p>
        </w:tc>
        <w:tc>
          <w:tcPr>
            <w:tcW w:w="7354" w:type="dxa"/>
            <w:vAlign w:val="center"/>
          </w:tcPr>
          <w:p w14:paraId="7BA9CE76">
            <w:pPr>
              <w:widowControl/>
              <w:spacing w:line="360" w:lineRule="auto"/>
              <w:jc w:val="left"/>
              <w:rPr>
                <w:rFonts w:hAnsi="宋体" w:cs="宋体"/>
                <w:color w:val="auto"/>
                <w:szCs w:val="24"/>
                <w:highlight w:val="none"/>
              </w:rPr>
            </w:pPr>
            <w:r>
              <w:rPr>
                <w:rFonts w:hint="eastAsia" w:hAnsi="宋体" w:cs="宋体"/>
                <w:color w:val="auto"/>
                <w:szCs w:val="24"/>
                <w:highlight w:val="none"/>
              </w:rPr>
              <w:t>履约担保的形式：/</w:t>
            </w:r>
          </w:p>
          <w:p w14:paraId="3D7A9112">
            <w:pPr>
              <w:spacing w:line="360" w:lineRule="auto"/>
              <w:rPr>
                <w:rFonts w:hAnsi="宋体" w:cs="宋体"/>
                <w:b/>
                <w:bCs/>
                <w:color w:val="auto"/>
                <w:szCs w:val="24"/>
                <w:highlight w:val="none"/>
              </w:rPr>
            </w:pPr>
            <w:r>
              <w:rPr>
                <w:rFonts w:hint="eastAsia" w:hAnsi="宋体" w:cs="宋体"/>
                <w:color w:val="auto"/>
                <w:szCs w:val="24"/>
                <w:highlight w:val="none"/>
              </w:rPr>
              <w:t>履约担保的金额：/</w:t>
            </w:r>
          </w:p>
        </w:tc>
      </w:tr>
      <w:tr w14:paraId="0941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76A21A3">
            <w:pPr>
              <w:jc w:val="center"/>
              <w:rPr>
                <w:rFonts w:hAnsi="宋体" w:cs="宋体"/>
                <w:color w:val="auto"/>
                <w:szCs w:val="24"/>
                <w:highlight w:val="none"/>
              </w:rPr>
            </w:pPr>
            <w:r>
              <w:rPr>
                <w:rFonts w:hint="eastAsia" w:hAnsi="宋体" w:cs="宋体"/>
                <w:color w:val="auto"/>
                <w:szCs w:val="24"/>
                <w:highlight w:val="none"/>
              </w:rPr>
              <w:t>17</w:t>
            </w:r>
          </w:p>
        </w:tc>
        <w:tc>
          <w:tcPr>
            <w:tcW w:w="951" w:type="dxa"/>
            <w:vAlign w:val="center"/>
          </w:tcPr>
          <w:p w14:paraId="3CB3B64D">
            <w:pPr>
              <w:spacing w:line="360" w:lineRule="auto"/>
              <w:jc w:val="center"/>
              <w:rPr>
                <w:rFonts w:hAnsi="宋体" w:cs="宋体"/>
                <w:bCs/>
                <w:color w:val="auto"/>
                <w:szCs w:val="24"/>
                <w:highlight w:val="none"/>
              </w:rPr>
            </w:pPr>
            <w:r>
              <w:rPr>
                <w:rFonts w:hint="eastAsia" w:hAnsi="宋体" w:cs="宋体"/>
                <w:bCs/>
                <w:color w:val="auto"/>
                <w:szCs w:val="24"/>
                <w:highlight w:val="none"/>
              </w:rPr>
              <w:t>现场</w:t>
            </w:r>
          </w:p>
          <w:p w14:paraId="23168FFA">
            <w:pPr>
              <w:spacing w:line="360" w:lineRule="auto"/>
              <w:jc w:val="center"/>
              <w:rPr>
                <w:rFonts w:hAnsi="宋体" w:cs="宋体"/>
                <w:color w:val="auto"/>
                <w:szCs w:val="24"/>
                <w:highlight w:val="none"/>
              </w:rPr>
            </w:pPr>
            <w:r>
              <w:rPr>
                <w:rFonts w:hint="eastAsia" w:hAnsi="宋体" w:cs="宋体"/>
                <w:color w:val="auto"/>
                <w:kern w:val="2"/>
                <w:szCs w:val="24"/>
                <w:highlight w:val="none"/>
              </w:rPr>
              <w:t>踏</w:t>
            </w:r>
            <w:r>
              <w:rPr>
                <w:rFonts w:hint="eastAsia" w:hAnsi="宋体" w:cs="宋体"/>
                <w:bCs/>
                <w:color w:val="auto"/>
                <w:szCs w:val="24"/>
                <w:highlight w:val="none"/>
              </w:rPr>
              <w:t>勘</w:t>
            </w:r>
          </w:p>
        </w:tc>
        <w:tc>
          <w:tcPr>
            <w:tcW w:w="7354" w:type="dxa"/>
            <w:vAlign w:val="center"/>
          </w:tcPr>
          <w:p w14:paraId="381B5B48">
            <w:pPr>
              <w:spacing w:line="360" w:lineRule="auto"/>
              <w:rPr>
                <w:color w:val="auto"/>
                <w:highlight w:val="none"/>
              </w:rPr>
            </w:pPr>
            <w:r>
              <w:rPr>
                <w:rFonts w:hint="eastAsia"/>
                <w:color w:val="auto"/>
                <w:highlight w:val="none"/>
              </w:rPr>
              <w:t>（1）</w:t>
            </w:r>
            <w:r>
              <w:rPr>
                <w:rFonts w:hint="eastAsia"/>
                <w:color w:val="auto"/>
                <w:highlight w:val="none"/>
                <w:lang w:val="en-US" w:eastAsia="zh-CN"/>
              </w:rPr>
              <w:t>不</w:t>
            </w:r>
            <w:r>
              <w:rPr>
                <w:rFonts w:hint="eastAsia"/>
                <w:color w:val="auto"/>
                <w:highlight w:val="none"/>
              </w:rPr>
              <w:t>组织现场踏勘：</w:t>
            </w:r>
            <w:r>
              <w:rPr>
                <w:rFonts w:hint="eastAsia" w:hAnsi="宋体" w:cs="宋体"/>
                <w:color w:val="auto"/>
                <w:szCs w:val="24"/>
                <w:highlight w:val="none"/>
                <w:lang w:val="en-US" w:eastAsia="zh-CN"/>
              </w:rPr>
              <w:t>各投标人自行踏勘</w:t>
            </w:r>
            <w:r>
              <w:rPr>
                <w:rFonts w:hint="eastAsia" w:hAnsi="宋体" w:cs="宋体"/>
                <w:color w:val="auto"/>
                <w:szCs w:val="24"/>
                <w:highlight w:val="none"/>
              </w:rPr>
              <w:t>，相关费用及安全由投标人自行承担。</w:t>
            </w:r>
          </w:p>
        </w:tc>
      </w:tr>
      <w:tr w14:paraId="2677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3EAA4A9">
            <w:pPr>
              <w:jc w:val="center"/>
              <w:rPr>
                <w:rFonts w:hAnsi="宋体" w:cs="宋体"/>
                <w:b/>
                <w:bCs/>
                <w:color w:val="auto"/>
                <w:szCs w:val="24"/>
                <w:highlight w:val="none"/>
              </w:rPr>
            </w:pPr>
            <w:r>
              <w:rPr>
                <w:rFonts w:hint="eastAsia" w:hAnsi="宋体" w:cs="宋体"/>
                <w:b/>
                <w:bCs/>
                <w:color w:val="auto"/>
                <w:szCs w:val="24"/>
                <w:highlight w:val="none"/>
              </w:rPr>
              <w:t>18</w:t>
            </w:r>
          </w:p>
        </w:tc>
        <w:tc>
          <w:tcPr>
            <w:tcW w:w="951" w:type="dxa"/>
            <w:vAlign w:val="center"/>
          </w:tcPr>
          <w:p w14:paraId="1BC9B2B8">
            <w:pPr>
              <w:spacing w:line="360" w:lineRule="auto"/>
              <w:jc w:val="center"/>
              <w:rPr>
                <w:rFonts w:hAnsi="宋体" w:cs="宋体"/>
                <w:b/>
                <w:bCs/>
                <w:color w:val="auto"/>
                <w:kern w:val="2"/>
                <w:szCs w:val="24"/>
                <w:highlight w:val="none"/>
              </w:rPr>
            </w:pPr>
            <w:r>
              <w:rPr>
                <w:rFonts w:hint="eastAsia" w:hAnsi="宋体" w:cs="宋体"/>
                <w:b/>
                <w:bCs/>
                <w:color w:val="auto"/>
                <w:kern w:val="2"/>
                <w:szCs w:val="24"/>
                <w:highlight w:val="none"/>
              </w:rPr>
              <w:t>最高</w:t>
            </w:r>
          </w:p>
          <w:p w14:paraId="5A55CB56">
            <w:pPr>
              <w:spacing w:line="360" w:lineRule="auto"/>
              <w:jc w:val="center"/>
              <w:rPr>
                <w:rFonts w:hAnsi="宋体" w:cs="宋体"/>
                <w:b/>
                <w:bCs/>
                <w:color w:val="auto"/>
                <w:kern w:val="2"/>
                <w:szCs w:val="24"/>
                <w:highlight w:val="none"/>
              </w:rPr>
            </w:pPr>
            <w:r>
              <w:rPr>
                <w:rFonts w:hint="eastAsia" w:hAnsi="宋体" w:cs="宋体"/>
                <w:b/>
                <w:bCs/>
                <w:color w:val="auto"/>
                <w:kern w:val="2"/>
                <w:szCs w:val="24"/>
                <w:highlight w:val="none"/>
              </w:rPr>
              <w:t>限价</w:t>
            </w:r>
          </w:p>
        </w:tc>
        <w:tc>
          <w:tcPr>
            <w:tcW w:w="7354" w:type="dxa"/>
            <w:vAlign w:val="center"/>
          </w:tcPr>
          <w:p w14:paraId="267B2804">
            <w:pPr>
              <w:spacing w:line="360" w:lineRule="auto"/>
              <w:rPr>
                <w:rFonts w:hint="default" w:eastAsia="宋体"/>
                <w:b/>
                <w:bCs/>
                <w:color w:val="auto"/>
                <w:szCs w:val="22"/>
                <w:highlight w:val="none"/>
                <w:lang w:val="en-US" w:eastAsia="zh-CN"/>
              </w:rPr>
            </w:pPr>
            <w:r>
              <w:rPr>
                <w:rFonts w:hint="eastAsia"/>
                <w:b/>
                <w:bCs/>
                <w:color w:val="auto"/>
                <w:szCs w:val="22"/>
                <w:highlight w:val="none"/>
                <w:lang w:val="en-US" w:eastAsia="zh-CN"/>
              </w:rPr>
              <w:t>1,144,592.60元</w:t>
            </w:r>
          </w:p>
        </w:tc>
      </w:tr>
      <w:tr w14:paraId="2A405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B10799C">
            <w:pPr>
              <w:jc w:val="center"/>
              <w:rPr>
                <w:rFonts w:hAnsi="宋体" w:cs="宋体"/>
                <w:b/>
                <w:bCs/>
                <w:color w:val="auto"/>
                <w:szCs w:val="24"/>
                <w:highlight w:val="none"/>
              </w:rPr>
            </w:pPr>
            <w:r>
              <w:rPr>
                <w:rFonts w:hint="eastAsia" w:hAnsi="宋体" w:cs="宋体"/>
                <w:b/>
                <w:bCs/>
                <w:color w:val="auto"/>
                <w:szCs w:val="24"/>
                <w:highlight w:val="none"/>
              </w:rPr>
              <w:t>19</w:t>
            </w:r>
          </w:p>
        </w:tc>
        <w:tc>
          <w:tcPr>
            <w:tcW w:w="951" w:type="dxa"/>
            <w:vAlign w:val="center"/>
          </w:tcPr>
          <w:p w14:paraId="100DF02F">
            <w:pPr>
              <w:widowControl/>
              <w:spacing w:line="360" w:lineRule="auto"/>
              <w:jc w:val="center"/>
              <w:rPr>
                <w:rFonts w:hAnsi="宋体"/>
                <w:b/>
                <w:bCs/>
                <w:color w:val="auto"/>
                <w:szCs w:val="24"/>
                <w:highlight w:val="none"/>
              </w:rPr>
            </w:pPr>
            <w:r>
              <w:rPr>
                <w:rFonts w:hint="eastAsia" w:hAnsi="宋体"/>
                <w:b/>
                <w:bCs/>
                <w:color w:val="auto"/>
                <w:szCs w:val="24"/>
                <w:highlight w:val="none"/>
              </w:rPr>
              <w:t>项目</w:t>
            </w:r>
          </w:p>
          <w:p w14:paraId="3C0FE26A">
            <w:pPr>
              <w:widowControl/>
              <w:spacing w:line="360" w:lineRule="auto"/>
              <w:jc w:val="center"/>
              <w:rPr>
                <w:rFonts w:hAnsi="宋体" w:cs="宋体"/>
                <w:b/>
                <w:bCs/>
                <w:color w:val="auto"/>
                <w:kern w:val="2"/>
                <w:szCs w:val="24"/>
                <w:highlight w:val="none"/>
              </w:rPr>
            </w:pPr>
            <w:r>
              <w:rPr>
                <w:rFonts w:hint="eastAsia" w:hAnsi="宋体"/>
                <w:b/>
                <w:bCs/>
                <w:color w:val="auto"/>
                <w:szCs w:val="24"/>
                <w:highlight w:val="none"/>
              </w:rPr>
              <w:t>性质</w:t>
            </w:r>
          </w:p>
        </w:tc>
        <w:tc>
          <w:tcPr>
            <w:tcW w:w="7354" w:type="dxa"/>
            <w:vAlign w:val="center"/>
          </w:tcPr>
          <w:p w14:paraId="5F400297">
            <w:pPr>
              <w:widowControl/>
              <w:spacing w:line="360" w:lineRule="auto"/>
              <w:rPr>
                <w:b/>
                <w:bCs/>
                <w:color w:val="auto"/>
                <w:szCs w:val="22"/>
                <w:highlight w:val="none"/>
              </w:rPr>
            </w:pPr>
            <w:r>
              <w:rPr>
                <w:rFonts w:hint="eastAsia" w:hAnsi="宋体"/>
                <w:b/>
                <w:bCs/>
                <w:color w:val="auto"/>
                <w:szCs w:val="24"/>
                <w:highlight w:val="none"/>
              </w:rPr>
              <w:t>本项目专门面向</w:t>
            </w:r>
            <w:r>
              <w:rPr>
                <w:rFonts w:hint="eastAsia" w:hAnsi="宋体"/>
                <w:b/>
                <w:bCs/>
                <w:color w:val="auto"/>
                <w:szCs w:val="24"/>
                <w:highlight w:val="none"/>
                <w:lang w:val="en-US" w:eastAsia="zh-CN"/>
              </w:rPr>
              <w:t>中小</w:t>
            </w:r>
            <w:r>
              <w:rPr>
                <w:rFonts w:hint="eastAsia" w:hAnsi="宋体"/>
                <w:b/>
                <w:bCs/>
                <w:color w:val="auto"/>
                <w:szCs w:val="24"/>
                <w:highlight w:val="none"/>
              </w:rPr>
              <w:t>企业</w:t>
            </w:r>
          </w:p>
        </w:tc>
      </w:tr>
      <w:tr w14:paraId="781BA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E9D0906">
            <w:pPr>
              <w:jc w:val="center"/>
              <w:rPr>
                <w:rFonts w:hAnsi="宋体" w:cs="宋体"/>
                <w:b/>
                <w:bCs/>
                <w:color w:val="auto"/>
                <w:szCs w:val="24"/>
                <w:highlight w:val="none"/>
              </w:rPr>
            </w:pPr>
            <w:bookmarkStart w:id="24" w:name="_Toc363473972"/>
            <w:bookmarkStart w:id="25" w:name="_Toc403077639"/>
            <w:bookmarkStart w:id="26" w:name="_Toc363474017"/>
            <w:r>
              <w:rPr>
                <w:rFonts w:hint="eastAsia" w:hAnsi="宋体" w:cs="宋体"/>
                <w:b/>
                <w:bCs/>
                <w:color w:val="auto"/>
                <w:szCs w:val="24"/>
                <w:highlight w:val="none"/>
              </w:rPr>
              <w:t>20</w:t>
            </w:r>
          </w:p>
        </w:tc>
        <w:tc>
          <w:tcPr>
            <w:tcW w:w="951" w:type="dxa"/>
            <w:vAlign w:val="center"/>
          </w:tcPr>
          <w:p w14:paraId="08AD3CDC">
            <w:pPr>
              <w:widowControl/>
              <w:spacing w:line="360" w:lineRule="auto"/>
              <w:jc w:val="center"/>
              <w:rPr>
                <w:rFonts w:hAnsi="宋体" w:cs="宋体"/>
                <w:b/>
                <w:bCs/>
                <w:color w:val="auto"/>
                <w:kern w:val="2"/>
                <w:szCs w:val="24"/>
                <w:highlight w:val="none"/>
              </w:rPr>
            </w:pPr>
            <w:r>
              <w:rPr>
                <w:rFonts w:hint="eastAsia" w:hAnsi="宋体"/>
                <w:b/>
                <w:bCs/>
                <w:color w:val="auto"/>
                <w:szCs w:val="24"/>
                <w:highlight w:val="none"/>
                <w:lang w:val="en-US" w:eastAsia="zh-CN"/>
              </w:rPr>
              <w:t>项目</w:t>
            </w:r>
            <w:r>
              <w:rPr>
                <w:rFonts w:hint="eastAsia" w:hAnsi="宋体"/>
                <w:b/>
                <w:bCs/>
                <w:color w:val="auto"/>
                <w:szCs w:val="24"/>
                <w:highlight w:val="none"/>
              </w:rPr>
              <w:t>所属行业</w:t>
            </w:r>
          </w:p>
        </w:tc>
        <w:tc>
          <w:tcPr>
            <w:tcW w:w="7354" w:type="dxa"/>
            <w:vAlign w:val="center"/>
          </w:tcPr>
          <w:p w14:paraId="5E97FBD8">
            <w:pPr>
              <w:widowControl/>
              <w:spacing w:line="360" w:lineRule="auto"/>
              <w:rPr>
                <w:b/>
                <w:bCs/>
                <w:color w:val="auto"/>
                <w:szCs w:val="22"/>
                <w:highlight w:val="none"/>
              </w:rPr>
            </w:pPr>
            <w:r>
              <w:rPr>
                <w:rFonts w:hint="eastAsia"/>
                <w:b/>
                <w:bCs/>
                <w:color w:val="auto"/>
                <w:szCs w:val="22"/>
                <w:highlight w:val="none"/>
              </w:rPr>
              <w:t>建筑业</w:t>
            </w:r>
          </w:p>
        </w:tc>
      </w:tr>
      <w:tr w14:paraId="45320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DD97791">
            <w:pPr>
              <w:jc w:val="center"/>
              <w:rPr>
                <w:rFonts w:hAnsi="宋体" w:cs="宋体"/>
                <w:color w:val="auto"/>
                <w:szCs w:val="24"/>
                <w:highlight w:val="none"/>
              </w:rPr>
            </w:pPr>
            <w:r>
              <w:rPr>
                <w:rFonts w:hint="eastAsia" w:hAnsi="宋体" w:cs="宋体"/>
                <w:color w:val="auto"/>
                <w:szCs w:val="24"/>
                <w:highlight w:val="none"/>
              </w:rPr>
              <w:t>21</w:t>
            </w:r>
          </w:p>
        </w:tc>
        <w:tc>
          <w:tcPr>
            <w:tcW w:w="951" w:type="dxa"/>
            <w:vAlign w:val="center"/>
          </w:tcPr>
          <w:p w14:paraId="51812D50">
            <w:pPr>
              <w:widowControl/>
              <w:spacing w:line="360" w:lineRule="auto"/>
              <w:jc w:val="center"/>
              <w:rPr>
                <w:rFonts w:hAnsi="宋体"/>
                <w:color w:val="auto"/>
                <w:szCs w:val="24"/>
                <w:highlight w:val="none"/>
              </w:rPr>
            </w:pPr>
            <w:r>
              <w:rPr>
                <w:rFonts w:hint="eastAsia" w:hAnsi="宋体"/>
                <w:color w:val="auto"/>
                <w:szCs w:val="24"/>
                <w:highlight w:val="none"/>
              </w:rPr>
              <w:t>政策性扣减</w:t>
            </w:r>
          </w:p>
        </w:tc>
        <w:tc>
          <w:tcPr>
            <w:tcW w:w="7354" w:type="dxa"/>
            <w:vAlign w:val="center"/>
          </w:tcPr>
          <w:p w14:paraId="08453C55">
            <w:pPr>
              <w:widowControl/>
              <w:spacing w:line="360" w:lineRule="auto"/>
              <w:ind w:firstLine="480" w:firstLineChars="200"/>
              <w:rPr>
                <w:color w:val="auto"/>
                <w:szCs w:val="22"/>
                <w:highlight w:val="none"/>
              </w:rPr>
            </w:pPr>
            <w:r>
              <w:rPr>
                <w:rFonts w:hint="eastAsia" w:hAnsi="宋体"/>
                <w:color w:val="auto"/>
                <w:szCs w:val="24"/>
                <w:highlight w:val="none"/>
              </w:rPr>
              <w:t>对符合《政府采购促进中小企业发展管理办法》(财库(2020)46号)规定的小微企业(监狱企业视同小型、微型企业)的报价给予5%的扣除,用扣除后的价格参加评审。本项目为专门面向中小企业，不再进行价格分的扣减。</w:t>
            </w:r>
          </w:p>
        </w:tc>
      </w:tr>
      <w:tr w14:paraId="31CCC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82496A3">
            <w:pPr>
              <w:jc w:val="center"/>
              <w:rPr>
                <w:rFonts w:hAnsi="宋体" w:cs="宋体"/>
                <w:color w:val="auto"/>
                <w:szCs w:val="24"/>
                <w:highlight w:val="none"/>
              </w:rPr>
            </w:pPr>
            <w:r>
              <w:rPr>
                <w:rFonts w:hint="eastAsia" w:hAnsi="宋体" w:cs="宋体"/>
                <w:color w:val="auto"/>
                <w:szCs w:val="24"/>
                <w:highlight w:val="none"/>
              </w:rPr>
              <w:t>22</w:t>
            </w:r>
          </w:p>
        </w:tc>
        <w:tc>
          <w:tcPr>
            <w:tcW w:w="951" w:type="dxa"/>
            <w:vAlign w:val="center"/>
          </w:tcPr>
          <w:p w14:paraId="57A0C5E8">
            <w:pPr>
              <w:widowControl/>
              <w:spacing w:line="360" w:lineRule="auto"/>
              <w:jc w:val="center"/>
              <w:rPr>
                <w:rFonts w:hAnsi="宋体"/>
                <w:color w:val="auto"/>
                <w:szCs w:val="24"/>
                <w:highlight w:val="none"/>
              </w:rPr>
            </w:pPr>
            <w:r>
              <w:rPr>
                <w:rFonts w:hint="eastAsia" w:hAnsi="宋体" w:cs="宋体"/>
                <w:color w:val="auto"/>
                <w:kern w:val="2"/>
                <w:szCs w:val="24"/>
                <w:highlight w:val="none"/>
              </w:rPr>
              <w:t>其他</w:t>
            </w:r>
          </w:p>
        </w:tc>
        <w:tc>
          <w:tcPr>
            <w:tcW w:w="7354" w:type="dxa"/>
            <w:vAlign w:val="center"/>
          </w:tcPr>
          <w:p w14:paraId="63E42737">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6C66D65">
            <w:pPr>
              <w:spacing w:line="500" w:lineRule="exact"/>
              <w:ind w:firstLine="480" w:firstLineChars="200"/>
              <w:rPr>
                <w:rFonts w:hAnsi="宋体"/>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55057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9492A98">
            <w:pPr>
              <w:jc w:val="center"/>
              <w:rPr>
                <w:rFonts w:hAnsi="宋体" w:cs="宋体"/>
                <w:b/>
                <w:bCs/>
                <w:color w:val="auto"/>
                <w:szCs w:val="24"/>
                <w:highlight w:val="none"/>
              </w:rPr>
            </w:pPr>
            <w:r>
              <w:rPr>
                <w:rFonts w:hint="eastAsia" w:hAnsi="宋体" w:cs="宋体"/>
                <w:b/>
                <w:bCs/>
                <w:color w:val="auto"/>
                <w:szCs w:val="24"/>
                <w:highlight w:val="none"/>
              </w:rPr>
              <w:t>23</w:t>
            </w:r>
          </w:p>
        </w:tc>
        <w:tc>
          <w:tcPr>
            <w:tcW w:w="951" w:type="dxa"/>
            <w:vAlign w:val="center"/>
          </w:tcPr>
          <w:p w14:paraId="3D0E7049">
            <w:pPr>
              <w:widowControl/>
              <w:spacing w:line="360" w:lineRule="auto"/>
              <w:jc w:val="center"/>
              <w:rPr>
                <w:rFonts w:hAnsi="宋体"/>
                <w:b/>
                <w:bCs/>
                <w:color w:val="auto"/>
                <w:szCs w:val="24"/>
                <w:highlight w:val="none"/>
              </w:rPr>
            </w:pPr>
            <w:r>
              <w:rPr>
                <w:rFonts w:hint="eastAsia" w:hAnsi="宋体" w:cs="宋体"/>
                <w:b/>
                <w:bCs/>
                <w:color w:val="auto"/>
                <w:szCs w:val="24"/>
                <w:highlight w:val="none"/>
              </w:rPr>
              <w:t>备注</w:t>
            </w:r>
          </w:p>
        </w:tc>
        <w:tc>
          <w:tcPr>
            <w:tcW w:w="7354" w:type="dxa"/>
            <w:vAlign w:val="center"/>
          </w:tcPr>
          <w:p w14:paraId="1A51DD64">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551AC785">
            <w:pPr>
              <w:spacing w:line="500" w:lineRule="exact"/>
              <w:ind w:firstLine="482" w:firstLineChars="200"/>
              <w:rPr>
                <w:rFonts w:hAnsi="宋体"/>
                <w:b/>
                <w:bCs/>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https://www.ccgp-shaanxi.gov.cn/gpbs-gpbs/index.html#/gpbs/supplierReg/registrationPage?zoneCode=610001&amp;tenantId=ZF_JGBM_000003）注册登记加入陕西省政府采购供应商库的，应按要求及时办理注册登记，并接受财政部门监督管理。</w:t>
            </w:r>
          </w:p>
        </w:tc>
      </w:tr>
      <w:bookmarkEnd w:id="9"/>
      <w:bookmarkEnd w:id="10"/>
      <w:bookmarkEnd w:id="11"/>
    </w:tbl>
    <w:p w14:paraId="2006EDC5">
      <w:pPr>
        <w:spacing w:before="159" w:beforeLines="50" w:after="159" w:afterLines="50"/>
        <w:jc w:val="center"/>
        <w:rPr>
          <w:rFonts w:hAnsi="宋体" w:cs="宋体"/>
          <w:color w:val="auto"/>
          <w:sz w:val="32"/>
          <w:szCs w:val="32"/>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一.总  则</w:t>
      </w:r>
      <w:bookmarkEnd w:id="24"/>
      <w:bookmarkEnd w:id="25"/>
      <w:bookmarkEnd w:id="26"/>
    </w:p>
    <w:p w14:paraId="459F1DAD">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07C0BD0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w:t>
      </w:r>
      <w:r>
        <w:rPr>
          <w:rFonts w:hint="eastAsia" w:hAnsi="宋体" w:cs="宋体"/>
          <w:color w:val="auto"/>
          <w:szCs w:val="24"/>
          <w:highlight w:val="none"/>
          <w:lang w:val="en-US" w:eastAsia="zh-CN"/>
        </w:rPr>
        <w:t>财政拨款</w:t>
      </w:r>
      <w:r>
        <w:rPr>
          <w:rFonts w:hint="eastAsia" w:hAnsi="宋体" w:cs="宋体"/>
          <w:color w:val="auto"/>
          <w:szCs w:val="24"/>
          <w:highlight w:val="none"/>
        </w:rPr>
        <w:t>支付，资金已落实到位。</w:t>
      </w:r>
    </w:p>
    <w:p w14:paraId="45369EEE">
      <w:pPr>
        <w:numPr>
          <w:ilvl w:val="0"/>
          <w:numId w:val="2"/>
        </w:numPr>
        <w:spacing w:line="500" w:lineRule="exact"/>
        <w:rPr>
          <w:rFonts w:hAnsi="宋体" w:cs="宋体"/>
          <w:b/>
          <w:color w:val="auto"/>
          <w:szCs w:val="24"/>
          <w:highlight w:val="none"/>
        </w:rPr>
      </w:pPr>
      <w:bookmarkStart w:id="27" w:name="_Toc403077640"/>
      <w:bookmarkStart w:id="28" w:name="_Toc363473973"/>
      <w:bookmarkStart w:id="29" w:name="_Toc363474018"/>
      <w:r>
        <w:rPr>
          <w:rFonts w:hint="eastAsia" w:hAnsi="宋体" w:cs="宋体"/>
          <w:b/>
          <w:color w:val="auto"/>
          <w:szCs w:val="24"/>
          <w:highlight w:val="none"/>
        </w:rPr>
        <w:t>名词解释</w:t>
      </w:r>
    </w:p>
    <w:p w14:paraId="611D9175">
      <w:pPr>
        <w:tabs>
          <w:tab w:val="left" w:pos="7665"/>
        </w:tabs>
        <w:spacing w:line="360" w:lineRule="auto"/>
        <w:ind w:firstLine="480" w:firstLineChars="200"/>
        <w:rPr>
          <w:rFonts w:hint="eastAsia" w:hAnsi="宋体" w:eastAsia="宋体" w:cs="宋体"/>
          <w:color w:val="auto"/>
          <w:szCs w:val="22"/>
          <w:highlight w:val="none"/>
          <w:lang w:val="en-US" w:eastAsia="zh-CN"/>
        </w:rPr>
      </w:pPr>
      <w:r>
        <w:rPr>
          <w:rFonts w:hint="eastAsia" w:hAnsi="宋体" w:cs="宋体"/>
          <w:color w:val="auto"/>
          <w:szCs w:val="22"/>
          <w:highlight w:val="none"/>
        </w:rPr>
        <w:t>2.1采购人：</w:t>
      </w:r>
      <w:r>
        <w:rPr>
          <w:rFonts w:hint="eastAsia" w:hAnsi="宋体" w:cs="宋体"/>
          <w:color w:val="auto"/>
          <w:szCs w:val="22"/>
          <w:highlight w:val="none"/>
          <w:lang w:eastAsia="zh-CN"/>
        </w:rPr>
        <w:t>陕西省柞水县民政局</w:t>
      </w:r>
    </w:p>
    <w:p w14:paraId="0F277280">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w:t>
      </w:r>
      <w:r>
        <w:rPr>
          <w:rFonts w:hint="eastAsia" w:hAnsi="宋体" w:cs="宋体"/>
          <w:color w:val="auto"/>
          <w:szCs w:val="22"/>
          <w:highlight w:val="none"/>
          <w:lang w:val="en-US" w:eastAsia="zh-CN"/>
        </w:rPr>
        <w:t>同级人民财政部门</w:t>
      </w:r>
    </w:p>
    <w:p w14:paraId="1096DBF4">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4A8C2650">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728117CA">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74E84DC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76623DF8">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6A1A323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25129739">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6BB46828">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685D92">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7B2AFBC8">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4CD1A8EB">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w:t>
      </w:r>
      <w:r>
        <w:rPr>
          <w:rFonts w:hint="eastAsia" w:hAnsi="宋体" w:cs="宋体"/>
          <w:color w:val="auto"/>
          <w:szCs w:val="24"/>
          <w:highlight w:val="none"/>
          <w:lang w:val="en-US" w:eastAsia="zh-CN"/>
        </w:rPr>
        <w:t>中华人民共和国</w:t>
      </w:r>
      <w:r>
        <w:rPr>
          <w:rFonts w:hint="eastAsia" w:hAnsi="宋体" w:cs="宋体"/>
          <w:color w:val="auto"/>
          <w:szCs w:val="24"/>
          <w:highlight w:val="none"/>
        </w:rPr>
        <w:t>政府采购法》第二十二条第一款规定的供应商基本资格条件:</w:t>
      </w:r>
    </w:p>
    <w:p w14:paraId="398E6FC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7BD5285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6A3A327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4D1A59B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3B13BE8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6CF1475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1DB4880E">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3BC5A86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E7C78C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3EB31E0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419A73C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0C2E02DF">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109CF7EE">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5A415107">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07F93AE9">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6E69AE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2589509F">
      <w:pPr>
        <w:keepNext/>
        <w:keepLines/>
        <w:spacing w:before="318" w:beforeLines="100" w:after="159"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二.竞争性磋商文件</w:t>
      </w:r>
      <w:bookmarkEnd w:id="27"/>
      <w:bookmarkEnd w:id="28"/>
      <w:bookmarkEnd w:id="29"/>
    </w:p>
    <w:p w14:paraId="221E7A14">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1E81A5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1887BB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第一章 竞争性磋商公告</w:t>
      </w:r>
    </w:p>
    <w:p w14:paraId="73BF64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14:paraId="555C121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第三章 评审方法</w:t>
      </w:r>
    </w:p>
    <w:p w14:paraId="7A295A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第四章 合同条款及格式</w:t>
      </w:r>
    </w:p>
    <w:p w14:paraId="11CC435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第五章 磋商内容及技术要求</w:t>
      </w:r>
    </w:p>
    <w:p w14:paraId="2625A48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第六章 竞争性磋商响应文件构成及格式</w:t>
      </w:r>
    </w:p>
    <w:p w14:paraId="0BF900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6BB5E9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67CA922B">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2A15EF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4F94CD0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72A2532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32BFBF1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6E3F837E">
      <w:pPr>
        <w:keepNext/>
        <w:keepLines/>
        <w:spacing w:before="318" w:beforeLines="100" w:after="159" w:afterLines="50" w:line="360" w:lineRule="auto"/>
        <w:jc w:val="center"/>
        <w:rPr>
          <w:rFonts w:hAnsi="宋体" w:cs="宋体"/>
          <w:b/>
          <w:color w:val="auto"/>
          <w:sz w:val="32"/>
          <w:szCs w:val="32"/>
          <w:highlight w:val="none"/>
        </w:rPr>
      </w:pPr>
      <w:bookmarkStart w:id="30" w:name="_Toc363474019"/>
      <w:bookmarkStart w:id="31" w:name="_Toc403077641"/>
      <w:bookmarkStart w:id="32" w:name="_Toc363473974"/>
      <w:r>
        <w:rPr>
          <w:rFonts w:hint="eastAsia" w:hAnsi="宋体" w:cs="宋体"/>
          <w:b/>
          <w:color w:val="auto"/>
          <w:sz w:val="32"/>
          <w:szCs w:val="32"/>
          <w:highlight w:val="none"/>
        </w:rPr>
        <w:t>三.磋商响应文件的编制</w:t>
      </w:r>
      <w:bookmarkEnd w:id="30"/>
      <w:bookmarkEnd w:id="31"/>
      <w:bookmarkEnd w:id="32"/>
    </w:p>
    <w:p w14:paraId="57611098">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7ABED9FF">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15744E4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2F5EF106">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641EF9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64E5512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1E592D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23A60D2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1F4489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37B95B2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6C7C935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0A6CB21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F46558A">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2862C3F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79FBF91E">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6785D1B1">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537A428B">
      <w:pPr>
        <w:spacing w:line="360" w:lineRule="auto"/>
        <w:ind w:firstLine="480" w:firstLineChars="200"/>
        <w:rPr>
          <w:color w:val="auto"/>
          <w:highlight w:val="none"/>
        </w:rPr>
      </w:pPr>
      <w:r>
        <w:rPr>
          <w:rFonts w:hint="eastAsia" w:hAnsi="宋体" w:cs="宋体"/>
          <w:color w:val="auto"/>
          <w:highlight w:val="none"/>
        </w:rPr>
        <w:t>11.1</w:t>
      </w:r>
      <w:r>
        <w:rPr>
          <w:rFonts w:hint="eastAsia" w:hAnsi="宋体" w:cs="宋体"/>
          <w:color w:val="auto"/>
          <w:szCs w:val="24"/>
          <w:highlight w:val="none"/>
        </w:rPr>
        <w:t>磋商</w:t>
      </w:r>
      <w:r>
        <w:rPr>
          <w:rFonts w:hint="eastAsia" w:hAnsi="宋体" w:cs="宋体"/>
          <w:color w:val="auto"/>
          <w:highlight w:val="none"/>
        </w:rPr>
        <w:t>报价：本工程合同形式为固定综合单价合同，各投标人依据企业自身情况自主报价、风险自负。所有投标报价中的单价和合价均以人民币表示。投标人在磋商报价时应仔细对磋商文件进行透彻的分析研究。各投标人对分部分项工程费、措施项目费、其他项目费等进行自主报价、风险自负。</w:t>
      </w:r>
    </w:p>
    <w:p w14:paraId="3DD8FA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报价为投标人充分考虑磋商文件的各项条款和所掌握的市场情况及本工程的实际，依据企业自身情况自主报价、风险自负。所有磋商报价中的单价和合价均以人民币表示。投标人在计算报价时必须考虑相应的风险；</w:t>
      </w:r>
    </w:p>
    <w:p w14:paraId="0B151D0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3E182B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34035241">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3537344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75662FC">
      <w:pPr>
        <w:spacing w:line="360" w:lineRule="auto"/>
        <w:rPr>
          <w:rFonts w:hAnsi="宋体" w:cs="宋体"/>
          <w:b/>
          <w:color w:val="auto"/>
          <w:szCs w:val="24"/>
          <w:highlight w:val="none"/>
        </w:rPr>
      </w:pPr>
      <w:r>
        <w:rPr>
          <w:rFonts w:hint="eastAsia" w:hAnsi="宋体" w:cs="宋体"/>
          <w:b/>
          <w:color w:val="auto"/>
          <w:szCs w:val="24"/>
          <w:highlight w:val="none"/>
        </w:rPr>
        <w:t>13.</w:t>
      </w:r>
      <w:r>
        <w:rPr>
          <w:rFonts w:hAnsi="宋体"/>
          <w:b/>
          <w:color w:val="auto"/>
          <w:szCs w:val="24"/>
          <w:highlight w:val="none"/>
        </w:rPr>
        <w:t>证明的合格性和符合</w:t>
      </w:r>
      <w:r>
        <w:rPr>
          <w:rFonts w:hint="eastAsia" w:hAnsi="宋体"/>
          <w:b/>
          <w:color w:val="auto"/>
          <w:szCs w:val="24"/>
          <w:highlight w:val="none"/>
        </w:rPr>
        <w:t>竞争性磋商</w:t>
      </w:r>
      <w:r>
        <w:rPr>
          <w:rFonts w:hAnsi="宋体"/>
          <w:b/>
          <w:color w:val="auto"/>
          <w:szCs w:val="24"/>
          <w:highlight w:val="none"/>
        </w:rPr>
        <w:t>文件规定的文件</w:t>
      </w:r>
    </w:p>
    <w:p w14:paraId="37016589">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29984FDC">
      <w:pPr>
        <w:spacing w:line="360" w:lineRule="auto"/>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p>
    <w:p w14:paraId="20F52B0A">
      <w:pPr>
        <w:spacing w:line="360" w:lineRule="auto"/>
        <w:rPr>
          <w:rFonts w:hAnsi="宋体" w:cs="宋体"/>
          <w:color w:val="auto"/>
          <w:szCs w:val="24"/>
          <w:highlight w:val="none"/>
        </w:rPr>
      </w:pPr>
      <w:r>
        <w:rPr>
          <w:rFonts w:hint="eastAsia" w:hAnsi="宋体" w:cs="宋体"/>
          <w:b/>
          <w:color w:val="auto"/>
          <w:szCs w:val="24"/>
          <w:highlight w:val="none"/>
        </w:rPr>
        <w:t>14.磋商保证金（本项目不缴纳磋商保证金）</w:t>
      </w:r>
    </w:p>
    <w:p w14:paraId="40F4D232">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57B51E5B">
      <w:pPr>
        <w:spacing w:line="360" w:lineRule="auto"/>
        <w:ind w:firstLine="480" w:firstLineChars="200"/>
        <w:rPr>
          <w:rFonts w:hAnsi="宋体" w:cs="宋体"/>
          <w:color w:val="auto"/>
          <w:szCs w:val="24"/>
          <w:highlight w:val="none"/>
        </w:rPr>
      </w:pPr>
      <w:bookmarkStart w:id="33"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33"/>
    </w:p>
    <w:p w14:paraId="3A957CA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BC8C58E">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2FB50A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电子版（U/光盘）并在盘面标注供应商全称、项目名称、项目编号，并与竞争性磋商响应文件同时递交。</w:t>
      </w:r>
    </w:p>
    <w:p w14:paraId="5D898275">
      <w:pPr>
        <w:spacing w:line="360" w:lineRule="auto"/>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119D24C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6776A3B5">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16.4供应商名称应填写全称。磋商响应文件正本必须逐页加盖供应商公章（鲜章），否则按无效处理。</w:t>
      </w:r>
    </w:p>
    <w:p w14:paraId="23635DB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50193A58">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69E51341">
      <w:pPr>
        <w:keepNext/>
        <w:keepLines/>
        <w:spacing w:before="318" w:beforeLines="100" w:after="159"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四.竞争性磋商响应文件的递交</w:t>
      </w:r>
    </w:p>
    <w:p w14:paraId="3D802D8F">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21328BF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6E9F6F7">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w:t>
      </w:r>
      <w:r>
        <w:rPr>
          <w:rFonts w:hint="eastAsia" w:hAnsi="宋体" w:cs="宋体"/>
          <w:color w:val="auto"/>
          <w:szCs w:val="24"/>
          <w:highlight w:val="none"/>
        </w:rPr>
        <w:t>所有的副本、</w:t>
      </w:r>
      <w:r>
        <w:rPr>
          <w:rFonts w:hint="eastAsia" w:hAnsi="宋体" w:cs="宋体"/>
          <w:color w:val="auto"/>
          <w:highlight w:val="none"/>
        </w:rPr>
        <w:t>电子版本、报价一览表单独密封装在封袋中（封袋不得有破损），且在封袋正面标明</w:t>
      </w:r>
      <w:r>
        <w:rPr>
          <w:rFonts w:hint="eastAsia" w:hAnsi="宋体" w:cs="宋体"/>
          <w:color w:val="auto"/>
          <w:szCs w:val="24"/>
          <w:highlight w:val="none"/>
        </w:rPr>
        <w:t>“正本”“副本”</w:t>
      </w:r>
      <w:r>
        <w:rPr>
          <w:rFonts w:hint="eastAsia" w:hAnsi="宋体" w:cs="宋体"/>
          <w:color w:val="auto"/>
          <w:highlight w:val="none"/>
        </w:rPr>
        <w:t>“电子版本”“报价一览表”字样。封袋应加贴封条，并在封线处加盖供应商公章，封袋正面要粘贴供应商全称、项目名称、项目编号等标识。</w:t>
      </w:r>
    </w:p>
    <w:p w14:paraId="1618A1B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0777055C">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4C449ED1">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7D8AB7C4">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3）正本或副本、电子版、报价一览表“请勿在＿＿＿＿＿(磋商时间)之前启封”。</w:t>
      </w:r>
    </w:p>
    <w:p w14:paraId="7DA193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17.3如果供应商未对竞争性磋商响应文件按上述要求进行完好密封，由此产生的不利后果由供应商自行承担。</w:t>
      </w:r>
    </w:p>
    <w:p w14:paraId="01DD4D2C">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5FFE430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743A4A8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876F35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746866B0">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57817C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4B2ECB54">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6E870A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07781E7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6452317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24DCBDAA">
      <w:pPr>
        <w:keepNext/>
        <w:keepLines/>
        <w:spacing w:before="318" w:beforeLines="100" w:after="159" w:afterLines="50" w:line="360" w:lineRule="auto"/>
        <w:jc w:val="center"/>
        <w:rPr>
          <w:rFonts w:hAnsi="宋体" w:cs="宋体"/>
          <w:b/>
          <w:color w:val="auto"/>
          <w:sz w:val="32"/>
          <w:szCs w:val="32"/>
          <w:highlight w:val="none"/>
        </w:rPr>
      </w:pPr>
      <w:bookmarkStart w:id="34" w:name="_Toc363474021"/>
      <w:bookmarkStart w:id="35" w:name="_Toc403077643"/>
      <w:bookmarkStart w:id="36" w:name="_Toc363473976"/>
      <w:r>
        <w:rPr>
          <w:rFonts w:hint="eastAsia" w:hAnsi="宋体" w:cs="宋体"/>
          <w:b/>
          <w:color w:val="auto"/>
          <w:sz w:val="32"/>
          <w:szCs w:val="32"/>
          <w:highlight w:val="none"/>
        </w:rPr>
        <w:t>五.磋商与评标</w:t>
      </w:r>
      <w:bookmarkEnd w:id="34"/>
      <w:bookmarkEnd w:id="35"/>
      <w:bookmarkEnd w:id="36"/>
    </w:p>
    <w:p w14:paraId="464F25DF">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7D00D0E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2A1A9560">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21.2采购代理机构将做磋商记录，存档备查。</w:t>
      </w:r>
    </w:p>
    <w:p w14:paraId="331F31B4">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53D718A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8C2DD73">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157A79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960E4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50E259C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B5CEE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48E9CBB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718D9E7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3DF37F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3C85FC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7B86FD3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4D1DE7B1">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5B0F52E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66134E7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19BAB15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6161E26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26424AC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05DBEE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610853D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49AE1F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60386203">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4003A3F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2）供应商未提交有效的磋商保证金或金额不足的、磋商保证金形式不符合竞争性磋商文件要求的；</w:t>
      </w:r>
    </w:p>
    <w:p w14:paraId="0A1FDFFF">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3）资格证明文件不全的或无效的，或不符合国家规定的；</w:t>
      </w:r>
    </w:p>
    <w:p w14:paraId="582A862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4）竞争性磋商响应文件无供应商公章、无法定代表人签字或签字人无法定代表人有效委托书的；</w:t>
      </w:r>
    </w:p>
    <w:p w14:paraId="2663BA7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693B4FD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6）供应商在同一份竞争性磋商响应文件中，有两个或多个报价的；</w:t>
      </w:r>
    </w:p>
    <w:p w14:paraId="0F45222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7）存在有重大缺漏项和重大偏离的；</w:t>
      </w:r>
    </w:p>
    <w:p w14:paraId="501254B7">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8）供应商有串通磋商、以他人名义磋商、行贿、提供虚假证明（包括第三方提供的虚假证明），开具虚假资质，出现虚假应答的，除按无效文件处理外，还将按照政府采购的有关规定进行处罚；</w:t>
      </w:r>
    </w:p>
    <w:p w14:paraId="13FBD183">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9）磋商总报价低于成本或者高于竞争性磋商文件公布的采购预算的。</w:t>
      </w:r>
    </w:p>
    <w:p w14:paraId="2E4BD9B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10）竞争性磋商响应文件含有采购人不能接受的附加条件的；</w:t>
      </w:r>
    </w:p>
    <w:p w14:paraId="0BA486A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11）竞争性磋商响应文件不符合法律法规要求的；</w:t>
      </w:r>
    </w:p>
    <w:p w14:paraId="00DCBEA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12）供应商被列入失信被执行人、重大税收违法案件当事人名单、政府采购严重违法失信行为记录名单及其他不符合《中华人民共和国政府采购法》第二十二条规定条件。</w:t>
      </w:r>
    </w:p>
    <w:p w14:paraId="4EB5278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6A82307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4DBB5EA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3386CC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5477FC3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46B0A048">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5D0EAF9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1C9A7340">
      <w:pPr>
        <w:jc w:val="left"/>
        <w:rPr>
          <w:rFonts w:hAnsi="宋体" w:cs="宋体"/>
          <w:b/>
          <w:color w:val="auto"/>
          <w:szCs w:val="24"/>
          <w:highlight w:val="none"/>
        </w:rPr>
      </w:pPr>
      <w:r>
        <w:rPr>
          <w:rFonts w:hint="eastAsia" w:hAnsi="宋体" w:cs="宋体"/>
          <w:b/>
          <w:color w:val="auto"/>
          <w:szCs w:val="24"/>
          <w:highlight w:val="none"/>
        </w:rPr>
        <w:t>25．评审方法</w:t>
      </w:r>
    </w:p>
    <w:p w14:paraId="5417262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0D94E76C">
      <w:pPr>
        <w:keepNext/>
        <w:keepLines/>
        <w:spacing w:before="318" w:beforeLines="100" w:after="159"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六.成交、通知与签约</w:t>
      </w:r>
    </w:p>
    <w:p w14:paraId="12AFF32D">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7C31874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0F1ABD5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32BF7DC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3710B72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30F2A8D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79036F2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1F9902FF">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5BA3994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4B9D9DC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7FF87CBA">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68B9BB2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BF330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38F167B2">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2D81BC2D">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lang w:val="en-US" w:eastAsia="zh-CN"/>
        </w:rPr>
        <w:t>29.</w:t>
      </w:r>
      <w:r>
        <w:rPr>
          <w:rFonts w:hint="eastAsia" w:hAnsi="宋体" w:cs="宋体"/>
          <w:b w:val="0"/>
          <w:bCs w:val="0"/>
          <w:color w:val="auto"/>
          <w:szCs w:val="24"/>
          <w:highlight w:val="none"/>
        </w:rPr>
        <w:t>1、代理服务费：以中标金额为基数，依据国家计委颁发的《招标代理服务收费管理暂行办法》（计价格〔2002〕1980号）及国家发展和改革委员会办公厅颁发的《关于招标代理服务收费有关问题的通知》（发改办价格〔2003〕857号）的有关规定执行取。</w:t>
      </w:r>
    </w:p>
    <w:p w14:paraId="691405BD">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lang w:val="en-US" w:eastAsia="zh-CN"/>
        </w:rPr>
        <w:t>29.</w:t>
      </w:r>
      <w:r>
        <w:rPr>
          <w:rFonts w:hint="eastAsia" w:hAnsi="宋体" w:cs="宋体"/>
          <w:b w:val="0"/>
          <w:bCs w:val="0"/>
          <w:color w:val="auto"/>
          <w:szCs w:val="24"/>
          <w:highlight w:val="none"/>
        </w:rPr>
        <w:t>2、</w:t>
      </w:r>
      <w:r>
        <w:rPr>
          <w:rFonts w:hint="eastAsia" w:hAnsi="宋体" w:cs="宋体"/>
          <w:b w:val="0"/>
          <w:bCs w:val="0"/>
          <w:color w:val="auto"/>
          <w:szCs w:val="24"/>
          <w:highlight w:val="none"/>
          <w:lang w:eastAsia="zh-CN"/>
        </w:rPr>
        <w:t>成交单位在领取成交通知书前，须向采购代理机构一次性支付代理服务费</w:t>
      </w:r>
      <w:r>
        <w:rPr>
          <w:rFonts w:hint="eastAsia" w:hAnsi="宋体" w:cs="宋体"/>
          <w:b w:val="0"/>
          <w:bCs w:val="0"/>
          <w:color w:val="auto"/>
          <w:szCs w:val="24"/>
          <w:highlight w:val="none"/>
        </w:rPr>
        <w:t>。</w:t>
      </w:r>
    </w:p>
    <w:p w14:paraId="5C90F26D">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2CB424CA">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1、采购代理机构开户名称: 陕西至诚项目管理集团有限公司</w:t>
      </w:r>
    </w:p>
    <w:p w14:paraId="18DE27E5">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2、开户行名称：中国建设银行股份有限公司西安高新技术产业开发区支行</w:t>
      </w:r>
    </w:p>
    <w:p w14:paraId="49C4C13B">
      <w:pPr>
        <w:pStyle w:val="6"/>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3、账号：61050192090000002152</w:t>
      </w:r>
    </w:p>
    <w:p w14:paraId="34838309">
      <w:pPr>
        <w:numPr>
          <w:ilvl w:val="0"/>
          <w:numId w:val="3"/>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4D39CBF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57161FB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30.2供应商必须在法定质疑期内一次性提出针对同一采购程序环节的质疑。</w:t>
      </w:r>
    </w:p>
    <w:p w14:paraId="4C98E0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8F966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30.4以联合体形式参加政府采购活动的，其质疑应当由组成联合体的所有供应商共同提出。</w:t>
      </w:r>
    </w:p>
    <w:p w14:paraId="23ACAFA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4711742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430853B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37EAB65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1F72EAB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30.5.4事实依据；</w:t>
      </w:r>
    </w:p>
    <w:p w14:paraId="18FED5C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4FA10A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30.5.6提出质疑的日期。</w:t>
      </w:r>
    </w:p>
    <w:p w14:paraId="213C8F7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30.6有下列情形之一的，属于无效质疑，采购代理机构和采购人不予受理：</w:t>
      </w:r>
    </w:p>
    <w:p w14:paraId="21DE765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30.6.1质疑供应商不是参与本次政府采购项目的供应商；</w:t>
      </w:r>
    </w:p>
    <w:p w14:paraId="0325BF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30.6.2质疑供应商与质疑事项不存在利害关系的；</w:t>
      </w:r>
    </w:p>
    <w:p w14:paraId="4FB4442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30.6.3未在法定期限内提出质疑的；</w:t>
      </w:r>
    </w:p>
    <w:p w14:paraId="371A13F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30.6.4质疑未以书面形式提出，或质疑函主要内容构成不完整的；</w:t>
      </w:r>
    </w:p>
    <w:p w14:paraId="22AE54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30.6.5应当提交授权书而未提交的；</w:t>
      </w:r>
    </w:p>
    <w:p w14:paraId="5BF3F1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30.6.6以非法手段取得证据、材料的；</w:t>
      </w:r>
    </w:p>
    <w:p w14:paraId="4B8E3C6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30.6.7质疑答复后，同一质疑人就同一事项或同一采购程序环节再次提出质疑的；</w:t>
      </w:r>
    </w:p>
    <w:p w14:paraId="0395522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30.6.8不符合法律、法规、规章和政府采购监管机构规定的其他条件的。</w:t>
      </w:r>
    </w:p>
    <w:p w14:paraId="41D8A3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30.7质疑答复</w:t>
      </w:r>
    </w:p>
    <w:p w14:paraId="07E9E8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5294B61B">
      <w:pPr>
        <w:pStyle w:val="2"/>
        <w:jc w:val="center"/>
        <w:rPr>
          <w:rFonts w:ascii="宋体" w:eastAsia="宋体" w:cs="宋体"/>
          <w:bCs/>
          <w:color w:val="auto"/>
          <w:szCs w:val="24"/>
          <w:highlight w:val="none"/>
        </w:rPr>
      </w:pPr>
      <w:bookmarkStart w:id="37" w:name="_Toc25783"/>
      <w:bookmarkStart w:id="38" w:name="_Toc423973074"/>
      <w:bookmarkStart w:id="39" w:name="_Toc403077645"/>
      <w:bookmarkStart w:id="40" w:name="_Toc363474023"/>
      <w:r>
        <w:rPr>
          <w:rFonts w:hint="eastAsia" w:ascii="宋体" w:eastAsia="宋体" w:cs="宋体"/>
          <w:bCs/>
          <w:color w:val="auto"/>
          <w:sz w:val="36"/>
          <w:szCs w:val="36"/>
          <w:highlight w:val="none"/>
        </w:rPr>
        <w:br w:type="page"/>
      </w:r>
      <w:bookmarkStart w:id="41" w:name="_Toc11414"/>
      <w:r>
        <w:rPr>
          <w:rFonts w:hint="eastAsia" w:ascii="宋体" w:eastAsia="宋体" w:cs="宋体"/>
          <w:bCs/>
          <w:color w:val="auto"/>
          <w:szCs w:val="36"/>
          <w:highlight w:val="none"/>
        </w:rPr>
        <w:t xml:space="preserve">第三章  </w:t>
      </w:r>
      <w:r>
        <w:rPr>
          <w:rFonts w:hint="eastAsia" w:ascii="宋体" w:eastAsia="宋体" w:cs="宋体"/>
          <w:bCs/>
          <w:color w:val="auto"/>
          <w:szCs w:val="32"/>
          <w:highlight w:val="none"/>
        </w:rPr>
        <w:t>评审</w:t>
      </w:r>
      <w:r>
        <w:rPr>
          <w:rFonts w:hint="eastAsia" w:ascii="宋体" w:eastAsia="宋体" w:cs="宋体"/>
          <w:bCs/>
          <w:color w:val="auto"/>
          <w:szCs w:val="36"/>
          <w:highlight w:val="none"/>
        </w:rPr>
        <w:t>方法</w:t>
      </w:r>
      <w:bookmarkEnd w:id="41"/>
    </w:p>
    <w:p w14:paraId="03A6E7A9">
      <w:pPr>
        <w:spacing w:line="360" w:lineRule="auto"/>
        <w:rPr>
          <w:rFonts w:hAnsi="宋体" w:cs="宋体"/>
          <w:b/>
          <w:color w:val="auto"/>
          <w:szCs w:val="24"/>
          <w:highlight w:val="none"/>
        </w:rPr>
      </w:pPr>
      <w:r>
        <w:rPr>
          <w:rFonts w:hint="eastAsia" w:hAnsi="宋体" w:cs="宋体"/>
          <w:b/>
          <w:color w:val="auto"/>
          <w:szCs w:val="24"/>
          <w:highlight w:val="none"/>
        </w:rPr>
        <w:t>一、评审方法：</w:t>
      </w:r>
    </w:p>
    <w:p w14:paraId="64D02302">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229012E">
      <w:pPr>
        <w:spacing w:line="500" w:lineRule="exact"/>
        <w:rPr>
          <w:rFonts w:hAnsi="宋体" w:cs="宋体"/>
          <w:b/>
          <w:color w:val="auto"/>
          <w:spacing w:val="4"/>
          <w:szCs w:val="24"/>
          <w:highlight w:val="none"/>
        </w:rPr>
      </w:pPr>
      <w:r>
        <w:rPr>
          <w:rFonts w:hint="eastAsia" w:hAnsi="宋体" w:cs="宋体"/>
          <w:b/>
          <w:color w:val="auto"/>
          <w:spacing w:val="4"/>
          <w:szCs w:val="24"/>
          <w:highlight w:val="none"/>
        </w:rPr>
        <w:t>二、评审程序：</w:t>
      </w:r>
    </w:p>
    <w:p w14:paraId="7EBCB317">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342D2DB2">
      <w:pPr>
        <w:numPr>
          <w:ilvl w:val="0"/>
          <w:numId w:val="4"/>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2F4FE514">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rPr>
        <w:t>采购人及采购代理机构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8EBD5F8">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4E656B53">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7DA0C3B6">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4828CF93">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0EE6B1B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04BE5220">
      <w:pPr>
        <w:rPr>
          <w:rFonts w:hAnsi="宋体" w:cs="宋体"/>
          <w:b/>
          <w:color w:val="auto"/>
          <w:highlight w:val="none"/>
        </w:rPr>
      </w:pPr>
      <w:r>
        <w:rPr>
          <w:rFonts w:hint="eastAsia" w:hAnsi="宋体" w:cs="宋体"/>
          <w:b/>
          <w:color w:val="auto"/>
          <w:highlight w:val="none"/>
        </w:rPr>
        <w:br w:type="page"/>
      </w:r>
    </w:p>
    <w:p w14:paraId="39A9DA58">
      <w:pPr>
        <w:spacing w:after="159"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1C8ABFF7">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80B6E3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6D237632">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676A58A2">
      <w:pPr>
        <w:pStyle w:val="6"/>
        <w:spacing w:line="500" w:lineRule="exact"/>
        <w:ind w:firstLine="482" w:firstLineChars="200"/>
        <w:rPr>
          <w:rFonts w:ascii="宋体" w:hAnsi="宋体" w:cs="宋体"/>
          <w:color w:val="auto"/>
          <w:highlight w:val="none"/>
        </w:rPr>
      </w:pPr>
      <w:r>
        <w:rPr>
          <w:rFonts w:hint="eastAsia" w:ascii="宋体" w:hAnsi="宋体" w:cs="宋体"/>
          <w:b/>
          <w:bCs/>
          <w:color w:val="auto"/>
          <w:sz w:val="24"/>
          <w:szCs w:val="24"/>
          <w:highlight w:val="none"/>
        </w:rPr>
        <w:t>4、综合评审：</w:t>
      </w:r>
      <w:r>
        <w:rPr>
          <w:rFonts w:hint="eastAsia" w:ascii="宋体" w:hAnsi="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8F01C6C">
      <w:pPr>
        <w:spacing w:line="360" w:lineRule="auto"/>
        <w:ind w:firstLine="498" w:firstLineChars="200"/>
        <w:jc w:val="center"/>
        <w:rPr>
          <w:rFonts w:hint="eastAsia" w:hAnsi="宋体" w:cs="宋体"/>
          <w:b/>
          <w:color w:val="auto"/>
          <w:szCs w:val="24"/>
          <w:highlight w:val="none"/>
        </w:rPr>
      </w:pPr>
      <w:r>
        <w:rPr>
          <w:rFonts w:hint="eastAsia" w:hAnsi="宋体" w:cs="宋体"/>
          <w:b/>
          <w:color w:val="auto"/>
          <w:spacing w:val="4"/>
          <w:szCs w:val="24"/>
          <w:highlight w:val="none"/>
        </w:rPr>
        <w:br w:type="page"/>
      </w:r>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326"/>
        <w:gridCol w:w="6798"/>
      </w:tblGrid>
      <w:tr w14:paraId="3621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24" w:type="pct"/>
            <w:noWrap w:val="0"/>
            <w:vAlign w:val="center"/>
          </w:tcPr>
          <w:p w14:paraId="51187779">
            <w:pPr>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名称</w:t>
            </w:r>
          </w:p>
        </w:tc>
        <w:tc>
          <w:tcPr>
            <w:tcW w:w="714" w:type="pct"/>
            <w:noWrap w:val="0"/>
            <w:vAlign w:val="center"/>
          </w:tcPr>
          <w:p w14:paraId="04FD68FF">
            <w:pPr>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分值</w:t>
            </w:r>
          </w:p>
        </w:tc>
        <w:tc>
          <w:tcPr>
            <w:tcW w:w="3660" w:type="pct"/>
            <w:noWrap w:val="0"/>
            <w:vAlign w:val="center"/>
          </w:tcPr>
          <w:p w14:paraId="78266156">
            <w:pPr>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评审要素</w:t>
            </w:r>
          </w:p>
        </w:tc>
      </w:tr>
      <w:tr w14:paraId="48F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62033558">
            <w:pPr>
              <w:jc w:val="center"/>
              <w:rPr>
                <w:rFonts w:hint="default" w:ascii="宋体" w:hAnsi="宋体" w:eastAsia="宋体" w:cs="宋体"/>
                <w:sz w:val="24"/>
                <w:szCs w:val="24"/>
                <w:highlight w:val="none"/>
                <w:lang w:val="en-US"/>
              </w:rPr>
            </w:pPr>
            <w:r>
              <w:rPr>
                <w:rFonts w:hint="eastAsia" w:hAnsi="宋体" w:cs="宋体"/>
                <w:sz w:val="24"/>
                <w:szCs w:val="24"/>
                <w:highlight w:val="none"/>
                <w:lang w:val="en-US" w:eastAsia="zh-CN"/>
              </w:rPr>
              <w:t>磋商报价</w:t>
            </w:r>
          </w:p>
        </w:tc>
        <w:tc>
          <w:tcPr>
            <w:tcW w:w="714" w:type="pct"/>
            <w:noWrap w:val="0"/>
            <w:vAlign w:val="center"/>
          </w:tcPr>
          <w:p w14:paraId="01CF16FE">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30分</w:t>
            </w:r>
          </w:p>
        </w:tc>
        <w:tc>
          <w:tcPr>
            <w:tcW w:w="3660" w:type="pct"/>
            <w:noWrap w:val="0"/>
            <w:vAlign w:val="center"/>
          </w:tcPr>
          <w:p w14:paraId="531B8A81">
            <w:pPr>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满足磋商文件要求且最后报价最低的供应商的价格为磋商基准价得30分，其他各供应商的最后磋商报价得分按下列公式计算：</w:t>
            </w:r>
          </w:p>
          <w:p w14:paraId="73B7A171">
            <w:pPr>
              <w:rPr>
                <w:rFonts w:hint="eastAsia" w:ascii="宋体" w:hAnsi="宋体" w:eastAsia="宋体" w:cs="宋体"/>
                <w:sz w:val="24"/>
                <w:szCs w:val="24"/>
                <w:highlight w:val="none"/>
              </w:rPr>
            </w:pPr>
            <w:r>
              <w:rPr>
                <w:rFonts w:hint="eastAsia" w:ascii="宋体" w:hAnsi="宋体" w:eastAsia="宋体" w:cs="宋体"/>
                <w:sz w:val="24"/>
                <w:szCs w:val="24"/>
                <w:highlight w:val="none"/>
              </w:rPr>
              <w:t>（磋商基准价/最后磋商报价）×30%×100。</w:t>
            </w:r>
          </w:p>
        </w:tc>
      </w:tr>
      <w:tr w14:paraId="226E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65A3D80A">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w:t>
            </w:r>
          </w:p>
          <w:p w14:paraId="54E4A10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部署</w:t>
            </w:r>
          </w:p>
        </w:tc>
        <w:tc>
          <w:tcPr>
            <w:tcW w:w="714" w:type="pct"/>
            <w:noWrap w:val="0"/>
            <w:vAlign w:val="center"/>
          </w:tcPr>
          <w:p w14:paraId="65D7A0A2">
            <w:pPr>
              <w:adjustRightInd w:val="0"/>
              <w:snapToGri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hAnsi="宋体" w:cs="宋体"/>
                <w:bCs/>
                <w:sz w:val="24"/>
                <w:szCs w:val="24"/>
                <w:highlight w:val="none"/>
                <w:lang w:val="en-US" w:eastAsia="zh-CN"/>
              </w:rPr>
              <w:t>6</w:t>
            </w:r>
            <w:r>
              <w:rPr>
                <w:rFonts w:hint="eastAsia" w:ascii="宋体" w:hAnsi="宋体" w:eastAsia="宋体" w:cs="宋体"/>
                <w:bCs/>
                <w:sz w:val="24"/>
                <w:szCs w:val="24"/>
                <w:highlight w:val="none"/>
              </w:rPr>
              <w:t>分</w:t>
            </w:r>
            <w:r>
              <w:rPr>
                <w:rFonts w:hint="eastAsia" w:ascii="宋体" w:hAnsi="宋体" w:eastAsia="宋体" w:cs="宋体"/>
                <w:bCs/>
                <w:sz w:val="24"/>
                <w:szCs w:val="24"/>
                <w:highlight w:val="none"/>
                <w:lang w:val="zh-CN"/>
              </w:rPr>
              <w:t>）</w:t>
            </w:r>
          </w:p>
        </w:tc>
        <w:tc>
          <w:tcPr>
            <w:tcW w:w="3660" w:type="pct"/>
            <w:noWrap w:val="0"/>
            <w:vAlign w:val="center"/>
          </w:tcPr>
          <w:p w14:paraId="472E89C3">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一、评审内容</w:t>
            </w:r>
          </w:p>
          <w:p w14:paraId="48C21231">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针对本项目编制完善的施工部署，内容包含：①施工目标:成本目标、工期目标、质量目标②施工准备：技术准备、材料准备③施工平面布置与安排：现场围挡及收入口管理、交通组织安排、消防及道路安排。</w:t>
            </w:r>
          </w:p>
          <w:p w14:paraId="5B013DF5">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二、评审标准</w:t>
            </w:r>
          </w:p>
          <w:p w14:paraId="69273A3E">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1、完整性：方案必须全面，对评审内容中的各项要求有详细描述；</w:t>
            </w:r>
          </w:p>
          <w:p w14:paraId="726B38E8">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2、可实施性：切合本项目实际情况，提出步骤清晰、合理的方案；</w:t>
            </w:r>
          </w:p>
          <w:p w14:paraId="1F61BF64">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3、针对性：方案能够紧扣项目实际情况，内容科学合理。</w:t>
            </w:r>
          </w:p>
          <w:p w14:paraId="565A905D">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三、赋分标准（满分</w:t>
            </w:r>
            <w:r>
              <w:rPr>
                <w:rFonts w:hint="eastAsia" w:hAnsi="宋体" w:cs="宋体"/>
                <w:sz w:val="24"/>
                <w:szCs w:val="24"/>
                <w:highlight w:val="none"/>
                <w:lang w:val="en-US" w:eastAsia="zh-CN"/>
              </w:rPr>
              <w:t>6</w:t>
            </w:r>
            <w:r>
              <w:rPr>
                <w:rFonts w:hint="eastAsia" w:ascii="宋体" w:hAnsi="宋体" w:eastAsia="宋体" w:cs="宋体"/>
                <w:sz w:val="24"/>
                <w:szCs w:val="24"/>
                <w:highlight w:val="none"/>
                <w:lang w:val="zh-CN"/>
              </w:rPr>
              <w:t>分）</w:t>
            </w:r>
          </w:p>
          <w:p w14:paraId="42F89B9D">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①施工目标：每完全满足一个评审标准得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zh-CN"/>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zh-CN"/>
              </w:rPr>
              <w:t>分；</w:t>
            </w:r>
          </w:p>
          <w:p w14:paraId="0AC681CE">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②施工准备：每完全满足一个评审标准得0.5分，满分1.5分；</w:t>
            </w:r>
          </w:p>
          <w:p w14:paraId="1CF74EAE">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③施工平面布置与安排：每完全满足一个评审标准得0.5分，满分1.5分。</w:t>
            </w:r>
          </w:p>
        </w:tc>
      </w:tr>
      <w:tr w14:paraId="5B15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624" w:type="pct"/>
            <w:noWrap w:val="0"/>
            <w:vAlign w:val="center"/>
          </w:tcPr>
          <w:p w14:paraId="0736254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w:t>
            </w:r>
          </w:p>
          <w:p w14:paraId="429448D5">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进度</w:t>
            </w:r>
          </w:p>
          <w:p w14:paraId="76DBD538">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计划</w:t>
            </w:r>
          </w:p>
        </w:tc>
        <w:tc>
          <w:tcPr>
            <w:tcW w:w="714" w:type="pct"/>
            <w:noWrap w:val="0"/>
            <w:vAlign w:val="center"/>
          </w:tcPr>
          <w:p w14:paraId="50759636">
            <w:pPr>
              <w:adjustRightInd w:val="0"/>
              <w:snapToGrid w:val="0"/>
              <w:jc w:val="center"/>
              <w:rPr>
                <w:rFonts w:hint="default" w:ascii="宋体" w:hAnsi="宋体" w:eastAsia="宋体" w:cs="宋体"/>
                <w:bCs/>
                <w:sz w:val="24"/>
                <w:szCs w:val="24"/>
                <w:highlight w:val="none"/>
                <w:lang w:val="en-US" w:eastAsia="zh-CN"/>
              </w:rPr>
            </w:pPr>
            <w:r>
              <w:rPr>
                <w:rFonts w:hint="eastAsia" w:hAnsi="宋体" w:cs="宋体"/>
                <w:bCs/>
                <w:sz w:val="24"/>
                <w:szCs w:val="24"/>
                <w:highlight w:val="none"/>
                <w:lang w:val="en-US" w:eastAsia="zh-CN"/>
              </w:rPr>
              <w:t>（9分）</w:t>
            </w:r>
          </w:p>
        </w:tc>
        <w:tc>
          <w:tcPr>
            <w:tcW w:w="3660" w:type="pct"/>
            <w:noWrap w:val="0"/>
            <w:vAlign w:val="center"/>
          </w:tcPr>
          <w:p w14:paraId="626B859B">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一、评审内容</w:t>
            </w:r>
          </w:p>
          <w:p w14:paraId="4F7F9C8F">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供应商针对本项目编制完善的施工进度计划，内容包含：①施工进度计划横道图②进度计划保证措施。</w:t>
            </w:r>
          </w:p>
          <w:p w14:paraId="69FBB1E5">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二、评审标准</w:t>
            </w:r>
          </w:p>
          <w:p w14:paraId="7CB8F07D">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1、完整性：方案必须全面，对评审内容中的各项要求有详细描述；</w:t>
            </w:r>
          </w:p>
          <w:p w14:paraId="187F1441">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2、可实施性：切合本项目实际情况，提出步骤清晰、合理的方案；</w:t>
            </w:r>
          </w:p>
          <w:p w14:paraId="7B172153">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3、针对性：方案能够紧扣项目实际情况，内容科学合理。</w:t>
            </w:r>
          </w:p>
          <w:p w14:paraId="3585B581">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三、赋分标准（满分9分）</w:t>
            </w:r>
          </w:p>
          <w:p w14:paraId="4EC76EA8">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①施工进度计划图：每完全满足一个评审标准得</w:t>
            </w:r>
            <w:r>
              <w:rPr>
                <w:rFonts w:hint="eastAsia" w:hAnsi="宋体" w:cs="宋体"/>
                <w:sz w:val="24"/>
                <w:szCs w:val="24"/>
                <w:highlight w:val="none"/>
                <w:lang w:val="en-US" w:eastAsia="zh-CN"/>
              </w:rPr>
              <w:t>2</w:t>
            </w:r>
            <w:r>
              <w:rPr>
                <w:rFonts w:hint="eastAsia" w:hAnsi="宋体" w:cs="宋体"/>
                <w:sz w:val="24"/>
                <w:szCs w:val="24"/>
                <w:highlight w:val="none"/>
                <w:lang w:val="zh-CN"/>
              </w:rPr>
              <w:t>分，满分</w:t>
            </w:r>
            <w:r>
              <w:rPr>
                <w:rFonts w:hint="eastAsia" w:hAnsi="宋体" w:cs="宋体"/>
                <w:sz w:val="24"/>
                <w:szCs w:val="24"/>
                <w:highlight w:val="none"/>
                <w:lang w:val="en-US" w:eastAsia="zh-CN"/>
              </w:rPr>
              <w:t>6</w:t>
            </w:r>
            <w:r>
              <w:rPr>
                <w:rFonts w:hint="eastAsia" w:hAnsi="宋体" w:cs="宋体"/>
                <w:sz w:val="24"/>
                <w:szCs w:val="24"/>
                <w:highlight w:val="none"/>
                <w:lang w:val="zh-CN"/>
              </w:rPr>
              <w:t>分；</w:t>
            </w:r>
          </w:p>
          <w:p w14:paraId="039189DA">
            <w:pPr>
              <w:tabs>
                <w:tab w:val="left" w:pos="1264"/>
              </w:tabs>
              <w:adjustRightInd w:val="0"/>
              <w:snapToGrid w:val="0"/>
              <w:jc w:val="left"/>
              <w:rPr>
                <w:rFonts w:hint="eastAsia" w:ascii="宋体" w:hAnsi="宋体" w:eastAsia="宋体" w:cs="宋体"/>
                <w:sz w:val="24"/>
                <w:szCs w:val="24"/>
                <w:highlight w:val="none"/>
                <w:lang w:val="zh-CN"/>
              </w:rPr>
            </w:pPr>
            <w:r>
              <w:rPr>
                <w:rFonts w:hint="eastAsia" w:hAnsi="宋体" w:cs="宋体"/>
                <w:sz w:val="24"/>
                <w:szCs w:val="24"/>
                <w:highlight w:val="none"/>
                <w:lang w:val="zh-CN"/>
              </w:rPr>
              <w:t>②进度计划保证措施：每完全满足一个评审标准得1分，满分3分；</w:t>
            </w:r>
          </w:p>
        </w:tc>
      </w:tr>
      <w:tr w14:paraId="114E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23050A8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w:t>
            </w:r>
          </w:p>
          <w:p w14:paraId="09FAC03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714" w:type="pct"/>
            <w:noWrap w:val="0"/>
            <w:vAlign w:val="center"/>
          </w:tcPr>
          <w:p w14:paraId="4038562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hAnsi="宋体" w:cs="宋体"/>
                <w:sz w:val="24"/>
                <w:szCs w:val="24"/>
                <w:highlight w:val="none"/>
                <w:lang w:val="en-US" w:eastAsia="zh-CN"/>
              </w:rPr>
              <w:t>9</w:t>
            </w:r>
            <w:r>
              <w:rPr>
                <w:rFonts w:hint="eastAsia" w:ascii="宋体" w:hAnsi="宋体" w:eastAsia="宋体" w:cs="宋体"/>
                <w:sz w:val="24"/>
                <w:szCs w:val="24"/>
                <w:highlight w:val="none"/>
              </w:rPr>
              <w:t>分）</w:t>
            </w:r>
          </w:p>
        </w:tc>
        <w:tc>
          <w:tcPr>
            <w:tcW w:w="3660" w:type="pct"/>
            <w:noWrap w:val="0"/>
            <w:vAlign w:val="center"/>
          </w:tcPr>
          <w:p w14:paraId="65CA9F34">
            <w:pPr>
              <w:numPr>
                <w:ilvl w:val="0"/>
                <w:numId w:val="5"/>
              </w:num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评审内容：</w:t>
            </w:r>
          </w:p>
          <w:p w14:paraId="012B31E3">
            <w:pPr>
              <w:keepNext w:val="0"/>
              <w:keepLines w:val="0"/>
              <w:widowControl/>
              <w:suppressLineNumbers w:val="0"/>
              <w:jc w:val="left"/>
              <w:rPr>
                <w:highlight w:val="none"/>
              </w:rPr>
            </w:pPr>
            <w:r>
              <w:rPr>
                <w:rFonts w:hint="eastAsia"/>
                <w:highlight w:val="none"/>
                <w:lang w:val="en-US" w:eastAsia="zh-CN"/>
              </w:rPr>
              <w:t>供应</w:t>
            </w:r>
            <w:r>
              <w:rPr>
                <w:rFonts w:hint="eastAsia"/>
                <w:sz w:val="24"/>
                <w:szCs w:val="24"/>
                <w:highlight w:val="none"/>
                <w:lang w:val="en-US" w:eastAsia="zh-CN"/>
              </w:rPr>
              <w:t>商针对本项目编制完善的施工方案内容包含：①工程重难点及解决措施②工程施工方法</w:t>
            </w:r>
            <w:r>
              <w:rPr>
                <w:rFonts w:hint="eastAsia"/>
                <w:highlight w:val="none"/>
                <w:lang w:val="en-US" w:eastAsia="zh-CN"/>
              </w:rPr>
              <w:t>③施工质量通病防治措施。</w:t>
            </w:r>
          </w:p>
          <w:p w14:paraId="6848813E">
            <w:pPr>
              <w:pStyle w:val="16"/>
              <w:numPr>
                <w:ilvl w:val="0"/>
                <w:numId w:val="0"/>
              </w:numPr>
              <w:ind w:leftChars="0"/>
              <w:rPr>
                <w:rFonts w:hint="eastAsia"/>
                <w:b w:val="0"/>
                <w:bCs/>
                <w:sz w:val="24"/>
                <w:szCs w:val="24"/>
                <w:highlight w:val="none"/>
                <w:lang w:val="en-US" w:eastAsia="zh-CN"/>
              </w:rPr>
            </w:pPr>
            <w:r>
              <w:rPr>
                <w:rFonts w:hint="eastAsia"/>
                <w:b w:val="0"/>
                <w:bCs/>
                <w:sz w:val="24"/>
                <w:szCs w:val="24"/>
                <w:highlight w:val="none"/>
                <w:lang w:val="en-US" w:eastAsia="zh-CN"/>
              </w:rPr>
              <w:t>二、评审标准</w:t>
            </w:r>
          </w:p>
          <w:p w14:paraId="43F67828">
            <w:pPr>
              <w:numPr>
                <w:ilvl w:val="0"/>
                <w:numId w:val="0"/>
              </w:numPr>
              <w:ind w:leftChars="0"/>
              <w:rPr>
                <w:rFonts w:hint="default"/>
                <w:highlight w:val="none"/>
                <w:lang w:val="en-US" w:eastAsia="zh-CN"/>
              </w:rPr>
            </w:pPr>
            <w:r>
              <w:rPr>
                <w:rFonts w:hint="default"/>
                <w:highlight w:val="none"/>
                <w:lang w:val="en-US" w:eastAsia="zh-CN"/>
              </w:rPr>
              <w:t>1、完整性：方案必须全面，对评审内容中的各项要求有详细描述；</w:t>
            </w:r>
          </w:p>
          <w:p w14:paraId="2D9F19FE">
            <w:pPr>
              <w:numPr>
                <w:ilvl w:val="0"/>
                <w:numId w:val="0"/>
              </w:numPr>
              <w:ind w:leftChars="0"/>
              <w:rPr>
                <w:rFonts w:hint="default"/>
                <w:highlight w:val="none"/>
                <w:lang w:val="en-US" w:eastAsia="zh-CN"/>
              </w:rPr>
            </w:pPr>
            <w:r>
              <w:rPr>
                <w:rFonts w:hint="default"/>
                <w:highlight w:val="none"/>
                <w:lang w:val="en-US" w:eastAsia="zh-CN"/>
              </w:rPr>
              <w:t>2、可实施性：切合本项目实际情况，提出步骤清晰、合理的方案；</w:t>
            </w:r>
          </w:p>
          <w:p w14:paraId="4E6E6986">
            <w:pPr>
              <w:numPr>
                <w:ilvl w:val="0"/>
                <w:numId w:val="0"/>
              </w:numPr>
              <w:ind w:leftChars="0"/>
              <w:rPr>
                <w:rFonts w:hint="default"/>
                <w:highlight w:val="none"/>
                <w:lang w:val="en-US" w:eastAsia="zh-CN"/>
              </w:rPr>
            </w:pPr>
            <w:r>
              <w:rPr>
                <w:rFonts w:hint="default"/>
                <w:highlight w:val="none"/>
                <w:lang w:val="en-US" w:eastAsia="zh-CN"/>
              </w:rPr>
              <w:t>3、针对性：方案能够紧扣项目实际情况，内容科学合理。</w:t>
            </w:r>
          </w:p>
          <w:p w14:paraId="22C430F2">
            <w:pPr>
              <w:pStyle w:val="17"/>
              <w:ind w:left="0" w:leftChars="0" w:firstLine="0" w:firstLineChars="0"/>
              <w:rPr>
                <w:rFonts w:hint="default"/>
                <w:sz w:val="24"/>
                <w:szCs w:val="24"/>
                <w:highlight w:val="none"/>
                <w:lang w:val="en-US" w:eastAsia="zh-CN"/>
              </w:rPr>
            </w:pPr>
            <w:r>
              <w:rPr>
                <w:rFonts w:hint="default"/>
                <w:sz w:val="24"/>
                <w:szCs w:val="24"/>
                <w:highlight w:val="none"/>
                <w:lang w:val="en-US" w:eastAsia="zh-CN"/>
              </w:rPr>
              <w:t>三、赋分标准</w:t>
            </w:r>
            <w:r>
              <w:rPr>
                <w:rFonts w:hint="eastAsia"/>
                <w:sz w:val="24"/>
                <w:szCs w:val="24"/>
                <w:highlight w:val="none"/>
                <w:lang w:val="en-US" w:eastAsia="zh-CN"/>
              </w:rPr>
              <w:t>（9分）</w:t>
            </w:r>
          </w:p>
          <w:p w14:paraId="5C17E33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①工程重难点及解决措施：每完全满足一个评审标准得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分；</w:t>
            </w:r>
          </w:p>
          <w:p w14:paraId="0028B58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②工程施工方法：每完全满足一个评审标准得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分；</w:t>
            </w:r>
          </w:p>
          <w:p w14:paraId="5B00AB8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③施工质量通病防治措施：每完全满足一个评审标准得1分，满分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分。</w:t>
            </w:r>
          </w:p>
        </w:tc>
      </w:tr>
      <w:tr w14:paraId="0F09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39DD825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w:t>
            </w:r>
          </w:p>
          <w:p w14:paraId="7784F6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w:t>
            </w:r>
          </w:p>
          <w:p w14:paraId="09C8EB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1EA3EEEC">
            <w:pPr>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26D42CEC">
            <w:pPr>
              <w:jc w:val="both"/>
              <w:rPr>
                <w:rFonts w:hint="eastAsia" w:hAnsi="宋体" w:cs="宋体"/>
                <w:sz w:val="24"/>
                <w:szCs w:val="24"/>
                <w:highlight w:val="none"/>
                <w:lang w:eastAsia="zh-CN"/>
              </w:rPr>
            </w:pPr>
            <w:r>
              <w:rPr>
                <w:rFonts w:hint="eastAsia" w:hAnsi="宋体" w:cs="宋体"/>
                <w:sz w:val="24"/>
                <w:szCs w:val="24"/>
                <w:highlight w:val="none"/>
                <w:lang w:eastAsia="zh-CN"/>
              </w:rPr>
              <w:t>一、评审内容</w:t>
            </w:r>
          </w:p>
          <w:p w14:paraId="288F33A4">
            <w:pPr>
              <w:jc w:val="both"/>
              <w:rPr>
                <w:rFonts w:hint="eastAsia" w:hAnsi="宋体" w:cs="宋体"/>
                <w:sz w:val="24"/>
                <w:szCs w:val="24"/>
                <w:highlight w:val="none"/>
                <w:lang w:eastAsia="zh-CN"/>
              </w:rPr>
            </w:pPr>
            <w:r>
              <w:rPr>
                <w:rFonts w:hint="eastAsia" w:hAnsi="宋体" w:cs="宋体"/>
                <w:sz w:val="24"/>
                <w:szCs w:val="24"/>
                <w:highlight w:val="none"/>
                <w:lang w:eastAsia="zh-CN"/>
              </w:rPr>
              <w:t>供应商针对本项目编制完善的质量保证措施，内容包含：①质量目标管理体系②施工质量的检验制度③确保质量的技术组织措施④施工质量控制措施。</w:t>
            </w:r>
            <w:r>
              <w:rPr>
                <w:rFonts w:hint="eastAsia" w:hAnsi="宋体" w:cs="宋体"/>
                <w:sz w:val="24"/>
                <w:szCs w:val="24"/>
                <w:highlight w:val="none"/>
                <w:lang w:val="en-US" w:eastAsia="zh-CN"/>
              </w:rPr>
              <w:t xml:space="preserve"> </w:t>
            </w:r>
          </w:p>
          <w:p w14:paraId="4FBB4DF9">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二、评审标准 </w:t>
            </w:r>
          </w:p>
          <w:p w14:paraId="7F279128">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1、完整性：方案必须全面，对评审内容中的各项要求有详细描述； </w:t>
            </w:r>
          </w:p>
          <w:p w14:paraId="3211E5A1">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2、可实施性：切合本项目实际情况，提出步骤清晰、合理的方案； </w:t>
            </w:r>
          </w:p>
          <w:p w14:paraId="67B7328B">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3、针对性：方案能够紧扣项目实际情况，内容科学合理。 </w:t>
            </w:r>
          </w:p>
          <w:p w14:paraId="4235A26C">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三、赋分标准（满分6分） </w:t>
            </w:r>
          </w:p>
          <w:p w14:paraId="3EB0110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①质量目标管理体系：每完全满足一个评审标准得0.5分，满分1.5分；</w:t>
            </w:r>
          </w:p>
          <w:p w14:paraId="7E5E31E9">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②施工质量检验制度：每完全满足一个评审标准得0.5分，满分1.5分；</w:t>
            </w:r>
          </w:p>
          <w:p w14:paraId="466469FD">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③确保质量的技术组织措施：每完全满足一个评审标准得0.5分，满分1.5分；</w:t>
            </w:r>
          </w:p>
          <w:p w14:paraId="159F5421">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④施工质量控制措施：每完全满足一个评审标准得0.5分，满分1.5分。</w:t>
            </w:r>
          </w:p>
        </w:tc>
      </w:tr>
      <w:tr w14:paraId="3FF3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1ED7FBA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w:t>
            </w:r>
          </w:p>
          <w:p w14:paraId="6EAAE6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w:t>
            </w:r>
          </w:p>
          <w:p w14:paraId="03331C2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3FFC2DD8">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5511B90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1079997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供应商针对本项目编制完整的安全施工措施，内容包含：①安全生产管理制度②安全施工措施③安全应急预案④安全生产教育。</w:t>
            </w:r>
          </w:p>
          <w:p w14:paraId="06E62851">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129BB32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038E23D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6D7355F7">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102193D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三、赋分标准（满分6分）</w:t>
            </w:r>
          </w:p>
          <w:p w14:paraId="06C65C1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①安全生产管理制度：每完全满足一个评审标准得0.5分，满分1.5分；</w:t>
            </w:r>
          </w:p>
          <w:p w14:paraId="5C3453C3">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②安全施工措施：每完全满足一个评审标准得0.5分，满分1.5分；</w:t>
            </w:r>
          </w:p>
          <w:p w14:paraId="2C5DB2F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③安全应急预案：每完全满足一个评审标准得0.5分，满分1.5分；</w:t>
            </w:r>
          </w:p>
          <w:p w14:paraId="66881AB2">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④安全生产教育：每完全满足一个评审标准得0.5分，满分1.5分。</w:t>
            </w:r>
          </w:p>
        </w:tc>
      </w:tr>
      <w:tr w14:paraId="20B6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20863E9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w:t>
            </w:r>
          </w:p>
          <w:p w14:paraId="4B0D2D7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w:t>
            </w:r>
          </w:p>
          <w:p w14:paraId="0728170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6C2A0812">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5893E71C">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一、评审内容 </w:t>
            </w:r>
          </w:p>
          <w:p w14:paraId="1AE2374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供应商编制完善的文明施工措施，内容包含：①安全文明施工目标及施工现场的临时管理措施②文明施工保障措施。 </w:t>
            </w:r>
          </w:p>
          <w:p w14:paraId="267C252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二、评审标准 </w:t>
            </w:r>
          </w:p>
          <w:p w14:paraId="79B663C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4F1377E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3E004273">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35B12FD4">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三、赋分标准（满分3分） </w:t>
            </w:r>
          </w:p>
          <w:p w14:paraId="0AC021F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①安全文明施工目标及施工现场的临时管理措施：每完全满足一个评审标准得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分； </w:t>
            </w:r>
          </w:p>
          <w:p w14:paraId="68580EE7">
            <w:pPr>
              <w:jc w:val="left"/>
              <w:rPr>
                <w:rFonts w:hint="eastAsia" w:hAnsi="宋体" w:cs="宋体"/>
                <w:sz w:val="24"/>
                <w:szCs w:val="24"/>
                <w:highlight w:val="none"/>
                <w:lang w:val="en-US" w:eastAsia="zh-CN"/>
              </w:rPr>
            </w:pPr>
            <w:r>
              <w:rPr>
                <w:rFonts w:hint="eastAsia" w:ascii="宋体" w:hAnsi="宋体" w:eastAsia="宋体" w:cs="宋体"/>
                <w:sz w:val="24"/>
                <w:szCs w:val="24"/>
                <w:highlight w:val="none"/>
                <w:lang w:val="en-US" w:eastAsia="zh-CN"/>
              </w:rPr>
              <w:t>②文明施工保障措施：每完全满足一个评审标准得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66C2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3D562E4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环境</w:t>
            </w:r>
          </w:p>
          <w:p w14:paraId="410B62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保护</w:t>
            </w:r>
          </w:p>
          <w:p w14:paraId="4B71C40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24A48EEA">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6C17595B">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197C78BA">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供应商编制完善的环境保护措施，内容包含：①环境保护管理体系②环保控制措施：污染物及废弃物处理的排放、噪音控制、防尘及扬尘的控制措施。</w:t>
            </w:r>
          </w:p>
          <w:p w14:paraId="6B2C9A6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4F13E74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57CB1173">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68DD516B">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5A525F1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三、赋分标准（满分6分）</w:t>
            </w:r>
          </w:p>
          <w:p w14:paraId="270AC93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①环境保护管理体系：每完全满足一个评审标准得1分，满分3分；</w:t>
            </w:r>
          </w:p>
          <w:p w14:paraId="685C05FA">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②环保控制措施：每完全满足一个评审标准1分，满分3分。</w:t>
            </w:r>
          </w:p>
        </w:tc>
      </w:tr>
      <w:tr w14:paraId="5C24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3292604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p w14:paraId="6C518DC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管理</w:t>
            </w:r>
          </w:p>
          <w:p w14:paraId="2AB39B8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714" w:type="pct"/>
            <w:noWrap w:val="0"/>
            <w:vAlign w:val="center"/>
          </w:tcPr>
          <w:p w14:paraId="2BF56F2C">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70B205DD">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19E08155">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供应商针对本项目编制科学的项目管理机构，内容包含：①管理机构的配备计划②组织机构的岗位职责。</w:t>
            </w:r>
          </w:p>
          <w:p w14:paraId="2AAC520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7E9A4BA8">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5152451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0F09A3E8">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0B158D7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三、赋分标准（满分6分）</w:t>
            </w:r>
          </w:p>
          <w:p w14:paraId="7039BF1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①管理机构的配备计划：每完全满足一个评审标准得1分，满分3分；</w:t>
            </w:r>
          </w:p>
          <w:p w14:paraId="5F63075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②组织机构的岗位职责：每完全满足一个评审标准得1分，满分3分。</w:t>
            </w:r>
          </w:p>
        </w:tc>
      </w:tr>
      <w:tr w14:paraId="4B4D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766D9D3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新材</w:t>
            </w:r>
          </w:p>
          <w:p w14:paraId="64362DD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料新</w:t>
            </w:r>
          </w:p>
          <w:p w14:paraId="4DB3ACF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工艺</w:t>
            </w:r>
          </w:p>
        </w:tc>
        <w:tc>
          <w:tcPr>
            <w:tcW w:w="714" w:type="pct"/>
            <w:noWrap w:val="0"/>
            <w:vAlign w:val="center"/>
          </w:tcPr>
          <w:p w14:paraId="2D7293AA">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（3分）</w:t>
            </w:r>
          </w:p>
        </w:tc>
        <w:tc>
          <w:tcPr>
            <w:tcW w:w="3660" w:type="pct"/>
            <w:noWrap w:val="0"/>
            <w:vAlign w:val="center"/>
          </w:tcPr>
          <w:p w14:paraId="7D137B5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440BDED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针对本项目具有①新材料②新技术和新工艺的应用情况。</w:t>
            </w:r>
          </w:p>
          <w:p w14:paraId="61EF583C">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386A7BD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4224078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4426E24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153A5861">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三、赋分标准（满分3分）</w:t>
            </w:r>
          </w:p>
          <w:p w14:paraId="3FDC5FE9">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①新材料：每完全满足一个评审标准得0.5分，满分1.5分；</w:t>
            </w:r>
          </w:p>
          <w:p w14:paraId="734B924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②新技术和新工艺：每完全满足一个评审标准得0.5分，满分1.5分。</w:t>
            </w:r>
          </w:p>
        </w:tc>
      </w:tr>
      <w:tr w14:paraId="058F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5D09AFB5">
            <w:pPr>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施工承诺</w:t>
            </w:r>
          </w:p>
        </w:tc>
        <w:tc>
          <w:tcPr>
            <w:tcW w:w="714" w:type="pct"/>
            <w:noWrap w:val="0"/>
            <w:vAlign w:val="center"/>
          </w:tcPr>
          <w:p w14:paraId="44771B7C">
            <w:pPr>
              <w:jc w:val="center"/>
              <w:rPr>
                <w:rFonts w:hint="eastAsia" w:hAnsi="宋体" w:cs="宋体"/>
                <w:sz w:val="24"/>
                <w:szCs w:val="24"/>
                <w:highlight w:val="none"/>
                <w:lang w:val="en-US" w:eastAsia="zh-CN"/>
              </w:rPr>
            </w:pPr>
            <w:r>
              <w:rPr>
                <w:rFonts w:hint="eastAsia" w:hAnsi="宋体" w:cs="宋体"/>
                <w:sz w:val="24"/>
                <w:szCs w:val="24"/>
                <w:highlight w:val="none"/>
                <w:lang w:val="en-US" w:eastAsia="zh-CN"/>
              </w:rPr>
              <w:t>（3分）</w:t>
            </w:r>
          </w:p>
        </w:tc>
        <w:tc>
          <w:tcPr>
            <w:tcW w:w="3660" w:type="pct"/>
            <w:noWrap w:val="0"/>
            <w:vAlign w:val="center"/>
          </w:tcPr>
          <w:p w14:paraId="0801DE3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5465F2B8">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针对本项目具有①工程施工承诺（主要体现不得拖欠施工人员工资、给施工人员缴纳保险、工程质量等）。</w:t>
            </w:r>
          </w:p>
          <w:p w14:paraId="228BB2DC">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171EFFCB">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617C0B0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4F09A909">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131B22F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三、赋分标准（满分3分）</w:t>
            </w:r>
          </w:p>
          <w:p w14:paraId="72496696">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①工程施工承诺：每完全满足一个评审标准得1分，满分3分；</w:t>
            </w:r>
          </w:p>
        </w:tc>
      </w:tr>
      <w:tr w14:paraId="24F6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410AFD1D">
            <w:pPr>
              <w:spacing w:line="360" w:lineRule="auto"/>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业绩</w:t>
            </w:r>
          </w:p>
        </w:tc>
        <w:tc>
          <w:tcPr>
            <w:tcW w:w="714" w:type="pct"/>
            <w:noWrap w:val="0"/>
            <w:vAlign w:val="center"/>
          </w:tcPr>
          <w:p w14:paraId="4A6CA652">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（10分）</w:t>
            </w:r>
          </w:p>
        </w:tc>
        <w:tc>
          <w:tcPr>
            <w:tcW w:w="3660" w:type="pct"/>
            <w:noWrap w:val="0"/>
            <w:vAlign w:val="center"/>
          </w:tcPr>
          <w:p w14:paraId="33BFB27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1、投标人应提供2022年1月起至今的类似业绩证明材料，时间以合同签订日期为准，（文件中附成交/中标通知书或合同复印件），每提供一项上述业绩的得2分，最高得10分。不提供或缺项不得分。</w:t>
            </w:r>
          </w:p>
        </w:tc>
      </w:tr>
      <w:tr w14:paraId="27D0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7E71554E">
            <w:pPr>
              <w:spacing w:line="360" w:lineRule="auto"/>
              <w:jc w:val="center"/>
              <w:rPr>
                <w:rFonts w:hint="eastAsia" w:ascii="宋体" w:hAnsi="宋体" w:eastAsia="宋体" w:cs="宋体"/>
                <w:sz w:val="24"/>
                <w:szCs w:val="24"/>
                <w:highlight w:val="none"/>
              </w:rPr>
            </w:pPr>
            <w:r>
              <w:rPr>
                <w:rFonts w:hint="eastAsia" w:hAnsi="宋体" w:cs="宋体"/>
                <w:sz w:val="24"/>
                <w:szCs w:val="24"/>
                <w:highlight w:val="none"/>
                <w:lang w:val="en-US" w:eastAsia="zh-CN"/>
              </w:rPr>
              <w:t>说明</w:t>
            </w:r>
          </w:p>
        </w:tc>
        <w:tc>
          <w:tcPr>
            <w:tcW w:w="4375" w:type="pct"/>
            <w:gridSpan w:val="2"/>
            <w:noWrap w:val="0"/>
            <w:vAlign w:val="center"/>
          </w:tcPr>
          <w:p w14:paraId="3F5FFEC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磋商小组成员必须按照本评审要素据实打分。</w:t>
            </w:r>
          </w:p>
        </w:tc>
      </w:tr>
    </w:tbl>
    <w:p w14:paraId="754486D9">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7A51BE57">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21E2AD14">
      <w:pPr>
        <w:spacing w:line="460" w:lineRule="exact"/>
        <w:ind w:firstLine="496" w:firstLineChars="200"/>
        <w:rPr>
          <w:rFonts w:hAnsi="宋体" w:cs="宋体"/>
          <w:bCs/>
          <w:color w:val="auto"/>
          <w:sz w:val="36"/>
          <w:szCs w:val="36"/>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629FC31E">
      <w:pPr>
        <w:pStyle w:val="13"/>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10A89250">
      <w:pPr>
        <w:pStyle w:val="2"/>
        <w:jc w:val="center"/>
        <w:rPr>
          <w:rFonts w:ascii="宋体" w:eastAsia="宋体" w:cs="宋体"/>
          <w:bCs/>
          <w:color w:val="auto"/>
          <w:szCs w:val="36"/>
          <w:highlight w:val="none"/>
        </w:rPr>
      </w:pPr>
      <w:bookmarkStart w:id="42" w:name="_Toc24962"/>
      <w:r>
        <w:rPr>
          <w:rFonts w:hint="eastAsia" w:ascii="宋体" w:eastAsia="宋体" w:cs="宋体"/>
          <w:bCs/>
          <w:color w:val="auto"/>
          <w:szCs w:val="36"/>
          <w:highlight w:val="none"/>
        </w:rPr>
        <w:t>第四章  合同条款及格式</w:t>
      </w:r>
      <w:bookmarkEnd w:id="37"/>
      <w:bookmarkEnd w:id="38"/>
      <w:bookmarkEnd w:id="39"/>
      <w:bookmarkEnd w:id="42"/>
      <w:bookmarkStart w:id="43" w:name="_Toc26595"/>
      <w:bookmarkStart w:id="44" w:name="_Toc4679"/>
      <w:bookmarkStart w:id="45" w:name="_Toc31520"/>
      <w:bookmarkStart w:id="46" w:name="_Toc423973075"/>
      <w:bookmarkStart w:id="47" w:name="_Toc8333"/>
      <w:bookmarkStart w:id="48" w:name="_Toc19199"/>
      <w:bookmarkStart w:id="49" w:name="_Toc29888"/>
      <w:bookmarkStart w:id="50" w:name="_Toc389582037"/>
      <w:bookmarkStart w:id="51" w:name="_Toc19246"/>
    </w:p>
    <w:p w14:paraId="69412191">
      <w:pPr>
        <w:pStyle w:val="3"/>
        <w:jc w:val="center"/>
        <w:rPr>
          <w:rFonts w:ascii="宋体" w:hAnsi="宋体"/>
          <w:color w:val="auto"/>
          <w:highlight w:val="none"/>
        </w:rPr>
      </w:pPr>
      <w:bookmarkStart w:id="52" w:name="_Toc30560"/>
      <w:bookmarkStart w:id="53" w:name="_Toc6935"/>
      <w:bookmarkStart w:id="54" w:name="_Toc30923"/>
      <w:r>
        <w:rPr>
          <w:rFonts w:hint="eastAsia" w:ascii="宋体" w:hAnsi="宋体"/>
          <w:color w:val="auto"/>
          <w:highlight w:val="none"/>
        </w:rPr>
        <w:t>合同条款及格式前附表</w:t>
      </w:r>
      <w:bookmarkEnd w:id="52"/>
      <w:bookmarkEnd w:id="53"/>
      <w:bookmarkEnd w:id="54"/>
    </w:p>
    <w:p w14:paraId="3334ECEA">
      <w:pPr>
        <w:ind w:firstLine="480" w:firstLineChars="200"/>
        <w:rPr>
          <w:bCs/>
          <w:color w:val="auto"/>
          <w:sz w:val="36"/>
          <w:szCs w:val="36"/>
          <w:highlight w:val="none"/>
        </w:rPr>
      </w:pPr>
      <w:r>
        <w:rPr>
          <w:rFonts w:hint="eastAsia"/>
          <w:color w:val="auto"/>
          <w:szCs w:val="24"/>
          <w:highlight w:val="none"/>
        </w:rPr>
        <w:t>本表是对合同条款的具体补充和修改，如有矛盾，应以本资料表为准。</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2"/>
        <w:gridCol w:w="8127"/>
      </w:tblGrid>
      <w:tr w14:paraId="6FD27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5756F09">
            <w:pPr>
              <w:spacing w:line="360" w:lineRule="auto"/>
              <w:jc w:val="center"/>
              <w:rPr>
                <w:rFonts w:hAnsi="宋体" w:cs="宋体"/>
                <w:b/>
                <w:color w:val="auto"/>
                <w:szCs w:val="21"/>
                <w:highlight w:val="none"/>
              </w:rPr>
            </w:pPr>
            <w:r>
              <w:rPr>
                <w:rFonts w:hint="eastAsia" w:hAnsi="宋体" w:cs="宋体"/>
                <w:b/>
                <w:color w:val="auto"/>
                <w:szCs w:val="21"/>
                <w:highlight w:val="none"/>
              </w:rPr>
              <w:t>序号</w:t>
            </w:r>
          </w:p>
        </w:tc>
        <w:tc>
          <w:tcPr>
            <w:tcW w:w="4450" w:type="pct"/>
            <w:vAlign w:val="center"/>
          </w:tcPr>
          <w:p w14:paraId="71F0A600">
            <w:pPr>
              <w:spacing w:line="360" w:lineRule="auto"/>
              <w:jc w:val="center"/>
              <w:rPr>
                <w:rFonts w:hAnsi="宋体" w:cs="宋体"/>
                <w:b/>
                <w:color w:val="auto"/>
                <w:szCs w:val="21"/>
                <w:highlight w:val="none"/>
              </w:rPr>
            </w:pPr>
            <w:r>
              <w:rPr>
                <w:rFonts w:hint="eastAsia" w:hAnsi="宋体" w:cs="宋体"/>
                <w:b/>
                <w:color w:val="auto"/>
                <w:szCs w:val="21"/>
                <w:highlight w:val="none"/>
              </w:rPr>
              <w:t>内      容</w:t>
            </w:r>
          </w:p>
        </w:tc>
      </w:tr>
      <w:tr w14:paraId="12E9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638F5B02">
            <w:pPr>
              <w:jc w:val="center"/>
              <w:rPr>
                <w:rFonts w:hAnsi="宋体" w:cs="宋体"/>
                <w:color w:val="auto"/>
                <w:szCs w:val="21"/>
                <w:highlight w:val="none"/>
              </w:rPr>
            </w:pPr>
            <w:r>
              <w:rPr>
                <w:rFonts w:hint="eastAsia" w:hAnsi="宋体" w:cs="宋体"/>
                <w:color w:val="auto"/>
                <w:szCs w:val="21"/>
                <w:highlight w:val="none"/>
              </w:rPr>
              <w:t>1</w:t>
            </w:r>
          </w:p>
        </w:tc>
        <w:tc>
          <w:tcPr>
            <w:tcW w:w="4450" w:type="pct"/>
            <w:vAlign w:val="center"/>
          </w:tcPr>
          <w:p w14:paraId="6E3FC995">
            <w:pPr>
              <w:spacing w:line="360" w:lineRule="auto"/>
              <w:rPr>
                <w:rFonts w:hint="eastAsia" w:hAnsi="宋体" w:eastAsia="宋体" w:cs="宋体"/>
                <w:color w:val="auto"/>
                <w:szCs w:val="21"/>
                <w:highlight w:val="none"/>
                <w:lang w:val="en-US" w:eastAsia="zh-CN"/>
              </w:rPr>
            </w:pPr>
            <w:r>
              <w:rPr>
                <w:rFonts w:hint="eastAsia" w:hAnsi="宋体" w:cs="宋体"/>
                <w:color w:val="auto"/>
                <w:szCs w:val="21"/>
                <w:highlight w:val="none"/>
              </w:rPr>
              <w:t>采购人：</w:t>
            </w:r>
            <w:r>
              <w:rPr>
                <w:rFonts w:hint="eastAsia" w:hAnsi="宋体" w:cs="宋体"/>
                <w:color w:val="auto"/>
                <w:szCs w:val="21"/>
                <w:highlight w:val="none"/>
                <w:lang w:eastAsia="zh-CN"/>
              </w:rPr>
              <w:t>陕西省柞水县民政局</w:t>
            </w:r>
          </w:p>
          <w:p w14:paraId="5FE42A23">
            <w:pPr>
              <w:spacing w:line="360" w:lineRule="auto"/>
              <w:rPr>
                <w:rFonts w:hint="eastAsia" w:hAnsi="宋体" w:eastAsia="宋体" w:cs="宋体"/>
                <w:color w:val="auto"/>
                <w:szCs w:val="21"/>
                <w:highlight w:val="none"/>
                <w:lang w:eastAsia="zh-CN"/>
              </w:rPr>
            </w:pPr>
            <w:r>
              <w:rPr>
                <w:rFonts w:hint="eastAsia" w:hAnsi="宋体" w:cs="宋体"/>
                <w:color w:val="auto"/>
                <w:szCs w:val="21"/>
                <w:highlight w:val="none"/>
              </w:rPr>
              <w:t>地址：</w:t>
            </w:r>
            <w:r>
              <w:rPr>
                <w:rFonts w:hint="eastAsia" w:hAnsi="宋体" w:cs="宋体"/>
                <w:color w:val="auto"/>
                <w:szCs w:val="21"/>
                <w:highlight w:val="none"/>
                <w:lang w:eastAsia="zh-CN"/>
              </w:rPr>
              <w:t>柞水县乾佑街142号</w:t>
            </w:r>
          </w:p>
          <w:p w14:paraId="615D10A8">
            <w:pPr>
              <w:spacing w:line="360" w:lineRule="auto"/>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柞水县殡仪馆临时道路工程建设项目</w:t>
            </w:r>
          </w:p>
          <w:p w14:paraId="5F4AC650">
            <w:pPr>
              <w:spacing w:line="360" w:lineRule="auto"/>
              <w:rPr>
                <w:rFonts w:hint="eastAsia" w:hAnsi="宋体" w:eastAsia="宋体" w:cs="宋体"/>
                <w:color w:val="auto"/>
                <w:szCs w:val="21"/>
                <w:highlight w:val="none"/>
                <w:lang w:eastAsia="zh-CN"/>
              </w:rPr>
            </w:pPr>
            <w:r>
              <w:rPr>
                <w:rFonts w:hint="eastAsia" w:hAnsi="宋体" w:cs="宋体"/>
                <w:color w:val="auto"/>
                <w:szCs w:val="21"/>
                <w:highlight w:val="none"/>
              </w:rPr>
              <w:t>资金来源：</w:t>
            </w:r>
            <w:r>
              <w:rPr>
                <w:rFonts w:hint="eastAsia" w:hAnsi="宋体" w:cs="宋体"/>
                <w:color w:val="auto"/>
                <w:szCs w:val="21"/>
                <w:highlight w:val="none"/>
                <w:lang w:val="en-US" w:eastAsia="zh-CN"/>
              </w:rPr>
              <w:t>财政</w:t>
            </w:r>
            <w:r>
              <w:rPr>
                <w:rFonts w:hint="eastAsia" w:hAnsi="宋体" w:cs="宋体"/>
                <w:color w:val="auto"/>
                <w:szCs w:val="21"/>
                <w:highlight w:val="none"/>
              </w:rPr>
              <w:t>资金</w:t>
            </w:r>
          </w:p>
        </w:tc>
      </w:tr>
      <w:tr w14:paraId="52BEB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03AC9B70">
            <w:pPr>
              <w:spacing w:line="360" w:lineRule="auto"/>
              <w:jc w:val="center"/>
              <w:rPr>
                <w:rFonts w:hAnsi="宋体" w:cs="宋体"/>
                <w:color w:val="auto"/>
                <w:szCs w:val="21"/>
                <w:highlight w:val="none"/>
              </w:rPr>
            </w:pPr>
            <w:r>
              <w:rPr>
                <w:rFonts w:hint="eastAsia" w:hAnsi="宋体" w:cs="宋体"/>
                <w:color w:val="auto"/>
                <w:szCs w:val="21"/>
                <w:highlight w:val="none"/>
              </w:rPr>
              <w:t>2</w:t>
            </w:r>
          </w:p>
        </w:tc>
        <w:tc>
          <w:tcPr>
            <w:tcW w:w="4450" w:type="pct"/>
            <w:vAlign w:val="center"/>
          </w:tcPr>
          <w:p w14:paraId="3E8B1CBE">
            <w:pPr>
              <w:spacing w:line="360" w:lineRule="auto"/>
              <w:jc w:val="both"/>
              <w:rPr>
                <w:rFonts w:hAnsi="宋体" w:cs="宋体"/>
                <w:color w:val="auto"/>
                <w:szCs w:val="21"/>
                <w:highlight w:val="none"/>
              </w:rPr>
            </w:pPr>
            <w:r>
              <w:rPr>
                <w:rFonts w:hint="eastAsia" w:hAnsi="宋体" w:cs="宋体"/>
                <w:color w:val="auto"/>
                <w:szCs w:val="21"/>
                <w:highlight w:val="none"/>
              </w:rPr>
              <w:t>项目实施地点：采购人指定地点</w:t>
            </w:r>
          </w:p>
        </w:tc>
      </w:tr>
      <w:tr w14:paraId="0AA94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11A12D89">
            <w:pPr>
              <w:spacing w:line="360" w:lineRule="auto"/>
              <w:jc w:val="center"/>
              <w:rPr>
                <w:rFonts w:hAnsi="宋体" w:cs="宋体"/>
                <w:color w:val="auto"/>
                <w:szCs w:val="21"/>
                <w:highlight w:val="none"/>
              </w:rPr>
            </w:pPr>
            <w:r>
              <w:rPr>
                <w:rFonts w:hint="eastAsia" w:hAnsi="宋体" w:cs="宋体"/>
                <w:color w:val="auto"/>
                <w:szCs w:val="21"/>
                <w:highlight w:val="none"/>
              </w:rPr>
              <w:t>3</w:t>
            </w:r>
          </w:p>
        </w:tc>
        <w:tc>
          <w:tcPr>
            <w:tcW w:w="4450" w:type="pct"/>
            <w:vAlign w:val="center"/>
          </w:tcPr>
          <w:p w14:paraId="45EEEB93">
            <w:pPr>
              <w:spacing w:line="360" w:lineRule="auto"/>
              <w:jc w:val="both"/>
              <w:rPr>
                <w:rFonts w:hint="default" w:hAnsi="宋体" w:eastAsia="宋体" w:cs="宋体"/>
                <w:color w:val="auto"/>
                <w:szCs w:val="21"/>
                <w:highlight w:val="none"/>
                <w:lang w:val="en-US" w:eastAsia="zh-CN"/>
              </w:rPr>
            </w:pPr>
            <w:r>
              <w:rPr>
                <w:rFonts w:hint="eastAsia" w:hAnsi="宋体" w:cs="宋体"/>
                <w:b/>
                <w:bCs/>
                <w:color w:val="auto"/>
                <w:szCs w:val="21"/>
                <w:highlight w:val="none"/>
              </w:rPr>
              <w:t>工期：</w:t>
            </w:r>
            <w:r>
              <w:rPr>
                <w:rFonts w:hint="eastAsia" w:hAnsi="宋体" w:cs="宋体"/>
                <w:b/>
                <w:bCs/>
                <w:color w:val="auto"/>
                <w:szCs w:val="21"/>
                <w:highlight w:val="none"/>
                <w:lang w:val="en-US" w:eastAsia="zh-CN"/>
              </w:rPr>
              <w:t>自合同签订之日起40日历天</w:t>
            </w:r>
          </w:p>
        </w:tc>
      </w:tr>
      <w:tr w14:paraId="23CA3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297C26DD">
            <w:pPr>
              <w:spacing w:line="360" w:lineRule="auto"/>
              <w:jc w:val="center"/>
              <w:rPr>
                <w:rFonts w:hAnsi="宋体" w:cs="宋体"/>
                <w:color w:val="auto"/>
                <w:szCs w:val="21"/>
                <w:highlight w:val="none"/>
              </w:rPr>
            </w:pPr>
            <w:r>
              <w:rPr>
                <w:rFonts w:hint="eastAsia" w:hAnsi="宋体" w:cs="宋体"/>
                <w:color w:val="auto"/>
                <w:szCs w:val="21"/>
                <w:highlight w:val="none"/>
              </w:rPr>
              <w:t>4</w:t>
            </w:r>
          </w:p>
        </w:tc>
        <w:tc>
          <w:tcPr>
            <w:tcW w:w="4450" w:type="pct"/>
            <w:vAlign w:val="center"/>
          </w:tcPr>
          <w:p w14:paraId="3427B4D4">
            <w:pPr>
              <w:pStyle w:val="6"/>
              <w:jc w:val="both"/>
              <w:rPr>
                <w:rFonts w:ascii="宋体" w:hAnsi="宋体" w:cs="宋体"/>
                <w:color w:val="auto"/>
                <w:kern w:val="0"/>
                <w:sz w:val="24"/>
                <w:szCs w:val="21"/>
                <w:highlight w:val="none"/>
              </w:rPr>
            </w:pPr>
            <w:r>
              <w:rPr>
                <w:rFonts w:hint="eastAsia" w:ascii="宋体" w:hAnsi="宋体" w:cs="宋体"/>
                <w:b/>
                <w:bCs/>
                <w:color w:val="auto"/>
                <w:kern w:val="0"/>
                <w:sz w:val="24"/>
                <w:szCs w:val="21"/>
                <w:highlight w:val="none"/>
              </w:rPr>
              <w:t>质量标准：达到国家现行有关质量验收规范“合格”要求</w:t>
            </w:r>
          </w:p>
        </w:tc>
      </w:tr>
      <w:tr w14:paraId="032F1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62EC7ED3">
            <w:pPr>
              <w:spacing w:line="360" w:lineRule="auto"/>
              <w:jc w:val="center"/>
              <w:rPr>
                <w:rFonts w:hAnsi="宋体" w:cs="宋体"/>
                <w:color w:val="auto"/>
                <w:szCs w:val="21"/>
                <w:highlight w:val="none"/>
              </w:rPr>
            </w:pPr>
            <w:r>
              <w:rPr>
                <w:rFonts w:hint="eastAsia" w:hAnsi="宋体" w:cs="宋体"/>
                <w:color w:val="auto"/>
                <w:szCs w:val="21"/>
                <w:highlight w:val="none"/>
              </w:rPr>
              <w:t>5</w:t>
            </w:r>
          </w:p>
        </w:tc>
        <w:tc>
          <w:tcPr>
            <w:tcW w:w="4450" w:type="pct"/>
            <w:vAlign w:val="center"/>
          </w:tcPr>
          <w:p w14:paraId="1F875AA1">
            <w:pPr>
              <w:jc w:val="both"/>
              <w:rPr>
                <w:rFonts w:hint="default"/>
                <w:highlight w:val="none"/>
                <w:lang w:val="en-US"/>
              </w:rPr>
            </w:pPr>
            <w:r>
              <w:rPr>
                <w:rFonts w:hint="eastAsia" w:hAnsi="宋体" w:cs="宋体"/>
                <w:color w:val="auto"/>
                <w:kern w:val="0"/>
                <w:sz w:val="24"/>
                <w:szCs w:val="21"/>
                <w:highlight w:val="none"/>
                <w:lang w:val="en-US" w:eastAsia="zh-CN"/>
              </w:rPr>
              <w:t>缺陷责任期：12个月</w:t>
            </w:r>
          </w:p>
        </w:tc>
      </w:tr>
      <w:tr w14:paraId="7E038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6CF29A8">
            <w:pPr>
              <w:spacing w:line="360" w:lineRule="auto"/>
              <w:jc w:val="center"/>
              <w:rPr>
                <w:rFonts w:hint="eastAsia" w:hAnsi="宋体" w:eastAsia="宋体" w:cs="宋体"/>
                <w:color w:val="auto"/>
                <w:szCs w:val="21"/>
                <w:highlight w:val="none"/>
                <w:shd w:val="clear" w:color="FFFFFF" w:fill="D9D9D9"/>
                <w:lang w:eastAsia="zh-CN"/>
              </w:rPr>
            </w:pPr>
            <w:r>
              <w:rPr>
                <w:rFonts w:hint="eastAsia" w:hAnsi="宋体" w:cs="宋体"/>
                <w:color w:val="auto"/>
                <w:szCs w:val="21"/>
                <w:highlight w:val="none"/>
                <w:lang w:val="en-US" w:eastAsia="zh-CN"/>
              </w:rPr>
              <w:t>6</w:t>
            </w:r>
          </w:p>
        </w:tc>
        <w:tc>
          <w:tcPr>
            <w:tcW w:w="4450" w:type="pct"/>
            <w:vAlign w:val="center"/>
          </w:tcPr>
          <w:p w14:paraId="354F048F">
            <w:pPr>
              <w:spacing w:line="360" w:lineRule="auto"/>
              <w:rPr>
                <w:rFonts w:hAnsi="宋体" w:cs="宋体"/>
                <w:color w:val="auto"/>
                <w:szCs w:val="21"/>
                <w:highlight w:val="none"/>
              </w:rPr>
            </w:pPr>
            <w:r>
              <w:rPr>
                <w:rFonts w:hint="eastAsia" w:hAnsi="宋体" w:cs="宋体"/>
                <w:color w:val="auto"/>
                <w:szCs w:val="21"/>
                <w:highlight w:val="none"/>
              </w:rPr>
              <w:t>1.本工程合同形式为固定综合单价合同；以实际发生的工程量结算。</w:t>
            </w:r>
          </w:p>
          <w:p w14:paraId="5A8F7F4B">
            <w:pPr>
              <w:spacing w:line="360" w:lineRule="auto"/>
              <w:rPr>
                <w:rFonts w:hAnsi="宋体" w:cs="宋体"/>
                <w:color w:val="auto"/>
                <w:szCs w:val="21"/>
                <w:highlight w:val="none"/>
              </w:rPr>
            </w:pPr>
            <w:r>
              <w:rPr>
                <w:rFonts w:hint="eastAsia" w:hAnsi="宋体" w:cs="宋体"/>
                <w:color w:val="auto"/>
                <w:szCs w:val="21"/>
                <w:highlight w:val="none"/>
              </w:rPr>
              <w:t>2.付款方式和程序：</w:t>
            </w:r>
          </w:p>
          <w:p w14:paraId="2B6CBDCC">
            <w:pPr>
              <w:spacing w:line="360" w:lineRule="auto"/>
              <w:rPr>
                <w:rFonts w:hAnsi="宋体" w:cs="宋体"/>
                <w:color w:val="auto"/>
                <w:szCs w:val="21"/>
                <w:highlight w:val="none"/>
              </w:rPr>
            </w:pPr>
            <w:r>
              <w:rPr>
                <w:rFonts w:hint="eastAsia" w:hAnsi="宋体" w:cs="宋体"/>
                <w:color w:val="auto"/>
                <w:szCs w:val="21"/>
                <w:highlight w:val="none"/>
              </w:rPr>
              <w:t>（1）结算方式：</w:t>
            </w:r>
          </w:p>
          <w:p w14:paraId="5E7DB92F">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由采购人负责结算，在付款前，成交供应商须开具全额发票给采购人。</w:t>
            </w:r>
          </w:p>
          <w:p w14:paraId="646FE4A0">
            <w:pPr>
              <w:spacing w:line="360" w:lineRule="auto"/>
              <w:jc w:val="left"/>
              <w:rPr>
                <w:rFonts w:hAnsi="宋体" w:cs="宋体"/>
                <w:color w:val="auto"/>
                <w:szCs w:val="21"/>
                <w:highlight w:val="none"/>
              </w:rPr>
            </w:pPr>
            <w:r>
              <w:rPr>
                <w:rFonts w:hint="eastAsia" w:hAnsi="宋体" w:cs="宋体"/>
                <w:color w:val="auto"/>
                <w:szCs w:val="21"/>
                <w:highlight w:val="none"/>
              </w:rPr>
              <w:t>（2）付款方式：</w:t>
            </w:r>
          </w:p>
          <w:p w14:paraId="40873A51">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银行转账，项目实施完成并通过验收后，由供应商提供票据并申请，经采购人签字同意后支付。</w:t>
            </w:r>
          </w:p>
          <w:p w14:paraId="6E26088B">
            <w:pPr>
              <w:spacing w:line="360" w:lineRule="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w:t>
            </w:r>
            <w:r>
              <w:rPr>
                <w:rFonts w:hint="eastAsia" w:hAnsi="宋体" w:cs="宋体"/>
                <w:color w:val="auto"/>
                <w:szCs w:val="21"/>
                <w:highlight w:val="none"/>
              </w:rPr>
              <w:t>）付款方式：</w:t>
            </w:r>
          </w:p>
          <w:p w14:paraId="3FAB5BE0">
            <w:pPr>
              <w:spacing w:line="360" w:lineRule="auto"/>
              <w:ind w:firstLine="482" w:firstLineChars="200"/>
              <w:rPr>
                <w:color w:val="auto"/>
                <w:szCs w:val="22"/>
                <w:highlight w:val="none"/>
              </w:rPr>
            </w:pPr>
            <w:r>
              <w:rPr>
                <w:rFonts w:hint="eastAsia"/>
                <w:b/>
                <w:bCs/>
                <w:color w:val="auto"/>
                <w:szCs w:val="22"/>
                <w:highlight w:val="none"/>
                <w:lang w:val="en-US" w:eastAsia="zh-CN"/>
              </w:rPr>
              <w:t>项目进场后支付至合同价的40%，</w:t>
            </w:r>
            <w:r>
              <w:rPr>
                <w:rFonts w:hint="eastAsia"/>
                <w:b/>
                <w:bCs/>
                <w:color w:val="auto"/>
                <w:szCs w:val="22"/>
                <w:highlight w:val="none"/>
              </w:rPr>
              <w:t>项目完成后支付至合同价的</w:t>
            </w:r>
            <w:r>
              <w:rPr>
                <w:rFonts w:hint="eastAsia"/>
                <w:b/>
                <w:bCs/>
                <w:color w:val="auto"/>
                <w:szCs w:val="22"/>
                <w:highlight w:val="none"/>
                <w:lang w:val="en-US" w:eastAsia="zh-CN"/>
              </w:rPr>
              <w:t>50</w:t>
            </w:r>
            <w:r>
              <w:rPr>
                <w:rFonts w:hint="eastAsia"/>
                <w:b/>
                <w:bCs/>
                <w:color w:val="auto"/>
                <w:szCs w:val="22"/>
                <w:highlight w:val="none"/>
              </w:rPr>
              <w:t>%，工程结算审计完毕后，支付到工程结算审核金额的97%，剩余工程款3%</w:t>
            </w:r>
            <w:r>
              <w:rPr>
                <w:rFonts w:hint="eastAsia"/>
                <w:b/>
                <w:bCs/>
                <w:color w:val="auto"/>
                <w:szCs w:val="22"/>
                <w:highlight w:val="none"/>
                <w:lang w:val="en-US" w:eastAsia="zh-CN"/>
              </w:rPr>
              <w:t>缺陷责任期</w:t>
            </w:r>
            <w:r>
              <w:rPr>
                <w:rFonts w:hint="eastAsia"/>
                <w:b/>
                <w:bCs/>
                <w:color w:val="auto"/>
                <w:szCs w:val="22"/>
                <w:highlight w:val="none"/>
              </w:rPr>
              <w:t>满后，无任何质量问题一次性无息结清。（具体以合同签订为准）</w:t>
            </w:r>
          </w:p>
        </w:tc>
      </w:tr>
      <w:tr w14:paraId="3748D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549" w:type="pct"/>
            <w:vAlign w:val="center"/>
          </w:tcPr>
          <w:p w14:paraId="69C0FB43">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7</w:t>
            </w:r>
          </w:p>
        </w:tc>
        <w:tc>
          <w:tcPr>
            <w:tcW w:w="4450" w:type="pct"/>
            <w:vAlign w:val="center"/>
          </w:tcPr>
          <w:p w14:paraId="64F866FF">
            <w:pPr>
              <w:spacing w:line="360" w:lineRule="auto"/>
              <w:rPr>
                <w:rFonts w:hint="eastAsia" w:hAnsi="宋体" w:cs="宋体"/>
                <w:b/>
                <w:color w:val="auto"/>
                <w:szCs w:val="21"/>
                <w:highlight w:val="none"/>
              </w:rPr>
            </w:pPr>
            <w:r>
              <w:rPr>
                <w:rFonts w:hint="eastAsia" w:hAnsi="宋体" w:cs="宋体"/>
                <w:b/>
                <w:color w:val="auto"/>
                <w:szCs w:val="21"/>
                <w:highlight w:val="none"/>
              </w:rPr>
              <w:t>质量保证：</w:t>
            </w:r>
          </w:p>
          <w:p w14:paraId="78EC48E9">
            <w:pPr>
              <w:spacing w:line="520" w:lineRule="exact"/>
              <w:ind w:firstLine="360" w:firstLineChars="150"/>
              <w:rPr>
                <w:rFonts w:hint="eastAsia" w:hAnsi="宋体" w:eastAsia="宋体" w:cs="宋体"/>
                <w:b/>
                <w:bCs/>
                <w:color w:val="auto"/>
                <w:szCs w:val="21"/>
                <w:highlight w:val="none"/>
                <w:lang w:eastAsia="zh-CN"/>
              </w:rPr>
            </w:pPr>
            <w:r>
              <w:rPr>
                <w:rFonts w:hint="eastAsia" w:hAnsi="宋体" w:cs="宋体"/>
                <w:color w:val="auto"/>
                <w:szCs w:val="21"/>
                <w:highlight w:val="none"/>
              </w:rPr>
              <w:t>工程质量标准：达到国家现行有关质量验收规范“合格”要求</w:t>
            </w:r>
            <w:r>
              <w:rPr>
                <w:rFonts w:hint="eastAsia" w:hAnsi="宋体" w:cs="宋体"/>
                <w:color w:val="auto"/>
                <w:szCs w:val="21"/>
                <w:highlight w:val="none"/>
                <w:lang w:eastAsia="zh-CN"/>
              </w:rPr>
              <w:t>。</w:t>
            </w:r>
          </w:p>
          <w:p w14:paraId="1B06BB91">
            <w:pPr>
              <w:spacing w:line="520" w:lineRule="exact"/>
              <w:ind w:firstLine="360" w:firstLineChars="150"/>
              <w:rPr>
                <w:rFonts w:hAnsi="宋体" w:cs="宋体"/>
                <w:color w:val="auto"/>
                <w:szCs w:val="21"/>
                <w:highlight w:val="none"/>
              </w:rPr>
            </w:pPr>
            <w:r>
              <w:rPr>
                <w:rFonts w:hint="eastAsia" w:hAnsi="宋体" w:cs="宋体"/>
                <w:color w:val="auto"/>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14:paraId="7172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A7CBE90">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8</w:t>
            </w:r>
          </w:p>
        </w:tc>
        <w:tc>
          <w:tcPr>
            <w:tcW w:w="4450" w:type="pct"/>
            <w:vAlign w:val="center"/>
          </w:tcPr>
          <w:p w14:paraId="0F461C9E">
            <w:pPr>
              <w:spacing w:line="360" w:lineRule="auto"/>
              <w:rPr>
                <w:rFonts w:hAnsi="宋体" w:cs="宋体"/>
                <w:b/>
                <w:color w:val="auto"/>
                <w:szCs w:val="21"/>
                <w:highlight w:val="none"/>
              </w:rPr>
            </w:pPr>
            <w:r>
              <w:rPr>
                <w:rFonts w:hint="eastAsia" w:hAnsi="宋体" w:cs="宋体"/>
                <w:b/>
                <w:color w:val="auto"/>
                <w:szCs w:val="21"/>
                <w:highlight w:val="none"/>
              </w:rPr>
              <w:t>验收：</w:t>
            </w:r>
          </w:p>
          <w:p w14:paraId="144376EF">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由采购人、供应商共同对项目进行整体验收。其内容包括材料和施工质量是否达到现行国家有关验收规范“合格”标准、是否按照招标人要求按时完工。</w:t>
            </w:r>
          </w:p>
          <w:p w14:paraId="7F3CC272">
            <w:pPr>
              <w:spacing w:line="520" w:lineRule="exact"/>
              <w:ind w:firstLine="480" w:firstLineChars="200"/>
              <w:rPr>
                <w:rFonts w:hAnsi="宋体" w:cs="宋体"/>
                <w:color w:val="auto"/>
                <w:szCs w:val="21"/>
                <w:highlight w:val="none"/>
              </w:rPr>
            </w:pPr>
            <w:r>
              <w:rPr>
                <w:rFonts w:hint="eastAsia" w:hAnsi="宋体" w:cs="宋体"/>
                <w:color w:val="auto"/>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14:paraId="6DD235E5">
            <w:pPr>
              <w:spacing w:line="520" w:lineRule="exact"/>
              <w:ind w:firstLine="480" w:firstLineChars="200"/>
              <w:rPr>
                <w:rFonts w:hAnsi="宋体" w:cs="宋体"/>
                <w:color w:val="auto"/>
                <w:szCs w:val="21"/>
                <w:highlight w:val="none"/>
              </w:rPr>
            </w:pPr>
            <w:r>
              <w:rPr>
                <w:rFonts w:hint="eastAsia" w:hAnsi="宋体" w:cs="宋体"/>
                <w:color w:val="auto"/>
                <w:szCs w:val="21"/>
                <w:highlight w:val="none"/>
              </w:rPr>
              <w:t>2.若发现供应商有弄虚作假的，在磋商阶段故意或随意夸大技术能力、工程、服务质量的，采购人有权解除合同，并且要求供应商赔偿相关损失。</w:t>
            </w:r>
          </w:p>
          <w:p w14:paraId="496D257F">
            <w:pPr>
              <w:spacing w:line="520" w:lineRule="exact"/>
              <w:ind w:firstLine="480" w:firstLineChars="200"/>
              <w:rPr>
                <w:rFonts w:hAnsi="宋体" w:cs="宋体"/>
                <w:color w:val="auto"/>
                <w:szCs w:val="21"/>
                <w:highlight w:val="none"/>
              </w:rPr>
            </w:pPr>
            <w:r>
              <w:rPr>
                <w:rFonts w:hint="eastAsia" w:hAnsi="宋体" w:cs="宋体"/>
                <w:color w:val="auto"/>
                <w:szCs w:val="21"/>
                <w:highlight w:val="none"/>
              </w:rPr>
              <w:t>3.验收标准：按磋商文件、磋商响应文件及澄清函等技术指标进行验收。各项指标均应符合验收标准及要求。</w:t>
            </w:r>
          </w:p>
          <w:p w14:paraId="05769CA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4.验收合格后，填写验收单，双方签字生效。</w:t>
            </w:r>
          </w:p>
          <w:p w14:paraId="727CAED5">
            <w:pPr>
              <w:spacing w:line="360" w:lineRule="auto"/>
              <w:ind w:firstLine="480" w:firstLineChars="200"/>
              <w:rPr>
                <w:color w:val="auto"/>
                <w:highlight w:val="none"/>
              </w:rPr>
            </w:pPr>
            <w:r>
              <w:rPr>
                <w:rFonts w:hint="eastAsia" w:hAnsi="宋体" w:cs="宋体"/>
                <w:color w:val="auto"/>
                <w:szCs w:val="21"/>
                <w:highlight w:val="none"/>
              </w:rPr>
              <w:t>5.验收依据：</w:t>
            </w:r>
          </w:p>
          <w:p w14:paraId="75DD99E6">
            <w:pPr>
              <w:numPr>
                <w:ilvl w:val="0"/>
                <w:numId w:val="6"/>
              </w:numPr>
              <w:tabs>
                <w:tab w:val="left" w:pos="498"/>
                <w:tab w:val="clear" w:pos="840"/>
              </w:tabs>
              <w:spacing w:line="360" w:lineRule="auto"/>
              <w:ind w:hanging="625"/>
              <w:rPr>
                <w:rFonts w:hAnsi="宋体" w:cs="宋体"/>
                <w:color w:val="auto"/>
                <w:szCs w:val="21"/>
                <w:highlight w:val="none"/>
              </w:rPr>
            </w:pPr>
            <w:r>
              <w:rPr>
                <w:rFonts w:hint="eastAsia" w:hAnsi="宋体" w:cs="宋体"/>
                <w:color w:val="auto"/>
                <w:szCs w:val="21"/>
                <w:highlight w:val="none"/>
              </w:rPr>
              <w:t>合同文本；</w:t>
            </w:r>
          </w:p>
          <w:p w14:paraId="3AE81D73">
            <w:pPr>
              <w:numPr>
                <w:ilvl w:val="0"/>
                <w:numId w:val="6"/>
              </w:numPr>
              <w:tabs>
                <w:tab w:val="left" w:pos="498"/>
                <w:tab w:val="clear" w:pos="840"/>
              </w:tabs>
              <w:spacing w:line="360" w:lineRule="auto"/>
              <w:ind w:hanging="625"/>
              <w:rPr>
                <w:rFonts w:hAnsi="宋体" w:cs="宋体"/>
                <w:color w:val="auto"/>
                <w:szCs w:val="21"/>
                <w:highlight w:val="none"/>
              </w:rPr>
            </w:pPr>
            <w:r>
              <w:rPr>
                <w:rFonts w:hint="eastAsia" w:hAnsi="宋体" w:cs="宋体"/>
                <w:color w:val="auto"/>
                <w:szCs w:val="21"/>
                <w:highlight w:val="none"/>
              </w:rPr>
              <w:t>磋商文件及澄清函、磋商响应文件；</w:t>
            </w:r>
          </w:p>
          <w:p w14:paraId="7FAC090A">
            <w:pPr>
              <w:numPr>
                <w:ilvl w:val="0"/>
                <w:numId w:val="6"/>
              </w:numPr>
              <w:tabs>
                <w:tab w:val="left" w:pos="498"/>
                <w:tab w:val="clear" w:pos="840"/>
              </w:tabs>
              <w:spacing w:line="360" w:lineRule="auto"/>
              <w:ind w:hanging="625"/>
              <w:rPr>
                <w:rFonts w:hAnsi="宋体" w:cs="宋体"/>
                <w:color w:val="auto"/>
                <w:szCs w:val="21"/>
                <w:highlight w:val="none"/>
              </w:rPr>
            </w:pPr>
            <w:r>
              <w:rPr>
                <w:rFonts w:hint="eastAsia" w:hAnsi="宋体" w:cs="宋体"/>
                <w:color w:val="auto"/>
                <w:szCs w:val="21"/>
                <w:highlight w:val="none"/>
              </w:rPr>
              <w:t>国家和行业制定的相应的标准和规范；</w:t>
            </w:r>
          </w:p>
          <w:p w14:paraId="11EE3FF1">
            <w:pPr>
              <w:tabs>
                <w:tab w:val="left" w:pos="498"/>
              </w:tabs>
              <w:spacing w:line="360" w:lineRule="auto"/>
              <w:ind w:firstLine="240" w:firstLineChars="100"/>
              <w:rPr>
                <w:rFonts w:hAnsi="宋体" w:cs="宋体"/>
                <w:color w:val="auto"/>
                <w:szCs w:val="21"/>
                <w:highlight w:val="none"/>
              </w:rPr>
            </w:pPr>
            <w:r>
              <w:rPr>
                <w:rFonts w:hint="eastAsia" w:hAnsi="宋体" w:cs="宋体"/>
                <w:color w:val="auto"/>
                <w:szCs w:val="21"/>
                <w:highlight w:val="none"/>
              </w:rPr>
              <w:t>d)验收清单。</w:t>
            </w:r>
          </w:p>
        </w:tc>
      </w:tr>
      <w:tr w14:paraId="48F83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A079563">
            <w:pPr>
              <w:pStyle w:val="8"/>
              <w:spacing w:line="360" w:lineRule="auto"/>
              <w:jc w:val="center"/>
              <w:rPr>
                <w:rFonts w:hint="eastAsia" w:hAnsi="宋体" w:eastAsia="宋体"/>
                <w:color w:val="auto"/>
                <w:szCs w:val="21"/>
                <w:highlight w:val="none"/>
                <w:lang w:eastAsia="zh-CN"/>
              </w:rPr>
            </w:pPr>
            <w:r>
              <w:rPr>
                <w:rFonts w:hint="eastAsia" w:hAnsi="宋体"/>
                <w:color w:val="auto"/>
                <w:szCs w:val="21"/>
                <w:highlight w:val="none"/>
                <w:lang w:val="en-US" w:eastAsia="zh-CN"/>
              </w:rPr>
              <w:t>9</w:t>
            </w:r>
          </w:p>
        </w:tc>
        <w:tc>
          <w:tcPr>
            <w:tcW w:w="4450" w:type="pct"/>
            <w:vAlign w:val="center"/>
          </w:tcPr>
          <w:p w14:paraId="2B3EE8EE">
            <w:pPr>
              <w:spacing w:line="360" w:lineRule="auto"/>
              <w:rPr>
                <w:rFonts w:hAnsi="宋体" w:cs="宋体"/>
                <w:b/>
                <w:bCs/>
                <w:color w:val="auto"/>
                <w:szCs w:val="21"/>
                <w:highlight w:val="none"/>
              </w:rPr>
            </w:pPr>
            <w:r>
              <w:rPr>
                <w:rFonts w:hint="eastAsia" w:hAnsi="宋体" w:cs="宋体"/>
                <w:b/>
                <w:bCs/>
                <w:color w:val="auto"/>
                <w:szCs w:val="21"/>
                <w:highlight w:val="none"/>
              </w:rPr>
              <w:t>违约责任：</w:t>
            </w:r>
          </w:p>
          <w:p w14:paraId="65907B08">
            <w:pPr>
              <w:tabs>
                <w:tab w:val="left" w:pos="152"/>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73E45213">
            <w:pPr>
              <w:tabs>
                <w:tab w:val="left" w:pos="152"/>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color w:val="auto"/>
                <w:szCs w:val="24"/>
                <w:highlight w:val="none"/>
                <w:lang w:val="en-US" w:eastAsia="zh-CN"/>
              </w:rPr>
              <w:t>中华人民共和国</w:t>
            </w:r>
            <w:r>
              <w:rPr>
                <w:rFonts w:hint="eastAsia" w:hAnsi="宋体" w:cs="宋体"/>
                <w:color w:val="auto"/>
                <w:szCs w:val="21"/>
                <w:highlight w:val="none"/>
              </w:rPr>
              <w:t>政府采购法》及相关法律法规对服务商的违法行为进行相应的处罚。</w:t>
            </w:r>
          </w:p>
        </w:tc>
      </w:tr>
      <w:tr w14:paraId="14F08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4E5D6211">
            <w:pPr>
              <w:spacing w:line="360" w:lineRule="auto"/>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10</w:t>
            </w:r>
          </w:p>
        </w:tc>
        <w:tc>
          <w:tcPr>
            <w:tcW w:w="4450" w:type="pct"/>
            <w:vAlign w:val="center"/>
          </w:tcPr>
          <w:p w14:paraId="2B23C930">
            <w:pPr>
              <w:spacing w:line="360" w:lineRule="auto"/>
              <w:rPr>
                <w:rFonts w:hAnsi="宋体" w:cs="宋体"/>
                <w:b/>
                <w:color w:val="auto"/>
                <w:szCs w:val="21"/>
                <w:highlight w:val="none"/>
              </w:rPr>
            </w:pPr>
            <w:r>
              <w:rPr>
                <w:rFonts w:hint="eastAsia" w:hAnsi="宋体" w:cs="宋体"/>
                <w:b/>
                <w:color w:val="auto"/>
                <w:szCs w:val="21"/>
                <w:highlight w:val="none"/>
              </w:rPr>
              <w:t>政府采购合同：</w:t>
            </w:r>
          </w:p>
          <w:p w14:paraId="10AC1641">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政府采购合同适用合同法。采购人和供应商之间的权利和义务，应当按照平等、自愿的原则以合同方式约定。</w:t>
            </w:r>
            <w:r>
              <w:rPr>
                <w:rFonts w:hint="eastAsia" w:hAnsi="宋体" w:cs="宋体"/>
                <w:color w:val="auto"/>
                <w:szCs w:val="21"/>
                <w:highlight w:val="none"/>
              </w:rPr>
              <w:br w:type="textWrapping"/>
            </w:r>
            <w:r>
              <w:rPr>
                <w:rFonts w:hint="eastAsia" w:hAnsi="宋体" w:cs="宋体"/>
                <w:color w:val="auto"/>
                <w:szCs w:val="21"/>
                <w:highlight w:val="none"/>
              </w:rPr>
              <w:t xml:space="preserve">    采购人可以委托采购代理机构代表其与供应商签订政府采购合同。由采购代理机构以采购人名义签订合同的，应当提交采购人的授权委托书，作为合同附件。</w:t>
            </w:r>
          </w:p>
          <w:p w14:paraId="7336E788">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政府采购合同应当采用书面形式。</w:t>
            </w:r>
          </w:p>
          <w:p w14:paraId="66074B5D">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国务院政府采购监督管理部门应当会同国务院有关部门，规定政府采购合同必须具备的条款。</w:t>
            </w:r>
            <w:r>
              <w:rPr>
                <w:rFonts w:hint="eastAsia" w:hAnsi="宋体" w:cs="宋体"/>
                <w:color w:val="auto"/>
                <w:szCs w:val="21"/>
                <w:highlight w:val="none"/>
              </w:rPr>
              <w:br w:type="textWrapping"/>
            </w:r>
            <w:r>
              <w:rPr>
                <w:rFonts w:hint="eastAsia" w:hAnsi="宋体" w:cs="宋体"/>
                <w:color w:val="auto"/>
                <w:szCs w:val="21"/>
                <w:highlight w:val="none"/>
              </w:rPr>
              <w:t xml:space="preserve">    采购人与中标、成交供应商应当在中标、成交通知书发出之日起三十日内，按照采购文件确定的事项签订政府采购合同。</w:t>
            </w:r>
            <w:r>
              <w:rPr>
                <w:rFonts w:hint="eastAsia" w:hAnsi="宋体" w:cs="宋体"/>
                <w:color w:val="auto"/>
                <w:szCs w:val="21"/>
                <w:highlight w:val="none"/>
              </w:rPr>
              <w:br w:type="textWrapping"/>
            </w:r>
            <w:r>
              <w:rPr>
                <w:rFonts w:hint="eastAsia" w:hAnsi="宋体" w:cs="宋体"/>
                <w:color w:val="auto"/>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AE01DEA">
            <w:pPr>
              <w:pStyle w:val="8"/>
              <w:spacing w:line="360" w:lineRule="auto"/>
              <w:ind w:firstLine="480" w:firstLineChars="200"/>
              <w:rPr>
                <w:rFonts w:hAnsi="宋体"/>
                <w:color w:val="auto"/>
                <w:szCs w:val="21"/>
                <w:highlight w:val="none"/>
              </w:rPr>
            </w:pPr>
            <w:r>
              <w:rPr>
                <w:rFonts w:hint="eastAsia" w:hAnsi="宋体" w:cs="宋体"/>
                <w:color w:val="auto"/>
                <w:kern w:val="0"/>
                <w:sz w:val="24"/>
                <w:szCs w:val="21"/>
                <w:highlight w:val="none"/>
              </w:rPr>
              <w:t>政府采购项目的采购合同自签订之日起七个工作日内，采购人应当将合同副本报同级政府采购监督管理部门和有关部门备案。</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 xml:space="preserve">    政府采购合同的双方当事人不得擅自变更、中止或者终止合同。</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14:paraId="7213AA2E">
      <w:pPr>
        <w:jc w:val="left"/>
        <w:rPr>
          <w:rFonts w:ascii="Times New Roman" w:eastAsia="仿宋_GB2312"/>
          <w:bCs/>
          <w:color w:val="auto"/>
          <w:sz w:val="32"/>
          <w:szCs w:val="32"/>
          <w:highlight w:val="none"/>
        </w:rPr>
      </w:pPr>
      <w:bookmarkStart w:id="55" w:name="_Toc107194479"/>
      <w:bookmarkEnd w:id="55"/>
      <w:bookmarkStart w:id="56" w:name="_Toc205891759"/>
      <w:bookmarkEnd w:id="56"/>
      <w:bookmarkStart w:id="57" w:name="_Toc209339595"/>
      <w:bookmarkEnd w:id="57"/>
      <w:r>
        <w:rPr>
          <w:rFonts w:hint="eastAsia" w:hAnsi="宋体" w:cs="宋体"/>
          <w:b/>
          <w:bCs/>
          <w:color w:val="auto"/>
          <w:spacing w:val="100"/>
          <w:kern w:val="16"/>
          <w:sz w:val="52"/>
          <w:szCs w:val="52"/>
          <w:highlight w:val="none"/>
        </w:rPr>
        <w:br w:type="page"/>
      </w:r>
    </w:p>
    <w:p w14:paraId="1EC1399F">
      <w:pPr>
        <w:ind w:firstLine="2700" w:firstLineChars="750"/>
        <w:rPr>
          <w:rFonts w:hint="eastAsia" w:ascii="宋体" w:hAnsi="宋体" w:cs="宋体"/>
          <w:bCs/>
          <w:sz w:val="36"/>
          <w:szCs w:val="36"/>
          <w:highlight w:val="none"/>
        </w:rPr>
      </w:pPr>
      <w:r>
        <w:rPr>
          <w:rFonts w:hint="eastAsia" w:ascii="宋体" w:hAnsi="宋体" w:cs="宋体"/>
          <w:bCs/>
          <w:sz w:val="36"/>
          <w:szCs w:val="36"/>
          <w:highlight w:val="none"/>
        </w:rPr>
        <w:t>（GF-2017-0201）</w:t>
      </w:r>
    </w:p>
    <w:p w14:paraId="392D4694">
      <w:pPr>
        <w:wordWrap w:val="0"/>
        <w:ind w:right="640"/>
        <w:jc w:val="center"/>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69D51468">
      <w:pPr>
        <w:wordWrap w:val="0"/>
        <w:ind w:right="640"/>
        <w:jc w:val="center"/>
        <w:rPr>
          <w:rFonts w:hint="eastAsia" w:ascii="宋体" w:hAnsi="宋体" w:cs="宋体"/>
          <w:bCs/>
          <w:sz w:val="32"/>
          <w:szCs w:val="32"/>
          <w:highlight w:val="none"/>
        </w:rPr>
      </w:pPr>
    </w:p>
    <w:p w14:paraId="663C46E3">
      <w:pPr>
        <w:jc w:val="center"/>
        <w:rPr>
          <w:rFonts w:hint="eastAsia" w:ascii="宋体" w:hAnsi="宋体" w:cs="宋体"/>
          <w:bCs/>
          <w:sz w:val="52"/>
          <w:szCs w:val="52"/>
          <w:highlight w:val="none"/>
        </w:rPr>
      </w:pPr>
    </w:p>
    <w:p w14:paraId="427C4205">
      <w:pPr>
        <w:jc w:val="center"/>
        <w:rPr>
          <w:rFonts w:hint="eastAsia" w:ascii="宋体" w:hAnsi="宋体" w:cs="宋体"/>
          <w:bCs/>
          <w:sz w:val="52"/>
          <w:szCs w:val="52"/>
          <w:highlight w:val="none"/>
        </w:rPr>
      </w:pPr>
    </w:p>
    <w:p w14:paraId="30222DE2">
      <w:pPr>
        <w:jc w:val="center"/>
        <w:rPr>
          <w:rFonts w:hint="eastAsia" w:ascii="宋体" w:hAnsi="宋体" w:cs="宋体"/>
          <w:bCs/>
          <w:sz w:val="52"/>
          <w:szCs w:val="52"/>
          <w:highlight w:val="none"/>
        </w:rPr>
      </w:pPr>
    </w:p>
    <w:p w14:paraId="52D156D5">
      <w:pPr>
        <w:jc w:val="center"/>
        <w:rPr>
          <w:rFonts w:hint="eastAsia" w:ascii="宋体" w:hAnsi="宋体" w:cs="宋体"/>
          <w:bCs/>
          <w:sz w:val="52"/>
          <w:szCs w:val="52"/>
          <w:highlight w:val="none"/>
        </w:rPr>
      </w:pPr>
    </w:p>
    <w:p w14:paraId="7217FCA8">
      <w:pPr>
        <w:jc w:val="center"/>
        <w:rPr>
          <w:rFonts w:hint="eastAsia" w:ascii="宋体" w:hAnsi="宋体" w:cs="宋体"/>
          <w:bCs/>
          <w:sz w:val="52"/>
          <w:szCs w:val="52"/>
          <w:highlight w:val="none"/>
        </w:rPr>
      </w:pPr>
    </w:p>
    <w:p w14:paraId="32930619">
      <w:pPr>
        <w:jc w:val="center"/>
        <w:rPr>
          <w:rFonts w:hint="eastAsia" w:ascii="宋体" w:hAnsi="宋体" w:eastAsia="宋体" w:cs="宋体"/>
          <w:bCs/>
          <w:sz w:val="52"/>
          <w:szCs w:val="52"/>
          <w:highlight w:val="none"/>
          <w:lang w:eastAsia="zh-CN"/>
        </w:rPr>
      </w:pPr>
      <w:r>
        <w:rPr>
          <w:rFonts w:hint="eastAsia" w:ascii="宋体" w:hAnsi="宋体" w:cs="宋体"/>
          <w:bCs/>
          <w:sz w:val="52"/>
          <w:szCs w:val="52"/>
          <w:highlight w:val="none"/>
        </w:rPr>
        <w:t>建设工程施工合同</w:t>
      </w:r>
    </w:p>
    <w:p w14:paraId="16EDC515">
      <w:pPr>
        <w:pStyle w:val="20"/>
        <w:rPr>
          <w:rFonts w:hint="eastAsia"/>
          <w:highlight w:val="none"/>
          <w:lang w:eastAsia="zh-CN"/>
        </w:rPr>
      </w:pPr>
    </w:p>
    <w:p w14:paraId="4D526C04">
      <w:pPr>
        <w:jc w:val="center"/>
        <w:rPr>
          <w:rFonts w:hint="eastAsia" w:ascii="宋体" w:hAnsi="宋体" w:cs="宋体"/>
          <w:bCs/>
          <w:sz w:val="52"/>
          <w:szCs w:val="52"/>
          <w:highlight w:val="none"/>
        </w:rPr>
      </w:pPr>
      <w:r>
        <w:rPr>
          <w:rFonts w:hint="eastAsia" w:ascii="宋体" w:hAnsi="宋体" w:cs="宋体"/>
          <w:bCs/>
          <w:sz w:val="36"/>
          <w:szCs w:val="36"/>
          <w:highlight w:val="none"/>
        </w:rPr>
        <w:t>（示范文本）</w:t>
      </w:r>
    </w:p>
    <w:p w14:paraId="78EF25AA">
      <w:pPr>
        <w:jc w:val="center"/>
        <w:rPr>
          <w:rFonts w:hint="eastAsia" w:ascii="宋体" w:hAnsi="宋体" w:cs="宋体"/>
          <w:bCs/>
          <w:sz w:val="52"/>
          <w:szCs w:val="52"/>
          <w:highlight w:val="none"/>
        </w:rPr>
      </w:pPr>
    </w:p>
    <w:p w14:paraId="609AAB49">
      <w:pPr>
        <w:jc w:val="center"/>
        <w:rPr>
          <w:rFonts w:hint="eastAsia" w:ascii="宋体" w:hAnsi="宋体" w:cs="宋体"/>
          <w:bCs/>
          <w:sz w:val="72"/>
          <w:szCs w:val="72"/>
          <w:highlight w:val="none"/>
        </w:rPr>
      </w:pPr>
    </w:p>
    <w:p w14:paraId="08C57FCD">
      <w:pPr>
        <w:jc w:val="center"/>
        <w:rPr>
          <w:rFonts w:hint="eastAsia" w:ascii="宋体" w:hAnsi="宋体" w:cs="宋体"/>
          <w:bCs/>
          <w:sz w:val="72"/>
          <w:szCs w:val="72"/>
          <w:highlight w:val="none"/>
        </w:rPr>
      </w:pPr>
    </w:p>
    <w:p w14:paraId="2B9737A4">
      <w:pPr>
        <w:jc w:val="center"/>
        <w:rPr>
          <w:rFonts w:hint="eastAsia" w:ascii="宋体" w:hAnsi="宋体" w:cs="宋体"/>
          <w:bCs/>
          <w:sz w:val="72"/>
          <w:szCs w:val="72"/>
          <w:highlight w:val="none"/>
        </w:rPr>
      </w:pPr>
    </w:p>
    <w:p w14:paraId="1B71EABD">
      <w:pPr>
        <w:rPr>
          <w:rFonts w:hint="eastAsia" w:ascii="宋体" w:hAnsi="宋体" w:cs="宋体"/>
          <w:bCs/>
          <w:sz w:val="28"/>
          <w:szCs w:val="28"/>
          <w:highlight w:val="none"/>
        </w:rPr>
      </w:pPr>
    </w:p>
    <w:p w14:paraId="0F7CC535">
      <w:pPr>
        <w:rPr>
          <w:rFonts w:hint="eastAsia" w:ascii="宋体" w:hAnsi="宋体" w:cs="宋体"/>
          <w:bCs/>
          <w:sz w:val="28"/>
          <w:szCs w:val="28"/>
          <w:highlight w:val="none"/>
        </w:rPr>
      </w:pPr>
    </w:p>
    <w:p w14:paraId="2D4FA4E1">
      <w:pPr>
        <w:rPr>
          <w:rFonts w:hint="eastAsia" w:ascii="宋体" w:hAnsi="宋体" w:cs="宋体"/>
          <w:bCs/>
          <w:sz w:val="28"/>
          <w:szCs w:val="28"/>
          <w:highlight w:val="none"/>
        </w:rPr>
      </w:pPr>
    </w:p>
    <w:p w14:paraId="271D03AA">
      <w:pPr>
        <w:rPr>
          <w:rFonts w:hint="eastAsia" w:ascii="宋体" w:hAnsi="宋体" w:cs="宋体"/>
          <w:bCs/>
          <w:sz w:val="28"/>
          <w:szCs w:val="28"/>
          <w:highlight w:val="none"/>
        </w:rPr>
      </w:pPr>
    </w:p>
    <w:p w14:paraId="54EE46E1">
      <w:pPr>
        <w:ind w:right="3108" w:rightChars="1295" w:firstLine="3129" w:firstLineChars="1304"/>
        <w:jc w:val="distribute"/>
        <w:rPr>
          <w:rFonts w:hint="eastAsia" w:ascii="宋体" w:hAnsi="宋体" w:cs="宋体"/>
          <w:bCs/>
          <w:sz w:val="32"/>
          <w:szCs w:val="28"/>
          <w:highlight w:val="none"/>
        </w:rPr>
      </w:pPr>
      <w:r>
        <w:rPr>
          <w:rFonts w:hint="eastAsia" w:ascii="宋体" w:hAnsi="宋体" w:cs="宋体"/>
          <w:bCs/>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44C080A">
                            <w:pPr>
                              <w:rPr>
                                <w:rFonts w:ascii="宋体" w:hAnsi="宋体"/>
                                <w:b/>
                                <w:bCs/>
                                <w:sz w:val="32"/>
                              </w:rPr>
                            </w:pPr>
                            <w:r>
                              <w:rPr>
                                <w:rFonts w:hint="eastAsia" w:ascii="宋体" w:hAnsi="宋体"/>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MNYbgEAgAADgQAAA4AAAAAAAAAAQAgAAAAJwEA&#10;AGRycy9lMm9Eb2MueG1sUEsFBgAAAAAGAAYAWQEAAJ0FAAAAAA==&#10;">
                <v:fill on="f" focussize="0,0"/>
                <v:stroke color="#FFFFFF" joinstyle="miter"/>
                <v:imagedata o:title=""/>
                <o:lock v:ext="edit" aspectratio="f"/>
                <v:textbox>
                  <w:txbxContent>
                    <w:p w14:paraId="744C080A">
                      <w:pPr>
                        <w:rPr>
                          <w:rFonts w:ascii="宋体" w:hAnsi="宋体"/>
                          <w:b/>
                          <w:bCs/>
                          <w:sz w:val="32"/>
                        </w:rPr>
                      </w:pPr>
                      <w:r>
                        <w:rPr>
                          <w:rFonts w:hint="eastAsia" w:ascii="宋体" w:hAnsi="宋体"/>
                          <w:b/>
                          <w:bCs/>
                          <w:sz w:val="32"/>
                        </w:rPr>
                        <w:t>制定</w:t>
                      </w:r>
                    </w:p>
                  </w:txbxContent>
                </v:textbox>
              </v:shape>
            </w:pict>
          </mc:Fallback>
        </mc:AlternateContent>
      </w:r>
      <w:r>
        <w:rPr>
          <w:rFonts w:hint="eastAsia" w:ascii="宋体" w:hAnsi="宋体" w:cs="宋体"/>
          <w:bCs/>
          <w:sz w:val="32"/>
          <w:szCs w:val="28"/>
          <w:highlight w:val="none"/>
        </w:rPr>
        <w:t>住房和城乡建设部</w:t>
      </w:r>
    </w:p>
    <w:p w14:paraId="2C1AF9AB">
      <w:pPr>
        <w:ind w:right="3108" w:rightChars="1295" w:firstLine="2739" w:firstLineChars="856"/>
        <w:jc w:val="distribute"/>
        <w:rPr>
          <w:rFonts w:hint="eastAsia" w:ascii="宋体" w:hAnsi="宋体" w:cs="宋体"/>
          <w:bCs/>
          <w:sz w:val="32"/>
          <w:szCs w:val="28"/>
          <w:highlight w:val="none"/>
        </w:rPr>
      </w:pPr>
      <w:r>
        <w:rPr>
          <w:rFonts w:hint="eastAsia" w:ascii="宋体" w:hAnsi="宋体" w:cs="宋体"/>
          <w:bCs/>
          <w:sz w:val="32"/>
          <w:szCs w:val="28"/>
          <w:highlight w:val="none"/>
        </w:rPr>
        <w:t>国家工商行政管理总局</w:t>
      </w:r>
    </w:p>
    <w:p w14:paraId="546D1492">
      <w:pPr>
        <w:ind w:right="3108" w:rightChars="1295" w:firstLine="2739" w:firstLineChars="856"/>
        <w:jc w:val="distribute"/>
        <w:rPr>
          <w:rFonts w:hint="eastAsia" w:ascii="宋体" w:hAnsi="宋体" w:cs="宋体"/>
          <w:bCs/>
          <w:sz w:val="32"/>
          <w:szCs w:val="28"/>
          <w:highlight w:val="none"/>
        </w:rPr>
      </w:pPr>
    </w:p>
    <w:p w14:paraId="13D64E2D">
      <w:pPr>
        <w:rPr>
          <w:rFonts w:hint="eastAsia" w:ascii="宋体" w:hAnsi="宋体" w:cs="宋体"/>
          <w:bCs/>
          <w:highlight w:val="none"/>
        </w:rPr>
      </w:pPr>
    </w:p>
    <w:p w14:paraId="2554F963">
      <w:pPr>
        <w:rPr>
          <w:rFonts w:hint="eastAsia"/>
          <w:highlight w:val="none"/>
        </w:rPr>
      </w:pPr>
      <w:r>
        <w:rPr>
          <w:rFonts w:hint="eastAsia"/>
          <w:highlight w:val="none"/>
        </w:rPr>
        <w:br w:type="page"/>
      </w:r>
    </w:p>
    <w:p w14:paraId="77CC72A6">
      <w:pPr>
        <w:rPr>
          <w:rFonts w:hint="eastAsia"/>
          <w:highlight w:val="none"/>
        </w:rPr>
      </w:pPr>
    </w:p>
    <w:p w14:paraId="14F13C9D">
      <w:pPr>
        <w:jc w:val="center"/>
        <w:rPr>
          <w:rFonts w:hint="eastAsia" w:ascii="宋体" w:hAnsi="宋体" w:cs="宋体"/>
          <w:bCs/>
          <w:sz w:val="32"/>
          <w:szCs w:val="32"/>
          <w:highlight w:val="none"/>
        </w:rPr>
      </w:pPr>
      <w:bookmarkStart w:id="58" w:name="_Toc296503025"/>
      <w:bookmarkStart w:id="59" w:name="_Toc296890982"/>
      <w:bookmarkStart w:id="60" w:name="_Toc351203480"/>
      <w:r>
        <w:rPr>
          <w:rFonts w:hint="eastAsia" w:ascii="宋体" w:hAnsi="宋体" w:cs="宋体"/>
          <w:bCs/>
          <w:sz w:val="32"/>
          <w:szCs w:val="32"/>
          <w:highlight w:val="none"/>
        </w:rPr>
        <w:t>第一部分 合同协议书</w:t>
      </w:r>
      <w:bookmarkEnd w:id="58"/>
      <w:bookmarkEnd w:id="59"/>
      <w:bookmarkEnd w:id="60"/>
    </w:p>
    <w:p w14:paraId="2588985D">
      <w:pPr>
        <w:spacing w:line="360" w:lineRule="auto"/>
        <w:rPr>
          <w:rFonts w:hint="eastAsia" w:ascii="宋体" w:hAnsi="宋体" w:cs="宋体"/>
          <w:bCs/>
          <w:sz w:val="24"/>
          <w:highlight w:val="none"/>
          <w:u w:val="single"/>
        </w:rPr>
      </w:pPr>
      <w:r>
        <w:rPr>
          <w:rFonts w:hint="eastAsia" w:ascii="宋体" w:hAnsi="宋体" w:cs="宋体"/>
          <w:bCs/>
          <w:sz w:val="24"/>
          <w:highlight w:val="none"/>
        </w:rPr>
        <w:t>发包人（全称）：</w:t>
      </w:r>
      <w:r>
        <w:rPr>
          <w:rFonts w:hint="eastAsia" w:hAnsi="宋体" w:cs="宋体"/>
          <w:bCs/>
          <w:sz w:val="24"/>
          <w:highlight w:val="none"/>
          <w:u w:val="single"/>
          <w:lang w:eastAsia="zh-CN"/>
        </w:rPr>
        <w:t>陕西省柞水县民政局</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p>
    <w:p w14:paraId="1D7498B0">
      <w:pPr>
        <w:spacing w:line="360" w:lineRule="auto"/>
        <w:rPr>
          <w:rFonts w:hint="eastAsia" w:ascii="宋体" w:hAnsi="宋体" w:cs="宋体"/>
          <w:bCs/>
          <w:sz w:val="24"/>
          <w:highlight w:val="none"/>
          <w:u w:val="single"/>
        </w:rPr>
      </w:pPr>
      <w:r>
        <w:rPr>
          <w:rFonts w:hint="eastAsia" w:ascii="宋体" w:hAnsi="宋体" w:cs="宋体"/>
          <w:bCs/>
          <w:sz w:val="24"/>
          <w:highlight w:val="none"/>
        </w:rPr>
        <w:t>承包人（全称）：</w:t>
      </w:r>
      <w:r>
        <w:rPr>
          <w:rFonts w:hint="eastAsia" w:ascii="宋体" w:hAnsi="宋体" w:cs="宋体"/>
          <w:bCs/>
          <w:sz w:val="24"/>
          <w:highlight w:val="none"/>
          <w:u w:val="single"/>
        </w:rPr>
        <w:t xml:space="preserve">                       </w:t>
      </w:r>
    </w:p>
    <w:p w14:paraId="56F4AEF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根据《中华人民共和国</w:t>
      </w:r>
      <w:r>
        <w:rPr>
          <w:rFonts w:hint="eastAsia" w:hAnsi="宋体" w:cs="宋体"/>
          <w:bCs/>
          <w:sz w:val="24"/>
          <w:highlight w:val="none"/>
          <w:lang w:val="en-US" w:eastAsia="zh-CN"/>
        </w:rPr>
        <w:t>民法典</w:t>
      </w:r>
      <w:r>
        <w:rPr>
          <w:rFonts w:hint="eastAsia" w:ascii="宋体" w:hAnsi="宋体" w:cs="宋体"/>
          <w:bCs/>
          <w:sz w:val="24"/>
          <w:highlight w:val="none"/>
        </w:rPr>
        <w:t>》、《中华人民共和国建筑法》及有关法律规定，遵循平等、自愿、公平和诚实信用的原则，双方就</w:t>
      </w:r>
      <w:r>
        <w:rPr>
          <w:rFonts w:hint="eastAsia" w:ascii="宋体" w:hAnsi="宋体" w:cs="宋体"/>
          <w:bCs/>
          <w:sz w:val="24"/>
          <w:highlight w:val="none"/>
          <w:u w:val="single"/>
        </w:rPr>
        <w:t xml:space="preserve">  </w:t>
      </w:r>
      <w:r>
        <w:rPr>
          <w:rFonts w:hint="eastAsia" w:hAnsi="宋体" w:cs="宋体"/>
          <w:bCs/>
          <w:sz w:val="24"/>
          <w:highlight w:val="none"/>
          <w:u w:val="single"/>
          <w:lang w:eastAsia="zh-CN"/>
        </w:rPr>
        <w:t>柞水县殡仪馆临时道路工程建设项目</w:t>
      </w:r>
      <w:r>
        <w:rPr>
          <w:rFonts w:hint="eastAsia" w:ascii="宋体" w:hAnsi="宋体"/>
          <w:color w:val="000000"/>
          <w:sz w:val="24"/>
          <w:highlight w:val="none"/>
          <w:u w:val="single"/>
        </w:rPr>
        <w:t xml:space="preserve"> </w:t>
      </w:r>
      <w:r>
        <w:rPr>
          <w:rFonts w:hint="eastAsia" w:ascii="宋体" w:hAnsi="宋体" w:cs="宋体"/>
          <w:bCs/>
          <w:sz w:val="24"/>
          <w:highlight w:val="none"/>
        </w:rPr>
        <w:t>施工及有关事项协商一致，共同达成如下协议：</w:t>
      </w:r>
      <w:bookmarkStart w:id="61" w:name="_Toc351203481"/>
    </w:p>
    <w:p w14:paraId="412AC14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一、工程概况</w:t>
      </w:r>
      <w:bookmarkEnd w:id="61"/>
    </w:p>
    <w:p w14:paraId="654A0C1C">
      <w:pPr>
        <w:spacing w:line="360" w:lineRule="auto"/>
        <w:ind w:firstLine="470" w:firstLineChars="196"/>
        <w:rPr>
          <w:rFonts w:hint="eastAsia" w:ascii="宋体" w:hAnsi="宋体" w:cs="宋体"/>
          <w:bCs/>
          <w:sz w:val="24"/>
          <w:highlight w:val="none"/>
          <w:u w:val="single"/>
        </w:rPr>
      </w:pPr>
      <w:r>
        <w:rPr>
          <w:rFonts w:hint="eastAsia" w:ascii="宋体" w:hAnsi="宋体" w:cs="宋体"/>
          <w:bCs/>
          <w:sz w:val="24"/>
          <w:highlight w:val="none"/>
        </w:rPr>
        <w:t>1.工程名称：</w:t>
      </w:r>
      <w:r>
        <w:rPr>
          <w:rFonts w:hint="eastAsia" w:hAnsi="宋体" w:cs="宋体"/>
          <w:bCs/>
          <w:sz w:val="24"/>
          <w:highlight w:val="none"/>
          <w:u w:val="single"/>
          <w:lang w:eastAsia="zh-CN"/>
        </w:rPr>
        <w:t>柞水县殡仪馆临时道路工程建设项目</w:t>
      </w:r>
      <w:r>
        <w:rPr>
          <w:rFonts w:hint="eastAsia" w:ascii="宋体" w:hAnsi="宋体" w:cs="宋体"/>
          <w:bCs/>
          <w:sz w:val="24"/>
          <w:highlight w:val="none"/>
        </w:rPr>
        <w:t>。</w:t>
      </w:r>
    </w:p>
    <w:p w14:paraId="712D34C7">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2.工程地点：</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94C4294">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3.工程立项批准文号：</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3E4FC8E">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4.资金来源：</w:t>
      </w:r>
      <w:r>
        <w:rPr>
          <w:rFonts w:hint="eastAsia" w:ascii="宋体" w:hAnsi="宋体" w:cs="宋体"/>
          <w:bCs/>
          <w:sz w:val="24"/>
          <w:highlight w:val="none"/>
          <w:u w:val="single"/>
        </w:rPr>
        <w:t xml:space="preserve"> 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3583890">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5.工程内容：</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94EBE9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6.工程承包范围：</w:t>
      </w:r>
      <w:r>
        <w:rPr>
          <w:rFonts w:hint="eastAsia" w:ascii="宋体" w:hAnsi="宋体" w:cs="宋体"/>
          <w:bCs/>
          <w:sz w:val="24"/>
          <w:highlight w:val="none"/>
          <w:u w:val="single"/>
        </w:rPr>
        <w:t></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w:t>
      </w:r>
      <w:r>
        <w:rPr>
          <w:rFonts w:hint="eastAsia" w:ascii="宋体" w:hAnsi="宋体" w:cs="宋体"/>
          <w:bCs/>
          <w:sz w:val="24"/>
          <w:highlight w:val="none"/>
        </w:rPr>
        <w:t>。</w:t>
      </w:r>
      <w:bookmarkStart w:id="62" w:name="_Toc351203482"/>
    </w:p>
    <w:p w14:paraId="6754846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二、合同工期</w:t>
      </w:r>
      <w:bookmarkEnd w:id="62"/>
    </w:p>
    <w:p w14:paraId="5AD98656">
      <w:pPr>
        <w:spacing w:line="360" w:lineRule="auto"/>
        <w:ind w:firstLine="459"/>
        <w:rPr>
          <w:rFonts w:hint="eastAsia" w:ascii="宋体" w:hAnsi="宋体" w:cs="宋体"/>
          <w:bCs/>
          <w:sz w:val="24"/>
          <w:highlight w:val="none"/>
        </w:rPr>
      </w:pPr>
      <w:r>
        <w:rPr>
          <w:rFonts w:hint="eastAsia" w:ascii="宋体" w:hAnsi="宋体" w:cs="宋体"/>
          <w:bCs/>
          <w:sz w:val="24"/>
          <w:highlight w:val="none"/>
        </w:rPr>
        <w:t>计划开工日期：</w:t>
      </w:r>
      <w:r>
        <w:rPr>
          <w:rFonts w:hint="eastAsia" w:ascii="宋体" w:hAnsi="宋体" w:cs="宋体"/>
          <w:bCs/>
          <w:sz w:val="24"/>
          <w:highlight w:val="none"/>
          <w:u w:val="single"/>
        </w:rPr>
        <w:t></w:t>
      </w:r>
      <w:r>
        <w:rPr>
          <w:rFonts w:hint="eastAsia" w:ascii="宋体" w:hAnsi="宋体" w:cs="宋体"/>
          <w:bCs/>
          <w:sz w:val="24"/>
          <w:highlight w:val="none"/>
        </w:rPr>
        <w:t>年</w:t>
      </w:r>
      <w:r>
        <w:rPr>
          <w:rFonts w:hint="eastAsia" w:ascii="宋体" w:hAnsi="宋体" w:cs="宋体"/>
          <w:bCs/>
          <w:sz w:val="24"/>
          <w:highlight w:val="none"/>
          <w:u w:val="single"/>
        </w:rPr>
        <w:t></w:t>
      </w:r>
      <w:r>
        <w:rPr>
          <w:rFonts w:hint="eastAsia" w:ascii="宋体" w:hAnsi="宋体" w:cs="宋体"/>
          <w:bCs/>
          <w:sz w:val="24"/>
          <w:highlight w:val="none"/>
        </w:rPr>
        <w:t>月</w:t>
      </w:r>
      <w:r>
        <w:rPr>
          <w:rFonts w:hint="eastAsia" w:ascii="宋体" w:hAnsi="宋体" w:cs="宋体"/>
          <w:bCs/>
          <w:sz w:val="24"/>
          <w:highlight w:val="none"/>
          <w:u w:val="single"/>
        </w:rPr>
        <w:t></w:t>
      </w:r>
      <w:r>
        <w:rPr>
          <w:rFonts w:hint="eastAsia" w:ascii="宋体" w:hAnsi="宋体" w:cs="宋体"/>
          <w:bCs/>
          <w:sz w:val="24"/>
          <w:highlight w:val="none"/>
        </w:rPr>
        <w:t>日。</w:t>
      </w:r>
    </w:p>
    <w:p w14:paraId="2C47FF9F">
      <w:pPr>
        <w:spacing w:line="360" w:lineRule="auto"/>
        <w:ind w:firstLine="459"/>
        <w:rPr>
          <w:rFonts w:hint="eastAsia" w:ascii="宋体" w:hAnsi="宋体" w:cs="宋体"/>
          <w:bCs/>
          <w:sz w:val="24"/>
          <w:highlight w:val="none"/>
        </w:rPr>
      </w:pPr>
      <w:r>
        <w:rPr>
          <w:rFonts w:hint="eastAsia" w:ascii="宋体" w:hAnsi="宋体" w:cs="宋体"/>
          <w:bCs/>
          <w:sz w:val="24"/>
          <w:highlight w:val="none"/>
        </w:rPr>
        <w:t>计划竣工日期：</w:t>
      </w:r>
      <w:r>
        <w:rPr>
          <w:rFonts w:hint="eastAsia" w:ascii="宋体" w:hAnsi="宋体" w:cs="宋体"/>
          <w:bCs/>
          <w:sz w:val="24"/>
          <w:highlight w:val="none"/>
          <w:u w:val="single"/>
        </w:rPr>
        <w:t></w:t>
      </w:r>
      <w:r>
        <w:rPr>
          <w:rFonts w:hint="eastAsia" w:ascii="宋体" w:hAnsi="宋体" w:cs="宋体"/>
          <w:bCs/>
          <w:sz w:val="24"/>
          <w:highlight w:val="none"/>
        </w:rPr>
        <w:t>年</w:t>
      </w:r>
      <w:r>
        <w:rPr>
          <w:rFonts w:hint="eastAsia" w:ascii="宋体" w:hAnsi="宋体" w:cs="宋体"/>
          <w:bCs/>
          <w:sz w:val="24"/>
          <w:highlight w:val="none"/>
          <w:u w:val="single"/>
        </w:rPr>
        <w:t></w:t>
      </w:r>
      <w:r>
        <w:rPr>
          <w:rFonts w:hint="eastAsia" w:ascii="宋体" w:hAnsi="宋体" w:cs="宋体"/>
          <w:bCs/>
          <w:sz w:val="24"/>
          <w:highlight w:val="none"/>
        </w:rPr>
        <w:t>月</w:t>
      </w:r>
      <w:r>
        <w:rPr>
          <w:rFonts w:hint="eastAsia" w:ascii="宋体" w:hAnsi="宋体" w:cs="宋体"/>
          <w:bCs/>
          <w:sz w:val="24"/>
          <w:highlight w:val="none"/>
          <w:u w:val="single"/>
        </w:rPr>
        <w:t></w:t>
      </w:r>
      <w:r>
        <w:rPr>
          <w:rFonts w:hint="eastAsia" w:ascii="宋体" w:hAnsi="宋体" w:cs="宋体"/>
          <w:bCs/>
          <w:sz w:val="24"/>
          <w:highlight w:val="none"/>
        </w:rPr>
        <w:t>日。</w:t>
      </w:r>
    </w:p>
    <w:p w14:paraId="6DBA70E1">
      <w:pPr>
        <w:spacing w:line="360" w:lineRule="auto"/>
        <w:ind w:firstLine="459"/>
        <w:rPr>
          <w:rFonts w:hint="eastAsia" w:ascii="宋体" w:hAnsi="宋体" w:cs="宋体"/>
          <w:bCs/>
          <w:sz w:val="24"/>
          <w:highlight w:val="none"/>
        </w:rPr>
      </w:pPr>
      <w:r>
        <w:rPr>
          <w:rFonts w:hint="eastAsia" w:ascii="宋体" w:hAnsi="宋体" w:cs="宋体"/>
          <w:bCs/>
          <w:sz w:val="24"/>
          <w:highlight w:val="none"/>
        </w:rPr>
        <w:t>工期总日历天数：</w:t>
      </w:r>
      <w:r>
        <w:rPr>
          <w:rFonts w:hint="eastAsia" w:hAnsi="宋体" w:cs="宋体"/>
          <w:bCs/>
          <w:sz w:val="24"/>
          <w:highlight w:val="none"/>
          <w:u w:val="single"/>
          <w:lang w:val="en-US" w:eastAsia="zh-CN"/>
        </w:rPr>
        <w:t xml:space="preserve">        </w:t>
      </w:r>
      <w:r>
        <w:rPr>
          <w:rFonts w:hint="eastAsia" w:ascii="宋体" w:hAnsi="宋体" w:cs="宋体"/>
          <w:bCs/>
          <w:sz w:val="24"/>
          <w:highlight w:val="none"/>
        </w:rPr>
        <w:t>。工期总日历天数与根据前述计划开竣工日期计算的工期天数不一致的，以工期总日历天数为准。</w:t>
      </w:r>
    </w:p>
    <w:p w14:paraId="59DAA195">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3" w:name="_Toc351203483"/>
      <w:r>
        <w:rPr>
          <w:rFonts w:hint="eastAsia" w:ascii="宋体" w:hAnsi="宋体" w:cs="宋体"/>
          <w:bCs/>
          <w:sz w:val="24"/>
          <w:highlight w:val="none"/>
        </w:rPr>
        <w:t>三、质量标准</w:t>
      </w:r>
      <w:bookmarkEnd w:id="63"/>
    </w:p>
    <w:p w14:paraId="431B31C3">
      <w:pPr>
        <w:spacing w:line="360" w:lineRule="auto"/>
        <w:ind w:firstLine="459"/>
        <w:rPr>
          <w:rFonts w:hint="eastAsia" w:ascii="宋体" w:hAnsi="宋体" w:cs="宋体"/>
          <w:bCs/>
          <w:sz w:val="24"/>
          <w:highlight w:val="none"/>
        </w:rPr>
      </w:pPr>
      <w:r>
        <w:rPr>
          <w:rFonts w:hint="eastAsia" w:ascii="宋体" w:hAnsi="宋体" w:cs="宋体"/>
          <w:bCs/>
          <w:sz w:val="24"/>
          <w:highlight w:val="none"/>
        </w:rPr>
        <w:t>工程质量符合</w:t>
      </w:r>
      <w:r>
        <w:rPr>
          <w:rFonts w:hint="eastAsia" w:ascii="宋体" w:hAnsi="宋体" w:cs="宋体"/>
          <w:bCs/>
          <w:sz w:val="24"/>
          <w:highlight w:val="none"/>
          <w:u w:val="single"/>
        </w:rPr>
        <w:t>合格</w:t>
      </w:r>
      <w:r>
        <w:rPr>
          <w:rFonts w:hint="eastAsia" w:ascii="宋体" w:hAnsi="宋体" w:cs="宋体"/>
          <w:bCs/>
          <w:sz w:val="24"/>
          <w:highlight w:val="none"/>
        </w:rPr>
        <w:t>标准。</w:t>
      </w:r>
    </w:p>
    <w:p w14:paraId="00597E24">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4" w:name="_Toc351203484"/>
      <w:r>
        <w:rPr>
          <w:rFonts w:hint="eastAsia" w:ascii="宋体" w:hAnsi="宋体" w:cs="宋体"/>
          <w:bCs/>
          <w:sz w:val="24"/>
          <w:highlight w:val="none"/>
        </w:rPr>
        <w:t>四、签约合同价与合同价格形式</w:t>
      </w:r>
      <w:bookmarkEnd w:id="64"/>
      <w:r>
        <w:rPr>
          <w:rFonts w:hint="eastAsia" w:ascii="宋体" w:hAnsi="宋体" w:cs="宋体"/>
          <w:bCs/>
          <w:sz w:val="24"/>
          <w:highlight w:val="none"/>
        </w:rPr>
        <w:tab/>
      </w:r>
    </w:p>
    <w:p w14:paraId="176D081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1.签约合同价为：</w:t>
      </w:r>
    </w:p>
    <w:p w14:paraId="7322E086">
      <w:pPr>
        <w:spacing w:line="360" w:lineRule="auto"/>
        <w:ind w:firstLine="600" w:firstLineChars="2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7FA5429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其中：</w:t>
      </w:r>
    </w:p>
    <w:p w14:paraId="69E6F7C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（1）安全文明施工费：</w:t>
      </w:r>
    </w:p>
    <w:p w14:paraId="6F38B2F8">
      <w:pPr>
        <w:spacing w:line="360" w:lineRule="auto"/>
        <w:ind w:firstLine="1080" w:firstLineChars="4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4722C90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（2）材料和工程设备暂估价金额：</w:t>
      </w:r>
    </w:p>
    <w:p w14:paraId="53237147">
      <w:pPr>
        <w:spacing w:line="360" w:lineRule="auto"/>
        <w:ind w:firstLine="1080" w:firstLineChars="4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4C5B93A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2.合同价格形式：</w:t>
      </w:r>
      <w:r>
        <w:rPr>
          <w:rFonts w:hint="eastAsia" w:ascii="宋体" w:hAnsi="宋体" w:cs="宋体"/>
          <w:bCs/>
          <w:sz w:val="24"/>
          <w:highlight w:val="none"/>
          <w:u w:val="single"/>
        </w:rPr>
        <w:t xml:space="preserve">    </w:t>
      </w:r>
      <w:r>
        <w:rPr>
          <w:rFonts w:hint="eastAsia" w:ascii="宋体" w:hAnsi="宋体" w:cs="宋体"/>
          <w:bCs/>
          <w:kern w:val="1"/>
          <w:sz w:val="24"/>
          <w:highlight w:val="none"/>
          <w:u w:val="single"/>
        </w:rPr>
        <w:t xml:space="preserve">         </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6731604">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5" w:name="_Toc351203485"/>
      <w:r>
        <w:rPr>
          <w:rFonts w:hint="eastAsia" w:ascii="宋体" w:hAnsi="宋体" w:cs="宋体"/>
          <w:bCs/>
          <w:sz w:val="24"/>
          <w:highlight w:val="none"/>
        </w:rPr>
        <w:t>五、</w:t>
      </w:r>
      <w:bookmarkEnd w:id="65"/>
      <w:r>
        <w:rPr>
          <w:rFonts w:hint="eastAsia" w:ascii="宋体" w:hAnsi="宋体" w:cs="宋体"/>
          <w:bCs/>
          <w:sz w:val="24"/>
          <w:highlight w:val="none"/>
        </w:rPr>
        <w:t>项目经理</w:t>
      </w:r>
    </w:p>
    <w:p w14:paraId="25B5C13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承包人项目经理：</w:t>
      </w:r>
      <w:r>
        <w:rPr>
          <w:rFonts w:hint="eastAsia" w:ascii="宋体" w:hAnsi="宋体" w:cs="宋体"/>
          <w:bCs/>
          <w:sz w:val="24"/>
          <w:highlight w:val="none"/>
          <w:u w:val="single"/>
        </w:rPr>
        <w:t>                     </w:t>
      </w:r>
      <w:r>
        <w:rPr>
          <w:rFonts w:hint="eastAsia" w:ascii="宋体" w:hAnsi="宋体" w:cs="宋体"/>
          <w:bCs/>
          <w:sz w:val="24"/>
          <w:highlight w:val="none"/>
        </w:rPr>
        <w:t>。</w:t>
      </w:r>
    </w:p>
    <w:p w14:paraId="4F7DB83B">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6" w:name="_Toc351203486"/>
      <w:r>
        <w:rPr>
          <w:rFonts w:hint="eastAsia" w:ascii="宋体" w:hAnsi="宋体" w:cs="宋体"/>
          <w:bCs/>
          <w:sz w:val="24"/>
          <w:highlight w:val="none"/>
        </w:rPr>
        <w:t>六、合同文件构成</w:t>
      </w:r>
      <w:bookmarkEnd w:id="66"/>
    </w:p>
    <w:p w14:paraId="4961ECB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本协议书与下列文件一起构成合同文件：</w:t>
      </w:r>
    </w:p>
    <w:p w14:paraId="44A9B405">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（1）中标通知书（如果有）；</w:t>
      </w:r>
    </w:p>
    <w:p w14:paraId="1C196A2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 xml:space="preserve">（2）投标函及其附录（如果有）； </w:t>
      </w:r>
    </w:p>
    <w:p w14:paraId="3ECCC278">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（3）专用合同条款及其附件；</w:t>
      </w:r>
    </w:p>
    <w:p w14:paraId="5DE12B78">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（4）通用合同条款；</w:t>
      </w:r>
    </w:p>
    <w:p w14:paraId="03D900BB">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（5）技术标准和要求；</w:t>
      </w:r>
    </w:p>
    <w:p w14:paraId="5FF73FDC">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（6）图纸；</w:t>
      </w:r>
    </w:p>
    <w:p w14:paraId="2206DE6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（7）已标价工程量清单或预算书；</w:t>
      </w:r>
    </w:p>
    <w:p w14:paraId="71D21F31">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（8）其他合同文件。</w:t>
      </w:r>
    </w:p>
    <w:p w14:paraId="571541EC">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在合同订立及履行过程中形成的与合同有关的文件均构成合同文件组成部分。</w:t>
      </w:r>
    </w:p>
    <w:p w14:paraId="59799CDA">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上述各项合同文件包括合同当事人就该项合同文件所作出的补充和修改，属于同一类内容的文件，应以最新签署的为准。专用合同条款及其附件须经合同当事人签字或盖章。</w:t>
      </w:r>
    </w:p>
    <w:p w14:paraId="202BE11D">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7" w:name="_Toc351203487"/>
      <w:r>
        <w:rPr>
          <w:rFonts w:hint="eastAsia" w:ascii="宋体" w:hAnsi="宋体" w:cs="宋体"/>
          <w:bCs/>
          <w:sz w:val="24"/>
          <w:highlight w:val="none"/>
        </w:rPr>
        <w:t>七、承诺</w:t>
      </w:r>
      <w:bookmarkEnd w:id="67"/>
    </w:p>
    <w:p w14:paraId="0F9425E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1.发包人承诺按照法律规定履行项目审批手续、筹集工程建设资金并按照合同约定的期限和方式支付合同价款。</w:t>
      </w:r>
    </w:p>
    <w:p w14:paraId="4B749EA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2.承包人承诺按照法律规定及合同约定组织完成工程施工，确保工程质量和安全，不进行转包及违法分包，并在缺陷责任期及保修期内承担相应的工程维修责任。</w:t>
      </w:r>
    </w:p>
    <w:p w14:paraId="109B60A8">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3.发包人和承包人通过招投标形式签订合同的，双方理解并承诺不再就同一工程另行签订与合同实质性内容相背离的协议。</w:t>
      </w:r>
    </w:p>
    <w:p w14:paraId="7C79808D">
      <w:pPr>
        <w:widowControl/>
        <w:spacing w:line="460" w:lineRule="exact"/>
        <w:jc w:val="left"/>
        <w:rPr>
          <w:rFonts w:hint="eastAsia" w:ascii="宋体" w:hAnsi="宋体" w:cs="宋体"/>
          <w:bCs/>
          <w:sz w:val="24"/>
          <w:highlight w:val="none"/>
        </w:rPr>
      </w:pPr>
      <w:bookmarkStart w:id="68" w:name="_Toc351203488"/>
      <w:r>
        <w:rPr>
          <w:rFonts w:hint="eastAsia" w:ascii="宋体" w:hAnsi="宋体" w:cs="宋体"/>
          <w:bCs/>
          <w:sz w:val="24"/>
          <w:highlight w:val="none"/>
        </w:rPr>
        <w:t xml:space="preserve">    八、词语含义</w:t>
      </w:r>
      <w:bookmarkEnd w:id="68"/>
    </w:p>
    <w:p w14:paraId="1EAF0C50">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本协议书中词语含义与第二部分通用合同条款中赋予的含义相同。</w:t>
      </w:r>
    </w:p>
    <w:p w14:paraId="07FB6DFF">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69" w:name="_Toc351203489"/>
      <w:r>
        <w:rPr>
          <w:rFonts w:hint="eastAsia" w:ascii="宋体" w:hAnsi="宋体" w:cs="宋体"/>
          <w:bCs/>
          <w:sz w:val="24"/>
          <w:highlight w:val="none"/>
        </w:rPr>
        <w:t>九、签订时间</w:t>
      </w:r>
      <w:bookmarkEnd w:id="69"/>
    </w:p>
    <w:p w14:paraId="4C308F29">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本合同于</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日签订。</w:t>
      </w:r>
    </w:p>
    <w:p w14:paraId="46B05805">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0" w:name="_Toc351203490"/>
      <w:r>
        <w:rPr>
          <w:rFonts w:hint="eastAsia" w:ascii="宋体" w:hAnsi="宋体" w:cs="宋体"/>
          <w:bCs/>
          <w:sz w:val="24"/>
          <w:highlight w:val="none"/>
        </w:rPr>
        <w:t>十、签订地点</w:t>
      </w:r>
      <w:bookmarkEnd w:id="70"/>
    </w:p>
    <w:p w14:paraId="6217C35D">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本合同在</w:t>
      </w:r>
      <w:r>
        <w:rPr>
          <w:rFonts w:hint="eastAsia" w:ascii="宋体" w:hAnsi="宋体" w:cs="宋体"/>
          <w:bCs/>
          <w:sz w:val="24"/>
          <w:highlight w:val="none"/>
          <w:u w:val="single"/>
        </w:rPr>
        <w:t xml:space="preserve">                                    </w:t>
      </w:r>
      <w:r>
        <w:rPr>
          <w:rFonts w:hint="eastAsia" w:ascii="宋体" w:hAnsi="宋体" w:cs="宋体"/>
          <w:bCs/>
          <w:sz w:val="24"/>
          <w:highlight w:val="none"/>
        </w:rPr>
        <w:t>签订。</w:t>
      </w:r>
    </w:p>
    <w:p w14:paraId="33EC2029">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1" w:name="_Toc351203491"/>
      <w:r>
        <w:rPr>
          <w:rFonts w:hint="eastAsia" w:ascii="宋体" w:hAnsi="宋体" w:cs="宋体"/>
          <w:bCs/>
          <w:sz w:val="24"/>
          <w:highlight w:val="none"/>
        </w:rPr>
        <w:t>十一、补充协议</w:t>
      </w:r>
      <w:bookmarkEnd w:id="71"/>
    </w:p>
    <w:p w14:paraId="64605C3B">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合同未尽事宜，合同当事人另行签订补充协议，补充协议是合同的组成部分。</w:t>
      </w:r>
    </w:p>
    <w:p w14:paraId="150CEF51">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2" w:name="_Toc351203492"/>
      <w:r>
        <w:rPr>
          <w:rFonts w:hint="eastAsia" w:ascii="宋体" w:hAnsi="宋体" w:cs="宋体"/>
          <w:bCs/>
          <w:sz w:val="24"/>
          <w:highlight w:val="none"/>
        </w:rPr>
        <w:t>十二、合同生效</w:t>
      </w:r>
      <w:bookmarkEnd w:id="72"/>
    </w:p>
    <w:p w14:paraId="0582591D">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本合同自</w:t>
      </w:r>
      <w:r>
        <w:rPr>
          <w:rFonts w:hint="eastAsia" w:ascii="宋体" w:hAnsi="宋体" w:cs="宋体"/>
          <w:bCs/>
          <w:sz w:val="24"/>
          <w:highlight w:val="none"/>
          <w:u w:val="single"/>
        </w:rPr>
        <w:t xml:space="preserve">  </w:t>
      </w:r>
      <w:r>
        <w:rPr>
          <w:rFonts w:hint="eastAsia" w:ascii="宋体" w:hAnsi="宋体" w:cs="宋体"/>
          <w:bCs/>
          <w:kern w:val="1"/>
          <w:sz w:val="24"/>
          <w:highlight w:val="none"/>
          <w:u w:val="single"/>
        </w:rPr>
        <w:t>发包方和承包方的法定代表人或其授权代理人在协议书上签字并盖单位章后本合同</w:t>
      </w:r>
      <w:r>
        <w:rPr>
          <w:rFonts w:hint="eastAsia" w:ascii="宋体" w:hAnsi="宋体" w:cs="宋体"/>
          <w:bCs/>
          <w:sz w:val="24"/>
          <w:highlight w:val="none"/>
          <w:u w:val="single"/>
        </w:rPr>
        <w:t xml:space="preserve">  </w:t>
      </w:r>
      <w:r>
        <w:rPr>
          <w:rFonts w:hint="eastAsia" w:ascii="宋体" w:hAnsi="宋体" w:cs="宋体"/>
          <w:bCs/>
          <w:sz w:val="24"/>
          <w:highlight w:val="none"/>
        </w:rPr>
        <w:t>生效。</w:t>
      </w:r>
    </w:p>
    <w:p w14:paraId="2E5A7FA8">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3" w:name="_Toc351203493"/>
      <w:r>
        <w:rPr>
          <w:rFonts w:hint="eastAsia" w:ascii="宋体" w:hAnsi="宋体" w:cs="宋体"/>
          <w:bCs/>
          <w:sz w:val="24"/>
          <w:highlight w:val="none"/>
        </w:rPr>
        <w:t>十三、合同份数</w:t>
      </w:r>
      <w:bookmarkEnd w:id="73"/>
    </w:p>
    <w:p w14:paraId="33344C5B">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本合同一式</w:t>
      </w:r>
      <w:r>
        <w:rPr>
          <w:rFonts w:hint="eastAsia" w:ascii="宋体" w:hAnsi="宋体" w:cs="宋体"/>
          <w:bCs/>
          <w:sz w:val="24"/>
          <w:highlight w:val="none"/>
          <w:u w:val="single"/>
        </w:rPr>
        <w:t>陆</w:t>
      </w:r>
      <w:r>
        <w:rPr>
          <w:rFonts w:hint="eastAsia" w:ascii="宋体" w:hAnsi="宋体" w:cs="宋体"/>
          <w:bCs/>
          <w:sz w:val="24"/>
          <w:highlight w:val="none"/>
        </w:rPr>
        <w:t>份，均具有同等法律效力，</w:t>
      </w:r>
      <w:r>
        <w:rPr>
          <w:rFonts w:hint="eastAsia" w:ascii="宋体" w:hAnsi="宋体" w:cs="宋体"/>
          <w:bCs/>
          <w:kern w:val="1"/>
          <w:sz w:val="24"/>
          <w:highlight w:val="none"/>
        </w:rPr>
        <w:t>双方各持正本一份、副本贰份</w:t>
      </w:r>
      <w:r>
        <w:rPr>
          <w:rFonts w:hint="eastAsia" w:ascii="宋体" w:hAnsi="宋体" w:cs="宋体"/>
          <w:bCs/>
          <w:sz w:val="24"/>
          <w:highlight w:val="none"/>
        </w:rPr>
        <w:t>。</w:t>
      </w:r>
    </w:p>
    <w:p w14:paraId="2CAA8E07">
      <w:pPr>
        <w:spacing w:line="360" w:lineRule="auto"/>
        <w:rPr>
          <w:rFonts w:hint="eastAsia" w:ascii="宋体" w:hAnsi="宋体" w:cs="宋体"/>
          <w:bCs/>
          <w:sz w:val="24"/>
          <w:highlight w:val="none"/>
        </w:rPr>
      </w:pPr>
    </w:p>
    <w:p w14:paraId="7D8E8B27">
      <w:pPr>
        <w:spacing w:line="360" w:lineRule="auto"/>
        <w:rPr>
          <w:rFonts w:hint="eastAsia" w:ascii="宋体" w:hAnsi="宋体" w:cs="宋体"/>
          <w:bCs/>
          <w:sz w:val="24"/>
          <w:highlight w:val="none"/>
        </w:rPr>
      </w:pPr>
    </w:p>
    <w:p w14:paraId="0091613B">
      <w:pPr>
        <w:spacing w:line="360" w:lineRule="auto"/>
        <w:rPr>
          <w:rFonts w:hint="eastAsia" w:ascii="宋体" w:hAnsi="宋体" w:cs="宋体"/>
          <w:bCs/>
          <w:sz w:val="24"/>
          <w:highlight w:val="none"/>
          <w:u w:val="single"/>
        </w:rPr>
      </w:pPr>
      <w:r>
        <w:rPr>
          <w:rFonts w:hint="eastAsia" w:ascii="宋体" w:hAnsi="宋体" w:cs="宋体"/>
          <w:bCs/>
          <w:sz w:val="24"/>
          <w:highlight w:val="none"/>
        </w:rPr>
        <w:t>发包人：  (公章)               承包人：  (公章)</w:t>
      </w:r>
    </w:p>
    <w:p w14:paraId="367B703A">
      <w:pPr>
        <w:spacing w:line="360" w:lineRule="auto"/>
        <w:rPr>
          <w:rFonts w:hint="eastAsia" w:ascii="宋体" w:hAnsi="宋体" w:cs="宋体"/>
          <w:bCs/>
          <w:sz w:val="24"/>
          <w:highlight w:val="none"/>
        </w:rPr>
      </w:pPr>
      <w:r>
        <w:rPr>
          <w:rFonts w:hint="eastAsia" w:ascii="宋体" w:hAnsi="宋体" w:cs="宋体"/>
          <w:bCs/>
          <w:sz w:val="24"/>
          <w:highlight w:val="none"/>
        </w:rPr>
        <w:t>法定代表人                    法定代表人</w:t>
      </w:r>
    </w:p>
    <w:p w14:paraId="7A6996B7">
      <w:pPr>
        <w:spacing w:line="360" w:lineRule="auto"/>
        <w:rPr>
          <w:rFonts w:hint="eastAsia" w:ascii="宋体" w:hAnsi="宋体" w:cs="宋体"/>
          <w:bCs/>
          <w:sz w:val="24"/>
          <w:highlight w:val="none"/>
        </w:rPr>
      </w:pPr>
      <w:r>
        <w:rPr>
          <w:rFonts w:hint="eastAsia" w:ascii="宋体" w:hAnsi="宋体" w:cs="宋体"/>
          <w:bCs/>
          <w:sz w:val="24"/>
          <w:highlight w:val="none"/>
        </w:rPr>
        <w:t>或其委托代理人（签字）：      或其委托代理人（签字）：</w:t>
      </w:r>
    </w:p>
    <w:p w14:paraId="16E51CFC">
      <w:pPr>
        <w:tabs>
          <w:tab w:val="left" w:pos="4410"/>
        </w:tabs>
        <w:spacing w:line="360" w:lineRule="auto"/>
        <w:rPr>
          <w:rFonts w:hint="eastAsia" w:ascii="宋体" w:hAnsi="宋体" w:cs="宋体"/>
          <w:bCs/>
          <w:sz w:val="24"/>
          <w:highlight w:val="none"/>
        </w:rPr>
      </w:pPr>
      <w:r>
        <w:rPr>
          <w:rFonts w:hint="eastAsia" w:ascii="宋体" w:hAnsi="宋体" w:cs="宋体"/>
          <w:bCs/>
          <w:sz w:val="24"/>
          <w:highlight w:val="none"/>
        </w:rPr>
        <w:t>组织机构代码：</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组织机构代码：</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14:paraId="57F4B8B8">
      <w:pPr>
        <w:spacing w:line="360" w:lineRule="auto"/>
        <w:rPr>
          <w:rFonts w:hint="eastAsia" w:ascii="宋体" w:hAnsi="宋体" w:cs="宋体"/>
          <w:bCs/>
          <w:sz w:val="24"/>
          <w:highlight w:val="none"/>
        </w:rPr>
      </w:pPr>
      <w:r>
        <w:rPr>
          <w:rFonts w:hint="eastAsia" w:ascii="宋体" w:hAnsi="宋体" w:cs="宋体"/>
          <w:bCs/>
          <w:sz w:val="24"/>
          <w:highlight w:val="none"/>
        </w:rPr>
        <w:t>地  址：</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地  址：</w:t>
      </w:r>
      <w:r>
        <w:rPr>
          <w:rFonts w:hint="eastAsia" w:ascii="宋体" w:hAnsi="宋体" w:cs="宋体"/>
          <w:bCs/>
          <w:sz w:val="24"/>
          <w:highlight w:val="none"/>
          <w:u w:val="single"/>
        </w:rPr>
        <w:t xml:space="preserve">              </w:t>
      </w:r>
    </w:p>
    <w:p w14:paraId="6D03888C">
      <w:pPr>
        <w:spacing w:line="360" w:lineRule="auto"/>
        <w:rPr>
          <w:rFonts w:hint="eastAsia" w:ascii="宋体" w:hAnsi="宋体" w:cs="宋体"/>
          <w:bCs/>
          <w:sz w:val="24"/>
          <w:highlight w:val="none"/>
        </w:rPr>
      </w:pPr>
      <w:r>
        <w:rPr>
          <w:rFonts w:hint="eastAsia" w:ascii="宋体" w:hAnsi="宋体" w:cs="宋体"/>
          <w:bCs/>
          <w:sz w:val="24"/>
          <w:highlight w:val="none"/>
        </w:rPr>
        <w:t>邮政编码：</w:t>
      </w:r>
      <w:r>
        <w:rPr>
          <w:rFonts w:hint="eastAsia" w:ascii="宋体" w:hAnsi="宋体" w:cs="宋体"/>
          <w:bCs/>
          <w:sz w:val="24"/>
          <w:highlight w:val="none"/>
          <w:u w:val="single"/>
        </w:rPr>
        <w:t xml:space="preserve">      </w:t>
      </w:r>
      <w:r>
        <w:rPr>
          <w:rFonts w:hint="eastAsia" w:ascii="宋体" w:hAnsi="宋体" w:cs="宋体"/>
          <w:bCs/>
          <w:sz w:val="24"/>
          <w:highlight w:val="none"/>
        </w:rPr>
        <w:t xml:space="preserve">  邮政编码：</w:t>
      </w:r>
      <w:r>
        <w:rPr>
          <w:rFonts w:hint="eastAsia" w:ascii="宋体" w:hAnsi="宋体" w:cs="宋体"/>
          <w:bCs/>
          <w:sz w:val="24"/>
          <w:highlight w:val="none"/>
          <w:u w:val="single"/>
        </w:rPr>
        <w:t xml:space="preserve">       </w:t>
      </w:r>
    </w:p>
    <w:p w14:paraId="39023ED6">
      <w:pPr>
        <w:spacing w:line="360" w:lineRule="auto"/>
        <w:rPr>
          <w:rFonts w:hint="eastAsia"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法定代表人：</w:t>
      </w:r>
      <w:r>
        <w:rPr>
          <w:rFonts w:hint="eastAsia" w:ascii="宋体" w:hAnsi="宋体" w:cs="宋体"/>
          <w:bCs/>
          <w:sz w:val="24"/>
          <w:highlight w:val="none"/>
          <w:u w:val="single"/>
        </w:rPr>
        <w:t xml:space="preserve">                     </w:t>
      </w:r>
    </w:p>
    <w:p w14:paraId="4E550CB5">
      <w:pPr>
        <w:spacing w:line="360" w:lineRule="auto"/>
        <w:rPr>
          <w:rFonts w:hint="eastAsia" w:ascii="宋体" w:hAnsi="宋体" w:cs="宋体"/>
          <w:bCs/>
          <w:sz w:val="24"/>
          <w:highlight w:val="none"/>
        </w:rPr>
      </w:pPr>
      <w:r>
        <w:rPr>
          <w:rFonts w:hint="eastAsia" w:ascii="宋体" w:hAnsi="宋体" w:cs="宋体"/>
          <w:bCs/>
          <w:sz w:val="24"/>
          <w:highlight w:val="none"/>
        </w:rPr>
        <w:t>委托代理人：</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委托代理人：</w:t>
      </w:r>
      <w:r>
        <w:rPr>
          <w:rFonts w:hint="eastAsia" w:ascii="宋体" w:hAnsi="宋体" w:cs="宋体"/>
          <w:bCs/>
          <w:sz w:val="24"/>
          <w:highlight w:val="none"/>
          <w:u w:val="single"/>
        </w:rPr>
        <w:t xml:space="preserve">                           </w:t>
      </w:r>
    </w:p>
    <w:p w14:paraId="146F5383">
      <w:pPr>
        <w:spacing w:line="360" w:lineRule="auto"/>
        <w:rPr>
          <w:rFonts w:hint="eastAsia" w:ascii="宋体" w:hAnsi="宋体" w:cs="宋体"/>
          <w:bCs/>
          <w:sz w:val="24"/>
          <w:highlight w:val="none"/>
        </w:rPr>
      </w:pPr>
      <w:r>
        <w:rPr>
          <w:rFonts w:hint="eastAsia" w:ascii="宋体" w:hAnsi="宋体" w:cs="宋体"/>
          <w:bCs/>
          <w:sz w:val="24"/>
          <w:highlight w:val="none"/>
        </w:rPr>
        <w:t>电  话：</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电  话：</w:t>
      </w:r>
      <w:r>
        <w:rPr>
          <w:rFonts w:hint="eastAsia" w:ascii="宋体" w:hAnsi="宋体" w:cs="宋体"/>
          <w:bCs/>
          <w:sz w:val="24"/>
          <w:highlight w:val="none"/>
          <w:u w:val="single"/>
        </w:rPr>
        <w:t xml:space="preserve">           </w:t>
      </w:r>
    </w:p>
    <w:p w14:paraId="161BC104">
      <w:pPr>
        <w:spacing w:line="360" w:lineRule="auto"/>
        <w:rPr>
          <w:rFonts w:hint="eastAsia" w:ascii="宋体" w:hAnsi="宋体" w:cs="宋体"/>
          <w:bCs/>
          <w:sz w:val="24"/>
          <w:highlight w:val="none"/>
        </w:rPr>
      </w:pPr>
      <w:r>
        <w:rPr>
          <w:rFonts w:hint="eastAsia" w:ascii="宋体" w:hAnsi="宋体" w:cs="宋体"/>
          <w:bCs/>
          <w:sz w:val="24"/>
          <w:highlight w:val="none"/>
        </w:rPr>
        <w:t>传  真：</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传  真：</w:t>
      </w:r>
      <w:r>
        <w:rPr>
          <w:rFonts w:hint="eastAsia" w:ascii="宋体" w:hAnsi="宋体" w:cs="宋体"/>
          <w:bCs/>
          <w:sz w:val="24"/>
          <w:highlight w:val="none"/>
          <w:u w:val="single"/>
        </w:rPr>
        <w:t xml:space="preserve">         </w:t>
      </w:r>
    </w:p>
    <w:p w14:paraId="260F9D34">
      <w:pPr>
        <w:spacing w:line="360" w:lineRule="auto"/>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电子信箱：</w:t>
      </w:r>
      <w:r>
        <w:rPr>
          <w:rFonts w:hint="eastAsia" w:ascii="宋体" w:hAnsi="宋体" w:cs="宋体"/>
          <w:bCs/>
          <w:sz w:val="24"/>
          <w:highlight w:val="none"/>
          <w:u w:val="single"/>
        </w:rPr>
        <w:t xml:space="preserve">       </w:t>
      </w:r>
    </w:p>
    <w:p w14:paraId="3972C808">
      <w:pPr>
        <w:spacing w:line="360" w:lineRule="auto"/>
        <w:rPr>
          <w:rFonts w:hint="eastAsia" w:ascii="宋体" w:hAnsi="宋体" w:cs="宋体"/>
          <w:bCs/>
          <w:sz w:val="24"/>
          <w:highlight w:val="none"/>
        </w:rPr>
      </w:pPr>
      <w:r>
        <w:rPr>
          <w:rFonts w:hint="eastAsia" w:ascii="宋体" w:hAnsi="宋体" w:cs="宋体"/>
          <w:bCs/>
          <w:sz w:val="24"/>
          <w:highlight w:val="none"/>
        </w:rPr>
        <w:t>开户银行：</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开户银行：</w:t>
      </w:r>
      <w:r>
        <w:rPr>
          <w:rFonts w:hint="eastAsia" w:ascii="宋体" w:hAnsi="宋体" w:cs="宋体"/>
          <w:bCs/>
          <w:sz w:val="24"/>
          <w:highlight w:val="none"/>
          <w:u w:val="single"/>
        </w:rPr>
        <w:t xml:space="preserve">       </w:t>
      </w:r>
    </w:p>
    <w:p w14:paraId="402A4045">
      <w:pPr>
        <w:spacing w:line="360" w:lineRule="auto"/>
        <w:rPr>
          <w:rFonts w:hint="eastAsia" w:ascii="宋体" w:hAnsi="宋体" w:cs="宋体"/>
          <w:bCs/>
          <w:sz w:val="24"/>
          <w:highlight w:val="none"/>
        </w:rPr>
      </w:pPr>
      <w:r>
        <w:rPr>
          <w:rFonts w:hint="eastAsia" w:ascii="宋体" w:hAnsi="宋体" w:cs="宋体"/>
          <w:bCs/>
          <w:sz w:val="24"/>
          <w:highlight w:val="none"/>
        </w:rPr>
        <w:t>账  号：</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账  号：</w:t>
      </w:r>
      <w:r>
        <w:rPr>
          <w:rFonts w:hint="eastAsia" w:ascii="宋体" w:hAnsi="宋体" w:cs="宋体"/>
          <w:bCs/>
          <w:sz w:val="24"/>
          <w:highlight w:val="none"/>
          <w:u w:val="single"/>
        </w:rPr>
        <w:t xml:space="preserve">           </w:t>
      </w:r>
    </w:p>
    <w:p w14:paraId="5B1D73C4">
      <w:pPr>
        <w:jc w:val="center"/>
        <w:rPr>
          <w:rFonts w:hint="eastAsia" w:ascii="宋体" w:hAnsi="宋体" w:cs="宋体"/>
          <w:bCs/>
          <w:sz w:val="24"/>
          <w:highlight w:val="none"/>
        </w:rPr>
      </w:pPr>
      <w:r>
        <w:rPr>
          <w:rFonts w:hint="eastAsia" w:ascii="宋体" w:hAnsi="宋体" w:cs="宋体"/>
          <w:bCs/>
          <w:sz w:val="24"/>
          <w:highlight w:val="none"/>
        </w:rPr>
        <w:br w:type="page"/>
      </w:r>
      <w:bookmarkStart w:id="74" w:name="_Toc351203494"/>
    </w:p>
    <w:p w14:paraId="48753A1C">
      <w:pPr>
        <w:jc w:val="center"/>
        <w:rPr>
          <w:rFonts w:hint="eastAsia" w:ascii="宋体" w:hAnsi="宋体" w:cs="宋体"/>
          <w:bCs/>
          <w:sz w:val="24"/>
          <w:highlight w:val="none"/>
        </w:rPr>
      </w:pPr>
      <w:r>
        <w:rPr>
          <w:rFonts w:hint="eastAsia" w:ascii="宋体" w:hAnsi="宋体" w:cs="宋体"/>
          <w:bCs/>
          <w:sz w:val="32"/>
          <w:szCs w:val="32"/>
          <w:highlight w:val="none"/>
        </w:rPr>
        <w:t>第二部分 通用合同条款</w:t>
      </w:r>
      <w:bookmarkEnd w:id="74"/>
      <w:bookmarkStart w:id="75" w:name="_Toc337558727"/>
    </w:p>
    <w:p w14:paraId="483ECFC8">
      <w:pPr>
        <w:ind w:firstLine="480" w:firstLineChars="200"/>
        <w:jc w:val="left"/>
        <w:rPr>
          <w:rFonts w:hint="eastAsia" w:ascii="宋体" w:hAnsi="宋体" w:cs="宋体"/>
          <w:bCs/>
          <w:sz w:val="24"/>
          <w:highlight w:val="none"/>
        </w:rPr>
      </w:pPr>
    </w:p>
    <w:p w14:paraId="5E688E6A">
      <w:pPr>
        <w:jc w:val="left"/>
        <w:rPr>
          <w:rFonts w:hint="eastAsia" w:ascii="宋体" w:hAnsi="宋体" w:eastAsia="宋体" w:cs="宋体"/>
          <w:bCs/>
          <w:sz w:val="24"/>
          <w:highlight w:val="none"/>
          <w:lang w:eastAsia="zh-CN"/>
        </w:rPr>
      </w:pPr>
    </w:p>
    <w:p w14:paraId="76CF4417">
      <w:pPr>
        <w:rPr>
          <w:rFonts w:hint="eastAsia" w:ascii="宋体" w:hAnsi="宋体" w:cs="宋体"/>
          <w:bCs/>
          <w:sz w:val="24"/>
          <w:highlight w:val="none"/>
        </w:rPr>
      </w:pPr>
    </w:p>
    <w:p w14:paraId="24A1B92D">
      <w:pPr>
        <w:rPr>
          <w:rFonts w:hint="eastAsia" w:ascii="宋体" w:hAnsi="宋体" w:cs="宋体"/>
          <w:bCs/>
          <w:sz w:val="24"/>
          <w:highlight w:val="none"/>
        </w:rPr>
      </w:pPr>
    </w:p>
    <w:p w14:paraId="4F5923E2">
      <w:pPr>
        <w:rPr>
          <w:rFonts w:hint="eastAsia" w:ascii="宋体" w:hAnsi="宋体" w:cs="宋体"/>
          <w:bCs/>
          <w:sz w:val="24"/>
          <w:highlight w:val="none"/>
        </w:rPr>
      </w:pPr>
    </w:p>
    <w:p w14:paraId="2A86BA68">
      <w:pPr>
        <w:rPr>
          <w:rFonts w:hint="eastAsia" w:ascii="宋体" w:hAnsi="宋体" w:cs="宋体"/>
          <w:bCs/>
          <w:sz w:val="24"/>
          <w:highlight w:val="none"/>
        </w:rPr>
      </w:pPr>
    </w:p>
    <w:p w14:paraId="7906F1C4">
      <w:pPr>
        <w:rPr>
          <w:rFonts w:hint="eastAsia" w:ascii="宋体" w:hAnsi="宋体" w:cs="宋体"/>
          <w:bCs/>
          <w:sz w:val="24"/>
          <w:highlight w:val="none"/>
        </w:rPr>
      </w:pPr>
    </w:p>
    <w:p w14:paraId="2CDF9774">
      <w:pPr>
        <w:rPr>
          <w:rFonts w:hint="eastAsia" w:ascii="宋体" w:hAnsi="宋体" w:cs="宋体"/>
          <w:bCs/>
          <w:sz w:val="24"/>
          <w:highlight w:val="none"/>
        </w:rPr>
      </w:pPr>
    </w:p>
    <w:p w14:paraId="2725FBE8">
      <w:pPr>
        <w:rPr>
          <w:rFonts w:hint="eastAsia" w:ascii="宋体" w:hAnsi="宋体" w:cs="宋体"/>
          <w:bCs/>
          <w:sz w:val="24"/>
          <w:highlight w:val="none"/>
        </w:rPr>
      </w:pPr>
    </w:p>
    <w:p w14:paraId="4A68F8BD">
      <w:pPr>
        <w:rPr>
          <w:rFonts w:hint="eastAsia" w:ascii="宋体" w:hAnsi="宋体" w:cs="宋体"/>
          <w:bCs/>
          <w:sz w:val="24"/>
          <w:highlight w:val="none"/>
        </w:rPr>
      </w:pPr>
    </w:p>
    <w:p w14:paraId="18047A65">
      <w:pPr>
        <w:rPr>
          <w:rFonts w:hint="eastAsia" w:ascii="宋体" w:hAnsi="宋体" w:cs="宋体"/>
          <w:bCs/>
          <w:sz w:val="24"/>
          <w:highlight w:val="none"/>
        </w:rPr>
      </w:pPr>
    </w:p>
    <w:p w14:paraId="40F3C5BC">
      <w:pPr>
        <w:rPr>
          <w:rFonts w:hint="eastAsia" w:ascii="宋体" w:hAnsi="宋体" w:cs="宋体"/>
          <w:bCs/>
          <w:sz w:val="24"/>
          <w:highlight w:val="none"/>
        </w:rPr>
      </w:pPr>
    </w:p>
    <w:p w14:paraId="7C7D045E">
      <w:pPr>
        <w:rPr>
          <w:rFonts w:hint="eastAsia" w:ascii="宋体" w:hAnsi="宋体" w:cs="宋体"/>
          <w:bCs/>
          <w:sz w:val="24"/>
          <w:highlight w:val="none"/>
        </w:rPr>
      </w:pPr>
    </w:p>
    <w:p w14:paraId="592DDF01">
      <w:pPr>
        <w:rPr>
          <w:rFonts w:hint="eastAsia" w:ascii="宋体" w:hAnsi="宋体" w:cs="宋体"/>
          <w:bCs/>
          <w:sz w:val="24"/>
          <w:highlight w:val="none"/>
        </w:rPr>
      </w:pPr>
    </w:p>
    <w:p w14:paraId="7B0809C2">
      <w:pPr>
        <w:rPr>
          <w:rFonts w:hint="eastAsia" w:ascii="宋体" w:hAnsi="宋体" w:cs="宋体"/>
          <w:bCs/>
          <w:sz w:val="24"/>
          <w:highlight w:val="none"/>
        </w:rPr>
      </w:pPr>
    </w:p>
    <w:p w14:paraId="49CCEF42">
      <w:pPr>
        <w:rPr>
          <w:rFonts w:hint="eastAsia" w:ascii="宋体" w:hAnsi="宋体" w:cs="宋体"/>
          <w:bCs/>
          <w:sz w:val="24"/>
          <w:highlight w:val="none"/>
        </w:rPr>
      </w:pPr>
    </w:p>
    <w:p w14:paraId="4B55BDCE">
      <w:pPr>
        <w:rPr>
          <w:rFonts w:hint="eastAsia" w:ascii="宋体" w:hAnsi="宋体" w:cs="宋体"/>
          <w:bCs/>
          <w:sz w:val="24"/>
          <w:highlight w:val="none"/>
        </w:rPr>
      </w:pPr>
    </w:p>
    <w:p w14:paraId="0ED1EE47">
      <w:pPr>
        <w:rPr>
          <w:rFonts w:hint="eastAsia" w:ascii="宋体" w:hAnsi="宋体" w:cs="宋体"/>
          <w:bCs/>
          <w:sz w:val="24"/>
          <w:highlight w:val="none"/>
        </w:rPr>
      </w:pPr>
    </w:p>
    <w:p w14:paraId="4BD7C631">
      <w:pPr>
        <w:rPr>
          <w:rFonts w:hint="eastAsia" w:ascii="宋体" w:hAnsi="宋体" w:cs="宋体"/>
          <w:bCs/>
          <w:sz w:val="24"/>
          <w:highlight w:val="none"/>
        </w:rPr>
      </w:pPr>
    </w:p>
    <w:p w14:paraId="30C070ED">
      <w:pPr>
        <w:rPr>
          <w:rFonts w:hint="eastAsia" w:ascii="宋体" w:hAnsi="宋体" w:cs="宋体"/>
          <w:bCs/>
          <w:sz w:val="24"/>
          <w:highlight w:val="none"/>
        </w:rPr>
      </w:pPr>
    </w:p>
    <w:p w14:paraId="7A24C5BF">
      <w:pPr>
        <w:rPr>
          <w:rFonts w:hint="eastAsia" w:ascii="宋体" w:hAnsi="宋体" w:cs="宋体"/>
          <w:bCs/>
          <w:sz w:val="24"/>
          <w:highlight w:val="none"/>
        </w:rPr>
      </w:pPr>
    </w:p>
    <w:p w14:paraId="4B2D22B7">
      <w:pPr>
        <w:rPr>
          <w:rFonts w:hint="eastAsia" w:ascii="宋体" w:hAnsi="宋体" w:cs="宋体"/>
          <w:bCs/>
          <w:sz w:val="24"/>
          <w:highlight w:val="none"/>
        </w:rPr>
      </w:pPr>
    </w:p>
    <w:p w14:paraId="4D32845B">
      <w:pPr>
        <w:rPr>
          <w:rFonts w:hint="eastAsia" w:ascii="宋体" w:hAnsi="宋体" w:cs="宋体"/>
          <w:bCs/>
          <w:sz w:val="24"/>
          <w:highlight w:val="none"/>
        </w:rPr>
      </w:pPr>
    </w:p>
    <w:p w14:paraId="47F402E7">
      <w:pPr>
        <w:rPr>
          <w:rFonts w:hint="eastAsia" w:ascii="宋体" w:hAnsi="宋体" w:cs="宋体"/>
          <w:bCs/>
          <w:sz w:val="24"/>
          <w:highlight w:val="none"/>
        </w:rPr>
      </w:pPr>
    </w:p>
    <w:p w14:paraId="7AB9ECDC">
      <w:pPr>
        <w:rPr>
          <w:rFonts w:hint="eastAsia" w:ascii="宋体" w:hAnsi="宋体" w:cs="宋体"/>
          <w:bCs/>
          <w:sz w:val="24"/>
          <w:highlight w:val="none"/>
        </w:rPr>
      </w:pPr>
    </w:p>
    <w:p w14:paraId="503B48FE">
      <w:pPr>
        <w:rPr>
          <w:rFonts w:hint="eastAsia" w:ascii="宋体" w:hAnsi="宋体" w:cs="宋体"/>
          <w:bCs/>
          <w:sz w:val="24"/>
          <w:highlight w:val="none"/>
        </w:rPr>
      </w:pPr>
    </w:p>
    <w:p w14:paraId="529E56EC">
      <w:pPr>
        <w:rPr>
          <w:rFonts w:hint="eastAsia" w:ascii="宋体" w:hAnsi="宋体" w:cs="宋体"/>
          <w:bCs/>
          <w:sz w:val="24"/>
          <w:highlight w:val="none"/>
        </w:rPr>
      </w:pPr>
    </w:p>
    <w:p w14:paraId="2680163F">
      <w:pPr>
        <w:rPr>
          <w:rFonts w:hint="eastAsia" w:ascii="宋体" w:hAnsi="宋体" w:cs="宋体"/>
          <w:bCs/>
          <w:sz w:val="24"/>
          <w:highlight w:val="none"/>
        </w:rPr>
      </w:pPr>
    </w:p>
    <w:p w14:paraId="68DB41C7">
      <w:pPr>
        <w:rPr>
          <w:rFonts w:hint="eastAsia" w:ascii="宋体" w:hAnsi="宋体" w:cs="宋体"/>
          <w:bCs/>
          <w:sz w:val="24"/>
          <w:highlight w:val="none"/>
        </w:rPr>
      </w:pPr>
    </w:p>
    <w:p w14:paraId="09C0576C">
      <w:pPr>
        <w:rPr>
          <w:rFonts w:hint="eastAsia" w:ascii="宋体" w:hAnsi="宋体" w:cs="宋体"/>
          <w:bCs/>
          <w:sz w:val="24"/>
          <w:highlight w:val="none"/>
        </w:rPr>
      </w:pPr>
    </w:p>
    <w:p w14:paraId="23CF45C2">
      <w:pPr>
        <w:rPr>
          <w:rFonts w:hint="eastAsia" w:ascii="宋体" w:hAnsi="宋体" w:cs="宋体"/>
          <w:bCs/>
          <w:sz w:val="24"/>
          <w:highlight w:val="none"/>
        </w:rPr>
      </w:pPr>
    </w:p>
    <w:p w14:paraId="603EFA78">
      <w:pPr>
        <w:rPr>
          <w:rFonts w:hint="eastAsia" w:ascii="宋体" w:hAnsi="宋体" w:cs="宋体"/>
          <w:bCs/>
          <w:sz w:val="24"/>
          <w:highlight w:val="none"/>
        </w:rPr>
      </w:pPr>
    </w:p>
    <w:p w14:paraId="60D698F5">
      <w:pPr>
        <w:rPr>
          <w:rFonts w:hint="eastAsia" w:ascii="宋体" w:hAnsi="宋体" w:cs="宋体"/>
          <w:bCs/>
          <w:sz w:val="24"/>
          <w:highlight w:val="none"/>
        </w:rPr>
      </w:pPr>
    </w:p>
    <w:p w14:paraId="54376543">
      <w:pPr>
        <w:rPr>
          <w:rFonts w:hint="eastAsia" w:ascii="宋体" w:hAnsi="宋体" w:cs="宋体"/>
          <w:bCs/>
          <w:sz w:val="24"/>
          <w:highlight w:val="none"/>
        </w:rPr>
      </w:pPr>
    </w:p>
    <w:p w14:paraId="5E79689C">
      <w:pPr>
        <w:rPr>
          <w:rFonts w:hint="eastAsia" w:ascii="宋体" w:hAnsi="宋体" w:cs="宋体"/>
          <w:bCs/>
          <w:sz w:val="24"/>
          <w:highlight w:val="none"/>
        </w:rPr>
      </w:pPr>
    </w:p>
    <w:p w14:paraId="64B4FACB">
      <w:pPr>
        <w:rPr>
          <w:rFonts w:hint="eastAsia" w:ascii="宋体" w:hAnsi="宋体" w:cs="宋体"/>
          <w:bCs/>
          <w:sz w:val="24"/>
          <w:highlight w:val="none"/>
        </w:rPr>
      </w:pPr>
    </w:p>
    <w:p w14:paraId="08CEA3DE">
      <w:pPr>
        <w:rPr>
          <w:rFonts w:hint="eastAsia" w:ascii="宋体" w:hAnsi="宋体" w:cs="宋体"/>
          <w:bCs/>
          <w:sz w:val="24"/>
          <w:highlight w:val="none"/>
        </w:rPr>
      </w:pPr>
    </w:p>
    <w:p w14:paraId="57E63B0B">
      <w:pPr>
        <w:rPr>
          <w:rFonts w:hint="eastAsia" w:ascii="宋体" w:hAnsi="宋体" w:cs="宋体"/>
          <w:bCs/>
          <w:sz w:val="24"/>
          <w:highlight w:val="none"/>
        </w:rPr>
      </w:pPr>
    </w:p>
    <w:p w14:paraId="2AFBF416">
      <w:pPr>
        <w:rPr>
          <w:rFonts w:hint="eastAsia" w:ascii="宋体" w:hAnsi="宋体" w:cs="宋体"/>
          <w:bCs/>
          <w:sz w:val="24"/>
          <w:highlight w:val="none"/>
        </w:rPr>
      </w:pPr>
    </w:p>
    <w:p w14:paraId="1DB84B64">
      <w:pPr>
        <w:rPr>
          <w:rFonts w:hint="eastAsia" w:ascii="宋体" w:hAnsi="宋体" w:cs="宋体"/>
          <w:bCs/>
          <w:sz w:val="24"/>
          <w:highlight w:val="none"/>
        </w:rPr>
      </w:pPr>
    </w:p>
    <w:p w14:paraId="0A5E40B4">
      <w:pPr>
        <w:rPr>
          <w:rFonts w:hint="eastAsia" w:ascii="宋体" w:hAnsi="宋体" w:cs="宋体"/>
          <w:bCs/>
          <w:sz w:val="24"/>
          <w:highlight w:val="none"/>
        </w:rPr>
      </w:pPr>
    </w:p>
    <w:bookmarkEnd w:id="75"/>
    <w:p w14:paraId="60B42135">
      <w:pPr>
        <w:rPr>
          <w:rFonts w:hint="eastAsia" w:ascii="宋体" w:hAnsi="宋体" w:cs="宋体"/>
          <w:bCs/>
          <w:sz w:val="32"/>
          <w:szCs w:val="32"/>
          <w:highlight w:val="none"/>
        </w:rPr>
      </w:pPr>
      <w:bookmarkStart w:id="76" w:name="_Toc351203632"/>
      <w:r>
        <w:rPr>
          <w:rFonts w:hint="eastAsia" w:ascii="宋体" w:hAnsi="宋体" w:cs="宋体"/>
          <w:bCs/>
          <w:sz w:val="32"/>
          <w:szCs w:val="32"/>
          <w:highlight w:val="none"/>
        </w:rPr>
        <w:br w:type="page"/>
      </w:r>
    </w:p>
    <w:p w14:paraId="0D446902">
      <w:pPr>
        <w:jc w:val="center"/>
        <w:rPr>
          <w:rFonts w:hint="eastAsia" w:ascii="宋体" w:hAnsi="宋体" w:cs="宋体"/>
          <w:bCs/>
          <w:sz w:val="32"/>
          <w:szCs w:val="32"/>
          <w:highlight w:val="none"/>
        </w:rPr>
      </w:pPr>
      <w:r>
        <w:rPr>
          <w:rFonts w:hint="eastAsia" w:ascii="宋体" w:hAnsi="宋体" w:cs="宋体"/>
          <w:bCs/>
          <w:sz w:val="32"/>
          <w:szCs w:val="32"/>
          <w:highlight w:val="none"/>
        </w:rPr>
        <w:t>第三部分 专用合同条款</w:t>
      </w:r>
      <w:bookmarkEnd w:id="76"/>
    </w:p>
    <w:p w14:paraId="2FB52F0D">
      <w:pPr>
        <w:spacing w:before="120" w:after="120" w:line="360" w:lineRule="auto"/>
        <w:jc w:val="left"/>
        <w:rPr>
          <w:rFonts w:hint="eastAsia" w:ascii="宋体" w:hAnsi="宋体" w:cs="宋体"/>
          <w:bCs/>
          <w:sz w:val="24"/>
          <w:highlight w:val="none"/>
        </w:rPr>
      </w:pPr>
      <w:bookmarkStart w:id="77" w:name="_Toc351203633"/>
      <w:r>
        <w:rPr>
          <w:rFonts w:hint="eastAsia" w:ascii="宋体" w:hAnsi="宋体" w:cs="宋体"/>
          <w:bCs/>
          <w:sz w:val="24"/>
          <w:highlight w:val="none"/>
        </w:rPr>
        <w:t>1</w:t>
      </w:r>
      <w:bookmarkStart w:id="78" w:name="_Toc296346657"/>
      <w:bookmarkStart w:id="79" w:name="_Toc296944495"/>
      <w:bookmarkStart w:id="80" w:name="_Toc296503156"/>
      <w:bookmarkStart w:id="81" w:name="_Toc297120456"/>
      <w:bookmarkStart w:id="82" w:name="_Toc292559361"/>
      <w:bookmarkStart w:id="83" w:name="_Toc292559866"/>
      <w:bookmarkStart w:id="84" w:name="_Toc296347155"/>
      <w:bookmarkStart w:id="85" w:name="_Toc297048342"/>
      <w:bookmarkStart w:id="86" w:name="_Toc296890984"/>
      <w:bookmarkStart w:id="87" w:name="_Toc296891196"/>
      <w:r>
        <w:rPr>
          <w:rFonts w:hint="eastAsia" w:ascii="宋体" w:hAnsi="宋体" w:cs="宋体"/>
          <w:bCs/>
          <w:sz w:val="24"/>
          <w:highlight w:val="none"/>
        </w:rPr>
        <w:t>. 一般约定</w:t>
      </w:r>
      <w:bookmarkEnd w:id="77"/>
    </w:p>
    <w:bookmarkEnd w:id="78"/>
    <w:bookmarkEnd w:id="79"/>
    <w:bookmarkEnd w:id="80"/>
    <w:bookmarkEnd w:id="81"/>
    <w:bookmarkEnd w:id="82"/>
    <w:bookmarkEnd w:id="83"/>
    <w:bookmarkEnd w:id="84"/>
    <w:bookmarkEnd w:id="85"/>
    <w:bookmarkEnd w:id="86"/>
    <w:bookmarkEnd w:id="87"/>
    <w:p w14:paraId="67618E4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 词语定义</w:t>
      </w:r>
    </w:p>
    <w:p w14:paraId="699B4DD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1.1.1合同</w:t>
      </w:r>
    </w:p>
    <w:p w14:paraId="6BA9D93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1.1.1.10其他合同文件包括：</w:t>
      </w:r>
      <w:r>
        <w:rPr>
          <w:rFonts w:hint="eastAsia" w:ascii="宋体" w:hAnsi="宋体" w:cs="宋体"/>
          <w:bCs/>
          <w:sz w:val="24"/>
          <w:highlight w:val="none"/>
          <w:u w:val="single"/>
        </w:rPr>
        <w:t>履行合同过程中双方总经理以上管理者（或双方工地代表人）书面确认的对合同内容有实质性影响的会议纪要、签证、设计变更等资料</w:t>
      </w:r>
      <w:r>
        <w:rPr>
          <w:rFonts w:hint="eastAsia" w:ascii="宋体" w:hAnsi="宋体" w:cs="宋体"/>
          <w:bCs/>
          <w:sz w:val="24"/>
          <w:highlight w:val="none"/>
        </w:rPr>
        <w:t>。</w:t>
      </w:r>
    </w:p>
    <w:p w14:paraId="06AF673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 合同当事人及其他相关方</w:t>
      </w:r>
    </w:p>
    <w:p w14:paraId="2EA00B7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1.1.2.4监理人：</w:t>
      </w:r>
    </w:p>
    <w:p w14:paraId="65713B1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名    称：</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1CD16A8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资质类别和等级：</w:t>
      </w:r>
      <w:r>
        <w:rPr>
          <w:rFonts w:hint="eastAsia" w:ascii="宋体" w:hAnsi="宋体" w:cs="宋体"/>
          <w:bCs/>
          <w:sz w:val="24"/>
          <w:highlight w:val="none"/>
          <w:u w:val="single"/>
        </w:rPr>
        <w:t>               </w:t>
      </w:r>
      <w:r>
        <w:rPr>
          <w:rFonts w:hint="eastAsia" w:ascii="宋体" w:hAnsi="宋体" w:cs="宋体"/>
          <w:bCs/>
          <w:sz w:val="24"/>
          <w:highlight w:val="none"/>
        </w:rPr>
        <w:t>；</w:t>
      </w:r>
    </w:p>
    <w:p w14:paraId="669E4C8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w:t>
      </w:r>
      <w:r>
        <w:rPr>
          <w:rFonts w:hint="eastAsia" w:ascii="宋体" w:hAnsi="宋体" w:cs="宋体"/>
          <w:bCs/>
          <w:sz w:val="24"/>
          <w:highlight w:val="none"/>
        </w:rPr>
        <w:t>；</w:t>
      </w:r>
    </w:p>
    <w:p w14:paraId="26B6598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w:t>
      </w:r>
      <w:r>
        <w:rPr>
          <w:rFonts w:hint="eastAsia" w:ascii="宋体" w:hAnsi="宋体" w:cs="宋体"/>
          <w:bCs/>
          <w:sz w:val="24"/>
          <w:highlight w:val="none"/>
        </w:rPr>
        <w:t>；</w:t>
      </w:r>
    </w:p>
    <w:p w14:paraId="768761F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4A5C336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1.1.2.5 设计人：</w:t>
      </w:r>
    </w:p>
    <w:p w14:paraId="76968EE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名    称：</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743DF41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资质类别和等级：</w:t>
      </w:r>
      <w:r>
        <w:rPr>
          <w:rFonts w:hint="eastAsia" w:ascii="宋体" w:hAnsi="宋体" w:cs="宋体"/>
          <w:bCs/>
          <w:sz w:val="24"/>
          <w:highlight w:val="none"/>
          <w:u w:val="single"/>
        </w:rPr>
        <w:t>               </w:t>
      </w:r>
      <w:r>
        <w:rPr>
          <w:rFonts w:hint="eastAsia" w:ascii="宋体" w:hAnsi="宋体" w:cs="宋体"/>
          <w:bCs/>
          <w:sz w:val="24"/>
          <w:highlight w:val="none"/>
        </w:rPr>
        <w:t>；</w:t>
      </w:r>
    </w:p>
    <w:p w14:paraId="4BEFD46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w:t>
      </w:r>
      <w:r>
        <w:rPr>
          <w:rFonts w:hint="eastAsia" w:ascii="宋体" w:hAnsi="宋体" w:cs="宋体"/>
          <w:bCs/>
          <w:sz w:val="24"/>
          <w:highlight w:val="none"/>
        </w:rPr>
        <w:t>；</w:t>
      </w:r>
    </w:p>
    <w:p w14:paraId="7C0BDDC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0A0F8D4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4A7B6A3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 工程和设备</w:t>
      </w:r>
    </w:p>
    <w:p w14:paraId="728AA1F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1.1.3.7 作为施工现场组成部分的其他场所包括：</w:t>
      </w:r>
      <w:r>
        <w:rPr>
          <w:rFonts w:hint="eastAsia" w:ascii="宋体" w:hAnsi="宋体" w:cs="宋体"/>
          <w:bCs/>
          <w:sz w:val="24"/>
          <w:highlight w:val="none"/>
          <w:u w:val="single"/>
        </w:rPr>
        <w:t xml:space="preserve">  符合通用条款规定的发包方提供的施工场地。</w:t>
      </w:r>
    </w:p>
    <w:p w14:paraId="62BC9DB6">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1.1.3.9 永久占地包括：</w:t>
      </w:r>
      <w:r>
        <w:rPr>
          <w:rFonts w:hint="eastAsia" w:ascii="宋体" w:hAnsi="宋体" w:cs="宋体"/>
          <w:bCs/>
          <w:sz w:val="24"/>
          <w:highlight w:val="none"/>
          <w:u w:val="single"/>
        </w:rPr>
        <w:t xml:space="preserve">     双方在合同履行过程中确定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67BEFE1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1.1.3.10 临时占地包括：</w:t>
      </w:r>
      <w:r>
        <w:rPr>
          <w:rFonts w:hint="eastAsia" w:ascii="宋体" w:hAnsi="宋体" w:cs="宋体"/>
          <w:bCs/>
          <w:sz w:val="24"/>
          <w:highlight w:val="none"/>
          <w:u w:val="single"/>
        </w:rPr>
        <w:t xml:space="preserve">      双方在合同履行过程中确定    </w:t>
      </w:r>
      <w:r>
        <w:rPr>
          <w:rFonts w:hint="eastAsia" w:ascii="宋体" w:hAnsi="宋体" w:cs="宋体"/>
          <w:bCs/>
          <w:sz w:val="24"/>
          <w:highlight w:val="none"/>
        </w:rPr>
        <w:t>。</w:t>
      </w:r>
    </w:p>
    <w:p w14:paraId="1B30660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1.3法律 </w:t>
      </w:r>
    </w:p>
    <w:p w14:paraId="33AB55D4">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rPr>
        <w:t>适用于合同的其他规范性文件：</w:t>
      </w:r>
      <w:r>
        <w:rPr>
          <w:rFonts w:hint="eastAsia" w:ascii="宋体" w:hAnsi="宋体" w:cs="宋体"/>
          <w:bCs/>
          <w:sz w:val="24"/>
          <w:highlight w:val="none"/>
          <w:u w:val="single"/>
        </w:rPr>
        <w:t>包括但不限于：《建设工程质量管理条例》、</w:t>
      </w:r>
      <w:r>
        <w:rPr>
          <w:rFonts w:hint="eastAsia" w:ascii="宋体" w:hAnsi="宋体" w:cs="宋体"/>
          <w:bCs/>
          <w:spacing w:val="-4"/>
          <w:sz w:val="24"/>
          <w:highlight w:val="none"/>
          <w:u w:val="single"/>
        </w:rPr>
        <w:t>《中华人民共和国</w:t>
      </w:r>
      <w:r>
        <w:rPr>
          <w:rFonts w:hint="eastAsia" w:hAnsi="宋体" w:cs="宋体"/>
          <w:bCs/>
          <w:spacing w:val="-4"/>
          <w:sz w:val="24"/>
          <w:highlight w:val="none"/>
          <w:u w:val="single"/>
          <w:lang w:eastAsia="zh-CN"/>
        </w:rPr>
        <w:t>民法典</w:t>
      </w:r>
      <w:r>
        <w:rPr>
          <w:rFonts w:hint="eastAsia" w:ascii="宋体" w:hAnsi="宋体" w:cs="宋体"/>
          <w:bCs/>
          <w:spacing w:val="-4"/>
          <w:sz w:val="24"/>
          <w:highlight w:val="none"/>
          <w:u w:val="single"/>
        </w:rPr>
        <w:t>》、《中华人民共和国建筑法》</w:t>
      </w:r>
      <w:r>
        <w:rPr>
          <w:rFonts w:hint="eastAsia" w:hAnsi="宋体" w:cs="宋体"/>
          <w:bCs/>
          <w:spacing w:val="-4"/>
          <w:sz w:val="24"/>
          <w:highlight w:val="none"/>
          <w:u w:val="single"/>
          <w:lang w:eastAsia="zh-CN"/>
        </w:rPr>
        <w:t>、</w:t>
      </w:r>
      <w:r>
        <w:rPr>
          <w:rFonts w:hint="eastAsia" w:asciiTheme="minorEastAsia" w:hAnsiTheme="minorEastAsia" w:eastAsiaTheme="minorEastAsia" w:cstheme="minorEastAsia"/>
          <w:color w:val="000000"/>
          <w:sz w:val="24"/>
          <w:szCs w:val="24"/>
          <w:highlight w:val="none"/>
          <w:u w:val="single"/>
        </w:rPr>
        <w:t>《建设工程安全生产管理条例》</w:t>
      </w:r>
      <w:r>
        <w:rPr>
          <w:rFonts w:hint="eastAsia" w:ascii="宋体" w:hAnsi="宋体" w:cs="宋体"/>
          <w:bCs/>
          <w:spacing w:val="-4"/>
          <w:sz w:val="24"/>
          <w:highlight w:val="none"/>
          <w:u w:val="single"/>
        </w:rPr>
        <w:t>及地方当期强制执行文件等。</w:t>
      </w:r>
    </w:p>
    <w:p w14:paraId="48B1240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 标准和规范</w:t>
      </w:r>
    </w:p>
    <w:p w14:paraId="4AEF452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1.4.1适用于工程的标准规范包括：</w:t>
      </w:r>
      <w:r>
        <w:rPr>
          <w:rFonts w:hint="eastAsia" w:ascii="宋体" w:hAnsi="宋体" w:cs="宋体"/>
          <w:bCs/>
          <w:sz w:val="24"/>
          <w:highlight w:val="none"/>
          <w:u w:val="single"/>
        </w:rPr>
        <w:t xml:space="preserve">本合同适用国家、行业及工程所在地现行的标准和规范（执行设计和法规明确的标准、规范，未明确的由工程师明确或由承包人提出经工程师书面同意后执行）。 </w:t>
      </w:r>
    </w:p>
    <w:p w14:paraId="3DD07A8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发包人提供国外标准、规范的名称：</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ED854A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发包人提供国外标准、规范的份数：</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44EA57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发包人提供国外标准、规范的名称：</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15A778F">
      <w:pPr>
        <w:spacing w:line="360" w:lineRule="auto"/>
        <w:ind w:left="682" w:leftChars="284"/>
        <w:rPr>
          <w:rFonts w:hint="eastAsia" w:ascii="宋体" w:hAnsi="宋体" w:cs="宋体"/>
          <w:bCs/>
          <w:sz w:val="24"/>
          <w:highlight w:val="none"/>
        </w:rPr>
      </w:pPr>
      <w:r>
        <w:rPr>
          <w:rFonts w:hint="eastAsia" w:ascii="宋体" w:hAnsi="宋体" w:cs="宋体"/>
          <w:bCs/>
          <w:sz w:val="24"/>
          <w:highlight w:val="none"/>
        </w:rPr>
        <w:t>1.4.3发包人对工程的技术标准和功能要求的特殊要求：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17AB5E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 合同文件的优先顺序</w:t>
      </w:r>
    </w:p>
    <w:p w14:paraId="284C940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合同文件组成及优先顺序为：</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78E88D9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 图纸和承包人文件</w:t>
      </w:r>
      <w:r>
        <w:rPr>
          <w:rFonts w:hint="eastAsia" w:ascii="宋体" w:hAnsi="宋体" w:cs="宋体"/>
          <w:bCs/>
          <w:sz w:val="24"/>
          <w:highlight w:val="none"/>
        </w:rPr>
        <w:tab/>
      </w:r>
    </w:p>
    <w:p w14:paraId="2FD83F8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1.6.1 图纸的提供</w:t>
      </w:r>
    </w:p>
    <w:p w14:paraId="320FC86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71CB3A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发包人向承包人提供图纸的数量：</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5816F7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发包人向承包人提供图纸的内容：</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54B955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1.6.4 承包人文件</w:t>
      </w:r>
    </w:p>
    <w:p w14:paraId="02B05845">
      <w:pPr>
        <w:spacing w:line="360" w:lineRule="auto"/>
        <w:ind w:left="682" w:leftChars="284"/>
        <w:jc w:val="left"/>
        <w:rPr>
          <w:rFonts w:hint="eastAsia" w:ascii="宋体" w:hAnsi="宋体" w:cs="宋体"/>
          <w:bCs/>
          <w:sz w:val="24"/>
          <w:highlight w:val="none"/>
        </w:rPr>
      </w:pPr>
      <w:r>
        <w:rPr>
          <w:rFonts w:hint="eastAsia" w:ascii="宋体" w:hAnsi="宋体" w:cs="宋体"/>
          <w:bCs/>
          <w:sz w:val="24"/>
          <w:highlight w:val="none"/>
        </w:rPr>
        <w:t>需要由承包人提供的文件，包括：</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6C05E7B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承包人提供的文件的期限为：</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D8374D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承包人提供的文件的数量为：</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FF2D41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承包人提供的文件的形式为：</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48A722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发包人审批承包人文件的期限：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C17D5A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1.6.5 现场图纸准备</w:t>
      </w:r>
    </w:p>
    <w:p w14:paraId="1D730A7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关于现场图纸准备的约定：</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06C4BBC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 联络</w:t>
      </w:r>
    </w:p>
    <w:p w14:paraId="778FF2E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1.7.1发包人和承包人应当在</w:t>
      </w:r>
      <w:r>
        <w:rPr>
          <w:rFonts w:hint="eastAsia" w:ascii="宋体" w:hAnsi="宋体" w:cs="宋体"/>
          <w:bCs/>
          <w:sz w:val="24"/>
          <w:highlight w:val="none"/>
          <w:u w:val="single"/>
        </w:rPr>
        <w:t>7</w:t>
      </w:r>
      <w:r>
        <w:rPr>
          <w:rFonts w:hint="eastAsia" w:ascii="宋体" w:hAnsi="宋体" w:cs="宋体"/>
          <w:bCs/>
          <w:sz w:val="24"/>
          <w:highlight w:val="none"/>
        </w:rPr>
        <w:t>天内将与合同有关的通知、批准、证明、证书、指示、指令、要求、请求、同意、意见、确定和决定等书面函件送达对方当事人。</w:t>
      </w:r>
    </w:p>
    <w:p w14:paraId="3B8ADD6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1.7.2 发包人接收文件的地点：</w:t>
      </w:r>
      <w:r>
        <w:rPr>
          <w:rFonts w:hint="eastAsia" w:ascii="宋体" w:hAnsi="宋体" w:cs="宋体"/>
          <w:bCs/>
          <w:sz w:val="24"/>
          <w:highlight w:val="none"/>
          <w:u w:val="single"/>
        </w:rPr>
        <w:t xml:space="preserve">         项目所在地发包人办公室        </w:t>
      </w:r>
      <w:r>
        <w:rPr>
          <w:rFonts w:hint="eastAsia" w:ascii="宋体" w:hAnsi="宋体" w:cs="宋体"/>
          <w:bCs/>
          <w:sz w:val="24"/>
          <w:highlight w:val="none"/>
        </w:rPr>
        <w:t>；</w:t>
      </w:r>
    </w:p>
    <w:p w14:paraId="0171DD4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发包人指定的接收人为：</w:t>
      </w:r>
      <w:r>
        <w:rPr>
          <w:rFonts w:hint="eastAsia" w:ascii="宋体" w:hAnsi="宋体" w:cs="宋体"/>
          <w:bCs/>
          <w:sz w:val="24"/>
          <w:highlight w:val="none"/>
          <w:u w:val="single"/>
        </w:rPr>
        <w:t xml:space="preserve">             发包人驻工地代表            </w:t>
      </w:r>
      <w:r>
        <w:rPr>
          <w:rFonts w:hint="eastAsia" w:ascii="宋体" w:hAnsi="宋体" w:cs="宋体"/>
          <w:bCs/>
          <w:sz w:val="24"/>
          <w:highlight w:val="none"/>
        </w:rPr>
        <w:t>。</w:t>
      </w:r>
    </w:p>
    <w:p w14:paraId="605DA1F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承包人接收文件的地点：</w:t>
      </w:r>
      <w:r>
        <w:rPr>
          <w:rFonts w:hint="eastAsia" w:ascii="宋体" w:hAnsi="宋体" w:cs="宋体"/>
          <w:bCs/>
          <w:sz w:val="24"/>
          <w:highlight w:val="none"/>
          <w:u w:val="single"/>
        </w:rPr>
        <w:t xml:space="preserve">              项目所在地承包人办公室         </w:t>
      </w:r>
      <w:r>
        <w:rPr>
          <w:rFonts w:hint="eastAsia" w:ascii="宋体" w:hAnsi="宋体" w:cs="宋体"/>
          <w:bCs/>
          <w:sz w:val="24"/>
          <w:highlight w:val="none"/>
        </w:rPr>
        <w:t>；</w:t>
      </w:r>
    </w:p>
    <w:p w14:paraId="5C94105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承包人指定的接收人为：</w:t>
      </w:r>
      <w:r>
        <w:rPr>
          <w:rFonts w:hint="eastAsia" w:ascii="宋体" w:hAnsi="宋体" w:cs="宋体"/>
          <w:bCs/>
          <w:sz w:val="24"/>
          <w:highlight w:val="none"/>
          <w:u w:val="single"/>
        </w:rPr>
        <w:t xml:space="preserve">              承包方项目经理                </w:t>
      </w:r>
      <w:r>
        <w:rPr>
          <w:rFonts w:hint="eastAsia" w:ascii="宋体" w:hAnsi="宋体" w:cs="宋体"/>
          <w:bCs/>
          <w:sz w:val="24"/>
          <w:highlight w:val="none"/>
        </w:rPr>
        <w:t>。</w:t>
      </w:r>
    </w:p>
    <w:p w14:paraId="6B58675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监理人接收文件的地点：</w:t>
      </w:r>
      <w:r>
        <w:rPr>
          <w:rFonts w:hint="eastAsia" w:ascii="宋体" w:hAnsi="宋体" w:cs="宋体"/>
          <w:bCs/>
          <w:sz w:val="24"/>
          <w:highlight w:val="none"/>
          <w:u w:val="single"/>
        </w:rPr>
        <w:t xml:space="preserve">              项目所在地监理人办公室    </w:t>
      </w:r>
      <w:r>
        <w:rPr>
          <w:rFonts w:hint="eastAsia" w:ascii="宋体" w:hAnsi="宋体" w:cs="宋体"/>
          <w:bCs/>
          <w:sz w:val="24"/>
          <w:highlight w:val="none"/>
        </w:rPr>
        <w:t>；</w:t>
      </w:r>
    </w:p>
    <w:p w14:paraId="3E8A539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监理人指定的接收人为：</w:t>
      </w:r>
      <w:r>
        <w:rPr>
          <w:rFonts w:hint="eastAsia" w:ascii="宋体" w:hAnsi="宋体" w:cs="宋体"/>
          <w:bCs/>
          <w:sz w:val="24"/>
          <w:highlight w:val="none"/>
          <w:u w:val="single"/>
        </w:rPr>
        <w:t xml:space="preserve">              项目总监或总监代表        </w:t>
      </w:r>
      <w:r>
        <w:rPr>
          <w:rFonts w:hint="eastAsia" w:ascii="宋体" w:hAnsi="宋体" w:cs="宋体"/>
          <w:bCs/>
          <w:sz w:val="24"/>
          <w:highlight w:val="none"/>
        </w:rPr>
        <w:t>。</w:t>
      </w:r>
    </w:p>
    <w:p w14:paraId="496B6CEB">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1.10 交通运输</w:t>
      </w:r>
    </w:p>
    <w:p w14:paraId="44DD4D7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88" w:name="_Toc318581155"/>
      <w:bookmarkStart w:id="89" w:name="_Toc300934943"/>
      <w:bookmarkStart w:id="90" w:name="_Toc304295521"/>
      <w:bookmarkStart w:id="91" w:name="_Toc312677986"/>
      <w:bookmarkStart w:id="92" w:name="_Toc303539100"/>
      <w:r>
        <w:rPr>
          <w:rFonts w:hint="eastAsia" w:ascii="宋体" w:hAnsi="宋体" w:cs="宋体"/>
          <w:bCs/>
          <w:sz w:val="24"/>
          <w:highlight w:val="none"/>
        </w:rPr>
        <w:t>.10.1 出入现场的权利</w:t>
      </w:r>
    </w:p>
    <w:p w14:paraId="12FFA20D">
      <w:pPr>
        <w:spacing w:line="360" w:lineRule="auto"/>
        <w:ind w:firstLine="480" w:firstLineChars="200"/>
        <w:rPr>
          <w:rFonts w:hint="default" w:ascii="宋体" w:hAnsi="宋体" w:eastAsia="宋体" w:cs="宋体"/>
          <w:bCs/>
          <w:sz w:val="24"/>
          <w:highlight w:val="none"/>
          <w:u w:val="none"/>
          <w:lang w:val="en-US" w:eastAsia="zh-CN"/>
        </w:rPr>
      </w:pPr>
      <w:r>
        <w:rPr>
          <w:rFonts w:hint="eastAsia" w:ascii="宋体" w:hAnsi="宋体" w:cs="宋体"/>
          <w:bCs/>
          <w:sz w:val="24"/>
          <w:highlight w:val="none"/>
        </w:rPr>
        <w:t>关于出入现场的权利的约定：</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none"/>
          <w:lang w:val="en-US" w:eastAsia="zh-CN"/>
        </w:rPr>
        <w:t>。</w:t>
      </w:r>
    </w:p>
    <w:bookmarkEnd w:id="88"/>
    <w:bookmarkEnd w:id="89"/>
    <w:bookmarkEnd w:id="90"/>
    <w:bookmarkEnd w:id="91"/>
    <w:bookmarkEnd w:id="92"/>
    <w:p w14:paraId="73EC4AA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Start w:id="93" w:name="_Toc304295522"/>
      <w:bookmarkStart w:id="94" w:name="_Toc300934944"/>
      <w:bookmarkStart w:id="95" w:name="_Toc312677987"/>
      <w:bookmarkStart w:id="96" w:name="_Toc318581156"/>
      <w:bookmarkStart w:id="97" w:name="_Toc303539101"/>
      <w:r>
        <w:rPr>
          <w:rFonts w:hint="eastAsia" w:ascii="宋体" w:hAnsi="宋体" w:cs="宋体"/>
          <w:bCs/>
          <w:sz w:val="24"/>
          <w:highlight w:val="none"/>
        </w:rPr>
        <w:t>.10.3 场内交通</w:t>
      </w:r>
    </w:p>
    <w:p w14:paraId="3EAF97B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关于场外交通和场内交通的边界的约定：</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46EB0F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关于发包人向承包人免费提供满足工程施工需要的场内道路和交通设施的约定：</w:t>
      </w:r>
      <w:r>
        <w:rPr>
          <w:rFonts w:hint="eastAsia" w:ascii="宋体" w:hAnsi="宋体" w:cs="宋体"/>
          <w:bCs/>
          <w:sz w:val="24"/>
          <w:highlight w:val="none"/>
          <w:u w:val="single"/>
        </w:rPr>
        <w:t xml:space="preserve"> </w:t>
      </w:r>
      <w:r>
        <w:rPr>
          <w:rFonts w:hint="eastAsia" w:ascii="宋体" w:hAnsi="宋体" w:cs="宋体"/>
          <w:bCs/>
          <w:spacing w:val="14"/>
          <w:sz w:val="24"/>
          <w:highlight w:val="none"/>
          <w:u w:val="single"/>
        </w:rPr>
        <w:t xml:space="preserve">       /      </w:t>
      </w:r>
      <w:r>
        <w:rPr>
          <w:rFonts w:hint="eastAsia" w:ascii="宋体" w:hAnsi="宋体" w:cs="宋体"/>
          <w:bCs/>
          <w:sz w:val="24"/>
          <w:highlight w:val="none"/>
          <w:u w:val="single"/>
        </w:rPr>
        <w:t></w:t>
      </w:r>
      <w:r>
        <w:rPr>
          <w:rFonts w:hint="eastAsia" w:ascii="宋体" w:hAnsi="宋体" w:cs="宋体"/>
          <w:bCs/>
          <w:sz w:val="24"/>
          <w:highlight w:val="none"/>
        </w:rPr>
        <w:t>。</w:t>
      </w:r>
      <w:bookmarkEnd w:id="93"/>
      <w:bookmarkEnd w:id="94"/>
      <w:bookmarkEnd w:id="95"/>
      <w:bookmarkEnd w:id="96"/>
      <w:bookmarkEnd w:id="97"/>
      <w:r>
        <w:rPr>
          <w:rFonts w:hint="eastAsia" w:ascii="宋体" w:hAnsi="宋体" w:cs="宋体"/>
          <w:bCs/>
          <w:sz w:val="24"/>
          <w:highlight w:val="none"/>
        </w:rPr>
        <w:t xml:space="preserve">  </w:t>
      </w:r>
      <w:bookmarkStart w:id="98" w:name="_Toc318581157"/>
    </w:p>
    <w:p w14:paraId="46B16DA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1.10.4超大件和超重件的运输</w:t>
      </w:r>
    </w:p>
    <w:p w14:paraId="7BCDAF4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运输超大件或超重件所需的道路和桥梁临时加固改造费用和其他有关费用由</w:t>
      </w:r>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承担。</w:t>
      </w:r>
    </w:p>
    <w:bookmarkEnd w:id="98"/>
    <w:p w14:paraId="4E4C94E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 知识产权</w:t>
      </w:r>
    </w:p>
    <w:p w14:paraId="3203553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37B4AC1D">
      <w:pPr>
        <w:spacing w:line="360" w:lineRule="auto"/>
        <w:rPr>
          <w:rFonts w:hint="eastAsia" w:ascii="宋体" w:hAnsi="宋体" w:cs="宋体"/>
          <w:bCs/>
          <w:sz w:val="24"/>
          <w:highlight w:val="none"/>
        </w:rPr>
      </w:pPr>
      <w:r>
        <w:rPr>
          <w:rFonts w:hint="eastAsia" w:ascii="宋体" w:hAnsi="宋体" w:cs="宋体"/>
          <w:bCs/>
          <w:sz w:val="24"/>
          <w:highlight w:val="none"/>
        </w:rPr>
        <w:t>关于发包人提供的上述文件的使用限制的要求：</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46A3E41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1.11.2 关于承包人为实施工程所编制文件的著作权的归属：</w:t>
      </w:r>
      <w:r>
        <w:rPr>
          <w:rFonts w:hint="eastAsia" w:ascii="宋体" w:hAnsi="宋体" w:cs="宋体"/>
          <w:bCs/>
          <w:sz w:val="24"/>
          <w:highlight w:val="none"/>
          <w:u w:val="single"/>
        </w:rPr>
        <w:t xml:space="preserve">执行通用条款 </w:t>
      </w:r>
      <w:r>
        <w:rPr>
          <w:rFonts w:hint="eastAsia" w:ascii="宋体" w:hAnsi="宋体" w:cs="宋体"/>
          <w:bCs/>
          <w:sz w:val="24"/>
          <w:highlight w:val="none"/>
        </w:rPr>
        <w:t>。</w:t>
      </w:r>
    </w:p>
    <w:p w14:paraId="266126C8">
      <w:pPr>
        <w:spacing w:line="360" w:lineRule="auto"/>
        <w:rPr>
          <w:rFonts w:hint="eastAsia" w:ascii="宋体" w:hAnsi="宋体" w:cs="宋体"/>
          <w:bCs/>
          <w:sz w:val="24"/>
          <w:highlight w:val="none"/>
        </w:rPr>
      </w:pPr>
      <w:r>
        <w:rPr>
          <w:rFonts w:hint="eastAsia" w:ascii="宋体" w:hAnsi="宋体" w:cs="宋体"/>
          <w:bCs/>
          <w:sz w:val="24"/>
          <w:highlight w:val="none"/>
        </w:rPr>
        <w:t>关于承包人提供的上述文件的使用限制的要求：</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5D45F95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1.11.4 承包人在施工过程中所采用的专利、专有技术、技术秘密的使用费的承担方式：</w:t>
      </w:r>
      <w:r>
        <w:rPr>
          <w:rFonts w:hint="eastAsia" w:ascii="宋体" w:hAnsi="宋体" w:cs="宋体"/>
          <w:bCs/>
          <w:sz w:val="24"/>
          <w:highlight w:val="none"/>
          <w:u w:val="single"/>
        </w:rPr>
        <w:t xml:space="preserve">                        执行通用条款                        </w:t>
      </w:r>
      <w:r>
        <w:rPr>
          <w:rFonts w:hint="eastAsia" w:ascii="宋体" w:hAnsi="宋体" w:cs="宋体"/>
          <w:bCs/>
          <w:sz w:val="24"/>
          <w:highlight w:val="none"/>
        </w:rPr>
        <w:t>。</w:t>
      </w:r>
    </w:p>
    <w:p w14:paraId="33F8AE4B">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1.13工程量清单错误的修正</w:t>
      </w:r>
    </w:p>
    <w:p w14:paraId="56A33A8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出现工程量清单错误时，是否调整合同价格：</w:t>
      </w:r>
      <w:r>
        <w:rPr>
          <w:rFonts w:hint="eastAsia" w:ascii="宋体" w:hAnsi="宋体" w:cs="宋体"/>
          <w:bCs/>
          <w:sz w:val="24"/>
          <w:highlight w:val="none"/>
          <w:u w:val="single"/>
        </w:rPr>
        <w:t xml:space="preserve">    </w:t>
      </w:r>
      <w:r>
        <w:rPr>
          <w:rFonts w:hint="eastAsia" w:hAnsi="宋体" w:cs="宋体"/>
          <w:bCs/>
          <w:sz w:val="24"/>
          <w:highlight w:val="none"/>
          <w:u w:val="single"/>
          <w:lang w:eastAsia="zh-CN"/>
        </w:rPr>
        <w:t>允许调整</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5C64D71">
      <w:pPr>
        <w:spacing w:line="360" w:lineRule="auto"/>
        <w:rPr>
          <w:rFonts w:hint="eastAsia" w:ascii="宋体" w:hAnsi="宋体" w:cs="宋体"/>
          <w:bCs/>
          <w:sz w:val="24"/>
          <w:highlight w:val="none"/>
        </w:rPr>
      </w:pPr>
      <w:r>
        <w:rPr>
          <w:rFonts w:hint="eastAsia" w:ascii="宋体" w:hAnsi="宋体" w:cs="宋体"/>
          <w:bCs/>
          <w:sz w:val="24"/>
          <w:highlight w:val="none"/>
        </w:rPr>
        <w:t>允许调整合同价格的工程量偏差范围：</w:t>
      </w:r>
      <w:r>
        <w:rPr>
          <w:rFonts w:hint="eastAsia" w:ascii="宋体" w:hAnsi="宋体" w:cs="宋体"/>
          <w:bCs/>
          <w:sz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rPr>
        <w:t>因工程量增减导致合同价款增减超过中标价±5.00%的部分</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C890770">
      <w:pPr>
        <w:spacing w:before="120" w:after="120" w:line="360" w:lineRule="auto"/>
        <w:jc w:val="left"/>
        <w:rPr>
          <w:rFonts w:hint="eastAsia" w:ascii="宋体" w:hAnsi="宋体" w:cs="宋体"/>
          <w:bCs/>
          <w:sz w:val="24"/>
          <w:highlight w:val="none"/>
        </w:rPr>
      </w:pPr>
      <w:bookmarkStart w:id="99" w:name="_Toc351203634"/>
      <w:r>
        <w:rPr>
          <w:rFonts w:hint="eastAsia" w:ascii="宋体" w:hAnsi="宋体" w:cs="宋体"/>
          <w:bCs/>
          <w:sz w:val="24"/>
          <w:highlight w:val="none"/>
        </w:rPr>
        <w:t>2</w:t>
      </w:r>
      <w:bookmarkStart w:id="100" w:name="_Toc296346658"/>
      <w:bookmarkStart w:id="101" w:name="_Toc296891197"/>
      <w:bookmarkStart w:id="102" w:name="_Toc296503157"/>
      <w:bookmarkStart w:id="103" w:name="_Toc297120457"/>
      <w:bookmarkStart w:id="104" w:name="_Toc297048343"/>
      <w:bookmarkStart w:id="105" w:name="_Toc292559867"/>
      <w:bookmarkStart w:id="106" w:name="_Toc296944496"/>
      <w:bookmarkStart w:id="107" w:name="_Toc296890985"/>
      <w:bookmarkStart w:id="108" w:name="_Toc292559362"/>
      <w:bookmarkStart w:id="109" w:name="_Toc296347156"/>
      <w:r>
        <w:rPr>
          <w:rFonts w:hint="eastAsia" w:ascii="宋体" w:hAnsi="宋体" w:cs="宋体"/>
          <w:bCs/>
          <w:sz w:val="24"/>
          <w:highlight w:val="none"/>
        </w:rPr>
        <w:t>. 发包人</w:t>
      </w:r>
      <w:bookmarkEnd w:id="99"/>
    </w:p>
    <w:bookmarkEnd w:id="100"/>
    <w:bookmarkEnd w:id="101"/>
    <w:bookmarkEnd w:id="102"/>
    <w:bookmarkEnd w:id="103"/>
    <w:bookmarkEnd w:id="104"/>
    <w:bookmarkEnd w:id="105"/>
    <w:bookmarkEnd w:id="106"/>
    <w:bookmarkEnd w:id="107"/>
    <w:bookmarkEnd w:id="108"/>
    <w:bookmarkEnd w:id="109"/>
    <w:p w14:paraId="12136A96">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 发包人代表</w:t>
      </w:r>
    </w:p>
    <w:p w14:paraId="7F0A6E8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发包人代表：</w:t>
      </w:r>
    </w:p>
    <w:p w14:paraId="1C5118D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 </w:t>
      </w:r>
      <w:r>
        <w:rPr>
          <w:rFonts w:hint="eastAsia" w:ascii="宋体" w:hAnsi="宋体" w:cs="宋体"/>
          <w:bCs/>
          <w:sz w:val="24"/>
          <w:highlight w:val="none"/>
        </w:rPr>
        <w:t>；</w:t>
      </w:r>
    </w:p>
    <w:p w14:paraId="5A69CB1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身份证号：</w:t>
      </w:r>
      <w:r>
        <w:rPr>
          <w:rFonts w:hint="eastAsia" w:ascii="宋体" w:hAnsi="宋体" w:cs="宋体"/>
          <w:bCs/>
          <w:sz w:val="24"/>
          <w:highlight w:val="none"/>
          <w:u w:val="single"/>
        </w:rPr>
        <w:t>      </w:t>
      </w:r>
      <w:r>
        <w:rPr>
          <w:rFonts w:hint="eastAsia" w:ascii="宋体" w:hAnsi="宋体" w:cs="宋体"/>
          <w:bCs/>
          <w:sz w:val="24"/>
          <w:highlight w:val="none"/>
        </w:rPr>
        <w:t>；</w:t>
      </w:r>
    </w:p>
    <w:p w14:paraId="256616A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职    务：</w:t>
      </w:r>
      <w:r>
        <w:rPr>
          <w:rFonts w:hint="eastAsia" w:ascii="宋体" w:hAnsi="宋体" w:cs="宋体"/>
          <w:bCs/>
          <w:sz w:val="24"/>
          <w:highlight w:val="none"/>
          <w:u w:val="single"/>
        </w:rPr>
        <w:t>    </w:t>
      </w:r>
      <w:r>
        <w:rPr>
          <w:rFonts w:hint="eastAsia" w:ascii="宋体" w:hAnsi="宋体" w:cs="宋体"/>
          <w:bCs/>
          <w:sz w:val="24"/>
          <w:highlight w:val="none"/>
        </w:rPr>
        <w:t>；</w:t>
      </w:r>
    </w:p>
    <w:p w14:paraId="5BB7E20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 </w:t>
      </w:r>
      <w:r>
        <w:rPr>
          <w:rFonts w:hint="eastAsia" w:ascii="宋体" w:hAnsi="宋体" w:cs="宋体"/>
          <w:bCs/>
          <w:sz w:val="24"/>
          <w:highlight w:val="none"/>
        </w:rPr>
        <w:t>；</w:t>
      </w:r>
    </w:p>
    <w:p w14:paraId="043B1E6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  </w:t>
      </w:r>
      <w:r>
        <w:rPr>
          <w:rFonts w:hint="eastAsia" w:ascii="宋体" w:hAnsi="宋体" w:cs="宋体"/>
          <w:bCs/>
          <w:sz w:val="24"/>
          <w:highlight w:val="none"/>
        </w:rPr>
        <w:t>；</w:t>
      </w:r>
    </w:p>
    <w:p w14:paraId="367452F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135BC4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发包人对发包人代表的授权范围如下：</w:t>
      </w:r>
      <w:r>
        <w:rPr>
          <w:rFonts w:hint="eastAsia" w:ascii="宋体" w:hAnsi="宋体" w:cs="宋体"/>
          <w:bCs/>
          <w:sz w:val="24"/>
          <w:highlight w:val="none"/>
          <w:u w:val="single"/>
        </w:rPr>
        <w:t xml:space="preserve">督促指导监理工程师行使职权，协调施工现场各方面的关系，监督工程质量，进度和安全文明施工中存在的问题，解决有关设计和技术签证，办理、签认现场经济技术签证，审核工程进度报表  </w:t>
      </w:r>
      <w:r>
        <w:rPr>
          <w:rFonts w:hint="eastAsia" w:ascii="宋体" w:hAnsi="宋体" w:cs="宋体"/>
          <w:bCs/>
          <w:sz w:val="24"/>
          <w:highlight w:val="none"/>
        </w:rPr>
        <w:t>。</w:t>
      </w:r>
    </w:p>
    <w:p w14:paraId="357B78D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 施工现场、施工条件和基础资料的提供</w:t>
      </w:r>
    </w:p>
    <w:p w14:paraId="66D3EB5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2.4.1 提供施工现场</w:t>
      </w:r>
    </w:p>
    <w:p w14:paraId="597D3C5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关于发包人移交施工现场的期限要求：</w:t>
      </w:r>
      <w:r>
        <w:rPr>
          <w:rFonts w:hint="eastAsia" w:ascii="宋体" w:hAnsi="宋体" w:cs="宋体"/>
          <w:bCs/>
          <w:sz w:val="24"/>
          <w:highlight w:val="none"/>
          <w:u w:val="single"/>
        </w:rPr>
        <w:t xml:space="preserve">   部分施工场地于合同签约日期以前完成，满足部分工程开工条件    </w:t>
      </w:r>
      <w:r>
        <w:rPr>
          <w:rFonts w:hint="eastAsia" w:ascii="宋体" w:hAnsi="宋体" w:cs="宋体"/>
          <w:bCs/>
          <w:sz w:val="24"/>
          <w:highlight w:val="none"/>
        </w:rPr>
        <w:t>。</w:t>
      </w:r>
    </w:p>
    <w:p w14:paraId="4D9753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2.4.2 提供施工条件</w:t>
      </w:r>
    </w:p>
    <w:p w14:paraId="43E38311">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关于发包人应负责提供施工所需要的条件，包括：</w:t>
      </w:r>
      <w:r>
        <w:rPr>
          <w:rFonts w:hint="eastAsia" w:ascii="宋体" w:hAnsi="宋体" w:cs="宋体"/>
          <w:bCs/>
          <w:sz w:val="24"/>
          <w:highlight w:val="none"/>
          <w:u w:val="single"/>
        </w:rPr>
        <w:t xml:space="preserve">  施工用水、施工用电由发包方将指定接点，并满足施工要求，接点至施工现场段管道/管线、计量设备由承包人自行解决，承包人每月底向发包人缴纳水电费（价格执行施工当地价格）    </w:t>
      </w:r>
      <w:r>
        <w:rPr>
          <w:rFonts w:hint="eastAsia" w:ascii="宋体" w:hAnsi="宋体" w:cs="宋体"/>
          <w:bCs/>
          <w:sz w:val="24"/>
          <w:highlight w:val="none"/>
        </w:rPr>
        <w:t>。</w:t>
      </w:r>
    </w:p>
    <w:p w14:paraId="28C17C8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 资金来源证明及支付担保</w:t>
      </w:r>
    </w:p>
    <w:p w14:paraId="47D497B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发包人提供资金来源证明的期限要求：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0AF78B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发包人是否提供支付担保：</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475B36E4">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发包人提供支付担保的形式：</w:t>
      </w:r>
      <w:r>
        <w:rPr>
          <w:rFonts w:hint="eastAsia" w:ascii="宋体" w:hAnsi="宋体" w:cs="宋体"/>
          <w:bCs/>
          <w:sz w:val="24"/>
          <w:highlight w:val="none"/>
          <w:u w:val="single"/>
        </w:rPr>
        <w:t>                 /                 </w:t>
      </w:r>
      <w:r>
        <w:rPr>
          <w:rFonts w:hint="eastAsia" w:ascii="宋体" w:hAnsi="宋体" w:cs="宋体"/>
          <w:bCs/>
          <w:sz w:val="24"/>
          <w:highlight w:val="none"/>
        </w:rPr>
        <w:t>。</w:t>
      </w:r>
    </w:p>
    <w:p w14:paraId="128E5308">
      <w:pPr>
        <w:spacing w:before="120" w:after="120" w:line="360" w:lineRule="auto"/>
        <w:jc w:val="left"/>
        <w:rPr>
          <w:rFonts w:hint="eastAsia" w:ascii="宋体" w:hAnsi="宋体" w:cs="宋体"/>
          <w:bCs/>
          <w:sz w:val="24"/>
          <w:highlight w:val="none"/>
        </w:rPr>
      </w:pPr>
      <w:bookmarkStart w:id="110" w:name="_Toc351203635"/>
      <w:r>
        <w:rPr>
          <w:rFonts w:hint="eastAsia" w:ascii="宋体" w:hAnsi="宋体" w:cs="宋体"/>
          <w:bCs/>
          <w:sz w:val="24"/>
          <w:highlight w:val="none"/>
        </w:rPr>
        <w:t>3</w:t>
      </w:r>
      <w:bookmarkStart w:id="111" w:name="_Toc296503158"/>
      <w:bookmarkStart w:id="112" w:name="_Toc296890986"/>
      <w:bookmarkStart w:id="113" w:name="_Toc296347157"/>
      <w:bookmarkStart w:id="114" w:name="_Toc292559868"/>
      <w:bookmarkStart w:id="115" w:name="_Toc292559363"/>
      <w:bookmarkStart w:id="116" w:name="_Toc296891198"/>
      <w:bookmarkStart w:id="117" w:name="_Toc296944497"/>
      <w:bookmarkStart w:id="118" w:name="_Toc296346659"/>
      <w:bookmarkStart w:id="119" w:name="_Toc297120458"/>
      <w:bookmarkStart w:id="120" w:name="_Toc297048344"/>
      <w:r>
        <w:rPr>
          <w:rFonts w:hint="eastAsia" w:ascii="宋体" w:hAnsi="宋体" w:cs="宋体"/>
          <w:bCs/>
          <w:sz w:val="24"/>
          <w:highlight w:val="none"/>
        </w:rPr>
        <w:t>. 承包人</w:t>
      </w:r>
      <w:bookmarkEnd w:id="110"/>
    </w:p>
    <w:bookmarkEnd w:id="111"/>
    <w:bookmarkEnd w:id="112"/>
    <w:bookmarkEnd w:id="113"/>
    <w:bookmarkEnd w:id="114"/>
    <w:bookmarkEnd w:id="115"/>
    <w:bookmarkEnd w:id="116"/>
    <w:bookmarkEnd w:id="117"/>
    <w:bookmarkEnd w:id="118"/>
    <w:bookmarkEnd w:id="119"/>
    <w:bookmarkEnd w:id="120"/>
    <w:p w14:paraId="0883B779">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 承包人的一般义务</w:t>
      </w:r>
    </w:p>
    <w:p w14:paraId="1D26D460">
      <w:pPr>
        <w:spacing w:line="360" w:lineRule="auto"/>
        <w:ind w:firstLine="240" w:firstLineChars="100"/>
        <w:jc w:val="left"/>
        <w:rPr>
          <w:rFonts w:hint="eastAsia" w:ascii="宋体" w:hAnsi="宋体" w:cs="宋体"/>
          <w:bCs/>
          <w:sz w:val="24"/>
          <w:highlight w:val="none"/>
        </w:rPr>
      </w:pPr>
      <w:r>
        <w:rPr>
          <w:rFonts w:hint="eastAsia" w:ascii="宋体" w:hAnsi="宋体" w:cs="宋体"/>
          <w:bCs/>
          <w:sz w:val="24"/>
          <w:highlight w:val="none"/>
        </w:rPr>
        <w:t>（9）承包人提交的竣工资料的内容：</w:t>
      </w:r>
      <w:r>
        <w:rPr>
          <w:rFonts w:hint="eastAsia" w:ascii="宋体" w:hAnsi="宋体" w:cs="宋体"/>
          <w:bCs/>
          <w:sz w:val="24"/>
          <w:highlight w:val="none"/>
          <w:u w:val="single"/>
        </w:rPr>
        <w:t xml:space="preserve">  承包人向发包人提交完整竣工图纸及竣工图电子文档  </w:t>
      </w:r>
      <w:r>
        <w:rPr>
          <w:rFonts w:hint="eastAsia" w:ascii="宋体" w:hAnsi="宋体" w:cs="宋体"/>
          <w:bCs/>
          <w:sz w:val="24"/>
          <w:highlight w:val="none"/>
        </w:rPr>
        <w:t>。</w:t>
      </w:r>
    </w:p>
    <w:p w14:paraId="3C6F655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承包人需要提交的竣工资料套数：</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套                </w:t>
      </w:r>
      <w:r>
        <w:rPr>
          <w:rFonts w:hint="eastAsia" w:ascii="宋体" w:hAnsi="宋体" w:cs="宋体"/>
          <w:bCs/>
          <w:sz w:val="24"/>
          <w:highlight w:val="none"/>
        </w:rPr>
        <w:t>。</w:t>
      </w:r>
    </w:p>
    <w:p w14:paraId="51DF7264">
      <w:pPr>
        <w:spacing w:line="360" w:lineRule="auto"/>
        <w:ind w:left="730" w:leftChars="304"/>
        <w:jc w:val="left"/>
        <w:rPr>
          <w:rFonts w:hint="eastAsia" w:ascii="宋体" w:hAnsi="宋体" w:cs="宋体"/>
          <w:bCs/>
          <w:sz w:val="24"/>
          <w:highlight w:val="none"/>
        </w:rPr>
      </w:pPr>
      <w:r>
        <w:rPr>
          <w:rFonts w:hint="eastAsia" w:ascii="宋体" w:hAnsi="宋体" w:cs="宋体"/>
          <w:bCs/>
          <w:sz w:val="24"/>
          <w:highlight w:val="none"/>
        </w:rPr>
        <w:t>承包人提交的竣工资料的费用承担：</w:t>
      </w:r>
      <w:r>
        <w:rPr>
          <w:rFonts w:hint="eastAsia" w:ascii="宋体" w:hAnsi="宋体" w:cs="宋体"/>
          <w:bCs/>
          <w:sz w:val="24"/>
          <w:highlight w:val="none"/>
          <w:u w:val="single"/>
        </w:rPr>
        <w:t xml:space="preserve">          由承包人承担            </w:t>
      </w:r>
      <w:r>
        <w:rPr>
          <w:rFonts w:hint="eastAsia" w:ascii="宋体" w:hAnsi="宋体" w:cs="宋体"/>
          <w:bCs/>
          <w:sz w:val="24"/>
          <w:highlight w:val="none"/>
        </w:rPr>
        <w:t>。</w:t>
      </w:r>
    </w:p>
    <w:p w14:paraId="03E9F208">
      <w:pPr>
        <w:spacing w:line="360" w:lineRule="auto"/>
        <w:ind w:left="730" w:leftChars="304"/>
        <w:jc w:val="left"/>
        <w:rPr>
          <w:rFonts w:hint="eastAsia" w:ascii="宋体" w:hAnsi="宋体" w:cs="宋体"/>
          <w:bCs/>
          <w:sz w:val="24"/>
          <w:highlight w:val="none"/>
        </w:rPr>
      </w:pPr>
      <w:r>
        <w:rPr>
          <w:rFonts w:hint="eastAsia" w:ascii="宋体" w:hAnsi="宋体" w:cs="宋体"/>
          <w:bCs/>
          <w:sz w:val="24"/>
          <w:highlight w:val="none"/>
        </w:rPr>
        <w:t>承包人提交的竣工资料移交时间：</w:t>
      </w:r>
      <w:r>
        <w:rPr>
          <w:rFonts w:hint="eastAsia" w:ascii="宋体" w:hAnsi="宋体" w:cs="宋体"/>
          <w:bCs/>
          <w:sz w:val="24"/>
          <w:highlight w:val="none"/>
          <w:u w:val="single"/>
        </w:rPr>
        <w:t xml:space="preserve">  工程竣工验收合格后</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个月内        </w:t>
      </w:r>
      <w:r>
        <w:rPr>
          <w:rFonts w:hint="eastAsia" w:ascii="宋体" w:hAnsi="宋体" w:cs="宋体"/>
          <w:bCs/>
          <w:sz w:val="24"/>
          <w:highlight w:val="none"/>
        </w:rPr>
        <w:t>。</w:t>
      </w:r>
    </w:p>
    <w:p w14:paraId="58C0081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承包人提交的竣工资料形式要求：</w:t>
      </w:r>
      <w:r>
        <w:rPr>
          <w:rFonts w:hint="eastAsia" w:ascii="宋体" w:hAnsi="宋体" w:cs="宋体"/>
          <w:bCs/>
          <w:sz w:val="24"/>
          <w:highlight w:val="none"/>
          <w:u w:val="single"/>
        </w:rPr>
        <w:t xml:space="preserve">            书面及电子文档           </w:t>
      </w:r>
      <w:r>
        <w:rPr>
          <w:rFonts w:hint="eastAsia" w:ascii="宋体" w:hAnsi="宋体" w:cs="宋体"/>
          <w:bCs/>
          <w:sz w:val="24"/>
          <w:highlight w:val="none"/>
        </w:rPr>
        <w:t>。</w:t>
      </w:r>
    </w:p>
    <w:p w14:paraId="2EE88A6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（10）承包人应履行的其他义务：</w:t>
      </w:r>
    </w:p>
    <w:p w14:paraId="01F05E5B">
      <w:pPr>
        <w:spacing w:line="420" w:lineRule="exact"/>
        <w:ind w:firstLine="480" w:firstLineChars="200"/>
        <w:rPr>
          <w:rFonts w:hint="eastAsia" w:ascii="宋体" w:hAnsi="宋体" w:cs="宋体"/>
          <w:bCs/>
          <w:sz w:val="24"/>
          <w:highlight w:val="none"/>
        </w:rPr>
      </w:pPr>
      <w:r>
        <w:rPr>
          <w:rFonts w:hint="eastAsia" w:ascii="宋体" w:hAnsi="宋体" w:cs="宋体"/>
          <w:bCs/>
          <w:sz w:val="24"/>
          <w:highlight w:val="none"/>
        </w:rPr>
        <w:t>①每月</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日前向监理人提供次月进度计划、本月工程量统计报表和已完工程累计统计报表。若监理人或发包人要求临时提供某些报表和资料，承包人应无条件按监理和发包人要求提供此类报表和资料。</w:t>
      </w:r>
    </w:p>
    <w:p w14:paraId="5F76ACB5">
      <w:pPr>
        <w:pStyle w:val="15"/>
        <w:spacing w:before="0" w:beforeAutospacing="0" w:after="0" w:afterAutospacing="0" w:line="420" w:lineRule="exact"/>
        <w:ind w:left="480" w:leftChars="200" w:firstLine="0" w:firstLineChars="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2 \* GB3 </w:instrText>
      </w:r>
      <w:r>
        <w:rPr>
          <w:rFonts w:hint="eastAsia" w:cs="宋体"/>
          <w:bCs/>
          <w:kern w:val="2"/>
          <w:highlight w:val="none"/>
        </w:rPr>
        <w:fldChar w:fldCharType="separate"/>
      </w:r>
      <w:r>
        <w:rPr>
          <w:rFonts w:hint="eastAsia" w:cs="宋体"/>
          <w:bCs/>
          <w:kern w:val="2"/>
          <w:highlight w:val="none"/>
        </w:rPr>
        <w:t>②</w:t>
      </w:r>
      <w:r>
        <w:rPr>
          <w:rFonts w:hint="eastAsia" w:cs="宋体"/>
          <w:bCs/>
          <w:kern w:val="2"/>
          <w:highlight w:val="none"/>
        </w:rPr>
        <w:fldChar w:fldCharType="end"/>
      </w:r>
      <w:r>
        <w:rPr>
          <w:rFonts w:hint="eastAsia" w:cs="宋体"/>
          <w:bCs/>
          <w:kern w:val="2"/>
          <w:highlight w:val="none"/>
        </w:rPr>
        <w:t>应提供计划、报表的名称及完成时间：</w:t>
      </w:r>
      <w:r>
        <w:rPr>
          <w:rFonts w:hint="eastAsia" w:cs="宋体"/>
          <w:bCs/>
          <w:kern w:val="2"/>
          <w:highlight w:val="none"/>
          <w:u w:val="single"/>
        </w:rPr>
        <w:t>开工日期前</w:t>
      </w:r>
      <w:r>
        <w:rPr>
          <w:rFonts w:hint="eastAsia" w:cs="宋体"/>
          <w:bCs/>
          <w:kern w:val="2"/>
          <w:highlight w:val="none"/>
          <w:u w:val="single"/>
          <w:lang w:val="en-US" w:eastAsia="zh-CN"/>
        </w:rPr>
        <w:t xml:space="preserve">  </w:t>
      </w:r>
      <w:r>
        <w:rPr>
          <w:rFonts w:hint="eastAsia" w:cs="宋体"/>
          <w:bCs/>
          <w:kern w:val="2"/>
          <w:highlight w:val="none"/>
          <w:u w:val="single"/>
        </w:rPr>
        <w:t>日内</w:t>
      </w:r>
      <w:r>
        <w:rPr>
          <w:rFonts w:hint="eastAsia" w:cs="宋体"/>
          <w:bCs/>
          <w:kern w:val="2"/>
          <w:highlight w:val="none"/>
        </w:rPr>
        <w:t>提供总体进度计划，</w:t>
      </w:r>
      <w:r>
        <w:rPr>
          <w:rFonts w:hint="eastAsia" w:cs="宋体"/>
          <w:bCs/>
          <w:kern w:val="2"/>
          <w:highlight w:val="none"/>
          <w:u w:val="single"/>
        </w:rPr>
        <w:t>每月日</w:t>
      </w:r>
      <w:r>
        <w:rPr>
          <w:rFonts w:hint="eastAsia" w:cs="宋体"/>
          <w:bCs/>
          <w:kern w:val="2"/>
          <w:highlight w:val="none"/>
        </w:rPr>
        <w:t>提供本月完成工程量及下月进度计划，且这些工程中的工作进度计划应经发包人签收并确认。</w:t>
      </w:r>
    </w:p>
    <w:p w14:paraId="1151344C">
      <w:pPr>
        <w:spacing w:line="420" w:lineRule="exact"/>
        <w:ind w:firstLine="480" w:firstLineChars="200"/>
        <w:rPr>
          <w:rFonts w:hint="eastAsia" w:ascii="宋体" w:hAnsi="宋体" w:cs="宋体"/>
          <w:bCs/>
          <w:sz w:val="24"/>
          <w:highlight w:val="none"/>
          <w:u w:val="singl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 3 \* GB3 </w:instrText>
      </w:r>
      <w:r>
        <w:rPr>
          <w:rFonts w:hint="eastAsia" w:ascii="宋体" w:hAnsi="宋体" w:cs="宋体"/>
          <w:bCs/>
          <w:sz w:val="24"/>
          <w:highlight w:val="none"/>
        </w:rPr>
        <w:fldChar w:fldCharType="separate"/>
      </w:r>
      <w:r>
        <w:rPr>
          <w:rFonts w:hint="eastAsia" w:ascii="宋体" w:hAnsi="宋体" w:cs="宋体"/>
          <w:bCs/>
          <w:sz w:val="24"/>
          <w:highlight w:val="none"/>
        </w:rPr>
        <w:t>③</w:t>
      </w:r>
      <w:r>
        <w:rPr>
          <w:rFonts w:hint="eastAsia" w:ascii="宋体" w:hAnsi="宋体" w:cs="宋体"/>
          <w:bCs/>
          <w:sz w:val="24"/>
          <w:highlight w:val="none"/>
        </w:rPr>
        <w:fldChar w:fldCharType="end"/>
      </w:r>
      <w:r>
        <w:rPr>
          <w:rFonts w:hint="eastAsia" w:ascii="宋体" w:hAnsi="宋体" w:cs="宋体"/>
          <w:bCs/>
          <w:sz w:val="24"/>
          <w:highlight w:val="none"/>
        </w:rPr>
        <w:t xml:space="preserve">承担施工安全保卫工作及非夜间施工照明的责任和要求：遵守政府有关部门的相关管理规定，根据工程需要，提供和维修施工使用的照明、围栏设施，负责安全保卫工作，并承担全部责任和相关费用； </w:t>
      </w:r>
    </w:p>
    <w:p w14:paraId="0DC0F1EA">
      <w:pPr>
        <w:pStyle w:val="15"/>
        <w:spacing w:before="0" w:beforeAutospacing="0" w:after="0" w:afterAutospacing="0" w:line="420" w:lineRule="exact"/>
        <w:ind w:firstLine="480" w:firstLineChars="200"/>
        <w:jc w:val="both"/>
        <w:rPr>
          <w:rFonts w:hint="eastAsia" w:cs="宋体"/>
          <w:bCs/>
          <w:kern w:val="2"/>
          <w:highlight w:val="none"/>
        </w:rPr>
      </w:pPr>
      <w:r>
        <w:rPr>
          <w:rFonts w:hint="eastAsia" w:cs="宋体"/>
          <w:bCs/>
          <w:kern w:val="2"/>
          <w:highlight w:val="none"/>
        </w:rPr>
        <w:fldChar w:fldCharType="begin"/>
      </w:r>
      <w:r>
        <w:rPr>
          <w:rFonts w:hint="eastAsia" w:cs="宋体"/>
          <w:bCs/>
          <w:kern w:val="2"/>
          <w:highlight w:val="none"/>
        </w:rPr>
        <w:instrText xml:space="preserve"> = 4 \* GB3 </w:instrText>
      </w:r>
      <w:r>
        <w:rPr>
          <w:rFonts w:hint="eastAsia" w:cs="宋体"/>
          <w:bCs/>
          <w:kern w:val="2"/>
          <w:highlight w:val="none"/>
        </w:rPr>
        <w:fldChar w:fldCharType="separate"/>
      </w:r>
      <w:r>
        <w:rPr>
          <w:rFonts w:hint="eastAsia" w:cs="宋体"/>
          <w:bCs/>
          <w:kern w:val="2"/>
          <w:highlight w:val="none"/>
        </w:rPr>
        <w:t>④</w:t>
      </w:r>
      <w:r>
        <w:rPr>
          <w:rFonts w:hint="eastAsia" w:cs="宋体"/>
          <w:bCs/>
          <w:kern w:val="2"/>
          <w:highlight w:val="none"/>
        </w:rPr>
        <w:fldChar w:fldCharType="end"/>
      </w:r>
      <w:r>
        <w:rPr>
          <w:rFonts w:hint="eastAsia" w:cs="宋体"/>
          <w:bCs/>
          <w:kern w:val="2"/>
          <w:highlight w:val="none"/>
        </w:rPr>
        <w:t>需承包人办理的有关施工场地交通、环卫和施工噪音管理等手续： 承包人应按照政府有关部门对施工场地交通、施工噪音、环境保护、安全生产和文明施工等的管理规定，办理有关手续，采取有效措施做好相关工作并达到县级文明合格工地的标准，承担相应的全部费用；如承包人违反有关管理规定而造成工期及费用损失的，一切责任由承包人自行承担；</w:t>
      </w:r>
    </w:p>
    <w:p w14:paraId="5403FDDD">
      <w:pPr>
        <w:pStyle w:val="15"/>
        <w:spacing w:before="0" w:beforeAutospacing="0" w:after="0" w:afterAutospacing="0" w:line="420" w:lineRule="exact"/>
        <w:ind w:firstLine="480" w:firstLineChars="200"/>
        <w:jc w:val="both"/>
        <w:rPr>
          <w:rFonts w:hint="eastAsia" w:cs="宋体"/>
          <w:bCs/>
          <w:highlight w:val="none"/>
          <w:u w:val="single"/>
        </w:rPr>
      </w:pPr>
      <w:r>
        <w:rPr>
          <w:rFonts w:hint="eastAsia" w:cs="宋体"/>
          <w:bCs/>
          <w:kern w:val="2"/>
          <w:highlight w:val="none"/>
        </w:rPr>
        <w:fldChar w:fldCharType="begin"/>
      </w:r>
      <w:r>
        <w:rPr>
          <w:rFonts w:hint="eastAsia" w:cs="宋体"/>
          <w:bCs/>
          <w:kern w:val="2"/>
          <w:highlight w:val="none"/>
        </w:rPr>
        <w:instrText xml:space="preserve"> = 5 \* GB3 </w:instrText>
      </w:r>
      <w:r>
        <w:rPr>
          <w:rFonts w:hint="eastAsia" w:cs="宋体"/>
          <w:bCs/>
          <w:kern w:val="2"/>
          <w:highlight w:val="none"/>
        </w:rPr>
        <w:fldChar w:fldCharType="separate"/>
      </w:r>
      <w:r>
        <w:rPr>
          <w:rFonts w:hint="eastAsia" w:cs="宋体"/>
          <w:bCs/>
          <w:kern w:val="2"/>
          <w:highlight w:val="none"/>
        </w:rPr>
        <w:t>⑤</w:t>
      </w:r>
      <w:r>
        <w:rPr>
          <w:rFonts w:hint="eastAsia" w:cs="宋体"/>
          <w:bCs/>
          <w:kern w:val="2"/>
          <w:highlight w:val="none"/>
        </w:rPr>
        <w:fldChar w:fldCharType="end"/>
      </w:r>
      <w:r>
        <w:rPr>
          <w:rFonts w:hint="eastAsia" w:cs="宋体"/>
          <w:bCs/>
          <w:kern w:val="2"/>
          <w:highlight w:val="none"/>
        </w:rPr>
        <w:t>已完工程成品保护的特殊要求及费用承担：承包人自行承建的在建工程或已完工程未交付发包人之前，承包人应负责工程的保护工作，并承担相应费用，如在保护期间发生损坏，承包人应自费予以修复（如损坏由其他承包人造成且有确凿证据时，承包人应先行自费修复，并向其他承包人索赔）；如承包人损坏其他承包人承建的工程，承包人应承担修复费用，修复费用将在当期付款中扣除；</w:t>
      </w:r>
    </w:p>
    <w:p w14:paraId="2CEE69AF">
      <w:pPr>
        <w:pStyle w:val="15"/>
        <w:spacing w:before="0" w:beforeAutospacing="0" w:after="0" w:afterAutospacing="0" w:line="420" w:lineRule="exact"/>
        <w:ind w:firstLine="480" w:firstLineChars="20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6 \* GB3 </w:instrText>
      </w:r>
      <w:r>
        <w:rPr>
          <w:rFonts w:hint="eastAsia" w:cs="宋体"/>
          <w:bCs/>
          <w:kern w:val="2"/>
          <w:highlight w:val="none"/>
        </w:rPr>
        <w:fldChar w:fldCharType="separate"/>
      </w:r>
      <w:r>
        <w:rPr>
          <w:rFonts w:hint="eastAsia" w:cs="宋体"/>
          <w:bCs/>
          <w:kern w:val="2"/>
          <w:highlight w:val="none"/>
        </w:rPr>
        <w:t>⑥</w:t>
      </w:r>
      <w:r>
        <w:rPr>
          <w:rFonts w:hint="eastAsia" w:cs="宋体"/>
          <w:bCs/>
          <w:kern w:val="2"/>
          <w:highlight w:val="none"/>
        </w:rPr>
        <w:fldChar w:fldCharType="end"/>
      </w:r>
      <w:r>
        <w:rPr>
          <w:rFonts w:hint="eastAsia" w:cs="宋体"/>
          <w:bCs/>
          <w:kern w:val="2"/>
          <w:highlight w:val="none"/>
        </w:rPr>
        <w:t>施工场地周围底下管线和邻近建筑物、构筑物{含文物保护建筑}、古树名木的保护要求及费用承担：承包人应按政府有关部门的规定做好施工场地地下管线和邻近建筑物、构筑物（包括文物保护建筑）、古树名木的保护工作，并承担其费用；</w:t>
      </w:r>
    </w:p>
    <w:p w14:paraId="4CDBD93A">
      <w:pPr>
        <w:pStyle w:val="15"/>
        <w:spacing w:before="0" w:beforeAutospacing="0" w:after="0" w:afterAutospacing="0" w:line="420" w:lineRule="exact"/>
        <w:ind w:firstLine="480" w:firstLineChars="200"/>
        <w:jc w:val="both"/>
        <w:rPr>
          <w:rFonts w:hint="eastAsia" w:cs="宋体"/>
          <w:bCs/>
          <w:highlight w:val="none"/>
          <w:u w:val="single"/>
        </w:rPr>
      </w:pPr>
      <w:r>
        <w:rPr>
          <w:rFonts w:hint="eastAsia" w:cs="宋体"/>
          <w:bCs/>
          <w:kern w:val="2"/>
          <w:highlight w:val="none"/>
        </w:rPr>
        <w:fldChar w:fldCharType="begin"/>
      </w:r>
      <w:r>
        <w:rPr>
          <w:rFonts w:hint="eastAsia" w:cs="宋体"/>
          <w:bCs/>
          <w:kern w:val="2"/>
          <w:highlight w:val="none"/>
        </w:rPr>
        <w:instrText xml:space="preserve"> = 7 \* GB3 </w:instrText>
      </w:r>
      <w:r>
        <w:rPr>
          <w:rFonts w:hint="eastAsia" w:cs="宋体"/>
          <w:bCs/>
          <w:kern w:val="2"/>
          <w:highlight w:val="none"/>
        </w:rPr>
        <w:fldChar w:fldCharType="separate"/>
      </w:r>
      <w:r>
        <w:rPr>
          <w:rFonts w:hint="eastAsia" w:cs="宋体"/>
          <w:bCs/>
          <w:kern w:val="2"/>
          <w:highlight w:val="none"/>
        </w:rPr>
        <w:t>⑦</w:t>
      </w:r>
      <w:r>
        <w:rPr>
          <w:rFonts w:hint="eastAsia" w:cs="宋体"/>
          <w:bCs/>
          <w:kern w:val="2"/>
          <w:highlight w:val="none"/>
        </w:rPr>
        <w:fldChar w:fldCharType="end"/>
      </w:r>
      <w:r>
        <w:rPr>
          <w:rFonts w:hint="eastAsia" w:cs="宋体"/>
          <w:bCs/>
          <w:kern w:val="2"/>
          <w:highlight w:val="none"/>
        </w:rPr>
        <w:t>施工场地清洁卫生的要求：承包人应按政府有关部门的规定保证施工场地内外的清洁符合环境卫生管理及文明施工的要求并达到县级文明合格工地的标准，承担相应费用及自身违反有关规定造成的损失和罚款；竣工验收7天前承包人应撤出全部施工设备材料及人员、拆除全部临时设施、清理完全部建筑垃圾并自行运出现场（建筑垃圾及弃土的堆场由承包人自行确定，建筑垃圾应包括其他承包人的建筑垃圾），做到工完场清，并承担相应费用；</w:t>
      </w:r>
    </w:p>
    <w:p w14:paraId="39DB23C0">
      <w:pPr>
        <w:pStyle w:val="15"/>
        <w:spacing w:before="0" w:beforeAutospacing="0" w:after="0" w:afterAutospacing="0" w:line="420" w:lineRule="exact"/>
        <w:ind w:firstLine="480" w:firstLineChars="20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8 \* GB3 </w:instrText>
      </w:r>
      <w:r>
        <w:rPr>
          <w:rFonts w:hint="eastAsia" w:cs="宋体"/>
          <w:bCs/>
          <w:kern w:val="2"/>
          <w:highlight w:val="none"/>
        </w:rPr>
        <w:fldChar w:fldCharType="separate"/>
      </w:r>
      <w:r>
        <w:rPr>
          <w:rFonts w:hint="eastAsia" w:cs="宋体"/>
          <w:bCs/>
          <w:kern w:val="2"/>
          <w:highlight w:val="none"/>
        </w:rPr>
        <w:t>⑧</w:t>
      </w:r>
      <w:r>
        <w:rPr>
          <w:rFonts w:hint="eastAsia" w:cs="宋体"/>
          <w:bCs/>
          <w:kern w:val="2"/>
          <w:highlight w:val="none"/>
        </w:rPr>
        <w:fldChar w:fldCharType="end"/>
      </w:r>
      <w:r>
        <w:rPr>
          <w:rFonts w:hint="eastAsia" w:cs="宋体"/>
          <w:bCs/>
          <w:kern w:val="2"/>
          <w:highlight w:val="none"/>
        </w:rPr>
        <w:t>双方约定承包人应做的其他工作：将发包人提供的施工所需水源、电源接入点接至施工现场，保证施工期间用水用电的需要并承担其费用；建设施工场地红线范围内的临时道路并承担费用，以满足施工运输的需要，保证施工期间的畅通；</w:t>
      </w:r>
    </w:p>
    <w:p w14:paraId="5A88729B">
      <w:pPr>
        <w:spacing w:line="420" w:lineRule="exact"/>
        <w:ind w:firstLine="480" w:firstLineChars="200"/>
        <w:rPr>
          <w:rFonts w:hint="eastAsia" w:ascii="宋体" w:hAnsi="宋体" w:cs="宋体"/>
          <w:bCs/>
          <w:sz w:val="24"/>
          <w:highlight w:val="non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 9 \* GB3 </w:instrText>
      </w:r>
      <w:r>
        <w:rPr>
          <w:rFonts w:hint="eastAsia" w:ascii="宋体" w:hAnsi="宋体" w:cs="宋体"/>
          <w:bCs/>
          <w:sz w:val="24"/>
          <w:highlight w:val="none"/>
        </w:rPr>
        <w:fldChar w:fldCharType="separate"/>
      </w:r>
      <w:r>
        <w:rPr>
          <w:rFonts w:hint="eastAsia" w:ascii="宋体" w:hAnsi="宋体" w:cs="宋体"/>
          <w:bCs/>
          <w:sz w:val="24"/>
          <w:highlight w:val="none"/>
        </w:rPr>
        <w:t>⑨</w:t>
      </w:r>
      <w:r>
        <w:rPr>
          <w:rFonts w:hint="eastAsia" w:ascii="宋体" w:hAnsi="宋体" w:cs="宋体"/>
          <w:bCs/>
          <w:sz w:val="24"/>
          <w:highlight w:val="none"/>
        </w:rPr>
        <w:fldChar w:fldCharType="end"/>
      </w:r>
      <w:r>
        <w:rPr>
          <w:rFonts w:hint="eastAsia" w:ascii="宋体" w:hAnsi="宋体" w:cs="宋体"/>
          <w:bCs/>
          <w:sz w:val="24"/>
          <w:highlight w:val="none"/>
        </w:rPr>
        <w:t>如因承包人原因导致发包人发生额外支出时，发包人将从工程款或履约保证金中扣除相应金额。</w:t>
      </w:r>
    </w:p>
    <w:p w14:paraId="7CCC3A4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 项目经理</w:t>
      </w:r>
    </w:p>
    <w:p w14:paraId="5E7C3CA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3.2.1 项目经理：</w:t>
      </w:r>
    </w:p>
    <w:p w14:paraId="5E249D5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 </w:t>
      </w:r>
      <w:r>
        <w:rPr>
          <w:rFonts w:hint="eastAsia" w:ascii="宋体" w:hAnsi="宋体" w:cs="宋体"/>
          <w:bCs/>
          <w:sz w:val="24"/>
          <w:highlight w:val="none"/>
        </w:rPr>
        <w:t>；</w:t>
      </w:r>
    </w:p>
    <w:p w14:paraId="27733B2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身份证号：</w:t>
      </w:r>
      <w:r>
        <w:rPr>
          <w:rFonts w:hint="eastAsia" w:ascii="宋体" w:hAnsi="宋体" w:cs="宋体"/>
          <w:bCs/>
          <w:sz w:val="24"/>
          <w:highlight w:val="none"/>
          <w:u w:val="single"/>
        </w:rPr>
        <w:t>         </w:t>
      </w:r>
      <w:r>
        <w:rPr>
          <w:rFonts w:hint="eastAsia" w:ascii="宋体" w:hAnsi="宋体" w:cs="宋体"/>
          <w:bCs/>
          <w:sz w:val="24"/>
          <w:highlight w:val="none"/>
        </w:rPr>
        <w:t>；</w:t>
      </w:r>
    </w:p>
    <w:p w14:paraId="2CE77E2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建造师执业资格等级：</w:t>
      </w:r>
      <w:r>
        <w:rPr>
          <w:rFonts w:hint="eastAsia" w:ascii="宋体" w:hAnsi="宋体" w:cs="宋体"/>
          <w:bCs/>
          <w:sz w:val="24"/>
          <w:highlight w:val="none"/>
          <w:u w:val="single"/>
        </w:rPr>
        <w:t>   </w:t>
      </w:r>
      <w:r>
        <w:rPr>
          <w:rFonts w:hint="eastAsia" w:ascii="宋体" w:hAnsi="宋体" w:cs="宋体"/>
          <w:bCs/>
          <w:sz w:val="24"/>
          <w:highlight w:val="none"/>
        </w:rPr>
        <w:t>；</w:t>
      </w:r>
    </w:p>
    <w:p w14:paraId="0EB4782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建造师注册证书号：</w:t>
      </w:r>
      <w:r>
        <w:rPr>
          <w:rFonts w:hint="eastAsia" w:ascii="宋体" w:hAnsi="宋体" w:cs="宋体"/>
          <w:bCs/>
          <w:sz w:val="24"/>
          <w:highlight w:val="none"/>
          <w:u w:val="single"/>
        </w:rPr>
        <w:t> </w:t>
      </w:r>
      <w:r>
        <w:rPr>
          <w:rFonts w:hint="eastAsia" w:ascii="宋体" w:hAnsi="宋体" w:cs="宋体"/>
          <w:bCs/>
          <w:sz w:val="24"/>
          <w:highlight w:val="none"/>
        </w:rPr>
        <w:t>；</w:t>
      </w:r>
    </w:p>
    <w:p w14:paraId="6C8C89E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建造师执业印章号：</w:t>
      </w:r>
      <w:r>
        <w:rPr>
          <w:rFonts w:hint="eastAsia" w:ascii="宋体" w:hAnsi="宋体" w:cs="宋体"/>
          <w:bCs/>
          <w:sz w:val="24"/>
          <w:highlight w:val="none"/>
          <w:u w:val="single"/>
        </w:rPr>
        <w:t> </w:t>
      </w:r>
      <w:r>
        <w:rPr>
          <w:rFonts w:hint="eastAsia" w:ascii="宋体" w:hAnsi="宋体" w:cs="宋体"/>
          <w:bCs/>
          <w:sz w:val="24"/>
          <w:highlight w:val="none"/>
        </w:rPr>
        <w:t>；</w:t>
      </w:r>
    </w:p>
    <w:p w14:paraId="2E29D45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安全生产考核合格证书号：</w:t>
      </w:r>
      <w:r>
        <w:rPr>
          <w:rFonts w:hint="eastAsia" w:ascii="宋体" w:hAnsi="宋体" w:cs="宋体"/>
          <w:bCs/>
          <w:sz w:val="24"/>
          <w:highlight w:val="none"/>
          <w:u w:val="single"/>
        </w:rPr>
        <w:t> </w:t>
      </w:r>
      <w:r>
        <w:rPr>
          <w:rFonts w:hint="eastAsia" w:ascii="宋体" w:hAnsi="宋体" w:cs="宋体"/>
          <w:bCs/>
          <w:sz w:val="24"/>
          <w:highlight w:val="none"/>
        </w:rPr>
        <w:t>；</w:t>
      </w:r>
    </w:p>
    <w:p w14:paraId="000F1C1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w:t>
      </w:r>
      <w:r>
        <w:rPr>
          <w:rFonts w:hint="eastAsia" w:ascii="宋体" w:hAnsi="宋体" w:cs="宋体"/>
          <w:bCs/>
          <w:sz w:val="24"/>
          <w:highlight w:val="none"/>
        </w:rPr>
        <w:t>；</w:t>
      </w:r>
    </w:p>
    <w:p w14:paraId="60FBC1E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w:t>
      </w:r>
      <w:r>
        <w:rPr>
          <w:rFonts w:hint="eastAsia" w:ascii="宋体" w:hAnsi="宋体" w:cs="宋体"/>
          <w:bCs/>
          <w:sz w:val="24"/>
          <w:highlight w:val="none"/>
        </w:rPr>
        <w:t>；</w:t>
      </w:r>
    </w:p>
    <w:p w14:paraId="11D19D9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0CD29D1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承包人对项目经理的授权范围如下：</w:t>
      </w:r>
      <w:r>
        <w:rPr>
          <w:rFonts w:hint="eastAsia" w:ascii="宋体" w:hAnsi="宋体" w:cs="宋体"/>
          <w:bCs/>
          <w:sz w:val="24"/>
          <w:highlight w:val="none"/>
          <w:u w:val="single"/>
        </w:rPr>
        <w:t xml:space="preserve">代表承包人负责合同履行，负责处理合同履行过程中与发包人有关的具体事宜，签署各种往来函件，其权利范围以承包人的任命文件或授权文件为准  </w:t>
      </w:r>
      <w:r>
        <w:rPr>
          <w:rFonts w:hint="eastAsia" w:ascii="宋体" w:hAnsi="宋体" w:cs="宋体"/>
          <w:bCs/>
          <w:sz w:val="24"/>
          <w:highlight w:val="none"/>
        </w:rPr>
        <w:t>。</w:t>
      </w:r>
    </w:p>
    <w:p w14:paraId="36C5B3F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关于项目经理每月在施工现场的时间要求：</w:t>
      </w:r>
      <w:r>
        <w:rPr>
          <w:rFonts w:hint="eastAsia" w:ascii="宋体" w:hAnsi="宋体" w:cs="宋体"/>
          <w:bCs/>
          <w:sz w:val="24"/>
          <w:highlight w:val="none"/>
          <w:u w:val="single"/>
        </w:rPr>
        <w:t xml:space="preserve">  每月不少于</w:t>
      </w:r>
      <w:r>
        <w:rPr>
          <w:rFonts w:hint="eastAsia" w:hAnsi="宋体" w:cs="宋体"/>
          <w:bCs/>
          <w:sz w:val="24"/>
          <w:highlight w:val="none"/>
          <w:u w:val="single"/>
          <w:lang w:val="en-US" w:eastAsia="zh-CN"/>
        </w:rPr>
        <w:t>22</w:t>
      </w:r>
      <w:r>
        <w:rPr>
          <w:rFonts w:hint="eastAsia" w:ascii="宋体" w:hAnsi="宋体" w:cs="宋体"/>
          <w:bCs/>
          <w:sz w:val="24"/>
          <w:highlight w:val="none"/>
          <w:u w:val="single"/>
        </w:rPr>
        <w:t>天；</w:t>
      </w:r>
    </w:p>
    <w:p w14:paraId="18213318">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承包人未提交劳动合同，以及没有为项目经理缴纳社会保险证明的违约责任：</w:t>
      </w:r>
      <w:r>
        <w:rPr>
          <w:rFonts w:hint="eastAsia" w:ascii="宋体" w:hAnsi="宋体" w:cs="宋体"/>
          <w:bCs/>
          <w:sz w:val="24"/>
          <w:highlight w:val="none"/>
          <w:u w:val="single"/>
        </w:rPr>
        <w:t xml:space="preserve">  按本合同金额的3.00%向发包人支付违约金，责令限期提交劳动合同并补缴社会保险。发包人责任限期提交劳动合同并补缴社会保险届满仍不提交的，按本合同金额的6.00%向发包人支付违约金。</w:t>
      </w:r>
    </w:p>
    <w:p w14:paraId="377FB164">
      <w:pPr>
        <w:pageBreakBefore w:val="0"/>
        <w:widowControl w:val="0"/>
        <w:kinsoku/>
        <w:wordWrap/>
        <w:overflowPunct/>
        <w:topLinePunct w:val="0"/>
        <w:bidi w:val="0"/>
        <w:snapToGrid/>
        <w:spacing w:line="240" w:lineRule="auto"/>
        <w:ind w:left="0" w:leftChars="0" w:right="0" w:rightChars="0" w:firstLine="480" w:firstLineChars="200"/>
        <w:jc w:val="both"/>
        <w:textAlignment w:val="auto"/>
        <w:outlineLvl w:val="9"/>
        <w:rPr>
          <w:rFonts w:hint="eastAsia" w:ascii="宋体" w:hAnsi="宋体" w:cs="宋体"/>
          <w:bCs/>
          <w:sz w:val="24"/>
          <w:highlight w:val="none"/>
          <w:u w:val="single"/>
        </w:rPr>
      </w:pPr>
      <w:r>
        <w:rPr>
          <w:rFonts w:hint="eastAsia" w:ascii="宋体" w:hAnsi="宋体" w:cs="宋体"/>
          <w:bCs/>
          <w:sz w:val="24"/>
          <w:highlight w:val="none"/>
        </w:rPr>
        <w:t>项目经理未经批准，擅自离开施工现场的违约责任：</w:t>
      </w:r>
      <w:r>
        <w:rPr>
          <w:rFonts w:hint="eastAsia" w:ascii="宋体" w:hAnsi="宋体" w:cs="宋体"/>
          <w:bCs/>
          <w:sz w:val="24"/>
          <w:highlight w:val="none"/>
          <w:u w:val="single"/>
        </w:rPr>
        <w:t xml:space="preserve"> 每少一日按本合同金额的1.00‰向发包人支付违约金，承包人承担上述违约给发包人造成的一切损失。（发包人有权在当期的进度款中直接扣除）。</w:t>
      </w:r>
    </w:p>
    <w:p w14:paraId="086A4BF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3.2.3 承包人擅自更换项目经理的违约责任：</w:t>
      </w:r>
      <w:r>
        <w:rPr>
          <w:rFonts w:hint="eastAsia" w:ascii="宋体" w:hAnsi="宋体" w:cs="宋体"/>
          <w:bCs/>
          <w:sz w:val="24"/>
          <w:highlight w:val="none"/>
          <w:u w:val="single"/>
        </w:rPr>
        <w:t>处以1万元罚款，承包人承担上述违约给发包人造成的一切损失 （发包人有权在当期的进度款中直接扣除）</w:t>
      </w:r>
      <w:r>
        <w:rPr>
          <w:rFonts w:hint="eastAsia" w:ascii="宋体" w:hAnsi="宋体" w:cs="宋体"/>
          <w:bCs/>
          <w:sz w:val="24"/>
          <w:highlight w:val="none"/>
        </w:rPr>
        <w:t>。</w:t>
      </w:r>
    </w:p>
    <w:p w14:paraId="675D396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3.2.4 承包人无正当理由拒绝更换经甲方及监理总监认为不称职的项目经理的违约责任：  处以1万元罚款，承包人承担上述违约给发包人造成的一切损失。</w:t>
      </w:r>
    </w:p>
    <w:p w14:paraId="1DDF578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 承包人人员</w:t>
      </w:r>
    </w:p>
    <w:p w14:paraId="55F500F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3.3.1 承包人提交项目管理机构及施工现场管理人员安排报告的期限：</w:t>
      </w:r>
      <w:r>
        <w:rPr>
          <w:rFonts w:hint="eastAsia" w:ascii="宋体" w:hAnsi="宋体" w:cs="宋体"/>
          <w:bCs/>
          <w:sz w:val="24"/>
          <w:highlight w:val="none"/>
          <w:u w:val="single"/>
        </w:rPr>
        <w:t xml:space="preserve">  工程开工前2天   </w:t>
      </w:r>
      <w:r>
        <w:rPr>
          <w:rFonts w:hint="eastAsia" w:ascii="宋体" w:hAnsi="宋体" w:cs="宋体"/>
          <w:bCs/>
          <w:sz w:val="24"/>
          <w:highlight w:val="none"/>
        </w:rPr>
        <w:t>。</w:t>
      </w:r>
    </w:p>
    <w:p w14:paraId="1360F64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3.3.3 承包人无正当理由拒绝撤换经甲方及监理总监认为不称职的主要施工管理人员的违约责任：</w:t>
      </w:r>
      <w:r>
        <w:rPr>
          <w:rFonts w:hint="eastAsia" w:ascii="宋体" w:hAnsi="宋体" w:cs="宋体"/>
          <w:bCs/>
          <w:sz w:val="24"/>
          <w:highlight w:val="none"/>
          <w:u w:val="single"/>
        </w:rPr>
        <w:t xml:space="preserve">  处以3000元罚款，承包人承担上述违约给发包人造成的一切损失。 </w:t>
      </w:r>
    </w:p>
    <w:p w14:paraId="5B397A46">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 xml:space="preserve">3.3.4 承包人主要施工管理人员离开施工现场的批准要求： </w:t>
      </w:r>
      <w:r>
        <w:rPr>
          <w:rFonts w:hint="eastAsia" w:ascii="宋体" w:hAnsi="宋体" w:cs="宋体"/>
          <w:bCs/>
          <w:sz w:val="24"/>
          <w:highlight w:val="none"/>
          <w:u w:val="single"/>
        </w:rPr>
        <w:t xml:space="preserve"> 由总监理工程师批准，发包人认可后方可离开  </w:t>
      </w:r>
      <w:r>
        <w:rPr>
          <w:rFonts w:hint="eastAsia" w:ascii="宋体" w:hAnsi="宋体" w:cs="宋体"/>
          <w:bCs/>
          <w:sz w:val="24"/>
          <w:highlight w:val="none"/>
        </w:rPr>
        <w:t>。</w:t>
      </w:r>
    </w:p>
    <w:p w14:paraId="2C590B7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3.3.5承包人擅自更换主要施工管理人员的违约责任：</w:t>
      </w:r>
      <w:r>
        <w:rPr>
          <w:rFonts w:hint="eastAsia" w:ascii="宋体" w:hAnsi="宋体" w:cs="宋体"/>
          <w:bCs/>
          <w:sz w:val="24"/>
          <w:highlight w:val="none"/>
          <w:u w:val="single"/>
        </w:rPr>
        <w:t xml:space="preserve">  处以3000元罚款，承包人承担上述违约给发包人造成的一切损失   </w:t>
      </w:r>
      <w:r>
        <w:rPr>
          <w:rFonts w:hint="eastAsia" w:ascii="宋体" w:hAnsi="宋体" w:cs="宋体"/>
          <w:bCs/>
          <w:sz w:val="24"/>
          <w:highlight w:val="none"/>
        </w:rPr>
        <w:t>。</w:t>
      </w:r>
    </w:p>
    <w:p w14:paraId="1BC4955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承包人主要施工管理人员擅自离开施工现场的违约责任：</w:t>
      </w:r>
      <w:r>
        <w:rPr>
          <w:rFonts w:hint="eastAsia" w:ascii="宋体" w:hAnsi="宋体" w:cs="宋体"/>
          <w:bCs/>
          <w:sz w:val="24"/>
          <w:highlight w:val="none"/>
          <w:u w:val="single"/>
        </w:rPr>
        <w:t xml:space="preserve"> 处以300元罚款，承包人承担上述违约给发包人造成的一切损失  </w:t>
      </w:r>
      <w:r>
        <w:rPr>
          <w:rFonts w:hint="eastAsia" w:ascii="宋体" w:hAnsi="宋体" w:cs="宋体"/>
          <w:bCs/>
          <w:sz w:val="24"/>
          <w:highlight w:val="none"/>
        </w:rPr>
        <w:t>。</w:t>
      </w:r>
    </w:p>
    <w:p w14:paraId="23A313D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121" w:name="_Toc297048345"/>
      <w:bookmarkStart w:id="122" w:name="_Toc296503159"/>
      <w:bookmarkStart w:id="123" w:name="_Toc292559364"/>
      <w:bookmarkStart w:id="124" w:name="_Toc297120459"/>
      <w:bookmarkStart w:id="125" w:name="_Toc296890987"/>
      <w:bookmarkStart w:id="126" w:name="_Toc297216151"/>
      <w:bookmarkStart w:id="127" w:name="_Toc297123492"/>
      <w:bookmarkStart w:id="128" w:name="_Toc296944498"/>
      <w:bookmarkStart w:id="129" w:name="_Toc296346660"/>
      <w:bookmarkStart w:id="130" w:name="_Toc296891199"/>
      <w:bookmarkStart w:id="131" w:name="_Toc296347158"/>
      <w:bookmarkStart w:id="132" w:name="_Toc312677988"/>
      <w:bookmarkStart w:id="133" w:name="_Toc292559869"/>
      <w:bookmarkStart w:id="134" w:name="_Toc304295523"/>
      <w:bookmarkStart w:id="135" w:name="_Toc300934945"/>
      <w:bookmarkStart w:id="136" w:name="_Toc303539102"/>
      <w:r>
        <w:rPr>
          <w:rFonts w:hint="eastAsia" w:ascii="宋体" w:hAnsi="宋体" w:cs="宋体"/>
          <w:bCs/>
          <w:sz w:val="24"/>
          <w:highlight w:val="none"/>
        </w:rPr>
        <w:t>.5 分包</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5DEC5CA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137" w:name="_Toc296890988"/>
      <w:bookmarkStart w:id="138" w:name="_Toc297120460"/>
      <w:bookmarkStart w:id="139" w:name="_Toc297048346"/>
      <w:bookmarkStart w:id="140" w:name="_Toc292559365"/>
      <w:bookmarkStart w:id="141" w:name="_Toc292559870"/>
      <w:bookmarkStart w:id="142" w:name="_Toc300934946"/>
      <w:bookmarkStart w:id="143" w:name="_Toc296944499"/>
      <w:bookmarkStart w:id="144" w:name="_Toc297123493"/>
      <w:bookmarkStart w:id="145" w:name="_Toc304295524"/>
      <w:bookmarkStart w:id="146" w:name="_Toc296346661"/>
      <w:bookmarkStart w:id="147" w:name="_Toc296891200"/>
      <w:bookmarkStart w:id="148" w:name="_Toc303539103"/>
      <w:bookmarkStart w:id="149" w:name="_Toc297216152"/>
      <w:bookmarkStart w:id="150" w:name="_Toc296347159"/>
      <w:bookmarkStart w:id="151" w:name="_Toc296503160"/>
      <w:bookmarkStart w:id="152" w:name="_Toc312677989"/>
      <w:bookmarkStart w:id="153" w:name="_Toc318581158"/>
      <w:r>
        <w:rPr>
          <w:rFonts w:hint="eastAsia" w:ascii="宋体" w:hAnsi="宋体" w:cs="宋体"/>
          <w:bCs/>
          <w:sz w:val="24"/>
          <w:highlight w:val="none"/>
        </w:rPr>
        <w:t>.5.1 分包的一般约定</w:t>
      </w:r>
    </w:p>
    <w:p w14:paraId="183ED33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禁止分包的工程包括：</w:t>
      </w:r>
      <w:r>
        <w:rPr>
          <w:rFonts w:hint="eastAsia" w:ascii="宋体" w:hAnsi="宋体" w:cs="宋体"/>
          <w:bCs/>
          <w:sz w:val="24"/>
          <w:highlight w:val="none"/>
          <w:u w:val="single"/>
        </w:rPr>
        <w:t xml:space="preserve">  本工程不允许分包（发包人划定的分包工程除外），确需分包的，须征得发包人同意  </w:t>
      </w:r>
      <w:r>
        <w:rPr>
          <w:rFonts w:hint="eastAsia" w:ascii="宋体" w:hAnsi="宋体" w:cs="宋体"/>
          <w:bCs/>
          <w:sz w:val="24"/>
          <w:highlight w:val="none"/>
        </w:rPr>
        <w:t>。</w:t>
      </w:r>
    </w:p>
    <w:p w14:paraId="581EF821">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主体结构、关键性工作的范围：</w:t>
      </w:r>
      <w:r>
        <w:rPr>
          <w:rFonts w:hint="eastAsia" w:ascii="宋体" w:hAnsi="宋体" w:cs="宋体"/>
          <w:bCs/>
          <w:sz w:val="24"/>
          <w:highlight w:val="none"/>
          <w:u w:val="single"/>
        </w:rPr>
        <w:t xml:space="preserve">                   /                   </w:t>
      </w:r>
      <w:r>
        <w:rPr>
          <w:rFonts w:hint="eastAsia" w:ascii="宋体" w:hAnsi="宋体" w:cs="宋体"/>
          <w:bCs/>
          <w:sz w:val="24"/>
          <w:highlight w:val="none"/>
        </w:rPr>
        <w: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Start w:id="154" w:name="_Toc296890989"/>
      <w:bookmarkStart w:id="155" w:name="_Toc303539104"/>
      <w:bookmarkStart w:id="156" w:name="_Toc297120461"/>
      <w:bookmarkStart w:id="157" w:name="_Toc296347160"/>
      <w:bookmarkStart w:id="158" w:name="_Toc297123494"/>
      <w:bookmarkStart w:id="159" w:name="_Toc304295525"/>
      <w:bookmarkStart w:id="160" w:name="_Toc296891201"/>
      <w:bookmarkStart w:id="161" w:name="_Toc300934947"/>
      <w:bookmarkStart w:id="162" w:name="_Toc296503161"/>
      <w:bookmarkStart w:id="163" w:name="_Toc296346662"/>
      <w:bookmarkStart w:id="164" w:name="_Toc297216153"/>
      <w:bookmarkStart w:id="165" w:name="_Toc296944500"/>
      <w:bookmarkStart w:id="166" w:name="_Toc297048347"/>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1D65A7D2">
      <w:pPr>
        <w:spacing w:line="360" w:lineRule="auto"/>
        <w:rPr>
          <w:rFonts w:hint="eastAsia" w:ascii="宋体" w:hAnsi="宋体" w:cs="宋体"/>
          <w:bCs/>
          <w:sz w:val="24"/>
          <w:highlight w:val="none"/>
        </w:rPr>
      </w:pPr>
      <w:r>
        <w:rPr>
          <w:rFonts w:hint="eastAsia" w:ascii="宋体" w:hAnsi="宋体" w:cs="宋体"/>
          <w:bCs/>
          <w:sz w:val="24"/>
          <w:highlight w:val="none"/>
        </w:rPr>
        <w:t xml:space="preserve">    3</w:t>
      </w:r>
      <w:bookmarkStart w:id="167" w:name="_Toc318581159"/>
      <w:bookmarkStart w:id="168" w:name="_Toc312677990"/>
      <w:r>
        <w:rPr>
          <w:rFonts w:hint="eastAsia" w:ascii="宋体" w:hAnsi="宋体" w:cs="宋体"/>
          <w:bCs/>
          <w:sz w:val="24"/>
          <w:highlight w:val="none"/>
        </w:rPr>
        <w:t>.5.2分包的确定</w:t>
      </w:r>
    </w:p>
    <w:p w14:paraId="13D9C244">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允许分包的专业工程包括：</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A3CACE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其他关于分包的约定：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F5312B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3.5.4 分包合同价款</w:t>
      </w:r>
    </w:p>
    <w:p w14:paraId="14BC96F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关于分包合同价款支付的约定：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167"/>
    <w:bookmarkEnd w:id="168"/>
    <w:p w14:paraId="74EDF88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3.6 工程照管与成品、半成品保护</w:t>
      </w:r>
    </w:p>
    <w:p w14:paraId="4E048545">
      <w:pPr>
        <w:spacing w:before="120" w:after="120"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承包人负责照管工程及工程相关的材料、工程设备的起始时间：</w:t>
      </w:r>
      <w:r>
        <w:rPr>
          <w:rFonts w:hint="eastAsia" w:ascii="宋体" w:hAnsi="宋体" w:cs="宋体"/>
          <w:bCs/>
          <w:sz w:val="24"/>
          <w:highlight w:val="none"/>
          <w:u w:val="single"/>
        </w:rPr>
        <w:t xml:space="preserve"> 设备、人员进场至验收交付使用前由承包人负责保修，无其它特殊要求的，费用由承包人承担 </w:t>
      </w:r>
      <w:r>
        <w:rPr>
          <w:rFonts w:hint="eastAsia" w:ascii="宋体" w:hAnsi="宋体" w:cs="宋体"/>
          <w:bCs/>
          <w:sz w:val="24"/>
          <w:highlight w:val="none"/>
        </w:rPr>
        <w:t>。</w:t>
      </w:r>
    </w:p>
    <w:p w14:paraId="558C4D2E">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3.7 履约担保</w:t>
      </w:r>
    </w:p>
    <w:p w14:paraId="40118D6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承包人是否提供履约担保：</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0A3D506">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承包人提供履约担保的形式、金额及期限的：</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5DA74196">
      <w:pPr>
        <w:spacing w:before="120" w:after="120" w:line="360" w:lineRule="auto"/>
        <w:jc w:val="left"/>
        <w:rPr>
          <w:rFonts w:hint="eastAsia" w:ascii="宋体" w:hAnsi="宋体" w:cs="宋体"/>
          <w:bCs/>
          <w:sz w:val="24"/>
          <w:highlight w:val="none"/>
        </w:rPr>
      </w:pPr>
      <w:bookmarkStart w:id="169" w:name="_Toc351203636"/>
      <w:r>
        <w:rPr>
          <w:rFonts w:hint="eastAsia" w:ascii="宋体" w:hAnsi="宋体" w:cs="宋体"/>
          <w:bCs/>
          <w:sz w:val="24"/>
          <w:highlight w:val="none"/>
        </w:rPr>
        <w:t>4</w:t>
      </w:r>
      <w:bookmarkStart w:id="170" w:name="_Toc297048348"/>
      <w:bookmarkStart w:id="171" w:name="_Toc297120462"/>
      <w:bookmarkStart w:id="172" w:name="_Toc296347161"/>
      <w:bookmarkStart w:id="173" w:name="_Toc296346663"/>
      <w:bookmarkStart w:id="174" w:name="_Toc267251413"/>
      <w:bookmarkStart w:id="175" w:name="_Toc296890990"/>
      <w:bookmarkStart w:id="176" w:name="_Toc296891202"/>
      <w:bookmarkStart w:id="177" w:name="_Toc296944501"/>
      <w:bookmarkStart w:id="178" w:name="_Toc292559366"/>
      <w:bookmarkStart w:id="179" w:name="_Toc296503162"/>
      <w:bookmarkStart w:id="180" w:name="_Toc292559871"/>
      <w:r>
        <w:rPr>
          <w:rFonts w:hint="eastAsia" w:ascii="宋体" w:hAnsi="宋体" w:cs="宋体"/>
          <w:bCs/>
          <w:sz w:val="24"/>
          <w:highlight w:val="none"/>
        </w:rPr>
        <w:t>. 监</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bCs/>
          <w:sz w:val="24"/>
          <w:highlight w:val="none"/>
        </w:rPr>
        <w:t>理人</w:t>
      </w:r>
      <w:bookmarkEnd w:id="169"/>
    </w:p>
    <w:p w14:paraId="0C63DD3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4.1监理人的一般规定</w:t>
      </w:r>
    </w:p>
    <w:p w14:paraId="578285A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关于监理人的监理内容：</w:t>
      </w:r>
      <w:r>
        <w:rPr>
          <w:rFonts w:hint="eastAsia" w:ascii="宋体" w:hAnsi="宋体" w:cs="宋体"/>
          <w:bCs/>
          <w:sz w:val="24"/>
          <w:highlight w:val="none"/>
          <w:u w:val="single"/>
        </w:rPr>
        <w:t xml:space="preserve">  质量、进度、安全、投资控制、合同管理、协调等，详见监理委托合同  </w:t>
      </w:r>
      <w:r>
        <w:rPr>
          <w:rFonts w:hint="eastAsia" w:ascii="宋体" w:hAnsi="宋体" w:cs="宋体"/>
          <w:bCs/>
          <w:sz w:val="24"/>
          <w:highlight w:val="none"/>
        </w:rPr>
        <w:t>。</w:t>
      </w:r>
    </w:p>
    <w:p w14:paraId="135C8EC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关于监理人的监理权限：</w:t>
      </w:r>
      <w:r>
        <w:rPr>
          <w:rFonts w:hint="eastAsia" w:ascii="宋体" w:hAnsi="宋体" w:cs="宋体"/>
          <w:bCs/>
          <w:sz w:val="24"/>
          <w:highlight w:val="none"/>
          <w:u w:val="single"/>
        </w:rPr>
        <w:t xml:space="preserve">               见监理合同                    </w:t>
      </w:r>
      <w:r>
        <w:rPr>
          <w:rFonts w:hint="eastAsia" w:ascii="宋体" w:hAnsi="宋体" w:cs="宋体"/>
          <w:bCs/>
          <w:sz w:val="24"/>
          <w:highlight w:val="none"/>
        </w:rPr>
        <w:t xml:space="preserve">。 </w:t>
      </w:r>
    </w:p>
    <w:p w14:paraId="2B59C03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关于监理人在施工现场的办公场所、生活场所的提供和费用承担的约定：</w:t>
      </w:r>
      <w:r>
        <w:rPr>
          <w:rFonts w:hint="eastAsia" w:ascii="宋体" w:hAnsi="宋体" w:cs="宋体"/>
          <w:bCs/>
          <w:sz w:val="24"/>
          <w:highlight w:val="none"/>
          <w:u w:val="single"/>
        </w:rPr>
        <w:t>见监理合同</w:t>
      </w:r>
      <w:r>
        <w:rPr>
          <w:rFonts w:hint="eastAsia" w:ascii="宋体" w:hAnsi="宋体" w:cs="宋体"/>
          <w:bCs/>
          <w:sz w:val="24"/>
          <w:highlight w:val="none"/>
        </w:rPr>
        <w:t>。</w:t>
      </w:r>
    </w:p>
    <w:p w14:paraId="61267C4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4.2 监理人员</w:t>
      </w:r>
    </w:p>
    <w:p w14:paraId="04EC75F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总监理工程师：</w:t>
      </w:r>
    </w:p>
    <w:p w14:paraId="5C6ACC4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w:t>
      </w:r>
      <w:r>
        <w:rPr>
          <w:rFonts w:hint="eastAsia" w:ascii="宋体" w:hAnsi="宋体" w:cs="宋体"/>
          <w:bCs/>
          <w:sz w:val="24"/>
          <w:highlight w:val="none"/>
        </w:rPr>
        <w:t>；</w:t>
      </w:r>
    </w:p>
    <w:p w14:paraId="22D3D67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职    务：</w:t>
      </w:r>
      <w:r>
        <w:rPr>
          <w:rFonts w:hint="eastAsia" w:ascii="宋体" w:hAnsi="宋体" w:cs="宋体"/>
          <w:bCs/>
          <w:sz w:val="24"/>
          <w:highlight w:val="none"/>
          <w:u w:val="single"/>
        </w:rPr>
        <w:t>   </w:t>
      </w:r>
      <w:r>
        <w:rPr>
          <w:rFonts w:hint="eastAsia" w:ascii="宋体" w:hAnsi="宋体" w:cs="宋体"/>
          <w:bCs/>
          <w:sz w:val="24"/>
          <w:highlight w:val="none"/>
        </w:rPr>
        <w:t>；</w:t>
      </w:r>
    </w:p>
    <w:p w14:paraId="53D72D9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监理工程师执业资格证书号：</w:t>
      </w:r>
      <w:r>
        <w:rPr>
          <w:rFonts w:hint="eastAsia" w:ascii="宋体" w:hAnsi="宋体" w:cs="宋体"/>
          <w:bCs/>
          <w:sz w:val="24"/>
          <w:highlight w:val="none"/>
          <w:u w:val="single"/>
        </w:rPr>
        <w:t> </w:t>
      </w:r>
      <w:r>
        <w:rPr>
          <w:rFonts w:hint="eastAsia" w:ascii="宋体" w:hAnsi="宋体" w:cs="宋体"/>
          <w:bCs/>
          <w:sz w:val="24"/>
          <w:highlight w:val="none"/>
        </w:rPr>
        <w:t>；</w:t>
      </w:r>
    </w:p>
    <w:p w14:paraId="229FC8D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w:t>
      </w:r>
      <w:r>
        <w:rPr>
          <w:rFonts w:hint="eastAsia" w:ascii="宋体" w:hAnsi="宋体" w:cs="宋体"/>
          <w:bCs/>
          <w:sz w:val="24"/>
          <w:highlight w:val="none"/>
        </w:rPr>
        <w:t>；</w:t>
      </w:r>
    </w:p>
    <w:p w14:paraId="4BC01ED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w:t>
      </w:r>
      <w:r>
        <w:rPr>
          <w:rFonts w:hint="eastAsia" w:ascii="宋体" w:hAnsi="宋体" w:cs="宋体"/>
          <w:bCs/>
          <w:sz w:val="24"/>
          <w:highlight w:val="none"/>
        </w:rPr>
        <w:t>；</w:t>
      </w:r>
    </w:p>
    <w:p w14:paraId="2A5FEA7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7A21846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关于监理人的其他约定：</w:t>
      </w:r>
      <w:r>
        <w:rPr>
          <w:rFonts w:hint="eastAsia" w:ascii="宋体" w:hAnsi="宋体" w:cs="宋体"/>
          <w:bCs/>
          <w:sz w:val="24"/>
          <w:highlight w:val="none"/>
          <w:u w:val="single"/>
        </w:rPr>
        <w:t>   </w:t>
      </w:r>
      <w:r>
        <w:rPr>
          <w:rFonts w:hint="eastAsia" w:ascii="宋体" w:hAnsi="宋体" w:cs="宋体"/>
          <w:bCs/>
          <w:sz w:val="24"/>
          <w:highlight w:val="none"/>
        </w:rPr>
        <w:t>。</w:t>
      </w:r>
    </w:p>
    <w:p w14:paraId="0EAE2F3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4.4 商定或确定</w:t>
      </w:r>
    </w:p>
    <w:p w14:paraId="0D3262D9">
      <w:pPr>
        <w:spacing w:line="360" w:lineRule="auto"/>
        <w:ind w:firstLine="480" w:firstLineChars="200"/>
        <w:rPr>
          <w:rFonts w:hint="eastAsia" w:ascii="宋体" w:hAnsi="宋体" w:cs="宋体"/>
          <w:bCs/>
          <w:sz w:val="24"/>
          <w:highlight w:val="none"/>
        </w:rPr>
      </w:pPr>
      <w:bookmarkStart w:id="181" w:name="_Toc267251418"/>
      <w:r>
        <w:rPr>
          <w:rFonts w:hint="eastAsia" w:ascii="宋体" w:hAnsi="宋体" w:cs="宋体"/>
          <w:bCs/>
          <w:sz w:val="24"/>
          <w:highlight w:val="none"/>
        </w:rPr>
        <w:t>在发包人和承包人不能通过协商达成一致意见时，发包人授权监理人对以下事项进行确定：</w:t>
      </w:r>
    </w:p>
    <w:p w14:paraId="4159861D">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u w:val="single"/>
        </w:rPr>
        <w:t xml:space="preserve">            工程质量               </w:t>
      </w:r>
      <w:r>
        <w:rPr>
          <w:rFonts w:hint="eastAsia" w:ascii="宋体" w:hAnsi="宋体" w:cs="宋体"/>
          <w:bCs/>
          <w:sz w:val="24"/>
          <w:highlight w:val="none"/>
        </w:rPr>
        <w:t>；</w:t>
      </w:r>
    </w:p>
    <w:p w14:paraId="5EBF6536">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施工安全               </w:t>
      </w:r>
      <w:r>
        <w:rPr>
          <w:rFonts w:hint="eastAsia" w:ascii="宋体" w:hAnsi="宋体" w:cs="宋体"/>
          <w:bCs/>
          <w:sz w:val="24"/>
          <w:highlight w:val="none"/>
        </w:rPr>
        <w:t>；</w:t>
      </w:r>
    </w:p>
    <w:p w14:paraId="6747ABEB">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26F4528F">
      <w:pPr>
        <w:spacing w:before="120" w:after="120" w:line="360" w:lineRule="auto"/>
        <w:jc w:val="left"/>
        <w:rPr>
          <w:rFonts w:hint="eastAsia" w:ascii="宋体" w:hAnsi="宋体" w:cs="宋体"/>
          <w:bCs/>
          <w:sz w:val="24"/>
          <w:highlight w:val="none"/>
        </w:rPr>
      </w:pPr>
      <w:bookmarkStart w:id="182" w:name="_Toc351203637"/>
      <w:r>
        <w:rPr>
          <w:rFonts w:hint="eastAsia" w:ascii="宋体" w:hAnsi="宋体" w:cs="宋体"/>
          <w:bCs/>
          <w:sz w:val="24"/>
          <w:highlight w:val="none"/>
        </w:rPr>
        <w:t>5</w:t>
      </w:r>
      <w:bookmarkEnd w:id="181"/>
      <w:bookmarkStart w:id="183" w:name="_Toc296347162"/>
      <w:bookmarkStart w:id="184" w:name="_Toc292559872"/>
      <w:bookmarkStart w:id="185" w:name="_Toc297120463"/>
      <w:bookmarkStart w:id="186" w:name="_Toc297048349"/>
      <w:bookmarkStart w:id="187" w:name="_Toc296346664"/>
      <w:bookmarkStart w:id="188" w:name="_Toc296890991"/>
      <w:bookmarkStart w:id="189" w:name="_Toc292559367"/>
      <w:bookmarkStart w:id="190" w:name="_Toc296944502"/>
      <w:bookmarkStart w:id="191" w:name="_Toc296503163"/>
      <w:bookmarkStart w:id="192" w:name="_Toc296891203"/>
      <w:r>
        <w:rPr>
          <w:rFonts w:hint="eastAsia" w:ascii="宋体" w:hAnsi="宋体" w:cs="宋体"/>
          <w:bCs/>
          <w:sz w:val="24"/>
          <w:highlight w:val="none"/>
        </w:rPr>
        <w:t>. 工程质量</w:t>
      </w:r>
      <w:bookmarkEnd w:id="182"/>
    </w:p>
    <w:p w14:paraId="1B84E4C6">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5.1 质量要求</w:t>
      </w:r>
    </w:p>
    <w:p w14:paraId="3D07161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w:t>
      </w:r>
      <w:bookmarkStart w:id="193" w:name="_Toc318581164"/>
      <w:bookmarkStart w:id="194" w:name="_Toc304295527"/>
      <w:bookmarkStart w:id="195" w:name="_Toc297216155"/>
      <w:bookmarkStart w:id="196" w:name="_Toc303539106"/>
      <w:bookmarkStart w:id="197" w:name="_Toc300934949"/>
      <w:bookmarkStart w:id="198" w:name="_Toc312677997"/>
      <w:bookmarkStart w:id="199" w:name="_Toc297123496"/>
      <w:r>
        <w:rPr>
          <w:rFonts w:hint="eastAsia" w:ascii="宋体" w:hAnsi="宋体" w:cs="宋体"/>
          <w:bCs/>
          <w:sz w:val="24"/>
          <w:highlight w:val="none"/>
        </w:rPr>
        <w:t>.1.1 特殊质量标准和要求：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0B92A9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关于工程奖项的约定：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0181FA8">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5.3 隐蔽工程检查</w:t>
      </w:r>
    </w:p>
    <w:p w14:paraId="5E06B49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5.3.2承包人提前通知监理人隐蔽工程检查的期限的约定：</w:t>
      </w:r>
      <w:r>
        <w:rPr>
          <w:rFonts w:hint="eastAsia" w:ascii="宋体" w:hAnsi="宋体" w:cs="宋体"/>
          <w:bCs/>
          <w:sz w:val="24"/>
          <w:highlight w:val="none"/>
          <w:u w:val="single"/>
        </w:rPr>
        <w:t xml:space="preserve">  共同检查前48小时书面通知监理人  </w:t>
      </w:r>
      <w:r>
        <w:rPr>
          <w:rFonts w:hint="eastAsia" w:ascii="宋体" w:hAnsi="宋体" w:cs="宋体"/>
          <w:bCs/>
          <w:sz w:val="24"/>
          <w:highlight w:val="none"/>
        </w:rPr>
        <w:t>。</w:t>
      </w:r>
    </w:p>
    <w:p w14:paraId="12CAC7B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监理人不能按时进行检查时，应提前</w:t>
      </w:r>
      <w:r>
        <w:rPr>
          <w:rFonts w:hint="eastAsia" w:ascii="宋体" w:hAnsi="宋体" w:cs="宋体"/>
          <w:bCs/>
          <w:sz w:val="24"/>
          <w:highlight w:val="none"/>
          <w:u w:val="single"/>
        </w:rPr>
        <w:t xml:space="preserve"> 24  </w:t>
      </w:r>
      <w:r>
        <w:rPr>
          <w:rFonts w:hint="eastAsia" w:ascii="宋体" w:hAnsi="宋体" w:cs="宋体"/>
          <w:bCs/>
          <w:sz w:val="24"/>
          <w:highlight w:val="none"/>
        </w:rPr>
        <w:t>小时提交书面延期要求。</w:t>
      </w:r>
    </w:p>
    <w:p w14:paraId="49CC353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关于延期最长不得超过：</w:t>
      </w:r>
      <w:r>
        <w:rPr>
          <w:rFonts w:hint="eastAsia" w:ascii="宋体" w:hAnsi="宋体" w:cs="宋体"/>
          <w:bCs/>
          <w:sz w:val="24"/>
          <w:highlight w:val="none"/>
          <w:u w:val="single"/>
        </w:rPr>
        <w:t xml:space="preserve">  48   </w:t>
      </w:r>
      <w:r>
        <w:rPr>
          <w:rFonts w:hint="eastAsia" w:ascii="宋体" w:hAnsi="宋体" w:cs="宋体"/>
          <w:bCs/>
          <w:sz w:val="24"/>
          <w:highlight w:val="none"/>
        </w:rPr>
        <w:t>小时。</w:t>
      </w:r>
    </w:p>
    <w:p w14:paraId="5A733A7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双方约定中间验收部位：</w:t>
      </w:r>
      <w:r>
        <w:rPr>
          <w:rFonts w:hint="eastAsia" w:ascii="宋体" w:hAnsi="宋体" w:cs="宋体"/>
          <w:bCs/>
          <w:sz w:val="24"/>
          <w:highlight w:val="none"/>
          <w:u w:val="single"/>
        </w:rPr>
        <w:t>执行《通用条款》。除按规定进行正常隐蔽工程验收外，中间验收部分为：双方另行确定。</w:t>
      </w:r>
    </w:p>
    <w:p w14:paraId="3D1886EC">
      <w:pPr>
        <w:spacing w:before="120" w:after="120" w:line="360" w:lineRule="auto"/>
        <w:jc w:val="left"/>
        <w:rPr>
          <w:rFonts w:hint="eastAsia" w:ascii="宋体" w:hAnsi="宋体" w:cs="宋体"/>
          <w:bCs/>
          <w:sz w:val="24"/>
          <w:highlight w:val="none"/>
        </w:rPr>
      </w:pPr>
      <w:bookmarkStart w:id="200" w:name="_Toc351203638"/>
      <w:r>
        <w:rPr>
          <w:rFonts w:hint="eastAsia" w:ascii="宋体" w:hAnsi="宋体" w:cs="宋体"/>
          <w:bCs/>
          <w:sz w:val="24"/>
          <w:highlight w:val="none"/>
        </w:rPr>
        <w:t>6. 安全文明施工与环境保护</w:t>
      </w:r>
      <w:bookmarkEnd w:id="200"/>
    </w:p>
    <w:p w14:paraId="570AFA88">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6.1安全文明施工</w:t>
      </w:r>
    </w:p>
    <w:p w14:paraId="56C32F8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6.1.1 项目安全生产的达标目标及相应事项的约定：</w:t>
      </w:r>
      <w:r>
        <w:rPr>
          <w:rFonts w:hint="eastAsia" w:ascii="宋体" w:hAnsi="宋体" w:cs="宋体"/>
          <w:bCs/>
          <w:sz w:val="24"/>
          <w:highlight w:val="none"/>
          <w:u w:val="single"/>
        </w:rPr>
        <w:t xml:space="preserve">  要求达到《建筑施工安全检查标准》（JGJ59-2011）标准</w:t>
      </w:r>
      <w:r>
        <w:rPr>
          <w:rFonts w:hint="eastAsia" w:ascii="宋体" w:hAnsi="宋体" w:cs="宋体"/>
          <w:bCs/>
          <w:sz w:val="24"/>
          <w:highlight w:val="none"/>
        </w:rPr>
        <w:t>。</w:t>
      </w:r>
    </w:p>
    <w:p w14:paraId="57AD67A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6.1.4 关于治安保卫的特别约定：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5DF5244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关于编制施工场地治安管理计划的约定：</w:t>
      </w:r>
      <w:r>
        <w:rPr>
          <w:rFonts w:hint="eastAsia" w:ascii="宋体" w:hAnsi="宋体" w:cs="宋体"/>
          <w:bCs/>
          <w:sz w:val="24"/>
          <w:highlight w:val="none"/>
          <w:u w:val="single"/>
        </w:rPr>
        <w:t xml:space="preserve">  开工前提供施工场地治安管理计划   </w:t>
      </w:r>
      <w:r>
        <w:rPr>
          <w:rFonts w:hint="eastAsia" w:ascii="宋体" w:hAnsi="宋体" w:cs="宋体"/>
          <w:bCs/>
          <w:sz w:val="24"/>
          <w:highlight w:val="none"/>
        </w:rPr>
        <w:t>。</w:t>
      </w:r>
    </w:p>
    <w:p w14:paraId="4D5055D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6.1.5 文明施工</w:t>
      </w:r>
    </w:p>
    <w:p w14:paraId="6C8B70B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合同当事人对文明施工的要求：</w:t>
      </w:r>
      <w:r>
        <w:rPr>
          <w:rFonts w:hint="eastAsia" w:ascii="宋体" w:hAnsi="宋体" w:cs="宋体"/>
          <w:bCs/>
          <w:sz w:val="24"/>
          <w:highlight w:val="none"/>
          <w:u w:val="single"/>
        </w:rPr>
        <w:t xml:space="preserve"> 达到《建筑施工现场环境与卫生标准》（JGJ146-2004） </w:t>
      </w:r>
      <w:r>
        <w:rPr>
          <w:rFonts w:hint="eastAsia" w:ascii="宋体" w:hAnsi="宋体" w:cs="宋体"/>
          <w:bCs/>
          <w:sz w:val="24"/>
          <w:highlight w:val="none"/>
        </w:rPr>
        <w:t>。</w:t>
      </w:r>
    </w:p>
    <w:p w14:paraId="49B8C957">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6.1.6 关于安全文明施工费支付比例和支付期限的约定：</w:t>
      </w:r>
      <w:r>
        <w:rPr>
          <w:rFonts w:hint="eastAsia" w:ascii="宋体" w:hAnsi="宋体" w:cs="宋体"/>
          <w:bCs/>
          <w:sz w:val="24"/>
          <w:highlight w:val="none"/>
          <w:u w:val="single"/>
        </w:rPr>
        <w:t>纳入合同价格支付。</w:t>
      </w:r>
    </w:p>
    <w:bookmarkEnd w:id="193"/>
    <w:bookmarkEnd w:id="194"/>
    <w:bookmarkEnd w:id="195"/>
    <w:bookmarkEnd w:id="196"/>
    <w:bookmarkEnd w:id="197"/>
    <w:bookmarkEnd w:id="198"/>
    <w:bookmarkEnd w:id="199"/>
    <w:p w14:paraId="2879DE2F">
      <w:pPr>
        <w:spacing w:before="120" w:after="120" w:line="360" w:lineRule="auto"/>
        <w:ind w:firstLine="480" w:firstLineChars="200"/>
        <w:jc w:val="left"/>
        <w:rPr>
          <w:rFonts w:hint="eastAsia" w:ascii="宋体" w:hAnsi="宋体" w:cs="宋体"/>
          <w:bCs/>
          <w:sz w:val="24"/>
          <w:highlight w:val="none"/>
        </w:rPr>
      </w:pPr>
      <w:bookmarkStart w:id="201" w:name="_Toc351203639"/>
      <w:r>
        <w:rPr>
          <w:rFonts w:hint="eastAsia" w:ascii="宋体" w:hAnsi="宋体" w:cs="宋体"/>
          <w:bCs/>
          <w:sz w:val="24"/>
          <w:highlight w:val="none"/>
        </w:rPr>
        <w:t>7. 工期和进度</w:t>
      </w:r>
      <w:bookmarkEnd w:id="201"/>
    </w:p>
    <w:p w14:paraId="2630868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7.1 施工组织设计</w:t>
      </w:r>
    </w:p>
    <w:p w14:paraId="5B85BD27">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7.1.1 合同当事人约定的施工组织设计应包括的其他内容：</w:t>
      </w:r>
      <w:r>
        <w:rPr>
          <w:rFonts w:hint="eastAsia" w:ascii="宋体" w:hAnsi="宋体" w:cs="宋体"/>
          <w:bCs/>
          <w:sz w:val="24"/>
          <w:highlight w:val="none"/>
          <w:u w:val="single"/>
        </w:rPr>
        <w:t xml:space="preserve">  按磋商文件约定，磋商文件无约定的按通用条款或双方另行约定 </w:t>
      </w:r>
      <w:r>
        <w:rPr>
          <w:rFonts w:hint="eastAsia" w:ascii="宋体" w:hAnsi="宋体" w:cs="宋体"/>
          <w:bCs/>
          <w:sz w:val="24"/>
          <w:highlight w:val="none"/>
        </w:rPr>
        <w:t>。</w:t>
      </w:r>
    </w:p>
    <w:p w14:paraId="7B9191F2">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7.1.2 施工组织设计的提交和修改</w:t>
      </w:r>
    </w:p>
    <w:p w14:paraId="54FA2A84">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rPr>
        <w:t>承包人提交详细施工组织设计的期限的约定：</w:t>
      </w:r>
      <w:r>
        <w:rPr>
          <w:rFonts w:hint="eastAsia" w:ascii="宋体" w:hAnsi="宋体" w:cs="宋体"/>
          <w:bCs/>
          <w:sz w:val="24"/>
          <w:highlight w:val="none"/>
          <w:u w:val="single"/>
        </w:rPr>
        <w:t xml:space="preserve">    开工前    </w:t>
      </w:r>
      <w:r>
        <w:rPr>
          <w:rFonts w:hint="eastAsia" w:ascii="宋体" w:hAnsi="宋体" w:cs="宋体"/>
          <w:bCs/>
          <w:sz w:val="24"/>
          <w:highlight w:val="none"/>
        </w:rPr>
        <w:t>。</w:t>
      </w:r>
    </w:p>
    <w:p w14:paraId="0E903D4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发包人和监理人在收到详细的施工组织设计后确认或提出修改意见的期限：</w:t>
      </w:r>
      <w:r>
        <w:rPr>
          <w:rFonts w:hint="eastAsia" w:ascii="宋体" w:hAnsi="宋体" w:cs="宋体"/>
          <w:bCs/>
          <w:sz w:val="24"/>
          <w:highlight w:val="none"/>
          <w:u w:val="single"/>
        </w:rPr>
        <w:t xml:space="preserve"> 收到后7天内  </w:t>
      </w:r>
      <w:r>
        <w:rPr>
          <w:rFonts w:hint="eastAsia" w:ascii="宋体" w:hAnsi="宋体" w:cs="宋体"/>
          <w:bCs/>
          <w:sz w:val="24"/>
          <w:highlight w:val="none"/>
        </w:rPr>
        <w:t>。</w:t>
      </w:r>
    </w:p>
    <w:p w14:paraId="13A5164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02" w:name="_Toc297123514"/>
      <w:bookmarkStart w:id="203" w:name="_Toc312677479"/>
      <w:bookmarkStart w:id="204" w:name="_Toc300934966"/>
      <w:bookmarkStart w:id="205" w:name="_Toc297216173"/>
      <w:bookmarkStart w:id="206" w:name="_Toc303539123"/>
      <w:bookmarkStart w:id="207" w:name="_Toc304295541"/>
      <w:bookmarkStart w:id="208" w:name="_Toc312678005"/>
      <w:r>
        <w:rPr>
          <w:rFonts w:hint="eastAsia" w:ascii="宋体" w:hAnsi="宋体" w:cs="宋体"/>
          <w:bCs/>
          <w:sz w:val="24"/>
          <w:highlight w:val="none"/>
        </w:rPr>
        <w:t>.2 施工进度计划</w:t>
      </w:r>
    </w:p>
    <w:p w14:paraId="6D2A1AD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7.2.2 施工进度计划的修订</w:t>
      </w:r>
    </w:p>
    <w:p w14:paraId="341FA5A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发包人和监理人在收到修订的施工进度计划后确认或提出修改意见的期限：</w:t>
      </w:r>
      <w:r>
        <w:rPr>
          <w:rFonts w:hint="eastAsia" w:ascii="宋体" w:hAnsi="宋体" w:cs="宋体"/>
          <w:bCs/>
          <w:sz w:val="24"/>
          <w:highlight w:val="none"/>
          <w:u w:val="single"/>
        </w:rPr>
        <w:t xml:space="preserve"> 收到后5天内  </w:t>
      </w:r>
      <w:r>
        <w:rPr>
          <w:rFonts w:hint="eastAsia" w:ascii="宋体" w:hAnsi="宋体" w:cs="宋体"/>
          <w:bCs/>
          <w:sz w:val="24"/>
          <w:highlight w:val="none"/>
        </w:rPr>
        <w:t>。</w:t>
      </w:r>
    </w:p>
    <w:p w14:paraId="6486784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7.3 开工</w:t>
      </w:r>
    </w:p>
    <w:p w14:paraId="60D7658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7.3.1 开工准备</w:t>
      </w:r>
    </w:p>
    <w:p w14:paraId="55D65981">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关于承包人提交工程开工报审表的期限：</w:t>
      </w:r>
      <w:r>
        <w:rPr>
          <w:rFonts w:hint="eastAsia" w:ascii="宋体" w:hAnsi="宋体" w:cs="宋体"/>
          <w:bCs/>
          <w:sz w:val="24"/>
          <w:highlight w:val="none"/>
          <w:u w:val="single"/>
        </w:rPr>
        <w:t xml:space="preserve">  合同签订后、开工前 </w:t>
      </w:r>
      <w:r>
        <w:rPr>
          <w:rFonts w:hint="eastAsia" w:ascii="宋体" w:hAnsi="宋体" w:cs="宋体"/>
          <w:bCs/>
          <w:sz w:val="24"/>
          <w:highlight w:val="none"/>
        </w:rPr>
        <w:t>。</w:t>
      </w:r>
    </w:p>
    <w:p w14:paraId="04B3EC4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关于发包人应完成的其他开工准备工作及期限：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178F07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关于承包人应完成的其他开工准备工作及期限：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AD07C5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7.3.2开工通知</w:t>
      </w:r>
    </w:p>
    <w:p w14:paraId="5AB2CC1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因发包人原因造成监理人未能在计划开工日期之日起</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天内发出开工通知的，承包人有权提出价格调整要求，或者解除合同。</w:t>
      </w:r>
    </w:p>
    <w:bookmarkEnd w:id="202"/>
    <w:bookmarkEnd w:id="203"/>
    <w:bookmarkEnd w:id="204"/>
    <w:bookmarkEnd w:id="205"/>
    <w:bookmarkEnd w:id="206"/>
    <w:bookmarkEnd w:id="207"/>
    <w:bookmarkEnd w:id="208"/>
    <w:p w14:paraId="0297FF49">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7.4 测量放线</w:t>
      </w:r>
    </w:p>
    <w:p w14:paraId="6235C403">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7.4.1发包人通过监理人向承包人提供测量基准点、基准线和水准点及其书面资料的期限：</w:t>
      </w:r>
      <w:r>
        <w:rPr>
          <w:rFonts w:hint="eastAsia" w:ascii="宋体" w:hAnsi="宋体" w:cs="宋体"/>
          <w:bCs/>
          <w:sz w:val="24"/>
          <w:highlight w:val="none"/>
          <w:u w:val="single"/>
        </w:rPr>
        <w:t xml:space="preserve">      合同签订后、开工前     </w:t>
      </w:r>
      <w:r>
        <w:rPr>
          <w:rFonts w:hint="eastAsia" w:ascii="宋体" w:hAnsi="宋体" w:cs="宋体"/>
          <w:bCs/>
          <w:sz w:val="24"/>
          <w:highlight w:val="none"/>
        </w:rPr>
        <w:t>。</w:t>
      </w:r>
    </w:p>
    <w:p w14:paraId="734C8FE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09" w:name="_Toc303539125"/>
      <w:bookmarkStart w:id="210" w:name="_Toc312678010"/>
      <w:bookmarkStart w:id="211" w:name="_Toc312677484"/>
      <w:bookmarkStart w:id="212" w:name="_Toc300934968"/>
      <w:bookmarkStart w:id="213" w:name="_Toc297123516"/>
      <w:bookmarkStart w:id="214" w:name="_Toc297216175"/>
      <w:bookmarkStart w:id="215" w:name="_Toc304295546"/>
      <w:r>
        <w:rPr>
          <w:rFonts w:hint="eastAsia" w:ascii="宋体" w:hAnsi="宋体" w:cs="宋体"/>
          <w:bCs/>
          <w:sz w:val="24"/>
          <w:highlight w:val="none"/>
        </w:rPr>
        <w:t>.5 工期延误</w:t>
      </w:r>
    </w:p>
    <w:bookmarkEnd w:id="209"/>
    <w:bookmarkEnd w:id="210"/>
    <w:bookmarkEnd w:id="211"/>
    <w:bookmarkEnd w:id="212"/>
    <w:bookmarkEnd w:id="213"/>
    <w:bookmarkEnd w:id="214"/>
    <w:bookmarkEnd w:id="215"/>
    <w:p w14:paraId="3381FEA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7.5.1 因发包人原因导致工期延误</w:t>
      </w:r>
    </w:p>
    <w:p w14:paraId="50D3BEB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（7）因发包人原因导致工期延误的其他情形：</w:t>
      </w:r>
      <w:r>
        <w:rPr>
          <w:rFonts w:hint="eastAsia" w:ascii="宋体" w:hAnsi="宋体" w:cs="宋体"/>
          <w:bCs/>
          <w:sz w:val="24"/>
          <w:highlight w:val="none"/>
          <w:u w:val="single"/>
        </w:rPr>
        <w:t xml:space="preserve"> ①发包人未按合同规定支付工程款并确实影响施工进度；②重大设计变更而影响施工进度；③政策处理问题影响施工进度；</w:t>
      </w:r>
      <w:r>
        <w:rPr>
          <w:rFonts w:hint="eastAsia" w:ascii="宋体" w:hAnsi="宋体" w:cs="宋体"/>
          <w:bCs/>
          <w:sz w:val="24"/>
          <w:highlight w:val="none"/>
          <w:u w:val="single"/>
        </w:rPr>
        <w:fldChar w:fldCharType="begin"/>
      </w:r>
      <w:r>
        <w:rPr>
          <w:rFonts w:hint="eastAsia" w:ascii="宋体" w:hAnsi="宋体" w:cs="宋体"/>
          <w:bCs/>
          <w:sz w:val="24"/>
          <w:highlight w:val="none"/>
          <w:u w:val="single"/>
        </w:rPr>
        <w:instrText xml:space="preserve"> = 4 \* GB3 </w:instrText>
      </w:r>
      <w:r>
        <w:rPr>
          <w:rFonts w:hint="eastAsia" w:ascii="宋体" w:hAnsi="宋体" w:cs="宋体"/>
          <w:bCs/>
          <w:sz w:val="24"/>
          <w:highlight w:val="none"/>
          <w:u w:val="single"/>
        </w:rPr>
        <w:fldChar w:fldCharType="separate"/>
      </w:r>
      <w:r>
        <w:rPr>
          <w:rFonts w:hint="eastAsia" w:ascii="宋体" w:hAnsi="宋体" w:cs="宋体"/>
          <w:bCs/>
          <w:sz w:val="24"/>
          <w:highlight w:val="none"/>
          <w:u w:val="single"/>
        </w:rPr>
        <w:t>④</w:t>
      </w:r>
      <w:r>
        <w:rPr>
          <w:rFonts w:hint="eastAsia" w:ascii="宋体" w:hAnsi="宋体" w:cs="宋体"/>
          <w:bCs/>
          <w:sz w:val="24"/>
          <w:highlight w:val="none"/>
          <w:u w:val="single"/>
        </w:rPr>
        <w:fldChar w:fldCharType="end"/>
      </w:r>
      <w:r>
        <w:rPr>
          <w:rFonts w:hint="eastAsia" w:ascii="宋体" w:hAnsi="宋体" w:cs="宋体"/>
          <w:bCs/>
          <w:sz w:val="24"/>
          <w:highlight w:val="none"/>
          <w:u w:val="single"/>
        </w:rPr>
        <w:t>不可抗力，此延误工期须在发现后七天内办理签证，逾期不予认可。</w:t>
      </w:r>
    </w:p>
    <w:p w14:paraId="7115981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w:t>
      </w:r>
      <w:bookmarkStart w:id="216" w:name="_Toc312678012"/>
      <w:bookmarkStart w:id="217" w:name="_Toc318581169"/>
      <w:bookmarkStart w:id="218" w:name="_Toc312677486"/>
      <w:bookmarkStart w:id="219" w:name="_Toc297216177"/>
      <w:bookmarkStart w:id="220" w:name="_Toc297123518"/>
      <w:bookmarkStart w:id="221" w:name="_Toc303539127"/>
      <w:bookmarkStart w:id="222" w:name="_Toc300934970"/>
      <w:bookmarkStart w:id="223" w:name="_Toc304295548"/>
      <w:r>
        <w:rPr>
          <w:rFonts w:hint="eastAsia" w:ascii="宋体" w:hAnsi="宋体" w:cs="宋体"/>
          <w:bCs/>
          <w:sz w:val="24"/>
          <w:highlight w:val="none"/>
        </w:rPr>
        <w:t>.5.2 因承包人原因导致工期延误</w:t>
      </w:r>
    </w:p>
    <w:bookmarkEnd w:id="216"/>
    <w:bookmarkEnd w:id="217"/>
    <w:bookmarkEnd w:id="218"/>
    <w:p w14:paraId="25568A0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w:t>
      </w:r>
      <w:bookmarkStart w:id="224" w:name="_Toc312678013"/>
      <w:bookmarkStart w:id="225" w:name="_Toc312677487"/>
      <w:bookmarkStart w:id="226" w:name="_Toc318581170"/>
      <w:r>
        <w:rPr>
          <w:rFonts w:hint="eastAsia" w:ascii="宋体" w:hAnsi="宋体" w:cs="宋体"/>
          <w:bCs/>
          <w:sz w:val="24"/>
          <w:highlight w:val="none"/>
        </w:rPr>
        <w:t>承包人原因造成工期延误，逾期竣工违约金的计算方法为：</w:t>
      </w:r>
      <w:r>
        <w:rPr>
          <w:rFonts w:hint="eastAsia" w:ascii="宋体" w:hAnsi="宋体" w:cs="宋体"/>
          <w:bCs/>
          <w:sz w:val="24"/>
          <w:highlight w:val="none"/>
          <w:u w:val="single"/>
        </w:rPr>
        <w:t xml:space="preserve">双方另行约定 </w:t>
      </w:r>
      <w:r>
        <w:rPr>
          <w:rFonts w:hint="eastAsia" w:ascii="宋体" w:hAnsi="宋体" w:cs="宋体"/>
          <w:bCs/>
          <w:sz w:val="24"/>
          <w:highlight w:val="none"/>
        </w:rPr>
        <w:t>。</w:t>
      </w:r>
      <w:bookmarkEnd w:id="219"/>
      <w:bookmarkEnd w:id="220"/>
      <w:bookmarkEnd w:id="221"/>
      <w:bookmarkEnd w:id="222"/>
      <w:bookmarkEnd w:id="223"/>
      <w:bookmarkEnd w:id="224"/>
      <w:bookmarkEnd w:id="225"/>
    </w:p>
    <w:bookmarkEnd w:id="226"/>
    <w:p w14:paraId="12C5BE7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因承包人原因造成工期延误，逾</w:t>
      </w:r>
      <w:bookmarkStart w:id="227" w:name="_Toc312678014"/>
      <w:bookmarkStart w:id="228" w:name="_Toc318581171"/>
      <w:r>
        <w:rPr>
          <w:rFonts w:hint="eastAsia" w:ascii="宋体" w:hAnsi="宋体" w:cs="宋体"/>
          <w:bCs/>
          <w:sz w:val="24"/>
          <w:highlight w:val="none"/>
        </w:rPr>
        <w:t>期竣工违约金的上限：</w:t>
      </w:r>
      <w:r>
        <w:rPr>
          <w:rFonts w:hint="eastAsia" w:ascii="宋体" w:hAnsi="宋体" w:cs="宋体"/>
          <w:bCs/>
          <w:sz w:val="24"/>
          <w:highlight w:val="none"/>
          <w:u w:val="single"/>
        </w:rPr>
        <w:t xml:space="preserve">总额不超过合同价款的10%  </w:t>
      </w:r>
      <w:r>
        <w:rPr>
          <w:rFonts w:hint="eastAsia" w:ascii="宋体" w:hAnsi="宋体" w:cs="宋体"/>
          <w:bCs/>
          <w:sz w:val="24"/>
          <w:highlight w:val="none"/>
        </w:rPr>
        <w:t>。</w:t>
      </w:r>
    </w:p>
    <w:bookmarkEnd w:id="227"/>
    <w:bookmarkEnd w:id="228"/>
    <w:p w14:paraId="6CCEED9B">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29" w:name="_Toc300934971"/>
      <w:bookmarkStart w:id="230" w:name="_Toc297123519"/>
      <w:bookmarkStart w:id="231" w:name="_Toc312678015"/>
      <w:bookmarkStart w:id="232" w:name="_Toc303539128"/>
      <w:bookmarkStart w:id="233" w:name="_Toc304295549"/>
      <w:bookmarkStart w:id="234" w:name="_Toc297216178"/>
      <w:r>
        <w:rPr>
          <w:rFonts w:hint="eastAsia" w:ascii="宋体" w:hAnsi="宋体" w:cs="宋体"/>
          <w:bCs/>
          <w:sz w:val="24"/>
          <w:highlight w:val="none"/>
        </w:rPr>
        <w:t>.6 不</w:t>
      </w:r>
      <w:bookmarkEnd w:id="229"/>
      <w:bookmarkEnd w:id="230"/>
      <w:bookmarkEnd w:id="231"/>
      <w:bookmarkEnd w:id="232"/>
      <w:bookmarkEnd w:id="233"/>
      <w:bookmarkEnd w:id="234"/>
      <w:r>
        <w:rPr>
          <w:rFonts w:hint="eastAsia" w:ascii="宋体" w:hAnsi="宋体" w:cs="宋体"/>
          <w:bCs/>
          <w:sz w:val="24"/>
          <w:highlight w:val="none"/>
        </w:rPr>
        <w:t>利物质条件</w:t>
      </w:r>
    </w:p>
    <w:p w14:paraId="17E94223">
      <w:pPr>
        <w:spacing w:line="360" w:lineRule="auto"/>
        <w:ind w:firstLine="480" w:firstLineChars="200"/>
        <w:jc w:val="left"/>
        <w:rPr>
          <w:rFonts w:hint="eastAsia" w:ascii="宋体" w:hAnsi="宋体" w:cs="宋体"/>
          <w:bCs/>
          <w:sz w:val="24"/>
          <w:highlight w:val="none"/>
        </w:rPr>
      </w:pPr>
      <w:bookmarkStart w:id="235" w:name="_Toc304295550"/>
      <w:bookmarkStart w:id="236" w:name="_Toc312678016"/>
      <w:bookmarkStart w:id="237" w:name="_Toc297123520"/>
      <w:bookmarkStart w:id="238" w:name="_Toc297216179"/>
      <w:bookmarkStart w:id="239" w:name="_Toc303539129"/>
      <w:bookmarkStart w:id="240" w:name="_Toc318581172"/>
      <w:bookmarkStart w:id="241" w:name="_Toc300934972"/>
      <w:r>
        <w:rPr>
          <w:rFonts w:hint="eastAsia" w:ascii="宋体" w:hAnsi="宋体" w:cs="宋体"/>
          <w:bCs/>
          <w:sz w:val="24"/>
          <w:highlight w:val="none"/>
        </w:rPr>
        <w:t>不利物质条件的其他情形和有关约定：</w:t>
      </w:r>
      <w:r>
        <w:rPr>
          <w:rFonts w:hint="eastAsia" w:ascii="宋体" w:hAnsi="宋体" w:cs="宋体"/>
          <w:bCs/>
          <w:sz w:val="24"/>
          <w:highlight w:val="none"/>
          <w:u w:val="single"/>
        </w:rPr>
        <w:t xml:space="preserve">  施工区域内原建构物基础、建筑垃圾等由承包人负责清理及挖除（发生的费用由承包人承担），不属于不利物质条件 </w:t>
      </w:r>
      <w:r>
        <w:rPr>
          <w:rFonts w:hint="eastAsia" w:ascii="宋体" w:hAnsi="宋体" w:cs="宋体"/>
          <w:bCs/>
          <w:sz w:val="24"/>
          <w:highlight w:val="none"/>
        </w:rPr>
        <w:t>。</w:t>
      </w:r>
    </w:p>
    <w:bookmarkEnd w:id="235"/>
    <w:bookmarkEnd w:id="236"/>
    <w:bookmarkEnd w:id="237"/>
    <w:bookmarkEnd w:id="238"/>
    <w:bookmarkEnd w:id="239"/>
    <w:bookmarkEnd w:id="240"/>
    <w:bookmarkEnd w:id="241"/>
    <w:p w14:paraId="6BB6D08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42" w:name="_Toc297216180"/>
      <w:bookmarkStart w:id="243" w:name="_Toc312678017"/>
      <w:bookmarkStart w:id="244" w:name="_Toc304295551"/>
      <w:bookmarkStart w:id="245" w:name="_Toc303539130"/>
      <w:bookmarkStart w:id="246" w:name="_Toc300934973"/>
      <w:bookmarkStart w:id="247" w:name="_Toc297123521"/>
      <w:r>
        <w:rPr>
          <w:rFonts w:hint="eastAsia" w:ascii="宋体" w:hAnsi="宋体" w:cs="宋体"/>
          <w:bCs/>
          <w:sz w:val="24"/>
          <w:highlight w:val="none"/>
        </w:rPr>
        <w:t>.7异常恶劣的气候条件</w:t>
      </w:r>
    </w:p>
    <w:bookmarkEnd w:id="242"/>
    <w:bookmarkEnd w:id="243"/>
    <w:bookmarkEnd w:id="244"/>
    <w:bookmarkEnd w:id="245"/>
    <w:bookmarkEnd w:id="246"/>
    <w:bookmarkEnd w:id="247"/>
    <w:p w14:paraId="48C2574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发包人和承包人同意以下情形视为异常恶劣的气候条件：</w:t>
      </w:r>
    </w:p>
    <w:p w14:paraId="77646761">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u w:val="single"/>
        </w:rPr>
        <w:t xml:space="preserve">   风速达到8级以上10级以内的台风     </w:t>
      </w:r>
      <w:r>
        <w:rPr>
          <w:rFonts w:hint="eastAsia" w:ascii="宋体" w:hAnsi="宋体" w:cs="宋体"/>
          <w:bCs/>
          <w:sz w:val="24"/>
          <w:highlight w:val="none"/>
        </w:rPr>
        <w:t>；</w:t>
      </w:r>
    </w:p>
    <w:p w14:paraId="38285213">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24小时内降雨量大于250mm的特大暴雨  </w:t>
      </w:r>
      <w:r>
        <w:rPr>
          <w:rFonts w:hint="eastAsia" w:ascii="宋体" w:hAnsi="宋体" w:cs="宋体"/>
          <w:bCs/>
          <w:sz w:val="24"/>
          <w:highlight w:val="none"/>
        </w:rPr>
        <w:t>；</w:t>
      </w:r>
    </w:p>
    <w:p w14:paraId="5107D4F3">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u w:val="single"/>
        </w:rPr>
        <w:t xml:space="preserve">  日气温超过42℃或低于-10℃           </w:t>
      </w:r>
      <w:r>
        <w:rPr>
          <w:rFonts w:hint="eastAsia" w:ascii="宋体" w:hAnsi="宋体" w:cs="宋体"/>
          <w:bCs/>
          <w:sz w:val="24"/>
          <w:highlight w:val="none"/>
        </w:rPr>
        <w:t>。</w:t>
      </w:r>
    </w:p>
    <w:p w14:paraId="38E7186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7.9 提前竣工的奖励</w:t>
      </w:r>
    </w:p>
    <w:p w14:paraId="173B332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7.9.2提前竣工的奖励：</w:t>
      </w:r>
      <w:r>
        <w:rPr>
          <w:rFonts w:hint="eastAsia" w:ascii="宋体" w:hAnsi="宋体" w:cs="宋体"/>
          <w:bCs/>
          <w:sz w:val="24"/>
          <w:highlight w:val="none"/>
          <w:u w:val="single"/>
        </w:rPr>
        <w:t xml:space="preserve">     双方另行约定       </w:t>
      </w:r>
      <w:r>
        <w:rPr>
          <w:rFonts w:hint="eastAsia" w:ascii="宋体" w:hAnsi="宋体" w:cs="宋体"/>
          <w:bCs/>
          <w:sz w:val="24"/>
          <w:highlight w:val="none"/>
        </w:rPr>
        <w:t>。</w:t>
      </w:r>
    </w:p>
    <w:p w14:paraId="6B5F5787">
      <w:pPr>
        <w:spacing w:before="120" w:after="120" w:line="360" w:lineRule="auto"/>
        <w:rPr>
          <w:rFonts w:hint="eastAsia" w:ascii="宋体" w:hAnsi="宋体" w:cs="宋体"/>
          <w:bCs/>
          <w:sz w:val="24"/>
          <w:highlight w:val="none"/>
        </w:rPr>
      </w:pPr>
      <w:bookmarkStart w:id="248" w:name="_Toc351203640"/>
      <w:r>
        <w:rPr>
          <w:rFonts w:hint="eastAsia" w:ascii="宋体" w:hAnsi="宋体" w:cs="宋体"/>
          <w:bCs/>
          <w:sz w:val="24"/>
          <w:highlight w:val="none"/>
        </w:rPr>
        <w:t>8. 材料与设备</w:t>
      </w:r>
      <w:bookmarkEnd w:id="248"/>
    </w:p>
    <w:bookmarkEnd w:id="183"/>
    <w:bookmarkEnd w:id="184"/>
    <w:bookmarkEnd w:id="185"/>
    <w:bookmarkEnd w:id="186"/>
    <w:bookmarkEnd w:id="187"/>
    <w:bookmarkEnd w:id="188"/>
    <w:bookmarkEnd w:id="189"/>
    <w:bookmarkEnd w:id="190"/>
    <w:bookmarkEnd w:id="191"/>
    <w:bookmarkEnd w:id="192"/>
    <w:p w14:paraId="0DCB515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w:t>
      </w:r>
      <w:bookmarkStart w:id="249" w:name="_Toc297120467"/>
      <w:bookmarkStart w:id="250" w:name="_Toc297123527"/>
      <w:bookmarkStart w:id="251" w:name="_Toc296503167"/>
      <w:bookmarkStart w:id="252" w:name="_Toc296890995"/>
      <w:bookmarkStart w:id="253" w:name="_Toc303539136"/>
      <w:bookmarkStart w:id="254" w:name="_Toc297216186"/>
      <w:bookmarkStart w:id="255" w:name="_Toc296944506"/>
      <w:bookmarkStart w:id="256" w:name="_Toc304295556"/>
      <w:bookmarkStart w:id="257" w:name="_Toc292559877"/>
      <w:bookmarkStart w:id="258" w:name="_Toc312677493"/>
      <w:bookmarkStart w:id="259" w:name="_Toc280868654"/>
      <w:bookmarkStart w:id="260" w:name="_Toc300934979"/>
      <w:bookmarkStart w:id="261" w:name="_Toc297048353"/>
      <w:bookmarkStart w:id="262" w:name="_Toc296346668"/>
      <w:bookmarkStart w:id="263" w:name="_Toc296891207"/>
      <w:bookmarkStart w:id="264" w:name="_Toc312678019"/>
      <w:bookmarkStart w:id="265" w:name="_Toc292559372"/>
      <w:bookmarkStart w:id="266" w:name="_Toc296347166"/>
      <w:bookmarkStart w:id="267" w:name="_Toc267251424"/>
      <w:bookmarkStart w:id="268" w:name="_Toc280868656"/>
      <w:bookmarkStart w:id="269" w:name="_Toc280868655"/>
      <w:r>
        <w:rPr>
          <w:rFonts w:hint="eastAsia" w:ascii="宋体" w:hAnsi="宋体" w:cs="宋体"/>
          <w:bCs/>
          <w:sz w:val="24"/>
          <w:highlight w:val="none"/>
        </w:rPr>
        <w:t>.4材料与工程设备的保管与使用</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14:paraId="6890DFD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w:t>
      </w:r>
      <w:bookmarkStart w:id="270" w:name="_Toc292559878"/>
      <w:bookmarkStart w:id="271" w:name="_Toc292559373"/>
      <w:bookmarkStart w:id="272" w:name="_Toc297048354"/>
      <w:bookmarkStart w:id="273" w:name="_Toc297120468"/>
      <w:bookmarkStart w:id="274" w:name="_Toc303539137"/>
      <w:bookmarkStart w:id="275" w:name="_Toc297123528"/>
      <w:bookmarkStart w:id="276" w:name="_Toc296891208"/>
      <w:bookmarkStart w:id="277" w:name="_Toc304295557"/>
      <w:bookmarkStart w:id="278" w:name="_Toc296346669"/>
      <w:bookmarkStart w:id="279" w:name="_Toc300934980"/>
      <w:bookmarkStart w:id="280" w:name="_Toc296503168"/>
      <w:bookmarkStart w:id="281" w:name="_Toc312677494"/>
      <w:bookmarkStart w:id="282" w:name="_Toc312678020"/>
      <w:bookmarkStart w:id="283" w:name="_Toc296944507"/>
      <w:bookmarkStart w:id="284" w:name="_Toc318581173"/>
      <w:bookmarkStart w:id="285" w:name="_Toc296890996"/>
      <w:bookmarkStart w:id="286" w:name="_Toc297216187"/>
      <w:bookmarkStart w:id="287" w:name="_Toc296347167"/>
      <w:r>
        <w:rPr>
          <w:rFonts w:hint="eastAsia" w:ascii="宋体" w:hAnsi="宋体" w:cs="宋体"/>
          <w:bCs/>
          <w:sz w:val="24"/>
          <w:highlight w:val="none"/>
        </w:rPr>
        <w:t>.4.1发包人供应的材料设备的保管费用的承担：</w:t>
      </w:r>
      <w:r>
        <w:rPr>
          <w:rFonts w:hint="eastAsia" w:ascii="宋体" w:hAnsi="宋体" w:cs="宋体"/>
          <w:bCs/>
          <w:sz w:val="24"/>
          <w:highlight w:val="none"/>
          <w:u w:val="single"/>
        </w:rPr>
        <w:t xml:space="preserve">     双方另行约定    </w:t>
      </w:r>
      <w:r>
        <w:rPr>
          <w:rFonts w:hint="eastAsia" w:ascii="宋体" w:hAnsi="宋体" w:cs="宋体"/>
          <w:bCs/>
          <w:sz w:val="24"/>
          <w:highlight w:val="none"/>
        </w:rPr>
        <w:t>。</w:t>
      </w:r>
      <w:bookmarkEnd w:id="270"/>
      <w:bookmarkEnd w:id="271"/>
    </w:p>
    <w:p w14:paraId="2CB93ACA">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8.6 样品</w:t>
      </w:r>
    </w:p>
    <w:p w14:paraId="5179B3EC">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8.6.1</w:t>
      </w:r>
      <w:r>
        <w:rPr>
          <w:rFonts w:hint="eastAsia" w:ascii="宋体" w:hAnsi="宋体" w:cs="宋体"/>
          <w:bCs/>
          <w:sz w:val="24"/>
          <w:highlight w:val="none"/>
        </w:rPr>
        <w:tab/>
      </w:r>
      <w:r>
        <w:rPr>
          <w:rFonts w:hint="eastAsia" w:ascii="宋体" w:hAnsi="宋体" w:cs="宋体"/>
          <w:bCs/>
          <w:sz w:val="24"/>
          <w:highlight w:val="none"/>
        </w:rPr>
        <w:t>样品的报送与封存</w:t>
      </w:r>
    </w:p>
    <w:p w14:paraId="2E0D22E1">
      <w:pPr>
        <w:autoSpaceDE w:val="0"/>
        <w:autoSpaceDN w:val="0"/>
        <w:adjustRightInd w:val="0"/>
        <w:spacing w:line="360" w:lineRule="auto"/>
        <w:ind w:firstLine="456" w:firstLineChars="200"/>
        <w:jc w:val="left"/>
        <w:rPr>
          <w:rFonts w:hint="eastAsia" w:ascii="宋体" w:hAnsi="宋体" w:cs="宋体"/>
          <w:bCs/>
          <w:sz w:val="24"/>
          <w:highlight w:val="none"/>
          <w:u w:val="single"/>
        </w:rPr>
      </w:pPr>
      <w:r>
        <w:rPr>
          <w:rFonts w:hint="eastAsia" w:ascii="宋体" w:hAnsi="宋体" w:cs="宋体"/>
          <w:bCs/>
          <w:spacing w:val="-6"/>
          <w:sz w:val="24"/>
          <w:highlight w:val="none"/>
        </w:rPr>
        <w:t>需要承包人报送样品的材料或工程设备，样品的种类、名称、规格、数量要求</w:t>
      </w:r>
      <w:r>
        <w:rPr>
          <w:rFonts w:hint="eastAsia" w:ascii="宋体" w:hAnsi="宋体" w:cs="宋体"/>
          <w:bCs/>
          <w:sz w:val="24"/>
          <w:highlight w:val="none"/>
        </w:rPr>
        <w:t>：</w:t>
      </w:r>
      <w:r>
        <w:rPr>
          <w:rFonts w:hint="eastAsia" w:ascii="宋体" w:hAnsi="宋体" w:cs="宋体"/>
          <w:bCs/>
          <w:sz w:val="24"/>
          <w:highlight w:val="none"/>
          <w:u w:val="single"/>
        </w:rPr>
        <w:t xml:space="preserve">                                          </w:t>
      </w:r>
    </w:p>
    <w:p w14:paraId="44F80066">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u w:val="single"/>
        </w:rPr>
        <w:t xml:space="preserve">     按管理部门要求和发包人需求确定      </w:t>
      </w:r>
      <w:r>
        <w:rPr>
          <w:rFonts w:hint="eastAsia" w:ascii="宋体" w:hAnsi="宋体" w:cs="宋体"/>
          <w:bCs/>
          <w:sz w:val="24"/>
          <w:highlight w:val="none"/>
        </w:rPr>
        <w:t>。</w:t>
      </w:r>
    </w:p>
    <w:p w14:paraId="7B9D5C5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8.8 施工设备和临时设施</w:t>
      </w:r>
    </w:p>
    <w:p w14:paraId="590CEEAB">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8.8.1 承包人提供的施工设备和临时设施</w:t>
      </w:r>
    </w:p>
    <w:p w14:paraId="632806C6">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关于修建临时设施费用承担的约定：</w:t>
      </w:r>
      <w:r>
        <w:rPr>
          <w:rFonts w:hint="eastAsia" w:ascii="宋体" w:hAnsi="宋体" w:cs="宋体"/>
          <w:bCs/>
          <w:sz w:val="24"/>
          <w:highlight w:val="none"/>
          <w:u w:val="single"/>
        </w:rPr>
        <w:t xml:space="preserve">         由承包人承担         </w:t>
      </w:r>
      <w:r>
        <w:rPr>
          <w:rFonts w:hint="eastAsia" w:ascii="宋体" w:hAnsi="宋体" w:cs="宋体"/>
          <w:bCs/>
          <w:sz w:val="24"/>
          <w:highlight w:val="none"/>
        </w:rPr>
        <w:t>。</w:t>
      </w: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14:paraId="767DD7F3">
      <w:pPr>
        <w:spacing w:before="120" w:after="120" w:line="360" w:lineRule="auto"/>
        <w:jc w:val="left"/>
        <w:rPr>
          <w:rFonts w:hint="eastAsia" w:ascii="宋体" w:hAnsi="宋体" w:cs="宋体"/>
          <w:bCs/>
          <w:sz w:val="24"/>
          <w:highlight w:val="none"/>
        </w:rPr>
      </w:pPr>
      <w:bookmarkStart w:id="288" w:name="_Toc351203641"/>
      <w:r>
        <w:rPr>
          <w:rFonts w:hint="eastAsia" w:ascii="宋体" w:hAnsi="宋体" w:cs="宋体"/>
          <w:bCs/>
          <w:sz w:val="24"/>
          <w:highlight w:val="none"/>
        </w:rPr>
        <w:t>9</w:t>
      </w:r>
      <w:bookmarkEnd w:id="267"/>
      <w:bookmarkEnd w:id="268"/>
      <w:bookmarkEnd w:id="269"/>
      <w:bookmarkStart w:id="289" w:name="_Toc303539139"/>
      <w:bookmarkStart w:id="290" w:name="_Toc297216192"/>
      <w:bookmarkStart w:id="291" w:name="_Toc312678021"/>
      <w:bookmarkStart w:id="292" w:name="_Toc297123533"/>
      <w:bookmarkStart w:id="293" w:name="_Toc300934982"/>
      <w:bookmarkStart w:id="294" w:name="_Toc312677495"/>
      <w:bookmarkStart w:id="295" w:name="_Toc304295559"/>
      <w:bookmarkStart w:id="296" w:name="_Toc267251427"/>
      <w:bookmarkStart w:id="297" w:name="_Toc296503173"/>
      <w:bookmarkStart w:id="298" w:name="_Toc296346674"/>
      <w:bookmarkStart w:id="299" w:name="_Toc297048359"/>
      <w:bookmarkStart w:id="300" w:name="_Toc296347172"/>
      <w:bookmarkStart w:id="301" w:name="_Toc292559378"/>
      <w:bookmarkStart w:id="302" w:name="_Toc296944512"/>
      <w:bookmarkStart w:id="303" w:name="_Toc297120473"/>
      <w:bookmarkStart w:id="304" w:name="_Toc296891213"/>
      <w:bookmarkStart w:id="305" w:name="_Toc267251428"/>
      <w:bookmarkStart w:id="306" w:name="_Toc296891001"/>
      <w:bookmarkStart w:id="307" w:name="_Toc292559883"/>
      <w:r>
        <w:rPr>
          <w:rFonts w:hint="eastAsia" w:ascii="宋体" w:hAnsi="宋体" w:cs="宋体"/>
          <w:bCs/>
          <w:sz w:val="24"/>
          <w:highlight w:val="none"/>
        </w:rPr>
        <w:t>. 试验与检验</w:t>
      </w:r>
      <w:bookmarkEnd w:id="288"/>
    </w:p>
    <w:bookmarkEnd w:id="289"/>
    <w:bookmarkEnd w:id="290"/>
    <w:bookmarkEnd w:id="291"/>
    <w:bookmarkEnd w:id="292"/>
    <w:bookmarkEnd w:id="293"/>
    <w:bookmarkEnd w:id="294"/>
    <w:bookmarkEnd w:id="295"/>
    <w:p w14:paraId="2810F9CC">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w:t>
      </w:r>
      <w:bookmarkStart w:id="308" w:name="_Toc303539140"/>
      <w:bookmarkStart w:id="309" w:name="_Toc312677496"/>
      <w:bookmarkStart w:id="310" w:name="_Toc297216193"/>
      <w:bookmarkStart w:id="311" w:name="_Toc297123534"/>
      <w:bookmarkStart w:id="312" w:name="_Toc304295560"/>
      <w:bookmarkStart w:id="313" w:name="_Toc312678022"/>
      <w:bookmarkStart w:id="314" w:name="_Toc300934983"/>
      <w:r>
        <w:rPr>
          <w:rFonts w:hint="eastAsia" w:ascii="宋体" w:hAnsi="宋体" w:cs="宋体"/>
          <w:bCs/>
          <w:sz w:val="24"/>
          <w:highlight w:val="none"/>
        </w:rPr>
        <w:t>.1试验设备与试验人员</w:t>
      </w:r>
    </w:p>
    <w:bookmarkEnd w:id="308"/>
    <w:bookmarkEnd w:id="309"/>
    <w:bookmarkEnd w:id="310"/>
    <w:bookmarkEnd w:id="311"/>
    <w:bookmarkEnd w:id="312"/>
    <w:bookmarkEnd w:id="313"/>
    <w:bookmarkEnd w:id="314"/>
    <w:p w14:paraId="7622845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9</w:t>
      </w:r>
      <w:bookmarkStart w:id="315" w:name="_Toc297216194"/>
      <w:bookmarkStart w:id="316" w:name="_Toc297123535"/>
      <w:bookmarkStart w:id="317" w:name="_Toc304295561"/>
      <w:bookmarkStart w:id="318" w:name="_Toc312678023"/>
      <w:bookmarkStart w:id="319" w:name="_Toc303539141"/>
      <w:bookmarkStart w:id="320" w:name="_Toc312677497"/>
      <w:bookmarkStart w:id="321" w:name="_Toc300934984"/>
      <w:bookmarkStart w:id="322" w:name="_Toc318581174"/>
      <w:r>
        <w:rPr>
          <w:rFonts w:hint="eastAsia" w:ascii="宋体" w:hAnsi="宋体" w:cs="宋体"/>
          <w:bCs/>
          <w:sz w:val="24"/>
          <w:highlight w:val="none"/>
        </w:rPr>
        <w:t>.1.2 试验设备</w:t>
      </w:r>
    </w:p>
    <w:p w14:paraId="7B860C5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施工现场需要配置的试验场所：</w:t>
      </w:r>
      <w:bookmarkEnd w:id="315"/>
      <w:bookmarkEnd w:id="316"/>
      <w:bookmarkEnd w:id="317"/>
      <w:bookmarkEnd w:id="318"/>
      <w:bookmarkEnd w:id="319"/>
      <w:bookmarkEnd w:id="320"/>
      <w:bookmarkEnd w:id="321"/>
      <w:bookmarkStart w:id="323" w:name="_Toc312677498"/>
      <w:bookmarkStart w:id="324" w:name="_Toc300934985"/>
      <w:bookmarkStart w:id="325" w:name="_Toc312678024"/>
      <w:bookmarkStart w:id="326" w:name="_Toc304295562"/>
      <w:bookmarkStart w:id="327" w:name="_Toc297216195"/>
      <w:bookmarkStart w:id="328" w:name="_Toc303539142"/>
      <w:bookmarkStart w:id="329" w:name="_Toc297123536"/>
      <w:r>
        <w:rPr>
          <w:rFonts w:hint="eastAsia" w:ascii="宋体" w:hAnsi="宋体" w:cs="宋体"/>
          <w:bCs/>
          <w:sz w:val="24"/>
          <w:highlight w:val="none"/>
          <w:u w:val="single"/>
        </w:rPr>
        <w:t xml:space="preserve">         按有关规定执行           </w:t>
      </w:r>
      <w:r>
        <w:rPr>
          <w:rFonts w:hint="eastAsia" w:ascii="宋体" w:hAnsi="宋体" w:cs="宋体"/>
          <w:bCs/>
          <w:sz w:val="24"/>
          <w:highlight w:val="none"/>
        </w:rPr>
        <w:t xml:space="preserve">。 </w:t>
      </w:r>
    </w:p>
    <w:p w14:paraId="332BCBE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施工现场需要配备的试验设备：</w:t>
      </w:r>
      <w:r>
        <w:rPr>
          <w:rFonts w:hint="eastAsia" w:ascii="宋体" w:hAnsi="宋体" w:cs="宋体"/>
          <w:bCs/>
          <w:sz w:val="24"/>
          <w:highlight w:val="none"/>
          <w:u w:val="single"/>
        </w:rPr>
        <w:t xml:space="preserve">         按有关规定执行           </w:t>
      </w:r>
      <w:r>
        <w:rPr>
          <w:rFonts w:hint="eastAsia" w:ascii="宋体" w:hAnsi="宋体" w:cs="宋体"/>
          <w:bCs/>
          <w:sz w:val="24"/>
          <w:highlight w:val="none"/>
        </w:rPr>
        <w:t>。</w:t>
      </w:r>
    </w:p>
    <w:p w14:paraId="155197F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施工现场需要具备的其他试验条件：</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950293F">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9.4 现场工艺试验 </w:t>
      </w:r>
    </w:p>
    <w:p w14:paraId="3DF9A3A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现场工艺试验的有关约定：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22"/>
    <w:bookmarkEnd w:id="323"/>
    <w:bookmarkEnd w:id="324"/>
    <w:bookmarkEnd w:id="325"/>
    <w:bookmarkEnd w:id="326"/>
    <w:bookmarkEnd w:id="327"/>
    <w:bookmarkEnd w:id="328"/>
    <w:bookmarkEnd w:id="329"/>
    <w:p w14:paraId="221F72CD">
      <w:pPr>
        <w:spacing w:before="120" w:after="120" w:line="360" w:lineRule="auto"/>
        <w:jc w:val="left"/>
        <w:rPr>
          <w:rFonts w:hint="eastAsia" w:ascii="宋体" w:hAnsi="宋体" w:cs="宋体"/>
          <w:bCs/>
          <w:sz w:val="24"/>
          <w:highlight w:val="none"/>
        </w:rPr>
      </w:pPr>
      <w:bookmarkStart w:id="330" w:name="_Toc351203642"/>
      <w:r>
        <w:rPr>
          <w:rFonts w:hint="eastAsia" w:ascii="宋体" w:hAnsi="宋体" w:cs="宋体"/>
          <w:bCs/>
          <w:sz w:val="24"/>
          <w:highlight w:val="none"/>
        </w:rPr>
        <w:t>1</w:t>
      </w:r>
      <w:bookmarkEnd w:id="296"/>
      <w:bookmarkEnd w:id="297"/>
      <w:bookmarkEnd w:id="298"/>
      <w:bookmarkEnd w:id="299"/>
      <w:bookmarkEnd w:id="300"/>
      <w:bookmarkEnd w:id="301"/>
      <w:bookmarkEnd w:id="302"/>
      <w:bookmarkEnd w:id="303"/>
      <w:bookmarkEnd w:id="304"/>
      <w:bookmarkEnd w:id="305"/>
      <w:bookmarkEnd w:id="306"/>
      <w:bookmarkEnd w:id="307"/>
      <w:bookmarkStart w:id="331" w:name="_Toc296891021"/>
      <w:bookmarkStart w:id="332" w:name="_Toc296891233"/>
      <w:bookmarkStart w:id="333" w:name="_Toc296503193"/>
      <w:bookmarkStart w:id="334" w:name="_Toc296944532"/>
      <w:bookmarkStart w:id="335" w:name="_Toc304295566"/>
      <w:bookmarkStart w:id="336" w:name="_Toc297048379"/>
      <w:bookmarkStart w:id="337" w:name="_Toc296346694"/>
      <w:bookmarkStart w:id="338" w:name="_Toc292559398"/>
      <w:bookmarkStart w:id="339" w:name="_Toc297123540"/>
      <w:bookmarkStart w:id="340" w:name="_Toc292559903"/>
      <w:bookmarkStart w:id="341" w:name="_Toc300934989"/>
      <w:bookmarkStart w:id="342" w:name="_Toc297216199"/>
      <w:bookmarkStart w:id="343" w:name="_Toc303539146"/>
      <w:bookmarkStart w:id="344" w:name="_Toc297120493"/>
      <w:bookmarkStart w:id="345" w:name="_Toc296347192"/>
      <w:bookmarkStart w:id="346" w:name="_Toc312678025"/>
      <w:bookmarkStart w:id="347" w:name="_Toc312677499"/>
      <w:bookmarkStart w:id="348" w:name="_Toc267251435"/>
      <w:bookmarkStart w:id="349" w:name="_Toc267251440"/>
      <w:bookmarkStart w:id="350" w:name="_Toc267251441"/>
      <w:bookmarkStart w:id="351" w:name="_Toc267251437"/>
      <w:bookmarkStart w:id="352" w:name="_Toc267251439"/>
      <w:bookmarkStart w:id="353" w:name="_Toc267251433"/>
      <w:bookmarkStart w:id="354" w:name="_Toc267251442"/>
      <w:r>
        <w:rPr>
          <w:rFonts w:hint="eastAsia" w:ascii="宋体" w:hAnsi="宋体" w:cs="宋体"/>
          <w:bCs/>
          <w:sz w:val="24"/>
          <w:highlight w:val="none"/>
        </w:rPr>
        <w:t>0. 变更</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bookmarkEnd w:id="346"/>
    <w:bookmarkEnd w:id="347"/>
    <w:p w14:paraId="3350D05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355" w:name="_Toc297216200"/>
      <w:bookmarkStart w:id="356" w:name="_Toc296347193"/>
      <w:bookmarkStart w:id="357" w:name="_Toc297048380"/>
      <w:bookmarkStart w:id="358" w:name="_Toc296346695"/>
      <w:bookmarkStart w:id="359" w:name="_Toc300934990"/>
      <w:bookmarkStart w:id="360" w:name="_Toc312677500"/>
      <w:bookmarkStart w:id="361" w:name="_Toc296503194"/>
      <w:bookmarkStart w:id="362" w:name="_Toc296891022"/>
      <w:bookmarkStart w:id="363" w:name="_Toc292559904"/>
      <w:bookmarkStart w:id="364" w:name="_Toc296891234"/>
      <w:bookmarkStart w:id="365" w:name="_Toc292559399"/>
      <w:bookmarkStart w:id="366" w:name="_Toc296944533"/>
      <w:bookmarkStart w:id="367" w:name="_Toc297120494"/>
      <w:bookmarkStart w:id="368" w:name="_Toc312678026"/>
      <w:bookmarkStart w:id="369" w:name="_Toc304295567"/>
      <w:bookmarkStart w:id="370" w:name="_Toc303539147"/>
      <w:bookmarkStart w:id="371" w:name="_Toc297123541"/>
      <w:r>
        <w:rPr>
          <w:rFonts w:hint="eastAsia" w:ascii="宋体" w:hAnsi="宋体" w:cs="宋体"/>
          <w:bCs/>
          <w:sz w:val="24"/>
          <w:highlight w:val="none"/>
        </w:rPr>
        <w:t>0.1变更的范围</w:t>
      </w:r>
    </w:p>
    <w:p w14:paraId="5896368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关于变更的范围的约定：</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0E89CB8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10.4 变更估价</w:t>
      </w:r>
    </w:p>
    <w:p w14:paraId="0F5C1E2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10.4.1 变更估价原则</w:t>
      </w:r>
    </w:p>
    <w:p w14:paraId="08176496">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 xml:space="preserve">关于变更估价的约定: </w:t>
      </w:r>
      <w:r>
        <w:rPr>
          <w:rFonts w:hint="eastAsia" w:ascii="宋体" w:hAnsi="宋体" w:cs="宋体"/>
          <w:bCs/>
          <w:sz w:val="24"/>
          <w:highlight w:val="none"/>
          <w:u w:val="single"/>
        </w:rPr>
        <w:t xml:space="preserve"> ①合同中有相同或类似工程项目单价的，可以参照合同中相同或类似项目的综合单价计算确定。</w:t>
      </w:r>
    </w:p>
    <w:p w14:paraId="3EDD06AD">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②合同中没有类似工程项目综合单价的，由承包人根据合同中约定的组价原则或参考“计价依据”提出适当的单价，经发包人或其委托的工程造价咨询单位审定后，作为结算的依据。</w:t>
      </w:r>
    </w:p>
    <w:p w14:paraId="7CFBAAF1">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③由于清单项目中项目特征或工程内容发生部分变更的，应以原综合单价为基础，仅就变更部分相应定额子目调整综合单价。</w:t>
      </w:r>
    </w:p>
    <w:p w14:paraId="1EB06F9E">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2" w:name="_Toc296891237"/>
      <w:bookmarkStart w:id="373" w:name="_Toc296503197"/>
      <w:bookmarkStart w:id="374" w:name="_Toc296346698"/>
      <w:bookmarkStart w:id="375" w:name="_Toc297216203"/>
      <w:bookmarkStart w:id="376" w:name="_Toc297123544"/>
      <w:bookmarkStart w:id="377" w:name="_Toc303539150"/>
      <w:bookmarkStart w:id="378" w:name="_Toc297048383"/>
      <w:bookmarkStart w:id="379" w:name="_Toc297120497"/>
      <w:bookmarkStart w:id="380" w:name="_Toc296944536"/>
      <w:bookmarkStart w:id="381" w:name="_Toc292559907"/>
      <w:bookmarkStart w:id="382" w:name="_Toc300934993"/>
      <w:bookmarkStart w:id="383" w:name="_Toc296891025"/>
      <w:bookmarkStart w:id="384" w:name="_Toc292559402"/>
      <w:bookmarkStart w:id="385" w:name="_Toc296347196"/>
      <w:bookmarkStart w:id="386" w:name="_Toc312677503"/>
      <w:bookmarkStart w:id="387" w:name="_Toc312678029"/>
      <w:bookmarkStart w:id="388" w:name="_Toc304295570"/>
      <w:r>
        <w:rPr>
          <w:rFonts w:hint="eastAsia" w:ascii="宋体" w:hAnsi="宋体" w:cs="宋体"/>
          <w:bCs/>
          <w:sz w:val="24"/>
          <w:highlight w:val="none"/>
        </w:rPr>
        <w:t>0.5承</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Start w:id="389" w:name="_Toc296347202"/>
      <w:bookmarkStart w:id="390" w:name="_Toc300934994"/>
      <w:bookmarkStart w:id="391" w:name="_Toc297120503"/>
      <w:bookmarkStart w:id="392" w:name="_Toc296891243"/>
      <w:bookmarkStart w:id="393" w:name="_Toc296503203"/>
      <w:bookmarkStart w:id="394" w:name="_Toc296944542"/>
      <w:bookmarkStart w:id="395" w:name="_Toc297048389"/>
      <w:bookmarkStart w:id="396" w:name="_Toc292559408"/>
      <w:bookmarkStart w:id="397" w:name="_Toc296346704"/>
      <w:bookmarkStart w:id="398" w:name="_Toc297123545"/>
      <w:bookmarkStart w:id="399" w:name="_Toc296891031"/>
      <w:bookmarkStart w:id="400" w:name="_Toc297216204"/>
      <w:bookmarkStart w:id="401" w:name="_Toc303539151"/>
      <w:bookmarkStart w:id="402" w:name="_Toc292559913"/>
      <w:r>
        <w:rPr>
          <w:rFonts w:hint="eastAsia" w:ascii="宋体" w:hAnsi="宋体" w:cs="宋体"/>
          <w:bCs/>
          <w:sz w:val="24"/>
          <w:highlight w:val="none"/>
        </w:rPr>
        <w:t>包人的合理化建议</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14:paraId="17B54DF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监理人审查承包人合理化建议的期限：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DDDB62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发包人审批承包人合理化建议的期限：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AE749A7">
      <w:pPr>
        <w:spacing w:line="360" w:lineRule="auto"/>
        <w:jc w:val="left"/>
        <w:rPr>
          <w:rFonts w:hint="eastAsia" w:ascii="宋体" w:hAnsi="宋体" w:cs="宋体"/>
          <w:bCs/>
          <w:sz w:val="24"/>
          <w:highlight w:val="none"/>
          <w:u w:val="single"/>
        </w:rPr>
      </w:pPr>
      <w:r>
        <w:rPr>
          <w:rFonts w:hint="eastAsia" w:ascii="宋体" w:hAnsi="宋体" w:cs="宋体"/>
          <w:bCs/>
          <w:sz w:val="24"/>
          <w:highlight w:val="none"/>
        </w:rPr>
        <w:t>承</w:t>
      </w:r>
      <w:bookmarkStart w:id="403" w:name="_Toc296346705"/>
      <w:bookmarkStart w:id="404" w:name="_Toc297216205"/>
      <w:bookmarkStart w:id="405" w:name="_Toc300934995"/>
      <w:bookmarkStart w:id="406" w:name="_Toc312678030"/>
      <w:bookmarkStart w:id="407" w:name="_Toc292559409"/>
      <w:bookmarkStart w:id="408" w:name="_Toc312677504"/>
      <w:bookmarkStart w:id="409" w:name="_Toc303539152"/>
      <w:bookmarkStart w:id="410" w:name="_Toc304295571"/>
      <w:bookmarkStart w:id="411" w:name="_Toc296347203"/>
      <w:bookmarkStart w:id="412" w:name="_Toc296891032"/>
      <w:bookmarkStart w:id="413" w:name="_Toc292559914"/>
      <w:bookmarkStart w:id="414" w:name="_Toc297123546"/>
      <w:bookmarkStart w:id="415" w:name="_Toc297048390"/>
      <w:bookmarkStart w:id="416" w:name="_Toc296503204"/>
      <w:bookmarkStart w:id="417" w:name="_Toc318581175"/>
      <w:bookmarkStart w:id="418" w:name="_Toc296891244"/>
      <w:bookmarkStart w:id="419" w:name="_Toc297120504"/>
      <w:bookmarkStart w:id="420" w:name="_Toc296944543"/>
      <w:r>
        <w:rPr>
          <w:rFonts w:hint="eastAsia" w:ascii="宋体" w:hAnsi="宋体" w:cs="宋体"/>
          <w:bCs/>
          <w:sz w:val="24"/>
          <w:highlight w:val="none"/>
        </w:rPr>
        <w:t>包人提出的合理化建议降低了合同价格或者提高了工程经济效益的奖励的方法和金额为：</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14:paraId="700BF97F">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421" w:name="_Toc297048385"/>
      <w:bookmarkStart w:id="422" w:name="_Toc296944538"/>
      <w:bookmarkStart w:id="423" w:name="_Toc303539154"/>
      <w:bookmarkStart w:id="424" w:name="_Toc297123548"/>
      <w:bookmarkStart w:id="425" w:name="_Toc300934997"/>
      <w:bookmarkStart w:id="426" w:name="_Toc296891027"/>
      <w:bookmarkStart w:id="427" w:name="_Toc292559404"/>
      <w:bookmarkStart w:id="428" w:name="_Toc312678033"/>
      <w:bookmarkStart w:id="429" w:name="_Toc297120499"/>
      <w:bookmarkStart w:id="430" w:name="_Toc304295574"/>
      <w:bookmarkStart w:id="431" w:name="_Toc296346700"/>
      <w:bookmarkStart w:id="432" w:name="_Toc297216207"/>
      <w:bookmarkStart w:id="433" w:name="_Toc292559909"/>
      <w:bookmarkStart w:id="434" w:name="_Toc296347198"/>
      <w:bookmarkStart w:id="435" w:name="_Toc296503199"/>
      <w:bookmarkStart w:id="436" w:name="_Toc312677507"/>
      <w:bookmarkStart w:id="437" w:name="_Toc296891239"/>
      <w:r>
        <w:rPr>
          <w:rFonts w:hint="eastAsia" w:ascii="宋体" w:hAnsi="宋体" w:cs="宋体"/>
          <w:bCs/>
          <w:sz w:val="24"/>
          <w:highlight w:val="none"/>
        </w:rPr>
        <w:t>0.7 暂估价</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6880CDC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暂</w:t>
      </w:r>
      <w:bookmarkStart w:id="438" w:name="_Toc318581176"/>
      <w:bookmarkStart w:id="439" w:name="_Toc312677508"/>
      <w:bookmarkStart w:id="440" w:name="_Toc312678034"/>
      <w:r>
        <w:rPr>
          <w:rFonts w:hint="eastAsia" w:ascii="宋体" w:hAnsi="宋体" w:cs="宋体"/>
          <w:bCs/>
          <w:sz w:val="24"/>
          <w:highlight w:val="none"/>
        </w:rPr>
        <w:t>估价材料和工程设备的明细详见附件6：《暂估价一览表》。</w:t>
      </w:r>
    </w:p>
    <w:bookmarkEnd w:id="438"/>
    <w:bookmarkEnd w:id="439"/>
    <w:bookmarkEnd w:id="440"/>
    <w:p w14:paraId="6735E0F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Start w:id="441" w:name="_Toc318581177"/>
      <w:bookmarkStart w:id="442" w:name="_Toc312677509"/>
      <w:bookmarkStart w:id="443" w:name="_Toc312678035"/>
      <w:r>
        <w:rPr>
          <w:rFonts w:hint="eastAsia" w:ascii="宋体" w:hAnsi="宋体" w:cs="宋体"/>
          <w:bCs/>
          <w:sz w:val="24"/>
          <w:highlight w:val="none"/>
        </w:rPr>
        <w:t>0.7.1 依法必须招标的暂估价项目</w:t>
      </w:r>
    </w:p>
    <w:bookmarkEnd w:id="441"/>
    <w:bookmarkEnd w:id="442"/>
    <w:bookmarkEnd w:id="443"/>
    <w:p w14:paraId="388C2DA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对于依法必须招标的暂估价项目的确认和批准采取第</w:t>
      </w:r>
      <w:r>
        <w:rPr>
          <w:rFonts w:hint="eastAsia" w:ascii="宋体" w:hAnsi="宋体" w:cs="宋体"/>
          <w:bCs/>
          <w:sz w:val="24"/>
          <w:highlight w:val="none"/>
          <w:u w:val="single"/>
        </w:rPr>
        <w:t xml:space="preserve"> 2 </w:t>
      </w:r>
      <w:r>
        <w:rPr>
          <w:rFonts w:hint="eastAsia" w:ascii="宋体" w:hAnsi="宋体" w:cs="宋体"/>
          <w:bCs/>
          <w:sz w:val="24"/>
          <w:highlight w:val="none"/>
        </w:rPr>
        <w:t>种方式确定。</w:t>
      </w:r>
    </w:p>
    <w:p w14:paraId="28332EE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第1种方式：对于依法必须招标的暂估价项目，由承包人招标，对该暂估价项目的确认和批准按照以下约定执行：</w:t>
      </w:r>
    </w:p>
    <w:p w14:paraId="26FB90B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77C08E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承包人应当根据施工进度计划，提前14天将磋商文件通过监理人报送发包人审批，发包人应当在收到承包人报送的相关文件后7天内完成审批或提出修改意见；发包人有权确定招标控制价并按照法律规定参加评标；</w:t>
      </w:r>
    </w:p>
    <w:p w14:paraId="3626614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（3）承包人与供应商、分包人在签订暂估价合同前，应当提前7天将确定的中标候选供应商或中标候选分包人的资料报送发包人，发包人应在收到资料后3天内与承包人</w:t>
      </w:r>
      <w:r>
        <w:rPr>
          <w:rFonts w:hint="eastAsia" w:ascii="宋体" w:hAnsi="宋体" w:cs="宋体"/>
          <w:bCs/>
          <w:spacing w:val="-10"/>
          <w:sz w:val="24"/>
          <w:highlight w:val="none"/>
        </w:rPr>
        <w:t>共同确定中标人；承包人应当在签订合同后7天内，将暂估价合同副本报送发包人留存。</w:t>
      </w:r>
    </w:p>
    <w:p w14:paraId="4EC5B337">
      <w:pPr>
        <w:spacing w:line="360" w:lineRule="auto"/>
        <w:ind w:firstLine="480" w:firstLineChars="200"/>
        <w:rPr>
          <w:rFonts w:hint="eastAsia" w:ascii="宋体" w:hAnsi="宋体" w:cs="宋体"/>
          <w:bCs/>
          <w:color w:val="FF0000"/>
          <w:sz w:val="24"/>
          <w:highlight w:val="none"/>
        </w:rPr>
      </w:pPr>
      <w:r>
        <w:rPr>
          <w:rFonts w:hint="eastAsia" w:ascii="宋体" w:hAnsi="宋体" w:cs="宋体"/>
          <w:bCs/>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F8B206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10.7.2 不属于依法必须招标的暂估价项目</w:t>
      </w:r>
    </w:p>
    <w:p w14:paraId="60BF355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对于不属于依法必须招标的暂估价项目的确认和批准采取第</w:t>
      </w:r>
      <w:r>
        <w:rPr>
          <w:rFonts w:hint="eastAsia" w:ascii="宋体" w:hAnsi="宋体" w:cs="宋体"/>
          <w:bCs/>
          <w:sz w:val="24"/>
          <w:highlight w:val="none"/>
          <w:u w:val="single"/>
        </w:rPr>
        <w:t xml:space="preserve"> 1 </w:t>
      </w:r>
      <w:r>
        <w:rPr>
          <w:rFonts w:hint="eastAsia" w:ascii="宋体" w:hAnsi="宋体" w:cs="宋体"/>
          <w:bCs/>
          <w:sz w:val="24"/>
          <w:highlight w:val="none"/>
        </w:rPr>
        <w:t xml:space="preserve"> 种方式确定。</w:t>
      </w:r>
    </w:p>
    <w:p w14:paraId="567CE08D">
      <w:pPr>
        <w:spacing w:line="360" w:lineRule="auto"/>
        <w:ind w:firstLine="464" w:firstLineChars="200"/>
        <w:rPr>
          <w:rFonts w:hint="eastAsia" w:ascii="宋体" w:hAnsi="宋体" w:cs="宋体"/>
          <w:bCs/>
          <w:spacing w:val="-4"/>
          <w:sz w:val="24"/>
          <w:highlight w:val="none"/>
        </w:rPr>
      </w:pPr>
      <w:r>
        <w:rPr>
          <w:rFonts w:hint="eastAsia" w:ascii="宋体" w:hAnsi="宋体" w:cs="宋体"/>
          <w:bCs/>
          <w:spacing w:val="-4"/>
          <w:sz w:val="24"/>
          <w:highlight w:val="none"/>
        </w:rPr>
        <w:t>第1种方式：对于不属于依法必须招标的暂估价项目，按本项约定确认和批准：</w:t>
      </w:r>
    </w:p>
    <w:p w14:paraId="28AC99B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40FD0A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（2）发包人认为承包人确定的供应商、分包人无法满足工程质量或合同要求的，发包人可以要求承包人重新确定暂估价项目的供应商、分包人;</w:t>
      </w:r>
    </w:p>
    <w:p w14:paraId="09A6DB2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pacing w:val="-8"/>
          <w:sz w:val="24"/>
          <w:highlight w:val="none"/>
        </w:rPr>
        <w:t>承包人应当在签订暂估价合同后7天内，将暂估价合同副本报送发包人留存。</w:t>
      </w:r>
    </w:p>
    <w:p w14:paraId="612F5B6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第2种方式：承包人按照第10.7.1项〔依法必须招标的暂估价项目〕约定的第1种方式确定暂估价项目。</w:t>
      </w:r>
    </w:p>
    <w:p w14:paraId="427CFC1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第3种方式：承包人直接实施的暂估价项目</w:t>
      </w:r>
    </w:p>
    <w:p w14:paraId="3F0B4CE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承包人直接实施的暂估价项目的约定：</w:t>
      </w:r>
      <w:r>
        <w:rPr>
          <w:rFonts w:hint="eastAsia" w:ascii="宋体" w:hAnsi="宋体" w:cs="宋体"/>
          <w:bCs/>
          <w:sz w:val="24"/>
          <w:highlight w:val="none"/>
          <w:u w:val="single"/>
        </w:rPr>
        <w:t xml:space="preserve">  暂估价（或者成活价）材料采购，项目实施期间承包人必须在采购前提出使用计划提请发包人进行认质认价，由承包人提出品牌和价格，报采购人审核同意后执行。 </w:t>
      </w:r>
    </w:p>
    <w:p w14:paraId="664AFC6D">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10.8 暂列金额</w:t>
      </w:r>
    </w:p>
    <w:p w14:paraId="225495F9">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合同当事人关于暂列金额使用的约定：</w:t>
      </w:r>
      <w:r>
        <w:rPr>
          <w:rFonts w:hint="eastAsia" w:ascii="宋体" w:hAnsi="宋体" w:cs="宋体"/>
          <w:bCs/>
          <w:sz w:val="24"/>
          <w:highlight w:val="none"/>
          <w:u w:val="single"/>
        </w:rPr>
        <w:t xml:space="preserve">         </w:t>
      </w:r>
      <w:r>
        <w:rPr>
          <w:rFonts w:ascii="宋体" w:hAnsi="宋体" w:cs="宋体"/>
          <w:bCs/>
          <w:sz w:val="24"/>
          <w:highlight w:val="none"/>
          <w:u w:val="single"/>
        </w:rPr>
        <w:t>/</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202468D">
      <w:pPr>
        <w:spacing w:before="120" w:after="120" w:line="360" w:lineRule="auto"/>
        <w:jc w:val="left"/>
        <w:rPr>
          <w:rFonts w:hint="eastAsia" w:ascii="宋体" w:hAnsi="宋体" w:cs="宋体"/>
          <w:bCs/>
          <w:sz w:val="24"/>
          <w:highlight w:val="none"/>
        </w:rPr>
      </w:pPr>
      <w:bookmarkStart w:id="444" w:name="_Toc351203643"/>
      <w:r>
        <w:rPr>
          <w:rFonts w:hint="eastAsia" w:ascii="宋体" w:hAnsi="宋体" w:cs="宋体"/>
          <w:bCs/>
          <w:sz w:val="24"/>
          <w:highlight w:val="none"/>
        </w:rPr>
        <w:t>11. 价格调整</w:t>
      </w:r>
      <w:bookmarkEnd w:id="444"/>
    </w:p>
    <w:p w14:paraId="5BB2E714">
      <w:pPr>
        <w:spacing w:after="120" w:line="360" w:lineRule="auto"/>
        <w:ind w:firstLine="480" w:firstLineChars="200"/>
        <w:rPr>
          <w:rFonts w:hint="eastAsia" w:ascii="宋体" w:hAnsi="宋体" w:cs="宋体"/>
          <w:bCs/>
          <w:sz w:val="24"/>
          <w:highlight w:val="none"/>
        </w:rPr>
      </w:pPr>
      <w:bookmarkStart w:id="445" w:name="_Toc296891029"/>
      <w:bookmarkStart w:id="446" w:name="_Toc296346702"/>
      <w:bookmarkStart w:id="447" w:name="_Toc312678039"/>
      <w:bookmarkStart w:id="448" w:name="_Toc300935000"/>
      <w:bookmarkStart w:id="449" w:name="_Toc297123550"/>
      <w:bookmarkStart w:id="450" w:name="_Toc304295577"/>
      <w:bookmarkStart w:id="451" w:name="_Toc296944540"/>
      <w:bookmarkStart w:id="452" w:name="_Toc297216209"/>
      <w:bookmarkStart w:id="453" w:name="_Toc296347200"/>
      <w:bookmarkStart w:id="454" w:name="_Toc292559406"/>
      <w:bookmarkStart w:id="455" w:name="_Toc297048387"/>
      <w:bookmarkStart w:id="456" w:name="_Toc296503201"/>
      <w:bookmarkStart w:id="457" w:name="_Toc303539157"/>
      <w:bookmarkStart w:id="458" w:name="_Toc292559911"/>
      <w:bookmarkStart w:id="459" w:name="_Toc296891241"/>
      <w:bookmarkStart w:id="460" w:name="_Toc297120501"/>
      <w:r>
        <w:rPr>
          <w:rFonts w:hint="eastAsia" w:ascii="宋体" w:hAnsi="宋体" w:cs="宋体"/>
          <w:bCs/>
          <w:sz w:val="24"/>
          <w:highlight w:val="none"/>
        </w:rPr>
        <w:t>11.1 市场价格波动引起的调整</w:t>
      </w:r>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14:paraId="63BD62B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市场价格波动是否调整合同价格的约定：</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rPr>
        <w:t>。</w:t>
      </w:r>
    </w:p>
    <w:p w14:paraId="41FBFC2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因市场价格波动调整合同价格，采用以下第</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种方式对合同价格进行调整：</w:t>
      </w:r>
    </w:p>
    <w:p w14:paraId="77E4C17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第1种方式：采用价格指数进行价格调整。</w:t>
      </w:r>
    </w:p>
    <w:p w14:paraId="641E98CA">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关于各可调因子、定值和变值权重，以及基本价格指数及其来源的约定：</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4279D1F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第2种方式：采用造价信息进行价格调整。（监理、发包人、承包人三方票据采购价）。</w:t>
      </w:r>
    </w:p>
    <w:p w14:paraId="769603B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（2）关于基准价格的约定：</w:t>
      </w:r>
      <w:r>
        <w:rPr>
          <w:rFonts w:hint="eastAsia" w:ascii="宋体" w:hAnsi="宋体" w:cs="宋体"/>
          <w:bCs/>
          <w:sz w:val="24"/>
          <w:highlight w:val="none"/>
          <w:u w:val="single"/>
        </w:rPr>
        <w:t xml:space="preserve"> 施工过程中，监理、发包人、承包人三方采购价（以票据为准） </w:t>
      </w:r>
      <w:r>
        <w:rPr>
          <w:rFonts w:hint="eastAsia" w:ascii="宋体" w:hAnsi="宋体" w:cs="宋体"/>
          <w:bCs/>
          <w:sz w:val="24"/>
          <w:highlight w:val="none"/>
        </w:rPr>
        <w:t>。</w:t>
      </w:r>
    </w:p>
    <w:p w14:paraId="1E4CF75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%时，或材料单价跌幅以已标价工程量清单或预算书中载明材料单价为基础超过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14:paraId="39766B7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%时，材料单价涨幅以已标价工程量清单或预算书中载明材料单价为基础超过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14:paraId="17A69C43">
      <w:pPr>
        <w:spacing w:line="360" w:lineRule="auto"/>
        <w:ind w:firstLine="645"/>
        <w:jc w:val="left"/>
        <w:rPr>
          <w:rFonts w:hint="eastAsia" w:ascii="宋体" w:hAnsi="宋体" w:cs="宋体"/>
          <w:bCs/>
          <w:sz w:val="24"/>
          <w:highlight w:val="none"/>
        </w:rPr>
      </w:pPr>
      <w:r>
        <w:rPr>
          <w:rFonts w:hint="eastAsia" w:ascii="宋体" w:hAnsi="宋体" w:cs="宋体"/>
          <w:bCs/>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14:paraId="6BC15F3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第3种方式：其他价格调整方式：</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48"/>
    <w:bookmarkEnd w:id="349"/>
    <w:bookmarkEnd w:id="350"/>
    <w:bookmarkEnd w:id="351"/>
    <w:bookmarkEnd w:id="352"/>
    <w:bookmarkEnd w:id="353"/>
    <w:p w14:paraId="06BC8C9E">
      <w:pPr>
        <w:spacing w:before="120" w:after="120" w:line="360" w:lineRule="auto"/>
        <w:jc w:val="left"/>
        <w:rPr>
          <w:rFonts w:hint="eastAsia" w:ascii="宋体" w:hAnsi="宋体" w:cs="宋体"/>
          <w:bCs/>
          <w:sz w:val="24"/>
          <w:highlight w:val="none"/>
        </w:rPr>
      </w:pPr>
      <w:bookmarkStart w:id="461" w:name="_Toc292559915"/>
      <w:bookmarkStart w:id="462" w:name="_Toc296891245"/>
      <w:bookmarkStart w:id="463" w:name="_Toc296346706"/>
      <w:bookmarkStart w:id="464" w:name="_Toc296891033"/>
      <w:bookmarkStart w:id="465" w:name="_Toc296503205"/>
      <w:bookmarkStart w:id="466" w:name="_Toc297120505"/>
      <w:bookmarkStart w:id="467" w:name="_Toc296347204"/>
      <w:bookmarkStart w:id="468" w:name="_Toc292559410"/>
      <w:bookmarkStart w:id="469" w:name="_Toc296944544"/>
      <w:bookmarkStart w:id="470" w:name="_Toc297048391"/>
      <w:bookmarkStart w:id="471" w:name="_Toc351203644"/>
      <w:bookmarkStart w:id="472" w:name="_Toc297216211"/>
      <w:bookmarkStart w:id="473" w:name="_Toc300935002"/>
      <w:bookmarkStart w:id="474" w:name="_Toc304295579"/>
      <w:bookmarkStart w:id="475" w:name="_Toc303539159"/>
      <w:bookmarkStart w:id="476" w:name="_Toc312678040"/>
      <w:bookmarkStart w:id="477" w:name="_Toc297123552"/>
      <w:r>
        <w:rPr>
          <w:rFonts w:hint="eastAsia" w:ascii="宋体" w:hAnsi="宋体" w:cs="宋体"/>
          <w:bCs/>
          <w:sz w:val="24"/>
          <w:highlight w:val="none"/>
        </w:rPr>
        <w:t xml:space="preserve">12. </w:t>
      </w:r>
      <w:bookmarkEnd w:id="461"/>
      <w:bookmarkEnd w:id="462"/>
      <w:bookmarkEnd w:id="463"/>
      <w:bookmarkEnd w:id="464"/>
      <w:bookmarkEnd w:id="465"/>
      <w:bookmarkEnd w:id="466"/>
      <w:bookmarkEnd w:id="467"/>
      <w:bookmarkEnd w:id="468"/>
      <w:bookmarkEnd w:id="469"/>
      <w:bookmarkEnd w:id="470"/>
      <w:r>
        <w:rPr>
          <w:rFonts w:hint="eastAsia" w:ascii="宋体" w:hAnsi="宋体" w:cs="宋体"/>
          <w:bCs/>
          <w:sz w:val="24"/>
          <w:highlight w:val="none"/>
        </w:rPr>
        <w:t>合同价格、计量与支付</w:t>
      </w:r>
      <w:bookmarkEnd w:id="471"/>
    </w:p>
    <w:bookmarkEnd w:id="472"/>
    <w:bookmarkEnd w:id="473"/>
    <w:bookmarkEnd w:id="474"/>
    <w:bookmarkEnd w:id="475"/>
    <w:bookmarkEnd w:id="476"/>
    <w:bookmarkEnd w:id="477"/>
    <w:p w14:paraId="2F4F67B1">
      <w:pPr>
        <w:spacing w:after="120" w:line="360" w:lineRule="auto"/>
        <w:ind w:firstLine="480" w:firstLineChars="200"/>
        <w:rPr>
          <w:rFonts w:hint="eastAsia" w:ascii="宋体" w:hAnsi="宋体" w:cs="宋体"/>
          <w:bCs/>
          <w:sz w:val="24"/>
          <w:highlight w:val="none"/>
        </w:rPr>
      </w:pPr>
      <w:bookmarkStart w:id="478" w:name="_Toc292559411"/>
      <w:bookmarkStart w:id="479" w:name="_Toc292559916"/>
      <w:bookmarkStart w:id="480" w:name="_Toc267251461"/>
      <w:bookmarkStart w:id="481" w:name="_Toc297120506"/>
      <w:bookmarkStart w:id="482" w:name="_Toc297048392"/>
      <w:bookmarkStart w:id="483" w:name="_Toc296503206"/>
      <w:bookmarkStart w:id="484" w:name="_Toc296891246"/>
      <w:bookmarkStart w:id="485" w:name="_Toc296346707"/>
      <w:bookmarkStart w:id="486" w:name="_Toc296347205"/>
      <w:bookmarkStart w:id="487" w:name="_Toc296944545"/>
      <w:bookmarkStart w:id="488" w:name="_Toc296891034"/>
      <w:bookmarkStart w:id="489" w:name="_Toc312678041"/>
      <w:bookmarkStart w:id="490" w:name="_Toc303539160"/>
      <w:bookmarkStart w:id="491" w:name="_Toc304295580"/>
      <w:bookmarkStart w:id="492" w:name="_Toc297216212"/>
      <w:bookmarkStart w:id="493" w:name="_Toc300935003"/>
      <w:bookmarkStart w:id="494" w:name="_Toc297123553"/>
      <w:r>
        <w:rPr>
          <w:rFonts w:hint="eastAsia" w:ascii="宋体" w:hAnsi="宋体" w:cs="宋体"/>
          <w:bCs/>
          <w:sz w:val="24"/>
          <w:highlight w:val="none"/>
        </w:rPr>
        <w:t>12.1 合</w:t>
      </w:r>
      <w:bookmarkEnd w:id="478"/>
      <w:bookmarkEnd w:id="479"/>
      <w:bookmarkEnd w:id="480"/>
      <w:r>
        <w:rPr>
          <w:rFonts w:hint="eastAsia" w:ascii="宋体" w:hAnsi="宋体" w:cs="宋体"/>
          <w:bCs/>
          <w:sz w:val="24"/>
          <w:highlight w:val="none"/>
        </w:rPr>
        <w:t>同价</w:t>
      </w:r>
      <w:bookmarkEnd w:id="481"/>
      <w:bookmarkEnd w:id="482"/>
      <w:bookmarkEnd w:id="483"/>
      <w:bookmarkEnd w:id="484"/>
      <w:bookmarkEnd w:id="485"/>
      <w:bookmarkEnd w:id="486"/>
      <w:bookmarkEnd w:id="487"/>
      <w:bookmarkEnd w:id="488"/>
      <w:r>
        <w:rPr>
          <w:rFonts w:hint="eastAsia" w:ascii="宋体" w:hAnsi="宋体" w:cs="宋体"/>
          <w:bCs/>
          <w:sz w:val="24"/>
          <w:highlight w:val="none"/>
        </w:rPr>
        <w:t>格形式</w:t>
      </w:r>
    </w:p>
    <w:p w14:paraId="6BE34CB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本合同价款采用第</w:t>
      </w:r>
      <w:r>
        <w:rPr>
          <w:rFonts w:hint="eastAsia" w:ascii="宋体" w:hAnsi="宋体" w:cs="宋体"/>
          <w:bCs/>
          <w:sz w:val="24"/>
          <w:highlight w:val="none"/>
          <w:u w:val="single"/>
        </w:rPr>
        <w:t xml:space="preserve"> 1 </w:t>
      </w:r>
      <w:r>
        <w:rPr>
          <w:rFonts w:hint="eastAsia" w:ascii="宋体" w:hAnsi="宋体" w:cs="宋体"/>
          <w:bCs/>
          <w:sz w:val="24"/>
          <w:highlight w:val="none"/>
        </w:rPr>
        <w:t>种方式确定。</w:t>
      </w:r>
    </w:p>
    <w:bookmarkEnd w:id="489"/>
    <w:bookmarkEnd w:id="490"/>
    <w:bookmarkEnd w:id="491"/>
    <w:bookmarkEnd w:id="492"/>
    <w:bookmarkEnd w:id="493"/>
    <w:bookmarkEnd w:id="494"/>
    <w:p w14:paraId="163BB5C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1、单价合同。</w:t>
      </w:r>
    </w:p>
    <w:p w14:paraId="09B18E9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综合单价包含的风险范围：</w:t>
      </w:r>
      <w:r>
        <w:rPr>
          <w:rFonts w:hint="eastAsia" w:ascii="宋体" w:hAnsi="宋体" w:cs="宋体"/>
          <w:bCs/>
          <w:sz w:val="24"/>
          <w:highlight w:val="none"/>
          <w:u w:val="single"/>
        </w:rPr>
        <w:t xml:space="preserve"> 人工工资、材料费、施工机械使用费、管理费、利润等变化及风险因素。（施工期间国家及地方造价主管部门发布的相关调价文件除外，即双方按调价文件规定予以执行）。 </w:t>
      </w:r>
    </w:p>
    <w:p w14:paraId="7D826AF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风险费用的计算方法：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B4F5530">
      <w:pPr>
        <w:tabs>
          <w:tab w:val="left" w:pos="525"/>
          <w:tab w:val="left" w:pos="1200"/>
        </w:tabs>
        <w:snapToGrid w:val="0"/>
        <w:spacing w:line="360" w:lineRule="auto"/>
        <w:ind w:firstLine="460" w:firstLineChars="192"/>
        <w:rPr>
          <w:rFonts w:hint="eastAsia" w:ascii="宋体" w:hAnsi="宋体" w:cs="宋体"/>
          <w:bCs/>
          <w:sz w:val="24"/>
          <w:highlight w:val="none"/>
        </w:rPr>
      </w:pPr>
      <w:r>
        <w:rPr>
          <w:rFonts w:hint="eastAsia" w:ascii="宋体" w:hAnsi="宋体" w:cs="宋体"/>
          <w:bCs/>
          <w:sz w:val="24"/>
          <w:highlight w:val="none"/>
        </w:rPr>
        <w:t>风险范围以外合同价格的调整方法：</w:t>
      </w:r>
    </w:p>
    <w:p w14:paraId="09C7209F">
      <w:pPr>
        <w:tabs>
          <w:tab w:val="left" w:pos="525"/>
          <w:tab w:val="left" w:pos="1200"/>
        </w:tabs>
        <w:snapToGrid w:val="0"/>
        <w:spacing w:line="360" w:lineRule="auto"/>
        <w:ind w:firstLine="460" w:firstLineChars="192"/>
        <w:rPr>
          <w:rFonts w:hint="eastAsia" w:ascii="宋体" w:hAnsi="宋体" w:cs="宋体"/>
          <w:bCs/>
          <w:sz w:val="24"/>
          <w:highlight w:val="none"/>
          <w:u w:val="single"/>
        </w:rPr>
      </w:pPr>
      <w:r>
        <w:rPr>
          <w:rFonts w:hint="eastAsia" w:ascii="宋体" w:hAnsi="宋体" w:cs="宋体"/>
          <w:bCs/>
          <w:sz w:val="24"/>
          <w:highlight w:val="none"/>
          <w:u w:val="single"/>
        </w:rPr>
        <w:t>1）凡综合单价中涉及发包人在磋商文件及答疑纪要中规定的指定价项目，结算时按发包人确认的单价与上述指定价的差额，置于综合单价的风险范围外位置。</w:t>
      </w:r>
    </w:p>
    <w:p w14:paraId="78C1A84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u w:val="single"/>
        </w:rPr>
        <w:t xml:space="preserve">2）因工程量清单的工程量有误或设计变更引起的原有清单项目工程量的增减，其增加或减少的工程量，其适用的综合单价按（1）合同中已有适用综合单价的，执行已有综合单价。（2）合同中有类似综合单价的，可参照类似综合单价调整。 （3）合同中没有适用或类似综合单价的，由承包人提出综合单价，经发包人确认后执行。 </w:t>
      </w:r>
      <w:r>
        <w:rPr>
          <w:rFonts w:hint="eastAsia" w:ascii="宋体" w:hAnsi="宋体" w:cs="宋体"/>
          <w:bCs/>
          <w:sz w:val="24"/>
          <w:highlight w:val="none"/>
        </w:rPr>
        <w:t>。</w:t>
      </w:r>
    </w:p>
    <w:p w14:paraId="383C01A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2、总价合同。</w:t>
      </w:r>
    </w:p>
    <w:p w14:paraId="43DD61A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总价包含的风险范围：</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C56216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风险费用的计算方法：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AB3D21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风险范围以外合同价格的调整方法：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F390AD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3、其他价格方式：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C871626">
      <w:pPr>
        <w:spacing w:after="120" w:line="360" w:lineRule="auto"/>
        <w:ind w:firstLine="480" w:firstLineChars="200"/>
        <w:rPr>
          <w:rFonts w:hint="eastAsia" w:ascii="宋体" w:hAnsi="宋体" w:cs="宋体"/>
          <w:bCs/>
          <w:sz w:val="24"/>
          <w:highlight w:val="none"/>
        </w:rPr>
      </w:pPr>
      <w:bookmarkStart w:id="495" w:name="_Toc297123554"/>
      <w:bookmarkStart w:id="496" w:name="_Toc303539161"/>
      <w:bookmarkStart w:id="497" w:name="_Toc300935004"/>
      <w:bookmarkStart w:id="498" w:name="_Toc304295581"/>
      <w:bookmarkStart w:id="499" w:name="_Toc297216213"/>
      <w:bookmarkStart w:id="500" w:name="_Toc312678042"/>
      <w:bookmarkStart w:id="501" w:name="_Toc296346708"/>
      <w:bookmarkStart w:id="502" w:name="_Toc296503207"/>
      <w:bookmarkStart w:id="503" w:name="_Toc296347206"/>
      <w:bookmarkStart w:id="504" w:name="_Toc296891247"/>
      <w:bookmarkStart w:id="505" w:name="_Toc296891035"/>
      <w:bookmarkStart w:id="506" w:name="_Toc297048393"/>
      <w:bookmarkStart w:id="507" w:name="_Toc292559917"/>
      <w:bookmarkStart w:id="508" w:name="_Toc296944546"/>
      <w:bookmarkStart w:id="509" w:name="_Toc297120507"/>
      <w:bookmarkStart w:id="510" w:name="_Toc292559412"/>
      <w:r>
        <w:rPr>
          <w:rFonts w:hint="eastAsia" w:ascii="宋体" w:hAnsi="宋体" w:cs="宋体"/>
          <w:bCs/>
          <w:sz w:val="24"/>
          <w:highlight w:val="none"/>
        </w:rPr>
        <w:t>12.2 预付款</w:t>
      </w:r>
    </w:p>
    <w:bookmarkEnd w:id="495"/>
    <w:bookmarkEnd w:id="496"/>
    <w:bookmarkEnd w:id="497"/>
    <w:bookmarkEnd w:id="498"/>
    <w:bookmarkEnd w:id="499"/>
    <w:bookmarkEnd w:id="500"/>
    <w:p w14:paraId="4ED27C0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12.2.1 预付款的支付</w:t>
      </w:r>
    </w:p>
    <w:p w14:paraId="61C9A50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预付款支付比例或金额：</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2940D7C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预付款支付期限：</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87BC2B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预付款扣回的方式：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CA5399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12.2.2 预付款担保</w:t>
      </w:r>
    </w:p>
    <w:p w14:paraId="37200B9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承包人提交预付款担保的期限：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90814F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预付款担保的形式为：</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501"/>
    <w:bookmarkEnd w:id="502"/>
    <w:bookmarkEnd w:id="503"/>
    <w:bookmarkEnd w:id="504"/>
    <w:bookmarkEnd w:id="505"/>
    <w:bookmarkEnd w:id="506"/>
    <w:bookmarkEnd w:id="507"/>
    <w:bookmarkEnd w:id="508"/>
    <w:bookmarkEnd w:id="509"/>
    <w:bookmarkEnd w:id="510"/>
    <w:p w14:paraId="0FFD14FA">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12.3 计量</w:t>
      </w:r>
    </w:p>
    <w:p w14:paraId="3F72BA5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12.3.1 计量原则</w:t>
      </w:r>
    </w:p>
    <w:p w14:paraId="0126C74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工程量计算规则：</w:t>
      </w:r>
      <w:r>
        <w:rPr>
          <w:rFonts w:hint="eastAsia" w:ascii="宋体" w:hAnsi="宋体" w:cs="宋体"/>
          <w:bCs/>
          <w:sz w:val="24"/>
          <w:highlight w:val="none"/>
          <w:u w:val="single"/>
        </w:rPr>
        <w:t xml:space="preserve">   陕西省建设工程工程量清单计价规则（2009）  </w:t>
      </w:r>
      <w:r>
        <w:rPr>
          <w:rFonts w:hint="eastAsia" w:ascii="宋体" w:hAnsi="宋体" w:cs="宋体"/>
          <w:bCs/>
          <w:sz w:val="24"/>
          <w:highlight w:val="none"/>
        </w:rPr>
        <w:t>。</w:t>
      </w:r>
    </w:p>
    <w:p w14:paraId="1A49F3B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12.3.2 计量周期</w:t>
      </w:r>
    </w:p>
    <w:p w14:paraId="39F8388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关于计量周期的约定：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14:paraId="7AA6063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12.3.3 单价合同的计量</w:t>
      </w:r>
    </w:p>
    <w:p w14:paraId="1E8E4EF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关于单价合同计量的约定：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14:paraId="0B49D29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12.3.4 总价合同的计量</w:t>
      </w:r>
    </w:p>
    <w:p w14:paraId="00CB8F2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关于总价合同计量的约定：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14:paraId="15DC220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12.3.5总价合同采用支付分解表计量支付的，是否适用第12.3.4 项〔总价合同的计量〕约定进行计量：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736836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12.3.6 其他价格形式合同的计量</w:t>
      </w:r>
    </w:p>
    <w:p w14:paraId="778C797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其他价格形式的计量方式和程序：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97A895F">
      <w:pPr>
        <w:spacing w:after="120"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rPr>
        <w:t>12.4 工程进度款支付</w:t>
      </w:r>
      <w:r>
        <w:rPr>
          <w:rFonts w:hint="eastAsia" w:hAnsi="宋体" w:cs="宋体"/>
          <w:bCs/>
          <w:sz w:val="24"/>
          <w:highlight w:val="none"/>
          <w:lang w:eastAsia="zh-CN"/>
        </w:rPr>
        <w:t>：</w:t>
      </w:r>
      <w:r>
        <w:rPr>
          <w:rFonts w:hint="eastAsia" w:hAnsi="宋体" w:cs="宋体"/>
          <w:bCs/>
          <w:sz w:val="24"/>
          <w:highlight w:val="none"/>
          <w:lang w:val="en-US" w:eastAsia="zh-CN"/>
        </w:rPr>
        <w:t>以最终签订合同为准。</w:t>
      </w:r>
    </w:p>
    <w:p w14:paraId="2C7AA343">
      <w:pPr>
        <w:spacing w:line="360" w:lineRule="auto"/>
        <w:ind w:firstLine="480" w:firstLineChars="200"/>
        <w:jc w:val="left"/>
        <w:rPr>
          <w:rFonts w:hint="eastAsia" w:ascii="宋体" w:hAnsi="宋体" w:cs="宋体"/>
          <w:bCs/>
          <w:sz w:val="24"/>
          <w:highlight w:val="none"/>
        </w:rPr>
      </w:pPr>
      <w:bookmarkStart w:id="511" w:name="_Toc297120511"/>
      <w:bookmarkStart w:id="512" w:name="_Toc297216215"/>
      <w:bookmarkStart w:id="513" w:name="_Toc300935006"/>
      <w:bookmarkStart w:id="514" w:name="_Toc303539163"/>
      <w:bookmarkStart w:id="515" w:name="_Toc297123556"/>
      <w:bookmarkStart w:id="516" w:name="_Toc296891039"/>
      <w:bookmarkStart w:id="517" w:name="_Toc292559921"/>
      <w:bookmarkStart w:id="518" w:name="_Toc296503211"/>
      <w:bookmarkStart w:id="519" w:name="_Toc296346712"/>
      <w:bookmarkStart w:id="520" w:name="_Toc296347210"/>
      <w:bookmarkStart w:id="521" w:name="_Toc292559416"/>
      <w:bookmarkStart w:id="522" w:name="_Toc297048397"/>
      <w:bookmarkStart w:id="523" w:name="_Toc296944550"/>
      <w:bookmarkStart w:id="524" w:name="_Toc296891251"/>
      <w:r>
        <w:rPr>
          <w:rFonts w:hint="eastAsia" w:ascii="宋体" w:hAnsi="宋体" w:cs="宋体"/>
          <w:bCs/>
          <w:sz w:val="24"/>
          <w:highlight w:val="none"/>
        </w:rPr>
        <w:t>12.4.1 付款周期</w:t>
      </w:r>
    </w:p>
    <w:p w14:paraId="02922E0C">
      <w:pPr>
        <w:spacing w:line="360" w:lineRule="auto"/>
        <w:ind w:firstLine="480" w:firstLineChars="200"/>
        <w:jc w:val="left"/>
        <w:rPr>
          <w:rFonts w:hint="default"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根据签订合同的要求，</w:t>
      </w:r>
      <w:r>
        <w:rPr>
          <w:rFonts w:hint="eastAsia" w:hAnsi="宋体" w:eastAsia="宋体" w:cs="宋体"/>
          <w:color w:val="auto"/>
          <w:sz w:val="24"/>
          <w:szCs w:val="24"/>
          <w:highlight w:val="none"/>
          <w:lang w:val="en-US" w:eastAsia="zh-CN"/>
        </w:rPr>
        <w:t>根据工程形象进度付款</w:t>
      </w:r>
    </w:p>
    <w:p w14:paraId="624F383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12.4.2 进度付款申请单的编制</w:t>
      </w:r>
    </w:p>
    <w:p w14:paraId="592BD99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关于进度付款申请单编制的约定：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534912C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cs="宋体"/>
          <w:bCs/>
          <w:sz w:val="24"/>
          <w:highlight w:val="none"/>
        </w:rPr>
        <w:t>2.4.3 进度付款申请单的提交</w:t>
      </w:r>
    </w:p>
    <w:p w14:paraId="5CCEFC3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（1）单价合同进度付款申请单提交的约定：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876280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（2）总价合同进度付款申请单提交的约定：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C21ED9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（3）其他价格形式合同进度付款申请单提交的约定：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BBC923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12.4.4 进度款审核和支付</w:t>
      </w:r>
    </w:p>
    <w:p w14:paraId="03179E8F">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（1）监理人审查并报送发包人的期限：</w:t>
      </w:r>
      <w:r>
        <w:rPr>
          <w:rFonts w:hint="eastAsia" w:ascii="宋体" w:hAnsi="宋体" w:cs="宋体"/>
          <w:bCs/>
          <w:sz w:val="24"/>
          <w:highlight w:val="none"/>
          <w:u w:val="single"/>
        </w:rPr>
        <w:t xml:space="preserve">       收到申请7天内    </w:t>
      </w:r>
      <w:r>
        <w:rPr>
          <w:rFonts w:hint="eastAsia" w:ascii="宋体" w:hAnsi="宋体" w:cs="宋体"/>
          <w:bCs/>
          <w:sz w:val="24"/>
          <w:highlight w:val="none"/>
        </w:rPr>
        <w:t>。</w:t>
      </w:r>
    </w:p>
    <w:p w14:paraId="44BBE4E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发包人完成审批并签发进度款支付证书的期限：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6A646A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（2）发包人支付进度款的期限：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D3CB62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发包人逾期支付进度款的违约金的计算方式：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30469A8">
      <w:pPr>
        <w:spacing w:line="360" w:lineRule="auto"/>
        <w:ind w:firstLine="600" w:firstLineChars="250"/>
        <w:jc w:val="left"/>
        <w:rPr>
          <w:rFonts w:hint="eastAsia" w:ascii="宋体" w:hAnsi="宋体" w:cs="宋体"/>
          <w:bCs/>
          <w:sz w:val="24"/>
          <w:highlight w:val="none"/>
        </w:rPr>
      </w:pPr>
      <w:r>
        <w:rPr>
          <w:rFonts w:hint="eastAsia" w:ascii="宋体" w:hAnsi="宋体" w:cs="宋体"/>
          <w:bCs/>
          <w:sz w:val="24"/>
          <w:highlight w:val="none"/>
        </w:rPr>
        <w:t>12.4.6 支付分解表的编制</w:t>
      </w:r>
    </w:p>
    <w:p w14:paraId="3A2C1DCE">
      <w:pPr>
        <w:spacing w:line="360" w:lineRule="auto"/>
        <w:ind w:left="4867" w:leftChars="228" w:hanging="4320" w:hangingChars="1800"/>
        <w:jc w:val="left"/>
        <w:rPr>
          <w:rFonts w:hint="eastAsia" w:ascii="宋体" w:hAnsi="宋体" w:cs="宋体"/>
          <w:bCs/>
          <w:sz w:val="24"/>
          <w:highlight w:val="none"/>
        </w:rPr>
      </w:pPr>
      <w:r>
        <w:rPr>
          <w:rFonts w:hint="eastAsia" w:ascii="宋体" w:hAnsi="宋体" w:cs="宋体"/>
          <w:bCs/>
          <w:sz w:val="24"/>
          <w:highlight w:val="none"/>
        </w:rPr>
        <w:t>2、总价合同支付分解表的编制与审批：</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D6381D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3、单价合同的总价项目支付分解表的编制与审批：</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54"/>
    <w:p w14:paraId="279136F7">
      <w:pPr>
        <w:spacing w:before="120" w:after="120" w:line="360" w:lineRule="auto"/>
        <w:jc w:val="left"/>
        <w:rPr>
          <w:rFonts w:hint="eastAsia" w:ascii="宋体" w:hAnsi="宋体" w:cs="宋体"/>
          <w:bCs/>
          <w:sz w:val="24"/>
          <w:highlight w:val="none"/>
        </w:rPr>
      </w:pPr>
      <w:bookmarkStart w:id="525" w:name="_Toc351203645"/>
      <w:bookmarkStart w:id="526" w:name="_Toc296891047"/>
      <w:bookmarkStart w:id="527" w:name="_Toc297123564"/>
      <w:bookmarkStart w:id="528" w:name="_Toc296891259"/>
      <w:bookmarkStart w:id="529" w:name="_Toc312678053"/>
      <w:bookmarkStart w:id="530" w:name="_Toc292559424"/>
      <w:bookmarkStart w:id="531" w:name="_Toc303539172"/>
      <w:bookmarkStart w:id="532" w:name="_Toc300935015"/>
      <w:bookmarkStart w:id="533" w:name="_Toc296944558"/>
      <w:bookmarkStart w:id="534" w:name="_Toc297048405"/>
      <w:bookmarkStart w:id="535" w:name="_Toc304295593"/>
      <w:bookmarkStart w:id="536" w:name="_Toc296503219"/>
      <w:bookmarkStart w:id="537" w:name="_Toc297120519"/>
      <w:bookmarkStart w:id="538" w:name="_Toc296346720"/>
      <w:bookmarkStart w:id="539" w:name="_Toc296347218"/>
      <w:bookmarkStart w:id="540" w:name="_Toc297216223"/>
      <w:bookmarkStart w:id="541" w:name="_Toc292559929"/>
      <w:r>
        <w:rPr>
          <w:rFonts w:hint="eastAsia" w:ascii="宋体" w:hAnsi="宋体" w:cs="宋体"/>
          <w:bCs/>
          <w:sz w:val="24"/>
          <w:highlight w:val="none"/>
        </w:rPr>
        <w:t>13. 验收和工程试车</w:t>
      </w:r>
      <w:bookmarkEnd w:id="525"/>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2C6DE58D">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13.1 分部分项工程验收</w:t>
      </w:r>
    </w:p>
    <w:p w14:paraId="1A87CB0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13.1.2监理人不能按时进行验收时，应提前</w:t>
      </w:r>
      <w:r>
        <w:rPr>
          <w:rFonts w:hint="eastAsia" w:ascii="宋体" w:hAnsi="宋体" w:cs="宋体"/>
          <w:bCs/>
          <w:sz w:val="24"/>
          <w:highlight w:val="none"/>
          <w:u w:val="single"/>
        </w:rPr>
        <w:t xml:space="preserve">   24   </w:t>
      </w:r>
      <w:r>
        <w:rPr>
          <w:rFonts w:hint="eastAsia" w:ascii="宋体" w:hAnsi="宋体" w:cs="宋体"/>
          <w:bCs/>
          <w:sz w:val="24"/>
          <w:highlight w:val="none"/>
        </w:rPr>
        <w:t>小时提交书面延期要求。</w:t>
      </w:r>
    </w:p>
    <w:p w14:paraId="01D9E6E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关于延期最长不得超过：</w:t>
      </w:r>
      <w:r>
        <w:rPr>
          <w:rFonts w:hint="eastAsia" w:ascii="宋体" w:hAnsi="宋体" w:cs="宋体"/>
          <w:bCs/>
          <w:sz w:val="24"/>
          <w:highlight w:val="none"/>
          <w:u w:val="single"/>
        </w:rPr>
        <w:t xml:space="preserve">  48    </w:t>
      </w:r>
      <w:r>
        <w:rPr>
          <w:rFonts w:hint="eastAsia" w:ascii="宋体" w:hAnsi="宋体" w:cs="宋体"/>
          <w:bCs/>
          <w:sz w:val="24"/>
          <w:highlight w:val="none"/>
        </w:rPr>
        <w:t>小时。</w:t>
      </w:r>
    </w:p>
    <w:p w14:paraId="6201DC66">
      <w:pPr>
        <w:spacing w:after="120" w:line="360" w:lineRule="auto"/>
        <w:ind w:firstLine="480" w:firstLineChars="200"/>
        <w:rPr>
          <w:rFonts w:hint="eastAsia" w:ascii="宋体" w:hAnsi="宋体" w:cs="宋体"/>
          <w:bCs/>
          <w:sz w:val="24"/>
          <w:highlight w:val="none"/>
        </w:rPr>
      </w:pPr>
      <w:bookmarkStart w:id="542" w:name="_Toc303539173"/>
      <w:bookmarkStart w:id="543" w:name="_Toc297123565"/>
      <w:bookmarkStart w:id="544" w:name="_Toc296347222"/>
      <w:bookmarkStart w:id="545" w:name="_Toc297120523"/>
      <w:bookmarkStart w:id="546" w:name="_Toc304295596"/>
      <w:bookmarkStart w:id="547" w:name="_Toc300935016"/>
      <w:bookmarkStart w:id="548" w:name="_Toc292559428"/>
      <w:bookmarkStart w:id="549" w:name="_Toc296891051"/>
      <w:bookmarkStart w:id="550" w:name="_Toc312678056"/>
      <w:bookmarkStart w:id="551" w:name="_Toc292559933"/>
      <w:bookmarkStart w:id="552" w:name="_Toc296944562"/>
      <w:bookmarkStart w:id="553" w:name="_Toc296346724"/>
      <w:bookmarkStart w:id="554" w:name="_Toc296891263"/>
      <w:bookmarkStart w:id="555" w:name="_Toc297048409"/>
      <w:bookmarkStart w:id="556" w:name="_Toc297216224"/>
      <w:bookmarkStart w:id="557" w:name="_Toc296503223"/>
      <w:bookmarkStart w:id="558" w:name="_Toc267251476"/>
      <w:bookmarkStart w:id="559" w:name="_Toc267251470"/>
      <w:bookmarkStart w:id="560" w:name="_Toc267251473"/>
      <w:bookmarkStart w:id="561" w:name="_Toc267251475"/>
      <w:bookmarkStart w:id="562" w:name="_Toc267251472"/>
      <w:bookmarkStart w:id="563" w:name="_Toc267251474"/>
      <w:bookmarkStart w:id="564" w:name="_Toc267251471"/>
      <w:r>
        <w:rPr>
          <w:rFonts w:hint="eastAsia" w:ascii="宋体" w:hAnsi="宋体" w:cs="宋体"/>
          <w:bCs/>
          <w:sz w:val="24"/>
          <w:highlight w:val="none"/>
        </w:rPr>
        <w:t>13.2 竣工验收</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14:paraId="06D440EA">
      <w:pPr>
        <w:spacing w:line="360" w:lineRule="auto"/>
        <w:ind w:firstLine="480" w:firstLineChars="200"/>
        <w:jc w:val="left"/>
        <w:rPr>
          <w:rFonts w:hint="eastAsia" w:ascii="宋体" w:hAnsi="宋体" w:cs="宋体"/>
          <w:bCs/>
          <w:sz w:val="24"/>
          <w:highlight w:val="none"/>
        </w:rPr>
      </w:pPr>
      <w:bookmarkStart w:id="565" w:name="_Toc280868704"/>
      <w:bookmarkStart w:id="566" w:name="_Toc280868705"/>
      <w:bookmarkStart w:id="567" w:name="_Toc280868706"/>
      <w:bookmarkStart w:id="568" w:name="_Toc280868707"/>
      <w:bookmarkStart w:id="569" w:name="_Toc280868708"/>
      <w:bookmarkStart w:id="570" w:name="_Toc280868709"/>
      <w:r>
        <w:rPr>
          <w:rFonts w:hint="eastAsia" w:ascii="宋体" w:hAnsi="宋体" w:cs="宋体"/>
          <w:bCs/>
          <w:sz w:val="24"/>
          <w:highlight w:val="none"/>
        </w:rPr>
        <w:t>13.2.2竣工验收程序</w:t>
      </w:r>
    </w:p>
    <w:bookmarkEnd w:id="565"/>
    <w:p w14:paraId="52A207B0">
      <w:pPr>
        <w:spacing w:line="360" w:lineRule="auto"/>
        <w:ind w:left="4867" w:leftChars="228" w:hanging="4320" w:hangingChars="1800"/>
        <w:jc w:val="left"/>
        <w:rPr>
          <w:rFonts w:hint="eastAsia" w:ascii="宋体" w:hAnsi="宋体" w:cs="宋体"/>
          <w:bCs/>
          <w:sz w:val="24"/>
          <w:highlight w:val="none"/>
        </w:rPr>
      </w:pPr>
      <w:r>
        <w:rPr>
          <w:rFonts w:hint="eastAsia" w:ascii="宋体" w:hAnsi="宋体" w:cs="宋体"/>
          <w:bCs/>
          <w:sz w:val="24"/>
          <w:highlight w:val="none"/>
        </w:rPr>
        <w:t>关于竣工验收程序的约定：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5D68079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发包人不按照本项约定组织竣工验收、颁发工程接收证书的违约金的计算方法：</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bookmarkEnd w:id="566"/>
    <w:p w14:paraId="3AEB2CF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13.2.5移交、接收全部与部分工程</w:t>
      </w:r>
    </w:p>
    <w:bookmarkEnd w:id="567"/>
    <w:p w14:paraId="754ACCE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承包人向发包人移交工程的期限：</w:t>
      </w:r>
      <w:r>
        <w:rPr>
          <w:rFonts w:hint="eastAsia" w:ascii="宋体" w:hAnsi="宋体" w:cs="宋体"/>
          <w:bCs/>
          <w:sz w:val="24"/>
          <w:highlight w:val="none"/>
          <w:u w:val="single"/>
        </w:rPr>
        <w:t xml:space="preserve">        颁发工程接收证书后7天内     </w:t>
      </w:r>
      <w:r>
        <w:rPr>
          <w:rFonts w:hint="eastAsia" w:ascii="宋体" w:hAnsi="宋体" w:cs="宋体"/>
          <w:bCs/>
          <w:sz w:val="24"/>
          <w:highlight w:val="none"/>
        </w:rPr>
        <w:t>。</w:t>
      </w:r>
    </w:p>
    <w:p w14:paraId="04872381">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发包人未按本合同约定接收全部或部分工程的，违约金的计算方法：</w:t>
      </w:r>
      <w:r>
        <w:rPr>
          <w:rFonts w:hint="eastAsia" w:ascii="宋体" w:hAnsi="宋体" w:cs="宋体"/>
          <w:bCs/>
          <w:sz w:val="24"/>
          <w:highlight w:val="none"/>
          <w:u w:val="single"/>
        </w:rPr>
        <w:t xml:space="preserve">  </w:t>
      </w:r>
      <w:r>
        <w:rPr>
          <w:rFonts w:hint="eastAsia" w:ascii="宋体" w:hAnsi="宋体" w:cs="宋体"/>
          <w:bCs/>
          <w:spacing w:val="-32"/>
          <w:sz w:val="24"/>
          <w:highlight w:val="none"/>
          <w:u w:val="single"/>
        </w:rPr>
        <w:t>/</w:t>
      </w:r>
      <w:r>
        <w:rPr>
          <w:rFonts w:hint="eastAsia" w:ascii="宋体" w:hAnsi="宋体" w:cs="宋体"/>
          <w:bCs/>
          <w:sz w:val="24"/>
          <w:highlight w:val="none"/>
          <w:u w:val="single"/>
        </w:rPr>
        <w:t xml:space="preserve">    </w:t>
      </w:r>
      <w:r>
        <w:rPr>
          <w:rFonts w:hint="eastAsia" w:ascii="宋体" w:hAnsi="宋体" w:cs="宋体"/>
          <w:bCs/>
          <w:sz w:val="24"/>
          <w:highlight w:val="none"/>
        </w:rPr>
        <w:t>。</w:t>
      </w:r>
    </w:p>
    <w:bookmarkEnd w:id="568"/>
    <w:p w14:paraId="273B51C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承包人未按时移交工程的，违约金的计算方法为：</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C34A2FE">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13.3 工程试车</w:t>
      </w:r>
    </w:p>
    <w:bookmarkEnd w:id="569"/>
    <w:p w14:paraId="19DC1A4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13.3.1 试车程序</w:t>
      </w:r>
    </w:p>
    <w:p w14:paraId="6772B9E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工程试车内容：</w:t>
      </w:r>
      <w:r>
        <w:rPr>
          <w:rFonts w:hint="eastAsia" w:ascii="宋体" w:hAnsi="宋体" w:cs="宋体"/>
          <w:bCs/>
          <w:sz w:val="24"/>
          <w:highlight w:val="none"/>
          <w:u w:val="single"/>
        </w:rPr>
        <w:t xml:space="preserve">  若需试车，试车费用由承包人承担   </w:t>
      </w:r>
      <w:r>
        <w:rPr>
          <w:rFonts w:hint="eastAsia" w:ascii="宋体" w:hAnsi="宋体" w:cs="宋体"/>
          <w:bCs/>
          <w:sz w:val="24"/>
          <w:highlight w:val="none"/>
        </w:rPr>
        <w:t>。</w:t>
      </w:r>
    </w:p>
    <w:p w14:paraId="699CD3E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（1）单机无负荷试车费用由</w:t>
      </w:r>
      <w:r>
        <w:rPr>
          <w:rFonts w:hint="eastAsia" w:ascii="宋体" w:hAnsi="宋体" w:cs="宋体"/>
          <w:bCs/>
          <w:sz w:val="24"/>
          <w:highlight w:val="none"/>
          <w:u w:val="single"/>
        </w:rPr>
        <w:t xml:space="preserve">        /            </w:t>
      </w:r>
      <w:r>
        <w:rPr>
          <w:rFonts w:hint="eastAsia" w:ascii="宋体" w:hAnsi="宋体" w:cs="宋体"/>
          <w:bCs/>
          <w:sz w:val="24"/>
          <w:highlight w:val="none"/>
        </w:rPr>
        <w:t>承担；</w:t>
      </w:r>
    </w:p>
    <w:p w14:paraId="5BC44AD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（2）无负荷联动试车费用由</w:t>
      </w:r>
      <w:r>
        <w:rPr>
          <w:rFonts w:hint="eastAsia" w:ascii="宋体" w:hAnsi="宋体" w:cs="宋体"/>
          <w:bCs/>
          <w:sz w:val="24"/>
          <w:highlight w:val="none"/>
          <w:u w:val="single"/>
        </w:rPr>
        <w:t xml:space="preserve">        /            </w:t>
      </w:r>
      <w:r>
        <w:rPr>
          <w:rFonts w:hint="eastAsia" w:ascii="宋体" w:hAnsi="宋体" w:cs="宋体"/>
          <w:bCs/>
          <w:sz w:val="24"/>
          <w:highlight w:val="none"/>
        </w:rPr>
        <w:t>承担。</w:t>
      </w:r>
    </w:p>
    <w:p w14:paraId="5846B5C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13.3.3 投料试车</w:t>
      </w:r>
    </w:p>
    <w:p w14:paraId="4ACDCB9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关于投料试车相关事项的约定：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508984E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13.6 竣工退场</w:t>
      </w:r>
    </w:p>
    <w:p w14:paraId="74F557A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13.6.1 竣工退场</w:t>
      </w:r>
    </w:p>
    <w:p w14:paraId="0FB9FB2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承包人完成竣工退场的期限：</w:t>
      </w:r>
      <w:r>
        <w:rPr>
          <w:rFonts w:hint="eastAsia" w:ascii="宋体" w:hAnsi="宋体" w:cs="宋体"/>
          <w:bCs/>
          <w:sz w:val="24"/>
          <w:highlight w:val="none"/>
          <w:u w:val="single"/>
        </w:rPr>
        <w:t xml:space="preserve">      颁发工程接收证书后3天内     </w:t>
      </w:r>
      <w:r>
        <w:rPr>
          <w:rFonts w:hint="eastAsia" w:ascii="宋体" w:hAnsi="宋体" w:cs="宋体"/>
          <w:bCs/>
          <w:sz w:val="24"/>
          <w:highlight w:val="none"/>
        </w:rPr>
        <w:t>。</w:t>
      </w:r>
    </w:p>
    <w:p w14:paraId="43801C51">
      <w:pPr>
        <w:spacing w:before="120" w:after="120" w:line="360" w:lineRule="auto"/>
        <w:jc w:val="left"/>
        <w:rPr>
          <w:rFonts w:hint="eastAsia" w:ascii="宋体" w:hAnsi="宋体" w:cs="宋体"/>
          <w:bCs/>
          <w:sz w:val="24"/>
          <w:highlight w:val="none"/>
        </w:rPr>
      </w:pPr>
      <w:bookmarkStart w:id="571" w:name="_Toc351203646"/>
      <w:r>
        <w:rPr>
          <w:rFonts w:hint="eastAsia" w:ascii="宋体" w:hAnsi="宋体" w:cs="宋体"/>
          <w:bCs/>
          <w:sz w:val="24"/>
          <w:highlight w:val="none"/>
        </w:rPr>
        <w:t>14. 竣工结算</w:t>
      </w:r>
      <w:bookmarkEnd w:id="571"/>
    </w:p>
    <w:p w14:paraId="5AC980A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 竣工结算申请</w:t>
      </w:r>
    </w:p>
    <w:p w14:paraId="6A6FA7E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承包人提交竣工结算申请单的期限：</w:t>
      </w:r>
      <w:r>
        <w:rPr>
          <w:rFonts w:hint="eastAsia" w:ascii="宋体" w:hAnsi="宋体" w:cs="宋体"/>
          <w:bCs/>
          <w:sz w:val="24"/>
          <w:highlight w:val="none"/>
          <w:u w:val="single"/>
        </w:rPr>
        <w:t xml:space="preserve">    工程竣工验收合格后28天内      </w:t>
      </w:r>
      <w:r>
        <w:rPr>
          <w:rFonts w:hint="eastAsia" w:ascii="宋体" w:hAnsi="宋体" w:cs="宋体"/>
          <w:bCs/>
          <w:sz w:val="24"/>
          <w:highlight w:val="none"/>
        </w:rPr>
        <w:t>。</w:t>
      </w:r>
    </w:p>
    <w:p w14:paraId="139B0A0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竣工结算申请单应包括的内容：</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0EE86DBC">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竣工结算审核</w:t>
      </w:r>
    </w:p>
    <w:p w14:paraId="013C6DB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发包人审批竣工付款申请单的期限：</w:t>
      </w:r>
      <w:r>
        <w:rPr>
          <w:rFonts w:hint="eastAsia" w:ascii="宋体" w:hAnsi="宋体" w:cs="宋体"/>
          <w:bCs/>
          <w:sz w:val="24"/>
          <w:highlight w:val="none"/>
          <w:u w:val="single"/>
        </w:rPr>
        <w:t xml:space="preserve">    收到竣工付款申请单28天内     </w:t>
      </w:r>
      <w:r>
        <w:rPr>
          <w:rFonts w:hint="eastAsia" w:ascii="宋体" w:hAnsi="宋体" w:cs="宋体"/>
          <w:bCs/>
          <w:sz w:val="24"/>
          <w:highlight w:val="none"/>
        </w:rPr>
        <w:t>。</w:t>
      </w:r>
    </w:p>
    <w:p w14:paraId="1DE8F3D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发包人完成竣工付款的期限：</w:t>
      </w:r>
      <w:r>
        <w:rPr>
          <w:rFonts w:hint="eastAsia" w:ascii="宋体" w:hAnsi="宋体" w:cs="宋体"/>
          <w:bCs/>
          <w:sz w:val="24"/>
          <w:highlight w:val="none"/>
          <w:u w:val="single"/>
        </w:rPr>
        <w:t xml:space="preserve">      签发竣工付款申请单28天内         </w:t>
      </w:r>
      <w:r>
        <w:rPr>
          <w:rFonts w:hint="eastAsia" w:ascii="宋体" w:hAnsi="宋体" w:cs="宋体"/>
          <w:bCs/>
          <w:sz w:val="24"/>
          <w:highlight w:val="none"/>
        </w:rPr>
        <w:t>。</w:t>
      </w:r>
    </w:p>
    <w:p w14:paraId="425FC849">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关于竣工付款证书异议部分复核的方式和程序：</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3BCA0811">
      <w:pPr>
        <w:spacing w:line="360" w:lineRule="auto"/>
        <w:ind w:firstLine="480" w:firstLineChars="200"/>
        <w:jc w:val="left"/>
        <w:rPr>
          <w:rFonts w:hint="eastAsia" w:ascii="宋体" w:hAnsi="宋体" w:cs="宋体"/>
          <w:bCs/>
          <w:sz w:val="24"/>
          <w:highlight w:val="none"/>
          <w:u w:val="single"/>
        </w:rPr>
      </w:pPr>
      <w:r>
        <w:rPr>
          <w:rFonts w:hint="eastAsia"/>
          <w:highlight w:val="none"/>
        </w:rPr>
        <w:t xml:space="preserve"> </w:t>
      </w:r>
      <w:r>
        <w:rPr>
          <w:rFonts w:ascii="宋体" w:hAnsi="宋体" w:cs="宋体"/>
          <w:bCs/>
          <w:sz w:val="24"/>
          <w:highlight w:val="none"/>
        </w:rPr>
        <w:t>14.3</w:t>
      </w:r>
      <w:r>
        <w:rPr>
          <w:rFonts w:hint="eastAsia" w:ascii="宋体" w:hAnsi="宋体" w:cs="宋体"/>
          <w:bCs/>
          <w:sz w:val="24"/>
          <w:highlight w:val="none"/>
        </w:rPr>
        <w:t>竣工结算</w:t>
      </w:r>
      <w:r>
        <w:rPr>
          <w:rFonts w:ascii="宋体" w:hAnsi="宋体" w:cs="宋体"/>
          <w:bCs/>
          <w:sz w:val="24"/>
          <w:highlight w:val="none"/>
        </w:rPr>
        <w:t>价款调整</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w:t>
      </w:r>
      <w:r>
        <w:rPr>
          <w:rFonts w:hint="eastAsia" w:ascii="宋体" w:hAnsi="宋体" w:cs="宋体"/>
          <w:bCs/>
          <w:sz w:val="24"/>
          <w:highlight w:val="none"/>
          <w:u w:val="single"/>
        </w:rPr>
        <w:t xml:space="preserve">   </w:t>
      </w:r>
    </w:p>
    <w:p w14:paraId="6EA0877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 最终结清</w:t>
      </w:r>
    </w:p>
    <w:p w14:paraId="023B83C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14.4.1 最终结清申请单</w:t>
      </w:r>
    </w:p>
    <w:p w14:paraId="449FBCF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承包人提交最终结清申请单的份数：</w:t>
      </w:r>
      <w:r>
        <w:rPr>
          <w:rFonts w:hint="eastAsia" w:ascii="宋体" w:hAnsi="宋体" w:cs="宋体"/>
          <w:bCs/>
          <w:sz w:val="24"/>
          <w:highlight w:val="none"/>
          <w:u w:val="single"/>
        </w:rPr>
        <w:t xml:space="preserve">               四份               </w:t>
      </w:r>
      <w:r>
        <w:rPr>
          <w:rFonts w:hint="eastAsia" w:ascii="宋体" w:hAnsi="宋体" w:cs="宋体"/>
          <w:bCs/>
          <w:sz w:val="24"/>
          <w:highlight w:val="none"/>
        </w:rPr>
        <w:t>。</w:t>
      </w:r>
    </w:p>
    <w:p w14:paraId="7400557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承包人提交最终结算申请单的期限：</w:t>
      </w:r>
      <w:r>
        <w:rPr>
          <w:rFonts w:hint="eastAsia" w:ascii="宋体" w:hAnsi="宋体" w:cs="宋体"/>
          <w:bCs/>
          <w:sz w:val="24"/>
          <w:highlight w:val="none"/>
          <w:u w:val="single"/>
        </w:rPr>
        <w:t xml:space="preserve">    </w:t>
      </w:r>
      <w:r>
        <w:rPr>
          <w:rFonts w:hint="eastAsia" w:asciiTheme="minorEastAsia" w:hAnsiTheme="minorEastAsia" w:eastAsiaTheme="minorEastAsia" w:cstheme="minorEastAsia"/>
          <w:b w:val="0"/>
          <w:bCs/>
          <w:sz w:val="24"/>
          <w:szCs w:val="24"/>
          <w:highlight w:val="none"/>
          <w:u w:val="single"/>
        </w:rPr>
        <w:t>在缺陷责任期终止证书颁发后7天内</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26967CF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14.4.2 最终结清证书和支付</w:t>
      </w:r>
    </w:p>
    <w:p w14:paraId="5AC0830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（1）发包人完成最终结清申请单的审批并颁发最终结清证书的期限：</w:t>
      </w:r>
      <w:r>
        <w:rPr>
          <w:rFonts w:hint="eastAsia" w:ascii="宋体" w:hAnsi="宋体" w:cs="宋体"/>
          <w:bCs/>
          <w:sz w:val="24"/>
          <w:highlight w:val="none"/>
          <w:u w:val="single"/>
        </w:rPr>
        <w:t xml:space="preserve"> 收到申请28天内  </w:t>
      </w:r>
      <w:r>
        <w:rPr>
          <w:rFonts w:hint="eastAsia" w:ascii="宋体" w:hAnsi="宋体" w:cs="宋体"/>
          <w:bCs/>
          <w:sz w:val="24"/>
          <w:highlight w:val="none"/>
        </w:rPr>
        <w:t>。</w:t>
      </w:r>
    </w:p>
    <w:p w14:paraId="10D42D4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（2）发包人完成支付的期限：</w:t>
      </w:r>
      <w:r>
        <w:rPr>
          <w:rFonts w:hint="eastAsia" w:ascii="宋体" w:hAnsi="宋体" w:cs="宋体"/>
          <w:bCs/>
          <w:sz w:val="24"/>
          <w:highlight w:val="none"/>
          <w:u w:val="single"/>
        </w:rPr>
        <w:t xml:space="preserve">     申请签发后14天内     </w:t>
      </w:r>
      <w:r>
        <w:rPr>
          <w:rFonts w:hint="eastAsia" w:ascii="宋体" w:hAnsi="宋体" w:cs="宋体"/>
          <w:bCs/>
          <w:sz w:val="24"/>
          <w:highlight w:val="none"/>
        </w:rPr>
        <w:t>。</w:t>
      </w:r>
    </w:p>
    <w:bookmarkEnd w:id="558"/>
    <w:bookmarkEnd w:id="559"/>
    <w:bookmarkEnd w:id="560"/>
    <w:bookmarkEnd w:id="561"/>
    <w:bookmarkEnd w:id="562"/>
    <w:bookmarkEnd w:id="563"/>
    <w:bookmarkEnd w:id="564"/>
    <w:bookmarkEnd w:id="570"/>
    <w:p w14:paraId="1487BFDB">
      <w:pPr>
        <w:spacing w:before="120" w:after="120" w:line="360" w:lineRule="auto"/>
        <w:jc w:val="left"/>
        <w:rPr>
          <w:rFonts w:hint="eastAsia" w:ascii="宋体" w:hAnsi="宋体" w:cs="宋体"/>
          <w:bCs/>
          <w:sz w:val="24"/>
          <w:highlight w:val="none"/>
        </w:rPr>
      </w:pPr>
      <w:bookmarkStart w:id="572" w:name="_Toc351203647"/>
      <w:bookmarkStart w:id="573" w:name="_Toc267251483"/>
      <w:bookmarkStart w:id="574" w:name="_Toc267251482"/>
      <w:bookmarkStart w:id="575" w:name="_Toc267251484"/>
      <w:bookmarkStart w:id="576" w:name="_Toc267251485"/>
      <w:bookmarkStart w:id="577" w:name="_Toc267251486"/>
      <w:bookmarkStart w:id="578" w:name="_Toc267251489"/>
      <w:bookmarkStart w:id="579" w:name="_Toc267251488"/>
      <w:bookmarkStart w:id="580" w:name="_Toc267251490"/>
      <w:bookmarkStart w:id="581" w:name="_Toc267251499"/>
      <w:bookmarkStart w:id="582" w:name="_Toc267251495"/>
      <w:bookmarkStart w:id="583" w:name="_Toc267251497"/>
      <w:bookmarkStart w:id="584" w:name="_Toc267251503"/>
      <w:bookmarkStart w:id="585" w:name="_Toc267251491"/>
      <w:bookmarkStart w:id="586" w:name="_Toc267251496"/>
      <w:bookmarkStart w:id="587" w:name="_Toc267251501"/>
      <w:bookmarkStart w:id="588" w:name="_Toc267251493"/>
      <w:bookmarkStart w:id="589" w:name="_Toc267251498"/>
      <w:bookmarkStart w:id="590" w:name="_Toc267251494"/>
      <w:bookmarkStart w:id="591" w:name="_Toc267251502"/>
      <w:bookmarkStart w:id="592" w:name="_Toc267251492"/>
      <w:bookmarkStart w:id="593" w:name="_Toc267251504"/>
      <w:bookmarkStart w:id="594" w:name="_Toc267251506"/>
      <w:bookmarkStart w:id="595" w:name="_Toc267251507"/>
      <w:bookmarkStart w:id="596" w:name="_Toc267251508"/>
      <w:bookmarkStart w:id="597" w:name="_Toc267251514"/>
      <w:bookmarkStart w:id="598" w:name="_Toc267251510"/>
      <w:bookmarkStart w:id="599" w:name="_Toc267251511"/>
      <w:bookmarkStart w:id="600" w:name="_Toc267251513"/>
      <w:bookmarkStart w:id="601" w:name="_Toc267251509"/>
      <w:bookmarkStart w:id="602" w:name="_Toc267251515"/>
      <w:r>
        <w:rPr>
          <w:rFonts w:hint="eastAsia" w:ascii="宋体" w:hAnsi="宋体" w:cs="宋体"/>
          <w:bCs/>
          <w:sz w:val="24"/>
          <w:highlight w:val="none"/>
        </w:rPr>
        <w:t>15. 缺陷责任期与保修</w:t>
      </w:r>
      <w:bookmarkEnd w:id="572"/>
    </w:p>
    <w:p w14:paraId="0DAB0ED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15.2缺陷责任期</w:t>
      </w:r>
      <w:bookmarkEnd w:id="573"/>
    </w:p>
    <w:p w14:paraId="7DA0326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缺陷责任期的具体期限：</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12个月</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D3124C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15.3 质量保证金</w:t>
      </w:r>
    </w:p>
    <w:p w14:paraId="68AC8BF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关于是否扣留质量保证金的约定：</w:t>
      </w:r>
      <w:r>
        <w:rPr>
          <w:rFonts w:hint="eastAsia" w:ascii="宋体" w:hAnsi="宋体" w:cs="宋体"/>
          <w:bCs/>
          <w:sz w:val="24"/>
          <w:highlight w:val="none"/>
          <w:u w:val="single"/>
        </w:rPr>
        <w:t xml:space="preserve">         </w:t>
      </w:r>
      <w:r>
        <w:rPr>
          <w:rFonts w:hint="eastAsia" w:hAnsi="宋体" w:cs="宋体"/>
          <w:bCs/>
          <w:sz w:val="24"/>
          <w:highlight w:val="none"/>
          <w:u w:val="single"/>
          <w:lang w:eastAsia="zh-CN"/>
        </w:rPr>
        <w:t>扣留</w:t>
      </w:r>
      <w:r>
        <w:rPr>
          <w:rFonts w:hint="eastAsia" w:ascii="宋体" w:hAnsi="宋体" w:cs="宋体"/>
          <w:bCs/>
          <w:sz w:val="24"/>
          <w:highlight w:val="none"/>
          <w:u w:val="single"/>
        </w:rPr>
        <w:t xml:space="preserve">        </w:t>
      </w:r>
      <w:r>
        <w:rPr>
          <w:rFonts w:hint="eastAsia" w:ascii="宋体" w:hAnsi="宋体" w:cs="宋体"/>
          <w:bCs/>
          <w:sz w:val="24"/>
          <w:highlight w:val="none"/>
        </w:rPr>
        <w:t>。在工程项目竣工前，承包人按专用合同条款第3.7条提供履约担保的，发包人不得同时预留工程质量保证金。</w:t>
      </w:r>
    </w:p>
    <w:p w14:paraId="6BDD712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15.3.1 承包人提供质量保证金的方式</w:t>
      </w:r>
    </w:p>
    <w:p w14:paraId="2516188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质量保证金采用以下第</w:t>
      </w:r>
      <w:r>
        <w:rPr>
          <w:rFonts w:hint="eastAsia" w:ascii="宋体" w:hAnsi="宋体" w:cs="宋体"/>
          <w:bCs/>
          <w:sz w:val="24"/>
          <w:highlight w:val="none"/>
          <w:u w:val="single"/>
        </w:rPr>
        <w:t xml:space="preserve">  2  </w:t>
      </w:r>
      <w:r>
        <w:rPr>
          <w:rFonts w:hint="eastAsia" w:ascii="宋体" w:hAnsi="宋体" w:cs="宋体"/>
          <w:bCs/>
          <w:sz w:val="24"/>
          <w:highlight w:val="none"/>
        </w:rPr>
        <w:t>种方式：</w:t>
      </w:r>
    </w:p>
    <w:p w14:paraId="385CA2C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（1）质量保证金保函，保证金额为：</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14:paraId="1D00DAE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3   </w:t>
      </w:r>
      <w:r>
        <w:rPr>
          <w:rFonts w:hint="eastAsia" w:ascii="宋体" w:hAnsi="宋体" w:cs="宋体"/>
          <w:bCs/>
          <w:sz w:val="24"/>
          <w:highlight w:val="none"/>
        </w:rPr>
        <w:t>%的工程款；</w:t>
      </w:r>
    </w:p>
    <w:p w14:paraId="6A1A7C29">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BBD826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 xml:space="preserve">15.3.2 质量保证金的扣留 </w:t>
      </w:r>
    </w:p>
    <w:p w14:paraId="70229CE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质量保证金的扣留采取以下第</w:t>
      </w:r>
      <w:r>
        <w:rPr>
          <w:rFonts w:hint="eastAsia" w:ascii="宋体" w:hAnsi="宋体" w:cs="宋体"/>
          <w:bCs/>
          <w:sz w:val="24"/>
          <w:highlight w:val="none"/>
          <w:u w:val="single"/>
        </w:rPr>
        <w:t xml:space="preserve">  2  </w:t>
      </w:r>
      <w:r>
        <w:rPr>
          <w:rFonts w:hint="eastAsia" w:ascii="宋体" w:hAnsi="宋体" w:cs="宋体"/>
          <w:bCs/>
          <w:sz w:val="24"/>
          <w:highlight w:val="none"/>
        </w:rPr>
        <w:t>种方式：</w:t>
      </w:r>
    </w:p>
    <w:p w14:paraId="0B3CC03A">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（1）在支付工程进度款时逐次扣留，在此情形下，质量保证金的计算基数不包括预付款的支付、扣回以及价格调整的金额；</w:t>
      </w:r>
    </w:p>
    <w:p w14:paraId="73A8DCB3">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（2）工程竣工结算时一次性扣留质量保证金；</w:t>
      </w:r>
    </w:p>
    <w:p w14:paraId="1E493A2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（3）其他扣留方式: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E4B601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关于质量保证金的补充约定：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574"/>
    <w:bookmarkEnd w:id="575"/>
    <w:p w14:paraId="1929DB49">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15.4保修</w:t>
      </w:r>
    </w:p>
    <w:bookmarkEnd w:id="576"/>
    <w:p w14:paraId="78DE9619">
      <w:pPr>
        <w:spacing w:line="360" w:lineRule="auto"/>
        <w:ind w:firstLine="468" w:firstLineChars="195"/>
        <w:jc w:val="left"/>
        <w:rPr>
          <w:rFonts w:hint="eastAsia" w:ascii="宋体" w:hAnsi="宋体" w:cs="宋体"/>
          <w:bCs/>
          <w:sz w:val="24"/>
          <w:highlight w:val="none"/>
        </w:rPr>
      </w:pPr>
      <w:r>
        <w:rPr>
          <w:rFonts w:hint="eastAsia" w:ascii="宋体" w:hAnsi="宋体" w:cs="宋体"/>
          <w:bCs/>
          <w:sz w:val="24"/>
          <w:highlight w:val="none"/>
        </w:rPr>
        <w:t>15.4.1 保修责任</w:t>
      </w:r>
    </w:p>
    <w:p w14:paraId="1EB43F8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工程保修期为：</w:t>
      </w:r>
      <w:r>
        <w:rPr>
          <w:rFonts w:hint="eastAsia" w:ascii="宋体" w:hAnsi="宋体" w:cs="宋体"/>
          <w:bCs/>
          <w:sz w:val="24"/>
          <w:highlight w:val="none"/>
          <w:u w:val="single"/>
        </w:rPr>
        <w:t xml:space="preserve">           见工程质量保修书              </w:t>
      </w:r>
      <w:r>
        <w:rPr>
          <w:rFonts w:hint="eastAsia" w:ascii="宋体" w:hAnsi="宋体" w:cs="宋体"/>
          <w:bCs/>
          <w:sz w:val="24"/>
          <w:highlight w:val="none"/>
        </w:rPr>
        <w:t>。</w:t>
      </w:r>
    </w:p>
    <w:p w14:paraId="3538B1FD">
      <w:pPr>
        <w:spacing w:line="360" w:lineRule="auto"/>
        <w:ind w:firstLine="468" w:firstLineChars="195"/>
        <w:jc w:val="left"/>
        <w:rPr>
          <w:rFonts w:hint="eastAsia" w:ascii="宋体" w:hAnsi="宋体" w:cs="宋体"/>
          <w:bCs/>
          <w:sz w:val="24"/>
          <w:highlight w:val="none"/>
        </w:rPr>
      </w:pPr>
      <w:r>
        <w:rPr>
          <w:rFonts w:hint="eastAsia" w:ascii="宋体" w:hAnsi="宋体" w:cs="宋体"/>
          <w:bCs/>
          <w:sz w:val="24"/>
          <w:highlight w:val="none"/>
        </w:rPr>
        <w:t>15.4.3 修复通知</w:t>
      </w:r>
    </w:p>
    <w:p w14:paraId="11EC868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承包人收到保修通知并到达工程现场的合理时间：</w:t>
      </w:r>
      <w:r>
        <w:rPr>
          <w:rFonts w:hint="eastAsia" w:ascii="宋体" w:hAnsi="宋体" w:cs="宋体"/>
          <w:bCs/>
          <w:sz w:val="24"/>
          <w:highlight w:val="none"/>
          <w:u w:val="single"/>
        </w:rPr>
        <w:t xml:space="preserve">  24小时内  </w:t>
      </w:r>
      <w:r>
        <w:rPr>
          <w:rFonts w:hint="eastAsia" w:ascii="宋体" w:hAnsi="宋体" w:cs="宋体"/>
          <w:bCs/>
          <w:sz w:val="24"/>
          <w:highlight w:val="none"/>
        </w:rPr>
        <w:t>。</w:t>
      </w:r>
    </w:p>
    <w:bookmarkEnd w:id="577"/>
    <w:bookmarkEnd w:id="578"/>
    <w:bookmarkEnd w:id="579"/>
    <w:bookmarkEnd w:id="580"/>
    <w:p w14:paraId="353E3C91">
      <w:pPr>
        <w:spacing w:before="120" w:after="120" w:line="360" w:lineRule="auto"/>
        <w:jc w:val="left"/>
        <w:rPr>
          <w:rFonts w:hint="eastAsia" w:ascii="宋体" w:hAnsi="宋体" w:cs="宋体"/>
          <w:bCs/>
          <w:sz w:val="24"/>
          <w:highlight w:val="none"/>
        </w:rPr>
      </w:pPr>
      <w:bookmarkStart w:id="603" w:name="_Toc351203648"/>
      <w:bookmarkStart w:id="604" w:name="_Toc280868717"/>
      <w:bookmarkStart w:id="605" w:name="_Toc280868718"/>
      <w:r>
        <w:rPr>
          <w:rFonts w:hint="eastAsia" w:ascii="宋体" w:hAnsi="宋体" w:cs="宋体"/>
          <w:bCs/>
          <w:sz w:val="24"/>
          <w:highlight w:val="none"/>
        </w:rPr>
        <w:t>16. 违约</w:t>
      </w:r>
      <w:bookmarkEnd w:id="603"/>
    </w:p>
    <w:p w14:paraId="6A54737D">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16.1 发包人违约</w:t>
      </w:r>
    </w:p>
    <w:p w14:paraId="3C4F977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16.1.1发包人违约的情形</w:t>
      </w:r>
    </w:p>
    <w:p w14:paraId="1CCF6DF1">
      <w:pPr>
        <w:spacing w:line="360" w:lineRule="auto"/>
        <w:ind w:left="1267" w:leftChars="228" w:hanging="720" w:hangingChars="300"/>
        <w:jc w:val="left"/>
        <w:rPr>
          <w:rFonts w:hint="eastAsia" w:ascii="宋体" w:hAnsi="宋体" w:cs="宋体"/>
          <w:bCs/>
          <w:sz w:val="24"/>
          <w:highlight w:val="none"/>
        </w:rPr>
      </w:pPr>
      <w:r>
        <w:rPr>
          <w:rFonts w:hint="eastAsia" w:ascii="宋体" w:hAnsi="宋体" w:cs="宋体"/>
          <w:bCs/>
          <w:sz w:val="24"/>
          <w:highlight w:val="none"/>
        </w:rPr>
        <w:t>发包人违约的其他情形：</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A540DCF">
      <w:pPr>
        <w:spacing w:line="360" w:lineRule="auto"/>
        <w:ind w:left="1200" w:hanging="1200" w:hangingChars="500"/>
        <w:jc w:val="left"/>
        <w:rPr>
          <w:rFonts w:hint="eastAsia" w:ascii="宋体" w:hAnsi="宋体" w:cs="宋体"/>
          <w:bCs/>
          <w:sz w:val="24"/>
          <w:highlight w:val="none"/>
        </w:rPr>
      </w:pPr>
      <w:r>
        <w:rPr>
          <w:rFonts w:hint="eastAsia" w:ascii="宋体" w:hAnsi="宋体" w:cs="宋体"/>
          <w:bCs/>
          <w:sz w:val="24"/>
          <w:highlight w:val="none"/>
        </w:rPr>
        <w:t xml:space="preserve">    16.1.2 发包人违约的责任</w:t>
      </w:r>
    </w:p>
    <w:p w14:paraId="3AA312C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发包人违约责任的承担方式和计算方法：</w:t>
      </w:r>
    </w:p>
    <w:p w14:paraId="1A40984A">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（1）因发包人原因未能在计划开工日期前7天内下达开工通知的违约责任：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4B572C2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（2）因发包人原因未能按合同约定支付合同价款的违约责任：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44C5C83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（3）发包人违反第10.1款〔变更的范围〕第（2）项约定，自行实施被取消的工作或转由他人实施的违约责任：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769E98C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69FDEBD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（5）因发包人违反合同约定造成暂停施工的违约责任：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345009D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（6）发包人无正当理由没有在约定期限内发出复工指示，导致承包人无法复工的违约责任：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608854B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（7）其他：</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289340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16.1.3 因发包人违约解除合同</w:t>
      </w:r>
    </w:p>
    <w:p w14:paraId="607859A9">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承包人按16.1.1项〔发包人违约的情形〕约定暂停施工满</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天后发包人仍不纠正其违约行为并致使合同目的不能实现的，承包人有权解除合同。</w:t>
      </w:r>
    </w:p>
    <w:p w14:paraId="72DD23C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 承包人违约</w:t>
      </w:r>
    </w:p>
    <w:p w14:paraId="5EDB309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16.2.1 承包人违约的情形</w:t>
      </w:r>
    </w:p>
    <w:p w14:paraId="7E35DC5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承包人违约的其他情形：</w:t>
      </w:r>
      <w:r>
        <w:rPr>
          <w:rFonts w:hint="eastAsia" w:ascii="宋体" w:hAnsi="宋体" w:cs="宋体"/>
          <w:bCs/>
          <w:sz w:val="24"/>
          <w:highlight w:val="none"/>
          <w:u w:val="single"/>
        </w:rPr>
        <w:t xml:space="preserve">  双方另行确定  </w:t>
      </w:r>
      <w:r>
        <w:rPr>
          <w:rFonts w:hint="eastAsia" w:ascii="宋体" w:hAnsi="宋体" w:cs="宋体"/>
          <w:bCs/>
          <w:sz w:val="24"/>
          <w:highlight w:val="none"/>
        </w:rPr>
        <w:t>。</w:t>
      </w:r>
    </w:p>
    <w:p w14:paraId="319C16C2">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16.2.2承包人违约的责任</w:t>
      </w:r>
    </w:p>
    <w:p w14:paraId="01E1AA30">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承包人违约责任的承担方式和计算方法：</w:t>
      </w:r>
      <w:r>
        <w:rPr>
          <w:rFonts w:hint="eastAsia" w:ascii="宋体" w:hAnsi="宋体" w:cs="宋体"/>
          <w:bCs/>
          <w:sz w:val="24"/>
          <w:highlight w:val="none"/>
          <w:u w:val="single"/>
        </w:rPr>
        <w:t>由承包人承担全部费用并承担相关法律责任</w:t>
      </w:r>
      <w:r>
        <w:rPr>
          <w:rFonts w:hint="eastAsia" w:ascii="宋体" w:hAnsi="宋体" w:cs="宋体"/>
          <w:bCs/>
          <w:sz w:val="24"/>
          <w:highlight w:val="none"/>
        </w:rPr>
        <w:t xml:space="preserve">。    </w:t>
      </w:r>
    </w:p>
    <w:p w14:paraId="1BFEEF3D">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16.2.3 因承包人违约解除合同</w:t>
      </w:r>
    </w:p>
    <w:p w14:paraId="4CBE1646">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关于承包人违约解除合同的特别约定：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44730C33">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发包人继续使用承包人在施工现场的材料、设备、临时工程、承包人文件和由承包人或以其名义编制的其他文件的费用承担方式：</w:t>
      </w:r>
      <w:r>
        <w:rPr>
          <w:rFonts w:hint="eastAsia" w:ascii="宋体" w:hAnsi="宋体" w:cs="宋体"/>
          <w:bCs/>
          <w:sz w:val="24"/>
          <w:highlight w:val="none"/>
          <w:u w:val="single"/>
        </w:rPr>
        <w:t xml:space="preserve">  双方另行确定   </w:t>
      </w:r>
      <w:r>
        <w:rPr>
          <w:rFonts w:hint="eastAsia" w:ascii="宋体" w:hAnsi="宋体" w:cs="宋体"/>
          <w:bCs/>
          <w:sz w:val="24"/>
          <w:highlight w:val="none"/>
        </w:rPr>
        <w:t>。</w:t>
      </w:r>
    </w:p>
    <w:p w14:paraId="5B2C7F21">
      <w:pPr>
        <w:spacing w:before="120" w:after="120" w:line="360" w:lineRule="auto"/>
        <w:jc w:val="left"/>
        <w:rPr>
          <w:rFonts w:hint="eastAsia" w:ascii="宋体" w:hAnsi="宋体" w:cs="宋体"/>
          <w:bCs/>
          <w:sz w:val="24"/>
          <w:highlight w:val="none"/>
        </w:rPr>
      </w:pPr>
      <w:bookmarkStart w:id="606" w:name="_Toc351203649"/>
      <w:r>
        <w:rPr>
          <w:rFonts w:hint="eastAsia" w:ascii="宋体" w:hAnsi="宋体" w:cs="宋体"/>
          <w:bCs/>
          <w:sz w:val="24"/>
          <w:highlight w:val="none"/>
        </w:rPr>
        <w:t>17. 不可抗力</w:t>
      </w:r>
      <w:bookmarkEnd w:id="606"/>
      <w:r>
        <w:rPr>
          <w:rFonts w:hint="eastAsia" w:ascii="宋体" w:hAnsi="宋体" w:cs="宋体"/>
          <w:bCs/>
          <w:sz w:val="24"/>
          <w:highlight w:val="none"/>
        </w:rPr>
        <w:t xml:space="preserve"> </w:t>
      </w:r>
      <w:bookmarkEnd w:id="604"/>
    </w:p>
    <w:p w14:paraId="509AA0E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17.1 不可抗力的确认</w:t>
      </w:r>
    </w:p>
    <w:p w14:paraId="0B61B270">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除通用合同条款约定的不可抗力事件之外，视为不可抗力的其他情形：</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51A882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17.4 因不可抗力解除合同</w:t>
      </w:r>
    </w:p>
    <w:p w14:paraId="7EC2FD04">
      <w:pPr>
        <w:spacing w:line="360" w:lineRule="auto"/>
        <w:ind w:firstLine="456" w:firstLineChars="200"/>
        <w:jc w:val="left"/>
        <w:rPr>
          <w:rFonts w:hint="eastAsia" w:ascii="宋体" w:hAnsi="宋体" w:cs="宋体"/>
          <w:bCs/>
          <w:sz w:val="24"/>
          <w:highlight w:val="none"/>
        </w:rPr>
      </w:pPr>
      <w:r>
        <w:rPr>
          <w:rFonts w:hint="eastAsia" w:ascii="宋体" w:hAnsi="宋体" w:cs="宋体"/>
          <w:bCs/>
          <w:spacing w:val="-6"/>
          <w:sz w:val="24"/>
          <w:highlight w:val="none"/>
        </w:rPr>
        <w:t>合同解除后，发包人应在商定或确定发包人应支付款项后</w:t>
      </w:r>
      <w:r>
        <w:rPr>
          <w:rFonts w:hint="eastAsia" w:ascii="宋体" w:hAnsi="宋体" w:cs="宋体"/>
          <w:bCs/>
          <w:spacing w:val="-6"/>
          <w:sz w:val="24"/>
          <w:highlight w:val="none"/>
          <w:u w:val="single"/>
        </w:rPr>
        <w:t>60</w:t>
      </w:r>
      <w:r>
        <w:rPr>
          <w:rFonts w:hint="eastAsia" w:ascii="宋体" w:hAnsi="宋体" w:cs="宋体"/>
          <w:bCs/>
          <w:spacing w:val="-6"/>
          <w:sz w:val="24"/>
          <w:highlight w:val="none"/>
        </w:rPr>
        <w:t>天内完成款项的支付。</w:t>
      </w:r>
    </w:p>
    <w:p w14:paraId="70BC8234">
      <w:pPr>
        <w:spacing w:before="120" w:after="120" w:line="360" w:lineRule="auto"/>
        <w:jc w:val="left"/>
        <w:rPr>
          <w:rFonts w:hint="eastAsia" w:ascii="宋体" w:hAnsi="宋体" w:cs="宋体"/>
          <w:bCs/>
          <w:sz w:val="24"/>
          <w:highlight w:val="none"/>
        </w:rPr>
      </w:pPr>
      <w:bookmarkStart w:id="607" w:name="_Toc351203650"/>
      <w:r>
        <w:rPr>
          <w:rFonts w:hint="eastAsia" w:ascii="宋体" w:hAnsi="宋体" w:cs="宋体"/>
          <w:bCs/>
          <w:sz w:val="24"/>
          <w:highlight w:val="none"/>
        </w:rPr>
        <w:t>18. 保险</w:t>
      </w:r>
      <w:bookmarkEnd w:id="607"/>
    </w:p>
    <w:bookmarkEnd w:id="605"/>
    <w:p w14:paraId="5911E80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18.1 工程保险</w:t>
      </w:r>
    </w:p>
    <w:p w14:paraId="2B3B25D0">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关于工程保险的特别约定：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7AE90797">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18.3 其他保险</w:t>
      </w:r>
    </w:p>
    <w:p w14:paraId="2CBA93D5">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关于其他保险的约定：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ECA316D">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承包人是否应为其施工设备等办理财产保险：</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70EDCC38">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18.7 通知义务</w:t>
      </w:r>
    </w:p>
    <w:p w14:paraId="17252B73">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关于变更保险合同时的通知义务的约定：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bookmarkEnd w:id="581"/>
    <w:bookmarkEnd w:id="582"/>
    <w:bookmarkEnd w:id="583"/>
    <w:bookmarkEnd w:id="584"/>
    <w:bookmarkEnd w:id="585"/>
    <w:bookmarkEnd w:id="586"/>
    <w:bookmarkEnd w:id="587"/>
    <w:bookmarkEnd w:id="588"/>
    <w:bookmarkEnd w:id="589"/>
    <w:bookmarkEnd w:id="590"/>
    <w:bookmarkEnd w:id="591"/>
    <w:bookmarkEnd w:id="592"/>
    <w:p w14:paraId="582F3F0C">
      <w:pPr>
        <w:widowControl/>
        <w:spacing w:line="460" w:lineRule="exact"/>
        <w:jc w:val="left"/>
        <w:rPr>
          <w:rFonts w:hint="eastAsia" w:ascii="宋体" w:hAnsi="宋体" w:cs="宋体"/>
          <w:bCs/>
          <w:sz w:val="24"/>
          <w:highlight w:val="none"/>
        </w:rPr>
      </w:pPr>
      <w:bookmarkStart w:id="608" w:name="_Toc351203651"/>
      <w:r>
        <w:rPr>
          <w:rFonts w:hint="eastAsia" w:ascii="宋体" w:hAnsi="宋体" w:cs="宋体"/>
          <w:bCs/>
          <w:sz w:val="24"/>
          <w:highlight w:val="none"/>
        </w:rPr>
        <w:t>20. 争议解决</w:t>
      </w:r>
      <w:bookmarkEnd w:id="608"/>
    </w:p>
    <w:bookmarkEnd w:id="593"/>
    <w:bookmarkEnd w:id="594"/>
    <w:p w14:paraId="4DE8152A">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 争</w:t>
      </w:r>
      <w:bookmarkEnd w:id="595"/>
      <w:r>
        <w:rPr>
          <w:rFonts w:hint="eastAsia" w:ascii="宋体" w:hAnsi="宋体" w:cs="宋体"/>
          <w:bCs/>
          <w:sz w:val="24"/>
          <w:highlight w:val="none"/>
        </w:rPr>
        <w:t>议评审</w:t>
      </w:r>
    </w:p>
    <w:p w14:paraId="1A1EA430">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合同当事人是否同意将工程争议提交争议评审小组决定：</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14:paraId="4A09A8A9">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20.3.1 争议评审小组的确定</w:t>
      </w:r>
    </w:p>
    <w:p w14:paraId="4F6E34FF">
      <w:pPr>
        <w:widowControl/>
        <w:spacing w:line="460" w:lineRule="exact"/>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争议评审小组成员的确定：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7640D14">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选定争议评审员的期限：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B0C532F">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争议评审小组成员的报酬承担方式：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3900CB4">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其他事项的约定：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75FBD16">
      <w:pPr>
        <w:widowControl/>
        <w:autoSpaceDE w:val="0"/>
        <w:autoSpaceDN w:val="0"/>
        <w:adjustRightInd w:val="0"/>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20.3.2 争议评审小组的决定</w:t>
      </w:r>
    </w:p>
    <w:p w14:paraId="183675FA">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合同当事人关于本项的约定：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B51640C">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20.4仲裁或诉讼</w:t>
      </w:r>
      <w:bookmarkEnd w:id="596"/>
    </w:p>
    <w:p w14:paraId="71BF937C">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因合同及合同有关事项发生的争议，按下列第</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种方式解决：</w:t>
      </w:r>
    </w:p>
    <w:p w14:paraId="1E4D70F5">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（1）向</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仲裁委员会申请仲裁；</w:t>
      </w:r>
    </w:p>
    <w:p w14:paraId="6C948BA8">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（2）向</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人民法院起诉。</w:t>
      </w:r>
      <w:bookmarkEnd w:id="597"/>
      <w:bookmarkEnd w:id="598"/>
      <w:bookmarkEnd w:id="599"/>
      <w:bookmarkEnd w:id="600"/>
      <w:bookmarkEnd w:id="601"/>
      <w:bookmarkEnd w:id="602"/>
    </w:p>
    <w:p w14:paraId="19A597D1">
      <w:pPr>
        <w:rPr>
          <w:rFonts w:hint="eastAsia" w:ascii="宋体" w:hAnsi="宋体" w:cs="宋体"/>
          <w:sz w:val="24"/>
          <w:szCs w:val="24"/>
          <w:highlight w:val="none"/>
        </w:rPr>
      </w:pPr>
    </w:p>
    <w:p w14:paraId="03FC2EBC">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w:t>
      </w:r>
    </w:p>
    <w:p w14:paraId="30BA05B8">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附件1：发包人供应材料设备一览表</w:t>
      </w:r>
    </w:p>
    <w:p w14:paraId="2D009A7C">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附件2：工程质量保修书</w:t>
      </w:r>
    </w:p>
    <w:p w14:paraId="1C79F228">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附件3：主要建设工程文件目录</w:t>
      </w:r>
    </w:p>
    <w:p w14:paraId="4C682592">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附件4：承包人用于本工程施工的机械设备表</w:t>
      </w:r>
    </w:p>
    <w:p w14:paraId="5DF277AD">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附件5：承包人主要施工管理人员表</w:t>
      </w:r>
    </w:p>
    <w:p w14:paraId="6191E983">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附件6：暂估价一览表</w:t>
      </w:r>
    </w:p>
    <w:p w14:paraId="7B62812B">
      <w:pPr>
        <w:widowControl/>
        <w:spacing w:line="460" w:lineRule="exact"/>
        <w:jc w:val="left"/>
        <w:rPr>
          <w:rFonts w:ascii="宋体" w:hAnsi="宋体" w:cs="宋体"/>
          <w:bCs/>
          <w:sz w:val="24"/>
          <w:highlight w:val="none"/>
        </w:rPr>
      </w:pPr>
      <w:r>
        <w:rPr>
          <w:rFonts w:hint="eastAsia" w:ascii="宋体" w:hAnsi="宋体" w:cs="宋体"/>
          <w:bCs/>
          <w:sz w:val="24"/>
          <w:highlight w:val="none"/>
        </w:rPr>
        <w:t>（上述附件具体选用参见《建设工程施工合同》（示范文本）（GF-201</w:t>
      </w:r>
      <w:r>
        <w:rPr>
          <w:rFonts w:ascii="宋体" w:hAnsi="宋体" w:cs="宋体"/>
          <w:bCs/>
          <w:sz w:val="24"/>
          <w:highlight w:val="none"/>
        </w:rPr>
        <w:t>7</w:t>
      </w:r>
      <w:r>
        <w:rPr>
          <w:rFonts w:hint="eastAsia" w:ascii="宋体" w:hAnsi="宋体" w:cs="宋体"/>
          <w:bCs/>
          <w:sz w:val="24"/>
          <w:highlight w:val="none"/>
        </w:rPr>
        <w:t>-0201）中的格式）</w:t>
      </w:r>
    </w:p>
    <w:p w14:paraId="1F4D8FD0">
      <w:pPr>
        <w:adjustRightInd w:val="0"/>
        <w:snapToGrid w:val="0"/>
        <w:spacing w:before="60" w:after="60" w:line="360" w:lineRule="auto"/>
        <w:jc w:val="center"/>
        <w:rPr>
          <w:rFonts w:hAnsi="宋体" w:cs="宋体"/>
          <w:b/>
          <w:bCs/>
          <w:color w:val="auto"/>
          <w:spacing w:val="100"/>
          <w:kern w:val="16"/>
          <w:sz w:val="52"/>
          <w:szCs w:val="52"/>
          <w:highlight w:val="none"/>
        </w:rPr>
      </w:pPr>
    </w:p>
    <w:p w14:paraId="6ED77606">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color w:val="auto"/>
          <w:kern w:val="2"/>
          <w:szCs w:val="24"/>
          <w:highlight w:val="none"/>
        </w:rPr>
        <w:sectPr>
          <w:footerReference r:id="rId8" w:type="default"/>
          <w:pgSz w:w="11911" w:h="16838"/>
          <w:pgMar w:top="1417" w:right="1417" w:bottom="1417" w:left="1417" w:header="771" w:footer="771" w:gutter="0"/>
          <w:pgNumType w:fmt="decimal"/>
          <w:cols w:space="720" w:num="1"/>
          <w:docGrid w:linePitch="1" w:charSpace="0"/>
        </w:sectPr>
      </w:pPr>
    </w:p>
    <w:bookmarkEnd w:id="43"/>
    <w:bookmarkEnd w:id="44"/>
    <w:bookmarkEnd w:id="45"/>
    <w:bookmarkEnd w:id="46"/>
    <w:bookmarkEnd w:id="47"/>
    <w:bookmarkEnd w:id="48"/>
    <w:bookmarkEnd w:id="49"/>
    <w:bookmarkEnd w:id="50"/>
    <w:bookmarkEnd w:id="51"/>
    <w:p w14:paraId="5BFA6A6D">
      <w:pPr>
        <w:pStyle w:val="2"/>
        <w:jc w:val="center"/>
        <w:rPr>
          <w:rFonts w:ascii="宋体" w:eastAsia="宋体" w:cs="宋体"/>
          <w:bCs/>
          <w:color w:val="auto"/>
          <w:szCs w:val="36"/>
          <w:highlight w:val="none"/>
        </w:rPr>
      </w:pPr>
      <w:bookmarkStart w:id="609" w:name="_Toc27319"/>
      <w:r>
        <w:rPr>
          <w:rFonts w:hint="eastAsia" w:ascii="宋体" w:eastAsia="宋体" w:cs="宋体"/>
          <w:bCs/>
          <w:color w:val="auto"/>
          <w:szCs w:val="36"/>
          <w:highlight w:val="none"/>
        </w:rPr>
        <w:t>第五章  磋商内容及技术要求</w:t>
      </w:r>
      <w:bookmarkEnd w:id="609"/>
      <w:bookmarkStart w:id="610" w:name="_Toc389582038"/>
      <w:bookmarkStart w:id="611" w:name="_Toc20481"/>
      <w:bookmarkStart w:id="612" w:name="_Toc11450"/>
      <w:bookmarkStart w:id="613" w:name="_Toc2711"/>
      <w:bookmarkStart w:id="614" w:name="_Toc4053"/>
      <w:bookmarkStart w:id="615" w:name="_Toc1025"/>
      <w:bookmarkStart w:id="616" w:name="_Toc23856"/>
    </w:p>
    <w:bookmarkEnd w:id="40"/>
    <w:bookmarkEnd w:id="610"/>
    <w:bookmarkEnd w:id="611"/>
    <w:bookmarkEnd w:id="612"/>
    <w:bookmarkEnd w:id="613"/>
    <w:bookmarkEnd w:id="614"/>
    <w:bookmarkEnd w:id="615"/>
    <w:bookmarkEnd w:id="616"/>
    <w:p w14:paraId="5C258467">
      <w:pPr>
        <w:numPr>
          <w:ilvl w:val="0"/>
          <w:numId w:val="7"/>
        </w:numPr>
        <w:adjustRightInd w:val="0"/>
        <w:snapToGrid w:val="0"/>
        <w:spacing w:line="360" w:lineRule="auto"/>
        <w:ind w:right="-70" w:rightChars="-29" w:firstLine="482" w:firstLineChars="200"/>
        <w:rPr>
          <w:rFonts w:hint="eastAsia" w:ascii="宋体" w:hAnsi="宋体" w:eastAsia="宋体" w:cs="宋体"/>
          <w:b/>
          <w:sz w:val="24"/>
          <w:szCs w:val="24"/>
        </w:rPr>
      </w:pPr>
      <w:bookmarkStart w:id="617" w:name="_Toc5084"/>
      <w:bookmarkStart w:id="618" w:name="_Toc403077646"/>
      <w:bookmarkStart w:id="619" w:name="_Toc8141"/>
      <w:bookmarkStart w:id="620" w:name="_Toc363474025"/>
      <w:bookmarkStart w:id="621" w:name="_Toc423973079"/>
      <w:r>
        <w:rPr>
          <w:rFonts w:hint="eastAsia" w:ascii="宋体" w:hAnsi="宋体" w:eastAsia="宋体" w:cs="宋体"/>
          <w:b/>
          <w:sz w:val="24"/>
          <w:szCs w:val="24"/>
        </w:rPr>
        <w:t>工程概况：</w:t>
      </w:r>
    </w:p>
    <w:p w14:paraId="2B7E4EE4">
      <w:pPr>
        <w:adjustRightInd w:val="0"/>
        <w:snapToGrid w:val="0"/>
        <w:spacing w:line="360" w:lineRule="auto"/>
        <w:ind w:right="-70" w:rightChars="-29" w:firstLine="448" w:firstLineChars="187"/>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项目所在地位于商洛市柞水县下梁镇境内，为柞水县殡仪馆临时施工道路工程，路线起点接后沟沙场，盘山而上，路线终点位于墓地公厕前，该路为新开线路段。公路等级:四级公路(I类)，路基宽度:6. 5m，主要内容:路基、路面(开山石渣面层)、桥涵、交安工程等。</w:t>
      </w:r>
    </w:p>
    <w:p w14:paraId="0E551626">
      <w:pPr>
        <w:spacing w:beforeLines="0" w:afterLines="0"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二、编制依据：</w:t>
      </w:r>
    </w:p>
    <w:p w14:paraId="7A4EE908">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国家发布的有关法律、法规、规章、规程等。</w:t>
      </w:r>
    </w:p>
    <w:p w14:paraId="47B87394">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.交通部交公发2017年第51号《公路工程标准文件》（2018 年版）及《公路工程建设项目概算预算编制办法》(JTG 3830-2018)</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中华人民共和国交通运输部《公路工程预算定额(JTG/T 3832-2018)，中华人民共和国交通运输部《公路工程机械台班费用定额》(JTG/T3833-2018) 。</w:t>
      </w:r>
    </w:p>
    <w:p w14:paraId="123DC8C8">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.交通运输部关于调整《公路工程建设项目投资估算编制办法》(JTG 3820-2018)和《公路工程建设项目概算预算编制办法》(JTG 3830-2018)中“税金”有关规定的公告。</w:t>
      </w:r>
    </w:p>
    <w:p w14:paraId="6DF5F38A">
      <w:pPr>
        <w:adjustRightInd w:val="0"/>
        <w:snapToGrid w:val="0"/>
        <w:spacing w:line="360" w:lineRule="auto"/>
        <w:ind w:right="-70" w:rightChars="-29" w:firstLine="448" w:firstLineChars="187"/>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4.中华人民共和国交通运输部办公厅交办公路[2016]66号关于《公路工程营业税改征增值税计价依据调整方案》的通知。</w:t>
      </w:r>
    </w:p>
    <w:p w14:paraId="39A8C68D">
      <w:pPr>
        <w:adjustRightInd w:val="0"/>
        <w:snapToGrid w:val="0"/>
        <w:spacing w:line="360" w:lineRule="auto"/>
        <w:ind w:right="-70" w:rightChars="-29" w:firstLine="448" w:firstLineChars="187"/>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5.国家税务总局公告2019年第15号国家税务总局关于调整增值税纳税申报有关事项的公告。</w:t>
      </w:r>
    </w:p>
    <w:p w14:paraId="4451FB99">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陕西省交通运输厅陕交发[2019]93号“关于印发《公路工程建设项目投资估算编制办法》、《公路工程建设项目概算预算编制办法》补充规定”的通知；</w:t>
      </w:r>
    </w:p>
    <w:p w14:paraId="580FA4EF">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.陕西省交通运输厅关于执行交通运输部《公路工程营业税改增值税计价依据调整方案》的相关通知。</w:t>
      </w:r>
    </w:p>
    <w:p w14:paraId="5D440620">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主要费用及费率</w:t>
      </w:r>
    </w:p>
    <w:p w14:paraId="5FEA77E9">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rPr>
        <w:t>（1）人工费执行陕交发【2019】93号文，新建、改（扩）建工日（含机械工日）105.89元/工日。</w:t>
      </w:r>
    </w:p>
    <w:p w14:paraId="4950482E">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rPr>
        <w:t>（2）材料费：材料单价主要参考陕西省商洛市20</w:t>
      </w:r>
      <w:r>
        <w:rPr>
          <w:rFonts w:hint="eastAsia" w:ascii="宋体" w:hAnsi="宋体" w:eastAsia="宋体" w:cs="宋体"/>
          <w:b w:val="0"/>
          <w:bCs/>
          <w:sz w:val="24"/>
          <w:szCs w:val="24"/>
          <w:lang w:val="en-US" w:eastAsia="zh-CN"/>
        </w:rPr>
        <w:t>25</w:t>
      </w:r>
      <w:r>
        <w:rPr>
          <w:rFonts w:hint="eastAsia" w:ascii="宋体" w:hAnsi="宋体" w:eastAsia="宋体" w:cs="宋体"/>
          <w:b w:val="0"/>
          <w:bCs/>
          <w:sz w:val="24"/>
          <w:szCs w:val="24"/>
        </w:rPr>
        <w:t>年第</w:t>
      </w:r>
      <w:r>
        <w:rPr>
          <w:rFonts w:hint="eastAsia" w:ascii="宋体" w:hAnsi="宋体" w:eastAsia="宋体" w:cs="宋体"/>
          <w:b w:val="0"/>
          <w:bCs/>
          <w:sz w:val="24"/>
          <w:szCs w:val="24"/>
          <w:lang w:val="en-US" w:eastAsia="zh-CN"/>
        </w:rPr>
        <w:t>3季度</w:t>
      </w:r>
      <w:r>
        <w:rPr>
          <w:rFonts w:hint="eastAsia" w:ascii="宋体" w:hAnsi="宋体" w:eastAsia="宋体" w:cs="宋体"/>
          <w:b w:val="0"/>
          <w:bCs/>
          <w:sz w:val="24"/>
          <w:szCs w:val="24"/>
        </w:rPr>
        <w:t>信息价并结合工程所在地的材料市场价确定。</w:t>
      </w:r>
    </w:p>
    <w:p w14:paraId="7EAA6468">
      <w:pPr>
        <w:adjustRightInd w:val="0"/>
        <w:snapToGrid w:val="0"/>
        <w:spacing w:line="360" w:lineRule="auto"/>
        <w:ind w:right="-70" w:rightChars="-29" w:firstLine="448" w:firstLineChars="187"/>
        <w:rPr>
          <w:rFonts w:hint="eastAsia" w:ascii="宋体" w:hAnsi="宋体" w:eastAsia="宋体" w:cs="宋体"/>
          <w:b w:val="0"/>
          <w:bCs/>
          <w:sz w:val="24"/>
          <w:szCs w:val="24"/>
        </w:rPr>
      </w:pPr>
      <w:r>
        <w:rPr>
          <w:rFonts w:hint="eastAsia" w:ascii="宋体" w:hAnsi="宋体" w:eastAsia="宋体" w:cs="宋体"/>
          <w:b w:val="0"/>
          <w:bCs/>
          <w:sz w:val="24"/>
          <w:szCs w:val="24"/>
        </w:rPr>
        <w:t>（3）其他工程费及间接费：按《省补充规定》规定的标准执行。</w:t>
      </w:r>
    </w:p>
    <w:p w14:paraId="6BB9361E">
      <w:pPr>
        <w:spacing w:beforeLines="0" w:afterLines="0" w:line="360" w:lineRule="auto"/>
        <w:ind w:firstLine="482" w:firstLineChars="2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w:t>
      </w:r>
      <w:r>
        <w:rPr>
          <w:rFonts w:hint="eastAsia" w:ascii="宋体" w:hAnsi="宋体" w:eastAsia="宋体" w:cs="宋体"/>
          <w:b/>
          <w:sz w:val="24"/>
          <w:szCs w:val="24"/>
          <w:lang w:val="en-US" w:eastAsia="zh-CN"/>
        </w:rPr>
        <w:t>编制范围</w:t>
      </w:r>
    </w:p>
    <w:p w14:paraId="466B43BF">
      <w:pPr>
        <w:adjustRightInd w:val="0"/>
        <w:snapToGrid w:val="0"/>
        <w:spacing w:line="360" w:lineRule="auto"/>
        <w:ind w:right="-70" w:rightChars="-29" w:firstLine="448" w:firstLineChars="187"/>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柞水县殡仪馆临时施工道路工程施工图中的全部内容。</w:t>
      </w:r>
    </w:p>
    <w:p w14:paraId="5B3C827F">
      <w:pPr>
        <w:numPr>
          <w:ilvl w:val="0"/>
          <w:numId w:val="8"/>
        </w:numPr>
        <w:spacing w:beforeLines="0" w:afterLines="0" w:line="360" w:lineRule="auto"/>
        <w:ind w:firstLine="482" w:firstLineChars="200"/>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其他说明</w:t>
      </w:r>
    </w:p>
    <w:p w14:paraId="4C495904">
      <w:pPr>
        <w:numPr>
          <w:ilvl w:val="0"/>
          <w:numId w:val="9"/>
        </w:numPr>
        <w:adjustRightInd w:val="0"/>
        <w:snapToGrid w:val="0"/>
        <w:spacing w:line="360" w:lineRule="auto"/>
        <w:ind w:right="-70" w:rightChars="-29" w:firstLine="448" w:firstLineChars="187"/>
        <w:rPr>
          <w:rFonts w:hint="eastAsia" w:ascii="宋体" w:eastAsia="宋体" w:cs="宋体"/>
          <w:color w:val="auto"/>
          <w:kern w:val="0"/>
          <w:szCs w:val="32"/>
          <w:highlight w:val="none"/>
        </w:rPr>
      </w:pPr>
      <w:r>
        <w:rPr>
          <w:rFonts w:hint="eastAsia" w:ascii="宋体" w:hAnsi="宋体" w:eastAsia="宋体" w:cs="宋体"/>
          <w:b w:val="0"/>
          <w:bCs/>
          <w:sz w:val="24"/>
          <w:szCs w:val="24"/>
          <w:lang w:val="en-US" w:eastAsia="zh-CN"/>
        </w:rPr>
        <w:t>图纸混凝土路面及硬化土路肩不计入预算。</w:t>
      </w:r>
    </w:p>
    <w:p w14:paraId="4D57D8C9">
      <w:pPr>
        <w:numPr>
          <w:ilvl w:val="0"/>
          <w:numId w:val="9"/>
        </w:numPr>
        <w:adjustRightInd w:val="0"/>
        <w:snapToGrid w:val="0"/>
        <w:spacing w:line="360" w:lineRule="auto"/>
        <w:ind w:right="-70" w:rightChars="-29" w:firstLine="448" w:firstLineChars="187"/>
        <w:rPr>
          <w:rFonts w:hint="eastAsia" w:ascii="宋体" w:eastAsia="宋体" w:cs="宋体"/>
          <w:color w:val="auto"/>
          <w:kern w:val="0"/>
          <w:szCs w:val="32"/>
          <w:highlight w:val="none"/>
        </w:rPr>
      </w:pPr>
      <w:r>
        <w:rPr>
          <w:rFonts w:hint="eastAsia" w:ascii="宋体" w:hAnsi="宋体" w:eastAsia="宋体" w:cs="宋体"/>
          <w:b w:val="0"/>
          <w:bCs/>
          <w:sz w:val="24"/>
          <w:szCs w:val="24"/>
          <w:lang w:val="en-US" w:eastAsia="zh-CN"/>
        </w:rPr>
        <w:t>本次预算路面按开山石渣基层计入。</w:t>
      </w:r>
      <w:r>
        <w:rPr>
          <w:rFonts w:hint="eastAsia" w:ascii="宋体" w:eastAsia="宋体" w:cs="宋体"/>
          <w:color w:val="auto"/>
          <w:kern w:val="0"/>
          <w:szCs w:val="32"/>
          <w:highlight w:val="none"/>
        </w:rPr>
        <w:br w:type="page"/>
      </w:r>
    </w:p>
    <w:p w14:paraId="7BDB427A">
      <w:pPr>
        <w:jc w:val="both"/>
      </w:pPr>
      <w:r>
        <w:drawing>
          <wp:inline distT="0" distB="0" distL="114300" distR="114300">
            <wp:extent cx="5828665" cy="848296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828665" cy="8482965"/>
                    </a:xfrm>
                    <a:prstGeom prst="rect">
                      <a:avLst/>
                    </a:prstGeom>
                    <a:noFill/>
                    <a:ln>
                      <a:noFill/>
                    </a:ln>
                  </pic:spPr>
                </pic:pic>
              </a:graphicData>
            </a:graphic>
          </wp:inline>
        </w:drawing>
      </w:r>
      <w:r>
        <w:drawing>
          <wp:inline distT="0" distB="0" distL="114300" distR="114300">
            <wp:extent cx="5936615" cy="8345170"/>
            <wp:effectExtent l="0" t="0" r="6985"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936615" cy="8345170"/>
                    </a:xfrm>
                    <a:prstGeom prst="rect">
                      <a:avLst/>
                    </a:prstGeom>
                    <a:noFill/>
                    <a:ln>
                      <a:noFill/>
                    </a:ln>
                  </pic:spPr>
                </pic:pic>
              </a:graphicData>
            </a:graphic>
          </wp:inline>
        </w:drawing>
      </w:r>
    </w:p>
    <w:p w14:paraId="7D242A5B">
      <w:r>
        <w:br w:type="page"/>
      </w:r>
    </w:p>
    <w:p w14:paraId="584B8753">
      <w:pPr>
        <w:jc w:val="both"/>
      </w:pPr>
      <w:r>
        <w:drawing>
          <wp:inline distT="0" distB="0" distL="114300" distR="114300">
            <wp:extent cx="6052820" cy="8272780"/>
            <wp:effectExtent l="0" t="0" r="5080" b="1397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7"/>
                    <a:stretch>
                      <a:fillRect/>
                    </a:stretch>
                  </pic:blipFill>
                  <pic:spPr>
                    <a:xfrm>
                      <a:off x="0" y="0"/>
                      <a:ext cx="6052820" cy="8272780"/>
                    </a:xfrm>
                    <a:prstGeom prst="rect">
                      <a:avLst/>
                    </a:prstGeom>
                    <a:noFill/>
                    <a:ln>
                      <a:noFill/>
                    </a:ln>
                  </pic:spPr>
                </pic:pic>
              </a:graphicData>
            </a:graphic>
          </wp:inline>
        </w:drawing>
      </w:r>
    </w:p>
    <w:p w14:paraId="5B03C852">
      <w:r>
        <w:br w:type="page"/>
      </w:r>
    </w:p>
    <w:p w14:paraId="72FC5831">
      <w:pPr>
        <w:jc w:val="both"/>
      </w:pPr>
      <w:r>
        <w:drawing>
          <wp:inline distT="0" distB="0" distL="114300" distR="114300">
            <wp:extent cx="5991860" cy="7144385"/>
            <wp:effectExtent l="0" t="0" r="8890" b="1841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8"/>
                    <a:stretch>
                      <a:fillRect/>
                    </a:stretch>
                  </pic:blipFill>
                  <pic:spPr>
                    <a:xfrm>
                      <a:off x="0" y="0"/>
                      <a:ext cx="5991860" cy="7144385"/>
                    </a:xfrm>
                    <a:prstGeom prst="rect">
                      <a:avLst/>
                    </a:prstGeom>
                    <a:noFill/>
                    <a:ln>
                      <a:noFill/>
                    </a:ln>
                  </pic:spPr>
                </pic:pic>
              </a:graphicData>
            </a:graphic>
          </wp:inline>
        </w:drawing>
      </w:r>
    </w:p>
    <w:p w14:paraId="54100E9C">
      <w:r>
        <w:br w:type="page"/>
      </w:r>
    </w:p>
    <w:p w14:paraId="54512009">
      <w:pPr>
        <w:jc w:val="both"/>
      </w:pPr>
      <w:r>
        <w:drawing>
          <wp:inline distT="0" distB="0" distL="114300" distR="114300">
            <wp:extent cx="5952490" cy="7155815"/>
            <wp:effectExtent l="0" t="0" r="10160" b="698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9"/>
                    <a:stretch>
                      <a:fillRect/>
                    </a:stretch>
                  </pic:blipFill>
                  <pic:spPr>
                    <a:xfrm>
                      <a:off x="0" y="0"/>
                      <a:ext cx="5952490" cy="7155815"/>
                    </a:xfrm>
                    <a:prstGeom prst="rect">
                      <a:avLst/>
                    </a:prstGeom>
                    <a:noFill/>
                    <a:ln>
                      <a:noFill/>
                    </a:ln>
                  </pic:spPr>
                </pic:pic>
              </a:graphicData>
            </a:graphic>
          </wp:inline>
        </w:drawing>
      </w:r>
    </w:p>
    <w:p w14:paraId="152D9580">
      <w:r>
        <w:br w:type="page"/>
      </w:r>
    </w:p>
    <w:p w14:paraId="2780FB38">
      <w:pPr>
        <w:jc w:val="both"/>
        <w:rPr>
          <w:rFonts w:hint="eastAsia" w:ascii="宋体" w:eastAsia="宋体" w:cs="宋体"/>
          <w:color w:val="auto"/>
          <w:kern w:val="0"/>
          <w:szCs w:val="32"/>
          <w:highlight w:val="none"/>
        </w:rPr>
      </w:pPr>
      <w:r>
        <w:drawing>
          <wp:inline distT="0" distB="0" distL="114300" distR="114300">
            <wp:extent cx="5932170" cy="7212965"/>
            <wp:effectExtent l="0" t="0" r="11430" b="698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20"/>
                    <a:stretch>
                      <a:fillRect/>
                    </a:stretch>
                  </pic:blipFill>
                  <pic:spPr>
                    <a:xfrm>
                      <a:off x="0" y="0"/>
                      <a:ext cx="5932170" cy="7212965"/>
                    </a:xfrm>
                    <a:prstGeom prst="rect">
                      <a:avLst/>
                    </a:prstGeom>
                    <a:noFill/>
                    <a:ln>
                      <a:noFill/>
                    </a:ln>
                  </pic:spPr>
                </pic:pic>
              </a:graphicData>
            </a:graphic>
          </wp:inline>
        </w:drawing>
      </w:r>
      <w:r>
        <w:rPr>
          <w:rFonts w:hint="eastAsia" w:ascii="宋体" w:eastAsia="宋体" w:cs="宋体"/>
          <w:color w:val="auto"/>
          <w:kern w:val="0"/>
          <w:szCs w:val="32"/>
          <w:highlight w:val="none"/>
        </w:rPr>
        <w:br w:type="page"/>
      </w:r>
    </w:p>
    <w:p w14:paraId="1F29375C">
      <w:pPr>
        <w:pStyle w:val="2"/>
        <w:jc w:val="center"/>
        <w:rPr>
          <w:rFonts w:ascii="宋体" w:eastAsia="宋体" w:cs="宋体"/>
          <w:color w:val="auto"/>
          <w:kern w:val="0"/>
          <w:szCs w:val="32"/>
          <w:highlight w:val="none"/>
        </w:rPr>
      </w:pPr>
      <w:r>
        <w:rPr>
          <w:rFonts w:hint="eastAsia" w:ascii="宋体" w:eastAsia="宋体" w:cs="宋体"/>
          <w:color w:val="auto"/>
          <w:kern w:val="0"/>
          <w:szCs w:val="32"/>
          <w:highlight w:val="none"/>
        </w:rPr>
        <w:t>第六章  竞争性磋商响应文件格式</w:t>
      </w:r>
      <w:bookmarkEnd w:id="617"/>
      <w:bookmarkEnd w:id="618"/>
      <w:bookmarkEnd w:id="619"/>
      <w:bookmarkEnd w:id="620"/>
      <w:bookmarkEnd w:id="621"/>
    </w:p>
    <w:p w14:paraId="5B3D7EB9">
      <w:pPr>
        <w:rPr>
          <w:rFonts w:hAnsi="宋体" w:cs="宋体"/>
          <w:color w:val="auto"/>
          <w:highlight w:val="none"/>
        </w:rPr>
      </w:pPr>
    </w:p>
    <w:p w14:paraId="10828CEE">
      <w:pPr>
        <w:rPr>
          <w:rFonts w:hAnsi="宋体" w:cs="宋体"/>
          <w:color w:val="auto"/>
          <w:highlight w:val="none"/>
        </w:rPr>
      </w:pPr>
    </w:p>
    <w:p w14:paraId="46CE8EE1">
      <w:pPr>
        <w:framePr w:w="5311" w:hSpace="180" w:wrap="around" w:vAnchor="text" w:hAnchor="page" w:x="1473" w:y="19"/>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SXZCZB2025-ZCCS-1114</w:t>
      </w:r>
    </w:p>
    <w:p w14:paraId="4B12F36E">
      <w:pPr>
        <w:jc w:val="right"/>
        <w:rPr>
          <w:rFonts w:hAnsi="宋体" w:cs="宋体"/>
          <w:b/>
          <w:color w:val="auto"/>
          <w:sz w:val="32"/>
          <w:szCs w:val="32"/>
          <w:highlight w:val="none"/>
        </w:rPr>
      </w:pPr>
      <w:r>
        <w:rPr>
          <w:rFonts w:hint="eastAsia" w:hAnsi="宋体" w:cs="宋体"/>
          <w:b/>
          <w:color w:val="auto"/>
          <w:sz w:val="32"/>
          <w:szCs w:val="32"/>
          <w:highlight w:val="none"/>
        </w:rPr>
        <w:t>（正本或副本）</w:t>
      </w:r>
    </w:p>
    <w:p w14:paraId="04A18780">
      <w:pPr>
        <w:jc w:val="right"/>
        <w:rPr>
          <w:rFonts w:hAnsi="宋体" w:cs="宋体"/>
          <w:b/>
          <w:color w:val="auto"/>
          <w:sz w:val="32"/>
          <w:szCs w:val="32"/>
          <w:highlight w:val="none"/>
        </w:rPr>
      </w:pPr>
    </w:p>
    <w:p w14:paraId="24DF227E">
      <w:pPr>
        <w:jc w:val="both"/>
        <w:rPr>
          <w:rFonts w:hAnsi="宋体" w:cs="宋体"/>
          <w:b/>
          <w:color w:val="auto"/>
          <w:sz w:val="56"/>
          <w:szCs w:val="56"/>
          <w:highlight w:val="none"/>
        </w:rPr>
      </w:pPr>
    </w:p>
    <w:p w14:paraId="50375FF8">
      <w:pPr>
        <w:jc w:val="center"/>
        <w:rPr>
          <w:rFonts w:hint="eastAsia" w:eastAsia="宋体" w:cs="宋体"/>
          <w:b/>
          <w:color w:val="auto"/>
          <w:sz w:val="60"/>
          <w:szCs w:val="60"/>
          <w:highlight w:val="none"/>
          <w:shd w:val="clear" w:color="auto" w:fill="FFFFFF"/>
          <w:lang w:eastAsia="zh-CN"/>
        </w:rPr>
      </w:pPr>
      <w:r>
        <w:rPr>
          <w:rFonts w:hint="eastAsia" w:cs="宋体"/>
          <w:b/>
          <w:color w:val="auto"/>
          <w:sz w:val="60"/>
          <w:szCs w:val="60"/>
          <w:highlight w:val="none"/>
          <w:shd w:val="clear" w:color="auto" w:fill="FFFFFF"/>
          <w:lang w:eastAsia="zh-CN"/>
        </w:rPr>
        <w:t>柞水县殡仪馆临时道路工程建设项目</w:t>
      </w:r>
    </w:p>
    <w:p w14:paraId="56E474D8">
      <w:pPr>
        <w:pStyle w:val="6"/>
        <w:rPr>
          <w:color w:val="auto"/>
          <w:highlight w:val="none"/>
        </w:rPr>
      </w:pPr>
    </w:p>
    <w:p w14:paraId="262715FA">
      <w:pPr>
        <w:rPr>
          <w:color w:val="auto"/>
          <w:highlight w:val="none"/>
        </w:rPr>
      </w:pPr>
    </w:p>
    <w:p w14:paraId="37C002A7">
      <w:pPr>
        <w:jc w:val="center"/>
        <w:rPr>
          <w:rFonts w:hAnsi="宋体" w:cs="宋体"/>
          <w:b/>
          <w:color w:val="auto"/>
          <w:sz w:val="62"/>
          <w:szCs w:val="72"/>
          <w:highlight w:val="none"/>
        </w:rPr>
      </w:pPr>
    </w:p>
    <w:p w14:paraId="6BFCDF24">
      <w:pPr>
        <w:jc w:val="center"/>
        <w:rPr>
          <w:rFonts w:hint="eastAsia" w:hAnsi="宋体" w:cs="宋体"/>
          <w:b/>
          <w:color w:val="auto"/>
          <w:sz w:val="56"/>
          <w:szCs w:val="56"/>
          <w:highlight w:val="none"/>
        </w:rPr>
      </w:pPr>
    </w:p>
    <w:p w14:paraId="7DDAE1B5">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194022A5">
      <w:pPr>
        <w:jc w:val="center"/>
        <w:rPr>
          <w:rFonts w:hAnsi="宋体" w:cs="宋体"/>
          <w:b/>
          <w:color w:val="auto"/>
          <w:sz w:val="36"/>
          <w:szCs w:val="36"/>
          <w:highlight w:val="none"/>
        </w:rPr>
      </w:pPr>
    </w:p>
    <w:p w14:paraId="524A4D0B">
      <w:pPr>
        <w:rPr>
          <w:rFonts w:hAnsi="宋体" w:cs="宋体"/>
          <w:b/>
          <w:color w:val="auto"/>
          <w:sz w:val="36"/>
          <w:szCs w:val="36"/>
          <w:highlight w:val="none"/>
        </w:rPr>
      </w:pPr>
    </w:p>
    <w:p w14:paraId="0B09B551">
      <w:pPr>
        <w:rPr>
          <w:rFonts w:hAnsi="宋体" w:cs="宋体"/>
          <w:b/>
          <w:color w:val="auto"/>
          <w:sz w:val="36"/>
          <w:szCs w:val="36"/>
          <w:highlight w:val="none"/>
        </w:rPr>
      </w:pPr>
    </w:p>
    <w:p w14:paraId="50CBAA8A">
      <w:pPr>
        <w:tabs>
          <w:tab w:val="center" w:pos="5346"/>
        </w:tabs>
        <w:spacing w:line="480" w:lineRule="auto"/>
        <w:jc w:val="center"/>
        <w:rPr>
          <w:rFonts w:hint="eastAsia" w:hAnsi="宋体" w:cs="宋体"/>
          <w:b/>
          <w:color w:val="auto"/>
          <w:sz w:val="32"/>
          <w:szCs w:val="32"/>
          <w:highlight w:val="none"/>
        </w:rPr>
      </w:pPr>
    </w:p>
    <w:p w14:paraId="7B236A1C">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03BDD08F">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622" w:name="_Toc344572156"/>
    </w:p>
    <w:p w14:paraId="4C3A239B">
      <w:pPr>
        <w:jc w:val="center"/>
        <w:rPr>
          <w:rFonts w:hAnsi="宋体" w:cs="宋体"/>
          <w:b/>
          <w:color w:val="auto"/>
          <w:sz w:val="44"/>
          <w:highlight w:val="none"/>
        </w:rPr>
      </w:pPr>
      <w:r>
        <w:rPr>
          <w:rFonts w:hint="eastAsia" w:hAnsi="宋体" w:cs="宋体"/>
          <w:b/>
          <w:color w:val="auto"/>
          <w:sz w:val="44"/>
          <w:highlight w:val="none"/>
        </w:rPr>
        <w:t>目  录</w:t>
      </w:r>
    </w:p>
    <w:p w14:paraId="73B682EE">
      <w:pPr>
        <w:pStyle w:val="6"/>
        <w:rPr>
          <w:rFonts w:ascii="宋体" w:hAnsi="宋体" w:cs="宋体"/>
          <w:color w:val="auto"/>
          <w:highlight w:val="none"/>
        </w:rPr>
      </w:pPr>
    </w:p>
    <w:p w14:paraId="2CB62406">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一、磋商响应函</w:t>
      </w:r>
    </w:p>
    <w:p w14:paraId="46503E40">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二、磋商报价表</w:t>
      </w:r>
    </w:p>
    <w:p w14:paraId="0904EB81">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三、磋商方案说明书</w:t>
      </w:r>
    </w:p>
    <w:p w14:paraId="6D3152C2">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四、商务条款偏离表</w:t>
      </w:r>
    </w:p>
    <w:p w14:paraId="09832798">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五、陕西省政府采购供应商拒绝政府采购领域商业贿赂承诺书</w:t>
      </w:r>
    </w:p>
    <w:p w14:paraId="3CE4BB45">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六、特定资格证明文件</w:t>
      </w:r>
    </w:p>
    <w:p w14:paraId="60E82320">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七、其他</w:t>
      </w:r>
    </w:p>
    <w:p w14:paraId="55E1A4C4">
      <w:pPr>
        <w:pStyle w:val="5"/>
        <w:spacing w:line="360" w:lineRule="auto"/>
        <w:rPr>
          <w:rFonts w:ascii="宋体" w:hAnsi="宋体" w:cs="宋体"/>
          <w:color w:val="auto"/>
          <w:highlight w:val="none"/>
        </w:rPr>
      </w:pPr>
    </w:p>
    <w:p w14:paraId="594C1CBC">
      <w:pPr>
        <w:pStyle w:val="5"/>
        <w:spacing w:line="360" w:lineRule="auto"/>
        <w:rPr>
          <w:rFonts w:ascii="宋体" w:hAnsi="宋体" w:cs="宋体"/>
          <w:color w:val="auto"/>
          <w:highlight w:val="none"/>
        </w:rPr>
      </w:pPr>
    </w:p>
    <w:p w14:paraId="18E9FFB9">
      <w:pPr>
        <w:pStyle w:val="5"/>
        <w:ind w:firstLine="880"/>
        <w:rPr>
          <w:rFonts w:ascii="宋体" w:hAnsi="宋体" w:cs="宋体"/>
          <w:bCs/>
          <w:color w:val="auto"/>
          <w:sz w:val="44"/>
          <w:highlight w:val="none"/>
        </w:rPr>
      </w:pPr>
    </w:p>
    <w:p w14:paraId="2AC4D770">
      <w:pPr>
        <w:pStyle w:val="5"/>
        <w:ind w:firstLine="880"/>
        <w:rPr>
          <w:rFonts w:ascii="宋体" w:hAnsi="宋体" w:cs="宋体"/>
          <w:bCs/>
          <w:color w:val="auto"/>
          <w:sz w:val="44"/>
          <w:highlight w:val="none"/>
        </w:rPr>
      </w:pPr>
    </w:p>
    <w:bookmarkEnd w:id="622"/>
    <w:p w14:paraId="0781C66D">
      <w:pPr>
        <w:pStyle w:val="6"/>
        <w:rPr>
          <w:rFonts w:ascii="宋体" w:hAnsi="宋体" w:cs="宋体"/>
          <w:b/>
          <w:color w:val="auto"/>
          <w:sz w:val="32"/>
          <w:szCs w:val="32"/>
          <w:highlight w:val="none"/>
        </w:rPr>
      </w:pPr>
      <w:bookmarkStart w:id="623" w:name="_Toc403077648"/>
      <w:bookmarkStart w:id="624" w:name="_Toc363474027"/>
      <w:bookmarkStart w:id="625" w:name="_Toc204524343"/>
    </w:p>
    <w:p w14:paraId="2F2A9611">
      <w:pPr>
        <w:pStyle w:val="6"/>
        <w:rPr>
          <w:rFonts w:ascii="宋体" w:hAnsi="宋体" w:cs="宋体"/>
          <w:b/>
          <w:color w:val="auto"/>
          <w:sz w:val="32"/>
          <w:szCs w:val="32"/>
          <w:highlight w:val="none"/>
        </w:rPr>
      </w:pPr>
    </w:p>
    <w:p w14:paraId="3557011E">
      <w:pPr>
        <w:pStyle w:val="6"/>
        <w:rPr>
          <w:rFonts w:ascii="宋体" w:hAnsi="宋体" w:cs="宋体"/>
          <w:b/>
          <w:color w:val="auto"/>
          <w:sz w:val="32"/>
          <w:szCs w:val="32"/>
          <w:highlight w:val="none"/>
        </w:rPr>
      </w:pPr>
    </w:p>
    <w:p w14:paraId="572739D3">
      <w:pPr>
        <w:spacing w:line="520" w:lineRule="exact"/>
        <w:jc w:val="center"/>
        <w:outlineLvl w:val="2"/>
        <w:rPr>
          <w:rFonts w:hAnsi="宋体" w:cs="宋体"/>
          <w:b/>
          <w:color w:val="auto"/>
          <w:sz w:val="32"/>
          <w:szCs w:val="32"/>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一、磋商</w:t>
      </w:r>
      <w:bookmarkEnd w:id="623"/>
      <w:bookmarkEnd w:id="624"/>
      <w:r>
        <w:rPr>
          <w:rFonts w:hint="eastAsia" w:hAnsi="宋体" w:cs="宋体"/>
          <w:b/>
          <w:color w:val="auto"/>
          <w:sz w:val="32"/>
          <w:szCs w:val="32"/>
          <w:highlight w:val="none"/>
        </w:rPr>
        <w:t>响应函</w:t>
      </w:r>
    </w:p>
    <w:p w14:paraId="0A577596">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1983A10B">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19887A3A">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3CBC5713">
      <w:pPr>
        <w:numPr>
          <w:ilvl w:val="0"/>
          <w:numId w:val="10"/>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8264EA5">
      <w:pPr>
        <w:numPr>
          <w:ilvl w:val="0"/>
          <w:numId w:val="10"/>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2D8D9EF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48AF7AAE">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0C194888">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2B89178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3CDC46BD">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2D20D2F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6C75C83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6612D35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1183B11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7CC55CC6">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3B98AF73">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2D8449C9">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56A2082A">
      <w:pPr>
        <w:pStyle w:val="4"/>
        <w:spacing w:before="312" w:beforeLines="100" w:line="360" w:lineRule="auto"/>
        <w:rPr>
          <w:rFonts w:ascii="宋体" w:hAnsi="宋体" w:cs="宋体"/>
          <w:color w:val="auto"/>
          <w:sz w:val="32"/>
          <w:szCs w:val="32"/>
          <w:highlight w:val="none"/>
        </w:rPr>
      </w:pPr>
      <w:r>
        <w:rPr>
          <w:rFonts w:hint="eastAsia" w:ascii="宋体" w:hAnsi="宋体" w:cs="宋体"/>
          <w:color w:val="auto"/>
          <w:highlight w:val="none"/>
        </w:rPr>
        <w:br w:type="page"/>
      </w:r>
      <w:bookmarkStart w:id="626" w:name="_Toc363474030"/>
      <w:bookmarkStart w:id="627" w:name="_Toc403077651"/>
      <w:r>
        <w:rPr>
          <w:rFonts w:hint="eastAsia" w:ascii="宋体" w:hAnsi="宋体" w:cs="宋体"/>
          <w:color w:val="auto"/>
          <w:sz w:val="32"/>
          <w:szCs w:val="32"/>
          <w:highlight w:val="none"/>
        </w:rPr>
        <w:t>二、磋商报价表</w:t>
      </w:r>
      <w:bookmarkEnd w:id="626"/>
      <w:bookmarkEnd w:id="627"/>
    </w:p>
    <w:p w14:paraId="6CADA73B">
      <w:pPr>
        <w:spacing w:line="360" w:lineRule="auto"/>
        <w:jc w:val="center"/>
        <w:rPr>
          <w:rFonts w:hAnsi="宋体" w:cs="宋体"/>
          <w:color w:val="auto"/>
          <w:szCs w:val="24"/>
          <w:highlight w:val="none"/>
        </w:rPr>
      </w:pPr>
      <w:r>
        <w:rPr>
          <w:rFonts w:hint="eastAsia" w:hAnsi="宋体" w:cs="宋体"/>
          <w:color w:val="auto"/>
          <w:szCs w:val="24"/>
          <w:highlight w:val="none"/>
        </w:rPr>
        <w:t>2.1报价一览表</w:t>
      </w:r>
    </w:p>
    <w:p w14:paraId="5C87ABD7">
      <w:pPr>
        <w:spacing w:line="360" w:lineRule="auto"/>
        <w:jc w:val="center"/>
        <w:rPr>
          <w:rFonts w:hAnsi="宋体" w:cs="宋体"/>
          <w:color w:val="auto"/>
          <w:szCs w:val="24"/>
          <w:highlight w:val="none"/>
        </w:rPr>
      </w:pPr>
    </w:p>
    <w:p w14:paraId="0FC8A484">
      <w:pPr>
        <w:jc w:val="left"/>
        <w:rPr>
          <w:rFonts w:hAnsi="宋体" w:cs="宋体"/>
          <w:color w:val="auto"/>
          <w:highlight w:val="none"/>
        </w:rPr>
      </w:pPr>
      <w:r>
        <w:rPr>
          <w:rFonts w:hint="eastAsia" w:hAnsi="宋体" w:cs="宋体"/>
          <w:color w:val="auto"/>
          <w:highlight w:val="none"/>
        </w:rPr>
        <w:t xml:space="preserve">项目名称：                                                 </w:t>
      </w:r>
    </w:p>
    <w:p w14:paraId="12973737">
      <w:pPr>
        <w:jc w:val="left"/>
        <w:rPr>
          <w:rFonts w:hAnsi="宋体" w:cs="宋体"/>
          <w:color w:val="auto"/>
          <w:highlight w:val="none"/>
        </w:rPr>
      </w:pPr>
      <w:r>
        <w:rPr>
          <w:rFonts w:hint="eastAsia" w:hAnsi="宋体" w:cs="宋体"/>
          <w:color w:val="auto"/>
          <w:highlight w:val="none"/>
        </w:rPr>
        <w:t xml:space="preserve">项目编号：                                               </w:t>
      </w:r>
    </w:p>
    <w:p w14:paraId="1CC6210B">
      <w:pPr>
        <w:rPr>
          <w:color w:val="auto"/>
          <w:highlight w:val="none"/>
        </w:rPr>
      </w:pPr>
    </w:p>
    <w:tbl>
      <w:tblPr>
        <w:tblStyle w:val="18"/>
        <w:tblpPr w:leftFromText="180" w:rightFromText="180" w:vertAnchor="page" w:horzAnchor="margin" w:tblpXSpec="center" w:tblpY="47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6491"/>
        <w:gridCol w:w="7"/>
      </w:tblGrid>
      <w:tr w14:paraId="4AE5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499" w:type="pct"/>
            <w:vMerge w:val="restart"/>
            <w:vAlign w:val="center"/>
          </w:tcPr>
          <w:p w14:paraId="0CAA94CD">
            <w:pPr>
              <w:jc w:val="center"/>
              <w:rPr>
                <w:rFonts w:hAnsi="宋体"/>
                <w:color w:val="auto"/>
                <w:highlight w:val="none"/>
              </w:rPr>
            </w:pPr>
            <w:r>
              <w:rPr>
                <w:rFonts w:hint="eastAsia" w:hAnsi="宋体"/>
                <w:color w:val="auto"/>
                <w:highlight w:val="none"/>
              </w:rPr>
              <w:t>磋商总报价（元）</w:t>
            </w:r>
          </w:p>
        </w:tc>
        <w:tc>
          <w:tcPr>
            <w:tcW w:w="3496" w:type="pct"/>
            <w:vAlign w:val="center"/>
          </w:tcPr>
          <w:p w14:paraId="08FDE0B5">
            <w:pPr>
              <w:rPr>
                <w:rFonts w:hAnsi="宋体"/>
                <w:color w:val="auto"/>
                <w:highlight w:val="none"/>
              </w:rPr>
            </w:pPr>
            <w:r>
              <w:rPr>
                <w:rFonts w:hint="eastAsia" w:hAnsi="宋体"/>
                <w:color w:val="auto"/>
                <w:highlight w:val="none"/>
              </w:rPr>
              <w:t>小写：</w:t>
            </w:r>
          </w:p>
        </w:tc>
      </w:tr>
      <w:tr w14:paraId="2911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499" w:type="pct"/>
            <w:vMerge w:val="continue"/>
            <w:vAlign w:val="center"/>
          </w:tcPr>
          <w:p w14:paraId="09257670">
            <w:pPr>
              <w:jc w:val="center"/>
              <w:rPr>
                <w:rFonts w:hAnsi="宋体"/>
                <w:color w:val="auto"/>
                <w:highlight w:val="none"/>
              </w:rPr>
            </w:pPr>
          </w:p>
        </w:tc>
        <w:tc>
          <w:tcPr>
            <w:tcW w:w="3496" w:type="pct"/>
            <w:vAlign w:val="center"/>
          </w:tcPr>
          <w:p w14:paraId="55CB9FDF">
            <w:pPr>
              <w:rPr>
                <w:rFonts w:hAnsi="宋体"/>
                <w:color w:val="auto"/>
                <w:highlight w:val="none"/>
              </w:rPr>
            </w:pPr>
            <w:r>
              <w:rPr>
                <w:rFonts w:hint="eastAsia" w:hAnsi="宋体"/>
                <w:color w:val="auto"/>
                <w:highlight w:val="none"/>
              </w:rPr>
              <w:t>大写：</w:t>
            </w:r>
          </w:p>
        </w:tc>
      </w:tr>
      <w:tr w14:paraId="685E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1B1C3076">
            <w:pPr>
              <w:jc w:val="center"/>
              <w:rPr>
                <w:rFonts w:hAnsi="宋体"/>
                <w:color w:val="auto"/>
                <w:highlight w:val="none"/>
              </w:rPr>
            </w:pPr>
            <w:r>
              <w:rPr>
                <w:rFonts w:hint="eastAsia" w:hAnsi="宋体"/>
                <w:color w:val="auto"/>
                <w:highlight w:val="none"/>
              </w:rPr>
              <w:t>项目经理</w:t>
            </w:r>
          </w:p>
        </w:tc>
        <w:tc>
          <w:tcPr>
            <w:tcW w:w="3500" w:type="pct"/>
            <w:gridSpan w:val="2"/>
            <w:vAlign w:val="center"/>
          </w:tcPr>
          <w:p w14:paraId="55E0500D">
            <w:pPr>
              <w:rPr>
                <w:rFonts w:hAnsi="宋体"/>
                <w:color w:val="auto"/>
                <w:highlight w:val="none"/>
              </w:rPr>
            </w:pPr>
          </w:p>
        </w:tc>
      </w:tr>
      <w:tr w14:paraId="1F3F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4A97AE14">
            <w:pPr>
              <w:jc w:val="center"/>
              <w:rPr>
                <w:rFonts w:hAnsi="宋体"/>
                <w:color w:val="auto"/>
                <w:highlight w:val="none"/>
              </w:rPr>
            </w:pPr>
            <w:r>
              <w:rPr>
                <w:rFonts w:hint="eastAsia" w:hAnsi="宋体"/>
                <w:color w:val="auto"/>
                <w:highlight w:val="none"/>
              </w:rPr>
              <w:t>工期</w:t>
            </w:r>
          </w:p>
        </w:tc>
        <w:tc>
          <w:tcPr>
            <w:tcW w:w="3500" w:type="pct"/>
            <w:gridSpan w:val="2"/>
            <w:vAlign w:val="center"/>
          </w:tcPr>
          <w:p w14:paraId="1E6C545D">
            <w:pPr>
              <w:rPr>
                <w:rFonts w:hAnsi="宋体"/>
                <w:color w:val="auto"/>
                <w:highlight w:val="none"/>
              </w:rPr>
            </w:pPr>
          </w:p>
        </w:tc>
      </w:tr>
      <w:tr w14:paraId="3666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1CE93B93">
            <w:pPr>
              <w:jc w:val="center"/>
              <w:rPr>
                <w:rFonts w:hAnsi="宋体"/>
                <w:color w:val="auto"/>
                <w:highlight w:val="none"/>
              </w:rPr>
            </w:pPr>
            <w:r>
              <w:rPr>
                <w:rFonts w:hint="eastAsia" w:hAnsi="宋体"/>
                <w:color w:val="auto"/>
                <w:highlight w:val="none"/>
              </w:rPr>
              <w:t>质量标准</w:t>
            </w:r>
          </w:p>
        </w:tc>
        <w:tc>
          <w:tcPr>
            <w:tcW w:w="3500" w:type="pct"/>
            <w:gridSpan w:val="2"/>
            <w:vAlign w:val="center"/>
          </w:tcPr>
          <w:p w14:paraId="04C62721">
            <w:pPr>
              <w:rPr>
                <w:rFonts w:hAnsi="宋体"/>
                <w:color w:val="auto"/>
                <w:highlight w:val="none"/>
              </w:rPr>
            </w:pPr>
          </w:p>
        </w:tc>
      </w:tr>
      <w:tr w14:paraId="7342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32A2E58F">
            <w:pPr>
              <w:jc w:val="center"/>
              <w:rPr>
                <w:rFonts w:hAnsi="宋体"/>
                <w:color w:val="auto"/>
                <w:highlight w:val="none"/>
              </w:rPr>
            </w:pPr>
            <w:r>
              <w:rPr>
                <w:rFonts w:hint="eastAsia" w:hAnsi="宋体"/>
                <w:color w:val="auto"/>
                <w:highlight w:val="none"/>
              </w:rPr>
              <w:t>备注</w:t>
            </w:r>
          </w:p>
        </w:tc>
        <w:tc>
          <w:tcPr>
            <w:tcW w:w="3500" w:type="pct"/>
            <w:gridSpan w:val="2"/>
            <w:vAlign w:val="center"/>
          </w:tcPr>
          <w:p w14:paraId="6C910F36">
            <w:pPr>
              <w:rPr>
                <w:rFonts w:hAnsi="宋体"/>
                <w:color w:val="auto"/>
                <w:highlight w:val="none"/>
              </w:rPr>
            </w:pPr>
          </w:p>
        </w:tc>
      </w:tr>
    </w:tbl>
    <w:p w14:paraId="5CA6271A">
      <w:pPr>
        <w:rPr>
          <w:rFonts w:hAnsi="宋体" w:cs="宋体"/>
          <w:color w:val="auto"/>
          <w:szCs w:val="24"/>
          <w:highlight w:val="none"/>
        </w:rPr>
      </w:pPr>
    </w:p>
    <w:p w14:paraId="2F802C89">
      <w:pPr>
        <w:spacing w:line="280" w:lineRule="exact"/>
        <w:ind w:right="617" w:rightChars="257"/>
        <w:jc w:val="left"/>
        <w:rPr>
          <w:rFonts w:hAnsi="宋体" w:cs="宋体"/>
          <w:color w:val="auto"/>
          <w:szCs w:val="24"/>
          <w:highlight w:val="none"/>
        </w:rPr>
      </w:pPr>
    </w:p>
    <w:p w14:paraId="7E702E84">
      <w:pPr>
        <w:spacing w:line="280" w:lineRule="exact"/>
        <w:ind w:right="617" w:rightChars="257"/>
        <w:jc w:val="left"/>
        <w:rPr>
          <w:rFonts w:hAnsi="宋体" w:cs="宋体"/>
          <w:color w:val="auto"/>
          <w:szCs w:val="24"/>
          <w:highlight w:val="none"/>
        </w:rPr>
      </w:pPr>
    </w:p>
    <w:p w14:paraId="15547717">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00C9258D">
      <w:pPr>
        <w:spacing w:line="280" w:lineRule="exact"/>
        <w:ind w:right="617" w:rightChars="257"/>
        <w:jc w:val="left"/>
        <w:rPr>
          <w:rFonts w:hAnsi="宋体" w:cs="宋体"/>
          <w:color w:val="auto"/>
          <w:szCs w:val="24"/>
          <w:highlight w:val="none"/>
        </w:rPr>
      </w:pPr>
    </w:p>
    <w:p w14:paraId="4536E98D">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01E9C016">
      <w:pPr>
        <w:spacing w:line="280" w:lineRule="exact"/>
        <w:ind w:right="617" w:rightChars="257"/>
        <w:jc w:val="left"/>
        <w:rPr>
          <w:rFonts w:hAnsi="宋体" w:cs="宋体"/>
          <w:color w:val="auto"/>
          <w:szCs w:val="24"/>
          <w:highlight w:val="none"/>
        </w:rPr>
      </w:pPr>
    </w:p>
    <w:p w14:paraId="3AF4FE6F">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2F00B399">
      <w:pPr>
        <w:jc w:val="center"/>
        <w:rPr>
          <w:rFonts w:hAnsi="宋体" w:cs="宋体"/>
          <w:color w:val="auto"/>
          <w:szCs w:val="24"/>
          <w:highlight w:val="none"/>
        </w:rPr>
      </w:pPr>
    </w:p>
    <w:p w14:paraId="2ADCEE3A">
      <w:pPr>
        <w:spacing w:before="156" w:beforeLines="50" w:after="156" w:afterLines="50" w:line="400" w:lineRule="atLeast"/>
        <w:rPr>
          <w:rFonts w:hAnsi="宋体" w:cs="宋体"/>
          <w:b/>
          <w:color w:val="auto"/>
          <w:sz w:val="30"/>
          <w:szCs w:val="30"/>
          <w:highlight w:val="non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6B84304">
      <w:pPr>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2.2分项报价表</w:t>
      </w:r>
    </w:p>
    <w:p w14:paraId="3905C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b/>
          <w:bCs/>
          <w:color w:val="auto"/>
          <w:highlight w:val="none"/>
          <w:lang w:val="en-US" w:eastAsia="zh-CN"/>
        </w:rPr>
      </w:pPr>
      <w:r>
        <w:rPr>
          <w:rFonts w:hint="eastAsia" w:hAnsi="宋体" w:cs="宋体"/>
          <w:b/>
          <w:bCs/>
          <w:color w:val="auto"/>
          <w:highlight w:val="none"/>
          <w:lang w:val="en-US" w:eastAsia="zh-CN"/>
        </w:rPr>
        <w:t>已标价的工程量清单</w:t>
      </w:r>
    </w:p>
    <w:p w14:paraId="2E6E3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s="宋体"/>
          <w:b/>
          <w:bCs/>
          <w:color w:val="auto"/>
          <w:highlight w:val="none"/>
          <w:lang w:val="en-US" w:eastAsia="zh-CN"/>
        </w:rPr>
      </w:pPr>
      <w:r>
        <w:rPr>
          <w:rFonts w:hint="eastAsia" w:hAnsi="宋体" w:cs="宋体"/>
          <w:b/>
          <w:bCs/>
          <w:color w:val="auto"/>
          <w:highlight w:val="none"/>
          <w:lang w:val="en-US" w:eastAsia="zh-CN"/>
        </w:rPr>
        <w:t>（报价须加盖专业造价人员章）</w:t>
      </w:r>
    </w:p>
    <w:p w14:paraId="723B9737">
      <w:pPr>
        <w:jc w:val="center"/>
        <w:outlineLvl w:val="2"/>
        <w:rPr>
          <w:rFonts w:hAnsi="宋体" w:cs="宋体"/>
          <w:color w:val="auto"/>
          <w:sz w:val="32"/>
          <w:szCs w:val="32"/>
          <w:highlight w:val="none"/>
        </w:rPr>
      </w:pPr>
      <w:r>
        <w:rPr>
          <w:rFonts w:hint="eastAsia" w:hAnsi="宋体" w:cs="宋体"/>
          <w:b/>
          <w:color w:val="auto"/>
          <w:sz w:val="30"/>
          <w:szCs w:val="30"/>
          <w:highlight w:val="none"/>
        </w:rPr>
        <w:br w:type="page"/>
      </w:r>
      <w:bookmarkEnd w:id="625"/>
      <w:bookmarkStart w:id="628" w:name="_Toc344572163"/>
      <w:r>
        <w:rPr>
          <w:rFonts w:hint="eastAsia" w:hAnsi="宋体" w:cs="宋体"/>
          <w:b/>
          <w:bCs/>
          <w:color w:val="auto"/>
          <w:sz w:val="32"/>
          <w:szCs w:val="32"/>
          <w:highlight w:val="none"/>
        </w:rPr>
        <w:t>三、磋商方案说明书</w:t>
      </w:r>
    </w:p>
    <w:p w14:paraId="70A784AA">
      <w:pPr>
        <w:spacing w:line="580" w:lineRule="exact"/>
        <w:rPr>
          <w:color w:val="auto"/>
          <w:highlight w:val="none"/>
        </w:rPr>
      </w:pPr>
      <w:r>
        <w:rPr>
          <w:rFonts w:hint="eastAsia" w:hAnsi="宋体" w:cs="宋体"/>
          <w:color w:val="auto"/>
          <w:szCs w:val="24"/>
          <w:highlight w:val="none"/>
        </w:rPr>
        <w:t>1、按照磋商文件第三章评审办法的要求编制的磋商方案说明书：</w:t>
      </w:r>
    </w:p>
    <w:p w14:paraId="77670C05">
      <w:pPr>
        <w:spacing w:line="440" w:lineRule="exact"/>
        <w:ind w:left="3725" w:leftChars="1552"/>
        <w:rPr>
          <w:rFonts w:hAnsi="宋体" w:cs="宋体"/>
          <w:color w:val="auto"/>
          <w:szCs w:val="24"/>
          <w:highlight w:val="none"/>
        </w:rPr>
      </w:pPr>
    </w:p>
    <w:p w14:paraId="2203E5B0">
      <w:pPr>
        <w:spacing w:line="440" w:lineRule="exact"/>
        <w:ind w:left="3725" w:leftChars="1552"/>
        <w:rPr>
          <w:rFonts w:hAnsi="宋体" w:cs="宋体"/>
          <w:color w:val="auto"/>
          <w:szCs w:val="24"/>
          <w:highlight w:val="none"/>
        </w:rPr>
      </w:pPr>
    </w:p>
    <w:p w14:paraId="62E9AB1E">
      <w:pPr>
        <w:spacing w:line="440" w:lineRule="exact"/>
        <w:ind w:left="3725" w:leftChars="1552"/>
        <w:rPr>
          <w:rFonts w:hAnsi="宋体" w:cs="宋体"/>
          <w:color w:val="auto"/>
          <w:szCs w:val="24"/>
          <w:highlight w:val="none"/>
        </w:rPr>
      </w:pPr>
    </w:p>
    <w:p w14:paraId="14EC0C95">
      <w:pPr>
        <w:rPr>
          <w:color w:val="auto"/>
          <w:highlight w:val="none"/>
        </w:rPr>
        <w:sectPr>
          <w:headerReference r:id="rId9" w:type="default"/>
          <w:footerReference r:id="rId11" w:type="default"/>
          <w:headerReference r:id="rId10" w:type="even"/>
          <w:pgSz w:w="11906" w:h="16838"/>
          <w:pgMar w:top="1417" w:right="1417" w:bottom="1417" w:left="1417" w:header="851" w:footer="992" w:gutter="0"/>
          <w:pgNumType w:fmt="decimal"/>
          <w:cols w:space="720" w:num="1"/>
          <w:docGrid w:type="lines" w:linePitch="312" w:charSpace="0"/>
        </w:sectPr>
      </w:pPr>
      <w:r>
        <w:rPr>
          <w:rFonts w:hint="eastAsia"/>
          <w:color w:val="auto"/>
          <w:highlight w:val="none"/>
        </w:rPr>
        <w:t xml:space="preserve"> </w:t>
      </w:r>
    </w:p>
    <w:p w14:paraId="62FC11E4">
      <w:pPr>
        <w:spacing w:line="440" w:lineRule="exact"/>
        <w:rPr>
          <w:rFonts w:hAnsi="宋体" w:cs="宋体"/>
          <w:color w:val="auto"/>
          <w:szCs w:val="24"/>
          <w:highlight w:val="none"/>
        </w:rPr>
      </w:pPr>
    </w:p>
    <w:p w14:paraId="35069F33">
      <w:pPr>
        <w:spacing w:line="440" w:lineRule="exact"/>
        <w:jc w:val="center"/>
        <w:outlineLvl w:val="2"/>
        <w:rPr>
          <w:rFonts w:hAnsi="宋体" w:cs="宋体"/>
          <w:color w:val="auto"/>
          <w:sz w:val="32"/>
          <w:szCs w:val="32"/>
          <w:highlight w:val="none"/>
        </w:rPr>
      </w:pPr>
      <w:bookmarkStart w:id="629" w:name="_Toc2621"/>
      <w:bookmarkStart w:id="630" w:name="_Toc1379"/>
      <w:bookmarkStart w:id="631" w:name="_Toc21284"/>
      <w:bookmarkStart w:id="632" w:name="_Toc23455"/>
      <w:bookmarkStart w:id="633" w:name="_Toc9218"/>
      <w:r>
        <w:rPr>
          <w:rFonts w:hint="eastAsia" w:hAnsi="宋体" w:cs="宋体"/>
          <w:b/>
          <w:bCs/>
          <w:color w:val="auto"/>
          <w:sz w:val="32"/>
          <w:szCs w:val="32"/>
          <w:highlight w:val="none"/>
        </w:rPr>
        <w:t>四、</w:t>
      </w:r>
      <w:bookmarkEnd w:id="629"/>
      <w:bookmarkEnd w:id="630"/>
      <w:bookmarkEnd w:id="631"/>
      <w:bookmarkEnd w:id="632"/>
      <w:bookmarkEnd w:id="633"/>
      <w:r>
        <w:rPr>
          <w:rFonts w:hint="eastAsia" w:hAnsi="宋体" w:cs="宋体"/>
          <w:b/>
          <w:bCs/>
          <w:color w:val="auto"/>
          <w:sz w:val="32"/>
          <w:szCs w:val="32"/>
          <w:highlight w:val="none"/>
        </w:rPr>
        <w:t>商务条款偏离表</w:t>
      </w:r>
    </w:p>
    <w:p w14:paraId="5EAD6D24">
      <w:pPr>
        <w:pStyle w:val="15"/>
        <w:widowControl w:val="0"/>
        <w:spacing w:before="0" w:beforeAutospacing="0" w:after="0" w:afterAutospacing="0"/>
        <w:jc w:val="both"/>
        <w:rPr>
          <w:rFonts w:cs="宋体"/>
          <w:color w:val="auto"/>
          <w:highlight w:val="none"/>
        </w:rPr>
      </w:pPr>
    </w:p>
    <w:p w14:paraId="13B66C49">
      <w:pPr>
        <w:pStyle w:val="15"/>
        <w:widowControl w:val="0"/>
        <w:spacing w:before="156" w:beforeLines="50" w:beforeAutospacing="0" w:after="156" w:afterLines="50" w:afterAutospacing="0"/>
        <w:rPr>
          <w:rFonts w:cs="宋体"/>
          <w:color w:val="auto"/>
          <w:highlight w:val="none"/>
        </w:rPr>
      </w:pPr>
      <w:r>
        <w:rPr>
          <w:rFonts w:hint="eastAsia" w:cs="宋体"/>
          <w:color w:val="auto"/>
          <w:highlight w:val="none"/>
        </w:rPr>
        <w:t>项目名称：</w:t>
      </w:r>
    </w:p>
    <w:p w14:paraId="535B5BF5">
      <w:pPr>
        <w:pStyle w:val="15"/>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项目编号：</w:t>
      </w:r>
    </w:p>
    <w:p w14:paraId="233AF640">
      <w:pPr>
        <w:pStyle w:val="15"/>
        <w:widowControl w:val="0"/>
        <w:spacing w:before="0" w:beforeAutospacing="0" w:after="0" w:afterAutospacing="0"/>
        <w:ind w:firstLine="480" w:firstLineChars="200"/>
        <w:jc w:val="center"/>
        <w:rPr>
          <w:rFonts w:cs="宋体"/>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14:paraId="2659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3AF4B42">
            <w:pPr>
              <w:pStyle w:val="15"/>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2FF1796">
            <w:pPr>
              <w:pStyle w:val="15"/>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14:paraId="12B44222">
            <w:pPr>
              <w:pStyle w:val="15"/>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14:paraId="39E20BC7">
            <w:pPr>
              <w:pStyle w:val="15"/>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01BEDF91">
            <w:pPr>
              <w:pStyle w:val="15"/>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6CB2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B80A62">
            <w:pPr>
              <w:pStyle w:val="15"/>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23541B7">
            <w:pPr>
              <w:pStyle w:val="15"/>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615530F1">
            <w:pPr>
              <w:pStyle w:val="15"/>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1B754B27">
            <w:pPr>
              <w:pStyle w:val="15"/>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7EE77F8">
            <w:pPr>
              <w:pStyle w:val="15"/>
              <w:widowControl w:val="0"/>
              <w:spacing w:before="0" w:beforeAutospacing="0" w:after="0" w:afterAutospacing="0"/>
              <w:ind w:firstLine="480" w:firstLineChars="200"/>
              <w:jc w:val="center"/>
              <w:rPr>
                <w:rFonts w:cs="宋体"/>
                <w:color w:val="auto"/>
                <w:highlight w:val="none"/>
              </w:rPr>
            </w:pPr>
          </w:p>
        </w:tc>
      </w:tr>
      <w:tr w14:paraId="219D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DE807A3">
            <w:pPr>
              <w:pStyle w:val="15"/>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770C9D9">
            <w:pPr>
              <w:pStyle w:val="15"/>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649A49C7">
            <w:pPr>
              <w:pStyle w:val="15"/>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6C294275">
            <w:pPr>
              <w:pStyle w:val="15"/>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C1C3E28">
            <w:pPr>
              <w:pStyle w:val="15"/>
              <w:widowControl w:val="0"/>
              <w:spacing w:before="0" w:beforeAutospacing="0" w:after="0" w:afterAutospacing="0"/>
              <w:ind w:firstLine="480" w:firstLineChars="200"/>
              <w:jc w:val="center"/>
              <w:rPr>
                <w:rFonts w:cs="宋体"/>
                <w:color w:val="auto"/>
                <w:highlight w:val="none"/>
              </w:rPr>
            </w:pPr>
          </w:p>
        </w:tc>
      </w:tr>
      <w:tr w14:paraId="761B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8DFFFB3">
            <w:pPr>
              <w:pStyle w:val="15"/>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193D902">
            <w:pPr>
              <w:pStyle w:val="15"/>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7AC75B7D">
            <w:pPr>
              <w:pStyle w:val="15"/>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617B0ACA">
            <w:pPr>
              <w:pStyle w:val="15"/>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C633BC7">
            <w:pPr>
              <w:pStyle w:val="15"/>
              <w:widowControl w:val="0"/>
              <w:spacing w:before="0" w:beforeAutospacing="0" w:after="0" w:afterAutospacing="0"/>
              <w:ind w:firstLine="480" w:firstLineChars="200"/>
              <w:jc w:val="center"/>
              <w:rPr>
                <w:rFonts w:cs="宋体"/>
                <w:color w:val="auto"/>
                <w:highlight w:val="none"/>
              </w:rPr>
            </w:pPr>
          </w:p>
        </w:tc>
      </w:tr>
      <w:tr w14:paraId="1F0B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D033507">
            <w:pPr>
              <w:pStyle w:val="15"/>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201E670">
            <w:pPr>
              <w:pStyle w:val="15"/>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27493906">
            <w:pPr>
              <w:pStyle w:val="15"/>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52ABFAAC">
            <w:pPr>
              <w:pStyle w:val="15"/>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360DB4C">
            <w:pPr>
              <w:pStyle w:val="15"/>
              <w:widowControl w:val="0"/>
              <w:spacing w:before="0" w:beforeAutospacing="0" w:after="0" w:afterAutospacing="0"/>
              <w:ind w:firstLine="480" w:firstLineChars="200"/>
              <w:jc w:val="center"/>
              <w:rPr>
                <w:rFonts w:cs="宋体"/>
                <w:color w:val="auto"/>
                <w:highlight w:val="none"/>
              </w:rPr>
            </w:pPr>
          </w:p>
        </w:tc>
      </w:tr>
      <w:tr w14:paraId="4AF7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E670C27">
            <w:pPr>
              <w:pStyle w:val="15"/>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5169111">
            <w:pPr>
              <w:pStyle w:val="15"/>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69925034">
            <w:pPr>
              <w:pStyle w:val="15"/>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59C6C99">
            <w:pPr>
              <w:pStyle w:val="15"/>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FD39BCD">
            <w:pPr>
              <w:pStyle w:val="15"/>
              <w:widowControl w:val="0"/>
              <w:spacing w:before="0" w:beforeAutospacing="0" w:after="0" w:afterAutospacing="0"/>
              <w:ind w:firstLine="480" w:firstLineChars="200"/>
              <w:jc w:val="center"/>
              <w:rPr>
                <w:rFonts w:cs="宋体"/>
                <w:color w:val="auto"/>
                <w:highlight w:val="none"/>
              </w:rPr>
            </w:pPr>
          </w:p>
        </w:tc>
      </w:tr>
      <w:tr w14:paraId="3F5A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9FBB2B2">
            <w:pPr>
              <w:pStyle w:val="15"/>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54E2BE3">
            <w:pPr>
              <w:pStyle w:val="15"/>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1BABA00D">
            <w:pPr>
              <w:pStyle w:val="15"/>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13053BC9">
            <w:pPr>
              <w:pStyle w:val="15"/>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A9D7E37">
            <w:pPr>
              <w:pStyle w:val="15"/>
              <w:widowControl w:val="0"/>
              <w:spacing w:before="0" w:beforeAutospacing="0" w:after="0" w:afterAutospacing="0"/>
              <w:ind w:firstLine="480" w:firstLineChars="200"/>
              <w:jc w:val="center"/>
              <w:rPr>
                <w:rFonts w:cs="宋体"/>
                <w:color w:val="auto"/>
                <w:highlight w:val="none"/>
              </w:rPr>
            </w:pPr>
          </w:p>
        </w:tc>
      </w:tr>
      <w:tr w14:paraId="4205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5C02FD9">
            <w:pPr>
              <w:pStyle w:val="15"/>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357A4C8">
            <w:pPr>
              <w:pStyle w:val="15"/>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38474FDB">
            <w:pPr>
              <w:pStyle w:val="15"/>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4228D3ED">
            <w:pPr>
              <w:pStyle w:val="15"/>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06A0E90">
            <w:pPr>
              <w:pStyle w:val="15"/>
              <w:widowControl w:val="0"/>
              <w:spacing w:before="0" w:beforeAutospacing="0" w:after="0" w:afterAutospacing="0"/>
              <w:ind w:firstLine="480" w:firstLineChars="200"/>
              <w:jc w:val="center"/>
              <w:rPr>
                <w:rFonts w:cs="宋体"/>
                <w:color w:val="auto"/>
                <w:highlight w:val="none"/>
              </w:rPr>
            </w:pPr>
          </w:p>
        </w:tc>
      </w:tr>
    </w:tbl>
    <w:p w14:paraId="1619C529">
      <w:pPr>
        <w:pStyle w:val="15"/>
        <w:widowControl w:val="0"/>
        <w:spacing w:before="0" w:beforeAutospacing="0" w:after="0" w:afterAutospacing="0"/>
        <w:rPr>
          <w:rFonts w:cs="宋体"/>
          <w:color w:val="auto"/>
          <w:highlight w:val="none"/>
        </w:rPr>
      </w:pPr>
      <w:r>
        <w:rPr>
          <w:rFonts w:hint="eastAsia" w:cs="宋体"/>
          <w:color w:val="auto"/>
          <w:highlight w:val="none"/>
        </w:rPr>
        <w:t>说明：</w:t>
      </w:r>
    </w:p>
    <w:p w14:paraId="186095AE">
      <w:pPr>
        <w:pStyle w:val="15"/>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1A2C14D9">
      <w:pPr>
        <w:pStyle w:val="15"/>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4CEC4692">
      <w:pPr>
        <w:pStyle w:val="15"/>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2.供应商必须据实填写，不得虚假响应，否则将取消其磋商或成交资格，并按有关规定进处罚。</w:t>
      </w:r>
    </w:p>
    <w:p w14:paraId="522B829D">
      <w:pPr>
        <w:pStyle w:val="15"/>
        <w:widowControl w:val="0"/>
        <w:spacing w:before="0" w:beforeAutospacing="0" w:after="0" w:afterAutospacing="0"/>
        <w:ind w:firstLine="480" w:firstLineChars="200"/>
        <w:jc w:val="center"/>
        <w:rPr>
          <w:rFonts w:cs="宋体"/>
          <w:color w:val="auto"/>
          <w:highlight w:val="none"/>
        </w:rPr>
      </w:pPr>
    </w:p>
    <w:p w14:paraId="2687CFFE">
      <w:pPr>
        <w:pStyle w:val="15"/>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6F20FE32">
      <w:pPr>
        <w:pStyle w:val="15"/>
        <w:widowControl w:val="0"/>
        <w:spacing w:before="0" w:beforeAutospacing="0" w:after="0" w:afterAutospacing="0"/>
        <w:ind w:firstLine="480" w:firstLineChars="200"/>
        <w:jc w:val="center"/>
        <w:rPr>
          <w:rFonts w:cs="宋体"/>
          <w:color w:val="auto"/>
          <w:highlight w:val="none"/>
        </w:rPr>
      </w:pPr>
    </w:p>
    <w:p w14:paraId="67CF3910">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733C2F80">
      <w:pPr>
        <w:spacing w:line="360" w:lineRule="auto"/>
        <w:ind w:left="600" w:leftChars="250"/>
        <w:rPr>
          <w:rFonts w:hAnsi="宋体" w:cs="宋体"/>
          <w:b/>
          <w:bCs/>
          <w:color w:val="auto"/>
          <w:sz w:val="28"/>
          <w:szCs w:val="28"/>
          <w:highlight w:val="none"/>
        </w:rPr>
      </w:pPr>
    </w:p>
    <w:p w14:paraId="3405D1E8">
      <w:pPr>
        <w:spacing w:line="440" w:lineRule="exact"/>
        <w:ind w:left="3725" w:leftChars="1552"/>
        <w:rPr>
          <w:rFonts w:hAnsi="宋体" w:cs="宋体"/>
          <w:color w:val="auto"/>
          <w:szCs w:val="24"/>
          <w:highlight w:val="none"/>
        </w:rPr>
      </w:pPr>
    </w:p>
    <w:p w14:paraId="1134555D">
      <w:pPr>
        <w:spacing w:line="440" w:lineRule="exact"/>
        <w:ind w:left="3725" w:leftChars="1552"/>
        <w:rPr>
          <w:rFonts w:hAnsi="宋体" w:cs="宋体"/>
          <w:color w:val="auto"/>
          <w:szCs w:val="24"/>
          <w:highlight w:val="none"/>
        </w:rPr>
      </w:pPr>
    </w:p>
    <w:p w14:paraId="00CEA7AB">
      <w:pPr>
        <w:spacing w:line="440" w:lineRule="exact"/>
        <w:ind w:left="3725" w:leftChars="1552"/>
        <w:rPr>
          <w:rFonts w:hAnsi="宋体" w:cs="宋体"/>
          <w:color w:val="auto"/>
          <w:szCs w:val="24"/>
          <w:highlight w:val="none"/>
        </w:rPr>
      </w:pPr>
    </w:p>
    <w:bookmarkEnd w:id="628"/>
    <w:p w14:paraId="5AB88864">
      <w:pPr>
        <w:spacing w:line="360" w:lineRule="auto"/>
        <w:jc w:val="center"/>
        <w:outlineLvl w:val="2"/>
        <w:rPr>
          <w:rFonts w:hAnsi="宋体" w:cs="宋体"/>
          <w:b/>
          <w:bCs/>
          <w:color w:val="auto"/>
          <w:sz w:val="30"/>
          <w:szCs w:val="30"/>
          <w:highlight w:val="none"/>
        </w:rPr>
      </w:pPr>
      <w:bookmarkStart w:id="634" w:name="_Toc403077656"/>
      <w:bookmarkStart w:id="635" w:name="_Toc363474033"/>
      <w:r>
        <w:rPr>
          <w:rFonts w:hint="eastAsia" w:hAnsi="宋体" w:cs="宋体"/>
          <w:b/>
          <w:bCs/>
          <w:color w:val="auto"/>
          <w:sz w:val="30"/>
          <w:szCs w:val="30"/>
          <w:highlight w:val="none"/>
        </w:rPr>
        <w:br w:type="page"/>
      </w:r>
      <w:r>
        <w:rPr>
          <w:rFonts w:hint="eastAsia" w:hAnsi="宋体" w:cs="宋体"/>
          <w:b/>
          <w:bCs/>
          <w:color w:val="auto"/>
          <w:sz w:val="30"/>
          <w:szCs w:val="30"/>
          <w:highlight w:val="none"/>
        </w:rPr>
        <w:t>五、陕西省政府采购供应商拒绝政府采购领域商业贿赂承诺书</w:t>
      </w:r>
      <w:bookmarkEnd w:id="634"/>
      <w:bookmarkEnd w:id="635"/>
    </w:p>
    <w:p w14:paraId="4FD9D14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6A1E019">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0B6076AA">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0BF38FD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07CBDC1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4、不采取“围标、陪标”等商业欺诈手段获得政府采购定单。</w:t>
      </w:r>
    </w:p>
    <w:p w14:paraId="77450F2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447CC91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1B80A508">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7、不与采购人、采购代理机构政府采购评审专家或其它供应商恶意串通，进行质疑和投诉，维护政府采购市场秩序。</w:t>
      </w:r>
    </w:p>
    <w:p w14:paraId="3D59A91D">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257CC6C2">
      <w:pPr>
        <w:spacing w:line="600" w:lineRule="exact"/>
        <w:ind w:left="761" w:leftChars="267" w:hanging="120" w:hangingChars="5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48D1D79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3FA840DD">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w:t>
      </w:r>
      <w:r>
        <w:rPr>
          <w:rFonts w:hint="eastAsia" w:hAnsi="宋体" w:cs="宋体"/>
          <w:color w:val="auto"/>
          <w:szCs w:val="24"/>
          <w:highlight w:val="none"/>
          <w:lang w:val="en-US" w:eastAsia="zh-CN"/>
        </w:rPr>
        <w:t>盖章或</w:t>
      </w:r>
      <w:r>
        <w:rPr>
          <w:rFonts w:hint="eastAsia" w:hAnsi="宋体" w:cs="宋体"/>
          <w:color w:val="auto"/>
          <w:szCs w:val="24"/>
          <w:highlight w:val="none"/>
        </w:rPr>
        <w:t>签字）：</w:t>
      </w:r>
    </w:p>
    <w:p w14:paraId="31B0C87D">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208FFD40">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38D4767C">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52E8991F">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3C24C35C">
      <w:pPr>
        <w:jc w:val="center"/>
        <w:outlineLvl w:val="2"/>
        <w:rPr>
          <w:rFonts w:hAnsi="宋体" w:cs="宋体"/>
          <w:b/>
          <w:bCs/>
          <w:color w:val="auto"/>
          <w:sz w:val="30"/>
          <w:szCs w:val="30"/>
          <w:highlight w:val="none"/>
        </w:rPr>
      </w:pPr>
      <w:bookmarkStart w:id="636" w:name="_Toc403077657"/>
      <w:bookmarkStart w:id="637" w:name="_Toc363474034"/>
      <w:r>
        <w:rPr>
          <w:rFonts w:hint="eastAsia" w:hAnsi="宋体" w:cs="宋体"/>
          <w:b/>
          <w:bCs/>
          <w:color w:val="auto"/>
          <w:sz w:val="30"/>
          <w:szCs w:val="30"/>
          <w:highlight w:val="none"/>
        </w:rPr>
        <w:br w:type="page"/>
      </w:r>
      <w:r>
        <w:rPr>
          <w:rFonts w:hint="eastAsia" w:hAnsi="宋体" w:cs="宋体"/>
          <w:b/>
          <w:bCs/>
          <w:color w:val="auto"/>
          <w:sz w:val="30"/>
          <w:szCs w:val="30"/>
          <w:highlight w:val="none"/>
        </w:rPr>
        <w:t>六、特定资格证明文件</w:t>
      </w:r>
      <w:bookmarkEnd w:id="636"/>
      <w:bookmarkEnd w:id="637"/>
    </w:p>
    <w:p w14:paraId="0CBF25E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p>
    <w:p w14:paraId="1FEF76F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(2)法定代表人直接参加的，须提供法定代表人身份证明；法定代表人授权代表参加的，须提供法定代表人授权委托书；</w:t>
      </w:r>
    </w:p>
    <w:p w14:paraId="0DCA8C4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(3)提供2024年度的财务审计报告（成立时间至提交响应文件截止时间不足一年的可提供成立后任意时段的资产负债表）或开标时间前六个月内银行出具的资信证明；</w:t>
      </w:r>
    </w:p>
    <w:p w14:paraId="3CF3900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(4)提供响应文件截止日前一年内已缴纳的至少一个月的纳税证明或完税证明（任意税种），依法免税的单位应提供相关证明材料；</w:t>
      </w:r>
    </w:p>
    <w:p w14:paraId="6C1154D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(5)提供响应文件截止日前一年内已缴存的至少一个月的社会保障资金缴存单据或社保机构开具的社会保险参保缴费情况证明，依法不需要缴纳社会保障资金的单位应提供相关证明材料；</w:t>
      </w:r>
    </w:p>
    <w:p w14:paraId="7070A8F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048961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(7)供应商须具备市政公用工程施工总承包三级及以上资质，并具有合格有效的安全生产许可证；</w:t>
      </w:r>
    </w:p>
    <w:p w14:paraId="1E044F1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(8)供应商拟派项目经理需具备市政公用工程专业二级及以上注册建造师资格且在本单位注册，具有有效的安全生产考核合格证，未担任其他在建工程项目的项目经理（提供无在建承诺书）；</w:t>
      </w:r>
    </w:p>
    <w:p w14:paraId="0E2D63F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(9)参加政府采购活动前3年内，在经营活动中没有重大违法记录的书面声明；</w:t>
      </w:r>
    </w:p>
    <w:p w14:paraId="1511238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(10)提供具有履行合同所必需的设备和专业技术能力的承诺函；</w:t>
      </w:r>
    </w:p>
    <w:p w14:paraId="649A84D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(11)供应商须提供中小企业声明函；</w:t>
      </w:r>
    </w:p>
    <w:p w14:paraId="4D05D3C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(12)本项目不接受联合体磋商（需提供承诺书）。</w:t>
      </w:r>
    </w:p>
    <w:p w14:paraId="2D78186C">
      <w:pPr>
        <w:jc w:val="center"/>
        <w:outlineLvl w:val="2"/>
        <w:rPr>
          <w:rFonts w:hAnsi="宋体" w:cs="宋体"/>
          <w:b/>
          <w:bCs/>
          <w:color w:val="auto"/>
          <w:sz w:val="30"/>
          <w:szCs w:val="30"/>
          <w:highlight w:val="none"/>
        </w:rPr>
      </w:pPr>
      <w:r>
        <w:rPr>
          <w:rFonts w:hint="eastAsia" w:hAnsi="宋体" w:cs="宋体"/>
          <w:color w:val="auto"/>
          <w:szCs w:val="24"/>
          <w:highlight w:val="none"/>
        </w:rPr>
        <w:br w:type="page"/>
      </w:r>
      <w:r>
        <w:rPr>
          <w:rFonts w:hint="eastAsia" w:hAnsi="宋体" w:cs="宋体"/>
          <w:b/>
          <w:bCs/>
          <w:color w:val="auto"/>
          <w:sz w:val="30"/>
          <w:szCs w:val="30"/>
          <w:highlight w:val="none"/>
        </w:rPr>
        <w:t>七、其它</w:t>
      </w:r>
    </w:p>
    <w:p w14:paraId="0F4837F7">
      <w:pPr>
        <w:pStyle w:val="6"/>
        <w:rPr>
          <w:rFonts w:ascii="宋体" w:hAnsi="宋体" w:cs="宋体"/>
          <w:color w:val="auto"/>
          <w:sz w:val="24"/>
          <w:szCs w:val="24"/>
          <w:highlight w:val="none"/>
        </w:rPr>
      </w:pPr>
      <w:r>
        <w:rPr>
          <w:rFonts w:hint="eastAsia" w:ascii="宋体" w:hAnsi="宋体" w:cs="宋体"/>
          <w:color w:val="auto"/>
          <w:sz w:val="24"/>
          <w:szCs w:val="24"/>
          <w:highlight w:val="none"/>
        </w:rPr>
        <w:t>1、依据竞争性磋商文件要求，供应商认为有必要说明的其他内容</w:t>
      </w:r>
    </w:p>
    <w:p w14:paraId="24F1D23B">
      <w:pPr>
        <w:pStyle w:val="6"/>
        <w:rPr>
          <w:rFonts w:ascii="宋体" w:hAnsi="宋体" w:cs="宋体"/>
          <w:color w:val="auto"/>
          <w:sz w:val="24"/>
          <w:szCs w:val="24"/>
          <w:highlight w:val="none"/>
        </w:rPr>
      </w:pPr>
      <w:r>
        <w:rPr>
          <w:rFonts w:hint="eastAsia" w:ascii="宋体" w:hAnsi="宋体" w:cs="宋体"/>
          <w:color w:val="auto"/>
          <w:sz w:val="24"/>
          <w:szCs w:val="24"/>
          <w:highlight w:val="none"/>
        </w:rPr>
        <w:t>2、其他可以证明供应商实力的文件。</w:t>
      </w:r>
    </w:p>
    <w:p w14:paraId="16D9D20C">
      <w:pPr>
        <w:spacing w:before="156" w:beforeLines="50" w:after="156" w:afterLines="50" w:line="500" w:lineRule="exact"/>
        <w:rPr>
          <w:rFonts w:hAnsi="宋体" w:cs="宋体"/>
          <w:b/>
          <w:color w:val="auto"/>
          <w:sz w:val="28"/>
          <w:szCs w:val="28"/>
          <w:highlight w:val="none"/>
        </w:rPr>
      </w:pPr>
      <w:r>
        <w:rPr>
          <w:rFonts w:hint="eastAsia" w:hAnsi="宋体" w:cs="宋体"/>
          <w:color w:val="auto"/>
          <w:szCs w:val="24"/>
          <w:highlight w:val="none"/>
        </w:rPr>
        <w:br w:type="page"/>
      </w:r>
      <w:r>
        <w:rPr>
          <w:rFonts w:hint="eastAsia" w:hAnsi="宋体" w:cs="宋体"/>
          <w:b/>
          <w:color w:val="auto"/>
          <w:sz w:val="28"/>
          <w:szCs w:val="28"/>
          <w:highlight w:val="none"/>
        </w:rPr>
        <w:t>附件1：</w:t>
      </w:r>
    </w:p>
    <w:p w14:paraId="3CCC6A54">
      <w:pPr>
        <w:keepNext/>
        <w:spacing w:before="312" w:beforeLines="100" w:line="360" w:lineRule="auto"/>
        <w:jc w:val="center"/>
        <w:rPr>
          <w:rFonts w:hAnsi="宋体" w:cs="宋体"/>
          <w:b/>
          <w:bCs/>
          <w:color w:val="auto"/>
          <w:sz w:val="32"/>
          <w:szCs w:val="32"/>
          <w:highlight w:val="none"/>
        </w:rPr>
      </w:pPr>
      <w:bookmarkStart w:id="638" w:name="_Toc363474028"/>
      <w:bookmarkStart w:id="639" w:name="_Toc403077649"/>
      <w:r>
        <w:rPr>
          <w:rFonts w:hint="eastAsia" w:hAnsi="宋体" w:cs="宋体"/>
          <w:b/>
          <w:bCs/>
          <w:color w:val="auto"/>
          <w:sz w:val="32"/>
          <w:szCs w:val="32"/>
          <w:highlight w:val="none"/>
        </w:rPr>
        <w:t>法定代表人身份证明/法定代表人授权书</w:t>
      </w:r>
      <w:bookmarkEnd w:id="638"/>
      <w:bookmarkEnd w:id="639"/>
    </w:p>
    <w:p w14:paraId="641B3E74">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5A8C9607">
      <w:pPr>
        <w:pStyle w:val="6"/>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0088EB9F">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p>
    <w:p w14:paraId="4A97873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3D5479E7">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211DDBAD">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D4896F4">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2D35110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2336E77E">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675FEC15">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1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804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71DA80F">
            <w:pPr>
              <w:snapToGrid w:val="0"/>
              <w:spacing w:line="480" w:lineRule="auto"/>
              <w:jc w:val="center"/>
              <w:rPr>
                <w:rFonts w:hAnsi="宋体" w:cs="宋体"/>
                <w:color w:val="auto"/>
                <w:szCs w:val="21"/>
                <w:highlight w:val="none"/>
              </w:rPr>
            </w:pPr>
          </w:p>
          <w:p w14:paraId="201C020F">
            <w:pPr>
              <w:snapToGrid w:val="0"/>
              <w:spacing w:line="480" w:lineRule="auto"/>
              <w:jc w:val="center"/>
              <w:rPr>
                <w:rFonts w:hAnsi="宋体" w:cs="宋体"/>
                <w:color w:val="auto"/>
                <w:szCs w:val="21"/>
                <w:highlight w:val="none"/>
              </w:rPr>
            </w:pPr>
          </w:p>
          <w:p w14:paraId="4BF619B7">
            <w:pPr>
              <w:autoSpaceDE w:val="0"/>
              <w:autoSpaceDN w:val="0"/>
              <w:adjustRightInd w:val="0"/>
              <w:snapToGrid w:val="0"/>
              <w:spacing w:before="156"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68F87E99">
            <w:pPr>
              <w:pStyle w:val="6"/>
              <w:jc w:val="center"/>
              <w:rPr>
                <w:rFonts w:ascii="宋体" w:hAnsi="宋体" w:cs="宋体"/>
                <w:color w:val="auto"/>
                <w:highlight w:val="none"/>
              </w:rPr>
            </w:pPr>
            <w:r>
              <w:rPr>
                <w:rFonts w:hint="eastAsia" w:ascii="宋体" w:hAnsi="宋体" w:cs="宋体"/>
                <w:color w:val="auto"/>
                <w:szCs w:val="21"/>
                <w:highlight w:val="none"/>
              </w:rPr>
              <w:t>（正反面）</w:t>
            </w:r>
          </w:p>
          <w:p w14:paraId="6157AB31">
            <w:pPr>
              <w:snapToGrid w:val="0"/>
              <w:spacing w:line="480" w:lineRule="auto"/>
              <w:jc w:val="center"/>
              <w:rPr>
                <w:rFonts w:hAnsi="宋体" w:cs="宋体"/>
                <w:color w:val="auto"/>
                <w:szCs w:val="21"/>
                <w:highlight w:val="none"/>
              </w:rPr>
            </w:pPr>
          </w:p>
          <w:p w14:paraId="2394CE61">
            <w:pPr>
              <w:snapToGrid w:val="0"/>
              <w:spacing w:line="480" w:lineRule="auto"/>
              <w:jc w:val="center"/>
              <w:rPr>
                <w:rFonts w:hAnsi="宋体" w:cs="宋体"/>
                <w:color w:val="auto"/>
                <w:szCs w:val="21"/>
                <w:highlight w:val="none"/>
              </w:rPr>
            </w:pPr>
          </w:p>
        </w:tc>
      </w:tr>
    </w:tbl>
    <w:p w14:paraId="5487CE4C">
      <w:pPr>
        <w:snapToGrid w:val="0"/>
        <w:spacing w:line="480" w:lineRule="auto"/>
        <w:rPr>
          <w:rFonts w:hAnsi="宋体" w:cs="宋体"/>
          <w:color w:val="auto"/>
          <w:szCs w:val="21"/>
          <w:highlight w:val="none"/>
        </w:rPr>
      </w:pPr>
    </w:p>
    <w:p w14:paraId="6B6DE3C6">
      <w:pPr>
        <w:snapToGrid w:val="0"/>
        <w:rPr>
          <w:rFonts w:hAnsi="宋体" w:cs="宋体"/>
          <w:color w:val="auto"/>
          <w:szCs w:val="21"/>
          <w:highlight w:val="none"/>
        </w:rPr>
      </w:pPr>
    </w:p>
    <w:p w14:paraId="38B0CEF7">
      <w:pPr>
        <w:snapToGrid w:val="0"/>
        <w:rPr>
          <w:rFonts w:hAnsi="宋体" w:cs="宋体"/>
          <w:color w:val="auto"/>
          <w:szCs w:val="21"/>
          <w:highlight w:val="none"/>
        </w:rPr>
      </w:pPr>
    </w:p>
    <w:p w14:paraId="2F3CFE3A">
      <w:pPr>
        <w:snapToGrid w:val="0"/>
        <w:rPr>
          <w:rFonts w:hAnsi="宋体" w:cs="宋体"/>
          <w:color w:val="auto"/>
          <w:szCs w:val="21"/>
          <w:highlight w:val="none"/>
        </w:rPr>
      </w:pPr>
    </w:p>
    <w:p w14:paraId="444EFFE5">
      <w:pPr>
        <w:snapToGrid w:val="0"/>
        <w:rPr>
          <w:rFonts w:hAnsi="宋体" w:cs="宋体"/>
          <w:color w:val="auto"/>
          <w:szCs w:val="21"/>
          <w:highlight w:val="none"/>
        </w:rPr>
      </w:pPr>
    </w:p>
    <w:p w14:paraId="330D86EF">
      <w:pPr>
        <w:adjustRightInd w:val="0"/>
        <w:snapToGrid w:val="0"/>
        <w:spacing w:line="360" w:lineRule="auto"/>
        <w:rPr>
          <w:rFonts w:hAnsi="宋体" w:cs="宋体"/>
          <w:color w:val="auto"/>
          <w:highlight w:val="none"/>
        </w:rPr>
      </w:pPr>
    </w:p>
    <w:p w14:paraId="4492D0C9">
      <w:pPr>
        <w:adjustRightInd w:val="0"/>
        <w:snapToGrid w:val="0"/>
        <w:spacing w:line="360" w:lineRule="auto"/>
        <w:ind w:right="420"/>
        <w:rPr>
          <w:rFonts w:hAnsi="宋体" w:cs="宋体"/>
          <w:color w:val="auto"/>
          <w:highlight w:val="none"/>
        </w:rPr>
      </w:pPr>
    </w:p>
    <w:p w14:paraId="1D778B64">
      <w:pPr>
        <w:adjustRightInd w:val="0"/>
        <w:snapToGrid w:val="0"/>
        <w:spacing w:line="360" w:lineRule="auto"/>
        <w:ind w:right="420"/>
        <w:rPr>
          <w:rFonts w:hAnsi="宋体" w:cs="宋体"/>
          <w:color w:val="auto"/>
          <w:highlight w:val="none"/>
        </w:rPr>
      </w:pPr>
    </w:p>
    <w:p w14:paraId="1985AE7B">
      <w:pPr>
        <w:adjustRightInd w:val="0"/>
        <w:snapToGrid w:val="0"/>
        <w:spacing w:line="360" w:lineRule="auto"/>
        <w:ind w:right="420"/>
        <w:rPr>
          <w:rFonts w:hAnsi="宋体" w:cs="宋体"/>
          <w:color w:val="auto"/>
          <w:highlight w:val="none"/>
        </w:rPr>
      </w:pPr>
    </w:p>
    <w:p w14:paraId="4A335CAA">
      <w:pPr>
        <w:adjustRightInd w:val="0"/>
        <w:snapToGrid w:val="0"/>
        <w:spacing w:line="360" w:lineRule="auto"/>
        <w:ind w:right="420"/>
        <w:rPr>
          <w:rFonts w:hAnsi="宋体" w:cs="宋体"/>
          <w:color w:val="auto"/>
          <w:highlight w:val="none"/>
        </w:rPr>
      </w:pPr>
    </w:p>
    <w:p w14:paraId="325D47C7">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28DE523C">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35859F8C">
      <w:pPr>
        <w:pStyle w:val="6"/>
        <w:rPr>
          <w:rFonts w:ascii="宋体" w:hAnsi="宋体" w:cs="宋体"/>
          <w:color w:val="auto"/>
          <w:highlight w:val="none"/>
        </w:rPr>
      </w:pPr>
    </w:p>
    <w:p w14:paraId="1A6856B2">
      <w:pPr>
        <w:spacing w:line="360" w:lineRule="auto"/>
        <w:jc w:val="left"/>
        <w:rPr>
          <w:rFonts w:hAnsi="宋体" w:cs="宋体"/>
          <w:color w:val="auto"/>
          <w:spacing w:val="4"/>
          <w:szCs w:val="24"/>
          <w:highlight w:val="none"/>
        </w:rPr>
      </w:pPr>
    </w:p>
    <w:p w14:paraId="78AFBF6F">
      <w:pPr>
        <w:keepNext/>
        <w:spacing w:before="312"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63D90DCF">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7C9977FF">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5C1554EB">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06708542">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014B1504">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6C2BAD31">
      <w:pPr>
        <w:spacing w:line="360" w:lineRule="auto"/>
        <w:ind w:firstLine="496" w:firstLineChars="200"/>
        <w:jc w:val="left"/>
        <w:rPr>
          <w:rFonts w:hAnsi="宋体" w:cs="宋体"/>
          <w:color w:val="auto"/>
          <w:spacing w:val="4"/>
          <w:szCs w:val="24"/>
          <w:highlight w:val="none"/>
        </w:rPr>
      </w:pPr>
    </w:p>
    <w:tbl>
      <w:tblPr>
        <w:tblStyle w:val="18"/>
        <w:tblW w:w="0" w:type="auto"/>
        <w:tblInd w:w="633" w:type="dxa"/>
        <w:tblLayout w:type="fixed"/>
        <w:tblCellMar>
          <w:top w:w="0" w:type="dxa"/>
          <w:left w:w="108" w:type="dxa"/>
          <w:bottom w:w="0" w:type="dxa"/>
          <w:right w:w="108" w:type="dxa"/>
        </w:tblCellMar>
      </w:tblPr>
      <w:tblGrid>
        <w:gridCol w:w="4200"/>
        <w:gridCol w:w="3990"/>
      </w:tblGrid>
      <w:tr w14:paraId="20034DFE">
        <w:tblPrEx>
          <w:tblCellMar>
            <w:top w:w="0" w:type="dxa"/>
            <w:left w:w="108" w:type="dxa"/>
            <w:bottom w:w="0" w:type="dxa"/>
            <w:right w:w="108" w:type="dxa"/>
          </w:tblCellMar>
        </w:tblPrEx>
        <w:trPr>
          <w:trHeight w:val="600" w:hRule="atLeast"/>
        </w:trPr>
        <w:tc>
          <w:tcPr>
            <w:tcW w:w="4200" w:type="dxa"/>
          </w:tcPr>
          <w:p w14:paraId="5081CDB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5524B154">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001429DF">
        <w:tblPrEx>
          <w:tblCellMar>
            <w:top w:w="0" w:type="dxa"/>
            <w:left w:w="108" w:type="dxa"/>
            <w:bottom w:w="0" w:type="dxa"/>
            <w:right w:w="108" w:type="dxa"/>
          </w:tblCellMar>
        </w:tblPrEx>
        <w:trPr>
          <w:trHeight w:val="600" w:hRule="atLeast"/>
        </w:trPr>
        <w:tc>
          <w:tcPr>
            <w:tcW w:w="4200" w:type="dxa"/>
          </w:tcPr>
          <w:p w14:paraId="3D7CF75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7364A1A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2CD51C7C">
        <w:tblPrEx>
          <w:tblCellMar>
            <w:top w:w="0" w:type="dxa"/>
            <w:left w:w="108" w:type="dxa"/>
            <w:bottom w:w="0" w:type="dxa"/>
            <w:right w:w="108" w:type="dxa"/>
          </w:tblCellMar>
        </w:tblPrEx>
        <w:trPr>
          <w:trHeight w:val="600" w:hRule="atLeast"/>
        </w:trPr>
        <w:tc>
          <w:tcPr>
            <w:tcW w:w="4200" w:type="dxa"/>
          </w:tcPr>
          <w:p w14:paraId="51ADA7CD">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432D355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35A8519B">
        <w:tblPrEx>
          <w:tblCellMar>
            <w:top w:w="0" w:type="dxa"/>
            <w:left w:w="108" w:type="dxa"/>
            <w:bottom w:w="0" w:type="dxa"/>
            <w:right w:w="108" w:type="dxa"/>
          </w:tblCellMar>
        </w:tblPrEx>
        <w:trPr>
          <w:trHeight w:val="600" w:hRule="atLeast"/>
        </w:trPr>
        <w:tc>
          <w:tcPr>
            <w:tcW w:w="4200" w:type="dxa"/>
          </w:tcPr>
          <w:p w14:paraId="2869A3BE">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08E09C37">
            <w:pPr>
              <w:spacing w:line="360" w:lineRule="auto"/>
              <w:jc w:val="left"/>
              <w:rPr>
                <w:rFonts w:hAnsi="宋体" w:cs="宋体"/>
                <w:color w:val="auto"/>
                <w:spacing w:val="4"/>
                <w:szCs w:val="24"/>
                <w:highlight w:val="none"/>
              </w:rPr>
            </w:pPr>
          </w:p>
        </w:tc>
      </w:tr>
    </w:tbl>
    <w:p w14:paraId="7B211534">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502A0811">
      <w:pPr>
        <w:spacing w:line="360" w:lineRule="auto"/>
        <w:rPr>
          <w:rFonts w:hAnsi="宋体" w:cs="宋体"/>
          <w:color w:val="auto"/>
          <w:spacing w:val="4"/>
          <w:szCs w:val="24"/>
          <w:highlight w:val="none"/>
        </w:rPr>
      </w:pPr>
    </w:p>
    <w:tbl>
      <w:tblPr>
        <w:tblStyle w:val="18"/>
        <w:tblW w:w="0" w:type="auto"/>
        <w:tblInd w:w="540" w:type="dxa"/>
        <w:tblLayout w:type="fixed"/>
        <w:tblCellMar>
          <w:top w:w="0" w:type="dxa"/>
          <w:left w:w="108" w:type="dxa"/>
          <w:bottom w:w="0" w:type="dxa"/>
          <w:right w:w="108" w:type="dxa"/>
        </w:tblCellMar>
      </w:tblPr>
      <w:tblGrid>
        <w:gridCol w:w="4246"/>
        <w:gridCol w:w="4111"/>
      </w:tblGrid>
      <w:tr w14:paraId="535CFC6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5F28E2B">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7087A737">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3A14C080">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76D78A9F">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26EE8986">
      <w:pPr>
        <w:spacing w:line="360" w:lineRule="auto"/>
        <w:ind w:firstLine="510"/>
        <w:rPr>
          <w:rFonts w:hAnsi="宋体" w:cs="宋体"/>
          <w:color w:val="auto"/>
          <w:spacing w:val="4"/>
          <w:szCs w:val="24"/>
          <w:highlight w:val="none"/>
        </w:rPr>
      </w:pPr>
    </w:p>
    <w:p w14:paraId="7B3A9680">
      <w:pPr>
        <w:spacing w:before="156" w:beforeLines="50" w:after="156"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57EB3C29">
      <w:pPr>
        <w:spacing w:before="156" w:beforeLines="50" w:after="156" w:afterLines="50" w:line="360" w:lineRule="auto"/>
        <w:rPr>
          <w:rFonts w:hAnsi="宋体" w:cs="宋体"/>
          <w:color w:val="auto"/>
          <w:highlight w:val="none"/>
        </w:rPr>
      </w:pPr>
      <w:r>
        <w:rPr>
          <w:rFonts w:hint="eastAsia" w:hAnsi="宋体" w:cs="宋体"/>
          <w:color w:val="auto"/>
          <w:spacing w:val="4"/>
          <w:szCs w:val="24"/>
          <w:highlight w:val="none"/>
        </w:rPr>
        <w:t>日期：</w:t>
      </w:r>
    </w:p>
    <w:p w14:paraId="074C7392">
      <w:pPr>
        <w:rPr>
          <w:rFonts w:hAnsi="宋体" w:cs="宋体"/>
          <w:color w:val="auto"/>
          <w:spacing w:val="4"/>
          <w:szCs w:val="30"/>
          <w:highlight w:val="none"/>
        </w:rPr>
      </w:pPr>
      <w:r>
        <w:rPr>
          <w:rFonts w:hint="eastAsia" w:hAnsi="宋体" w:cs="宋体"/>
          <w:color w:val="auto"/>
          <w:sz w:val="28"/>
          <w:szCs w:val="28"/>
          <w:highlight w:val="none"/>
          <w:u w:val="single"/>
        </w:rPr>
        <w:br w:type="page"/>
      </w:r>
    </w:p>
    <w:p w14:paraId="7DA78EFB">
      <w:pPr>
        <w:widowControl/>
        <w:spacing w:line="360" w:lineRule="auto"/>
        <w:ind w:left="1" w:firstLine="281" w:firstLineChars="100"/>
        <w:rPr>
          <w:rFonts w:hAnsi="宋体" w:cs="宋体"/>
          <w:b/>
          <w:color w:val="auto"/>
          <w:sz w:val="28"/>
          <w:szCs w:val="28"/>
          <w:highlight w:val="none"/>
        </w:rPr>
      </w:pPr>
    </w:p>
    <w:p w14:paraId="0A2A07C5">
      <w:pPr>
        <w:widowControl/>
        <w:spacing w:line="360" w:lineRule="auto"/>
        <w:ind w:left="1" w:firstLine="321" w:firstLineChars="100"/>
        <w:jc w:val="center"/>
        <w:rPr>
          <w:rFonts w:hAnsi="宋体" w:cs="宋体"/>
          <w:b/>
          <w:color w:val="auto"/>
          <w:sz w:val="32"/>
          <w:szCs w:val="32"/>
          <w:highlight w:val="none"/>
        </w:rPr>
      </w:pPr>
      <w:r>
        <w:rPr>
          <w:rFonts w:hint="eastAsia" w:hAnsi="宋体" w:cs="宋体"/>
          <w:b/>
          <w:color w:val="auto"/>
          <w:sz w:val="32"/>
          <w:szCs w:val="32"/>
          <w:highlight w:val="none"/>
        </w:rPr>
        <w:t>参加政府采购活动前3年内在经营活动中没有重大违法纪录的书面声明</w:t>
      </w:r>
    </w:p>
    <w:p w14:paraId="54CC5279">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19D9129">
      <w:pPr>
        <w:pStyle w:val="15"/>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1B4E463B">
      <w:pPr>
        <w:pStyle w:val="15"/>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3DC8E92D">
      <w:pPr>
        <w:pStyle w:val="15"/>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87593AD">
      <w:pPr>
        <w:pStyle w:val="15"/>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4"/>
          <w:highlight w:val="none"/>
          <w:lang w:val="en-US" w:eastAsia="zh-CN"/>
        </w:rPr>
        <w:t>中华人民共和国</w:t>
      </w:r>
      <w:r>
        <w:rPr>
          <w:rFonts w:hint="eastAsia" w:cs="宋体"/>
          <w:color w:val="auto"/>
          <w:highlight w:val="none"/>
          <w:shd w:val="clear" w:color="auto" w:fill="FFFFFF"/>
        </w:rPr>
        <w:t xml:space="preserve">政府采购法》有关“提供虚假材料的规定”接受处罚。 </w:t>
      </w:r>
    </w:p>
    <w:p w14:paraId="09A79C77">
      <w:pPr>
        <w:pStyle w:val="15"/>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BD3AE34">
      <w:pPr>
        <w:pStyle w:val="15"/>
        <w:wordWrap w:val="0"/>
        <w:spacing w:beforeAutospacing="0" w:afterAutospacing="0" w:line="560" w:lineRule="exact"/>
        <w:ind w:firstLine="420"/>
        <w:rPr>
          <w:rFonts w:cs="宋体"/>
          <w:color w:val="auto"/>
          <w:highlight w:val="none"/>
          <w:shd w:val="clear" w:color="auto" w:fill="FFFFFF"/>
        </w:rPr>
      </w:pPr>
    </w:p>
    <w:p w14:paraId="7E405ACA">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6A5FBF0">
      <w:pPr>
        <w:pStyle w:val="21"/>
        <w:spacing w:before="156"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16FABC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F3C4186">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67C2C24E">
      <w:pPr>
        <w:adjustRightInd w:val="0"/>
        <w:snapToGrid w:val="0"/>
        <w:spacing w:line="360" w:lineRule="auto"/>
        <w:jc w:val="center"/>
        <w:rPr>
          <w:rFonts w:hAnsi="宋体" w:cs="宋体"/>
          <w:b/>
          <w:color w:val="auto"/>
          <w:sz w:val="32"/>
          <w:szCs w:val="32"/>
          <w:highlight w:val="none"/>
        </w:rPr>
      </w:pPr>
    </w:p>
    <w:p w14:paraId="71914EEB">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32"/>
          <w:szCs w:val="32"/>
          <w:highlight w:val="none"/>
        </w:rPr>
        <w:t>具有履行本合同所必需的设备和专业技术能力的书面声明</w:t>
      </w:r>
    </w:p>
    <w:p w14:paraId="244E5B5D">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46FDE4F4">
      <w:pPr>
        <w:rPr>
          <w:color w:val="auto"/>
          <w:highlight w:val="none"/>
        </w:rPr>
      </w:pPr>
    </w:p>
    <w:p w14:paraId="3F51C7AC">
      <w:pPr>
        <w:pStyle w:val="8"/>
        <w:adjustRightInd w:val="0"/>
        <w:snapToGrid w:val="0"/>
        <w:spacing w:line="720" w:lineRule="exact"/>
        <w:jc w:val="center"/>
        <w:rPr>
          <w:rFonts w:hAnsi="宋体" w:cs="宋体"/>
          <w:b/>
          <w:color w:val="auto"/>
          <w:sz w:val="28"/>
          <w:szCs w:val="28"/>
          <w:highlight w:val="none"/>
        </w:rPr>
      </w:pPr>
    </w:p>
    <w:p w14:paraId="65CD5B52">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57A4334E">
      <w:pPr>
        <w:pStyle w:val="8"/>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7B3A453">
      <w:pPr>
        <w:pStyle w:val="8"/>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2E019069">
      <w:pPr>
        <w:pStyle w:val="8"/>
        <w:adjustRightInd w:val="0"/>
        <w:snapToGrid w:val="0"/>
        <w:spacing w:line="720" w:lineRule="exact"/>
        <w:rPr>
          <w:rFonts w:hAnsi="宋体" w:cs="宋体"/>
          <w:color w:val="auto"/>
          <w:spacing w:val="4"/>
          <w:sz w:val="24"/>
          <w:szCs w:val="24"/>
          <w:highlight w:val="none"/>
        </w:rPr>
      </w:pPr>
    </w:p>
    <w:p w14:paraId="4EFF3582">
      <w:pPr>
        <w:pStyle w:val="8"/>
        <w:adjustRightInd w:val="0"/>
        <w:snapToGrid w:val="0"/>
        <w:spacing w:line="720" w:lineRule="exact"/>
        <w:rPr>
          <w:rFonts w:hAnsi="宋体" w:cs="宋体"/>
          <w:color w:val="auto"/>
          <w:spacing w:val="4"/>
          <w:sz w:val="24"/>
          <w:szCs w:val="24"/>
          <w:highlight w:val="none"/>
        </w:rPr>
      </w:pPr>
    </w:p>
    <w:p w14:paraId="1E2D7BB0">
      <w:pPr>
        <w:pStyle w:val="8"/>
        <w:adjustRightInd w:val="0"/>
        <w:snapToGrid w:val="0"/>
        <w:spacing w:line="720" w:lineRule="exact"/>
        <w:rPr>
          <w:rFonts w:hAnsi="宋体" w:cs="宋体"/>
          <w:color w:val="auto"/>
          <w:spacing w:val="4"/>
          <w:sz w:val="24"/>
          <w:szCs w:val="24"/>
          <w:highlight w:val="none"/>
        </w:rPr>
      </w:pPr>
    </w:p>
    <w:p w14:paraId="60CBCAD1">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0FDA1AD2">
      <w:pPr>
        <w:pStyle w:val="21"/>
        <w:spacing w:before="156"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C5DCB0C">
      <w:pPr>
        <w:rPr>
          <w:color w:val="auto"/>
          <w:highlight w:val="none"/>
        </w:rPr>
      </w:pPr>
    </w:p>
    <w:p w14:paraId="675D828B">
      <w:pPr>
        <w:rPr>
          <w:rFonts w:hAnsi="宋体" w:cs="宋体"/>
          <w:color w:val="auto"/>
          <w:szCs w:val="24"/>
          <w:highlight w:val="none"/>
        </w:rPr>
      </w:pPr>
      <w:r>
        <w:rPr>
          <w:rFonts w:hAnsi="宋体" w:cs="宋体"/>
          <w:color w:val="auto"/>
          <w:szCs w:val="24"/>
          <w:highlight w:val="none"/>
        </w:rPr>
        <w:br w:type="page"/>
      </w:r>
    </w:p>
    <w:p w14:paraId="25383DC0">
      <w:pPr>
        <w:spacing w:before="312" w:beforeLines="100" w:after="312" w:afterLines="100"/>
        <w:jc w:val="center"/>
        <w:rPr>
          <w:rFonts w:hAnsi="宋体"/>
          <w:b/>
          <w:color w:val="auto"/>
          <w:szCs w:val="24"/>
          <w:highlight w:val="none"/>
        </w:rPr>
      </w:pPr>
    </w:p>
    <w:p w14:paraId="66691FC9">
      <w:pPr>
        <w:spacing w:before="312" w:beforeLines="100" w:after="312" w:afterLines="100"/>
        <w:jc w:val="center"/>
        <w:rPr>
          <w:rFonts w:hAnsi="宋体"/>
          <w:b/>
          <w:color w:val="auto"/>
          <w:szCs w:val="24"/>
          <w:highlight w:val="none"/>
        </w:rPr>
      </w:pPr>
    </w:p>
    <w:p w14:paraId="2FA21FB2">
      <w:pPr>
        <w:spacing w:before="312" w:beforeLines="100" w:after="312" w:afterLines="100"/>
        <w:jc w:val="center"/>
        <w:rPr>
          <w:rFonts w:hAnsi="宋体"/>
          <w:b/>
          <w:color w:val="auto"/>
          <w:szCs w:val="24"/>
          <w:highlight w:val="none"/>
        </w:rPr>
      </w:pPr>
    </w:p>
    <w:p w14:paraId="7A9B41F4">
      <w:pPr>
        <w:spacing w:before="312" w:beforeLines="100" w:after="312" w:afterLines="100"/>
        <w:jc w:val="center"/>
        <w:rPr>
          <w:rFonts w:hAnsi="宋体"/>
          <w:b/>
          <w:color w:val="auto"/>
          <w:szCs w:val="24"/>
          <w:highlight w:val="none"/>
        </w:rPr>
      </w:pPr>
      <w:r>
        <w:rPr>
          <w:rFonts w:hint="eastAsia" w:hAnsi="宋体"/>
          <w:b/>
          <w:color w:val="auto"/>
          <w:szCs w:val="24"/>
          <w:highlight w:val="none"/>
        </w:rPr>
        <w:t>项目经理无在建承诺书</w:t>
      </w:r>
    </w:p>
    <w:p w14:paraId="1FA8CFC9">
      <w:pPr>
        <w:spacing w:after="312" w:afterLines="100" w:line="440" w:lineRule="exact"/>
        <w:rPr>
          <w:rFonts w:hAnsi="宋体"/>
          <w:color w:val="auto"/>
          <w:szCs w:val="24"/>
          <w:highlight w:val="none"/>
        </w:rPr>
      </w:pPr>
      <w:r>
        <w:rPr>
          <w:rFonts w:hint="eastAsia" w:hAnsi="宋体"/>
          <w:color w:val="auto"/>
          <w:szCs w:val="24"/>
          <w:highlight w:val="none"/>
          <w:u w:val="single"/>
        </w:rPr>
        <w:t xml:space="preserve">          </w:t>
      </w:r>
      <w:r>
        <w:rPr>
          <w:rFonts w:hint="eastAsia" w:hAnsi="宋体"/>
          <w:color w:val="auto"/>
          <w:szCs w:val="24"/>
          <w:highlight w:val="none"/>
        </w:rPr>
        <w:t>（采购人名称）：</w:t>
      </w:r>
    </w:p>
    <w:p w14:paraId="326990CE">
      <w:pPr>
        <w:spacing w:line="440" w:lineRule="exact"/>
        <w:ind w:firstLine="480" w:firstLineChars="200"/>
        <w:rPr>
          <w:rFonts w:hAnsi="宋体"/>
          <w:color w:val="auto"/>
          <w:szCs w:val="24"/>
          <w:highlight w:val="none"/>
        </w:rPr>
      </w:pPr>
      <w:r>
        <w:rPr>
          <w:rFonts w:hint="eastAsia" w:hAnsi="宋体"/>
          <w:color w:val="auto"/>
          <w:szCs w:val="24"/>
          <w:highlight w:val="none"/>
        </w:rPr>
        <w:t>我方在此声明，我方拟派往</w:t>
      </w:r>
      <w:r>
        <w:rPr>
          <w:rFonts w:hint="eastAsia" w:hAnsi="宋体"/>
          <w:color w:val="auto"/>
          <w:szCs w:val="24"/>
          <w:highlight w:val="none"/>
          <w:u w:val="single"/>
        </w:rPr>
        <w:t xml:space="preserve">        </w:t>
      </w:r>
      <w:r>
        <w:rPr>
          <w:rFonts w:hint="eastAsia" w:hAnsi="宋体"/>
          <w:color w:val="auto"/>
          <w:szCs w:val="24"/>
          <w:highlight w:val="none"/>
        </w:rPr>
        <w:t>（项目名称）（以下简称“本工程”）的项目经理</w:t>
      </w:r>
      <w:r>
        <w:rPr>
          <w:rFonts w:hint="eastAsia" w:hAnsi="宋体"/>
          <w:color w:val="auto"/>
          <w:szCs w:val="24"/>
          <w:highlight w:val="none"/>
          <w:u w:val="single"/>
        </w:rPr>
        <w:t xml:space="preserve">           </w:t>
      </w:r>
      <w:r>
        <w:rPr>
          <w:rFonts w:hint="eastAsia" w:hAnsi="宋体"/>
          <w:color w:val="auto"/>
          <w:szCs w:val="24"/>
          <w:highlight w:val="none"/>
        </w:rPr>
        <w:t>（项目经理姓名）现阶段没有担任任何在施建设工程项目的项目经理。</w:t>
      </w:r>
    </w:p>
    <w:p w14:paraId="6072FD9A">
      <w:pPr>
        <w:spacing w:line="440" w:lineRule="exact"/>
        <w:ind w:firstLine="480" w:firstLineChars="200"/>
        <w:rPr>
          <w:rFonts w:hAnsi="宋体"/>
          <w:color w:val="auto"/>
          <w:szCs w:val="24"/>
          <w:highlight w:val="none"/>
        </w:rPr>
      </w:pPr>
      <w:r>
        <w:rPr>
          <w:rFonts w:hint="eastAsia" w:hAnsi="宋体"/>
          <w:color w:val="auto"/>
          <w:szCs w:val="24"/>
          <w:highlight w:val="none"/>
        </w:rPr>
        <w:t>我方保证上述信息的真实和准确，并愿意承担因我方就此弄虚作假所引起的一切法律后果。</w:t>
      </w:r>
    </w:p>
    <w:p w14:paraId="0D0BED40">
      <w:pPr>
        <w:spacing w:line="440" w:lineRule="exact"/>
        <w:ind w:firstLine="480" w:firstLineChars="200"/>
        <w:rPr>
          <w:rFonts w:hAnsi="宋体"/>
          <w:color w:val="auto"/>
          <w:szCs w:val="24"/>
          <w:highlight w:val="none"/>
        </w:rPr>
      </w:pPr>
    </w:p>
    <w:p w14:paraId="785EE559">
      <w:pPr>
        <w:spacing w:line="440" w:lineRule="exact"/>
        <w:ind w:firstLine="480" w:firstLineChars="200"/>
        <w:rPr>
          <w:rFonts w:hAnsi="宋体"/>
          <w:color w:val="auto"/>
          <w:szCs w:val="24"/>
          <w:highlight w:val="none"/>
        </w:rPr>
      </w:pPr>
    </w:p>
    <w:p w14:paraId="25CB9FA4">
      <w:pPr>
        <w:spacing w:line="440" w:lineRule="exact"/>
        <w:ind w:firstLine="480" w:firstLineChars="200"/>
        <w:rPr>
          <w:rFonts w:hAnsi="宋体"/>
          <w:color w:val="auto"/>
          <w:szCs w:val="24"/>
          <w:highlight w:val="none"/>
        </w:rPr>
      </w:pPr>
      <w:r>
        <w:rPr>
          <w:rFonts w:hint="eastAsia" w:hAnsi="宋体"/>
          <w:color w:val="auto"/>
          <w:szCs w:val="24"/>
          <w:highlight w:val="none"/>
        </w:rPr>
        <w:t>特此承诺</w:t>
      </w:r>
    </w:p>
    <w:p w14:paraId="59BBC3A8">
      <w:pPr>
        <w:spacing w:line="440" w:lineRule="exact"/>
        <w:ind w:firstLine="480" w:firstLineChars="200"/>
        <w:rPr>
          <w:rFonts w:hAnsi="宋体"/>
          <w:color w:val="auto"/>
          <w:szCs w:val="24"/>
          <w:highlight w:val="none"/>
        </w:rPr>
      </w:pPr>
    </w:p>
    <w:p w14:paraId="0EFDDC35">
      <w:pPr>
        <w:spacing w:line="440" w:lineRule="exact"/>
        <w:ind w:firstLine="480" w:firstLineChars="200"/>
        <w:rPr>
          <w:rFonts w:hAnsi="宋体"/>
          <w:color w:val="auto"/>
          <w:szCs w:val="24"/>
          <w:highlight w:val="none"/>
        </w:rPr>
      </w:pPr>
    </w:p>
    <w:p w14:paraId="25406B19">
      <w:pPr>
        <w:spacing w:line="440" w:lineRule="exact"/>
        <w:ind w:firstLine="480" w:firstLineChars="200"/>
        <w:rPr>
          <w:rFonts w:hAnsi="宋体"/>
          <w:color w:val="auto"/>
          <w:szCs w:val="24"/>
          <w:highlight w:val="none"/>
        </w:rPr>
      </w:pPr>
    </w:p>
    <w:p w14:paraId="28078307">
      <w:pPr>
        <w:spacing w:line="440" w:lineRule="exact"/>
        <w:ind w:firstLine="480" w:firstLineChars="200"/>
        <w:rPr>
          <w:rFonts w:hAnsi="宋体"/>
          <w:color w:val="auto"/>
          <w:szCs w:val="24"/>
          <w:highlight w:val="none"/>
        </w:rPr>
      </w:pPr>
    </w:p>
    <w:p w14:paraId="511048F5">
      <w:pPr>
        <w:spacing w:line="440" w:lineRule="exact"/>
        <w:ind w:firstLine="480" w:firstLineChars="200"/>
        <w:rPr>
          <w:rFonts w:hAnsi="宋体"/>
          <w:color w:val="auto"/>
          <w:szCs w:val="24"/>
          <w:highlight w:val="none"/>
        </w:rPr>
      </w:pPr>
    </w:p>
    <w:p w14:paraId="0F8CBA07">
      <w:pPr>
        <w:spacing w:line="440" w:lineRule="exact"/>
        <w:ind w:firstLine="480" w:firstLineChars="200"/>
        <w:rPr>
          <w:rFonts w:hAnsi="宋体"/>
          <w:color w:val="auto"/>
          <w:szCs w:val="24"/>
          <w:highlight w:val="none"/>
        </w:rPr>
      </w:pPr>
    </w:p>
    <w:p w14:paraId="4417EC95">
      <w:pPr>
        <w:spacing w:line="440" w:lineRule="exact"/>
        <w:jc w:val="right"/>
        <w:rPr>
          <w:rFonts w:hAnsi="宋体"/>
          <w:color w:val="auto"/>
          <w:szCs w:val="24"/>
          <w:highlight w:val="none"/>
        </w:rPr>
      </w:pPr>
      <w:r>
        <w:rPr>
          <w:rFonts w:hint="eastAsia" w:hAnsi="宋体"/>
          <w:color w:val="auto"/>
          <w:szCs w:val="24"/>
          <w:highlight w:val="none"/>
        </w:rPr>
        <w:t>供应商：</w:t>
      </w:r>
      <w:r>
        <w:rPr>
          <w:rFonts w:hint="eastAsia" w:hAnsi="宋体"/>
          <w:color w:val="auto"/>
          <w:szCs w:val="24"/>
          <w:highlight w:val="none"/>
          <w:u w:val="single"/>
        </w:rPr>
        <w:t xml:space="preserve">                             </w:t>
      </w:r>
      <w:r>
        <w:rPr>
          <w:rFonts w:hint="eastAsia" w:hAnsi="宋体"/>
          <w:color w:val="auto"/>
          <w:szCs w:val="24"/>
          <w:highlight w:val="none"/>
        </w:rPr>
        <w:t>（盖单位章）</w:t>
      </w:r>
    </w:p>
    <w:p w14:paraId="757A0039">
      <w:pPr>
        <w:spacing w:line="440" w:lineRule="exact"/>
        <w:jc w:val="right"/>
        <w:rPr>
          <w:rFonts w:hAnsi="宋体"/>
          <w:color w:val="auto"/>
          <w:szCs w:val="24"/>
          <w:highlight w:val="none"/>
        </w:rPr>
      </w:pPr>
    </w:p>
    <w:p w14:paraId="53CF1582">
      <w:pPr>
        <w:spacing w:line="440" w:lineRule="exact"/>
        <w:jc w:val="right"/>
        <w:rPr>
          <w:rFonts w:hAnsi="宋体"/>
          <w:color w:val="auto"/>
          <w:szCs w:val="24"/>
          <w:highlight w:val="none"/>
        </w:rPr>
      </w:pPr>
    </w:p>
    <w:p w14:paraId="726CAFB2">
      <w:pPr>
        <w:jc w:val="right"/>
        <w:rPr>
          <w:rFonts w:hAnsi="宋体" w:cs="宋体"/>
          <w:color w:val="auto"/>
          <w:sz w:val="28"/>
          <w:szCs w:val="28"/>
          <w:highlight w:val="none"/>
          <w:u w:val="single"/>
        </w:rPr>
      </w:pPr>
      <w:r>
        <w:rPr>
          <w:rFonts w:hint="eastAsia" w:hAnsi="宋体"/>
          <w:color w:val="auto"/>
          <w:szCs w:val="24"/>
          <w:highlight w:val="none"/>
          <w:u w:val="single"/>
        </w:rPr>
        <w:t xml:space="preserve">          </w:t>
      </w:r>
      <w:r>
        <w:rPr>
          <w:rFonts w:hint="eastAsia" w:hAnsi="宋体"/>
          <w:color w:val="auto"/>
          <w:szCs w:val="24"/>
          <w:highlight w:val="none"/>
        </w:rPr>
        <w:t>年</w:t>
      </w:r>
      <w:r>
        <w:rPr>
          <w:rFonts w:hint="eastAsia" w:hAnsi="宋体"/>
          <w:color w:val="auto"/>
          <w:szCs w:val="24"/>
          <w:highlight w:val="none"/>
          <w:u w:val="single"/>
        </w:rPr>
        <w:t xml:space="preserve">       </w:t>
      </w:r>
      <w:r>
        <w:rPr>
          <w:rFonts w:hint="eastAsia" w:hAnsi="宋体"/>
          <w:color w:val="auto"/>
          <w:szCs w:val="24"/>
          <w:highlight w:val="none"/>
        </w:rPr>
        <w:t>月</w:t>
      </w:r>
      <w:r>
        <w:rPr>
          <w:rFonts w:hint="eastAsia" w:hAnsi="宋体"/>
          <w:color w:val="auto"/>
          <w:szCs w:val="24"/>
          <w:highlight w:val="none"/>
          <w:u w:val="single"/>
        </w:rPr>
        <w:t xml:space="preserve">       </w:t>
      </w:r>
      <w:r>
        <w:rPr>
          <w:rFonts w:hint="eastAsia" w:hAnsi="宋体"/>
          <w:color w:val="auto"/>
          <w:szCs w:val="24"/>
          <w:highlight w:val="none"/>
        </w:rPr>
        <w:t>日</w:t>
      </w:r>
    </w:p>
    <w:p w14:paraId="0ECBDA51">
      <w:pPr>
        <w:rPr>
          <w:color w:val="auto"/>
          <w:highlight w:val="none"/>
        </w:rPr>
      </w:pPr>
      <w:r>
        <w:rPr>
          <w:color w:val="auto"/>
          <w:highlight w:val="none"/>
        </w:rPr>
        <w:br w:type="page"/>
      </w:r>
    </w:p>
    <w:p w14:paraId="6FDCDA62">
      <w:pPr>
        <w:spacing w:before="156" w:beforeLines="50" w:after="156" w:afterLines="50"/>
        <w:rPr>
          <w:color w:val="auto"/>
          <w:highlight w:val="none"/>
        </w:rPr>
      </w:pPr>
      <w:r>
        <w:rPr>
          <w:rFonts w:hint="eastAsia" w:hAnsi="宋体"/>
          <w:b/>
          <w:bCs/>
          <w:color w:val="auto"/>
          <w:sz w:val="28"/>
          <w:szCs w:val="28"/>
          <w:highlight w:val="none"/>
        </w:rPr>
        <w:t>附件2：</w:t>
      </w:r>
    </w:p>
    <w:p w14:paraId="41DDA637">
      <w:pPr>
        <w:spacing w:before="156" w:beforeLines="50" w:after="156" w:afterLines="50" w:line="360" w:lineRule="auto"/>
        <w:jc w:val="center"/>
        <w:rPr>
          <w:rFonts w:hAnsi="宋体" w:cs="宋体"/>
          <w:b/>
          <w:color w:val="auto"/>
          <w:sz w:val="28"/>
          <w:szCs w:val="28"/>
          <w:highlight w:val="none"/>
        </w:rPr>
      </w:pPr>
      <w:bookmarkStart w:id="640" w:name="_Toc13836"/>
    </w:p>
    <w:p w14:paraId="6A6774E0">
      <w:pPr>
        <w:spacing w:before="156" w:beforeLines="50" w:after="156"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534A31F2">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2B4F2C9A">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379BBB01">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0AB1F3EB">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5A637FCB">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738576D6">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78F67D4F">
      <w:pPr>
        <w:tabs>
          <w:tab w:val="left" w:pos="1620"/>
          <w:tab w:val="left" w:pos="1800"/>
        </w:tabs>
        <w:spacing w:line="500" w:lineRule="exact"/>
        <w:rPr>
          <w:rFonts w:hAnsi="宋体" w:cs="宋体"/>
          <w:color w:val="auto"/>
          <w:szCs w:val="24"/>
          <w:highlight w:val="none"/>
        </w:rPr>
      </w:pPr>
    </w:p>
    <w:p w14:paraId="51749F0D">
      <w:pPr>
        <w:tabs>
          <w:tab w:val="left" w:pos="1620"/>
          <w:tab w:val="left" w:pos="1800"/>
        </w:tabs>
        <w:spacing w:line="500" w:lineRule="exact"/>
        <w:rPr>
          <w:rFonts w:hAnsi="宋体" w:cs="宋体"/>
          <w:color w:val="auto"/>
          <w:szCs w:val="24"/>
          <w:highlight w:val="none"/>
        </w:rPr>
      </w:pPr>
    </w:p>
    <w:p w14:paraId="0E7D717D">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7ADE0099">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bookmarkEnd w:id="640"/>
    <w:p w14:paraId="2CD961E8">
      <w:pPr>
        <w:rPr>
          <w:color w:val="auto"/>
          <w:highlight w:val="none"/>
        </w:rPr>
      </w:pPr>
      <w:r>
        <w:rPr>
          <w:color w:val="auto"/>
          <w:highlight w:val="none"/>
        </w:rPr>
        <w:br w:type="page"/>
      </w:r>
    </w:p>
    <w:p w14:paraId="4E86C49A">
      <w:pPr>
        <w:spacing w:before="100" w:beforeAutospacing="1" w:after="156" w:afterLines="50" w:line="360" w:lineRule="auto"/>
        <w:rPr>
          <w:rFonts w:hAnsi="宋体" w:cs="宋体"/>
          <w:b/>
          <w:bCs/>
          <w:color w:val="auto"/>
          <w:spacing w:val="6"/>
          <w:sz w:val="30"/>
          <w:szCs w:val="30"/>
          <w:highlight w:val="none"/>
        </w:rPr>
      </w:pPr>
      <w:r>
        <w:rPr>
          <w:rFonts w:hint="eastAsia" w:hAnsi="宋体" w:cs="宋体"/>
          <w:b/>
          <w:bCs/>
          <w:color w:val="auto"/>
          <w:spacing w:val="6"/>
          <w:sz w:val="30"/>
          <w:szCs w:val="30"/>
          <w:highlight w:val="none"/>
        </w:rPr>
        <w:t>附件3（如有）：</w:t>
      </w:r>
    </w:p>
    <w:p w14:paraId="501C6497">
      <w:pPr>
        <w:spacing w:line="588" w:lineRule="exact"/>
        <w:jc w:val="center"/>
        <w:rPr>
          <w:rFonts w:hAnsi="宋体" w:cs="宋体"/>
          <w:b/>
          <w:color w:val="auto"/>
          <w:spacing w:val="6"/>
          <w:sz w:val="32"/>
          <w:szCs w:val="32"/>
          <w:highlight w:val="none"/>
        </w:rPr>
      </w:pPr>
      <w:bookmarkStart w:id="641" w:name="OLE_LINK13"/>
      <w:bookmarkStart w:id="642" w:name="OLE_LINK14"/>
      <w:r>
        <w:rPr>
          <w:rFonts w:hint="eastAsia" w:hAnsi="宋体" w:cs="宋体"/>
          <w:b/>
          <w:color w:val="auto"/>
          <w:spacing w:val="6"/>
          <w:sz w:val="32"/>
          <w:szCs w:val="32"/>
          <w:highlight w:val="none"/>
        </w:rPr>
        <w:t>残疾人福利性单位声明函</w:t>
      </w:r>
    </w:p>
    <w:bookmarkEnd w:id="641"/>
    <w:bookmarkEnd w:id="642"/>
    <w:p w14:paraId="6CA6F291">
      <w:pPr>
        <w:spacing w:line="588" w:lineRule="exact"/>
        <w:rPr>
          <w:rFonts w:hAnsi="宋体" w:cs="宋体"/>
          <w:b/>
          <w:color w:val="auto"/>
          <w:spacing w:val="6"/>
          <w:sz w:val="30"/>
          <w:szCs w:val="30"/>
          <w:highlight w:val="none"/>
        </w:rPr>
      </w:pPr>
    </w:p>
    <w:p w14:paraId="5A2E802C">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FF325D">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23295838">
      <w:pPr>
        <w:spacing w:line="588" w:lineRule="exact"/>
        <w:ind w:firstLine="504" w:firstLineChars="200"/>
        <w:rPr>
          <w:rFonts w:hAnsi="宋体" w:cs="宋体"/>
          <w:color w:val="auto"/>
          <w:spacing w:val="6"/>
          <w:szCs w:val="24"/>
          <w:highlight w:val="none"/>
        </w:rPr>
      </w:pPr>
    </w:p>
    <w:p w14:paraId="5B8333D8">
      <w:pPr>
        <w:spacing w:line="588" w:lineRule="exact"/>
        <w:ind w:firstLine="504" w:firstLineChars="200"/>
        <w:rPr>
          <w:rFonts w:hAnsi="宋体" w:cs="宋体"/>
          <w:color w:val="auto"/>
          <w:spacing w:val="6"/>
          <w:szCs w:val="24"/>
          <w:highlight w:val="none"/>
        </w:rPr>
      </w:pPr>
    </w:p>
    <w:p w14:paraId="75FF74F6">
      <w:pPr>
        <w:spacing w:line="588" w:lineRule="exact"/>
        <w:ind w:firstLine="504" w:firstLineChars="200"/>
        <w:rPr>
          <w:rFonts w:hAnsi="宋体" w:cs="宋体"/>
          <w:color w:val="auto"/>
          <w:spacing w:val="6"/>
          <w:szCs w:val="24"/>
          <w:highlight w:val="none"/>
        </w:rPr>
      </w:pPr>
    </w:p>
    <w:p w14:paraId="6683852D">
      <w:pPr>
        <w:spacing w:line="588" w:lineRule="exact"/>
        <w:ind w:firstLine="504" w:firstLineChars="200"/>
        <w:rPr>
          <w:rFonts w:hAnsi="宋体" w:cs="宋体"/>
          <w:color w:val="auto"/>
          <w:spacing w:val="6"/>
          <w:szCs w:val="24"/>
          <w:highlight w:val="none"/>
        </w:rPr>
      </w:pPr>
    </w:p>
    <w:p w14:paraId="105C8B8B">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683AA40E">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75747F79">
      <w:pPr>
        <w:rPr>
          <w:rFonts w:hAnsi="宋体" w:cs="宋体"/>
          <w:bCs/>
          <w:color w:val="auto"/>
          <w:highlight w:val="none"/>
        </w:rPr>
      </w:pPr>
      <w:r>
        <w:rPr>
          <w:rFonts w:hint="eastAsia" w:hAnsi="宋体" w:cs="宋体"/>
          <w:bCs/>
          <w:color w:val="auto"/>
          <w:highlight w:val="none"/>
        </w:rPr>
        <w:br w:type="page"/>
      </w:r>
    </w:p>
    <w:p w14:paraId="5AC67E53">
      <w:pPr>
        <w:spacing w:line="360" w:lineRule="auto"/>
        <w:rPr>
          <w:rFonts w:hAnsi="宋体" w:cs="宋体"/>
          <w:b/>
          <w:color w:val="auto"/>
          <w:sz w:val="28"/>
          <w:szCs w:val="28"/>
          <w:highlight w:val="none"/>
        </w:rPr>
      </w:pPr>
      <w:r>
        <w:rPr>
          <w:rFonts w:hint="eastAsia" w:hAnsi="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hAnsi="宋体" w:cs="宋体"/>
          <w:b/>
          <w:color w:val="auto"/>
          <w:sz w:val="28"/>
          <w:szCs w:val="28"/>
          <w:highlight w:val="none"/>
        </w:rPr>
        <w:t>：</w:t>
      </w:r>
    </w:p>
    <w:p w14:paraId="475371F0">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4B553C03">
      <w:pP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0E95462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46728D9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B6125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2A177D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DABDE6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757B4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3217AB55">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7695F5B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292243F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1CA8EC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5052D2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4ABA203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7102BC9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4F3BEB9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E1A00C1">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04E839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0566D95">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65EB5350">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37609F4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D27537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0E1D98D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0C52A26E">
      <w:pPr>
        <w:rPr>
          <w:rFonts w:hAnsi="宋体" w:cs="宋体"/>
          <w:color w:val="auto"/>
          <w:szCs w:val="24"/>
          <w:highlight w:val="none"/>
        </w:rPr>
      </w:pPr>
      <w:r>
        <w:rPr>
          <w:rFonts w:hint="eastAsia" w:hAnsi="宋体" w:cs="宋体"/>
          <w:color w:val="auto"/>
          <w:szCs w:val="24"/>
          <w:highlight w:val="none"/>
        </w:rPr>
        <w:t xml:space="preserve">签字(签章)：                   公章：                      </w:t>
      </w:r>
    </w:p>
    <w:p w14:paraId="0C5A8163">
      <w:pPr>
        <w:rPr>
          <w:rFonts w:hAnsi="宋体" w:cs="宋体"/>
          <w:color w:val="auto"/>
          <w:szCs w:val="24"/>
          <w:highlight w:val="none"/>
        </w:rPr>
      </w:pPr>
      <w:r>
        <w:rPr>
          <w:rFonts w:hint="eastAsia" w:hAnsi="宋体" w:cs="宋体"/>
          <w:color w:val="auto"/>
          <w:szCs w:val="24"/>
          <w:highlight w:val="none"/>
        </w:rPr>
        <w:t xml:space="preserve">日期：    </w:t>
      </w:r>
    </w:p>
    <w:p w14:paraId="187F7B78">
      <w:pPr>
        <w:rPr>
          <w:rFonts w:hAnsi="宋体" w:cs="宋体"/>
          <w:b/>
          <w:color w:val="auto"/>
          <w:sz w:val="44"/>
          <w:szCs w:val="44"/>
          <w:highlight w:val="none"/>
        </w:rPr>
      </w:pPr>
      <w:r>
        <w:rPr>
          <w:rFonts w:hint="eastAsia" w:hAnsi="宋体" w:cs="宋体"/>
          <w:b/>
          <w:color w:val="auto"/>
          <w:sz w:val="44"/>
          <w:szCs w:val="44"/>
          <w:highlight w:val="none"/>
        </w:rPr>
        <w:br w:type="page"/>
      </w:r>
    </w:p>
    <w:p w14:paraId="5D99B35B">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1FCDC8DB">
      <w:pPr>
        <w:rPr>
          <w:rFonts w:hAnsi="宋体" w:cs="宋体"/>
          <w:color w:val="auto"/>
          <w:szCs w:val="24"/>
          <w:highlight w:val="none"/>
        </w:rPr>
      </w:pPr>
      <w:r>
        <w:rPr>
          <w:rFonts w:hint="eastAsia" w:hAnsi="宋体" w:cs="宋体"/>
          <w:color w:val="auto"/>
          <w:szCs w:val="24"/>
          <w:highlight w:val="none"/>
        </w:rPr>
        <w:t>一、投诉相关主体基本情况</w:t>
      </w:r>
    </w:p>
    <w:p w14:paraId="177E148D">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573E0C3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AF4069D">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3CEB76">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62B4F35E">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76D1444">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282DE5AC">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B8E28E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5C5E9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CC7EDB8">
      <w:pPr>
        <w:rPr>
          <w:rFonts w:hAnsi="宋体" w:cs="宋体"/>
          <w:color w:val="auto"/>
          <w:szCs w:val="24"/>
          <w:highlight w:val="none"/>
        </w:rPr>
      </w:pPr>
      <w:r>
        <w:rPr>
          <w:rFonts w:hint="eastAsia" w:hAnsi="宋体" w:cs="宋体"/>
          <w:color w:val="auto"/>
          <w:szCs w:val="24"/>
          <w:highlight w:val="none"/>
        </w:rPr>
        <w:t>被投诉人2</w:t>
      </w:r>
    </w:p>
    <w:p w14:paraId="47398C9D">
      <w:pPr>
        <w:rPr>
          <w:rFonts w:hAnsi="宋体" w:cs="宋体"/>
          <w:color w:val="auto"/>
          <w:szCs w:val="24"/>
          <w:highlight w:val="none"/>
          <w:u w:val="dotted"/>
        </w:rPr>
      </w:pPr>
      <w:r>
        <w:rPr>
          <w:rFonts w:hint="eastAsia" w:hAnsi="宋体" w:cs="宋体"/>
          <w:color w:val="auto"/>
          <w:szCs w:val="24"/>
          <w:highlight w:val="none"/>
        </w:rPr>
        <w:t>……</w:t>
      </w:r>
    </w:p>
    <w:p w14:paraId="4382356E">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44F31DD">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E77E83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050F66">
      <w:pPr>
        <w:rPr>
          <w:rFonts w:hAnsi="宋体" w:cs="宋体"/>
          <w:color w:val="auto"/>
          <w:szCs w:val="24"/>
          <w:highlight w:val="none"/>
        </w:rPr>
      </w:pPr>
      <w:r>
        <w:rPr>
          <w:rFonts w:hint="eastAsia" w:hAnsi="宋体" w:cs="宋体"/>
          <w:color w:val="auto"/>
          <w:szCs w:val="24"/>
          <w:highlight w:val="none"/>
        </w:rPr>
        <w:t>二、投诉项目基本情况</w:t>
      </w:r>
    </w:p>
    <w:p w14:paraId="675ACDC7">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9184CD7">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62B6286E">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E6F8B5C">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E18A3F7">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26A53333">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67D06090">
      <w:pPr>
        <w:rPr>
          <w:rFonts w:hAnsi="宋体" w:cs="宋体"/>
          <w:color w:val="auto"/>
          <w:szCs w:val="24"/>
          <w:highlight w:val="none"/>
        </w:rPr>
      </w:pPr>
      <w:r>
        <w:rPr>
          <w:rFonts w:hint="eastAsia" w:hAnsi="宋体" w:cs="宋体"/>
          <w:color w:val="auto"/>
          <w:szCs w:val="24"/>
          <w:highlight w:val="none"/>
        </w:rPr>
        <w:t>三、质疑基本情况</w:t>
      </w:r>
    </w:p>
    <w:p w14:paraId="0B06CE2E">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2438535C">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222CCED">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09D78992">
      <w:pPr>
        <w:rPr>
          <w:rFonts w:hAnsi="宋体" w:cs="宋体"/>
          <w:color w:val="auto"/>
          <w:szCs w:val="24"/>
          <w:highlight w:val="none"/>
        </w:rPr>
      </w:pPr>
      <w:r>
        <w:rPr>
          <w:rFonts w:hint="eastAsia" w:hAnsi="宋体" w:cs="宋体"/>
          <w:color w:val="auto"/>
          <w:szCs w:val="24"/>
          <w:highlight w:val="none"/>
        </w:rPr>
        <w:t>四、投诉事项具体内容</w:t>
      </w:r>
    </w:p>
    <w:p w14:paraId="7B759856">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7752E877">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D9987E2">
      <w:pPr>
        <w:rPr>
          <w:rFonts w:hAnsi="宋体" w:cs="宋体"/>
          <w:color w:val="auto"/>
          <w:szCs w:val="24"/>
          <w:highlight w:val="none"/>
          <w:u w:val="dotted"/>
        </w:rPr>
      </w:pPr>
      <w:r>
        <w:rPr>
          <w:rFonts w:hint="eastAsia" w:hAnsi="宋体" w:cs="宋体"/>
          <w:color w:val="auto"/>
          <w:szCs w:val="24"/>
          <w:highlight w:val="none"/>
          <w:u w:val="dotted"/>
        </w:rPr>
        <w:t xml:space="preserve">                                                      </w:t>
      </w:r>
    </w:p>
    <w:p w14:paraId="1C1017DF">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5381C29">
      <w:pPr>
        <w:rPr>
          <w:rFonts w:hAnsi="宋体" w:cs="宋体"/>
          <w:color w:val="auto"/>
          <w:szCs w:val="24"/>
          <w:highlight w:val="none"/>
          <w:u w:val="dotted"/>
        </w:rPr>
      </w:pPr>
      <w:r>
        <w:rPr>
          <w:rFonts w:hint="eastAsia" w:hAnsi="宋体" w:cs="宋体"/>
          <w:color w:val="auto"/>
          <w:szCs w:val="24"/>
          <w:highlight w:val="none"/>
          <w:u w:val="dotted"/>
        </w:rPr>
        <w:t xml:space="preserve">                                                      </w:t>
      </w:r>
    </w:p>
    <w:p w14:paraId="13D98B11">
      <w:pPr>
        <w:rPr>
          <w:rFonts w:hAnsi="宋体" w:cs="宋体"/>
          <w:color w:val="auto"/>
          <w:szCs w:val="24"/>
          <w:highlight w:val="none"/>
        </w:rPr>
      </w:pPr>
      <w:r>
        <w:rPr>
          <w:rFonts w:hint="eastAsia" w:hAnsi="宋体" w:cs="宋体"/>
          <w:color w:val="auto"/>
          <w:szCs w:val="24"/>
          <w:highlight w:val="none"/>
        </w:rPr>
        <w:t>投诉事项2</w:t>
      </w:r>
    </w:p>
    <w:p w14:paraId="1DE8C819">
      <w:pPr>
        <w:rPr>
          <w:rFonts w:hAnsi="宋体" w:cs="宋体"/>
          <w:color w:val="auto"/>
          <w:szCs w:val="24"/>
          <w:highlight w:val="none"/>
          <w:u w:val="dotted"/>
        </w:rPr>
      </w:pPr>
      <w:r>
        <w:rPr>
          <w:rFonts w:hint="eastAsia" w:hAnsi="宋体" w:cs="宋体"/>
          <w:color w:val="auto"/>
          <w:szCs w:val="24"/>
          <w:highlight w:val="none"/>
        </w:rPr>
        <w:t>……</w:t>
      </w:r>
    </w:p>
    <w:p w14:paraId="7EBA16E9">
      <w:pPr>
        <w:rPr>
          <w:rFonts w:hAnsi="宋体" w:cs="宋体"/>
          <w:color w:val="auto"/>
          <w:szCs w:val="24"/>
          <w:highlight w:val="none"/>
        </w:rPr>
      </w:pPr>
      <w:r>
        <w:rPr>
          <w:rFonts w:hint="eastAsia" w:hAnsi="宋体" w:cs="宋体"/>
          <w:color w:val="auto"/>
          <w:szCs w:val="24"/>
          <w:highlight w:val="none"/>
        </w:rPr>
        <w:t>五、与投诉事项相关的投诉请求</w:t>
      </w:r>
    </w:p>
    <w:p w14:paraId="45E3568A">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3FF313F">
      <w:pPr>
        <w:rPr>
          <w:rFonts w:hAnsi="宋体" w:cs="宋体"/>
          <w:color w:val="auto"/>
          <w:szCs w:val="24"/>
          <w:highlight w:val="none"/>
          <w:u w:val="single"/>
        </w:rPr>
      </w:pPr>
      <w:r>
        <w:rPr>
          <w:rFonts w:hint="eastAsia" w:hAnsi="宋体" w:cs="宋体"/>
          <w:color w:val="auto"/>
          <w:szCs w:val="24"/>
          <w:highlight w:val="none"/>
        </w:rPr>
        <w:t xml:space="preserve">                                                                                                    </w:t>
      </w:r>
    </w:p>
    <w:p w14:paraId="013F516F">
      <w:pPr>
        <w:rPr>
          <w:rFonts w:hAnsi="宋体" w:cs="宋体"/>
          <w:color w:val="auto"/>
          <w:szCs w:val="24"/>
          <w:highlight w:val="none"/>
        </w:rPr>
      </w:pPr>
      <w:r>
        <w:rPr>
          <w:rFonts w:hint="eastAsia" w:hAnsi="宋体" w:cs="宋体"/>
          <w:color w:val="auto"/>
          <w:szCs w:val="24"/>
          <w:highlight w:val="none"/>
        </w:rPr>
        <w:t xml:space="preserve">签字(签章)：                   公章：                      </w:t>
      </w:r>
    </w:p>
    <w:p w14:paraId="1EB66C63">
      <w:pPr>
        <w:rPr>
          <w:rFonts w:hAnsi="宋体" w:cs="宋体"/>
          <w:color w:val="auto"/>
          <w:szCs w:val="24"/>
          <w:highlight w:val="none"/>
        </w:rPr>
      </w:pPr>
      <w:r>
        <w:rPr>
          <w:rFonts w:hint="eastAsia" w:hAnsi="宋体" w:cs="宋体"/>
          <w:color w:val="auto"/>
          <w:szCs w:val="24"/>
          <w:highlight w:val="none"/>
        </w:rPr>
        <w:t xml:space="preserve">日期：                      </w:t>
      </w:r>
    </w:p>
    <w:p w14:paraId="07C72E91">
      <w:pPr>
        <w:rPr>
          <w:color w:val="auto"/>
          <w:highlight w:val="none"/>
        </w:rPr>
      </w:pPr>
    </w:p>
    <w:p w14:paraId="57851138"/>
    <w:sectPr>
      <w:footerReference r:id="rId13" w:type="first"/>
      <w:footerReference r:id="rId12"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D904">
    <w:pPr>
      <w:pStyle w:val="10"/>
    </w:pPr>
    <w:r>
      <w:rPr>
        <w:rFonts w:hint="eastAsia"/>
      </w:rPr>
      <w:t xml:space="preserve">陕西至诚项目管理集团有限公司                         </w:t>
    </w:r>
    <w:r>
      <w:rPr>
        <w:rFonts w:hint="eastAsia"/>
      </w:rPr>
      <w:tab/>
    </w:r>
    <w:r>
      <w:rPr>
        <w:rFonts w:hint="eastAsia"/>
      </w:rPr>
      <w:t>地址：西安市陕西省西安市经济技术开发区未央路 171-1 号银池道拉斯财富中心 21 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9F49">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03F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13803F5">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陕西至诚项目管理集团有限公司                         </w:t>
    </w:r>
    <w:r>
      <w:rPr>
        <w:rFonts w:hint="eastAsia"/>
      </w:rPr>
      <w:tab/>
    </w:r>
    <w:r>
      <w:rPr>
        <w:rFonts w:hint="eastAsia"/>
      </w:rPr>
      <w:t xml:space="preserve">         西安市陕西省西安市经济技术开发区未央路 171-1 号银池道拉斯财富中心 21 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7664">
    <w:pPr>
      <w:pStyle w:val="1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C8B3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CC8B3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4FA3">
    <w:pPr>
      <w:pStyle w:val="1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939DE">
                          <w:pPr>
                            <w:pStyle w:val="10"/>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AC939DE">
                    <w:pPr>
                      <w:pStyle w:val="10"/>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1556">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7BFB1">
                          <w:pPr>
                            <w:pStyle w:val="10"/>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C47BFB1">
                    <w:pPr>
                      <w:pStyle w:val="10"/>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1A17">
    <w:pPr>
      <w:tabs>
        <w:tab w:val="left" w:pos="5646"/>
      </w:tabs>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1BF74">
                          <w:pPr>
                            <w:pStyle w:val="10"/>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021BF74">
                    <w:pPr>
                      <w:pStyle w:val="10"/>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p>
  <w:p w14:paraId="3F4ED1A5">
    <w:pPr>
      <w:pStyle w:val="1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EDB4">
    <w:pPr>
      <w:pStyle w:val="1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585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24C585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C17A">
    <w:pPr>
      <w:spacing w:line="500" w:lineRule="exact"/>
      <w:ind w:left="1530" w:hanging="1530" w:hangingChars="850"/>
      <w:jc w:val="left"/>
      <w:rPr>
        <w:rFonts w:hAnsi="宋体"/>
        <w:bCs/>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3BEC">
    <w:pPr>
      <w:pStyle w:val="11"/>
      <w:pBdr>
        <w:bottom w:val="none" w:color="auto" w:sz="0" w:space="1"/>
      </w:pBdr>
      <w:jc w:val="both"/>
    </w:pPr>
  </w:p>
  <w:p w14:paraId="3CD0F681">
    <w:pPr>
      <w:pStyle w:val="11"/>
      <w:pBdr>
        <w:bottom w:val="none" w:color="auto" w:sz="0" w:space="1"/>
      </w:pBdr>
      <w:jc w:val="both"/>
      <w:rPr>
        <w:rFonts w:hAnsi="宋体"/>
        <w:b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86DBC">
    <w:pPr>
      <w:pStyle w:val="11"/>
      <w:pBdr>
        <w:bottom w:val="none" w:color="auto" w:sz="0" w:space="1"/>
      </w:pBdr>
      <w:jc w:val="left"/>
      <w:rPr>
        <w:rFonts w:ascii="宋体" w:hAnsi="宋体" w:cs="宋体"/>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1BDB">
    <w:pPr>
      <w:pStyle w:val="11"/>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33179"/>
    <w:multiLevelType w:val="singleLevel"/>
    <w:tmpl w:val="83733179"/>
    <w:lvl w:ilvl="0" w:tentative="0">
      <w:start w:val="1"/>
      <w:numFmt w:val="decimal"/>
      <w:suff w:val="nothing"/>
      <w:lvlText w:val="%1、"/>
      <w:lvlJc w:val="left"/>
    </w:lvl>
  </w:abstractNum>
  <w:abstractNum w:abstractNumId="1">
    <w:nsid w:val="A6D4F4A2"/>
    <w:multiLevelType w:val="singleLevel"/>
    <w:tmpl w:val="A6D4F4A2"/>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345DCC0"/>
    <w:multiLevelType w:val="singleLevel"/>
    <w:tmpl w:val="3345DCC0"/>
    <w:lvl w:ilvl="0" w:tentative="0">
      <w:start w:val="1"/>
      <w:numFmt w:val="decimal"/>
      <w:suff w:val="nothing"/>
      <w:lvlText w:val="%1）"/>
      <w:lvlJc w:val="left"/>
    </w:lvl>
  </w:abstractNum>
  <w:abstractNum w:abstractNumId="4">
    <w:nsid w:val="5354ECB6"/>
    <w:multiLevelType w:val="singleLevel"/>
    <w:tmpl w:val="5354ECB6"/>
    <w:lvl w:ilvl="0" w:tentative="0">
      <w:start w:val="1"/>
      <w:numFmt w:val="decimal"/>
      <w:suff w:val="nothing"/>
      <w:lvlText w:val="%1、"/>
      <w:lvlJc w:val="left"/>
    </w:lvl>
  </w:abstractNum>
  <w:abstractNum w:abstractNumId="5">
    <w:nsid w:val="590049E8"/>
    <w:multiLevelType w:val="singleLevel"/>
    <w:tmpl w:val="590049E8"/>
    <w:lvl w:ilvl="0" w:tentative="0">
      <w:start w:val="30"/>
      <w:numFmt w:val="decimal"/>
      <w:suff w:val="nothing"/>
      <w:lvlText w:val="%1."/>
      <w:lvlJc w:val="left"/>
    </w:lvl>
  </w:abstractNum>
  <w:abstractNum w:abstractNumId="6">
    <w:nsid w:val="598178EB"/>
    <w:multiLevelType w:val="singleLevel"/>
    <w:tmpl w:val="598178EB"/>
    <w:lvl w:ilvl="0" w:tentative="0">
      <w:start w:val="1"/>
      <w:numFmt w:val="chineseCounting"/>
      <w:suff w:val="nothing"/>
      <w:lvlText w:val="%1、"/>
      <w:lvlJc w:val="left"/>
    </w:lvl>
  </w:abstractNum>
  <w:abstractNum w:abstractNumId="7">
    <w:nsid w:val="59B2460E"/>
    <w:multiLevelType w:val="singleLevel"/>
    <w:tmpl w:val="59B2460E"/>
    <w:lvl w:ilvl="0" w:tentative="0">
      <w:start w:val="2"/>
      <w:numFmt w:val="decimal"/>
      <w:suff w:val="nothing"/>
      <w:lvlText w:val="%1."/>
      <w:lvlJc w:val="left"/>
    </w:lvl>
  </w:abstractNum>
  <w:abstractNum w:abstractNumId="8">
    <w:nsid w:val="59CF0981"/>
    <w:multiLevelType w:val="singleLevel"/>
    <w:tmpl w:val="59CF0981"/>
    <w:lvl w:ilvl="0" w:tentative="0">
      <w:start w:val="1"/>
      <w:numFmt w:val="decimal"/>
      <w:suff w:val="nothing"/>
      <w:lvlText w:val="%1、"/>
      <w:lvlJc w:val="left"/>
    </w:lvl>
  </w:abstractNum>
  <w:abstractNum w:abstractNumId="9">
    <w:nsid w:val="6CBDFB70"/>
    <w:multiLevelType w:val="singleLevel"/>
    <w:tmpl w:val="6CBDFB70"/>
    <w:lvl w:ilvl="0" w:tentative="0">
      <w:start w:val="4"/>
      <w:numFmt w:val="chineseCounting"/>
      <w:suff w:val="nothing"/>
      <w:lvlText w:val="%1、"/>
      <w:lvlJc w:val="left"/>
      <w:rPr>
        <w:rFonts w:hint="eastAsia"/>
      </w:rPr>
    </w:lvl>
  </w:abstractNum>
  <w:num w:numId="1">
    <w:abstractNumId w:val="4"/>
  </w:num>
  <w:num w:numId="2">
    <w:abstractNumId w:val="7"/>
  </w:num>
  <w:num w:numId="3">
    <w:abstractNumId w:val="5"/>
  </w:num>
  <w:num w:numId="4">
    <w:abstractNumId w:val="8"/>
  </w:num>
  <w:num w:numId="5">
    <w:abstractNumId w:val="1"/>
  </w:num>
  <w:num w:numId="6">
    <w:abstractNumId w:val="2"/>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276E1"/>
    <w:rsid w:val="03367AB9"/>
    <w:rsid w:val="0F724361"/>
    <w:rsid w:val="13E501E2"/>
    <w:rsid w:val="3CE276E1"/>
    <w:rsid w:val="47753259"/>
    <w:rsid w:val="506D757E"/>
    <w:rsid w:val="5C546169"/>
    <w:rsid w:val="5C865D1C"/>
    <w:rsid w:val="60087EC2"/>
    <w:rsid w:val="76F2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paragraph" w:styleId="3">
    <w:name w:val="heading 2"/>
    <w:basedOn w:val="1"/>
    <w:next w:val="1"/>
    <w:qFormat/>
    <w:uiPriority w:val="0"/>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rPr>
      <w:rFonts w:ascii="Times New Roman"/>
      <w:kern w:val="2"/>
      <w:sz w:val="21"/>
      <w:szCs w:val="24"/>
    </w:rPr>
  </w:style>
  <w:style w:type="paragraph" w:styleId="6">
    <w:name w:val="Body Text"/>
    <w:basedOn w:val="1"/>
    <w:qFormat/>
    <w:uiPriority w:val="0"/>
    <w:pPr>
      <w:spacing w:after="120"/>
    </w:pPr>
    <w:rPr>
      <w:rFonts w:ascii="Times New Roman"/>
      <w:kern w:val="2"/>
      <w:sz w:val="21"/>
    </w:rPr>
  </w:style>
  <w:style w:type="paragraph" w:styleId="7">
    <w:name w:val="Body Text Indent"/>
    <w:basedOn w:val="1"/>
    <w:next w:val="1"/>
    <w:qFormat/>
    <w:uiPriority w:val="0"/>
    <w:pPr>
      <w:ind w:left="1083" w:leftChars="30" w:hanging="1020" w:hangingChars="425"/>
    </w:pPr>
    <w:rPr>
      <w:rFonts w:hAnsi="宋体"/>
    </w:rPr>
  </w:style>
  <w:style w:type="paragraph" w:styleId="8">
    <w:name w:val="Plain Text"/>
    <w:basedOn w:val="1"/>
    <w:next w:val="9"/>
    <w:qFormat/>
    <w:uiPriority w:val="0"/>
    <w:rPr>
      <w:rFonts w:hAnsi="Courier New"/>
      <w:kern w:val="2"/>
      <w:sz w:val="21"/>
    </w:rPr>
  </w:style>
  <w:style w:type="paragraph" w:styleId="9">
    <w:name w:val="Date"/>
    <w:basedOn w:val="1"/>
    <w:next w:val="1"/>
    <w:qFormat/>
    <w:uiPriority w:val="0"/>
    <w:rPr>
      <w:rFonts w:ascii="Times New Roman"/>
      <w:kern w:val="2"/>
      <w:sz w:val="28"/>
    </w:rPr>
  </w:style>
  <w:style w:type="paragraph" w:styleId="10">
    <w:name w:val="footer"/>
    <w:basedOn w:val="1"/>
    <w:qFormat/>
    <w:uiPriority w:val="0"/>
    <w:pPr>
      <w:tabs>
        <w:tab w:val="center" w:pos="4153"/>
        <w:tab w:val="right" w:pos="8306"/>
      </w:tabs>
      <w:snapToGrid w:val="0"/>
      <w:jc w:val="left"/>
    </w:pPr>
    <w:rPr>
      <w:rFonts w:ascii="Times New Roman"/>
      <w:kern w:val="2"/>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2">
    <w:name w:val="toc 1"/>
    <w:basedOn w:val="1"/>
    <w:next w:val="1"/>
    <w:unhideWhenUsed/>
    <w:qFormat/>
    <w:uiPriority w:val="0"/>
  </w:style>
  <w:style w:type="paragraph" w:styleId="13">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4">
    <w:name w:val="toc 2"/>
    <w:basedOn w:val="1"/>
    <w:next w:val="1"/>
    <w:unhideWhenUsed/>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hAnsi="宋体"/>
      <w:szCs w:val="24"/>
    </w:rPr>
  </w:style>
  <w:style w:type="paragraph" w:styleId="16">
    <w:name w:val="Body Text First Indent"/>
    <w:basedOn w:val="1"/>
    <w:next w:val="1"/>
    <w:qFormat/>
    <w:uiPriority w:val="0"/>
    <w:pPr>
      <w:adjustRightInd w:val="0"/>
      <w:ind w:firstLine="420"/>
      <w:jc w:val="left"/>
      <w:textAlignment w:val="baseline"/>
    </w:pPr>
    <w:rPr>
      <w:b/>
      <w:sz w:val="21"/>
    </w:rPr>
  </w:style>
  <w:style w:type="paragraph" w:styleId="17">
    <w:name w:val="Body Text First Indent 2"/>
    <w:basedOn w:val="7"/>
    <w:next w:val="1"/>
    <w:qFormat/>
    <w:uiPriority w:val="0"/>
    <w:pPr>
      <w:spacing w:after="120"/>
      <w:ind w:left="420" w:leftChars="200" w:firstLine="420"/>
    </w:pPr>
    <w:rPr>
      <w:sz w:val="21"/>
    </w:rPr>
  </w:style>
  <w:style w:type="paragraph" w:customStyle="1" w:styleId="2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列出段落11"/>
    <w:basedOn w:val="1"/>
    <w:autoRedefine/>
    <w:qFormat/>
    <w:uiPriority w:val="34"/>
    <w:pPr>
      <w:ind w:firstLine="420" w:firstLineChars="200"/>
    </w:pPr>
    <w:rPr>
      <w:rFonts w:ascii="Calibri" w:hAnsi="Calibri"/>
      <w:szCs w:val="22"/>
    </w:rPr>
  </w:style>
  <w:style w:type="paragraph" w:customStyle="1" w:styleId="2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15619</Words>
  <Characters>17023</Characters>
  <Lines>0</Lines>
  <Paragraphs>0</Paragraphs>
  <TotalTime>101</TotalTime>
  <ScaleCrop>false</ScaleCrop>
  <LinksUpToDate>false</LinksUpToDate>
  <CharactersWithSpaces>17177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2025-09-21T05:16:00Z</dcterms:created>
  <dc:creator>小鱼日</dc:creator>
  <cp:lastModifiedBy>Mr.sy</cp:lastModifiedBy>
  <dcterms:modified xsi:type="dcterms:W3CDTF">2025-11-12T10:38:17Z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86B5D93F672545D09290F4D18565D9CC_13</vt:lpwstr>
  </property>
  <property fmtid="{D5CDD505-2E9C-101B-9397-08002B2CF9AE}" pid="4" name="KSOTemplateDocerSaveRecord">
    <vt:lpwstr>eyJoZGlkIjoiNjE3MzAxNTgxYjAxOTI0ZjUxMzZjMDU1NTMzNDBmOTIiLCJ1c2VySWQiOiIyMzA4NTAzMTYifQ==</vt:lpwstr>
  </property>
</Properties>
</file>