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4B9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3187297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385E9E9">
      <w:pPr>
        <w:spacing w:line="360" w:lineRule="auto"/>
        <w:ind w:firstLine="482" w:firstLineChars="200"/>
        <w:outlineLvl w:val="9"/>
        <w:rPr>
          <w:rFonts w:hint="eastAsia" w:ascii="黑体" w:hAnsi="黑体" w:eastAsia="黑体" w:cs="黑体"/>
          <w:b/>
          <w:bCs/>
          <w:sz w:val="24"/>
          <w:highlight w:val="none"/>
          <w:lang w:val="hr-HR"/>
        </w:rPr>
      </w:pPr>
      <w:r>
        <w:rPr>
          <w:rFonts w:hint="eastAsia" w:ascii="黑体" w:hAnsi="黑体" w:eastAsia="黑体" w:cs="黑体"/>
          <w:b/>
          <w:bCs/>
          <w:sz w:val="24"/>
          <w:highlight w:val="none"/>
          <w:lang w:val="hr-HR"/>
        </w:rPr>
        <w:t>一、项目内容</w:t>
      </w:r>
    </w:p>
    <w:p w14:paraId="11E5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480" w:firstLineChars="200"/>
        <w:textAlignment w:val="auto"/>
        <w:outlineLvl w:val="9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党中央、国务院《关于加快经济社会发展全面绿色转型的意见》提出，建立产品碳足迹管理体系和产品碳标识认证制度。国务院《加快构建碳排放双控制度体系工作方案》提出，加快建立产品碳足迹管理体系，制定产品碳足迹核算规则标准，加强碳足迹背景数据库建设，建立产品碳标识认证制度。国家发展改革委、工业和信息化部等5部门印发《关于加快建立产品碳足迹管理体系的意见》，明确按照团体标准先行先试、逐步转化为行业标准或国家标准的原则，研究制定重点产品碳足迹核算规则标准。国家发展改革委、生态环境部、工业和信息化部等8部门印发《完善碳排放统计核算体系工作方案》，明确各相关部门按分工完善重点行业领域碳排放核算机制，加快制定发布重点产品碳足迹核算规则标准，逐步扩大覆盖范围，确定行业标准、团体标准采信规则及程序，将实施基础好的团体标准采信为行业标准或国家标准。金属钼、电石等产品是陕西省特色工业产品，根据《陕西省工业领域碳达峰实施方案》探索开展产品碳足迹核算的要求，需加快推动富有我省特色的重点工业产品碳足迹标准研究制定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1E1F"/>
    <w:rsid w:val="681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2025-11-25T09:38:40Z</dcterms:created>
  <dc:creator>张</dc:creator>
  <cp:lastModifiedBy>饣耳</cp:lastModifiedBy>
  <dcterms:modified xsi:type="dcterms:W3CDTF">2025-11-25T09:39:33Z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611A5E4D42C440E4B119C4C0542D6B22_12</vt:lpwstr>
  </property>
</Properties>
</file>