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DAC5E">
      <w:pPr>
        <w:pStyle w:val="6"/>
        <w:keepNext w:val="0"/>
        <w:keepLines w:val="0"/>
        <w:pageBreakBefore w:val="0"/>
        <w:kinsoku/>
        <w:overflowPunct/>
        <w:topLinePunct w:val="0"/>
        <w:bidi w:val="0"/>
        <w:spacing w:line="500" w:lineRule="exact"/>
        <w:ind w:firstLine="3213" w:firstLineChars="1000"/>
        <w:jc w:val="both"/>
        <w:textAlignment w:val="auto"/>
        <w:rPr>
          <w:rFonts w:hint="eastAsia" w:ascii="黑体" w:hAnsi="黑体" w:eastAsia="黑体"/>
          <w:b/>
          <w:sz w:val="32"/>
          <w:szCs w:val="32"/>
        </w:rPr>
      </w:pPr>
      <w:bookmarkStart w:id="0" w:name="_GoBack"/>
      <w:bookmarkEnd w:id="0"/>
      <w:r>
        <w:rPr>
          <w:rFonts w:ascii="黑体" w:hAnsi="黑体" w:eastAsia="黑体"/>
          <w:b/>
          <w:sz w:val="32"/>
          <w:szCs w:val="32"/>
        </w:rPr>
        <w:t xml:space="preserve"> </w:t>
      </w:r>
      <w:r>
        <w:rPr>
          <w:rFonts w:hint="eastAsia" w:ascii="黑体" w:hAnsi="黑体" w:eastAsia="黑体"/>
          <w:b/>
          <w:sz w:val="32"/>
          <w:szCs w:val="32"/>
        </w:rPr>
        <w:t>谈判公告</w:t>
      </w:r>
    </w:p>
    <w:p w14:paraId="2C0B1232">
      <w:pPr>
        <w:pStyle w:val="6"/>
        <w:keepNext w:val="0"/>
        <w:keepLines w:val="0"/>
        <w:pageBreakBefore w:val="0"/>
        <w:kinsoku/>
        <w:overflowPunct/>
        <w:topLinePunct w:val="0"/>
        <w:bidi w:val="0"/>
        <w:spacing w:line="500" w:lineRule="exact"/>
        <w:ind w:firstLine="0" w:firstLineChars="0"/>
        <w:jc w:val="center"/>
        <w:textAlignment w:val="auto"/>
        <w:rPr>
          <w:rFonts w:hint="eastAsia" w:ascii="仿宋" w:hAnsi="仿宋" w:eastAsia="仿宋" w:cs="仿宋"/>
          <w:b w:val="0"/>
          <w:bCs/>
          <w:kern w:val="2"/>
          <w:sz w:val="28"/>
          <w:szCs w:val="28"/>
          <w:lang w:val="en-US" w:eastAsia="zh-CN" w:bidi="ar-SA"/>
        </w:rPr>
      </w:pPr>
    </w:p>
    <w:p w14:paraId="73AEAF6D">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color w:val="auto"/>
          <w:kern w:val="2"/>
          <w:sz w:val="28"/>
          <w:szCs w:val="28"/>
          <w:lang w:val="en-US" w:eastAsia="zh-CN" w:bidi="ar-SA"/>
        </w:rPr>
        <w:t>府谷县职业中等专业学校购置电脑项目</w:t>
      </w:r>
      <w:r>
        <w:rPr>
          <w:rFonts w:hint="eastAsia" w:ascii="仿宋" w:hAnsi="仿宋" w:eastAsia="仿宋" w:cs="仿宋"/>
          <w:b w:val="0"/>
          <w:bCs/>
          <w:sz w:val="28"/>
          <w:szCs w:val="28"/>
        </w:rPr>
        <w:t>的潜在</w:t>
      </w:r>
      <w:r>
        <w:rPr>
          <w:rFonts w:hint="eastAsia" w:ascii="仿宋" w:hAnsi="仿宋" w:eastAsia="仿宋" w:cs="仿宋"/>
          <w:b w:val="0"/>
          <w:bCs/>
          <w:sz w:val="28"/>
          <w:szCs w:val="28"/>
          <w:lang w:val="en-US" w:eastAsia="zh-CN"/>
        </w:rPr>
        <w:t>供应商</w:t>
      </w:r>
      <w:r>
        <w:rPr>
          <w:rFonts w:hint="eastAsia" w:ascii="仿宋" w:hAnsi="仿宋" w:eastAsia="仿宋" w:cs="仿宋"/>
          <w:b w:val="0"/>
          <w:bCs/>
          <w:sz w:val="28"/>
          <w:szCs w:val="28"/>
        </w:rPr>
        <w:t>可在全国公共资源交易平台（陕西省</w:t>
      </w:r>
      <w:r>
        <w:rPr>
          <w:rFonts w:hint="eastAsia" w:ascii="仿宋" w:hAnsi="仿宋" w:eastAsia="仿宋" w:cs="仿宋"/>
          <w:b w:val="0"/>
          <w:bCs/>
          <w:sz w:val="28"/>
          <w:szCs w:val="28"/>
        </w:rPr>
        <w:sym w:font="Wingdings 2" w:char="F096"/>
      </w:r>
      <w:r>
        <w:rPr>
          <w:rFonts w:hint="eastAsia" w:ascii="仿宋" w:hAnsi="仿宋" w:eastAsia="仿宋" w:cs="仿宋"/>
          <w:b w:val="0"/>
          <w:bCs/>
          <w:sz w:val="28"/>
          <w:szCs w:val="28"/>
        </w:rPr>
        <w:t>榆林市）使用数字认证证书（CA锁）报名后自行下载获取</w:t>
      </w:r>
      <w:r>
        <w:rPr>
          <w:rFonts w:hint="eastAsia" w:ascii="仿宋" w:hAnsi="仿宋" w:eastAsia="仿宋" w:cs="仿宋"/>
          <w:b w:val="0"/>
          <w:bCs/>
          <w:sz w:val="28"/>
          <w:szCs w:val="28"/>
          <w:lang w:val="en-US" w:eastAsia="zh-CN"/>
        </w:rPr>
        <w:t>谈判</w:t>
      </w:r>
      <w:r>
        <w:rPr>
          <w:rFonts w:hint="eastAsia" w:ascii="仿宋" w:hAnsi="仿宋" w:eastAsia="仿宋" w:cs="仿宋"/>
          <w:b w:val="0"/>
          <w:bCs/>
          <w:sz w:val="28"/>
          <w:szCs w:val="28"/>
        </w:rPr>
        <w:t>文件，并于</w:t>
      </w:r>
      <w:r>
        <w:rPr>
          <w:rFonts w:hint="eastAsia" w:ascii="仿宋" w:hAnsi="仿宋" w:eastAsia="仿宋" w:cs="仿宋"/>
          <w:b w:val="0"/>
          <w:bCs/>
          <w:color w:val="auto"/>
          <w:sz w:val="28"/>
          <w:szCs w:val="28"/>
          <w:highlight w:val="none"/>
          <w:lang w:eastAsia="zh-CN"/>
        </w:rPr>
        <w:t>2025年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lang w:eastAsia="zh-CN"/>
        </w:rPr>
        <w:t>月</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lang w:eastAsia="zh-CN"/>
        </w:rPr>
        <w:t>日</w:t>
      </w:r>
      <w:r>
        <w:rPr>
          <w:rFonts w:hint="eastAsia" w:ascii="仿宋" w:hAnsi="仿宋" w:eastAsia="仿宋" w:cs="仿宋"/>
          <w:b w:val="0"/>
          <w:bCs/>
          <w:color w:val="auto"/>
          <w:sz w:val="28"/>
          <w:szCs w:val="28"/>
          <w:highlight w:val="none"/>
          <w:lang w:val="en-US" w:eastAsia="zh-CN"/>
        </w:rPr>
        <w:t>下</w:t>
      </w:r>
      <w:r>
        <w:rPr>
          <w:rFonts w:hint="eastAsia" w:ascii="仿宋" w:hAnsi="仿宋" w:eastAsia="仿宋" w:cs="仿宋"/>
          <w:b w:val="0"/>
          <w:bCs/>
          <w:color w:val="auto"/>
          <w:sz w:val="28"/>
          <w:szCs w:val="28"/>
          <w:highlight w:val="none"/>
          <w:lang w:eastAsia="zh-CN"/>
        </w:rPr>
        <w:t>午</w:t>
      </w: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lang w:eastAsia="zh-CN"/>
        </w:rPr>
        <w:t>点 30</w:t>
      </w:r>
      <w:r>
        <w:rPr>
          <w:rFonts w:hint="eastAsia" w:ascii="仿宋" w:hAnsi="仿宋" w:eastAsia="仿宋" w:cs="仿宋"/>
          <w:b w:val="0"/>
          <w:bCs/>
          <w:color w:val="auto"/>
          <w:sz w:val="28"/>
          <w:szCs w:val="28"/>
          <w:highlight w:val="none"/>
        </w:rPr>
        <w:t xml:space="preserve"> 分</w:t>
      </w:r>
      <w:r>
        <w:rPr>
          <w:rFonts w:hint="eastAsia" w:ascii="仿宋" w:hAnsi="仿宋" w:eastAsia="仿宋" w:cs="仿宋"/>
          <w:b w:val="0"/>
          <w:bCs/>
          <w:sz w:val="28"/>
          <w:szCs w:val="28"/>
        </w:rPr>
        <w:t>前递交</w:t>
      </w:r>
      <w:r>
        <w:rPr>
          <w:rFonts w:hint="eastAsia" w:ascii="仿宋" w:hAnsi="仿宋" w:eastAsia="仿宋" w:cs="仿宋"/>
          <w:b w:val="0"/>
          <w:bCs/>
          <w:sz w:val="28"/>
          <w:szCs w:val="28"/>
          <w:lang w:val="en-US" w:eastAsia="zh-CN"/>
        </w:rPr>
        <w:t>谈判响应</w:t>
      </w:r>
      <w:r>
        <w:rPr>
          <w:rFonts w:hint="eastAsia" w:ascii="仿宋" w:hAnsi="仿宋" w:eastAsia="仿宋" w:cs="仿宋"/>
          <w:b w:val="0"/>
          <w:bCs/>
          <w:sz w:val="28"/>
          <w:szCs w:val="28"/>
        </w:rPr>
        <w:t>文件。</w:t>
      </w:r>
    </w:p>
    <w:p w14:paraId="2C2BE2AC">
      <w:pPr>
        <w:keepNext w:val="0"/>
        <w:keepLines w:val="0"/>
        <w:pageBreakBefore w:val="0"/>
        <w:kinsoku/>
        <w:wordWrap/>
        <w:overflowPunct/>
        <w:topLinePunct w:val="0"/>
        <w:autoSpaceDE/>
        <w:autoSpaceDN/>
        <w:bidi w:val="0"/>
        <w:adjustRightInd/>
        <w:snapToGrid/>
        <w:spacing w:line="480" w:lineRule="exact"/>
        <w:ind w:firstLine="694" w:firstLineChars="247"/>
        <w:textAlignment w:val="auto"/>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一、项目基本情况</w:t>
      </w:r>
    </w:p>
    <w:p w14:paraId="25F8A70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FF0000"/>
          <w:sz w:val="28"/>
          <w:szCs w:val="28"/>
          <w:lang w:val="en-US" w:eastAsia="zh-CN"/>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项目编号：</w:t>
      </w:r>
      <w:r>
        <w:rPr>
          <w:rFonts w:hint="eastAsia" w:ascii="仿宋" w:hAnsi="仿宋" w:eastAsia="仿宋" w:cs="仿宋"/>
          <w:b w:val="0"/>
          <w:bCs/>
          <w:color w:val="auto"/>
          <w:sz w:val="28"/>
          <w:szCs w:val="28"/>
          <w:lang w:eastAsia="zh-CN"/>
        </w:rPr>
        <w:t>FGCG-JZXTP-2025016</w:t>
      </w:r>
    </w:p>
    <w:p w14:paraId="606A5212">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、项目名称</w:t>
      </w:r>
      <w:r>
        <w:rPr>
          <w:rFonts w:hint="eastAsia" w:ascii="仿宋" w:hAnsi="仿宋" w:eastAsia="仿宋" w:cs="仿宋"/>
          <w:b w:val="0"/>
          <w:bCs/>
          <w:color w:val="auto"/>
          <w:sz w:val="28"/>
          <w:szCs w:val="28"/>
          <w:lang w:val="en-US" w:eastAsia="zh-CN"/>
        </w:rPr>
        <w:t>：府谷县职业中等专业学校购置电脑项目</w:t>
      </w:r>
    </w:p>
    <w:p w14:paraId="686A7AE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采购方式：竞争性谈判</w:t>
      </w:r>
    </w:p>
    <w:p w14:paraId="738D4766">
      <w:pPr>
        <w:pStyle w:val="7"/>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4、预算金额：1124448.00元</w:t>
      </w:r>
    </w:p>
    <w:p w14:paraId="71F19472">
      <w:pPr>
        <w:pStyle w:val="7"/>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5、最高限价：1124448.00元</w:t>
      </w:r>
    </w:p>
    <w:p w14:paraId="525E9FBE">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 w:val="0"/>
          <w:bCs/>
          <w:sz w:val="28"/>
          <w:szCs w:val="28"/>
        </w:rPr>
        <w:t>6、采购需求：</w:t>
      </w:r>
      <w:r>
        <w:rPr>
          <w:rFonts w:hint="eastAsia" w:ascii="仿宋" w:hAnsi="仿宋" w:eastAsia="仿宋"/>
          <w:sz w:val="28"/>
          <w:szCs w:val="28"/>
        </w:rPr>
        <w:t>为了更好地完成学校教学任务，提高广大职工工作效率，提升学校信息化水平，更好地适应数字化教育工作，丰富学校校园生活。现</w:t>
      </w:r>
      <w:r>
        <w:rPr>
          <w:rFonts w:hint="eastAsia" w:ascii="仿宋" w:hAnsi="仿宋" w:eastAsia="仿宋" w:cs="Times New Roman"/>
          <w:sz w:val="28"/>
          <w:szCs w:val="28"/>
          <w:lang w:val="en-US" w:eastAsia="zh-CN"/>
        </w:rPr>
        <w:t>采购教师办公教学国产台式电脑200台、国产笔记本电脑2台、国产操作系统202套、流式软件202套</w:t>
      </w:r>
      <w:r>
        <w:rPr>
          <w:rFonts w:hint="eastAsia" w:ascii="仿宋" w:hAnsi="仿宋" w:eastAsia="仿宋" w:cs="仿宋"/>
          <w:b w:val="0"/>
          <w:bCs/>
          <w:sz w:val="28"/>
          <w:szCs w:val="28"/>
          <w:lang w:val="en-US" w:eastAsia="zh-CN"/>
        </w:rPr>
        <w:t>。</w:t>
      </w:r>
      <w:r>
        <w:rPr>
          <w:rFonts w:hint="eastAsia" w:ascii="仿宋" w:hAnsi="仿宋" w:eastAsia="仿宋" w:cs="仿宋"/>
          <w:bCs/>
          <w:kern w:val="2"/>
          <w:sz w:val="28"/>
          <w:szCs w:val="28"/>
          <w:lang w:val="en-US" w:eastAsia="zh-CN" w:bidi="ar-SA"/>
        </w:rPr>
        <w:t xml:space="preserve"> </w:t>
      </w:r>
    </w:p>
    <w:p w14:paraId="593799A5">
      <w:pPr>
        <w:spacing w:line="500" w:lineRule="exact"/>
        <w:ind w:firstLine="560" w:firstLineChars="200"/>
        <w:rPr>
          <w:rFonts w:ascii="仿宋" w:hAnsi="仿宋" w:eastAsia="仿宋" w:cs="仿宋"/>
          <w:bCs/>
        </w:rPr>
      </w:pPr>
      <w:r>
        <w:rPr>
          <w:rFonts w:hint="eastAsia" w:ascii="仿宋" w:hAnsi="仿宋" w:eastAsia="仿宋" w:cs="仿宋"/>
          <w:bCs/>
        </w:rPr>
        <w:t>具体</w:t>
      </w:r>
      <w:r>
        <w:rPr>
          <w:rFonts w:hint="eastAsia" w:ascii="仿宋" w:hAnsi="仿宋" w:eastAsia="仿宋" w:cs="仿宋"/>
          <w:b w:val="0"/>
          <w:bCs/>
          <w:sz w:val="28"/>
          <w:szCs w:val="28"/>
          <w:lang w:val="en-US" w:eastAsia="zh-CN"/>
        </w:rPr>
        <w:t>内容</w:t>
      </w:r>
      <w:r>
        <w:rPr>
          <w:rFonts w:hint="eastAsia" w:ascii="仿宋" w:hAnsi="仿宋" w:eastAsia="仿宋" w:cs="仿宋"/>
          <w:bCs/>
        </w:rPr>
        <w:t>详见谈判文件第三章〈采购内容及采购要求〉</w:t>
      </w:r>
    </w:p>
    <w:p w14:paraId="19CB8C12">
      <w:pPr>
        <w:pStyle w:val="3"/>
        <w:numPr>
          <w:ilvl w:val="0"/>
          <w:numId w:val="1"/>
        </w:numPr>
        <w:spacing w:line="500" w:lineRule="exact"/>
        <w:ind w:firstLine="560" w:firstLineChars="200"/>
        <w:rPr>
          <w:rFonts w:ascii="仿宋" w:hAnsi="仿宋" w:eastAsia="仿宋" w:cs="仿宋"/>
          <w:bCs/>
        </w:rPr>
      </w:pPr>
      <w:r>
        <w:rPr>
          <w:rFonts w:hint="eastAsia" w:ascii="仿宋" w:hAnsi="仿宋" w:eastAsia="仿宋" w:cs="仿宋"/>
          <w:bCs/>
        </w:rPr>
        <w:t>交货期：</w:t>
      </w:r>
      <w:r>
        <w:rPr>
          <w:rFonts w:hint="eastAsia" w:ascii="仿宋" w:hAnsi="仿宋" w:eastAsia="仿宋" w:cs="仿宋"/>
          <w:bCs/>
          <w:kern w:val="2"/>
          <w:sz w:val="28"/>
          <w:szCs w:val="28"/>
          <w:lang w:val="en-US" w:eastAsia="zh-CN" w:bidi="ar-SA"/>
        </w:rPr>
        <w:t>合同签订后20日内</w:t>
      </w:r>
      <w:r>
        <w:rPr>
          <w:rFonts w:hint="eastAsia"/>
        </w:rPr>
        <w:t>完成供货、安装及调试</w:t>
      </w:r>
      <w:r>
        <w:rPr>
          <w:rFonts w:hint="eastAsia" w:ascii="仿宋" w:hAnsi="仿宋" w:eastAsia="仿宋" w:cs="仿宋"/>
          <w:bCs/>
          <w:kern w:val="2"/>
          <w:sz w:val="28"/>
          <w:szCs w:val="28"/>
          <w:lang w:val="en-US" w:eastAsia="zh-CN" w:bidi="ar-SA"/>
        </w:rPr>
        <w:t>。</w:t>
      </w:r>
    </w:p>
    <w:p w14:paraId="0358E64D">
      <w:pPr>
        <w:pStyle w:val="3"/>
        <w:numPr>
          <w:ilvl w:val="0"/>
          <w:numId w:val="1"/>
        </w:numPr>
        <w:spacing w:line="500" w:lineRule="exact"/>
        <w:ind w:firstLine="560" w:firstLineChars="200"/>
        <w:rPr>
          <w:rFonts w:ascii="仿宋" w:hAnsi="仿宋" w:eastAsia="仿宋" w:cs="仿宋"/>
          <w:bCs/>
        </w:rPr>
      </w:pPr>
      <w:r>
        <w:rPr>
          <w:rFonts w:hint="eastAsia" w:ascii="仿宋" w:hAnsi="仿宋" w:eastAsia="仿宋" w:cs="仿宋"/>
          <w:bCs/>
        </w:rPr>
        <w:t>是否接受联合体：否</w:t>
      </w:r>
    </w:p>
    <w:p w14:paraId="779018B4">
      <w:pPr>
        <w:spacing w:line="500" w:lineRule="exact"/>
        <w:ind w:firstLine="562" w:firstLineChars="200"/>
        <w:rPr>
          <w:rFonts w:ascii="仿宋" w:hAnsi="仿宋" w:eastAsia="仿宋" w:cs="仿宋"/>
          <w:b/>
          <w:bCs w:val="0"/>
        </w:rPr>
      </w:pPr>
      <w:r>
        <w:rPr>
          <w:rFonts w:hint="eastAsia" w:ascii="仿宋" w:hAnsi="仿宋" w:eastAsia="仿宋" w:cs="仿宋"/>
          <w:b/>
          <w:bCs w:val="0"/>
        </w:rPr>
        <w:t>二、申请人的资格要求：</w:t>
      </w:r>
    </w:p>
    <w:p w14:paraId="2BAFA9CD">
      <w:pPr>
        <w:spacing w:line="500" w:lineRule="exact"/>
        <w:ind w:firstLine="560" w:firstLineChars="200"/>
        <w:rPr>
          <w:rFonts w:ascii="仿宋" w:hAnsi="仿宋" w:eastAsia="仿宋" w:cs="仿宋"/>
        </w:rPr>
      </w:pPr>
      <w:r>
        <w:rPr>
          <w:rFonts w:hint="eastAsia" w:ascii="仿宋" w:hAnsi="仿宋" w:eastAsia="仿宋" w:cs="仿宋"/>
        </w:rPr>
        <w:t xml:space="preserve">1、满足《中华人民共和国政府采购法》第二十二条的规定； </w:t>
      </w:r>
    </w:p>
    <w:p w14:paraId="215E5016">
      <w:pPr>
        <w:pStyle w:val="3"/>
        <w:spacing w:line="500" w:lineRule="exact"/>
        <w:ind w:firstLine="548" w:firstLineChars="196"/>
        <w:rPr>
          <w:rFonts w:hint="eastAsia" w:ascii="仿宋" w:hAnsi="仿宋" w:eastAsia="仿宋" w:cs="仿宋"/>
        </w:rPr>
      </w:pPr>
      <w:r>
        <w:rPr>
          <w:rFonts w:hint="eastAsia" w:ascii="仿宋" w:hAnsi="仿宋" w:eastAsia="仿宋" w:cs="仿宋"/>
        </w:rPr>
        <w:t>2、落实政府采购政策需满足的资格要求：</w:t>
      </w:r>
      <w:r>
        <w:rPr>
          <w:rFonts w:hint="eastAsia" w:ascii="仿宋" w:hAnsi="仿宋" w:eastAsia="仿宋" w:cs="仿宋"/>
          <w:lang w:val="en-US" w:eastAsia="zh-CN"/>
        </w:rPr>
        <w:t>无</w:t>
      </w:r>
      <w:r>
        <w:rPr>
          <w:rFonts w:hint="eastAsia" w:ascii="仿宋" w:hAnsi="仿宋" w:eastAsia="仿宋" w:cs="仿宋"/>
        </w:rPr>
        <w:t xml:space="preserve"> </w:t>
      </w:r>
    </w:p>
    <w:p w14:paraId="6173505A">
      <w:pPr>
        <w:spacing w:line="500" w:lineRule="exact"/>
        <w:ind w:firstLine="560" w:firstLineChars="200"/>
        <w:rPr>
          <w:rFonts w:hint="eastAsia" w:ascii="仿宋" w:hAnsi="仿宋" w:eastAsia="仿宋" w:cs="仿宋"/>
        </w:rPr>
      </w:pPr>
      <w:r>
        <w:rPr>
          <w:rFonts w:hint="eastAsia" w:ascii="仿宋" w:hAnsi="仿宋" w:eastAsia="仿宋" w:cs="仿宋"/>
        </w:rPr>
        <w:t>3、本项目的特定资格要求：</w:t>
      </w:r>
    </w:p>
    <w:p w14:paraId="7B5BB6C7">
      <w:pPr>
        <w:widowControl w:val="0"/>
        <w:spacing w:line="460" w:lineRule="exact"/>
        <w:ind w:firstLine="562" w:firstLineChars="200"/>
        <w:rPr>
          <w:rFonts w:ascii="仿宋" w:hAnsi="仿宋" w:eastAsia="仿宋" w:cs="华文仿宋"/>
        </w:rPr>
      </w:pPr>
      <w:r>
        <w:rPr>
          <w:rFonts w:hint="eastAsia" w:ascii="仿宋" w:hAnsi="仿宋" w:eastAsia="仿宋" w:cs="仿宋"/>
          <w:b/>
          <w:bCs/>
        </w:rPr>
        <w:t>（1）</w:t>
      </w:r>
      <w:r>
        <w:rPr>
          <w:rFonts w:ascii="仿宋" w:hAnsi="仿宋" w:eastAsia="仿宋" w:cs="华文仿宋"/>
          <w:b/>
        </w:rPr>
        <w:t>营业执照等主体资格证明文件：</w:t>
      </w:r>
      <w:r>
        <w:rPr>
          <w:rFonts w:ascii="仿宋" w:hAnsi="仿宋" w:eastAsia="仿宋" w:cs="华文仿宋"/>
        </w:rPr>
        <w:t>具有独立承担民事责任能力的法人、其他组织或自然人。企业法人应提供有效的营业执照及</w:t>
      </w:r>
      <w:r>
        <w:rPr>
          <w:rFonts w:hint="eastAsia" w:ascii="仿宋" w:hAnsi="仿宋" w:eastAsia="仿宋" w:cs="华文仿宋"/>
          <w:lang w:val="en-US" w:eastAsia="zh-CN"/>
        </w:rPr>
        <w:t>2024年</w:t>
      </w:r>
      <w:r>
        <w:rPr>
          <w:rFonts w:ascii="仿宋" w:hAnsi="仿宋" w:eastAsia="仿宋" w:cs="华文仿宋"/>
        </w:rPr>
        <w:t>企业年度报告书；其他组织应提供合法有效的登记证明文件；自然人参与的提供其身份证</w:t>
      </w:r>
      <w:r>
        <w:rPr>
          <w:rFonts w:hint="eastAsia" w:ascii="仿宋" w:hAnsi="仿宋" w:eastAsia="仿宋" w:cs="华文仿宋"/>
        </w:rPr>
        <w:t>；</w:t>
      </w:r>
    </w:p>
    <w:p w14:paraId="50DFA082">
      <w:pPr>
        <w:spacing w:line="500" w:lineRule="exact"/>
        <w:ind w:firstLine="562" w:firstLineChars="200"/>
        <w:rPr>
          <w:rFonts w:ascii="仿宋" w:hAnsi="仿宋" w:eastAsia="仿宋" w:cs="华文仿宋"/>
        </w:rPr>
      </w:pPr>
      <w:r>
        <w:rPr>
          <w:rFonts w:ascii="仿宋" w:hAnsi="仿宋" w:eastAsia="仿宋" w:cs="华文仿宋"/>
          <w:b/>
          <w:bCs/>
        </w:rPr>
        <w:t>（</w:t>
      </w:r>
      <w:r>
        <w:rPr>
          <w:rFonts w:hint="eastAsia" w:ascii="仿宋" w:hAnsi="仿宋" w:eastAsia="仿宋" w:cs="华文仿宋"/>
          <w:b/>
          <w:bCs/>
          <w:lang w:val="en-US" w:eastAsia="zh-CN"/>
        </w:rPr>
        <w:t>2</w:t>
      </w:r>
      <w:r>
        <w:rPr>
          <w:rFonts w:ascii="仿宋" w:hAnsi="仿宋" w:eastAsia="仿宋" w:cs="华文仿宋"/>
          <w:b/>
          <w:bCs/>
        </w:rPr>
        <w:t>）</w:t>
      </w:r>
      <w:r>
        <w:rPr>
          <w:rFonts w:ascii="仿宋" w:hAnsi="仿宋" w:eastAsia="仿宋" w:cs="华文仿宋"/>
          <w:b/>
        </w:rPr>
        <w:t>财务状况报告：</w:t>
      </w:r>
      <w:r>
        <w:rPr>
          <w:rFonts w:ascii="仿宋" w:hAnsi="仿宋" w:eastAsia="仿宋" w:cs="华文仿宋"/>
        </w:rPr>
        <w:t>提</w:t>
      </w:r>
      <w:r>
        <w:rPr>
          <w:rFonts w:hint="eastAsia" w:ascii="仿宋" w:hAnsi="仿宋" w:eastAsia="仿宋" w:cs="华文仿宋"/>
          <w:lang w:val="en-US" w:eastAsia="zh-CN"/>
        </w:rPr>
        <w:t>供2024年度</w:t>
      </w:r>
      <w:r>
        <w:rPr>
          <w:rFonts w:ascii="仿宋" w:hAnsi="仿宋" w:eastAsia="仿宋" w:cs="华文仿宋"/>
        </w:rPr>
        <w:t>财务审计报告（包括审计报告、资产负债表、利润表、现金流量表，成立时间至提交谈判响应文件截止时间不足一年的可提供成立后任意时段的资产负债表、利润表、现金流量表）或开标时间前三个月内开户银行出具的资信证明；其他组织和自然人提供开标时间前三个月内开户银行出具的资信证明；</w:t>
      </w:r>
    </w:p>
    <w:p w14:paraId="50259D97">
      <w:pPr>
        <w:spacing w:line="500" w:lineRule="exact"/>
        <w:ind w:firstLine="562" w:firstLineChars="200"/>
        <w:rPr>
          <w:rFonts w:ascii="仿宋" w:hAnsi="仿宋" w:eastAsia="仿宋" w:cs="华文仿宋"/>
        </w:rPr>
      </w:pPr>
      <w:r>
        <w:rPr>
          <w:rFonts w:ascii="仿宋" w:hAnsi="仿宋" w:eastAsia="仿宋" w:cs="华文仿宋"/>
          <w:b/>
          <w:bCs/>
        </w:rPr>
        <w:t>（</w:t>
      </w:r>
      <w:r>
        <w:rPr>
          <w:rFonts w:hint="eastAsia" w:ascii="仿宋" w:hAnsi="仿宋" w:eastAsia="仿宋" w:cs="华文仿宋"/>
          <w:b/>
          <w:bCs/>
          <w:lang w:val="en-US" w:eastAsia="zh-CN"/>
        </w:rPr>
        <w:t>3</w:t>
      </w:r>
      <w:r>
        <w:rPr>
          <w:rFonts w:ascii="仿宋" w:hAnsi="仿宋" w:eastAsia="仿宋" w:cs="华文仿宋"/>
          <w:b/>
          <w:bCs/>
        </w:rPr>
        <w:t>）</w:t>
      </w:r>
      <w:r>
        <w:rPr>
          <w:rFonts w:ascii="仿宋" w:hAnsi="仿宋" w:eastAsia="仿宋" w:cs="华文仿宋"/>
          <w:b/>
        </w:rPr>
        <w:t>提供具有履行合同所必需的设备和专业技术能力的承诺；</w:t>
      </w:r>
      <w:r>
        <w:rPr>
          <w:rFonts w:ascii="仿宋" w:hAnsi="仿宋" w:eastAsia="仿宋" w:cs="华文仿宋"/>
        </w:rPr>
        <w:t>（格式自拟）</w:t>
      </w:r>
    </w:p>
    <w:p w14:paraId="19D28EC2">
      <w:pPr>
        <w:widowControl w:val="0"/>
        <w:spacing w:line="460" w:lineRule="exact"/>
        <w:ind w:firstLine="562" w:firstLineChars="200"/>
        <w:rPr>
          <w:rFonts w:ascii="仿宋" w:hAnsi="仿宋" w:eastAsia="仿宋" w:cs="仿宋"/>
        </w:rPr>
      </w:pPr>
      <w:r>
        <w:rPr>
          <w:rFonts w:hint="eastAsia" w:ascii="仿宋" w:hAnsi="仿宋" w:eastAsia="仿宋" w:cs="仿宋"/>
          <w:b/>
          <w:bCs/>
        </w:rPr>
        <w:t>（</w:t>
      </w:r>
      <w:r>
        <w:rPr>
          <w:rFonts w:hint="eastAsia" w:ascii="仿宋" w:hAnsi="仿宋" w:eastAsia="仿宋" w:cs="仿宋"/>
          <w:b/>
          <w:bCs/>
          <w:lang w:val="en-US" w:eastAsia="zh-CN"/>
        </w:rPr>
        <w:t>4</w:t>
      </w:r>
      <w:r>
        <w:rPr>
          <w:rFonts w:hint="eastAsia" w:ascii="仿宋" w:hAnsi="仿宋" w:eastAsia="仿宋" w:cs="仿宋"/>
          <w:b/>
          <w:bCs/>
        </w:rPr>
        <w:t>）社保缴纳证明</w:t>
      </w:r>
      <w:r>
        <w:rPr>
          <w:rFonts w:hint="eastAsia" w:ascii="仿宋" w:hAnsi="仿宋" w:eastAsia="仿宋" w:cs="仿宋"/>
        </w:rPr>
        <w:t>：提供社保经办机构出具的202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9月、10月或11月</w:t>
      </w:r>
      <w:r>
        <w:rPr>
          <w:rFonts w:hint="eastAsia" w:ascii="仿宋" w:hAnsi="仿宋" w:eastAsia="仿宋" w:cs="仿宋"/>
        </w:rPr>
        <w:t>份内至少1个月的社会保障资金缴费证明材料（五险一金其中一项即可，应可查询），依法不需要缴纳社会保障资金的单位应提供相关证明材料；</w:t>
      </w:r>
    </w:p>
    <w:p w14:paraId="40009FCA">
      <w:pPr>
        <w:spacing w:line="500" w:lineRule="exact"/>
        <w:ind w:firstLine="562" w:firstLineChars="200"/>
        <w:rPr>
          <w:rFonts w:ascii="仿宋" w:hAnsi="仿宋" w:eastAsia="仿宋" w:cs="华文仿宋"/>
        </w:rPr>
      </w:pPr>
      <w:r>
        <w:rPr>
          <w:rFonts w:ascii="仿宋" w:hAnsi="仿宋" w:eastAsia="仿宋" w:cs="华文仿宋"/>
          <w:b/>
          <w:bCs/>
        </w:rPr>
        <w:t>（</w:t>
      </w:r>
      <w:r>
        <w:rPr>
          <w:rFonts w:hint="eastAsia" w:ascii="仿宋" w:hAnsi="仿宋" w:eastAsia="仿宋" w:cs="华文仿宋"/>
          <w:b/>
          <w:bCs/>
          <w:lang w:val="en-US" w:eastAsia="zh-CN"/>
        </w:rPr>
        <w:t>5</w:t>
      </w:r>
      <w:r>
        <w:rPr>
          <w:rFonts w:ascii="仿宋" w:hAnsi="仿宋" w:eastAsia="仿宋" w:cs="华文仿宋"/>
          <w:b/>
          <w:bCs/>
        </w:rPr>
        <w:t>）</w:t>
      </w:r>
      <w:r>
        <w:rPr>
          <w:rFonts w:ascii="仿宋" w:hAnsi="仿宋" w:eastAsia="仿宋" w:cs="华文仿宋"/>
          <w:b/>
        </w:rPr>
        <w:t>税收缴纳证明：</w:t>
      </w:r>
      <w:r>
        <w:rPr>
          <w:rFonts w:ascii="仿宋" w:hAnsi="仿宋" w:eastAsia="仿宋" w:cs="华文仿宋"/>
        </w:rPr>
        <w:t>提供</w:t>
      </w:r>
      <w:r>
        <w:rPr>
          <w:rFonts w:hint="eastAsia" w:ascii="仿宋" w:hAnsi="仿宋" w:eastAsia="仿宋" w:cs="华文仿宋"/>
          <w:lang w:eastAsia="zh-CN"/>
        </w:rPr>
        <w:t>202</w:t>
      </w:r>
      <w:r>
        <w:rPr>
          <w:rFonts w:hint="eastAsia" w:ascii="仿宋" w:hAnsi="仿宋" w:eastAsia="仿宋" w:cs="华文仿宋"/>
          <w:lang w:val="en-US" w:eastAsia="zh-CN"/>
        </w:rPr>
        <w:t>5</w:t>
      </w:r>
      <w:r>
        <w:rPr>
          <w:rFonts w:hint="eastAsia" w:ascii="仿宋" w:hAnsi="仿宋" w:eastAsia="仿宋" w:cs="华文仿宋"/>
          <w:lang w:eastAsia="zh-CN"/>
        </w:rPr>
        <w:t>年</w:t>
      </w:r>
      <w:r>
        <w:rPr>
          <w:rFonts w:hint="eastAsia" w:ascii="仿宋" w:hAnsi="仿宋" w:eastAsia="仿宋" w:cs="华文仿宋"/>
          <w:lang w:val="en-US" w:eastAsia="zh-CN"/>
        </w:rPr>
        <w:t>6</w:t>
      </w:r>
      <w:r>
        <w:rPr>
          <w:rFonts w:hint="eastAsia" w:ascii="仿宋" w:hAnsi="仿宋" w:eastAsia="仿宋" w:cs="华文仿宋"/>
          <w:lang w:eastAsia="zh-CN"/>
        </w:rPr>
        <w:t>月-2025年</w:t>
      </w:r>
      <w:r>
        <w:rPr>
          <w:rFonts w:hint="eastAsia" w:ascii="仿宋" w:hAnsi="仿宋" w:eastAsia="仿宋" w:cs="华文仿宋"/>
          <w:lang w:val="en-US" w:eastAsia="zh-CN"/>
        </w:rPr>
        <w:t>11</w:t>
      </w:r>
      <w:r>
        <w:rPr>
          <w:rFonts w:hint="eastAsia" w:ascii="仿宋" w:hAnsi="仿宋" w:eastAsia="仿宋" w:cs="华文仿宋"/>
          <w:lang w:eastAsia="zh-CN"/>
        </w:rPr>
        <w:t>月</w:t>
      </w:r>
      <w:r>
        <w:rPr>
          <w:rFonts w:ascii="仿宋" w:hAnsi="仿宋" w:eastAsia="仿宋" w:cs="华文仿宋"/>
        </w:rPr>
        <w:t>内至少1个</w:t>
      </w:r>
      <w:r>
        <w:rPr>
          <w:rFonts w:hint="eastAsia" w:ascii="仿宋" w:hAnsi="仿宋" w:eastAsia="仿宋" w:cs="华文仿宋"/>
          <w:lang w:val="en-US" w:eastAsia="zh-CN"/>
        </w:rPr>
        <w:t>月</w:t>
      </w:r>
      <w:r>
        <w:rPr>
          <w:rFonts w:ascii="仿宋" w:hAnsi="仿宋" w:eastAsia="仿宋" w:cs="华文仿宋"/>
        </w:rPr>
        <w:t>的纳税证明或完税证明，纳税证明或完税证明上应有代收机构或税务机关的公章或业务专用章。依法免税的供应商应提供相关文件证明材料；</w:t>
      </w:r>
    </w:p>
    <w:p w14:paraId="399340ED">
      <w:pPr>
        <w:pStyle w:val="2"/>
        <w:ind w:firstLine="562" w:firstLineChars="200"/>
        <w:rPr>
          <w:rFonts w:hint="eastAsia" w:ascii="仿宋" w:hAnsi="仿宋" w:eastAsia="仿宋" w:cs="仿宋"/>
          <w:color w:val="auto"/>
          <w:sz w:val="28"/>
          <w:lang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w:t>
      </w:r>
      <w:r>
        <w:rPr>
          <w:rFonts w:hint="eastAsia" w:ascii="仿宋" w:hAnsi="仿宋" w:eastAsia="仿宋" w:cs="仿宋"/>
          <w:b/>
          <w:bCs/>
          <w:color w:val="auto"/>
          <w:sz w:val="28"/>
        </w:rPr>
        <w:t>信用</w:t>
      </w:r>
      <w:r>
        <w:rPr>
          <w:rFonts w:hint="eastAsia" w:ascii="仿宋" w:hAnsi="仿宋" w:eastAsia="仿宋" w:cs="仿宋"/>
          <w:b/>
          <w:bCs/>
          <w:color w:val="auto"/>
          <w:sz w:val="28"/>
          <w:lang w:val="en-US" w:eastAsia="zh-CN"/>
        </w:rPr>
        <w:t>要求</w:t>
      </w:r>
      <w:r>
        <w:rPr>
          <w:rFonts w:hint="eastAsia" w:ascii="仿宋" w:hAnsi="仿宋" w:eastAsia="仿宋" w:cs="仿宋"/>
          <w:b/>
          <w:bCs/>
          <w:color w:val="auto"/>
          <w:sz w:val="28"/>
        </w:rPr>
        <w:t>：</w:t>
      </w:r>
      <w:r>
        <w:rPr>
          <w:rFonts w:hint="eastAsia" w:ascii="仿宋" w:hAnsi="仿宋" w:eastAsia="仿宋" w:cs="华文仿宋"/>
          <w:color w:val="auto"/>
          <w:kern w:val="2"/>
          <w:sz w:val="28"/>
          <w:szCs w:val="28"/>
          <w:lang w:val="en-US" w:eastAsia="zh-CN" w:bidi="ar-SA"/>
        </w:rPr>
        <w:t>提供供应商在参加本次政府采购活动前3年内的经营活动中没有重大违法记录；未被列入【“信用中国”网站</w:t>
      </w:r>
      <w:r>
        <w:rPr>
          <w:rFonts w:ascii="仿宋" w:hAnsi="仿宋" w:eastAsia="仿宋" w:cs="华文仿宋"/>
          <w:color w:val="auto"/>
          <w:kern w:val="2"/>
          <w:sz w:val="28"/>
          <w:szCs w:val="28"/>
          <w:lang w:val="en-US" w:eastAsia="zh-CN" w:bidi="ar-SA"/>
        </w:rPr>
        <w:t>(</w:t>
      </w:r>
      <w:r>
        <w:rPr>
          <w:rFonts w:ascii="仿宋" w:hAnsi="仿宋" w:eastAsia="仿宋" w:cs="华文仿宋"/>
          <w:color w:val="auto"/>
          <w:kern w:val="2"/>
          <w:sz w:val="28"/>
          <w:szCs w:val="28"/>
          <w:lang w:val="en-US" w:eastAsia="zh-CN" w:bidi="ar-SA"/>
        </w:rPr>
        <w:fldChar w:fldCharType="begin"/>
      </w:r>
      <w:r>
        <w:rPr>
          <w:rFonts w:ascii="仿宋" w:hAnsi="仿宋" w:eastAsia="仿宋" w:cs="华文仿宋"/>
          <w:color w:val="auto"/>
          <w:kern w:val="2"/>
          <w:sz w:val="28"/>
          <w:szCs w:val="28"/>
          <w:lang w:val="en-US" w:eastAsia="zh-CN" w:bidi="ar-SA"/>
        </w:rPr>
        <w:instrText xml:space="preserve"> HYPERLINK "http://www.creditchina.gov.cn" </w:instrText>
      </w:r>
      <w:r>
        <w:rPr>
          <w:rFonts w:ascii="仿宋" w:hAnsi="仿宋" w:eastAsia="仿宋" w:cs="华文仿宋"/>
          <w:color w:val="auto"/>
          <w:kern w:val="2"/>
          <w:sz w:val="28"/>
          <w:szCs w:val="28"/>
          <w:lang w:val="en-US" w:eastAsia="zh-CN" w:bidi="ar-SA"/>
        </w:rPr>
        <w:fldChar w:fldCharType="separate"/>
      </w:r>
      <w:r>
        <w:rPr>
          <w:rFonts w:ascii="仿宋" w:hAnsi="仿宋" w:eastAsia="仿宋" w:cs="华文仿宋"/>
          <w:color w:val="auto"/>
          <w:kern w:val="2"/>
          <w:sz w:val="28"/>
          <w:szCs w:val="28"/>
          <w:lang w:val="en-US" w:eastAsia="zh-CN" w:bidi="ar-SA"/>
        </w:rPr>
        <w:t>www.creditchina.gov.cn</w:t>
      </w:r>
      <w:r>
        <w:rPr>
          <w:rFonts w:ascii="仿宋" w:hAnsi="仿宋" w:eastAsia="仿宋" w:cs="华文仿宋"/>
          <w:color w:val="auto"/>
          <w:kern w:val="2"/>
          <w:sz w:val="28"/>
          <w:szCs w:val="28"/>
          <w:lang w:val="en-US" w:eastAsia="zh-CN" w:bidi="ar-SA"/>
        </w:rPr>
        <w:fldChar w:fldCharType="end"/>
      </w:r>
      <w:r>
        <w:rPr>
          <w:rFonts w:ascii="仿宋" w:hAnsi="仿宋" w:eastAsia="仿宋" w:cs="华文仿宋"/>
          <w:color w:val="auto"/>
          <w:kern w:val="2"/>
          <w:sz w:val="28"/>
          <w:szCs w:val="28"/>
          <w:lang w:val="en-US" w:eastAsia="zh-CN" w:bidi="ar-SA"/>
        </w:rPr>
        <w:t>)】失信被执行人、重大税收违法案件当事人名单；不处于【中国政府采购网(</w:t>
      </w:r>
      <w:r>
        <w:rPr>
          <w:rFonts w:ascii="仿宋" w:hAnsi="仿宋" w:eastAsia="仿宋" w:cs="华文仿宋"/>
          <w:color w:val="auto"/>
          <w:kern w:val="2"/>
          <w:sz w:val="28"/>
          <w:szCs w:val="28"/>
          <w:lang w:val="en-US" w:eastAsia="zh-CN" w:bidi="ar-SA"/>
        </w:rPr>
        <w:fldChar w:fldCharType="begin"/>
      </w:r>
      <w:r>
        <w:rPr>
          <w:rFonts w:ascii="仿宋" w:hAnsi="仿宋" w:eastAsia="仿宋" w:cs="华文仿宋"/>
          <w:color w:val="auto"/>
          <w:kern w:val="2"/>
          <w:sz w:val="28"/>
          <w:szCs w:val="28"/>
          <w:lang w:val="en-US" w:eastAsia="zh-CN" w:bidi="ar-SA"/>
        </w:rPr>
        <w:instrText xml:space="preserve"> HYPERLINK "http://www.ccgp.gov.cn" </w:instrText>
      </w:r>
      <w:r>
        <w:rPr>
          <w:rFonts w:ascii="仿宋" w:hAnsi="仿宋" w:eastAsia="仿宋" w:cs="华文仿宋"/>
          <w:color w:val="auto"/>
          <w:kern w:val="2"/>
          <w:sz w:val="28"/>
          <w:szCs w:val="28"/>
          <w:lang w:val="en-US" w:eastAsia="zh-CN" w:bidi="ar-SA"/>
        </w:rPr>
        <w:fldChar w:fldCharType="separate"/>
      </w:r>
      <w:r>
        <w:rPr>
          <w:rFonts w:ascii="仿宋" w:hAnsi="仿宋" w:eastAsia="仿宋" w:cs="华文仿宋"/>
          <w:color w:val="auto"/>
          <w:kern w:val="2"/>
          <w:sz w:val="28"/>
          <w:szCs w:val="28"/>
          <w:lang w:val="en-US" w:eastAsia="zh-CN" w:bidi="ar-SA"/>
        </w:rPr>
        <w:t>www.ccgp.gov.cn</w:t>
      </w:r>
      <w:r>
        <w:rPr>
          <w:rFonts w:ascii="仿宋" w:hAnsi="仿宋" w:eastAsia="仿宋" w:cs="华文仿宋"/>
          <w:color w:val="auto"/>
          <w:kern w:val="2"/>
          <w:sz w:val="28"/>
          <w:szCs w:val="28"/>
          <w:lang w:val="en-US" w:eastAsia="zh-CN" w:bidi="ar-SA"/>
        </w:rPr>
        <w:fldChar w:fldCharType="end"/>
      </w:r>
      <w:r>
        <w:rPr>
          <w:rFonts w:ascii="仿宋" w:hAnsi="仿宋" w:eastAsia="仿宋" w:cs="华文仿宋"/>
          <w:color w:val="auto"/>
          <w:kern w:val="2"/>
          <w:sz w:val="28"/>
          <w:szCs w:val="28"/>
          <w:lang w:val="en-US" w:eastAsia="zh-CN" w:bidi="ar-SA"/>
        </w:rPr>
        <w:t>)】“政府采购严重违法失信行为信息记录”中的禁止参加政府采购活动期间</w:t>
      </w:r>
      <w:r>
        <w:rPr>
          <w:rFonts w:hint="eastAsia" w:ascii="仿宋" w:hAnsi="仿宋" w:eastAsia="仿宋" w:cs="华文仿宋"/>
          <w:color w:val="auto"/>
          <w:kern w:val="2"/>
          <w:sz w:val="28"/>
          <w:szCs w:val="28"/>
          <w:lang w:val="en-US" w:eastAsia="zh-CN" w:bidi="ar-SA"/>
        </w:rPr>
        <w:t>；供应商及其法定代表人在中国裁判文书网（</w:t>
      </w:r>
      <w:r>
        <w:rPr>
          <w:rFonts w:hint="eastAsia" w:ascii="仿宋" w:hAnsi="仿宋" w:eastAsia="仿宋" w:cs="华文仿宋"/>
          <w:color w:val="auto"/>
          <w:kern w:val="2"/>
          <w:sz w:val="28"/>
          <w:szCs w:val="28"/>
          <w:lang w:val="en-US" w:eastAsia="zh-CN" w:bidi="ar-SA"/>
        </w:rPr>
        <w:fldChar w:fldCharType="begin"/>
      </w:r>
      <w:r>
        <w:rPr>
          <w:rFonts w:hint="eastAsia" w:ascii="仿宋" w:hAnsi="仿宋" w:eastAsia="仿宋" w:cs="华文仿宋"/>
          <w:color w:val="auto"/>
          <w:kern w:val="2"/>
          <w:sz w:val="28"/>
          <w:szCs w:val="28"/>
          <w:lang w:val="en-US" w:eastAsia="zh-CN" w:bidi="ar-SA"/>
        </w:rPr>
        <w:instrText xml:space="preserve"> HYPERLINK "http://wenshu.court.gov.cn/" </w:instrText>
      </w:r>
      <w:r>
        <w:rPr>
          <w:rFonts w:hint="eastAsia" w:ascii="仿宋" w:hAnsi="仿宋" w:eastAsia="仿宋" w:cs="华文仿宋"/>
          <w:color w:val="auto"/>
          <w:kern w:val="2"/>
          <w:sz w:val="28"/>
          <w:szCs w:val="28"/>
          <w:lang w:val="en-US" w:eastAsia="zh-CN" w:bidi="ar-SA"/>
        </w:rPr>
        <w:fldChar w:fldCharType="separate"/>
      </w:r>
      <w:r>
        <w:rPr>
          <w:rFonts w:hint="eastAsia" w:ascii="仿宋" w:hAnsi="仿宋" w:eastAsia="仿宋" w:cs="华文仿宋"/>
          <w:color w:val="auto"/>
          <w:kern w:val="2"/>
          <w:sz w:val="28"/>
          <w:szCs w:val="28"/>
          <w:lang w:val="en-US" w:eastAsia="zh-CN" w:bidi="ar-SA"/>
        </w:rPr>
        <w:t>http://wenshu.court.gov.cn/</w:t>
      </w:r>
      <w:r>
        <w:rPr>
          <w:rFonts w:hint="eastAsia" w:ascii="仿宋" w:hAnsi="仿宋" w:eastAsia="仿宋" w:cs="华文仿宋"/>
          <w:color w:val="auto"/>
          <w:kern w:val="2"/>
          <w:sz w:val="28"/>
          <w:szCs w:val="28"/>
          <w:lang w:val="en-US" w:eastAsia="zh-CN" w:bidi="ar-SA"/>
        </w:rPr>
        <w:fldChar w:fldCharType="end"/>
      </w:r>
      <w:r>
        <w:rPr>
          <w:rFonts w:hint="eastAsia" w:ascii="仿宋" w:hAnsi="仿宋" w:eastAsia="仿宋" w:cs="华文仿宋"/>
          <w:color w:val="auto"/>
          <w:kern w:val="2"/>
          <w:sz w:val="28"/>
          <w:szCs w:val="28"/>
          <w:lang w:val="en-US" w:eastAsia="zh-CN" w:bidi="ar-SA"/>
        </w:rPr>
        <w:t>）近三年内没有行贿犯罪行为</w:t>
      </w:r>
      <w:r>
        <w:rPr>
          <w:rFonts w:hint="eastAsia" w:ascii="华文仿宋" w:hAnsi="华文仿宋" w:cs="Calibri Light"/>
          <w:kern w:val="2"/>
          <w:sz w:val="28"/>
        </w:rPr>
        <w:t>的《</w:t>
      </w:r>
      <w:r>
        <w:rPr>
          <w:rFonts w:hint="eastAsia" w:ascii="华文仿宋" w:hAnsi="华文仿宋" w:cs="Calibri Light"/>
          <w:kern w:val="2"/>
          <w:sz w:val="28"/>
          <w:lang w:val="en-US" w:eastAsia="zh-CN"/>
        </w:rPr>
        <w:t>供应商</w:t>
      </w:r>
      <w:r>
        <w:rPr>
          <w:rFonts w:hint="eastAsia" w:ascii="华文仿宋" w:hAnsi="华文仿宋" w:cs="Calibri Light"/>
          <w:kern w:val="2"/>
          <w:sz w:val="28"/>
        </w:rPr>
        <w:t>书面声明函》</w:t>
      </w:r>
      <w:r>
        <w:rPr>
          <w:rFonts w:hint="eastAsia" w:ascii="仿宋" w:hAnsi="仿宋" w:eastAsia="仿宋" w:cs="仿宋"/>
          <w:sz w:val="28"/>
        </w:rPr>
        <w:t>。</w:t>
      </w:r>
      <w:r>
        <w:rPr>
          <w:rFonts w:hint="eastAsia" w:ascii="仿宋" w:hAnsi="仿宋" w:eastAsia="仿宋" w:cs="仿宋"/>
          <w:color w:val="auto"/>
          <w:sz w:val="28"/>
        </w:rPr>
        <w:t>同时提供【“信用中国”网站(</w:t>
      </w:r>
      <w:r>
        <w:rPr>
          <w:rFonts w:hint="eastAsia" w:ascii="仿宋" w:hAnsi="仿宋" w:eastAsia="仿宋" w:cs="仿宋"/>
          <w:color w:val="auto"/>
          <w:sz w:val="28"/>
        </w:rPr>
        <w:fldChar w:fldCharType="begin"/>
      </w:r>
      <w:r>
        <w:rPr>
          <w:rFonts w:hint="eastAsia" w:ascii="仿宋" w:hAnsi="仿宋" w:eastAsia="仿宋" w:cs="仿宋"/>
          <w:color w:val="auto"/>
          <w:sz w:val="28"/>
        </w:rPr>
        <w:instrText xml:space="preserve"> HYPERLINK "http://www.creditchina.gov.cn" </w:instrText>
      </w:r>
      <w:r>
        <w:rPr>
          <w:rFonts w:hint="eastAsia" w:ascii="仿宋" w:hAnsi="仿宋" w:eastAsia="仿宋" w:cs="仿宋"/>
          <w:color w:val="auto"/>
          <w:sz w:val="28"/>
        </w:rPr>
        <w:fldChar w:fldCharType="separate"/>
      </w:r>
      <w:r>
        <w:rPr>
          <w:rFonts w:hint="eastAsia" w:ascii="仿宋" w:hAnsi="仿宋" w:eastAsia="仿宋" w:cs="仿宋"/>
          <w:color w:val="auto"/>
          <w:sz w:val="28"/>
        </w:rPr>
        <w:t>www.creditchina.gov.cn</w:t>
      </w:r>
      <w:r>
        <w:rPr>
          <w:rFonts w:hint="eastAsia" w:ascii="仿宋" w:hAnsi="仿宋" w:eastAsia="仿宋" w:cs="仿宋"/>
          <w:color w:val="auto"/>
          <w:sz w:val="28"/>
        </w:rPr>
        <w:fldChar w:fldCharType="end"/>
      </w:r>
      <w:r>
        <w:rPr>
          <w:rFonts w:hint="eastAsia" w:ascii="仿宋" w:hAnsi="仿宋" w:eastAsia="仿宋" w:cs="仿宋"/>
          <w:color w:val="auto"/>
          <w:sz w:val="28"/>
        </w:rPr>
        <w:t>)】、【“中国政府采购网”(</w:t>
      </w:r>
      <w:r>
        <w:rPr>
          <w:rFonts w:hint="eastAsia" w:ascii="仿宋" w:hAnsi="仿宋" w:eastAsia="仿宋" w:cs="仿宋"/>
          <w:color w:val="auto"/>
          <w:sz w:val="28"/>
        </w:rPr>
        <w:fldChar w:fldCharType="begin"/>
      </w:r>
      <w:r>
        <w:rPr>
          <w:rFonts w:hint="eastAsia" w:ascii="仿宋" w:hAnsi="仿宋" w:eastAsia="仿宋" w:cs="仿宋"/>
          <w:color w:val="auto"/>
          <w:sz w:val="28"/>
        </w:rPr>
        <w:instrText xml:space="preserve"> HYPERLINK "http://www.ccgp.gov.cn" </w:instrText>
      </w:r>
      <w:r>
        <w:rPr>
          <w:rFonts w:hint="eastAsia" w:ascii="仿宋" w:hAnsi="仿宋" w:eastAsia="仿宋" w:cs="仿宋"/>
          <w:color w:val="auto"/>
          <w:sz w:val="28"/>
        </w:rPr>
        <w:fldChar w:fldCharType="separate"/>
      </w:r>
      <w:r>
        <w:rPr>
          <w:rFonts w:hint="eastAsia" w:ascii="仿宋" w:hAnsi="仿宋" w:eastAsia="仿宋" w:cs="仿宋"/>
          <w:color w:val="auto"/>
          <w:sz w:val="28"/>
        </w:rPr>
        <w:t>www.ccgp.gov.cn</w:t>
      </w:r>
      <w:r>
        <w:rPr>
          <w:rFonts w:hint="eastAsia" w:ascii="仿宋" w:hAnsi="仿宋" w:eastAsia="仿宋" w:cs="仿宋"/>
          <w:color w:val="auto"/>
          <w:sz w:val="28"/>
        </w:rPr>
        <w:fldChar w:fldCharType="end"/>
      </w:r>
      <w:r>
        <w:rPr>
          <w:rFonts w:hint="eastAsia" w:ascii="仿宋" w:hAnsi="仿宋" w:eastAsia="仿宋" w:cs="仿宋"/>
          <w:color w:val="auto"/>
          <w:sz w:val="28"/>
        </w:rPr>
        <w:t>)】</w:t>
      </w:r>
      <w:r>
        <w:rPr>
          <w:rFonts w:hint="eastAsia" w:ascii="仿宋" w:hAnsi="仿宋" w:eastAsia="仿宋" w:cs="仿宋"/>
          <w:color w:val="auto"/>
          <w:sz w:val="28"/>
          <w:lang w:eastAsia="zh-CN"/>
        </w:rPr>
        <w:t>、</w:t>
      </w:r>
      <w:r>
        <w:rPr>
          <w:rFonts w:hint="eastAsia" w:ascii="仿宋" w:hAnsi="仿宋" w:eastAsia="仿宋" w:cs="仿宋"/>
          <w:color w:val="auto"/>
          <w:sz w:val="28"/>
        </w:rPr>
        <w:t>【中国裁判文书网（</w:t>
      </w:r>
      <w:r>
        <w:rPr>
          <w:rFonts w:hint="eastAsia" w:ascii="仿宋" w:hAnsi="仿宋" w:eastAsia="仿宋" w:cs="仿宋"/>
          <w:color w:val="auto"/>
          <w:sz w:val="28"/>
        </w:rPr>
        <w:fldChar w:fldCharType="begin"/>
      </w:r>
      <w:r>
        <w:rPr>
          <w:rFonts w:hint="eastAsia" w:ascii="仿宋" w:hAnsi="仿宋" w:eastAsia="仿宋" w:cs="仿宋"/>
          <w:color w:val="auto"/>
          <w:sz w:val="28"/>
        </w:rPr>
        <w:instrText xml:space="preserve"> HYPERLINK "http://wenshu.court.gov.cn/" </w:instrText>
      </w:r>
      <w:r>
        <w:rPr>
          <w:rFonts w:hint="eastAsia" w:ascii="仿宋" w:hAnsi="仿宋" w:eastAsia="仿宋" w:cs="仿宋"/>
          <w:color w:val="auto"/>
          <w:sz w:val="28"/>
        </w:rPr>
        <w:fldChar w:fldCharType="separate"/>
      </w:r>
      <w:r>
        <w:rPr>
          <w:rFonts w:hint="eastAsia" w:ascii="仿宋" w:hAnsi="仿宋" w:eastAsia="仿宋" w:cs="仿宋"/>
          <w:color w:val="auto"/>
          <w:sz w:val="28"/>
        </w:rPr>
        <w:t>http://wenshu.court.gov.cn/</w:t>
      </w:r>
      <w:r>
        <w:rPr>
          <w:rFonts w:hint="eastAsia" w:ascii="仿宋" w:hAnsi="仿宋" w:eastAsia="仿宋" w:cs="仿宋"/>
          <w:color w:val="auto"/>
          <w:sz w:val="28"/>
        </w:rPr>
        <w:fldChar w:fldCharType="end"/>
      </w:r>
      <w:r>
        <w:rPr>
          <w:rFonts w:hint="eastAsia" w:ascii="仿宋" w:hAnsi="仿宋" w:eastAsia="仿宋" w:cs="仿宋"/>
          <w:color w:val="auto"/>
          <w:sz w:val="28"/>
        </w:rPr>
        <w:t>）】查询的相关信用记录的企业信用报告或完整截图（查询时段为本项目谈判公告发布之日起至提交响应文件截止之日至）</w:t>
      </w:r>
      <w:r>
        <w:rPr>
          <w:rFonts w:hint="eastAsia" w:ascii="仿宋" w:hAnsi="仿宋" w:eastAsia="仿宋" w:cs="仿宋"/>
          <w:color w:val="auto"/>
          <w:sz w:val="28"/>
          <w:lang w:eastAsia="zh-CN"/>
        </w:rPr>
        <w:t>。</w:t>
      </w:r>
    </w:p>
    <w:p w14:paraId="27BB7021">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color w:val="auto"/>
          <w:sz w:val="28"/>
        </w:rPr>
      </w:pPr>
      <w:r>
        <w:rPr>
          <w:rFonts w:hint="eastAsia" w:ascii="仿宋" w:hAnsi="仿宋" w:eastAsia="仿宋" w:cs="仿宋"/>
          <w:b/>
          <w:bCs/>
          <w:color w:val="auto"/>
          <w:sz w:val="28"/>
          <w:lang w:eastAsia="zh-CN"/>
        </w:rPr>
        <w:t>（</w:t>
      </w:r>
      <w:r>
        <w:rPr>
          <w:rFonts w:hint="eastAsia" w:ascii="仿宋" w:hAnsi="仿宋" w:eastAsia="仿宋" w:cs="仿宋"/>
          <w:b/>
          <w:bCs/>
          <w:color w:val="auto"/>
          <w:sz w:val="28"/>
          <w:lang w:val="en-US" w:eastAsia="zh-CN"/>
        </w:rPr>
        <w:t>7）</w:t>
      </w:r>
      <w:r>
        <w:rPr>
          <w:rFonts w:hint="eastAsia" w:ascii="仿宋" w:hAnsi="仿宋" w:eastAsia="仿宋" w:cs="仿宋"/>
          <w:b/>
          <w:bCs/>
          <w:color w:val="auto"/>
          <w:sz w:val="28"/>
        </w:rPr>
        <w:t>身份证明文件：</w:t>
      </w:r>
      <w:r>
        <w:rPr>
          <w:rFonts w:hint="eastAsia" w:ascii="仿宋" w:hAnsi="仿宋" w:eastAsia="仿宋" w:cs="仿宋"/>
          <w:color w:val="auto"/>
          <w:sz w:val="28"/>
        </w:rPr>
        <w:t>法定代表人参加投标的，须提供本人身份证；法定代表人授权他人参加投标的，被授权人必须在供应商提供的社保机构出具的社保缴纳名单中，并提供法定代表人授权委托书；自然人参加投标的，提供身份证。</w:t>
      </w:r>
    </w:p>
    <w:p w14:paraId="75667FE0">
      <w:pPr>
        <w:numPr>
          <w:ilvl w:val="0"/>
          <w:numId w:val="0"/>
        </w:numPr>
        <w:spacing w:line="500" w:lineRule="exact"/>
        <w:ind w:firstLine="562" w:firstLineChars="200"/>
        <w:rPr>
          <w:rFonts w:hint="eastAsia" w:ascii="仿宋" w:hAnsi="仿宋" w:eastAsia="华文仿宋" w:cs="华文仿宋"/>
          <w:lang w:eastAsia="zh-CN"/>
        </w:rPr>
      </w:pPr>
      <w:r>
        <w:rPr>
          <w:rFonts w:ascii="仿宋" w:hAnsi="仿宋" w:eastAsia="仿宋" w:cs="华文仿宋"/>
          <w:b/>
          <w:bCs/>
        </w:rPr>
        <w:t>（</w:t>
      </w:r>
      <w:r>
        <w:rPr>
          <w:rFonts w:hint="eastAsia" w:ascii="仿宋" w:hAnsi="仿宋" w:eastAsia="仿宋" w:cs="华文仿宋"/>
          <w:b/>
          <w:bCs/>
          <w:lang w:val="en-US" w:eastAsia="zh-CN"/>
        </w:rPr>
        <w:t>8</w:t>
      </w:r>
      <w:r>
        <w:rPr>
          <w:rFonts w:ascii="仿宋" w:hAnsi="仿宋" w:eastAsia="仿宋" w:cs="华文仿宋"/>
          <w:b/>
          <w:bCs/>
        </w:rPr>
        <w:t>）信用承诺书</w:t>
      </w:r>
      <w:r>
        <w:rPr>
          <w:rFonts w:hint="eastAsia" w:ascii="仿宋" w:hAnsi="仿宋" w:eastAsia="仿宋" w:cs="华文仿宋"/>
          <w:b/>
          <w:bCs/>
          <w:lang w:eastAsia="zh-CN"/>
        </w:rPr>
        <w:t>：</w:t>
      </w:r>
      <w:r>
        <w:rPr>
          <w:rFonts w:hint="eastAsia" w:ascii="华文仿宋" w:hAnsi="华文仿宋" w:cs="华文仿宋"/>
        </w:rPr>
        <w:t>《榆林市政府采购供应商信用承诺书》已上传至“信用中国（陕西榆林）”平台</w:t>
      </w:r>
      <w:r>
        <w:rPr>
          <w:rFonts w:hint="eastAsia" w:ascii="宋体" w:hAnsi="宋体" w:eastAsia="宋体" w:cs="华文仿宋"/>
          <w:sz w:val="24"/>
          <w:szCs w:val="24"/>
          <w:lang w:eastAsia="zh-CN"/>
        </w:rPr>
        <w:t>。</w:t>
      </w:r>
    </w:p>
    <w:p w14:paraId="54AC8308">
      <w:pPr>
        <w:spacing w:line="500" w:lineRule="exact"/>
        <w:ind w:firstLine="562" w:firstLineChars="200"/>
        <w:rPr>
          <w:rFonts w:ascii="仿宋" w:hAnsi="仿宋" w:eastAsia="仿宋" w:cs="华文仿宋"/>
        </w:rPr>
      </w:pPr>
      <w:r>
        <w:rPr>
          <w:rFonts w:ascii="仿宋" w:hAnsi="仿宋" w:eastAsia="仿宋" w:cs="华文仿宋"/>
          <w:b/>
          <w:bCs/>
        </w:rPr>
        <w:t>（</w:t>
      </w:r>
      <w:r>
        <w:rPr>
          <w:rFonts w:hint="eastAsia" w:ascii="仿宋" w:hAnsi="仿宋" w:eastAsia="仿宋" w:cs="华文仿宋"/>
          <w:b/>
          <w:bCs/>
          <w:lang w:val="en-US" w:eastAsia="zh-CN"/>
        </w:rPr>
        <w:t>9</w:t>
      </w:r>
      <w:r>
        <w:rPr>
          <w:rFonts w:ascii="仿宋" w:hAnsi="仿宋" w:eastAsia="仿宋" w:cs="华文仿宋"/>
          <w:b/>
          <w:bCs/>
        </w:rPr>
        <w:t>）</w:t>
      </w:r>
      <w:r>
        <w:rPr>
          <w:rFonts w:ascii="仿宋" w:hAnsi="仿宋" w:eastAsia="仿宋" w:cs="华文仿宋"/>
        </w:rPr>
        <w:t>本项目不接受联合体谈判；</w:t>
      </w:r>
    </w:p>
    <w:p w14:paraId="39BEC989">
      <w:pPr>
        <w:spacing w:line="500" w:lineRule="exact"/>
        <w:ind w:firstLine="562" w:firstLineChars="200"/>
        <w:rPr>
          <w:rFonts w:hint="eastAsia" w:ascii="仿宋" w:hAnsi="仿宋" w:eastAsia="仿宋" w:cs="华文仿宋"/>
          <w:color w:val="FF0000"/>
        </w:rPr>
      </w:pPr>
      <w:r>
        <w:rPr>
          <w:rFonts w:ascii="仿宋" w:hAnsi="仿宋" w:eastAsia="仿宋" w:cs="华文仿宋"/>
          <w:b/>
          <w:bCs/>
        </w:rPr>
        <w:t>（</w:t>
      </w:r>
      <w:r>
        <w:rPr>
          <w:rFonts w:hint="eastAsia" w:ascii="仿宋" w:hAnsi="仿宋" w:eastAsia="仿宋" w:cs="华文仿宋"/>
          <w:b/>
          <w:bCs/>
          <w:lang w:val="en-US" w:eastAsia="zh-CN"/>
        </w:rPr>
        <w:t>10</w:t>
      </w:r>
      <w:r>
        <w:rPr>
          <w:rFonts w:ascii="仿宋" w:hAnsi="仿宋" w:eastAsia="仿宋" w:cs="华文仿宋"/>
        </w:rPr>
        <w:t>）</w:t>
      </w:r>
      <w:r>
        <w:rPr>
          <w:rFonts w:hint="eastAsia" w:ascii="仿宋" w:hAnsi="仿宋" w:eastAsia="仿宋" w:cs="华文仿宋"/>
        </w:rPr>
        <w:t>单位负责人为同一人或者存在直接控股、管理关系的不同供应商，不得同时参加本项目谈判活动。</w:t>
      </w:r>
    </w:p>
    <w:p w14:paraId="42F8FB7A">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三、执行的其他政府采购政策</w:t>
      </w:r>
    </w:p>
    <w:p w14:paraId="550586BB">
      <w:pPr>
        <w:pStyle w:val="3"/>
        <w:ind w:firstLine="554" w:firstLineChars="198"/>
        <w:rPr>
          <w:rFonts w:hint="eastAsia" w:ascii="华文仿宋" w:hAnsi="华文仿宋" w:cs="华文仿宋"/>
        </w:rPr>
      </w:pPr>
      <w:r>
        <w:rPr>
          <w:rFonts w:hint="eastAsia" w:ascii="华文仿宋" w:hAnsi="华文仿宋" w:cs="华文仿宋"/>
        </w:rPr>
        <w:t>（1）《关于在政府采购活动中查询及使用信用记录有关问题的通知》（财库〔2016〕125号）。</w:t>
      </w:r>
    </w:p>
    <w:p w14:paraId="17591248">
      <w:pPr>
        <w:spacing w:line="500" w:lineRule="exact"/>
        <w:ind w:firstLine="560" w:firstLineChars="200"/>
        <w:rPr>
          <w:rFonts w:hint="eastAsia" w:ascii="华文仿宋" w:hAnsi="华文仿宋" w:cs="华文仿宋"/>
        </w:rPr>
      </w:pPr>
      <w:r>
        <w:rPr>
          <w:rFonts w:hint="eastAsia" w:ascii="华文仿宋" w:hAnsi="华文仿宋" w:cs="华文仿宋"/>
        </w:rPr>
        <w:t>（2）《政府采购促进中小企业发展管理办法》（财库[2020]46号）、《关于政府采购支持监狱企业发展有关问题的通知》（财库〔2014〕68号）、及《关于促进残疾人就业政府采购政策的通知》（财库〔2017〕141号）。</w:t>
      </w:r>
    </w:p>
    <w:p w14:paraId="6A3D9587">
      <w:pPr>
        <w:spacing w:line="500" w:lineRule="exact"/>
        <w:ind w:firstLine="560" w:firstLineChars="200"/>
        <w:rPr>
          <w:rFonts w:ascii="华文仿宋" w:hAnsi="华文仿宋" w:cs="仿宋"/>
        </w:rPr>
      </w:pPr>
      <w:r>
        <w:rPr>
          <w:rFonts w:hint="eastAsia" w:ascii="华文仿宋" w:hAnsi="华文仿宋" w:cs="仿宋"/>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347A9E1B">
      <w:pPr>
        <w:spacing w:line="500" w:lineRule="exact"/>
        <w:ind w:firstLine="560" w:firstLineChars="200"/>
        <w:rPr>
          <w:rFonts w:ascii="华文仿宋" w:hAnsi="华文仿宋" w:cs="华文仿宋"/>
        </w:rPr>
      </w:pPr>
      <w:r>
        <w:rPr>
          <w:rFonts w:hint="eastAsia" w:ascii="华文仿宋" w:hAnsi="华文仿宋" w:cs="华文仿宋"/>
        </w:rPr>
        <w:t>（</w:t>
      </w:r>
      <w:r>
        <w:rPr>
          <w:rFonts w:hint="eastAsia" w:ascii="华文仿宋" w:hAnsi="华文仿宋" w:cs="华文仿宋"/>
          <w:lang w:val="en-US" w:eastAsia="zh-CN"/>
        </w:rPr>
        <w:t>4</w:t>
      </w:r>
      <w:r>
        <w:rPr>
          <w:rFonts w:hint="eastAsia" w:ascii="华文仿宋" w:hAnsi="华文仿宋" w:cs="华文仿宋"/>
        </w:rPr>
        <w:t>）</w:t>
      </w:r>
      <w:r>
        <w:rPr>
          <w:rFonts w:hint="eastAsia" w:ascii="华文仿宋" w:hAnsi="华文仿宋" w:cs="仿宋"/>
        </w:rPr>
        <w:t>《陕西省中小企业政府采购信用融资办法》（陕财办采</w:t>
      </w:r>
      <w:r>
        <w:rPr>
          <w:rFonts w:hint="eastAsia" w:ascii="华文仿宋" w:hAnsi="华文仿宋" w:cs="华文仿宋"/>
        </w:rPr>
        <w:t>〔2018〕23号）、《陕西省财政厅关于加快推进我省中小企业政府采购信用融资工作的通知》（陕财办采〔2020〕15号）、《榆林市财政局关于落实政府采购政策功能有关问题的通知》（榆政财采函〔2021〕8号）。</w:t>
      </w:r>
    </w:p>
    <w:p w14:paraId="2C602561">
      <w:pPr>
        <w:spacing w:line="500" w:lineRule="exact"/>
        <w:ind w:firstLine="560" w:firstLineChars="200"/>
        <w:rPr>
          <w:rFonts w:hint="eastAsia" w:ascii="仿宋" w:hAnsi="仿宋" w:eastAsia="仿宋" w:cs="华文仿宋"/>
          <w:color w:val="FF0000"/>
        </w:rPr>
      </w:pPr>
      <w:r>
        <w:rPr>
          <w:rFonts w:hint="eastAsia" w:ascii="华文仿宋" w:hAnsi="华文仿宋" w:cs="华文仿宋"/>
        </w:rPr>
        <w:t>（</w:t>
      </w:r>
      <w:r>
        <w:rPr>
          <w:rFonts w:hint="eastAsia" w:ascii="华文仿宋" w:hAnsi="华文仿宋" w:cs="华文仿宋"/>
          <w:lang w:val="en-US" w:eastAsia="zh-CN"/>
        </w:rPr>
        <w:t>5</w:t>
      </w:r>
      <w:r>
        <w:rPr>
          <w:rFonts w:hint="eastAsia" w:ascii="华文仿宋" w:hAnsi="华文仿宋" w:cs="华文仿宋"/>
        </w:rPr>
        <w:t>）详见《投标人须知》中“落实的政府采购政策”有关内容。</w:t>
      </w:r>
    </w:p>
    <w:p w14:paraId="2072468D">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、获取</w:t>
      </w:r>
      <w:r>
        <w:rPr>
          <w:rFonts w:hint="eastAsia" w:ascii="仿宋" w:hAnsi="仿宋" w:eastAsia="仿宋" w:cs="仿宋"/>
          <w:b/>
          <w:sz w:val="28"/>
          <w:szCs w:val="28"/>
          <w:lang w:val="en-US" w:eastAsia="zh-CN"/>
        </w:rPr>
        <w:t>采购文件</w:t>
      </w:r>
    </w:p>
    <w:p w14:paraId="26024C94">
      <w:pPr>
        <w:keepNext w:val="0"/>
        <w:keepLines w:val="0"/>
        <w:pageBreakBefore w:val="0"/>
        <w:kinsoku/>
        <w:wordWrap/>
        <w:overflowPunct/>
        <w:topLinePunct w:val="0"/>
        <w:bidi w:val="0"/>
        <w:spacing w:line="480" w:lineRule="exact"/>
        <w:ind w:firstLine="700" w:firstLineChars="2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1、获取时间：202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8时</w:t>
      </w:r>
      <w:r>
        <w:rPr>
          <w:rFonts w:hint="eastAsia" w:ascii="仿宋" w:hAnsi="仿宋" w:eastAsia="仿宋" w:cs="仿宋"/>
          <w:color w:val="auto"/>
          <w:sz w:val="28"/>
          <w:szCs w:val="28"/>
          <w:highlight w:val="none"/>
        </w:rPr>
        <w:t>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18时</w:t>
      </w:r>
    </w:p>
    <w:p w14:paraId="73F7DEA8">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rPr>
      </w:pPr>
      <w:r>
        <w:rPr>
          <w:rFonts w:hint="eastAsia" w:ascii="华文仿宋" w:hAnsi="华文仿宋" w:cs="Times New Roman"/>
        </w:rPr>
        <w:t>2、获取</w:t>
      </w:r>
      <w:r>
        <w:rPr>
          <w:rFonts w:hint="eastAsia" w:ascii="华文仿宋" w:hAnsi="华文仿宋" w:cs="Times New Roman"/>
          <w:lang w:eastAsia="zh-CN"/>
        </w:rPr>
        <w:t>方式</w:t>
      </w:r>
      <w:r>
        <w:rPr>
          <w:rFonts w:hint="eastAsia" w:ascii="华文仿宋" w:hAnsi="华文仿宋" w:cs="Times New Roman"/>
        </w:rPr>
        <w:t>：登录全国公共资源交易平台（陕西省）（www.sxggzyjy.cn）使用数字认证证书（CA锁）报名后自行下载谈判文件。</w:t>
      </w:r>
    </w:p>
    <w:p w14:paraId="26BAF1B2">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rPr>
      </w:pPr>
      <w:r>
        <w:rPr>
          <w:rFonts w:hint="eastAsia" w:ascii="华文仿宋" w:hAnsi="华文仿宋" w:cs="Times New Roman"/>
        </w:rPr>
        <w:t>售价： 免费</w:t>
      </w:r>
    </w:p>
    <w:p w14:paraId="15912200">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rPr>
      </w:pPr>
      <w:r>
        <w:rPr>
          <w:rFonts w:hint="eastAsia" w:ascii="华文仿宋" w:hAnsi="华文仿宋"/>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p>
    <w:p w14:paraId="06087034">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 响应文件递交</w:t>
      </w:r>
      <w:r>
        <w:rPr>
          <w:rFonts w:hint="eastAsia" w:ascii="仿宋" w:hAnsi="仿宋" w:eastAsia="仿宋" w:cs="仿宋"/>
          <w:b/>
          <w:sz w:val="28"/>
          <w:szCs w:val="28"/>
          <w:lang w:val="zh-CN" w:eastAsia="zh-CN"/>
        </w:rPr>
        <w:t>截止时间</w:t>
      </w:r>
      <w:r>
        <w:rPr>
          <w:rFonts w:hint="eastAsia" w:ascii="仿宋" w:hAnsi="仿宋" w:eastAsia="仿宋" w:cs="仿宋"/>
          <w:b/>
          <w:sz w:val="28"/>
          <w:szCs w:val="28"/>
          <w:lang w:val="en-US" w:eastAsia="zh-CN"/>
        </w:rPr>
        <w:t>及</w:t>
      </w:r>
      <w:r>
        <w:rPr>
          <w:rFonts w:hint="eastAsia" w:ascii="仿宋" w:hAnsi="仿宋" w:eastAsia="仿宋" w:cs="仿宋"/>
          <w:b/>
          <w:sz w:val="28"/>
          <w:szCs w:val="28"/>
          <w:lang w:val="zh-CN" w:eastAsia="zh-CN"/>
        </w:rPr>
        <w:t>开标时间和地点</w:t>
      </w:r>
    </w:p>
    <w:p w14:paraId="756AA273">
      <w:pPr>
        <w:keepNext w:val="0"/>
        <w:keepLines w:val="0"/>
        <w:pageBreakBefore w:val="0"/>
        <w:kinsoku/>
        <w:wordWrap/>
        <w:overflowPunct/>
        <w:topLinePunct w:val="0"/>
        <w:autoSpaceDE w:val="0"/>
        <w:autoSpaceDN w:val="0"/>
        <w:bidi w:val="0"/>
        <w:adjustRightInd w:val="0"/>
        <w:snapToGrid w:val="0"/>
        <w:spacing w:line="480" w:lineRule="exact"/>
        <w:ind w:firstLine="551" w:firstLineChars="197"/>
        <w:textAlignment w:val="auto"/>
        <w:rPr>
          <w:rFonts w:hint="default" w:ascii="仿宋" w:hAnsi="仿宋" w:eastAsia="仿宋" w:cs="仿宋"/>
          <w:bCs/>
          <w:color w:val="auto"/>
          <w:sz w:val="28"/>
          <w:szCs w:val="28"/>
          <w:highlight w:val="none"/>
          <w:u w:val="single"/>
          <w:lang w:val="en-US"/>
        </w:rPr>
      </w:pPr>
      <w:r>
        <w:rPr>
          <w:rFonts w:hint="eastAsia" w:ascii="华文仿宋" w:hAnsi="华文仿宋" w:cs="华文仿宋"/>
          <w:bCs/>
          <w:color w:val="auto"/>
          <w:highlight w:val="none"/>
          <w:lang w:val="zh-CN"/>
        </w:rPr>
        <w:t>1、响应文件递交截止时间、开标时间</w:t>
      </w:r>
      <w:r>
        <w:rPr>
          <w:rFonts w:hint="eastAsia" w:ascii="仿宋" w:hAnsi="仿宋" w:eastAsia="仿宋" w:cs="仿宋"/>
          <w:bCs/>
          <w:color w:val="auto"/>
          <w:sz w:val="28"/>
          <w:szCs w:val="28"/>
          <w:highlight w:val="none"/>
          <w:lang w:val="zh-CN"/>
        </w:rPr>
        <w:t>：</w:t>
      </w:r>
      <w:r>
        <w:rPr>
          <w:rFonts w:hint="eastAsia" w:ascii="仿宋" w:hAnsi="仿宋" w:eastAsia="仿宋" w:cs="仿宋"/>
          <w:b w:val="0"/>
          <w:bCs/>
          <w:color w:val="auto"/>
          <w:sz w:val="28"/>
          <w:szCs w:val="28"/>
          <w:highlight w:val="none"/>
          <w:lang w:eastAsia="zh-CN"/>
        </w:rPr>
        <w:t>2025年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lang w:eastAsia="zh-CN"/>
        </w:rPr>
        <w:t>月</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lang w:eastAsia="zh-CN"/>
        </w:rPr>
        <w:t>日</w:t>
      </w:r>
      <w:r>
        <w:rPr>
          <w:rFonts w:hint="eastAsia" w:ascii="仿宋" w:hAnsi="仿宋" w:eastAsia="仿宋" w:cs="仿宋"/>
          <w:b w:val="0"/>
          <w:bCs/>
          <w:color w:val="auto"/>
          <w:sz w:val="28"/>
          <w:szCs w:val="28"/>
          <w:highlight w:val="none"/>
          <w:lang w:val="en-US" w:eastAsia="zh-CN"/>
        </w:rPr>
        <w:t>下</w:t>
      </w:r>
      <w:r>
        <w:rPr>
          <w:rFonts w:hint="eastAsia" w:ascii="仿宋" w:hAnsi="仿宋" w:eastAsia="仿宋" w:cs="仿宋"/>
          <w:b w:val="0"/>
          <w:bCs/>
          <w:color w:val="auto"/>
          <w:sz w:val="28"/>
          <w:szCs w:val="28"/>
          <w:highlight w:val="none"/>
          <w:lang w:eastAsia="zh-CN"/>
        </w:rPr>
        <w:t>午</w:t>
      </w: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lang w:eastAsia="zh-CN"/>
        </w:rPr>
        <w:t>点30</w:t>
      </w:r>
      <w:r>
        <w:rPr>
          <w:rFonts w:hint="eastAsia" w:ascii="仿宋" w:hAnsi="仿宋" w:eastAsia="仿宋" w:cs="仿宋"/>
          <w:b w:val="0"/>
          <w:bCs/>
          <w:color w:val="auto"/>
          <w:sz w:val="28"/>
          <w:szCs w:val="28"/>
          <w:highlight w:val="none"/>
          <w:lang w:val="en-US" w:eastAsia="zh-CN"/>
        </w:rPr>
        <w:t>分</w:t>
      </w:r>
    </w:p>
    <w:p w14:paraId="6C650F93">
      <w:pPr>
        <w:pStyle w:val="3"/>
        <w:keepNext w:val="0"/>
        <w:keepLines w:val="0"/>
        <w:pageBreakBefore w:val="0"/>
        <w:kinsoku/>
        <w:wordWrap/>
        <w:overflowPunct/>
        <w:topLinePunct w:val="0"/>
        <w:bidi w:val="0"/>
        <w:spacing w:line="480" w:lineRule="exact"/>
        <w:ind w:firstLine="554" w:firstLineChars="198"/>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2、响应文件递交地点：</w:t>
      </w:r>
      <w:r>
        <w:rPr>
          <w:rFonts w:hint="eastAsia" w:ascii="仿宋" w:hAnsi="仿宋" w:eastAsia="仿宋" w:cs="仿宋"/>
          <w:bCs/>
          <w:sz w:val="28"/>
          <w:szCs w:val="28"/>
          <w:lang w:val="en-US" w:eastAsia="zh-CN"/>
        </w:rPr>
        <w:t>网上递交</w:t>
      </w:r>
    </w:p>
    <w:p w14:paraId="1F8576CB">
      <w:pPr>
        <w:pStyle w:val="3"/>
        <w:keepNext w:val="0"/>
        <w:keepLines w:val="0"/>
        <w:pageBreakBefore w:val="0"/>
        <w:kinsoku/>
        <w:wordWrap/>
        <w:overflowPunct/>
        <w:topLinePunct w:val="0"/>
        <w:bidi w:val="0"/>
        <w:spacing w:line="480" w:lineRule="exact"/>
        <w:ind w:firstLine="554" w:firstLineChars="198"/>
        <w:textAlignment w:val="auto"/>
        <w:rPr>
          <w:rFonts w:hint="eastAsia" w:ascii="仿宋" w:hAnsi="仿宋" w:eastAsia="仿宋" w:cs="仿宋"/>
          <w:bCs/>
          <w:sz w:val="28"/>
          <w:szCs w:val="28"/>
          <w:lang w:val="en-US" w:eastAsia="zh-CN"/>
        </w:rPr>
      </w:pPr>
      <w:r>
        <w:rPr>
          <w:rFonts w:hint="eastAsia" w:ascii="华文仿宋" w:hAnsi="华文仿宋" w:cs="华文仿宋"/>
        </w:rPr>
        <w:t>电子响应文件（*.SXSTF）可于递交响应文件截止时间前任意时段登录全国公共资源交易平台（陕西省·榆林市）网站进行递交，逾期系统将拒绝接收。</w:t>
      </w:r>
    </w:p>
    <w:p w14:paraId="1C6B5374">
      <w:pPr>
        <w:pStyle w:val="3"/>
        <w:keepNext w:val="0"/>
        <w:keepLines w:val="0"/>
        <w:pageBreakBefore w:val="0"/>
        <w:kinsoku/>
        <w:wordWrap/>
        <w:overflowPunct/>
        <w:topLinePunct w:val="0"/>
        <w:bidi w:val="0"/>
        <w:spacing w:line="480" w:lineRule="exact"/>
        <w:ind w:firstLine="554" w:firstLineChars="198"/>
        <w:textAlignment w:val="auto"/>
        <w:rPr>
          <w:rFonts w:hint="eastAsia" w:ascii="华文仿宋" w:hAnsi="华文仿宋" w:cs="华文仿宋"/>
          <w:color w:val="auto"/>
          <w:lang w:val="en-US" w:eastAsia="zh-CN"/>
        </w:rPr>
      </w:pPr>
      <w:r>
        <w:rPr>
          <w:rFonts w:hint="eastAsia" w:ascii="华文仿宋" w:hAnsi="华文仿宋" w:cs="华文仿宋"/>
          <w:lang w:val="en-US" w:eastAsia="zh-CN"/>
        </w:rPr>
        <w:t>3、</w:t>
      </w:r>
      <w:r>
        <w:rPr>
          <w:rFonts w:hint="eastAsia" w:ascii="华文仿宋" w:hAnsi="华文仿宋" w:cs="华文仿宋"/>
          <w:lang w:val="zh-CN" w:eastAsia="zh-CN"/>
        </w:rPr>
        <w:t>开标地点</w:t>
      </w:r>
      <w:r>
        <w:rPr>
          <w:rFonts w:hint="eastAsia" w:ascii="华文仿宋" w:hAnsi="华文仿宋" w:cs="华文仿宋"/>
          <w:color w:val="auto"/>
          <w:lang w:val="zh-CN" w:eastAsia="zh-CN"/>
        </w:rPr>
        <w:t>：</w:t>
      </w:r>
      <w:r>
        <w:rPr>
          <w:rFonts w:hint="eastAsia" w:ascii="华文仿宋" w:hAnsi="华文仿宋" w:cs="华文仿宋"/>
          <w:color w:val="auto"/>
          <w:lang w:val="en-US" w:eastAsia="zh-CN"/>
        </w:rPr>
        <w:t>榆林市公共资源交易中心10楼开标7室6座</w:t>
      </w:r>
    </w:p>
    <w:p w14:paraId="42126BBE">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color w:val="auto"/>
          <w:kern w:val="2"/>
          <w:sz w:val="28"/>
          <w:szCs w:val="28"/>
          <w:lang w:val="zh-CN" w:eastAsia="zh-CN" w:bidi="ar-SA"/>
        </w:rPr>
      </w:pPr>
      <w:r>
        <w:rPr>
          <w:rFonts w:hint="eastAsia" w:ascii="华文仿宋" w:hAnsi="华文仿宋" w:eastAsia="华文仿宋" w:cs="Times New Roman"/>
          <w:kern w:val="2"/>
          <w:sz w:val="28"/>
          <w:szCs w:val="28"/>
          <w:lang w:val="zh-CN" w:eastAsia="zh-CN" w:bidi="ar-SA"/>
        </w:rPr>
        <w:t>4、开标形式：本项目采用不见面开标方式:（1）供应商应在响应文件递交截止时间前通过全国公共资源交易平台（陕西省.榆林市）（</w:t>
      </w:r>
      <w:r>
        <w:rPr>
          <w:rFonts w:hint="eastAsia" w:ascii="华文仿宋" w:hAnsi="华文仿宋" w:eastAsia="华文仿宋" w:cs="Times New Roman"/>
          <w:kern w:val="2"/>
          <w:sz w:val="28"/>
          <w:szCs w:val="28"/>
          <w:lang w:val="zh-CN" w:eastAsia="zh-CN" w:bidi="ar-SA"/>
        </w:rPr>
        <w:fldChar w:fldCharType="begin"/>
      </w:r>
      <w:r>
        <w:rPr>
          <w:rFonts w:hint="eastAsia" w:ascii="华文仿宋" w:hAnsi="华文仿宋" w:eastAsia="华文仿宋" w:cs="Times New Roman"/>
          <w:kern w:val="2"/>
          <w:sz w:val="28"/>
          <w:szCs w:val="28"/>
          <w:lang w:val="zh-CN" w:eastAsia="zh-CN" w:bidi="ar-SA"/>
        </w:rPr>
        <w:instrText xml:space="preserve"> HYPERLINK "http://yl.sxggzyjy.cn/"</w:instrText>
      </w:r>
      <w:r>
        <w:rPr>
          <w:rFonts w:hint="eastAsia" w:ascii="华文仿宋" w:hAnsi="华文仿宋" w:eastAsia="华文仿宋" w:cs="Times New Roman"/>
          <w:kern w:val="2"/>
          <w:sz w:val="28"/>
          <w:szCs w:val="28"/>
          <w:lang w:val="zh-CN" w:eastAsia="zh-CN" w:bidi="ar-SA"/>
        </w:rPr>
        <w:fldChar w:fldCharType="separate"/>
      </w:r>
      <w:r>
        <w:rPr>
          <w:rFonts w:hint="eastAsia" w:ascii="华文仿宋" w:hAnsi="华文仿宋" w:eastAsia="华文仿宋" w:cs="Times New Roman"/>
          <w:kern w:val="2"/>
          <w:sz w:val="28"/>
          <w:szCs w:val="28"/>
          <w:lang w:val="zh-CN" w:eastAsia="zh-CN" w:bidi="ar-SA"/>
        </w:rPr>
        <w:t>http://yl.sxggzyjy.cn/</w:t>
      </w:r>
      <w:r>
        <w:rPr>
          <w:rFonts w:hint="eastAsia" w:ascii="华文仿宋" w:hAnsi="华文仿宋" w:eastAsia="华文仿宋" w:cs="Times New Roman"/>
          <w:kern w:val="2"/>
          <w:sz w:val="28"/>
          <w:szCs w:val="28"/>
          <w:lang w:val="zh-CN" w:eastAsia="zh-CN" w:bidi="ar-SA"/>
        </w:rPr>
        <w:fldChar w:fldCharType="end"/>
      </w:r>
      <w:r>
        <w:rPr>
          <w:rFonts w:hint="eastAsia" w:ascii="华文仿宋" w:hAnsi="华文仿宋" w:eastAsia="华文仿宋" w:cs="Times New Roman"/>
          <w:kern w:val="2"/>
          <w:sz w:val="28"/>
          <w:szCs w:val="28"/>
          <w:lang w:val="zh-CN" w:eastAsia="zh-CN" w:bidi="ar-SA"/>
        </w:rPr>
        <w:t>）在线递交响应文件并完成在线签到；（2）电子响应文件解密时间为发出解密指令后 30 分钟内完成；（3）谈判地点：供应商在全国公共资源交易平台（陕西省·榆林市）榆林市不见面开标大厅进行谈判会议，所有供应商均应当准时在线参加谈判。</w:t>
      </w:r>
      <w:r>
        <w:rPr>
          <w:rFonts w:hint="eastAsia" w:ascii="华文仿宋" w:hAnsi="华文仿宋" w:eastAsia="华文仿宋" w:cs="Times New Roman"/>
          <w:color w:val="auto"/>
          <w:kern w:val="2"/>
          <w:sz w:val="28"/>
          <w:szCs w:val="28"/>
          <w:lang w:val="zh-CN" w:eastAsia="zh-CN" w:bidi="ar-SA"/>
        </w:rPr>
        <w:t>（4）供应商需</w:t>
      </w:r>
      <w:r>
        <w:rPr>
          <w:rFonts w:hint="eastAsia" w:ascii="华文仿宋" w:hAnsi="华文仿宋" w:cs="Times New Roman"/>
          <w:color w:val="auto"/>
          <w:kern w:val="2"/>
          <w:sz w:val="28"/>
          <w:szCs w:val="28"/>
          <w:lang w:val="en-US" w:eastAsia="zh-CN" w:bidi="ar-SA"/>
        </w:rPr>
        <w:t>在谈判文件给定的腾讯会议中与谈判小组进行谈判，并按照谈判小组要求</w:t>
      </w:r>
      <w:r>
        <w:rPr>
          <w:rFonts w:hint="eastAsia" w:ascii="华文仿宋" w:hAnsi="华文仿宋" w:eastAsia="华文仿宋" w:cs="Times New Roman"/>
          <w:color w:val="auto"/>
          <w:kern w:val="2"/>
          <w:sz w:val="28"/>
          <w:szCs w:val="28"/>
          <w:lang w:val="zh-CN" w:eastAsia="zh-CN" w:bidi="ar-SA"/>
        </w:rPr>
        <w:t>自行在电脑上进行二次报价。</w:t>
      </w:r>
    </w:p>
    <w:p w14:paraId="481AB1B8">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eastAsia="华文仿宋" w:cs="Times New Roman"/>
          <w:b/>
          <w:bCs/>
          <w:kern w:val="2"/>
          <w:sz w:val="28"/>
          <w:szCs w:val="28"/>
          <w:lang w:val="en-US" w:eastAsia="zh-CN" w:bidi="ar-SA"/>
        </w:rPr>
      </w:pPr>
      <w:r>
        <w:rPr>
          <w:rFonts w:hint="eastAsia" w:ascii="华文仿宋" w:hAnsi="华文仿宋" w:eastAsia="华文仿宋" w:cs="Times New Roman"/>
          <w:b/>
          <w:bCs/>
          <w:kern w:val="2"/>
          <w:sz w:val="28"/>
          <w:szCs w:val="28"/>
          <w:lang w:val="en-US" w:eastAsia="zh-CN" w:bidi="ar-SA"/>
        </w:rPr>
        <w:t>五、公告期限</w:t>
      </w:r>
    </w:p>
    <w:p w14:paraId="2EEBCF61">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kern w:val="2"/>
          <w:sz w:val="28"/>
          <w:szCs w:val="28"/>
          <w:lang w:val="en-US" w:eastAsia="zh-CN" w:bidi="ar-SA"/>
        </w:rPr>
      </w:pPr>
      <w:r>
        <w:rPr>
          <w:rFonts w:hint="eastAsia" w:ascii="华文仿宋" w:hAnsi="华文仿宋" w:eastAsia="华文仿宋" w:cs="Times New Roman"/>
          <w:kern w:val="2"/>
          <w:sz w:val="28"/>
          <w:szCs w:val="28"/>
          <w:lang w:val="en-US" w:eastAsia="zh-CN" w:bidi="ar-SA"/>
        </w:rPr>
        <w:t>本公告在《陕西省政府采购网》《陕西省公共资源交易平台》媒介发布，自本公告发布之日起3个工作日。</w:t>
      </w:r>
    </w:p>
    <w:p w14:paraId="42DC8ECB">
      <w:pPr>
        <w:keepNext w:val="0"/>
        <w:keepLines w:val="0"/>
        <w:pageBreakBefore w:val="0"/>
        <w:numPr>
          <w:ilvl w:val="0"/>
          <w:numId w:val="2"/>
        </w:numPr>
        <w:kinsoku/>
        <w:wordWrap/>
        <w:overflowPunct/>
        <w:topLinePunct w:val="0"/>
        <w:bidi w:val="0"/>
        <w:spacing w:line="480" w:lineRule="exact"/>
        <w:ind w:firstLine="694" w:firstLineChars="247"/>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333333"/>
          <w:sz w:val="28"/>
          <w:szCs w:val="28"/>
          <w:shd w:val="clear" w:color="auto" w:fill="FFFFFF"/>
        </w:rPr>
        <w:t>其他补充事宜</w:t>
      </w:r>
    </w:p>
    <w:p w14:paraId="798FEC1D">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1、供应商下载文件后，按照陕西省财政厅《关于政府采购投标人注册登记有关事项的通知》要求，通过陕西省政府采购网注册登记加入陕西省政府采购供应商库。</w:t>
      </w:r>
    </w:p>
    <w:p w14:paraId="2D8B4C49">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2、供应商初次使用交易平台，须先完成诚信入库登记、数字认证证书（CA锁）认证及企业信息绑定。</w:t>
      </w:r>
    </w:p>
    <w:p w14:paraId="6F384777">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3、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供应商自行承担责任。</w:t>
      </w:r>
    </w:p>
    <w:p w14:paraId="34E7843E">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4、未办理陕西省公共资源交易中心CA锁的供应商可到榆林市市民中心</w:t>
      </w:r>
      <w:r>
        <w:rPr>
          <w:rFonts w:hint="eastAsia" w:ascii="仿宋" w:hAnsi="仿宋" w:eastAsia="仿宋" w:cs="仿宋"/>
          <w:lang w:val="en-US" w:eastAsia="zh-CN"/>
        </w:rPr>
        <w:t>三</w:t>
      </w:r>
      <w:r>
        <w:rPr>
          <w:rFonts w:hint="eastAsia" w:ascii="仿宋" w:hAnsi="仿宋" w:eastAsia="仿宋" w:cs="仿宋"/>
        </w:rPr>
        <w:t>楼交易中心窗口办理或西安市高新三路信息港大厦一楼办事大厅，咨询电话0912-3</w:t>
      </w:r>
      <w:r>
        <w:rPr>
          <w:rFonts w:hint="eastAsia" w:ascii="仿宋" w:hAnsi="仿宋" w:eastAsia="仿宋" w:cs="仿宋"/>
          <w:lang w:val="en-US" w:eastAsia="zh-CN"/>
        </w:rPr>
        <w:t>452148</w:t>
      </w:r>
      <w:r>
        <w:rPr>
          <w:rFonts w:hint="eastAsia" w:ascii="仿宋" w:hAnsi="仿宋" w:eastAsia="仿宋" w:cs="仿宋"/>
        </w:rPr>
        <w:t>、029-88661241或4006-369-888（陕西CA联系电话）。</w:t>
      </w:r>
    </w:p>
    <w:p w14:paraId="2D407905">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5、为了保证远程不见面开标顺利进行，供应商需使用带有麦克风和摄像头的笔记本电脑提前登录不见面开标大厅进行调试，并完成签到等程序等待开标。</w:t>
      </w:r>
    </w:p>
    <w:p w14:paraId="26967A5F">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七、对本次采购提出询问，请按以下方式联系</w:t>
      </w:r>
    </w:p>
    <w:p w14:paraId="187F32A1">
      <w:pPr>
        <w:pStyle w:val="3"/>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1、采购人信息</w:t>
      </w:r>
    </w:p>
    <w:p w14:paraId="760E96E3">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名称：</w:t>
      </w:r>
      <w:r>
        <w:rPr>
          <w:rFonts w:hint="eastAsia" w:ascii="仿宋" w:hAnsi="仿宋" w:eastAsia="仿宋" w:cs="仿宋"/>
          <w:sz w:val="28"/>
          <w:szCs w:val="28"/>
          <w:lang w:eastAsia="zh-CN"/>
        </w:rPr>
        <w:t>府谷县职业中等专业学校</w:t>
      </w:r>
    </w:p>
    <w:p w14:paraId="5909027B">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000000"/>
          <w:sz w:val="28"/>
          <w:szCs w:val="28"/>
        </w:rPr>
        <w:t>地址</w:t>
      </w:r>
      <w:r>
        <w:rPr>
          <w:rFonts w:hint="eastAsia" w:ascii="仿宋" w:hAnsi="仿宋" w:eastAsia="仿宋" w:cs="仿宋"/>
          <w:sz w:val="28"/>
          <w:szCs w:val="28"/>
        </w:rPr>
        <w:t>：</w:t>
      </w:r>
      <w:r>
        <w:rPr>
          <w:rFonts w:hint="eastAsia" w:ascii="仿宋" w:hAnsi="仿宋" w:eastAsia="仿宋" w:cs="仿宋"/>
          <w:sz w:val="28"/>
          <w:szCs w:val="28"/>
          <w:lang w:val="en-US" w:eastAsia="zh-CN"/>
        </w:rPr>
        <w:t>府谷县新区阴塔村</w:t>
      </w:r>
    </w:p>
    <w:p w14:paraId="393F280A">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韩琳</w:t>
      </w:r>
    </w:p>
    <w:p w14:paraId="67274B86">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联系电话：13909129493</w:t>
      </w:r>
    </w:p>
    <w:p w14:paraId="12F40295">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14:paraId="27F24EAB">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名称：府谷县政府投资和采购服务中心</w:t>
      </w:r>
    </w:p>
    <w:p w14:paraId="3E6D9ADB">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地址：府谷县财税中心11楼</w:t>
      </w:r>
    </w:p>
    <w:p w14:paraId="32015A37">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刘工</w:t>
      </w:r>
    </w:p>
    <w:p w14:paraId="73C80875">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13720467055</w:t>
      </w:r>
    </w:p>
    <w:p w14:paraId="64B72489">
      <w:pPr>
        <w:keepNext w:val="0"/>
        <w:keepLines w:val="0"/>
        <w:pageBreakBefore w:val="0"/>
        <w:kinsoku/>
        <w:wordWrap/>
        <w:overflowPunct/>
        <w:topLinePunct w:val="0"/>
        <w:autoSpaceDE w:val="0"/>
        <w:autoSpaceDN w:val="0"/>
        <w:bidi w:val="0"/>
        <w:adjustRightInd w:val="0"/>
        <w:snapToGrid w:val="0"/>
        <w:spacing w:line="480" w:lineRule="exact"/>
        <w:ind w:firstLine="560" w:firstLineChars="200"/>
        <w:jc w:val="right"/>
        <w:textAlignment w:val="auto"/>
        <w:rPr>
          <w:rFonts w:hint="eastAsia" w:ascii="仿宋" w:hAnsi="仿宋" w:eastAsia="仿宋" w:cs="仿宋"/>
          <w:bCs/>
          <w:sz w:val="28"/>
          <w:szCs w:val="28"/>
          <w:lang w:val="zh-CN"/>
        </w:rPr>
      </w:pPr>
    </w:p>
    <w:p w14:paraId="61B8401A">
      <w:pPr>
        <w:keepNext w:val="0"/>
        <w:keepLines w:val="0"/>
        <w:pageBreakBefore w:val="0"/>
        <w:kinsoku/>
        <w:wordWrap/>
        <w:overflowPunct/>
        <w:topLinePunct w:val="0"/>
        <w:autoSpaceDE w:val="0"/>
        <w:autoSpaceDN w:val="0"/>
        <w:bidi w:val="0"/>
        <w:adjustRightInd w:val="0"/>
        <w:snapToGrid w:val="0"/>
        <w:spacing w:line="480" w:lineRule="exact"/>
        <w:ind w:right="564"/>
        <w:jc w:val="right"/>
        <w:textAlignment w:val="auto"/>
        <w:rPr>
          <w:rFonts w:hint="eastAsia" w:ascii="仿宋" w:hAnsi="仿宋" w:eastAsia="仿宋" w:cs="仿宋"/>
          <w:bCs/>
          <w:sz w:val="28"/>
          <w:szCs w:val="28"/>
          <w:lang w:val="zh-CN"/>
        </w:rPr>
      </w:pPr>
      <w:r>
        <w:rPr>
          <w:rFonts w:hint="eastAsia" w:ascii="仿宋" w:hAnsi="仿宋" w:eastAsia="仿宋" w:cs="仿宋"/>
          <w:bCs/>
          <w:sz w:val="28"/>
          <w:szCs w:val="28"/>
          <w:lang w:val="zh-CN"/>
        </w:rPr>
        <w:t>府谷县政府投资和采购服务中心</w:t>
      </w:r>
    </w:p>
    <w:p w14:paraId="32732B4A">
      <w:pPr>
        <w:keepNext w:val="0"/>
        <w:keepLines w:val="0"/>
        <w:pageBreakBefore w:val="0"/>
        <w:kinsoku/>
        <w:wordWrap/>
        <w:overflowPunct/>
        <w:topLinePunct w:val="0"/>
        <w:autoSpaceDE w:val="0"/>
        <w:autoSpaceDN w:val="0"/>
        <w:bidi w:val="0"/>
        <w:adjustRightInd w:val="0"/>
        <w:snapToGrid w:val="0"/>
        <w:spacing w:line="480" w:lineRule="exact"/>
        <w:ind w:right="564" w:firstLine="560" w:firstLineChars="200"/>
        <w:jc w:val="center"/>
        <w:textAlignment w:val="auto"/>
        <w:rPr>
          <w:rFonts w:hint="eastAsia" w:ascii="仿宋" w:hAnsi="仿宋" w:eastAsia="仿宋" w:cs="仿宋"/>
          <w:b/>
          <w:bCs/>
          <w:color w:val="auto"/>
          <w:sz w:val="28"/>
          <w:szCs w:val="28"/>
          <w:highlight w:val="red"/>
          <w:lang w:val="zh-CN"/>
        </w:rPr>
      </w:pPr>
      <w:r>
        <w:rPr>
          <w:rFonts w:hint="eastAsia" w:ascii="仿宋" w:hAnsi="仿宋" w:eastAsia="仿宋" w:cs="仿宋"/>
          <w:bCs/>
          <w:sz w:val="28"/>
          <w:szCs w:val="28"/>
          <w:lang w:val="zh-CN"/>
        </w:rPr>
        <w:t xml:space="preserve">                                  </w:t>
      </w:r>
      <w:r>
        <w:rPr>
          <w:rFonts w:hint="eastAsia" w:ascii="仿宋" w:hAnsi="仿宋" w:eastAsia="仿宋" w:cs="仿宋"/>
          <w:bCs/>
          <w:color w:val="FF0000"/>
          <w:sz w:val="28"/>
          <w:szCs w:val="28"/>
          <w:lang w:val="zh-CN"/>
        </w:rPr>
        <w:t xml:space="preserve"> </w:t>
      </w:r>
      <w:r>
        <w:rPr>
          <w:rFonts w:hint="eastAsia" w:ascii="仿宋" w:hAnsi="仿宋" w:eastAsia="仿宋" w:cs="仿宋"/>
          <w:b w:val="0"/>
          <w:bCs w:val="0"/>
          <w:color w:val="auto"/>
          <w:sz w:val="28"/>
          <w:szCs w:val="28"/>
          <w:lang w:val="zh-CN"/>
        </w:rPr>
        <w:t xml:space="preserve"> </w:t>
      </w:r>
      <w:r>
        <w:rPr>
          <w:rFonts w:hint="eastAsia" w:ascii="仿宋" w:hAnsi="仿宋" w:eastAsia="仿宋" w:cs="仿宋"/>
          <w:b w:val="0"/>
          <w:bCs w:val="0"/>
          <w:color w:val="auto"/>
          <w:sz w:val="28"/>
          <w:szCs w:val="28"/>
          <w:highlight w:val="none"/>
          <w:lang w:val="en-US" w:eastAsia="zh-CN"/>
        </w:rPr>
        <w:t>2025年11月25日</w:t>
      </w:r>
    </w:p>
    <w:p w14:paraId="2ED0D4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A9C12"/>
    <w:multiLevelType w:val="singleLevel"/>
    <w:tmpl w:val="D78A9C12"/>
    <w:lvl w:ilvl="0" w:tentative="0">
      <w:start w:val="6"/>
      <w:numFmt w:val="chineseCounting"/>
      <w:suff w:val="nothing"/>
      <w:lvlText w:val="%1、"/>
      <w:lvlJc w:val="left"/>
      <w:rPr>
        <w:rFonts w:hint="eastAsia"/>
        <w:b/>
        <w:bCs/>
      </w:rPr>
    </w:lvl>
  </w:abstractNum>
  <w:abstractNum w:abstractNumId="1">
    <w:nsid w:val="E564BE0E"/>
    <w:multiLevelType w:val="singleLevel"/>
    <w:tmpl w:val="E564BE0E"/>
    <w:lvl w:ilvl="0" w:tentative="0">
      <w:start w:val="7"/>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1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Normal Indent"/>
    <w:basedOn w:val="1"/>
    <w:unhideWhenUsed/>
    <w:qFormat/>
    <w:uiPriority w:val="99"/>
    <w:pPr>
      <w:ind w:firstLine="420"/>
    </w:pPr>
  </w:style>
  <w:style w:type="paragraph" w:customStyle="1" w:styleId="6">
    <w:name w:val="※正文（缩进4）"/>
    <w:basedOn w:val="1"/>
    <w:qFormat/>
    <w:uiPriority w:val="0"/>
    <w:pPr>
      <w:wordWrap w:val="0"/>
      <w:ind w:firstLine="400" w:firstLineChars="400"/>
    </w:pPr>
  </w:style>
  <w:style w:type="paragraph" w:customStyle="1" w:styleId="7">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2025-11-25T06:47:11Z</dcterms:created>
  <dc:creator>Administrator</dc:creator>
  <cp:lastModifiedBy>梅芷</cp:lastModifiedBy>
  <dcterms:modified xsi:type="dcterms:W3CDTF">2025-11-25T06:47:24Z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eyJoZGlkIjoiNzA0YWU3MjUwYjcwMTczMTkzNTZiNmJmMjU1ZTZmYmIiLCJ1c2VySWQiOiI0NTcwNzEyMTAifQ==</vt:lpwstr>
  </property>
  <property fmtid="{D5CDD505-2E9C-101B-9397-08002B2CF9AE}" pid="4" name="ICV">
    <vt:lpwstr>F916F95CC00F418FBBC4CAF105AE4650_12</vt:lpwstr>
  </property>
</Properties>
</file>