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0F63">
      <w:pPr>
        <w:jc w:val="left"/>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HYGH2025-ZCGK-1016</w:t>
      </w:r>
    </w:p>
    <w:p w14:paraId="320F8FED">
      <w:pPr>
        <w:jc w:val="center"/>
        <w:rPr>
          <w:rFonts w:asciiTheme="minorEastAsia" w:hAnsiTheme="minorEastAsia" w:eastAsiaTheme="minorEastAsia" w:cstheme="minorEastAsia"/>
          <w:b/>
          <w:sz w:val="36"/>
          <w:highlight w:val="none"/>
        </w:rPr>
      </w:pPr>
    </w:p>
    <w:p w14:paraId="2794946B">
      <w:pPr>
        <w:jc w:val="center"/>
        <w:rPr>
          <w:rFonts w:asciiTheme="minorEastAsia" w:hAnsiTheme="minorEastAsia" w:eastAsiaTheme="minorEastAsia" w:cstheme="minorEastAsia"/>
          <w:b/>
          <w:sz w:val="36"/>
          <w:highlight w:val="none"/>
        </w:rPr>
      </w:pPr>
    </w:p>
    <w:p w14:paraId="6D2CA5C6">
      <w:pPr>
        <w:jc w:val="center"/>
        <w:rPr>
          <w:rFonts w:asciiTheme="minorEastAsia" w:hAnsiTheme="minorEastAsia" w:eastAsiaTheme="minorEastAsia" w:cstheme="minorEastAsia"/>
          <w:b/>
          <w:sz w:val="48"/>
          <w:szCs w:val="48"/>
          <w:highlight w:val="none"/>
        </w:rPr>
      </w:pPr>
    </w:p>
    <w:p w14:paraId="5FD1D335">
      <w:pPr>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48"/>
          <w:szCs w:val="48"/>
          <w:highlight w:val="none"/>
          <w:lang w:eastAsia="zh-CN"/>
        </w:rPr>
        <w:t>商洛市柞水县2025年省级林业草原改革发展资金板栗标准化示范园建设项目</w:t>
      </w:r>
    </w:p>
    <w:p w14:paraId="04FFC196">
      <w:pPr>
        <w:jc w:val="center"/>
        <w:rPr>
          <w:rFonts w:asciiTheme="minorEastAsia" w:hAnsiTheme="minorEastAsia" w:eastAsiaTheme="minorEastAsia" w:cstheme="minorEastAsia"/>
          <w:b/>
          <w:sz w:val="36"/>
          <w:szCs w:val="36"/>
          <w:highlight w:val="none"/>
        </w:rPr>
      </w:pPr>
    </w:p>
    <w:p w14:paraId="7A534D86">
      <w:pPr>
        <w:pStyle w:val="28"/>
        <w:ind w:left="0" w:leftChars="0" w:firstLine="0" w:firstLineChars="0"/>
        <w:jc w:val="center"/>
        <w:rPr>
          <w:rFonts w:hint="eastAsia" w:ascii="宋体" w:hAnsi="宋体" w:eastAsia="宋体" w:cs="宋体"/>
          <w:b/>
          <w:bCs/>
          <w:sz w:val="40"/>
          <w:szCs w:val="32"/>
          <w:highlight w:val="none"/>
          <w:lang w:val="en-US" w:eastAsia="zh-CN"/>
        </w:rPr>
      </w:pPr>
    </w:p>
    <w:p w14:paraId="15495FBE">
      <w:pPr>
        <w:spacing w:line="780" w:lineRule="auto"/>
        <w:jc w:val="center"/>
        <w:rPr>
          <w:rFonts w:hint="eastAsia" w:asciiTheme="minorEastAsia" w:hAnsiTheme="minorEastAsia" w:eastAsiaTheme="minorEastAsia" w:cstheme="minorEastAsia"/>
          <w:b/>
          <w:sz w:val="72"/>
          <w:szCs w:val="72"/>
          <w:highlight w:val="none"/>
        </w:rPr>
      </w:pPr>
    </w:p>
    <w:p w14:paraId="2263F28A">
      <w:pPr>
        <w:spacing w:line="780" w:lineRule="auto"/>
        <w:jc w:val="center"/>
        <w:rPr>
          <w:rFonts w:hint="eastAsia" w:asciiTheme="minorEastAsia" w:hAnsiTheme="minorEastAsia" w:eastAsiaTheme="minorEastAsia" w:cstheme="minorEastAsia"/>
          <w:b/>
          <w:sz w:val="72"/>
          <w:szCs w:val="72"/>
          <w:highlight w:val="none"/>
        </w:rPr>
      </w:pPr>
    </w:p>
    <w:p w14:paraId="5A031886">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5B89C55C">
      <w:pPr>
        <w:rPr>
          <w:rFonts w:asciiTheme="minorEastAsia" w:hAnsiTheme="minorEastAsia" w:eastAsiaTheme="minorEastAsia" w:cstheme="minorEastAsia"/>
          <w:highlight w:val="none"/>
        </w:rPr>
      </w:pPr>
      <w:bookmarkStart w:id="0" w:name="_Toc363463325"/>
    </w:p>
    <w:p w14:paraId="435D9C8F">
      <w:pPr>
        <w:rPr>
          <w:rFonts w:asciiTheme="minorEastAsia" w:hAnsiTheme="minorEastAsia" w:eastAsiaTheme="minorEastAsia" w:cstheme="minorEastAsia"/>
          <w:highlight w:val="none"/>
        </w:rPr>
      </w:pPr>
    </w:p>
    <w:bookmarkEnd w:id="0"/>
    <w:p w14:paraId="13FE9850">
      <w:pPr>
        <w:jc w:val="center"/>
        <w:rPr>
          <w:rFonts w:asciiTheme="minorEastAsia" w:hAnsiTheme="minorEastAsia" w:eastAsiaTheme="minorEastAsia" w:cstheme="minorEastAsia"/>
          <w:b/>
          <w:sz w:val="36"/>
          <w:szCs w:val="36"/>
          <w:highlight w:val="none"/>
        </w:rPr>
      </w:pPr>
    </w:p>
    <w:p w14:paraId="7925760D">
      <w:pPr>
        <w:rPr>
          <w:rFonts w:asciiTheme="minorEastAsia" w:hAnsiTheme="minorEastAsia" w:eastAsiaTheme="minorEastAsia" w:cstheme="minorEastAsia"/>
          <w:sz w:val="36"/>
          <w:szCs w:val="36"/>
          <w:highlight w:val="none"/>
        </w:rPr>
      </w:pPr>
    </w:p>
    <w:p w14:paraId="0CBBF01F">
      <w:pPr>
        <w:jc w:val="center"/>
        <w:rPr>
          <w:rFonts w:asciiTheme="minorEastAsia" w:hAnsiTheme="minorEastAsia" w:eastAsiaTheme="minorEastAsia" w:cstheme="minorEastAsia"/>
          <w:sz w:val="36"/>
          <w:szCs w:val="36"/>
          <w:highlight w:val="none"/>
        </w:rPr>
      </w:pPr>
    </w:p>
    <w:p w14:paraId="7D051F8A">
      <w:pPr>
        <w:rPr>
          <w:rFonts w:asciiTheme="minorEastAsia" w:hAnsiTheme="minorEastAsia" w:eastAsiaTheme="minorEastAsia" w:cstheme="minorEastAsia"/>
          <w:sz w:val="18"/>
          <w:szCs w:val="18"/>
          <w:highlight w:val="none"/>
        </w:rPr>
      </w:pPr>
    </w:p>
    <w:p w14:paraId="4519BEDF">
      <w:pPr>
        <w:pStyle w:val="28"/>
        <w:keepNext w:val="0"/>
        <w:keepLines w:val="0"/>
        <w:pageBreakBefore w:val="0"/>
        <w:widowControl/>
        <w:kinsoku/>
        <w:wordWrap/>
        <w:overflowPunct/>
        <w:topLinePunct w:val="0"/>
        <w:autoSpaceDE/>
        <w:autoSpaceDN/>
        <w:bidi w:val="0"/>
        <w:adjustRightInd/>
        <w:snapToGrid/>
        <w:ind w:firstLine="2024" w:firstLineChars="630"/>
        <w:textAlignment w:val="auto"/>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柞水县林特产业发展中心</w:t>
      </w:r>
    </w:p>
    <w:p w14:paraId="5AE0DCFA">
      <w:pPr>
        <w:pStyle w:val="28"/>
        <w:keepNext w:val="0"/>
        <w:keepLines w:val="0"/>
        <w:pageBreakBefore w:val="0"/>
        <w:widowControl/>
        <w:kinsoku/>
        <w:wordWrap/>
        <w:overflowPunct/>
        <w:topLinePunct w:val="0"/>
        <w:autoSpaceDE/>
        <w:autoSpaceDN/>
        <w:bidi w:val="0"/>
        <w:adjustRightInd/>
        <w:snapToGrid/>
        <w:ind w:firstLine="2024" w:firstLineChars="630"/>
        <w:textAlignment w:val="auto"/>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陕西海源广合项目管理有限公司</w:t>
      </w:r>
    </w:p>
    <w:p w14:paraId="2B10FF23">
      <w:pPr>
        <w:pStyle w:val="28"/>
        <w:keepNext w:val="0"/>
        <w:keepLines w:val="0"/>
        <w:pageBreakBefore w:val="0"/>
        <w:widowControl/>
        <w:kinsoku/>
        <w:wordWrap/>
        <w:overflowPunct/>
        <w:topLinePunct w:val="0"/>
        <w:autoSpaceDE/>
        <w:autoSpaceDN/>
        <w:bidi w:val="0"/>
        <w:adjustRightInd/>
        <w:snapToGrid/>
        <w:ind w:firstLine="2024" w:firstLineChars="630"/>
        <w:textAlignment w:val="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期：二〇二五年</w:t>
      </w:r>
      <w:r>
        <w:rPr>
          <w:rFonts w:hint="eastAsia" w:asciiTheme="minorEastAsia" w:hAnsiTheme="minorEastAsia" w:eastAsiaTheme="minorEastAsia" w:cstheme="minorEastAsia"/>
          <w:b/>
          <w:bCs/>
          <w:sz w:val="32"/>
          <w:szCs w:val="32"/>
          <w:highlight w:val="none"/>
          <w:lang w:val="en-US" w:eastAsia="zh-CN"/>
        </w:rPr>
        <w:t>十一</w:t>
      </w:r>
      <w:r>
        <w:rPr>
          <w:rFonts w:hint="eastAsia" w:asciiTheme="minorEastAsia" w:hAnsiTheme="minorEastAsia" w:eastAsiaTheme="minorEastAsia" w:cstheme="minorEastAsia"/>
          <w:b/>
          <w:bCs/>
          <w:sz w:val="32"/>
          <w:szCs w:val="32"/>
          <w:highlight w:val="none"/>
        </w:rPr>
        <w:t>月</w:t>
      </w:r>
    </w:p>
    <w:p w14:paraId="3B42D458">
      <w:pPr>
        <w:pStyle w:val="28"/>
        <w:ind w:firstLine="749"/>
        <w:rPr>
          <w:rFonts w:asciiTheme="minorEastAsia" w:hAnsiTheme="minorEastAsia" w:eastAsiaTheme="minorEastAsia" w:cstheme="minorEastAsia"/>
          <w:b/>
          <w:bCs/>
          <w:sz w:val="32"/>
          <w:szCs w:val="32"/>
          <w:highlight w:val="none"/>
        </w:rPr>
      </w:pPr>
    </w:p>
    <w:p w14:paraId="60630330">
      <w:pPr>
        <w:pStyle w:val="28"/>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3AE44E09">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1E288154">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"1-4"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_Toc11394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_Toc11394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69A28A5">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_Toc24715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_Toc24715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4997D7D">
      <w:pPr>
        <w:pStyle w:val="24"/>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_Toc23536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D60B019">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_Toc19056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7E76FFE">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_Toc10065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第四章  </w:t>
      </w:r>
      <w:r>
        <w:rPr>
          <w:rFonts w:hint="eastAsia" w:ascii="宋体" w:hAnsi="宋体" w:eastAsia="宋体" w:cs="宋体"/>
          <w:bCs/>
          <w:sz w:val="24"/>
          <w:szCs w:val="24"/>
          <w:highlight w:val="none"/>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_Toc10065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74D32BB">
      <w:pPr>
        <w:pStyle w:val="24"/>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_Toc30782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合同条款及格式前附表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8D1DD56">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_Toc27836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项目概况及技术要求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_Toc27836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F99001">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_Toc11907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投标文件构成及格式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_Toc11907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91B576">
      <w:pPr>
        <w:keepNext w:val="0"/>
        <w:keepLines w:val="0"/>
        <w:pageBreakBefore w:val="0"/>
        <w:widowControl w:val="0"/>
        <w:kinsoku/>
        <w:wordWrap/>
        <w:overflowPunct/>
        <w:topLinePunct w:val="0"/>
        <w:autoSpaceDE/>
        <w:autoSpaceDN/>
        <w:bidi w:val="0"/>
        <w:adjustRightInd/>
        <w:snapToGrid/>
        <w:spacing w:line="480" w:lineRule="auto"/>
        <w:textAlignment w:val="auto"/>
        <w:rPr>
          <w:rFonts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fldChar w:fldCharType="end"/>
      </w:r>
      <w:r>
        <w:rPr>
          <w:rFonts w:hint="eastAsia" w:asciiTheme="minorEastAsia" w:hAnsiTheme="minorEastAsia" w:eastAsiaTheme="minorEastAsia" w:cstheme="minorEastAsia"/>
          <w:sz w:val="24"/>
          <w:szCs w:val="24"/>
          <w:highlight w:val="none"/>
        </w:rPr>
        <w:br w:type="page"/>
      </w:r>
    </w:p>
    <w:p w14:paraId="17A15A6A">
      <w:pPr>
        <w:pStyle w:val="4"/>
        <w:jc w:val="center"/>
        <w:rPr>
          <w:rFonts w:asciiTheme="minorEastAsia" w:hAnsiTheme="minorEastAsia" w:eastAsiaTheme="minorEastAsia" w:cstheme="minorEastAsia"/>
          <w:highlight w:val="none"/>
        </w:rPr>
      </w:pPr>
      <w:bookmarkStart w:id="1" w:name="_Toc11394"/>
      <w:bookmarkStart w:id="2" w:name="_Toc14968"/>
      <w:r>
        <w:rPr>
          <w:rFonts w:hint="eastAsia" w:asciiTheme="minorEastAsia" w:hAnsiTheme="minorEastAsia" w:eastAsiaTheme="minorEastAsia" w:cstheme="minorEastAsia"/>
          <w:highlight w:val="none"/>
        </w:rPr>
        <w:t>第一章  招标公告</w:t>
      </w:r>
      <w:bookmarkEnd w:id="1"/>
      <w:bookmarkEnd w:id="2"/>
    </w:p>
    <w:p w14:paraId="157EF660">
      <w:pPr>
        <w:pStyle w:val="64"/>
        <w:spacing w:line="360" w:lineRule="auto"/>
        <w:outlineLvl w:val="5"/>
        <w:rPr>
          <w:rFonts w:hint="eastAsia" w:ascii="宋体" w:hAnsi="宋体" w:eastAsia="宋体" w:cs="宋体"/>
          <w:sz w:val="24"/>
          <w:szCs w:val="24"/>
        </w:rPr>
      </w:pPr>
      <w:bookmarkStart w:id="3" w:name="_Toc18593"/>
      <w:bookmarkStart w:id="4" w:name="_Toc421778363"/>
      <w:r>
        <w:rPr>
          <w:rFonts w:hint="eastAsia" w:ascii="宋体" w:hAnsi="宋体" w:eastAsia="宋体" w:cs="宋体"/>
          <w:b/>
          <w:sz w:val="24"/>
          <w:szCs w:val="24"/>
        </w:rPr>
        <w:t>项目概况</w:t>
      </w:r>
    </w:p>
    <w:p w14:paraId="35593542">
      <w:pPr>
        <w:pStyle w:val="6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商洛市柞水县2025年省级林业草原改革发展资金板栗标准化示范园建设项目招标项目的潜在投标人应在陕西省西安市经济技术开发区未央路171-1号银池道拉斯财富中心21楼03室获取招标文件，并于 2025年11月24日 09时30分 （北京时间）前递交投标文件。</w:t>
      </w:r>
    </w:p>
    <w:p w14:paraId="4BC5ABFD">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016EA3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项目编号：HYGH2025-ZCGK-1016</w:t>
      </w:r>
    </w:p>
    <w:p w14:paraId="10C61FA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项目名称：商洛市柞水县2025年省级林业草原改革发展资金板栗标准化示范园建设项目</w:t>
      </w:r>
    </w:p>
    <w:p w14:paraId="6E983FD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0B0F53F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预算金额：1,999,999.00元</w:t>
      </w:r>
    </w:p>
    <w:p w14:paraId="3C28814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0D5F8FA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合同包1(第一标段):</w:t>
      </w:r>
    </w:p>
    <w:p w14:paraId="33FE9F00">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合同包预算金额：358,115.00元</w:t>
      </w:r>
    </w:p>
    <w:p w14:paraId="748BA080">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合同包最高限价：358,115.00元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1537"/>
        <w:gridCol w:w="1537"/>
        <w:gridCol w:w="1537"/>
        <w:gridCol w:w="1537"/>
        <w:gridCol w:w="1572"/>
      </w:tblGrid>
      <w:tr w14:paraId="501A0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7" w:hRule="atLeast"/>
        </w:trPr>
        <w:tc>
          <w:tcPr>
            <w:tcW w:w="1537" w:type="dxa"/>
            <w:vAlign w:val="center"/>
          </w:tcPr>
          <w:p w14:paraId="404AACB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37" w:type="dxa"/>
            <w:vAlign w:val="center"/>
          </w:tcPr>
          <w:p w14:paraId="0B1C254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37" w:type="dxa"/>
            <w:vAlign w:val="center"/>
          </w:tcPr>
          <w:p w14:paraId="75C5DA9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37" w:type="dxa"/>
            <w:vAlign w:val="center"/>
          </w:tcPr>
          <w:p w14:paraId="65F044B5">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37" w:type="dxa"/>
            <w:vAlign w:val="center"/>
          </w:tcPr>
          <w:p w14:paraId="4E26A99F">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72" w:type="dxa"/>
            <w:vAlign w:val="center"/>
          </w:tcPr>
          <w:p w14:paraId="0318C6B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6B790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1" w:hRule="atLeast"/>
        </w:trPr>
        <w:tc>
          <w:tcPr>
            <w:tcW w:w="1537" w:type="dxa"/>
            <w:vAlign w:val="center"/>
          </w:tcPr>
          <w:p w14:paraId="7CE4B0C1">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537" w:type="dxa"/>
            <w:vAlign w:val="center"/>
          </w:tcPr>
          <w:p w14:paraId="3089E7E5">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其他林业服务</w:t>
            </w:r>
          </w:p>
        </w:tc>
        <w:tc>
          <w:tcPr>
            <w:tcW w:w="1537" w:type="dxa"/>
            <w:vAlign w:val="center"/>
          </w:tcPr>
          <w:p w14:paraId="1FD19E39">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（第一标段）板栗科管下梁镇西川村面积411亩，总金额258115元，板栗嫁接下梁镇西川村面积82亩，总金额100000元；</w:t>
            </w:r>
          </w:p>
        </w:tc>
        <w:tc>
          <w:tcPr>
            <w:tcW w:w="1537" w:type="dxa"/>
            <w:vAlign w:val="center"/>
          </w:tcPr>
          <w:p w14:paraId="1066C49B">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493(亩)</w:t>
            </w:r>
          </w:p>
        </w:tc>
        <w:tc>
          <w:tcPr>
            <w:tcW w:w="1537" w:type="dxa"/>
            <w:vAlign w:val="center"/>
          </w:tcPr>
          <w:p w14:paraId="6E62B5EB">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72" w:type="dxa"/>
            <w:vAlign w:val="center"/>
          </w:tcPr>
          <w:p w14:paraId="18E8D31D">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358,115.00</w:t>
            </w:r>
          </w:p>
        </w:tc>
      </w:tr>
    </w:tbl>
    <w:p w14:paraId="743BCA88">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9B90B7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7F2AA8CC">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合同包2(第二标段):</w:t>
      </w:r>
    </w:p>
    <w:p w14:paraId="72232033">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合同包预算金额：358,094.00元</w:t>
      </w:r>
    </w:p>
    <w:p w14:paraId="7D83945C">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合同包最高限价：358,094.00元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0"/>
        <w:gridCol w:w="1540"/>
        <w:gridCol w:w="1540"/>
        <w:gridCol w:w="1540"/>
        <w:gridCol w:w="1540"/>
        <w:gridCol w:w="1576"/>
      </w:tblGrid>
      <w:tr w14:paraId="4BF7D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8" w:hRule="atLeast"/>
        </w:trPr>
        <w:tc>
          <w:tcPr>
            <w:tcW w:w="1540" w:type="dxa"/>
            <w:vAlign w:val="center"/>
          </w:tcPr>
          <w:p w14:paraId="28326889">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40" w:type="dxa"/>
            <w:vAlign w:val="center"/>
          </w:tcPr>
          <w:p w14:paraId="00E932C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40" w:type="dxa"/>
            <w:vAlign w:val="center"/>
          </w:tcPr>
          <w:p w14:paraId="6A0BBE65">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40" w:type="dxa"/>
            <w:vAlign w:val="center"/>
          </w:tcPr>
          <w:p w14:paraId="0F6280F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40" w:type="dxa"/>
            <w:vAlign w:val="center"/>
          </w:tcPr>
          <w:p w14:paraId="02E63EC9">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76" w:type="dxa"/>
            <w:vAlign w:val="center"/>
          </w:tcPr>
          <w:p w14:paraId="6FDFBAF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4C69F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1" w:hRule="atLeast"/>
        </w:trPr>
        <w:tc>
          <w:tcPr>
            <w:tcW w:w="1540" w:type="dxa"/>
            <w:vAlign w:val="center"/>
          </w:tcPr>
          <w:p w14:paraId="16AA8B6E">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540" w:type="dxa"/>
            <w:vAlign w:val="center"/>
          </w:tcPr>
          <w:p w14:paraId="6C3DACFC">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其他林业服务</w:t>
            </w:r>
          </w:p>
        </w:tc>
        <w:tc>
          <w:tcPr>
            <w:tcW w:w="1540" w:type="dxa"/>
            <w:vAlign w:val="center"/>
          </w:tcPr>
          <w:p w14:paraId="55D93EB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第二标段：板栗科管下梁镇西川村面积571亩，总金额358094元</w:t>
            </w:r>
          </w:p>
        </w:tc>
        <w:tc>
          <w:tcPr>
            <w:tcW w:w="1540" w:type="dxa"/>
            <w:vAlign w:val="center"/>
          </w:tcPr>
          <w:p w14:paraId="221E55B3">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571(亩)</w:t>
            </w:r>
          </w:p>
        </w:tc>
        <w:tc>
          <w:tcPr>
            <w:tcW w:w="1540" w:type="dxa"/>
            <w:vAlign w:val="center"/>
          </w:tcPr>
          <w:p w14:paraId="300D2446">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76" w:type="dxa"/>
            <w:vAlign w:val="center"/>
          </w:tcPr>
          <w:p w14:paraId="5AE81D1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358,094.00</w:t>
            </w:r>
          </w:p>
        </w:tc>
      </w:tr>
    </w:tbl>
    <w:p w14:paraId="0114A728">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0A2A886">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233320D7">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合同包3(第三标段):</w:t>
      </w:r>
    </w:p>
    <w:p w14:paraId="61F97BEF">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合同包预算金额：383,010.00元</w:t>
      </w:r>
    </w:p>
    <w:p w14:paraId="5132E915">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合同包最高限价：383,010.00元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4"/>
        <w:gridCol w:w="1534"/>
        <w:gridCol w:w="1534"/>
        <w:gridCol w:w="1534"/>
        <w:gridCol w:w="1534"/>
        <w:gridCol w:w="1569"/>
      </w:tblGrid>
      <w:tr w14:paraId="7DA21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5" w:hRule="atLeast"/>
        </w:trPr>
        <w:tc>
          <w:tcPr>
            <w:tcW w:w="1534" w:type="dxa"/>
            <w:vAlign w:val="center"/>
          </w:tcPr>
          <w:p w14:paraId="2E429E56">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34" w:type="dxa"/>
            <w:vAlign w:val="center"/>
          </w:tcPr>
          <w:p w14:paraId="430DB185">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34" w:type="dxa"/>
            <w:vAlign w:val="center"/>
          </w:tcPr>
          <w:p w14:paraId="40962BD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34" w:type="dxa"/>
            <w:vAlign w:val="center"/>
          </w:tcPr>
          <w:p w14:paraId="66D5736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34" w:type="dxa"/>
            <w:vAlign w:val="center"/>
          </w:tcPr>
          <w:p w14:paraId="5020A4EF">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69" w:type="dxa"/>
            <w:vAlign w:val="center"/>
          </w:tcPr>
          <w:p w14:paraId="52EF9F34">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47CD0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4" w:type="dxa"/>
            <w:vAlign w:val="center"/>
          </w:tcPr>
          <w:p w14:paraId="3DD932F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1534" w:type="dxa"/>
            <w:vAlign w:val="center"/>
          </w:tcPr>
          <w:p w14:paraId="62A91860">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其他林业服务</w:t>
            </w:r>
          </w:p>
        </w:tc>
        <w:tc>
          <w:tcPr>
            <w:tcW w:w="1534" w:type="dxa"/>
            <w:vAlign w:val="center"/>
          </w:tcPr>
          <w:p w14:paraId="3A9A72F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第三标段：板栗科管曹坪镇荫沟村面积611亩，总金额383010元</w:t>
            </w:r>
          </w:p>
        </w:tc>
        <w:tc>
          <w:tcPr>
            <w:tcW w:w="1534" w:type="dxa"/>
            <w:vAlign w:val="center"/>
          </w:tcPr>
          <w:p w14:paraId="300E8F6B">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611(亩)</w:t>
            </w:r>
          </w:p>
        </w:tc>
        <w:tc>
          <w:tcPr>
            <w:tcW w:w="1534" w:type="dxa"/>
            <w:vAlign w:val="center"/>
          </w:tcPr>
          <w:p w14:paraId="256DC186">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69" w:type="dxa"/>
            <w:vAlign w:val="center"/>
          </w:tcPr>
          <w:p w14:paraId="602B0AF7">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383,010.00</w:t>
            </w:r>
          </w:p>
        </w:tc>
      </w:tr>
    </w:tbl>
    <w:p w14:paraId="09575E2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B8838D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33EEEBD3">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合同包4(第四标段):</w:t>
      </w:r>
    </w:p>
    <w:p w14:paraId="6339816D">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合同包预算金额：383,010.00元</w:t>
      </w:r>
    </w:p>
    <w:p w14:paraId="139DF7C3">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合同包最高限价：383,010.00元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4"/>
        <w:gridCol w:w="1534"/>
        <w:gridCol w:w="1534"/>
        <w:gridCol w:w="1534"/>
        <w:gridCol w:w="1534"/>
        <w:gridCol w:w="1569"/>
      </w:tblGrid>
      <w:tr w14:paraId="2BDCE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1" w:hRule="atLeast"/>
        </w:trPr>
        <w:tc>
          <w:tcPr>
            <w:tcW w:w="1534" w:type="dxa"/>
            <w:vAlign w:val="center"/>
          </w:tcPr>
          <w:p w14:paraId="13A1CB7C">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34" w:type="dxa"/>
            <w:vAlign w:val="center"/>
          </w:tcPr>
          <w:p w14:paraId="0837AF71">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34" w:type="dxa"/>
            <w:vAlign w:val="center"/>
          </w:tcPr>
          <w:p w14:paraId="0F5BF0D1">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34" w:type="dxa"/>
            <w:vAlign w:val="center"/>
          </w:tcPr>
          <w:p w14:paraId="1F172C8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34" w:type="dxa"/>
            <w:vAlign w:val="center"/>
          </w:tcPr>
          <w:p w14:paraId="257F05A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69" w:type="dxa"/>
            <w:vAlign w:val="center"/>
          </w:tcPr>
          <w:p w14:paraId="7C564410">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2C54B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6" w:hRule="atLeast"/>
        </w:trPr>
        <w:tc>
          <w:tcPr>
            <w:tcW w:w="1534" w:type="dxa"/>
            <w:vAlign w:val="center"/>
          </w:tcPr>
          <w:p w14:paraId="7286E1A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1534" w:type="dxa"/>
            <w:vAlign w:val="center"/>
          </w:tcPr>
          <w:p w14:paraId="7D20C9A6">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其他林业服务</w:t>
            </w:r>
          </w:p>
        </w:tc>
        <w:tc>
          <w:tcPr>
            <w:tcW w:w="1534" w:type="dxa"/>
            <w:vAlign w:val="center"/>
          </w:tcPr>
          <w:p w14:paraId="50109EC3">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第四标段：板栗科管曹坪镇窑镇社区面积611亩，总金额383010元</w:t>
            </w:r>
          </w:p>
        </w:tc>
        <w:tc>
          <w:tcPr>
            <w:tcW w:w="1534" w:type="dxa"/>
            <w:vAlign w:val="center"/>
          </w:tcPr>
          <w:p w14:paraId="3C95DD45">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611(亩)</w:t>
            </w:r>
          </w:p>
        </w:tc>
        <w:tc>
          <w:tcPr>
            <w:tcW w:w="1534" w:type="dxa"/>
            <w:vAlign w:val="center"/>
          </w:tcPr>
          <w:p w14:paraId="71899F0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69" w:type="dxa"/>
            <w:vAlign w:val="center"/>
          </w:tcPr>
          <w:p w14:paraId="439B1A2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383,010.00</w:t>
            </w:r>
          </w:p>
        </w:tc>
      </w:tr>
    </w:tbl>
    <w:p w14:paraId="0BC6ABC3">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FA0D345">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7F9A7A8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合同包5(第五标段):</w:t>
      </w:r>
    </w:p>
    <w:p w14:paraId="7AAB398D">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合同包预算金额：517,770.00元</w:t>
      </w:r>
    </w:p>
    <w:p w14:paraId="7CC0686F">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合同包最高限价：517,770.00元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0"/>
        <w:gridCol w:w="1540"/>
        <w:gridCol w:w="1540"/>
        <w:gridCol w:w="1540"/>
        <w:gridCol w:w="1540"/>
        <w:gridCol w:w="1576"/>
      </w:tblGrid>
      <w:tr w14:paraId="2EFA9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2" w:hRule="atLeast"/>
        </w:trPr>
        <w:tc>
          <w:tcPr>
            <w:tcW w:w="1540" w:type="dxa"/>
            <w:vAlign w:val="center"/>
          </w:tcPr>
          <w:p w14:paraId="6F115703">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40" w:type="dxa"/>
            <w:vAlign w:val="center"/>
          </w:tcPr>
          <w:p w14:paraId="7128CD10">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40" w:type="dxa"/>
            <w:vAlign w:val="center"/>
          </w:tcPr>
          <w:p w14:paraId="0541B7B3">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40" w:type="dxa"/>
            <w:vAlign w:val="center"/>
          </w:tcPr>
          <w:p w14:paraId="4D4630C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40" w:type="dxa"/>
            <w:vAlign w:val="center"/>
          </w:tcPr>
          <w:p w14:paraId="05A569F7">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76" w:type="dxa"/>
            <w:vAlign w:val="center"/>
          </w:tcPr>
          <w:p w14:paraId="0E025794">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6B49A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rPr>
        <w:tc>
          <w:tcPr>
            <w:tcW w:w="1540" w:type="dxa"/>
            <w:vAlign w:val="center"/>
          </w:tcPr>
          <w:p w14:paraId="34ACF144">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5-1</w:t>
            </w:r>
          </w:p>
        </w:tc>
        <w:tc>
          <w:tcPr>
            <w:tcW w:w="1540" w:type="dxa"/>
            <w:vAlign w:val="center"/>
          </w:tcPr>
          <w:p w14:paraId="7C79A1D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其他林业服务</w:t>
            </w:r>
          </w:p>
        </w:tc>
        <w:tc>
          <w:tcPr>
            <w:tcW w:w="1540" w:type="dxa"/>
            <w:vAlign w:val="center"/>
          </w:tcPr>
          <w:p w14:paraId="07F21E0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第五标段：板栗科管杏坪镇腰庄村面积596亩，总金额373370元；板栗嫁接下梁镇西川村面积118亩，总金额144400元</w:t>
            </w:r>
          </w:p>
        </w:tc>
        <w:tc>
          <w:tcPr>
            <w:tcW w:w="1540" w:type="dxa"/>
            <w:vAlign w:val="center"/>
          </w:tcPr>
          <w:p w14:paraId="1D91D10B">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714(亩)</w:t>
            </w:r>
          </w:p>
        </w:tc>
        <w:tc>
          <w:tcPr>
            <w:tcW w:w="1540" w:type="dxa"/>
            <w:vAlign w:val="center"/>
          </w:tcPr>
          <w:p w14:paraId="4131CA34">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76" w:type="dxa"/>
            <w:vAlign w:val="center"/>
          </w:tcPr>
          <w:p w14:paraId="4F9E194E">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517,770.00</w:t>
            </w:r>
          </w:p>
        </w:tc>
      </w:tr>
    </w:tbl>
    <w:p w14:paraId="129F315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55BFE7F1">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7CFD4E64">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41EAEF4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D45C72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D5D18E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合同包1(第一标段)落实政府采购政策需满足的资格要求如下:</w:t>
      </w:r>
    </w:p>
    <w:p w14:paraId="3799FECB">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0809461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合同包2(第二标段)落实政府采购政策需满足的资格要求如下:</w:t>
      </w:r>
    </w:p>
    <w:p w14:paraId="2E00FC88">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71DB1CF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合同包3(第三标段)落实政府采购政策需满足的资格要求如下:</w:t>
      </w:r>
    </w:p>
    <w:p w14:paraId="4255DD03">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0CCA390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合同包4(第四标段)落实政府采购政策需满足的资格要求如下:</w:t>
      </w:r>
    </w:p>
    <w:p w14:paraId="37F40AE7">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75CC711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合同包5(第五标段)落实政府采购政策需满足的资格要求如下:</w:t>
      </w:r>
    </w:p>
    <w:p w14:paraId="245563C2">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06D635F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3A4BA58">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合同包1(第一标段)特定资格要求如下:</w:t>
      </w:r>
    </w:p>
    <w:p w14:paraId="545D3E83">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3C4B7B61">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合同包2(第二标段)特定资格要求如下:</w:t>
      </w:r>
    </w:p>
    <w:p w14:paraId="19D1023E">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1CCF821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合同包3(第三标段)特定资格要求如下:</w:t>
      </w:r>
    </w:p>
    <w:p w14:paraId="4DF1FF5C">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367BB599">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合同包4(第四标段)特定资格要求如下:</w:t>
      </w:r>
    </w:p>
    <w:p w14:paraId="3B53D06A">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220D0565">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合同包5(第五标段)特定资格要求如下:</w:t>
      </w:r>
    </w:p>
    <w:p w14:paraId="440CC90F">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1DFC4F95">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18719BB2">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时间： 2025年11月03日 至 2025年11月07日 ，每天上午 09:00:00 至 12:00:00 ，下午 14:00:00 至 17:00:00 （北京时间）</w:t>
      </w:r>
    </w:p>
    <w:p w14:paraId="14716156">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31BB58A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65BFD60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255F8B33">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6538584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时间： 2025年11月24日 09时30分00秒 （北京时间）</w:t>
      </w:r>
    </w:p>
    <w:p w14:paraId="7B63B57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提交投标文件地点：陕西省西安市经济技术开发区未央路171-1号银池道拉斯财富中心21楼03室</w:t>
      </w:r>
    </w:p>
    <w:p w14:paraId="76809A7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开标地点：陕西省西安市经济技术开发区未央路171-1号银池道拉斯财富中心21楼03室</w:t>
      </w:r>
    </w:p>
    <w:p w14:paraId="7FF735EF">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2881795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0EACB068">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7BEBCD6B">
      <w:pPr>
        <w:pStyle w:val="64"/>
        <w:spacing w:line="360" w:lineRule="auto"/>
        <w:rPr>
          <w:rFonts w:hint="eastAsia" w:ascii="宋体" w:hAnsi="宋体" w:eastAsia="宋体" w:cs="宋体"/>
          <w:sz w:val="24"/>
          <w:szCs w:val="24"/>
        </w:rPr>
      </w:pPr>
      <w:r>
        <w:rPr>
          <w:rFonts w:hint="eastAsia" w:ascii="宋体" w:hAnsi="宋体" w:eastAsia="宋体" w:cs="宋体"/>
          <w:color w:val="000000"/>
          <w:sz w:val="24"/>
          <w:szCs w:val="24"/>
        </w:rPr>
        <w:t>（1）供应商领取采购文件时，请携带单位介绍信及经办人身份证原件及复印件加盖公章；</w:t>
      </w:r>
    </w:p>
    <w:p w14:paraId="3BB34988">
      <w:pPr>
        <w:pStyle w:val="64"/>
        <w:spacing w:line="360" w:lineRule="auto"/>
        <w:rPr>
          <w:rFonts w:hint="eastAsia" w:ascii="宋体" w:hAnsi="宋体" w:eastAsia="宋体" w:cs="宋体"/>
          <w:sz w:val="24"/>
          <w:szCs w:val="24"/>
        </w:rPr>
      </w:pPr>
      <w:r>
        <w:rPr>
          <w:rFonts w:hint="eastAsia" w:ascii="宋体" w:hAnsi="宋体" w:eastAsia="宋体" w:cs="宋体"/>
          <w:color w:val="000000"/>
          <w:sz w:val="24"/>
          <w:szCs w:val="24"/>
        </w:rPr>
        <w:t>（2）请供应商按照《陕西省财政厅关于政府采购供应商注册登记有关事项的通知》中的要求，通过陕西省政府采购网（http://www.ccgp-shaanxi.gov.cn/）注册登记加入陕西省政府采购供应商库；</w:t>
      </w:r>
    </w:p>
    <w:p w14:paraId="586F6BDD">
      <w:pPr>
        <w:pStyle w:val="64"/>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（3）本项目专门面向中小企业采购。</w:t>
      </w:r>
    </w:p>
    <w:p w14:paraId="4B5A0815">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7F6659DD">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991FAE1">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名称：柞水县林特产业发展中心</w:t>
      </w:r>
    </w:p>
    <w:p w14:paraId="0DBAF037">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地址：柞水县下梁镇沙坪社区</w:t>
      </w:r>
    </w:p>
    <w:p w14:paraId="43A657CB">
      <w:pPr>
        <w:pStyle w:val="64"/>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18791025837</w:t>
      </w:r>
    </w:p>
    <w:p w14:paraId="44B1B5EA">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737BE8D2">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名称：陕西海源广合项目管理有限公司</w:t>
      </w:r>
    </w:p>
    <w:p w14:paraId="1A15BC4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地址：陕西省西安市阎良区国家航空高技术产业基地蓝天一路 29号西安航空创新创业园研发楼301-12</w:t>
      </w:r>
    </w:p>
    <w:p w14:paraId="66019D0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联系方式：18791025837</w:t>
      </w:r>
    </w:p>
    <w:p w14:paraId="2112A724">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E894660">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项目联系人：刘沁园</w:t>
      </w:r>
    </w:p>
    <w:p w14:paraId="4CCAB01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rPr>
        <w:t>电话：18791025837</w:t>
      </w:r>
    </w:p>
    <w:p w14:paraId="0C0E971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cs="宋体"/>
          <w:i w:val="0"/>
          <w:iCs w:val="0"/>
          <w:caps w:val="0"/>
          <w:color w:val="auto"/>
          <w:spacing w:val="0"/>
          <w:sz w:val="24"/>
          <w:szCs w:val="24"/>
          <w:highlight w:val="none"/>
          <w:shd w:val="clear" w:fill="FFFFFF"/>
          <w:lang w:val="en-US" w:eastAsia="zh-CN"/>
        </w:rPr>
      </w:pPr>
    </w:p>
    <w:p w14:paraId="1B997B5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陕西海源广合项目管理有限公司</w:t>
      </w:r>
    </w:p>
    <w:p w14:paraId="718288B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lang w:val="en-US" w:eastAsia="zh-CN"/>
        </w:rPr>
        <w:t>2025年</w:t>
      </w:r>
      <w:r>
        <w:rPr>
          <w:rFonts w:hint="eastAsia" w:ascii="宋体" w:hAnsi="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lang w:val="en-US" w:eastAsia="zh-CN"/>
        </w:rPr>
        <w:t>月</w:t>
      </w:r>
      <w:r>
        <w:rPr>
          <w:rFonts w:hint="eastAsia" w:ascii="宋体" w:hAnsi="宋体" w:cs="宋体"/>
          <w:i w:val="0"/>
          <w:iCs w:val="0"/>
          <w:caps w:val="0"/>
          <w:color w:val="auto"/>
          <w:spacing w:val="0"/>
          <w:sz w:val="24"/>
          <w:szCs w:val="24"/>
          <w:highlight w:val="none"/>
          <w:shd w:val="clear" w:fill="FFFFFF"/>
          <w:lang w:val="en-US" w:eastAsia="zh-CN"/>
        </w:rPr>
        <w:t>31</w:t>
      </w:r>
      <w:r>
        <w:rPr>
          <w:rFonts w:hint="eastAsia" w:ascii="宋体" w:hAnsi="宋体" w:eastAsia="宋体" w:cs="宋体"/>
          <w:i w:val="0"/>
          <w:iCs w:val="0"/>
          <w:caps w:val="0"/>
          <w:color w:val="auto"/>
          <w:spacing w:val="0"/>
          <w:sz w:val="24"/>
          <w:szCs w:val="24"/>
          <w:highlight w:val="none"/>
          <w:shd w:val="clear" w:fill="FFFFFF"/>
          <w:lang w:val="en-US" w:eastAsia="zh-CN"/>
        </w:rPr>
        <w:t>日</w:t>
      </w:r>
    </w:p>
    <w:p w14:paraId="3AEB1073">
      <w:pPr>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br w:type="page"/>
      </w:r>
    </w:p>
    <w:p w14:paraId="6159F2C6">
      <w:pPr>
        <w:pStyle w:val="4"/>
        <w:keepNext w:val="0"/>
        <w:pageBreakBefore/>
        <w:spacing w:line="350" w:lineRule="auto"/>
        <w:jc w:val="center"/>
        <w:rPr>
          <w:rFonts w:asciiTheme="minorEastAsia" w:hAnsiTheme="minorEastAsia" w:eastAsiaTheme="minorEastAsia" w:cstheme="minorEastAsia"/>
          <w:sz w:val="36"/>
          <w:szCs w:val="20"/>
          <w:highlight w:val="none"/>
        </w:rPr>
      </w:pPr>
      <w:bookmarkStart w:id="5" w:name="_Toc24715"/>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680282EA">
      <w:pPr>
        <w:spacing w:line="360" w:lineRule="auto"/>
        <w:jc w:val="center"/>
        <w:outlineLvl w:val="1"/>
        <w:rPr>
          <w:rFonts w:asciiTheme="minorEastAsia" w:hAnsiTheme="minorEastAsia" w:eastAsiaTheme="minorEastAsia" w:cstheme="minorEastAsia"/>
          <w:b/>
          <w:bCs/>
          <w:sz w:val="28"/>
          <w:szCs w:val="28"/>
          <w:highlight w:val="none"/>
        </w:rPr>
      </w:pPr>
      <w:bookmarkStart w:id="6" w:name="_Toc421778364"/>
      <w:bookmarkStart w:id="7" w:name="_Toc23536"/>
      <w:bookmarkStart w:id="8" w:name="_Toc19675"/>
      <w:bookmarkStart w:id="9" w:name="_Toc420591642"/>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054"/>
        <w:gridCol w:w="6318"/>
      </w:tblGrid>
      <w:tr w14:paraId="11FD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387364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092" w:type="pct"/>
            <w:vAlign w:val="center"/>
          </w:tcPr>
          <w:p w14:paraId="3CE9F0D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3361" w:type="pct"/>
            <w:vAlign w:val="center"/>
          </w:tcPr>
          <w:p w14:paraId="6103602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编列内容</w:t>
            </w:r>
          </w:p>
        </w:tc>
      </w:tr>
      <w:tr w14:paraId="69A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8C576C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1092" w:type="pct"/>
            <w:vAlign w:val="center"/>
          </w:tcPr>
          <w:p w14:paraId="2BCE6EA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招标人</w:t>
            </w:r>
          </w:p>
        </w:tc>
        <w:tc>
          <w:tcPr>
            <w:tcW w:w="3361" w:type="pct"/>
            <w:vAlign w:val="center"/>
          </w:tcPr>
          <w:p w14:paraId="6D8069F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招标人：</w:t>
            </w:r>
            <w:r>
              <w:rPr>
                <w:rFonts w:hint="eastAsia" w:ascii="宋体" w:hAnsi="宋体" w:cs="宋体"/>
                <w:sz w:val="24"/>
                <w:szCs w:val="24"/>
                <w:highlight w:val="none"/>
                <w:lang w:eastAsia="zh-CN"/>
              </w:rPr>
              <w:t>柞水县林特产业发展中心</w:t>
            </w:r>
          </w:p>
          <w:p w14:paraId="2381AA2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cs="宋体"/>
                <w:sz w:val="24"/>
                <w:szCs w:val="24"/>
                <w:highlight w:val="none"/>
                <w:lang w:eastAsia="zh-CN"/>
              </w:rPr>
              <w:t>柞水县下梁镇沙坪社区</w:t>
            </w:r>
          </w:p>
        </w:tc>
      </w:tr>
      <w:tr w14:paraId="73B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89F69D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1092" w:type="pct"/>
            <w:vAlign w:val="center"/>
          </w:tcPr>
          <w:p w14:paraId="7D57943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w:t>
            </w:r>
          </w:p>
        </w:tc>
        <w:tc>
          <w:tcPr>
            <w:tcW w:w="3361" w:type="pct"/>
            <w:vAlign w:val="center"/>
          </w:tcPr>
          <w:p w14:paraId="1FDBD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cs="宋体"/>
                <w:kern w:val="0"/>
                <w:sz w:val="24"/>
                <w:szCs w:val="24"/>
                <w:highlight w:val="none"/>
                <w:lang w:eastAsia="zh-CN"/>
              </w:rPr>
              <w:t>陕西海源广合项目管理有限公司</w:t>
            </w:r>
            <w:r>
              <w:rPr>
                <w:rFonts w:hint="eastAsia" w:ascii="宋体" w:hAnsi="宋体" w:eastAsia="宋体" w:cs="宋体"/>
                <w:kern w:val="0"/>
                <w:sz w:val="24"/>
                <w:szCs w:val="24"/>
                <w:highlight w:val="none"/>
              </w:rPr>
              <w:t xml:space="preserve"> </w:t>
            </w:r>
          </w:p>
          <w:p w14:paraId="67B588A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陕西省西安市阎良区国家航空高技术产业基地蓝天一路 29号西安航空创新创业园研发楼301-12</w:t>
            </w:r>
          </w:p>
          <w:p w14:paraId="69E04F4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刘沁园</w:t>
            </w:r>
          </w:p>
          <w:p w14:paraId="7597A70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cs="宋体"/>
                <w:i w:val="0"/>
                <w:iCs w:val="0"/>
                <w:caps w:val="0"/>
                <w:color w:val="333333"/>
                <w:spacing w:val="0"/>
                <w:sz w:val="24"/>
                <w:szCs w:val="24"/>
                <w:highlight w:val="none"/>
                <w:shd w:val="clear" w:fill="FFFFFF"/>
                <w:vertAlign w:val="baseline"/>
                <w:lang w:eastAsia="zh-CN"/>
              </w:rPr>
              <w:t>18791025837</w:t>
            </w:r>
          </w:p>
        </w:tc>
      </w:tr>
      <w:tr w14:paraId="21B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50D426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1092" w:type="pct"/>
            <w:vAlign w:val="center"/>
          </w:tcPr>
          <w:p w14:paraId="1525EF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建设地点</w:t>
            </w:r>
          </w:p>
        </w:tc>
        <w:tc>
          <w:tcPr>
            <w:tcW w:w="3361" w:type="pct"/>
            <w:vAlign w:val="center"/>
          </w:tcPr>
          <w:p w14:paraId="799A901E">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柞水县</w:t>
            </w:r>
          </w:p>
        </w:tc>
      </w:tr>
      <w:tr w14:paraId="7744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F00F28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092" w:type="pct"/>
            <w:vAlign w:val="center"/>
          </w:tcPr>
          <w:p w14:paraId="416E3D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3361" w:type="pct"/>
            <w:vAlign w:val="center"/>
          </w:tcPr>
          <w:p w14:paraId="16EBA9AE">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省级林业草原改革发展林业产业发展补助资金</w:t>
            </w:r>
          </w:p>
        </w:tc>
      </w:tr>
      <w:tr w14:paraId="755A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58667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1092" w:type="pct"/>
            <w:vAlign w:val="center"/>
          </w:tcPr>
          <w:p w14:paraId="73FC73E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3361" w:type="pct"/>
            <w:vAlign w:val="center"/>
          </w:tcPr>
          <w:p w14:paraId="2218524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资金已落实到位</w:t>
            </w:r>
          </w:p>
        </w:tc>
      </w:tr>
      <w:tr w14:paraId="596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0F06DC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092" w:type="pct"/>
            <w:vAlign w:val="center"/>
          </w:tcPr>
          <w:p w14:paraId="7A0FA6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p>
        </w:tc>
        <w:tc>
          <w:tcPr>
            <w:tcW w:w="3361" w:type="pct"/>
            <w:vAlign w:val="center"/>
          </w:tcPr>
          <w:p w14:paraId="14307C1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本项目包含的所有施工内容</w:t>
            </w:r>
          </w:p>
        </w:tc>
      </w:tr>
      <w:tr w14:paraId="3C0C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EF8D9B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1092" w:type="pct"/>
            <w:vAlign w:val="center"/>
          </w:tcPr>
          <w:p w14:paraId="1EF27D32">
            <w:pPr>
              <w:spacing w:line="360" w:lineRule="auto"/>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服务期</w:t>
            </w:r>
          </w:p>
        </w:tc>
        <w:tc>
          <w:tcPr>
            <w:tcW w:w="3361" w:type="pct"/>
            <w:vAlign w:val="center"/>
          </w:tcPr>
          <w:p w14:paraId="72E245A0">
            <w:pPr>
              <w:spacing w:line="360" w:lineRule="auto"/>
              <w:rPr>
                <w:rFonts w:hint="default"/>
                <w:highlight w:val="none"/>
                <w:lang w:val="en-US" w:eastAsia="zh-CN"/>
              </w:rPr>
            </w:pPr>
            <w:r>
              <w:rPr>
                <w:rFonts w:hint="default"/>
                <w:highlight w:val="none"/>
                <w:lang w:val="en-US" w:eastAsia="zh-CN"/>
              </w:rPr>
              <w:t>自合同签订之日起1年</w:t>
            </w:r>
          </w:p>
        </w:tc>
      </w:tr>
      <w:tr w14:paraId="51F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2E42ED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1092" w:type="pct"/>
            <w:vAlign w:val="center"/>
          </w:tcPr>
          <w:p w14:paraId="50C3ED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3361" w:type="pct"/>
            <w:vAlign w:val="center"/>
          </w:tcPr>
          <w:p w14:paraId="161B3273">
            <w:pPr>
              <w:spacing w:line="360" w:lineRule="auto"/>
              <w:rPr>
                <w:rFonts w:hint="eastAsia" w:ascii="宋体" w:hAnsi="宋体" w:eastAsia="宋体" w:cs="宋体"/>
                <w:sz w:val="24"/>
                <w:szCs w:val="24"/>
                <w:highlight w:val="none"/>
              </w:rPr>
            </w:pPr>
            <w:bookmarkStart w:id="10" w:name="OLE_LINK34"/>
            <w:bookmarkStart w:id="11" w:name="OLE_LINK18"/>
            <w:r>
              <w:rPr>
                <w:rFonts w:hint="eastAsia" w:ascii="宋体" w:hAnsi="宋体" w:eastAsia="宋体" w:cs="宋体"/>
                <w:kern w:val="0"/>
                <w:sz w:val="24"/>
                <w:szCs w:val="24"/>
                <w:highlight w:val="none"/>
              </w:rPr>
              <w:t>符合国家现行有关质量验收规范“合格”要求。</w:t>
            </w:r>
            <w:bookmarkEnd w:id="10"/>
            <w:bookmarkEnd w:id="11"/>
          </w:p>
        </w:tc>
      </w:tr>
      <w:tr w14:paraId="75FB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70CAE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1092" w:type="pct"/>
            <w:vAlign w:val="center"/>
          </w:tcPr>
          <w:p w14:paraId="7D5CC0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资格审查条件</w:t>
            </w:r>
          </w:p>
        </w:tc>
        <w:tc>
          <w:tcPr>
            <w:tcW w:w="3361" w:type="pct"/>
            <w:vAlign w:val="center"/>
          </w:tcPr>
          <w:p w14:paraId="465D49AE">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合同包1-合同包5</w:t>
            </w:r>
            <w:r>
              <w:rPr>
                <w:rFonts w:hint="eastAsia" w:ascii="宋体" w:hAnsi="宋体" w:eastAsia="宋体" w:cs="宋体"/>
                <w:sz w:val="24"/>
                <w:szCs w:val="24"/>
                <w:highlight w:val="none"/>
              </w:rPr>
              <w:t>资格证明文件：</w:t>
            </w:r>
          </w:p>
          <w:p w14:paraId="3178579A">
            <w:pPr>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67A932DF">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以上（1-10）为必备资质，缺一项或某项达不到要求，按无效投标处理。</w:t>
            </w:r>
          </w:p>
        </w:tc>
      </w:tr>
      <w:tr w14:paraId="4F4C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2A4279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1092" w:type="pct"/>
            <w:vAlign w:val="center"/>
          </w:tcPr>
          <w:p w14:paraId="6AC1AF0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时间</w:t>
            </w:r>
          </w:p>
        </w:tc>
        <w:tc>
          <w:tcPr>
            <w:tcW w:w="3361" w:type="pct"/>
            <w:vAlign w:val="center"/>
          </w:tcPr>
          <w:p w14:paraId="1DB3AF0C">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w:t>
            </w:r>
          </w:p>
        </w:tc>
      </w:tr>
      <w:tr w14:paraId="62C5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064E2F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092" w:type="pct"/>
            <w:vAlign w:val="center"/>
          </w:tcPr>
          <w:p w14:paraId="77319D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3361" w:type="pct"/>
            <w:vAlign w:val="center"/>
          </w:tcPr>
          <w:p w14:paraId="7F26C7B2">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1）招标代理机构不组织统一踏勘，各投标人自行踏勘，相关费用及安全由投标人自行承担，踏勘时遵守相关规定，不得扰民。</w:t>
            </w:r>
          </w:p>
          <w:p w14:paraId="0396038D">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2）踏勘内容包含：完成本次招标所需要的现场工况及周围环境等资料。</w:t>
            </w:r>
          </w:p>
          <w:p w14:paraId="44118A4E">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柞水县林特产业发展中心</w:t>
            </w:r>
          </w:p>
          <w:p w14:paraId="0834EDA0">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18791025837</w:t>
            </w:r>
          </w:p>
        </w:tc>
      </w:tr>
      <w:tr w14:paraId="3702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05B9E31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w:t>
            </w:r>
          </w:p>
        </w:tc>
        <w:tc>
          <w:tcPr>
            <w:tcW w:w="1092" w:type="pct"/>
            <w:vAlign w:val="center"/>
          </w:tcPr>
          <w:p w14:paraId="66D660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投标答疑会</w:t>
            </w:r>
          </w:p>
        </w:tc>
        <w:tc>
          <w:tcPr>
            <w:tcW w:w="3361" w:type="pct"/>
            <w:vAlign w:val="center"/>
          </w:tcPr>
          <w:p w14:paraId="2681096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不召开；若有疑问，均应在购买招标文件后7个工作日内以书面形式向采购代理机构提出。</w:t>
            </w:r>
          </w:p>
        </w:tc>
      </w:tr>
      <w:tr w14:paraId="3AEC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D2F6C3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092" w:type="pct"/>
            <w:vAlign w:val="center"/>
          </w:tcPr>
          <w:p w14:paraId="193C5C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3361" w:type="pct"/>
            <w:vAlign w:val="center"/>
          </w:tcPr>
          <w:p w14:paraId="4BB6F5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19BA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B943AF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1092" w:type="pct"/>
            <w:vAlign w:val="center"/>
          </w:tcPr>
          <w:p w14:paraId="21BD598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构成投标文件的其他材料</w:t>
            </w:r>
          </w:p>
        </w:tc>
        <w:tc>
          <w:tcPr>
            <w:tcW w:w="3361" w:type="pct"/>
            <w:vAlign w:val="center"/>
          </w:tcPr>
          <w:p w14:paraId="7EEFB4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投标人按照招标文件的要求认为有利于投标的材料。</w:t>
            </w:r>
          </w:p>
        </w:tc>
      </w:tr>
      <w:tr w14:paraId="6B3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08CE4A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092" w:type="pct"/>
            <w:vAlign w:val="center"/>
          </w:tcPr>
          <w:p w14:paraId="04CACD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3361" w:type="pct"/>
            <w:vAlign w:val="center"/>
          </w:tcPr>
          <w:p w14:paraId="45EA02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以中标价为依据签订总价合同。</w:t>
            </w:r>
          </w:p>
        </w:tc>
      </w:tr>
      <w:tr w14:paraId="3777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0438D8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1092" w:type="pct"/>
            <w:vAlign w:val="center"/>
          </w:tcPr>
          <w:p w14:paraId="1E0133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3361" w:type="pct"/>
            <w:vAlign w:val="center"/>
          </w:tcPr>
          <w:p w14:paraId="02997E8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90日历天（从投标截止之日算起）</w:t>
            </w:r>
          </w:p>
        </w:tc>
      </w:tr>
      <w:tr w14:paraId="468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948B8A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1092" w:type="pct"/>
            <w:vAlign w:val="center"/>
          </w:tcPr>
          <w:p w14:paraId="72BF4EE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3361" w:type="pct"/>
            <w:vAlign w:val="center"/>
          </w:tcPr>
          <w:p w14:paraId="1F74469E">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投标保证金：本项目不缴纳投标保证金（招标文件中关于投标保证金要求均不适用）</w:t>
            </w:r>
          </w:p>
        </w:tc>
      </w:tr>
      <w:tr w14:paraId="7BE8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50A4276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3.4.2</w:t>
            </w:r>
          </w:p>
        </w:tc>
        <w:tc>
          <w:tcPr>
            <w:tcW w:w="1092" w:type="pct"/>
            <w:vAlign w:val="center"/>
          </w:tcPr>
          <w:p w14:paraId="67785F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3361" w:type="pct"/>
            <w:vAlign w:val="center"/>
          </w:tcPr>
          <w:p w14:paraId="7953DB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1.收费标准：按国家计委颁发的《招标代理服务收费管理暂行办法》（计价格[2002]1980号）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国家发展</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改革委员会办公厅颁发的《关于招标代理服务收费有关问题的通知》（发改办价格[2003]857号）的有关标准执行。</w:t>
            </w:r>
          </w:p>
          <w:p w14:paraId="505C6A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2.由中标单位向招标代理机构一次性缴付招标代理服务费。</w:t>
            </w:r>
          </w:p>
        </w:tc>
      </w:tr>
      <w:tr w14:paraId="4AC9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FE1F4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1092" w:type="pct"/>
            <w:vAlign w:val="center"/>
          </w:tcPr>
          <w:p w14:paraId="75B9C55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w:t>
            </w:r>
          </w:p>
          <w:p w14:paraId="497DBF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备选投标方案</w:t>
            </w:r>
          </w:p>
        </w:tc>
        <w:tc>
          <w:tcPr>
            <w:tcW w:w="3361" w:type="pct"/>
            <w:vAlign w:val="center"/>
          </w:tcPr>
          <w:p w14:paraId="5A13AF2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611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60FEF9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3.6.3</w:t>
            </w:r>
          </w:p>
        </w:tc>
        <w:tc>
          <w:tcPr>
            <w:tcW w:w="1092" w:type="pct"/>
            <w:vAlign w:val="center"/>
          </w:tcPr>
          <w:p w14:paraId="20BFC2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3361" w:type="pct"/>
            <w:vAlign w:val="center"/>
          </w:tcPr>
          <w:p w14:paraId="19C691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投标文件封面、投标函及其它有要求处必须加盖投标人公章并经法定代表人或其委托代理人签字或盖章。</w:t>
            </w:r>
            <w:bookmarkStart w:id="12" w:name="_Toc343511347"/>
          </w:p>
          <w:p w14:paraId="76C33B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059F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59B33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3.6.4</w:t>
            </w:r>
          </w:p>
        </w:tc>
        <w:tc>
          <w:tcPr>
            <w:tcW w:w="1092" w:type="pct"/>
            <w:vAlign w:val="center"/>
          </w:tcPr>
          <w:p w14:paraId="79CA15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3361" w:type="pct"/>
            <w:vAlign w:val="center"/>
          </w:tcPr>
          <w:p w14:paraId="6F7561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投标文件正本</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w:t>
            </w:r>
            <w:r>
              <w:rPr>
                <w:rFonts w:hint="eastAsia" w:ascii="宋体" w:hAnsi="宋体" w:eastAsia="宋体" w:cs="宋体"/>
                <w:b/>
                <w:bCs/>
                <w:sz w:val="24"/>
                <w:szCs w:val="24"/>
                <w:highlight w:val="none"/>
              </w:rPr>
              <w:t>投标文件电子版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word及PDF)</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份（U盘），开标一览表</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w:t>
            </w:r>
          </w:p>
        </w:tc>
      </w:tr>
      <w:tr w14:paraId="28B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5922FA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4.1.2</w:t>
            </w:r>
          </w:p>
        </w:tc>
        <w:tc>
          <w:tcPr>
            <w:tcW w:w="1092" w:type="pct"/>
            <w:vAlign w:val="center"/>
          </w:tcPr>
          <w:p w14:paraId="298C98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投标文件密封</w:t>
            </w:r>
          </w:p>
        </w:tc>
        <w:tc>
          <w:tcPr>
            <w:tcW w:w="3361" w:type="pct"/>
            <w:vAlign w:val="center"/>
          </w:tcPr>
          <w:p w14:paraId="0072F78B">
            <w:pPr>
              <w:spacing w:line="360" w:lineRule="auto"/>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3C8485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2、密封包装方式：</w:t>
            </w:r>
          </w:p>
          <w:p w14:paraId="65A661D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（1）投标文件正本、开标一览表、电子版一包密封。</w:t>
            </w:r>
          </w:p>
          <w:p w14:paraId="1314E34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（2）投标文件所有副本一包密封。</w:t>
            </w:r>
          </w:p>
          <w:p w14:paraId="140B1BE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3、外层包装请按以下要求标记：</w:t>
            </w:r>
          </w:p>
          <w:p w14:paraId="287ADA03">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52EA60A9">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05D5F07B">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p w14:paraId="55EF125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内容：“正本”或“副本”</w:t>
            </w:r>
          </w:p>
          <w:p w14:paraId="456672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投标文件在</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分前不得开启；</w:t>
            </w:r>
          </w:p>
        </w:tc>
      </w:tr>
      <w:tr w14:paraId="75D0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49A9489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4.2.2</w:t>
            </w:r>
          </w:p>
        </w:tc>
        <w:tc>
          <w:tcPr>
            <w:tcW w:w="1092" w:type="pct"/>
            <w:vAlign w:val="center"/>
          </w:tcPr>
          <w:p w14:paraId="471334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递交投标文件截止时间、地点</w:t>
            </w:r>
          </w:p>
        </w:tc>
        <w:tc>
          <w:tcPr>
            <w:tcW w:w="3361" w:type="pct"/>
            <w:vAlign w:val="center"/>
          </w:tcPr>
          <w:p w14:paraId="1C5891B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 xml:space="preserve">分00秒 </w:t>
            </w:r>
          </w:p>
          <w:p w14:paraId="25BD26E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陕西省西安市经济技术开发区未央路171-1号银池道拉斯财富中心21楼03室</w:t>
            </w:r>
          </w:p>
        </w:tc>
      </w:tr>
      <w:tr w14:paraId="6A10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33823F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w:t>
            </w:r>
          </w:p>
        </w:tc>
        <w:tc>
          <w:tcPr>
            <w:tcW w:w="1092" w:type="pct"/>
            <w:vAlign w:val="center"/>
          </w:tcPr>
          <w:p w14:paraId="201DD9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3361" w:type="pct"/>
            <w:vAlign w:val="center"/>
          </w:tcPr>
          <w:p w14:paraId="463CCD1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113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228175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1092" w:type="pct"/>
            <w:vAlign w:val="center"/>
          </w:tcPr>
          <w:p w14:paraId="3391C5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3361" w:type="pct"/>
            <w:vAlign w:val="center"/>
          </w:tcPr>
          <w:p w14:paraId="0470805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 xml:space="preserve">分00秒 </w:t>
            </w:r>
          </w:p>
          <w:p w14:paraId="43091C6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陕西省西安市经济技术开发区未央路171-1号银池道拉斯财富中心21楼03室</w:t>
            </w:r>
          </w:p>
        </w:tc>
      </w:tr>
      <w:tr w14:paraId="5ED3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pct"/>
            <w:vAlign w:val="center"/>
          </w:tcPr>
          <w:p w14:paraId="1AA7AA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1092" w:type="pct"/>
            <w:vAlign w:val="center"/>
          </w:tcPr>
          <w:p w14:paraId="3BCE4F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3361" w:type="pct"/>
            <w:vAlign w:val="center"/>
          </w:tcPr>
          <w:p w14:paraId="4BBB75C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bookmarkStart w:id="13" w:name="OLE_LINK6"/>
            <w:r>
              <w:rPr>
                <w:rFonts w:hint="eastAsia" w:ascii="宋体" w:hAnsi="宋体" w:eastAsia="宋体" w:cs="宋体"/>
                <w:sz w:val="24"/>
                <w:szCs w:val="24"/>
                <w:highlight w:val="none"/>
              </w:rPr>
              <w:t>推荐3名中标候选人</w:t>
            </w:r>
            <w:bookmarkEnd w:id="13"/>
          </w:p>
        </w:tc>
      </w:tr>
      <w:tr w14:paraId="3B88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AFED42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10.1计算机辅助评标</w:t>
            </w:r>
          </w:p>
        </w:tc>
      </w:tr>
      <w:tr w14:paraId="206F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8" w:type="pct"/>
            <w:gridSpan w:val="2"/>
            <w:vAlign w:val="center"/>
          </w:tcPr>
          <w:p w14:paraId="00DF98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是否实行计算机辅助评标</w:t>
            </w:r>
          </w:p>
        </w:tc>
        <w:tc>
          <w:tcPr>
            <w:tcW w:w="3361" w:type="pct"/>
            <w:vAlign w:val="center"/>
          </w:tcPr>
          <w:p w14:paraId="5113109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E6A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F8D8FB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10.2 知识产权</w:t>
            </w:r>
          </w:p>
        </w:tc>
      </w:tr>
      <w:tr w14:paraId="3F1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0B36B5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5756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218EC2E">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10.3 重新招标的其他情形</w:t>
            </w:r>
          </w:p>
        </w:tc>
      </w:tr>
      <w:tr w14:paraId="7B1A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889DEBB">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6888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294CB0F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10.4  同义词语</w:t>
            </w:r>
          </w:p>
        </w:tc>
      </w:tr>
      <w:tr w14:paraId="0A4A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E0B711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611F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25CF22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10.5  解释权</w:t>
            </w:r>
          </w:p>
        </w:tc>
      </w:tr>
      <w:tr w14:paraId="72DF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00" w:type="pct"/>
            <w:gridSpan w:val="3"/>
            <w:vAlign w:val="center"/>
          </w:tcPr>
          <w:p w14:paraId="184CA6E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本招标文件由招标人和招标代理机构负责解释。</w:t>
            </w:r>
          </w:p>
        </w:tc>
      </w:tr>
      <w:tr w14:paraId="0AE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38E309E9">
            <w:pPr>
              <w:spacing w:line="360" w:lineRule="auto"/>
              <w:ind w:left="68" w:leftChars="-2" w:hanging="72" w:hangingChars="3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其他</w:t>
            </w:r>
          </w:p>
        </w:tc>
      </w:tr>
      <w:tr w14:paraId="694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E5BBE88">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所属行业：农、林、牧、渔业</w:t>
            </w:r>
          </w:p>
        </w:tc>
      </w:tr>
      <w:tr w14:paraId="15E8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7F91E4CD">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项目性质：</w:t>
            </w:r>
            <w:r>
              <w:rPr>
                <w:rFonts w:hint="eastAsia" w:ascii="宋体" w:hAnsi="宋体" w:cs="宋体"/>
                <w:b/>
                <w:bCs/>
                <w:sz w:val="24"/>
                <w:szCs w:val="24"/>
                <w:highlight w:val="none"/>
                <w:lang w:eastAsia="zh-CN"/>
              </w:rPr>
              <w:t>本项目专门面向中小企业采购</w:t>
            </w:r>
            <w:r>
              <w:rPr>
                <w:rFonts w:hint="eastAsia" w:ascii="宋体" w:hAnsi="宋体" w:eastAsia="宋体" w:cs="宋体"/>
                <w:b/>
                <w:bCs/>
                <w:sz w:val="24"/>
                <w:szCs w:val="24"/>
                <w:highlight w:val="none"/>
              </w:rPr>
              <w:t>。</w:t>
            </w:r>
          </w:p>
        </w:tc>
      </w:tr>
      <w:tr w14:paraId="02BD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62C3CBE6">
            <w:pPr>
              <w:spacing w:line="360" w:lineRule="auto"/>
              <w:ind w:left="68" w:leftChars="-2" w:hanging="72" w:hangingChars="3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中小企业政策性扣减：对符合《政府采购促进中小企业发展管理办法》(财库(2020)46号)规定的小微企业(监狱企业视同小型、微型企业)的报价给予10%(10%-20%)的扣除,用扣除后的价格参加评审。</w:t>
            </w:r>
            <w:r>
              <w:rPr>
                <w:rFonts w:hint="eastAsia" w:ascii="宋体" w:hAnsi="宋体" w:cs="宋体"/>
                <w:sz w:val="24"/>
                <w:szCs w:val="24"/>
                <w:highlight w:val="none"/>
                <w:lang w:eastAsia="zh-CN"/>
              </w:rPr>
              <w:t>本项目专门面向中小企业采购</w:t>
            </w:r>
            <w:r>
              <w:rPr>
                <w:rFonts w:hint="eastAsia" w:ascii="宋体" w:hAnsi="宋体" w:eastAsia="宋体" w:cs="宋体"/>
                <w:sz w:val="24"/>
                <w:szCs w:val="24"/>
                <w:highlight w:val="none"/>
              </w:rPr>
              <w:t>，不在进行价格扣减。</w:t>
            </w:r>
          </w:p>
        </w:tc>
      </w:tr>
      <w:tr w14:paraId="1A63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2E509AAD">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投标：</w:t>
            </w:r>
            <w:r>
              <w:rPr>
                <w:rFonts w:hint="eastAsia" w:ascii="宋体" w:hAnsi="宋体" w:eastAsia="宋体" w:cs="宋体"/>
                <w:b/>
                <w:bCs/>
                <w:sz w:val="24"/>
                <w:szCs w:val="24"/>
                <w:highlight w:val="none"/>
              </w:rPr>
              <w:t>本项目允许</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多个标段</w:t>
            </w:r>
            <w:r>
              <w:rPr>
                <w:rFonts w:hint="eastAsia" w:ascii="宋体" w:hAnsi="宋体" w:eastAsia="宋体" w:cs="宋体"/>
                <w:b/>
                <w:bCs/>
                <w:sz w:val="24"/>
                <w:szCs w:val="24"/>
                <w:highlight w:val="none"/>
                <w:lang w:val="en-US" w:eastAsia="zh-CN"/>
              </w:rPr>
              <w:t>同时</w:t>
            </w:r>
            <w:r>
              <w:rPr>
                <w:rFonts w:hint="eastAsia" w:ascii="宋体" w:hAnsi="宋体" w:eastAsia="宋体" w:cs="宋体"/>
                <w:b/>
                <w:bCs/>
                <w:sz w:val="24"/>
                <w:szCs w:val="24"/>
                <w:highlight w:val="none"/>
              </w:rPr>
              <w:t>投标，但只允许中一个标段。</w:t>
            </w:r>
          </w:p>
        </w:tc>
      </w:tr>
      <w:tr w14:paraId="29EA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ADCD531">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备注：供应商注册登记提醒：</w:t>
            </w:r>
          </w:p>
          <w:p w14:paraId="4E79BB43">
            <w:pPr>
              <w:spacing w:line="500" w:lineRule="exact"/>
              <w:ind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http://www.ccgp-shaanxi.gov.cn/information/informationDetail.do?informationguid=8a85be3567ed23460167ed36804d0009</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t>）注册登记加入陕西省政府采购供应商库的，应按要求及时办理注册登记，并接受财政部门监督管理。</w:t>
            </w:r>
          </w:p>
        </w:tc>
      </w:tr>
      <w:tr w14:paraId="5FF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19007DD">
            <w:pPr>
              <w:spacing w:line="360" w:lineRule="auto"/>
              <w:ind w:firstLine="480" w:firstLineChars="200"/>
              <w:rPr>
                <w:rFonts w:hint="eastAsia" w:ascii="宋体" w:hAnsi="宋体" w:eastAsia="宋体" w:cs="宋体"/>
                <w:sz w:val="24"/>
                <w:szCs w:val="24"/>
                <w:highlight w:val="none"/>
              </w:rPr>
            </w:pPr>
            <w:bookmarkStart w:id="14" w:name="_Toc363474017"/>
            <w:bookmarkStart w:id="15" w:name="_Toc363473972"/>
            <w:bookmarkStart w:id="16" w:name="_Toc403077639"/>
            <w:bookmarkStart w:id="17" w:name="_Toc8072"/>
            <w:bookmarkStart w:id="18" w:name="_Toc29568"/>
            <w:r>
              <w:rPr>
                <w:rFonts w:hint="eastAsia" w:ascii="宋体" w:hAnsi="宋体" w:eastAsia="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27E5C2A6">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2CBA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3061C27">
            <w:pPr>
              <w:spacing w:line="360" w:lineRule="auto"/>
              <w:ind w:left="68" w:leftChars="-2" w:hanging="72" w:hangingChars="3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招标代理机构银行账户信息：</w:t>
            </w:r>
          </w:p>
          <w:p w14:paraId="00F1B805">
            <w:pPr>
              <w:spacing w:line="360" w:lineRule="auto"/>
              <w:ind w:firstLine="482" w:firstLineChars="200"/>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lang w:eastAsia="zh-CN"/>
              </w:rPr>
              <w:t>①采购代理机构开户名称：</w:t>
            </w:r>
            <w:r>
              <w:rPr>
                <w:rFonts w:hint="eastAsia" w:ascii="宋体" w:hAnsi="宋体" w:cs="宋体"/>
                <w:b/>
                <w:bCs/>
                <w:sz w:val="24"/>
                <w:szCs w:val="32"/>
                <w:highlight w:val="none"/>
                <w:lang w:eastAsia="zh-CN"/>
              </w:rPr>
              <w:t>陕西海源广合项目管理有限公司</w:t>
            </w:r>
          </w:p>
          <w:p w14:paraId="655B1178">
            <w:pPr>
              <w:spacing w:line="360" w:lineRule="auto"/>
              <w:ind w:firstLine="482" w:firstLineChars="200"/>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lang w:eastAsia="zh-CN"/>
              </w:rPr>
              <w:t>②开户行名称：</w:t>
            </w:r>
            <w:r>
              <w:rPr>
                <w:rFonts w:hint="eastAsia" w:ascii="宋体" w:hAnsi="宋体" w:cs="宋体"/>
                <w:b/>
                <w:bCs/>
                <w:sz w:val="24"/>
                <w:szCs w:val="32"/>
                <w:highlight w:val="none"/>
                <w:lang w:eastAsia="zh-CN"/>
              </w:rPr>
              <w:t>中国建设银行股份有限公司西安凤城六路支行</w:t>
            </w:r>
          </w:p>
          <w:p w14:paraId="679DED70">
            <w:pPr>
              <w:spacing w:line="360" w:lineRule="auto"/>
              <w:ind w:firstLine="482" w:firstLineChars="200"/>
              <w:rPr>
                <w:rFonts w:hint="default" w:ascii="宋体" w:hAnsi="宋体" w:cs="宋体"/>
                <w:sz w:val="24"/>
                <w:szCs w:val="24"/>
                <w:highlight w:val="none"/>
                <w:lang w:val="en-US" w:eastAsia="zh-CN"/>
              </w:rPr>
            </w:pPr>
            <w:r>
              <w:rPr>
                <w:rFonts w:hint="eastAsia" w:ascii="宋体" w:hAnsi="宋体" w:eastAsia="宋体" w:cs="宋体"/>
                <w:b/>
                <w:bCs/>
                <w:sz w:val="24"/>
                <w:szCs w:val="32"/>
                <w:highlight w:val="none"/>
                <w:lang w:val="en-US" w:eastAsia="zh-CN"/>
              </w:rPr>
              <w:t>③账号：</w:t>
            </w:r>
            <w:r>
              <w:rPr>
                <w:rFonts w:hint="eastAsia" w:ascii="宋体" w:hAnsi="宋体" w:cs="宋体"/>
                <w:b/>
                <w:bCs/>
                <w:sz w:val="24"/>
                <w:szCs w:val="32"/>
                <w:highlight w:val="none"/>
                <w:lang w:val="en-US" w:eastAsia="zh-CN"/>
              </w:rPr>
              <w:t>61050193020000001969</w:t>
            </w:r>
          </w:p>
        </w:tc>
      </w:tr>
    </w:tbl>
    <w:p w14:paraId="1F603CC8">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35AC5D1D">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498A24B4">
      <w:pPr>
        <w:spacing w:beforeLines="50" w:afterLines="50" w:line="360" w:lineRule="auto"/>
        <w:rPr>
          <w:rFonts w:asciiTheme="minorEastAsia" w:hAnsiTheme="minorEastAsia" w:eastAsiaTheme="minorEastAsia" w:cstheme="minorEastAsia"/>
          <w:b/>
          <w:bCs/>
          <w:sz w:val="24"/>
          <w:szCs w:val="24"/>
          <w:highlight w:val="none"/>
        </w:rPr>
      </w:pPr>
      <w:bookmarkStart w:id="19" w:name="_Toc420591643"/>
      <w:bookmarkStart w:id="20" w:name="_Toc425240464"/>
      <w:bookmarkStart w:id="21" w:name="_Toc421778365"/>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28D20A0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85452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根据《中华人民共和国政府采购法》、《中华人民共和国招标投标法》等有关法律、法规和规章的规定，本招标项目己具备招标条件，现对本招标项目施工进行招标。</w:t>
      </w:r>
    </w:p>
    <w:p w14:paraId="6326B7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6CD0849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1D1AD1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24DA16D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4040FD9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3463A39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0256BF4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238672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61541F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22B2B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0F3793D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28D95B3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D4792A6">
      <w:pPr>
        <w:pStyle w:val="1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5399674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D8626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07D90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78DAA2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08E395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92EC76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39247D9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7D4D373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201FB56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5A071B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20458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527B20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393C81F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362058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招标人在踏勘现场中介绍的场地和相关的周边环境情况，供投标人在编制投标文件时参考，招标人不对投标人据此作出的判断和决策负责。</w:t>
      </w:r>
    </w:p>
    <w:p w14:paraId="6FDF581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5301531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4F8440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61DCBF1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4A7C54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8B356A2">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1778366"/>
      <w:bookmarkStart w:id="24" w:name="_Toc420591644"/>
      <w:bookmarkStart w:id="25" w:name="_Toc425240465"/>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5306B58D">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25D72A4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1A9D23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246E61C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010B7A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01636AF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办法；</w:t>
      </w:r>
    </w:p>
    <w:p w14:paraId="7DF7EF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47B69CC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759D8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7A2102E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58CC56B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320AE9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33F6BE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2DDAD9D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4F4AD2E8">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69EE9B3D">
      <w:pPr>
        <w:spacing w:beforeLines="50" w:afterLines="50" w:line="360" w:lineRule="auto"/>
        <w:rPr>
          <w:rFonts w:asciiTheme="minorEastAsia" w:hAnsiTheme="minorEastAsia" w:eastAsiaTheme="minorEastAsia" w:cstheme="minorEastAsia"/>
          <w:b/>
          <w:bCs/>
          <w:sz w:val="24"/>
          <w:szCs w:val="24"/>
          <w:highlight w:val="none"/>
        </w:rPr>
      </w:pPr>
      <w:bookmarkStart w:id="26" w:name="_Toc425240466"/>
      <w:bookmarkStart w:id="27" w:name="_Toc421778367"/>
      <w:bookmarkStart w:id="28" w:name="_Toc420591645"/>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71A8AE7C">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01D1B2C5">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24F218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70EE8B08">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6B47811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278831A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1）按照投标人须知的要求和招标文件规定格式填写的招标函、开标一览表、法定代表人授权委托书。</w:t>
      </w:r>
    </w:p>
    <w:p w14:paraId="4A970FF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7A5E5C7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5590C07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2BB1F56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244A34E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7C616A1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52CA61A0">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056924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22AFF51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463835B">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5AFDFC7">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7120B1B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lang w:val="en-US" w:eastAsia="zh-CN"/>
          <w14:textFill>
            <w14:solidFill>
              <w14:schemeClr w14:val="tx1"/>
            </w14:solidFill>
          </w14:textFill>
        </w:rPr>
        <w:t>苗木</w:t>
      </w:r>
      <w:r>
        <w:rPr>
          <w:rFonts w:hint="eastAsia" w:ascii="宋体" w:hAnsi="宋体" w:cs="宋体"/>
          <w:color w:val="auto"/>
          <w:sz w:val="24"/>
          <w:szCs w:val="24"/>
          <w:highlight w:val="none"/>
        </w:rPr>
        <w:t>费、</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工（劳务）费、机械设备费、物料、其他、运输费、应缴税费等，完成项目所需的其他全部费用；</w:t>
      </w:r>
    </w:p>
    <w:p w14:paraId="215D320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投标组价时应妥善考虑，正式</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时固定总价不因国家法律、行政法规和国家政策变化及原材料市场价发生变化等进行调整。</w:t>
      </w:r>
    </w:p>
    <w:bookmarkEnd w:id="29"/>
    <w:p w14:paraId="5F6BF42C">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35EB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10858727">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379A342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w:t>
      </w:r>
      <w:r>
        <w:rPr>
          <w:rFonts w:hint="eastAsia" w:asciiTheme="minorEastAsia" w:hAnsiTheme="minorEastAsia" w:eastAsiaTheme="minorEastAsia" w:cstheme="minorEastAsia"/>
          <w:sz w:val="24"/>
          <w:szCs w:val="24"/>
          <w:highlight w:val="none"/>
          <w:lang w:val="en-US" w:eastAsia="zh-CN"/>
        </w:rPr>
        <w:t>本项目</w:t>
      </w:r>
      <w:r>
        <w:rPr>
          <w:rFonts w:hint="eastAsia" w:asciiTheme="minorEastAsia" w:hAnsiTheme="minorEastAsia" w:eastAsiaTheme="minorEastAsia" w:cstheme="minorEastAsia"/>
          <w:sz w:val="24"/>
          <w:szCs w:val="24"/>
          <w:highlight w:val="none"/>
        </w:rPr>
        <w:t>编制技术措施方案。</w:t>
      </w:r>
    </w:p>
    <w:p w14:paraId="79CC6AA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rPr>
        <w:t>需缴纳的一切税费均由投标人承担，并包含在所报的单价或总额价内。</w:t>
      </w:r>
    </w:p>
    <w:p w14:paraId="5A4849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w:t>
      </w:r>
      <w:r>
        <w:rPr>
          <w:rFonts w:hint="eastAsia" w:asciiTheme="minorEastAsia" w:hAnsiTheme="minorEastAsia" w:eastAsiaTheme="minorEastAsia" w:cstheme="minorEastAsia"/>
          <w:sz w:val="24"/>
          <w:szCs w:val="24"/>
          <w:highlight w:val="none"/>
          <w:lang w:val="en-US" w:eastAsia="zh-CN"/>
        </w:rPr>
        <w:t>本项目</w:t>
      </w:r>
      <w:r>
        <w:rPr>
          <w:rFonts w:hint="eastAsia" w:asciiTheme="minorEastAsia" w:hAnsiTheme="minorEastAsia" w:eastAsiaTheme="minorEastAsia" w:cstheme="minorEastAsia"/>
          <w:sz w:val="24"/>
          <w:szCs w:val="24"/>
          <w:highlight w:val="none"/>
        </w:rPr>
        <w:t>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79025D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3D16433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74"/>
      <w:bookmarkStart w:id="32" w:name="OLE_LINK20"/>
      <w:bookmarkStart w:id="33" w:name="OLE_LINK63"/>
      <w:bookmarkStart w:id="34" w:name="OLE_LINK64"/>
      <w:bookmarkStart w:id="35" w:name="OLE_LINK113"/>
      <w:bookmarkStart w:id="36" w:name="OLE_LINK114"/>
    </w:p>
    <w:bookmarkEnd w:id="31"/>
    <w:bookmarkEnd w:id="32"/>
    <w:bookmarkEnd w:id="33"/>
    <w:bookmarkEnd w:id="34"/>
    <w:bookmarkEnd w:id="35"/>
    <w:bookmarkEnd w:id="36"/>
    <w:p w14:paraId="5AC2E4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3.4.7服务费收费标准：按国家计委颁发的《招标代理服务收费管理暂行办法》（计价格[2002]1980号）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国家发展</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改革委员会办公厅颁发的《关于招标代理服务收费有关问题的通知》（发改办价格[2003]857号）的有关标准执行。</w:t>
      </w:r>
    </w:p>
    <w:p w14:paraId="13C509F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代理机构一次性支付招标代理服务费。</w:t>
      </w:r>
    </w:p>
    <w:p w14:paraId="2E8EDC3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438AE2E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626726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58C97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7F94BC2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58025C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68CEF91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34A4CA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62FC5F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19ACA08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标明第几页、共几页等字样，并统一装订（胶装）成册。</w:t>
      </w:r>
    </w:p>
    <w:p w14:paraId="0998B06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投标文件正本、副本份数见投标人须知前附表。正本和副本的封面上应清楚地标记“正本”或“副本”的字样。当副本和正本不一致时，以正本为准。电子版投标文件内容包括投标文件的所有内容。</w:t>
      </w:r>
    </w:p>
    <w:p w14:paraId="657C839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sz w:val="24"/>
          <w:szCs w:val="24"/>
          <w:highlight w:val="none"/>
        </w:rPr>
        <w:t>并胶装成册。</w:t>
      </w:r>
    </w:p>
    <w:p w14:paraId="465551CB">
      <w:pPr>
        <w:spacing w:beforeLines="50" w:afterLines="50" w:line="360" w:lineRule="auto"/>
        <w:rPr>
          <w:rFonts w:asciiTheme="minorEastAsia" w:hAnsiTheme="minorEastAsia" w:eastAsiaTheme="minorEastAsia" w:cstheme="minorEastAsia"/>
          <w:b/>
          <w:bCs/>
          <w:sz w:val="24"/>
          <w:szCs w:val="24"/>
          <w:highlight w:val="none"/>
        </w:rPr>
      </w:pPr>
      <w:bookmarkStart w:id="37" w:name="_Toc421778368"/>
      <w:bookmarkStart w:id="38" w:name="_Toc425240467"/>
      <w:bookmarkStart w:id="39" w:name="_Toc420591646"/>
      <w:r>
        <w:rPr>
          <w:rFonts w:hint="eastAsia" w:asciiTheme="minorEastAsia" w:hAnsiTheme="minorEastAsia" w:eastAsiaTheme="minorEastAsia" w:cstheme="minorEastAsia"/>
          <w:b/>
          <w:bCs/>
          <w:sz w:val="24"/>
          <w:szCs w:val="24"/>
          <w:highlight w:val="none"/>
        </w:rPr>
        <w:t>4．投标</w:t>
      </w:r>
      <w:bookmarkEnd w:id="37"/>
      <w:bookmarkEnd w:id="38"/>
      <w:bookmarkEnd w:id="39"/>
    </w:p>
    <w:p w14:paraId="4F001A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02D7F16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595BF8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0E30EE7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0F3DE11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7C25818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77E8FD7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6E0668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7DA6F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5A3544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5B39BF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1FE388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66358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79C1C76A">
      <w:pPr>
        <w:spacing w:beforeLines="50" w:afterLines="50" w:line="360" w:lineRule="auto"/>
        <w:rPr>
          <w:rFonts w:asciiTheme="minorEastAsia" w:hAnsiTheme="minorEastAsia" w:eastAsiaTheme="minorEastAsia" w:cstheme="minorEastAsia"/>
          <w:b/>
          <w:bCs/>
          <w:sz w:val="24"/>
          <w:szCs w:val="24"/>
          <w:highlight w:val="none"/>
        </w:rPr>
      </w:pPr>
      <w:bookmarkStart w:id="41" w:name="_Toc421778369"/>
      <w:bookmarkStart w:id="42" w:name="_Toc420591647"/>
      <w:bookmarkStart w:id="43" w:name="_Toc425240468"/>
      <w:r>
        <w:rPr>
          <w:rFonts w:hint="eastAsia" w:asciiTheme="minorEastAsia" w:hAnsiTheme="minorEastAsia" w:eastAsiaTheme="minorEastAsia" w:cstheme="minorEastAsia"/>
          <w:b/>
          <w:bCs/>
          <w:sz w:val="24"/>
          <w:szCs w:val="24"/>
          <w:highlight w:val="none"/>
        </w:rPr>
        <w:t>5．开标</w:t>
      </w:r>
      <w:bookmarkEnd w:id="41"/>
      <w:bookmarkEnd w:id="42"/>
      <w:bookmarkEnd w:id="43"/>
    </w:p>
    <w:p w14:paraId="246F6C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019752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20E640E2">
      <w:pPr>
        <w:spacing w:beforeLines="50" w:afterLines="50" w:line="360" w:lineRule="auto"/>
        <w:rPr>
          <w:rFonts w:asciiTheme="minorEastAsia" w:hAnsiTheme="minorEastAsia" w:eastAsiaTheme="minorEastAsia" w:cstheme="minorEastAsia"/>
          <w:b/>
          <w:bCs/>
          <w:sz w:val="24"/>
          <w:szCs w:val="24"/>
          <w:highlight w:val="none"/>
        </w:rPr>
      </w:pPr>
      <w:bookmarkStart w:id="44" w:name="_Toc421778370"/>
      <w:bookmarkStart w:id="45" w:name="_Toc425240469"/>
      <w:bookmarkStart w:id="46" w:name="_Toc420591648"/>
      <w:r>
        <w:rPr>
          <w:rFonts w:hint="eastAsia" w:asciiTheme="minorEastAsia" w:hAnsiTheme="minorEastAsia" w:eastAsiaTheme="minorEastAsia" w:cstheme="minorEastAsia"/>
          <w:b/>
          <w:bCs/>
          <w:sz w:val="24"/>
          <w:szCs w:val="24"/>
          <w:highlight w:val="none"/>
        </w:rPr>
        <w:t>6．评标</w:t>
      </w:r>
      <w:bookmarkEnd w:id="44"/>
      <w:bookmarkEnd w:id="45"/>
      <w:bookmarkEnd w:id="46"/>
    </w:p>
    <w:p w14:paraId="2D2B85EC">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0FA4B4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人以上单数组成评标委员会；</w:t>
      </w:r>
    </w:p>
    <w:p w14:paraId="46C619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773D50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606D70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709D96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w:t>
      </w:r>
      <w:bookmarkStart w:id="198" w:name="_GoBack"/>
      <w:bookmarkEnd w:id="198"/>
      <w:r>
        <w:rPr>
          <w:rFonts w:hint="eastAsia" w:asciiTheme="minorEastAsia" w:hAnsiTheme="minorEastAsia" w:eastAsiaTheme="minorEastAsia" w:cstheme="minorEastAsia"/>
          <w:sz w:val="24"/>
          <w:szCs w:val="24"/>
          <w:highlight w:val="none"/>
        </w:rPr>
        <w:t>及其他与招标投标有关活动中从事违法行为而受过行政处罚或刑事处罚的。</w:t>
      </w:r>
    </w:p>
    <w:p w14:paraId="30B7D3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57A4CD4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7FC052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426E27E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08FD190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03FBD7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39EF21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35BD8E6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446D31E">
      <w:pPr>
        <w:spacing w:beforeLines="50" w:afterLines="50" w:line="360" w:lineRule="auto"/>
        <w:rPr>
          <w:rFonts w:asciiTheme="minorEastAsia" w:hAnsiTheme="minorEastAsia" w:eastAsiaTheme="minorEastAsia" w:cstheme="minorEastAsia"/>
          <w:b/>
          <w:bCs/>
          <w:sz w:val="24"/>
          <w:szCs w:val="24"/>
          <w:highlight w:val="none"/>
        </w:rPr>
      </w:pPr>
      <w:bookmarkStart w:id="47" w:name="_Toc421778371"/>
      <w:bookmarkStart w:id="48" w:name="_Toc420591649"/>
      <w:bookmarkStart w:id="49" w:name="_Toc425240470"/>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0D1846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1FFA482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582AE2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0752FB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4B5F336A">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3D428C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2F37A574">
      <w:pPr>
        <w:spacing w:beforeLines="50" w:afterLines="50" w:line="360" w:lineRule="auto"/>
        <w:rPr>
          <w:rFonts w:asciiTheme="minorEastAsia" w:hAnsiTheme="minorEastAsia" w:eastAsiaTheme="minorEastAsia" w:cstheme="minorEastAsia"/>
          <w:b/>
          <w:bCs/>
          <w:sz w:val="24"/>
          <w:szCs w:val="24"/>
          <w:highlight w:val="none"/>
        </w:rPr>
      </w:pPr>
      <w:bookmarkStart w:id="50" w:name="_Toc420591650"/>
      <w:bookmarkStart w:id="51" w:name="_Toc425240471"/>
      <w:bookmarkStart w:id="52" w:name="_Toc421778372"/>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6A1EF8F8">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6EF6120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0134393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217047D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349ABA2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202994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536BD6C1">
      <w:pPr>
        <w:spacing w:beforeLines="50" w:afterLines="50" w:line="360" w:lineRule="auto"/>
        <w:rPr>
          <w:rFonts w:asciiTheme="minorEastAsia" w:hAnsiTheme="minorEastAsia" w:eastAsiaTheme="minorEastAsia" w:cstheme="minorEastAsia"/>
          <w:b/>
          <w:bCs/>
          <w:sz w:val="24"/>
          <w:szCs w:val="24"/>
          <w:highlight w:val="none"/>
        </w:rPr>
      </w:pPr>
      <w:bookmarkStart w:id="53" w:name="_Toc425240472"/>
      <w:bookmarkStart w:id="54" w:name="_Toc421778373"/>
      <w:bookmarkStart w:id="55" w:name="_Toc420591651"/>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79437A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2A1BA90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招标人不得</w:t>
      </w:r>
      <w:r>
        <w:rPr>
          <w:rFonts w:hint="eastAsia" w:asciiTheme="minorEastAsia" w:hAnsiTheme="minorEastAsia" w:eastAsiaTheme="minorEastAsia" w:cstheme="minorEastAsia"/>
          <w:sz w:val="24"/>
          <w:szCs w:val="24"/>
          <w:highlight w:val="none"/>
          <w:lang w:val="en-US" w:eastAsia="zh-CN"/>
        </w:rPr>
        <w:t>泄露</w:t>
      </w:r>
      <w:r>
        <w:rPr>
          <w:rFonts w:hint="eastAsia" w:asciiTheme="minorEastAsia" w:hAnsiTheme="minorEastAsia" w:eastAsiaTheme="minorEastAsia" w:cstheme="minorEastAsia"/>
          <w:sz w:val="24"/>
          <w:szCs w:val="24"/>
          <w:highlight w:val="none"/>
        </w:rPr>
        <w:t>招标投标活动中应当保密的情况和资料，不得与投标人串通损害国家利益、社会公共利益或者他人合法权益。</w:t>
      </w:r>
    </w:p>
    <w:p w14:paraId="76B1E81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7D0A0D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9B6D96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1B0F9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w:t>
      </w:r>
      <w:r>
        <w:rPr>
          <w:rFonts w:hint="eastAsia" w:asciiTheme="minorEastAsia" w:hAnsiTheme="minorEastAsia" w:eastAsiaTheme="minorEastAsia" w:cstheme="minorEastAsia"/>
          <w:sz w:val="24"/>
          <w:szCs w:val="24"/>
          <w:highlight w:val="none"/>
          <w:lang w:val="en-US"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33146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7B882A3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w:t>
      </w:r>
      <w:r>
        <w:rPr>
          <w:rFonts w:hint="eastAsia" w:asciiTheme="minorEastAsia" w:hAnsiTheme="minorEastAsia" w:eastAsiaTheme="minorEastAsia" w:cstheme="minorEastAsia"/>
          <w:sz w:val="24"/>
          <w:szCs w:val="24"/>
          <w:highlight w:val="none"/>
          <w:lang w:val="en-US"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对投标文件的评审和比较、中标候选人的推荐情况以及评标有关的其他情况。在评标活动中，与评标活动有关的工作人员不得擅离职守，影响评标程序正常进行。</w:t>
      </w:r>
    </w:p>
    <w:p w14:paraId="6B393A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85068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4C6A6C7D">
      <w:pPr>
        <w:spacing w:beforeLines="50" w:afterLines="50" w:line="360" w:lineRule="auto"/>
        <w:rPr>
          <w:rFonts w:asciiTheme="minorEastAsia" w:hAnsiTheme="minorEastAsia" w:eastAsiaTheme="minorEastAsia" w:cstheme="minorEastAsia"/>
          <w:b/>
          <w:bCs/>
          <w:sz w:val="24"/>
          <w:szCs w:val="24"/>
          <w:highlight w:val="none"/>
        </w:rPr>
      </w:pPr>
      <w:bookmarkStart w:id="56" w:name="_Toc425240473"/>
      <w:bookmarkStart w:id="57" w:name="_Toc420591652"/>
      <w:bookmarkStart w:id="58" w:name="_Toc421778374"/>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0EDC1FAD">
      <w:pPr>
        <w:spacing w:beforeLines="50" w:afterLines="50" w:line="360" w:lineRule="auto"/>
        <w:rPr>
          <w:rFonts w:asciiTheme="minorEastAsia" w:hAnsiTheme="minorEastAsia" w:eastAsiaTheme="minorEastAsia" w:cstheme="minorEastAsia"/>
          <w:b/>
          <w:bCs/>
          <w:sz w:val="24"/>
          <w:szCs w:val="24"/>
          <w:highlight w:val="none"/>
        </w:rPr>
      </w:pPr>
      <w:bookmarkStart w:id="60" w:name="_Toc425240474"/>
      <w:bookmarkStart w:id="61" w:name="_Toc421778375"/>
      <w:bookmarkStart w:id="62" w:name="_Toc420591653"/>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6A0045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4F514AA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国家发展和改革委员会办公厅颁发的《关于招标代理服务收费有关问题的通知》（发改办价格[2003]857号）的有关标准执行。</w:t>
      </w:r>
    </w:p>
    <w:p w14:paraId="1FFFB191">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021C793B">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215DE7F6">
      <w:pPr>
        <w:spacing w:line="500" w:lineRule="exact"/>
        <w:ind w:right="12" w:firstLine="480"/>
        <w:rPr>
          <w:rStyle w:val="32"/>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3377DE62">
      <w:pPr>
        <w:spacing w:line="500" w:lineRule="exact"/>
        <w:ind w:left="3" w:firstLine="518" w:firstLineChars="216"/>
        <w:rPr>
          <w:rStyle w:val="32"/>
          <w:rFonts w:asciiTheme="minorEastAsia" w:hAnsiTheme="minorEastAsia" w:eastAsiaTheme="minorEastAsia" w:cstheme="minorEastAsia"/>
          <w:sz w:val="24"/>
          <w:szCs w:val="24"/>
          <w:highlight w:val="none"/>
          <w:shd w:val="clear" w:color="auto" w:fill="FFFFFF"/>
        </w:rPr>
      </w:pPr>
      <w:r>
        <w:rPr>
          <w:rStyle w:val="32"/>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EB3907">
      <w:pPr>
        <w:spacing w:line="500" w:lineRule="exact"/>
        <w:ind w:left="3" w:firstLine="518" w:firstLineChars="216"/>
        <w:rPr>
          <w:rStyle w:val="32"/>
          <w:rFonts w:asciiTheme="minorEastAsia" w:hAnsiTheme="minorEastAsia" w:eastAsiaTheme="minorEastAsia" w:cstheme="minorEastAsia"/>
          <w:sz w:val="24"/>
          <w:szCs w:val="24"/>
          <w:highlight w:val="none"/>
          <w:shd w:val="clear" w:color="auto" w:fill="FFFFFF"/>
        </w:rPr>
      </w:pPr>
      <w:r>
        <w:rPr>
          <w:rStyle w:val="32"/>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4C0AC3EC">
      <w:pPr>
        <w:spacing w:line="500" w:lineRule="exact"/>
        <w:ind w:right="12" w:firstLine="480" w:firstLineChars="200"/>
        <w:rPr>
          <w:rFonts w:asciiTheme="minorEastAsia" w:hAnsiTheme="minorEastAsia" w:eastAsiaTheme="minorEastAsia" w:cstheme="minorEastAsia"/>
          <w:sz w:val="24"/>
          <w:szCs w:val="24"/>
          <w:highlight w:val="none"/>
        </w:rPr>
      </w:pPr>
      <w:r>
        <w:rPr>
          <w:rStyle w:val="32"/>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54E392A1">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2803FA07">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56D75A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43F208B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53BDE7F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D880EA8">
      <w:pPr>
        <w:spacing w:line="500" w:lineRule="exact"/>
        <w:ind w:right="12" w:firstLine="480" w:firstLineChars="200"/>
        <w:rPr>
          <w:rStyle w:val="32"/>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25E1B1E3">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E026B7B">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003E2F5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628DAB3D">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68EAB89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CA6FD1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2C4DDAD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53E5ACA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3D183759">
      <w:pPr>
        <w:widowControl/>
        <w:spacing w:line="500" w:lineRule="exact"/>
        <w:ind w:firstLine="480" w:firstLineChars="200"/>
        <w:rPr>
          <w:rStyle w:val="32"/>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06689DE1">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70CDDD8E">
      <w:pPr>
        <w:pStyle w:val="42"/>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53898CA7">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ABA2E51">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565789B2">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AC2E63E">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70380300">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陕西海源广合项目管理有限公司</w:t>
      </w:r>
      <w:r>
        <w:rPr>
          <w:rFonts w:hint="eastAsia" w:asciiTheme="minorEastAsia" w:hAnsiTheme="minorEastAsia" w:eastAsiaTheme="minorEastAsia" w:cstheme="minorEastAsia"/>
          <w:sz w:val="24"/>
          <w:szCs w:val="24"/>
          <w:highlight w:val="none"/>
        </w:rPr>
        <w:t>前台</w:t>
      </w:r>
    </w:p>
    <w:p w14:paraId="09694EEE">
      <w:pPr>
        <w:pStyle w:val="42"/>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12.8.4联系电话：</w:t>
      </w:r>
      <w:r>
        <w:rPr>
          <w:rFonts w:hint="eastAsia" w:ascii="宋体" w:hAnsi="宋体" w:cs="宋体"/>
          <w:i w:val="0"/>
          <w:iCs w:val="0"/>
          <w:caps w:val="0"/>
          <w:color w:val="333333"/>
          <w:spacing w:val="0"/>
          <w:sz w:val="24"/>
          <w:szCs w:val="24"/>
          <w:highlight w:val="none"/>
          <w:shd w:val="clear" w:fill="FFFFFF"/>
          <w:vertAlign w:val="baseline"/>
          <w:lang w:eastAsia="zh-CN"/>
        </w:rPr>
        <w:t>18791025837</w:t>
      </w:r>
    </w:p>
    <w:p w14:paraId="41BAA35D">
      <w:pPr>
        <w:pStyle w:val="42"/>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陕西省西安市经济技术开发区未央路171-1号银池道拉斯财富中心21楼03室</w:t>
      </w:r>
    </w:p>
    <w:p w14:paraId="2036A4B7">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7665213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0766F70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3A9749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034FEE9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2DE7FF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73E143D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185FF750">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321A072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181A593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52ED0AA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2281267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6E8508E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51F5FB2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17A2B8CA">
      <w:pPr>
        <w:spacing w:line="360" w:lineRule="auto"/>
        <w:ind w:firstLine="480" w:firstLineChars="200"/>
        <w:rPr>
          <w:rFonts w:asciiTheme="minorEastAsia" w:hAnsiTheme="minorEastAsia" w:eastAsiaTheme="minorEastAsia" w:cstheme="minorEastAsia"/>
          <w:sz w:val="24"/>
          <w:szCs w:val="24"/>
          <w:highlight w:val="none"/>
        </w:rPr>
      </w:pPr>
    </w:p>
    <w:p w14:paraId="2DF01B80">
      <w:pPr>
        <w:spacing w:line="360" w:lineRule="auto"/>
        <w:ind w:firstLine="420" w:firstLineChars="200"/>
        <w:rPr>
          <w:rFonts w:asciiTheme="minorEastAsia" w:hAnsiTheme="minorEastAsia" w:eastAsiaTheme="minorEastAsia" w:cstheme="minorEastAsia"/>
          <w:highlight w:val="none"/>
        </w:rPr>
        <w:sectPr>
          <w:footerReference r:id="rId8" w:type="default"/>
          <w:pgSz w:w="11906" w:h="16838"/>
          <w:pgMar w:top="1304" w:right="1361" w:bottom="1304" w:left="1361" w:header="851" w:footer="992" w:gutter="0"/>
          <w:pgNumType w:start="1"/>
          <w:cols w:space="0" w:num="1"/>
          <w:docGrid w:type="lines" w:linePitch="312" w:charSpace="0"/>
        </w:sectPr>
      </w:pPr>
    </w:p>
    <w:p w14:paraId="247B05BE">
      <w:pPr>
        <w:pStyle w:val="4"/>
        <w:keepNext w:val="0"/>
        <w:pageBreakBefore/>
        <w:spacing w:line="350" w:lineRule="auto"/>
        <w:jc w:val="center"/>
        <w:rPr>
          <w:rFonts w:hint="eastAsia" w:asciiTheme="minorEastAsia" w:hAnsiTheme="minorEastAsia" w:eastAsiaTheme="minorEastAsia" w:cstheme="minorEastAsia"/>
          <w:sz w:val="36"/>
          <w:szCs w:val="20"/>
          <w:highlight w:val="none"/>
        </w:rPr>
      </w:pPr>
      <w:bookmarkStart w:id="63" w:name="_Toc13146"/>
      <w:bookmarkStart w:id="64" w:name="_Toc8864"/>
      <w:bookmarkStart w:id="65" w:name="_Toc19056"/>
      <w:bookmarkStart w:id="66" w:name="_Toc30469"/>
      <w:bookmarkStart w:id="67" w:name="_Toc4053"/>
      <w:bookmarkStart w:id="68" w:name="_Toc2711"/>
      <w:bookmarkStart w:id="69" w:name="_Toc20481"/>
      <w:bookmarkStart w:id="70" w:name="_Toc23856"/>
      <w:bookmarkStart w:id="71" w:name="_Toc389582038"/>
      <w:bookmarkStart w:id="72" w:name="_Toc1025"/>
      <w:bookmarkStart w:id="73" w:name="_Toc11450"/>
      <w:bookmarkStart w:id="74" w:name="_Toc221523521"/>
      <w:bookmarkStart w:id="75" w:name="_Toc351989128"/>
      <w:bookmarkStart w:id="76" w:name="_Toc421778377"/>
      <w:bookmarkStart w:id="77" w:name="_Toc19346"/>
      <w:bookmarkStart w:id="78" w:name="_Toc9479"/>
      <w:r>
        <w:rPr>
          <w:rFonts w:hint="eastAsia" w:asciiTheme="minorEastAsia" w:hAnsiTheme="minorEastAsia" w:eastAsiaTheme="minorEastAsia" w:cstheme="minorEastAsia"/>
          <w:sz w:val="36"/>
          <w:szCs w:val="20"/>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55A63A6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1D72333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191D3EC5">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6D285E6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15A6ED4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2789C37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72F012F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22DD32B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63FBECED">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7D04143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1146BEF3">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143F7CB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4FC1A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73D1487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617AAED1">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281CDBE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055B8443">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3D810360">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45C7642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145C7F0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5E4AB7B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069AD1C">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4390330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21C21EF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52A525C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395695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569CDD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19E65E2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79E833AB">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0426CA41">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5FDBCDE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70AA056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4D7F369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424B4143">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3、评委会对报价明显偏低的审查：</w:t>
      </w:r>
    </w:p>
    <w:p w14:paraId="52A6C0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5F41675F">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1985A03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2B9AAE1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00E50A7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348E8A0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5F7556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116B9F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66D25823">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2C6A3B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016DB3BB">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3F0C5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526191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34222E8C">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6B46501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78B9CA7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1E75884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5A4E91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5DAFAE2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140A8C5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487386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3665B91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5"/>
          <w:rFonts w:hint="eastAsia" w:ascii="宋体" w:hAnsi="宋体" w:eastAsia="宋体" w:cs="宋体"/>
          <w:color w:val="auto"/>
          <w:sz w:val="24"/>
          <w:szCs w:val="24"/>
          <w:highlight w:val="none"/>
        </w:rPr>
        <w:t>http://www.ccgp.gov.cn/</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71B9C1B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5"/>
          <w:rFonts w:hint="eastAsia" w:ascii="宋体" w:hAnsi="宋体" w:eastAsia="宋体" w:cs="宋体"/>
          <w:color w:val="auto"/>
          <w:sz w:val="24"/>
          <w:szCs w:val="24"/>
          <w:highlight w:val="none"/>
        </w:rPr>
        <w:t>http://www.ccgp.gov.cn/</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0AD121A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0C0D06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426ACC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4D73BB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%”进行扣减；</w:t>
      </w:r>
    </w:p>
    <w:p w14:paraId="304B9C3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054174A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21DE11F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3、中标价格=中标供应商的有效投标报价。</w:t>
      </w:r>
    </w:p>
    <w:p w14:paraId="77484340">
      <w:pPr>
        <w:bidi w:val="0"/>
        <w:rPr>
          <w:highlight w:val="none"/>
        </w:rPr>
      </w:pPr>
    </w:p>
    <w:p w14:paraId="571E3434">
      <w:pPr>
        <w:spacing w:line="360" w:lineRule="auto"/>
        <w:ind w:right="40" w:rightChars="19" w:firstLine="42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Cs w:val="28"/>
          <w:highlight w:val="none"/>
        </w:rPr>
        <w:br w:type="page"/>
      </w:r>
    </w:p>
    <w:p w14:paraId="39EC07D5">
      <w:pPr>
        <w:pStyle w:val="1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8"/>
          <w:highlight w:val="none"/>
        </w:rPr>
        <w:t>附件1：</w:t>
      </w:r>
    </w:p>
    <w:p w14:paraId="4CDEBD60">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初步审查要素表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577"/>
        <w:gridCol w:w="537"/>
        <w:gridCol w:w="2223"/>
        <w:gridCol w:w="5240"/>
      </w:tblGrid>
      <w:tr w14:paraId="4E9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43" w:type="pct"/>
            <w:gridSpan w:val="2"/>
            <w:vAlign w:val="center"/>
          </w:tcPr>
          <w:p w14:paraId="37448C7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1469" w:type="pct"/>
            <w:gridSpan w:val="2"/>
            <w:vAlign w:val="center"/>
          </w:tcPr>
          <w:p w14:paraId="14B04A0F">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2786" w:type="pct"/>
            <w:vAlign w:val="center"/>
          </w:tcPr>
          <w:p w14:paraId="59BD54C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1BE3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restart"/>
            <w:vAlign w:val="center"/>
          </w:tcPr>
          <w:p w14:paraId="440A853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p w14:paraId="4604B08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788371D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1469" w:type="pct"/>
            <w:gridSpan w:val="2"/>
            <w:vAlign w:val="center"/>
          </w:tcPr>
          <w:p w14:paraId="3EB7963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2786" w:type="pct"/>
            <w:vAlign w:val="center"/>
          </w:tcPr>
          <w:p w14:paraId="154C5CAF">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提供合格有效的法人或者其他组织的营业执照等证明文件，自然人的身份证明；</w:t>
            </w:r>
          </w:p>
        </w:tc>
      </w:tr>
      <w:tr w14:paraId="58C1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6A9F867E">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6920C2B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4A7D01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2786" w:type="pct"/>
            <w:vAlign w:val="center"/>
          </w:tcPr>
          <w:p w14:paraId="4E23567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提供法定代表人授权书（附法定代表人、被授权人身份证复印件，法定代表人直接参加投标，须提供法定代表人身份证明及身份证复印件）；</w:t>
            </w:r>
          </w:p>
        </w:tc>
      </w:tr>
      <w:tr w14:paraId="280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43" w:type="pct"/>
            <w:gridSpan w:val="2"/>
            <w:vMerge w:val="continue"/>
            <w:vAlign w:val="center"/>
          </w:tcPr>
          <w:p w14:paraId="2C2F1247">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7EE891C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2786" w:type="pct"/>
            <w:vAlign w:val="center"/>
          </w:tcPr>
          <w:p w14:paraId="36A96AA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提供2024年度的财务审计报告（成立时间至提交投标文件截止时间不足一年的可提供成立后任意时段的资产负债表）或开标时间前六个月内银行出具的资信证明；</w:t>
            </w:r>
          </w:p>
        </w:tc>
      </w:tr>
      <w:tr w14:paraId="1E6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43" w:type="pct"/>
            <w:gridSpan w:val="2"/>
            <w:vMerge w:val="continue"/>
            <w:vAlign w:val="center"/>
          </w:tcPr>
          <w:p w14:paraId="387BFD80">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3260CE9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2786" w:type="pct"/>
            <w:vAlign w:val="center"/>
          </w:tcPr>
          <w:p w14:paraId="7D8A7EA5">
            <w:pPr>
              <w:tabs>
                <w:tab w:val="left" w:pos="0"/>
              </w:tabs>
              <w:adjustRightInd w:val="0"/>
              <w:snapToGrid w:val="0"/>
              <w:jc w:val="center"/>
              <w:rPr>
                <w:rFonts w:ascii="宋体" w:hAnsi="宋体" w:cs="宋体"/>
                <w:sz w:val="24"/>
                <w:szCs w:val="24"/>
                <w:highlight w:val="none"/>
              </w:rPr>
            </w:pPr>
            <w:r>
              <w:rPr>
                <w:rFonts w:hint="eastAsia" w:ascii="宋体" w:hAnsi="宋体" w:eastAsia="宋体" w:cs="宋体"/>
                <w:sz w:val="24"/>
                <w:szCs w:val="24"/>
              </w:rPr>
              <w:t>提供投标截止日前近一年内任意一个月的纳税证明或完税证明（任意税种），依法免税的单位应提供相关证明材料；</w:t>
            </w:r>
          </w:p>
        </w:tc>
      </w:tr>
      <w:tr w14:paraId="2AC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2C63F1BB">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081695B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2786" w:type="pct"/>
            <w:vAlign w:val="center"/>
          </w:tcPr>
          <w:p w14:paraId="5736FCAF">
            <w:pPr>
              <w:tabs>
                <w:tab w:val="left" w:pos="0"/>
              </w:tabs>
              <w:adjustRightInd w:val="0"/>
              <w:snapToGrid w:val="0"/>
              <w:jc w:val="center"/>
              <w:rPr>
                <w:rFonts w:ascii="宋体" w:hAnsi="宋体" w:cs="宋体"/>
                <w:sz w:val="24"/>
                <w:szCs w:val="24"/>
                <w:highlight w:val="none"/>
              </w:rPr>
            </w:pPr>
            <w:r>
              <w:rPr>
                <w:rFonts w:hint="eastAsia" w:ascii="宋体" w:hAnsi="宋体" w:eastAsia="宋体" w:cs="宋体"/>
                <w:sz w:val="24"/>
                <w:szCs w:val="24"/>
              </w:rPr>
              <w:t>提供投标截止日前近一年内任意一个月的社会保障资金缴存单据或社保机构开具的社会保险参保缴费情况证明，依法不需要缴纳社会保障资金的单位应提供相关证明材料；</w:t>
            </w:r>
          </w:p>
        </w:tc>
      </w:tr>
      <w:tr w14:paraId="512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3" w:type="pct"/>
            <w:gridSpan w:val="2"/>
            <w:vMerge w:val="continue"/>
            <w:vAlign w:val="center"/>
          </w:tcPr>
          <w:p w14:paraId="2D94DF1C">
            <w:pPr>
              <w:tabs>
                <w:tab w:val="left" w:pos="0"/>
              </w:tabs>
              <w:adjustRightInd w:val="0"/>
              <w:snapToGrid w:val="0"/>
              <w:jc w:val="center"/>
              <w:rPr>
                <w:rFonts w:ascii="宋体" w:hAnsi="宋体" w:cs="宋体"/>
                <w:b/>
                <w:sz w:val="24"/>
                <w:szCs w:val="24"/>
                <w:highlight w:val="none"/>
              </w:rPr>
            </w:pPr>
          </w:p>
        </w:tc>
        <w:tc>
          <w:tcPr>
            <w:tcW w:w="1469" w:type="pct"/>
            <w:gridSpan w:val="2"/>
            <w:shd w:val="clear" w:color="auto" w:fill="auto"/>
            <w:vAlign w:val="center"/>
          </w:tcPr>
          <w:p w14:paraId="564CCF5E">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2786" w:type="pct"/>
            <w:shd w:val="clear" w:color="auto" w:fill="auto"/>
            <w:vAlign w:val="center"/>
          </w:tcPr>
          <w:p w14:paraId="65DE278D">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提供具有履行本合同所必需的设备和专业技术能力的说明及承诺书；</w:t>
            </w:r>
          </w:p>
        </w:tc>
      </w:tr>
      <w:tr w14:paraId="0732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49B5F90E">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729702F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信用记录</w:t>
            </w:r>
          </w:p>
        </w:tc>
        <w:tc>
          <w:tcPr>
            <w:tcW w:w="2786" w:type="pct"/>
            <w:vAlign w:val="center"/>
          </w:tcPr>
          <w:p w14:paraId="11B8F5BF">
            <w:pPr>
              <w:tabs>
                <w:tab w:val="left" w:pos="0"/>
              </w:tabs>
              <w:adjustRightInd w:val="0"/>
              <w:snapToGrid w:val="0"/>
              <w:jc w:val="center"/>
              <w:rPr>
                <w:rFonts w:ascii="宋体" w:hAnsi="宋体" w:cs="宋体"/>
                <w:sz w:val="24"/>
                <w:szCs w:val="24"/>
                <w:highlight w:val="none"/>
              </w:rPr>
            </w:pPr>
            <w:r>
              <w:rPr>
                <w:rFonts w:hint="eastAsia" w:ascii="宋体" w:hAnsi="宋体" w:eastAsia="宋体" w:cs="宋体"/>
                <w:sz w:val="24"/>
                <w:szCs w:val="24"/>
              </w:rPr>
              <w:t>供应商通过“信用中国”网站(www.creditchina.gov.cn)、中国政府采购网(www.ccgp.gov.cn)等查询相关主体信用记录；</w:t>
            </w:r>
          </w:p>
        </w:tc>
      </w:tr>
      <w:tr w14:paraId="195D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0B2C9256">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711BB5A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书面声明</w:t>
            </w:r>
          </w:p>
        </w:tc>
        <w:tc>
          <w:tcPr>
            <w:tcW w:w="2786" w:type="pct"/>
            <w:vAlign w:val="center"/>
          </w:tcPr>
          <w:p w14:paraId="27DB8B5A">
            <w:pPr>
              <w:tabs>
                <w:tab w:val="left" w:pos="0"/>
              </w:tabs>
              <w:adjustRightInd w:val="0"/>
              <w:snapToGrid w:val="0"/>
              <w:jc w:val="center"/>
              <w:rPr>
                <w:rFonts w:ascii="宋体" w:hAnsi="宋体" w:cs="宋体"/>
                <w:sz w:val="24"/>
                <w:szCs w:val="24"/>
                <w:highlight w:val="none"/>
              </w:rPr>
            </w:pPr>
            <w:r>
              <w:rPr>
                <w:rFonts w:hint="eastAsia" w:ascii="宋体" w:hAnsi="宋体" w:eastAsia="宋体" w:cs="宋体"/>
                <w:sz w:val="24"/>
                <w:szCs w:val="24"/>
              </w:rPr>
              <w:t>参加政府采购活动前3年内，在经营活动中没有重大违法记录的书面声明；</w:t>
            </w:r>
          </w:p>
        </w:tc>
      </w:tr>
      <w:tr w14:paraId="65B8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43E52D3D">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3A7DFEA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2786" w:type="pct"/>
            <w:vAlign w:val="center"/>
          </w:tcPr>
          <w:p w14:paraId="76B8E42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投标人须提供中小企业声明函；</w:t>
            </w:r>
          </w:p>
        </w:tc>
      </w:tr>
      <w:tr w14:paraId="3532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gridSpan w:val="2"/>
            <w:vMerge w:val="continue"/>
            <w:vAlign w:val="center"/>
          </w:tcPr>
          <w:p w14:paraId="75C6545F">
            <w:pPr>
              <w:tabs>
                <w:tab w:val="left" w:pos="0"/>
              </w:tabs>
              <w:adjustRightInd w:val="0"/>
              <w:snapToGrid w:val="0"/>
              <w:jc w:val="center"/>
              <w:rPr>
                <w:rFonts w:ascii="宋体" w:hAnsi="宋体" w:cs="宋体"/>
                <w:b/>
                <w:sz w:val="24"/>
                <w:szCs w:val="24"/>
                <w:highlight w:val="none"/>
              </w:rPr>
            </w:pPr>
          </w:p>
        </w:tc>
        <w:tc>
          <w:tcPr>
            <w:tcW w:w="1469" w:type="pct"/>
            <w:gridSpan w:val="2"/>
            <w:vAlign w:val="center"/>
          </w:tcPr>
          <w:p w14:paraId="1793AEF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2786" w:type="pct"/>
            <w:vAlign w:val="center"/>
          </w:tcPr>
          <w:p w14:paraId="0218369E">
            <w:pPr>
              <w:tabs>
                <w:tab w:val="left" w:pos="0"/>
              </w:tabs>
              <w:adjustRightInd w:val="0"/>
              <w:snapToGrid w:val="0"/>
              <w:jc w:val="center"/>
              <w:rPr>
                <w:rFonts w:ascii="宋体" w:hAnsi="宋体" w:cs="宋体"/>
                <w:bCs/>
                <w:sz w:val="24"/>
                <w:szCs w:val="24"/>
                <w:highlight w:val="none"/>
              </w:rPr>
            </w:pPr>
            <w:r>
              <w:rPr>
                <w:rFonts w:hint="eastAsia" w:ascii="宋体" w:hAnsi="宋体" w:cs="宋体"/>
                <w:sz w:val="24"/>
                <w:szCs w:val="24"/>
                <w:highlight w:val="none"/>
              </w:rPr>
              <w:t>投标人须</w:t>
            </w:r>
            <w:r>
              <w:rPr>
                <w:rFonts w:hint="eastAsia" w:ascii="宋体" w:hAnsi="宋体" w:cs="宋体"/>
                <w:bCs/>
                <w:sz w:val="24"/>
                <w:szCs w:val="24"/>
                <w:highlight w:val="none"/>
              </w:rPr>
              <w:t>提供非联合体投标</w:t>
            </w:r>
            <w:r>
              <w:rPr>
                <w:rFonts w:hint="eastAsia" w:ascii="宋体" w:hAnsi="宋体" w:cs="宋体"/>
                <w:bCs/>
                <w:sz w:val="24"/>
                <w:szCs w:val="24"/>
                <w:highlight w:val="none"/>
                <w:lang w:val="en-US" w:eastAsia="zh-CN"/>
              </w:rPr>
              <w:t>承诺书</w:t>
            </w:r>
            <w:r>
              <w:rPr>
                <w:rFonts w:hint="eastAsia" w:ascii="宋体" w:hAnsi="宋体" w:cs="宋体"/>
                <w:bCs/>
                <w:sz w:val="24"/>
                <w:szCs w:val="24"/>
                <w:highlight w:val="none"/>
              </w:rPr>
              <w:t>；</w:t>
            </w:r>
          </w:p>
        </w:tc>
      </w:tr>
      <w:tr w14:paraId="7FD9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000" w:type="pct"/>
            <w:gridSpan w:val="5"/>
            <w:vAlign w:val="center"/>
          </w:tcPr>
          <w:p w14:paraId="372987CB">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注：以上为必备资质，缺一项或某项达不到要求，按无效投标处理。资格审查时以投标文件中所附证明材料为准，原件备查。</w:t>
            </w:r>
          </w:p>
        </w:tc>
      </w:tr>
      <w:tr w14:paraId="1579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restart"/>
            <w:vAlign w:val="center"/>
          </w:tcPr>
          <w:p w14:paraId="1E874278">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306" w:type="pct"/>
            <w:vMerge w:val="restart"/>
            <w:vAlign w:val="center"/>
          </w:tcPr>
          <w:p w14:paraId="787FE36F">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286" w:type="pct"/>
            <w:vMerge w:val="restart"/>
            <w:vAlign w:val="center"/>
          </w:tcPr>
          <w:p w14:paraId="39596F56">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1183" w:type="pct"/>
            <w:vAlign w:val="center"/>
          </w:tcPr>
          <w:p w14:paraId="679D38A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2786" w:type="pct"/>
            <w:vAlign w:val="center"/>
          </w:tcPr>
          <w:p w14:paraId="1E40097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079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21A73F5">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5E7C4E9">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41823D98">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00ACD4A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2786" w:type="pct"/>
            <w:vAlign w:val="center"/>
          </w:tcPr>
          <w:p w14:paraId="17074C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D48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tcPr>
          <w:p w14:paraId="3EA686A7">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6A84AA87">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01A8F967">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4C63676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2786" w:type="pct"/>
            <w:vAlign w:val="center"/>
          </w:tcPr>
          <w:p w14:paraId="6E9D00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03D5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vMerge w:val="continue"/>
            <w:vAlign w:val="center"/>
          </w:tcPr>
          <w:p w14:paraId="7A8EB966">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09671418">
            <w:pPr>
              <w:tabs>
                <w:tab w:val="left" w:pos="0"/>
              </w:tabs>
              <w:adjustRightInd w:val="0"/>
              <w:snapToGrid w:val="0"/>
              <w:jc w:val="center"/>
              <w:rPr>
                <w:rFonts w:ascii="宋体" w:hAnsi="宋体" w:cs="宋体"/>
                <w:b/>
                <w:bCs/>
                <w:sz w:val="24"/>
                <w:szCs w:val="24"/>
                <w:highlight w:val="none"/>
              </w:rPr>
            </w:pPr>
          </w:p>
        </w:tc>
        <w:tc>
          <w:tcPr>
            <w:tcW w:w="286" w:type="pct"/>
            <w:vMerge w:val="restart"/>
            <w:vAlign w:val="center"/>
          </w:tcPr>
          <w:p w14:paraId="35C2E43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1183" w:type="pct"/>
            <w:vAlign w:val="center"/>
          </w:tcPr>
          <w:p w14:paraId="172ED3FB">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2786" w:type="pct"/>
            <w:vAlign w:val="center"/>
          </w:tcPr>
          <w:p w14:paraId="7C0EED1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6433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36" w:type="pct"/>
            <w:vMerge w:val="continue"/>
          </w:tcPr>
          <w:p w14:paraId="788B71CC">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67E3D66">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257429A8">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4EDEEA3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2786" w:type="pct"/>
            <w:vAlign w:val="center"/>
          </w:tcPr>
          <w:p w14:paraId="4E0DE3F5">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7931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vAlign w:val="center"/>
          </w:tcPr>
          <w:p w14:paraId="41AE911D">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6B269CA0">
            <w:pPr>
              <w:tabs>
                <w:tab w:val="left" w:pos="0"/>
              </w:tabs>
              <w:adjustRightInd w:val="0"/>
              <w:snapToGrid w:val="0"/>
              <w:jc w:val="center"/>
              <w:rPr>
                <w:rFonts w:ascii="宋体" w:hAnsi="宋体" w:cs="宋体"/>
                <w:b/>
                <w:bCs/>
                <w:sz w:val="24"/>
                <w:szCs w:val="24"/>
                <w:highlight w:val="none"/>
              </w:rPr>
            </w:pPr>
          </w:p>
        </w:tc>
        <w:tc>
          <w:tcPr>
            <w:tcW w:w="286" w:type="pct"/>
            <w:vMerge w:val="restart"/>
            <w:vAlign w:val="center"/>
          </w:tcPr>
          <w:p w14:paraId="4D8A6FC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1183" w:type="pct"/>
            <w:vAlign w:val="center"/>
          </w:tcPr>
          <w:p w14:paraId="139B616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2786" w:type="pct"/>
            <w:vAlign w:val="center"/>
          </w:tcPr>
          <w:p w14:paraId="7C8AAB6F">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4D1C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7E440BC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681C8A2">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2B457400">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6A67B0AA">
            <w:pPr>
              <w:tabs>
                <w:tab w:val="left" w:pos="0"/>
              </w:tabs>
              <w:adjustRightInd w:val="0"/>
              <w:snapToGrid w:val="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服务期</w:t>
            </w:r>
          </w:p>
        </w:tc>
        <w:tc>
          <w:tcPr>
            <w:tcW w:w="2786" w:type="pct"/>
            <w:vAlign w:val="center"/>
          </w:tcPr>
          <w:p w14:paraId="3C786392">
            <w:pPr>
              <w:tabs>
                <w:tab w:val="left" w:pos="0"/>
              </w:tabs>
              <w:adjustRightInd w:val="0"/>
              <w:snapToGrid w:val="0"/>
              <w:rPr>
                <w:rFonts w:hint="eastAsia" w:ascii="宋体" w:hAnsi="宋体" w:eastAsia="宋体" w:cs="宋体"/>
                <w:sz w:val="24"/>
                <w:szCs w:val="24"/>
                <w:highlight w:val="none"/>
                <w:lang w:eastAsia="zh-CN"/>
              </w:rPr>
            </w:pPr>
            <w:r>
              <w:rPr>
                <w:rFonts w:hint="eastAsia" w:ascii="宋体" w:hAnsi="宋体" w:cs="宋体"/>
                <w:sz w:val="24"/>
                <w:szCs w:val="24"/>
                <w:highlight w:val="none"/>
              </w:rPr>
              <w:t>应满足招标文件中要求的</w:t>
            </w:r>
            <w:r>
              <w:rPr>
                <w:rFonts w:hint="eastAsia" w:ascii="宋体" w:hAnsi="宋体" w:cs="宋体"/>
                <w:sz w:val="24"/>
                <w:szCs w:val="24"/>
                <w:highlight w:val="none"/>
                <w:lang w:val="en-US" w:eastAsia="zh-CN"/>
              </w:rPr>
              <w:t>服务期</w:t>
            </w:r>
          </w:p>
        </w:tc>
      </w:tr>
      <w:tr w14:paraId="661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F89B94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BC896BE">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7FC5F284">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0134830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2786" w:type="pct"/>
            <w:vAlign w:val="center"/>
          </w:tcPr>
          <w:p w14:paraId="58AAE0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2E82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6" w:type="pct"/>
            <w:vMerge w:val="continue"/>
          </w:tcPr>
          <w:p w14:paraId="6394F494">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2BC850E8">
            <w:pPr>
              <w:tabs>
                <w:tab w:val="left" w:pos="0"/>
              </w:tabs>
              <w:adjustRightInd w:val="0"/>
              <w:snapToGrid w:val="0"/>
              <w:spacing w:line="360" w:lineRule="auto"/>
              <w:rPr>
                <w:rFonts w:ascii="宋体" w:hAnsi="宋体" w:cs="宋体"/>
                <w:b/>
                <w:bCs/>
                <w:sz w:val="24"/>
                <w:szCs w:val="24"/>
                <w:highlight w:val="none"/>
              </w:rPr>
            </w:pPr>
          </w:p>
        </w:tc>
        <w:tc>
          <w:tcPr>
            <w:tcW w:w="286" w:type="pct"/>
            <w:vMerge w:val="continue"/>
          </w:tcPr>
          <w:p w14:paraId="5052A1A2">
            <w:pPr>
              <w:tabs>
                <w:tab w:val="left" w:pos="0"/>
              </w:tabs>
              <w:adjustRightInd w:val="0"/>
              <w:snapToGrid w:val="0"/>
              <w:spacing w:line="360" w:lineRule="auto"/>
              <w:rPr>
                <w:rFonts w:ascii="宋体" w:hAnsi="宋体" w:cs="宋体"/>
                <w:b/>
                <w:bCs/>
                <w:sz w:val="24"/>
                <w:szCs w:val="24"/>
                <w:highlight w:val="none"/>
              </w:rPr>
            </w:pPr>
          </w:p>
        </w:tc>
        <w:tc>
          <w:tcPr>
            <w:tcW w:w="1183" w:type="pct"/>
            <w:vAlign w:val="center"/>
          </w:tcPr>
          <w:p w14:paraId="5536DA59">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2786" w:type="pct"/>
            <w:vAlign w:val="center"/>
          </w:tcPr>
          <w:p w14:paraId="6BD2208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06D29E21">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附件2分值构成与评分标准</w:t>
      </w:r>
    </w:p>
    <w:tbl>
      <w:tblPr>
        <w:tblStyle w:val="2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281"/>
        <w:gridCol w:w="1437"/>
        <w:gridCol w:w="5843"/>
      </w:tblGrid>
      <w:tr w14:paraId="037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442" w:type="pct"/>
            <w:vAlign w:val="center"/>
          </w:tcPr>
          <w:p w14:paraId="5C1BFCE0">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681" w:type="pct"/>
            <w:vAlign w:val="center"/>
          </w:tcPr>
          <w:p w14:paraId="18ED73FA">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2A3A09C">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765" w:type="pct"/>
            <w:vAlign w:val="center"/>
          </w:tcPr>
          <w:p w14:paraId="3202E956">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3110" w:type="pct"/>
            <w:vAlign w:val="center"/>
          </w:tcPr>
          <w:p w14:paraId="4AF0BA9F">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27A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vMerge w:val="restart"/>
            <w:vAlign w:val="center"/>
          </w:tcPr>
          <w:p w14:paraId="1DDCDCCB">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681" w:type="pct"/>
            <w:vMerge w:val="restart"/>
            <w:vAlign w:val="center"/>
          </w:tcPr>
          <w:p w14:paraId="04D9D355">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85</w:t>
            </w:r>
            <w:r>
              <w:rPr>
                <w:rFonts w:hint="eastAsia" w:ascii="宋体" w:hAnsi="宋体" w:cs="宋体"/>
                <w:sz w:val="24"/>
                <w:szCs w:val="24"/>
                <w:highlight w:val="none"/>
              </w:rPr>
              <w:t>分）</w:t>
            </w:r>
          </w:p>
        </w:tc>
        <w:tc>
          <w:tcPr>
            <w:tcW w:w="765" w:type="pct"/>
            <w:vAlign w:val="center"/>
          </w:tcPr>
          <w:p w14:paraId="6D39224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①项目管理部门及人员配备</w:t>
            </w:r>
          </w:p>
          <w:p w14:paraId="132D4F44">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0" w:type="pct"/>
            <w:vAlign w:val="center"/>
          </w:tcPr>
          <w:p w14:paraId="20802AE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0DC5C9A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管理部门及人员配备方案</w:t>
            </w:r>
            <w:r>
              <w:rPr>
                <w:rFonts w:hint="eastAsia" w:ascii="宋体" w:hAnsi="宋体" w:eastAsia="宋体" w:cs="宋体"/>
                <w:sz w:val="24"/>
                <w:szCs w:val="24"/>
              </w:rPr>
              <w:t>，包括：①团队组织人员配置明细②团队人员管理制度③配置人员资格、职称</w:t>
            </w:r>
          </w:p>
          <w:p w14:paraId="3A633703">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1E9F93B">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4546241">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76F2972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20768C94">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39414A8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①团队组织人员配置明细：</w:t>
            </w:r>
            <w:r>
              <w:rPr>
                <w:rFonts w:hint="eastAsia" w:ascii="宋体" w:hAnsi="宋体" w:eastAsia="宋体" w:cs="宋体"/>
                <w:sz w:val="24"/>
                <w:szCs w:val="24"/>
                <w:lang w:val="en-US" w:eastAsia="zh-CN"/>
              </w:rPr>
              <w:t>每完全满足一个评审标准得1分，不能完全满足一个评审标准要求综合赋分0-0.9分，满分3分；</w:t>
            </w:r>
          </w:p>
          <w:p w14:paraId="51DD9AD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②团队人员管理制度：</w:t>
            </w:r>
            <w:r>
              <w:rPr>
                <w:rFonts w:hint="eastAsia" w:ascii="宋体" w:hAnsi="宋体" w:eastAsia="宋体" w:cs="宋体"/>
                <w:sz w:val="24"/>
                <w:szCs w:val="24"/>
                <w:lang w:val="en-US" w:eastAsia="zh-CN"/>
              </w:rPr>
              <w:t>每完全满足一个评审标准得1分，不能完全满足一个评审标准要求综合赋分0-0.9分，满分3分；</w:t>
            </w:r>
          </w:p>
          <w:p w14:paraId="24908A61">
            <w:pPr>
              <w:spacing w:line="480" w:lineRule="exact"/>
              <w:rPr>
                <w:rFonts w:ascii="宋体" w:hAnsi="宋体" w:cs="宋体"/>
                <w:sz w:val="24"/>
                <w:szCs w:val="24"/>
                <w:highlight w:val="none"/>
              </w:rPr>
            </w:pPr>
            <w:r>
              <w:rPr>
                <w:rFonts w:hint="eastAsia" w:ascii="宋体" w:hAnsi="宋体" w:eastAsia="宋体" w:cs="宋体"/>
                <w:sz w:val="24"/>
                <w:szCs w:val="24"/>
              </w:rPr>
              <w:t>③配置人员资格、职称</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607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2" w:type="pct"/>
            <w:vMerge w:val="continue"/>
            <w:vAlign w:val="center"/>
          </w:tcPr>
          <w:p w14:paraId="2013E8F8">
            <w:pPr>
              <w:spacing w:line="480" w:lineRule="exact"/>
              <w:jc w:val="center"/>
              <w:rPr>
                <w:rFonts w:ascii="宋体" w:hAnsi="宋体" w:cs="宋体"/>
                <w:sz w:val="24"/>
                <w:szCs w:val="24"/>
                <w:highlight w:val="none"/>
              </w:rPr>
            </w:pPr>
          </w:p>
        </w:tc>
        <w:tc>
          <w:tcPr>
            <w:tcW w:w="681" w:type="pct"/>
            <w:vMerge w:val="continue"/>
            <w:vAlign w:val="center"/>
          </w:tcPr>
          <w:p w14:paraId="58C5D5DE">
            <w:pPr>
              <w:spacing w:line="480" w:lineRule="exact"/>
              <w:jc w:val="center"/>
              <w:rPr>
                <w:rFonts w:ascii="宋体" w:hAnsi="宋体" w:cs="宋体"/>
                <w:sz w:val="24"/>
                <w:szCs w:val="24"/>
                <w:highlight w:val="none"/>
              </w:rPr>
            </w:pPr>
          </w:p>
        </w:tc>
        <w:tc>
          <w:tcPr>
            <w:tcW w:w="765" w:type="pct"/>
            <w:vAlign w:val="center"/>
          </w:tcPr>
          <w:p w14:paraId="5645D56E">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372FB067">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18</w:t>
            </w:r>
            <w:r>
              <w:rPr>
                <w:rFonts w:hint="eastAsia" w:ascii="宋体" w:hAnsi="宋体" w:cs="宋体"/>
                <w:sz w:val="24"/>
                <w:szCs w:val="24"/>
                <w:highlight w:val="none"/>
              </w:rPr>
              <w:t>分）</w:t>
            </w:r>
          </w:p>
        </w:tc>
        <w:tc>
          <w:tcPr>
            <w:tcW w:w="3110" w:type="pct"/>
            <w:vAlign w:val="center"/>
          </w:tcPr>
          <w:p w14:paraId="7E6417F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2409CDC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cs="宋体"/>
                <w:sz w:val="24"/>
                <w:szCs w:val="24"/>
                <w:highlight w:val="none"/>
              </w:rPr>
              <w:t>项目实施方案</w:t>
            </w:r>
            <w:r>
              <w:rPr>
                <w:rFonts w:hint="eastAsia" w:ascii="宋体" w:hAnsi="宋体" w:eastAsia="宋体" w:cs="宋体"/>
                <w:sz w:val="24"/>
                <w:szCs w:val="24"/>
              </w:rPr>
              <w:t>，包括：</w:t>
            </w:r>
            <w:r>
              <w:rPr>
                <w:rFonts w:hint="eastAsia" w:ascii="宋体" w:hAnsi="宋体" w:eastAsia="宋体" w:cs="宋体"/>
                <w:sz w:val="24"/>
                <w:szCs w:val="24"/>
                <w:highlight w:val="none"/>
              </w:rPr>
              <w:t>①服务内容②服务措施③服务目标</w:t>
            </w:r>
          </w:p>
          <w:p w14:paraId="560555E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2D2B072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479C7AD">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390D098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2C682C7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42B0DCB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①服务内容：</w:t>
            </w:r>
            <w:r>
              <w:rPr>
                <w:rFonts w:hint="eastAsia" w:ascii="宋体" w:hAnsi="宋体" w:eastAsia="宋体" w:cs="宋体"/>
                <w:sz w:val="24"/>
                <w:szCs w:val="24"/>
                <w:lang w:val="en-US" w:eastAsia="zh-CN"/>
              </w:rPr>
              <w:t>每完全满足一个评审标准得2分，不能完全满足一个评审标准要求综合赋分0-1.9分，满分6分；</w:t>
            </w:r>
          </w:p>
          <w:p w14:paraId="526606C8">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②服务措施：</w:t>
            </w:r>
            <w:r>
              <w:rPr>
                <w:rFonts w:hint="eastAsia" w:ascii="宋体" w:hAnsi="宋体" w:eastAsia="宋体" w:cs="宋体"/>
                <w:sz w:val="24"/>
                <w:szCs w:val="24"/>
                <w:lang w:val="en-US" w:eastAsia="zh-CN"/>
              </w:rPr>
              <w:t>每完全满足一个评审标准得2分，不能完全满足一个评审标准要求综合赋分0-1.9分，满分6分；</w:t>
            </w:r>
          </w:p>
          <w:p w14:paraId="6AA585E8">
            <w:pPr>
              <w:spacing w:line="480" w:lineRule="exact"/>
              <w:rPr>
                <w:rFonts w:ascii="宋体" w:hAnsi="宋体" w:cs="宋体"/>
                <w:sz w:val="24"/>
                <w:szCs w:val="24"/>
                <w:highlight w:val="none"/>
              </w:rPr>
            </w:pPr>
            <w:r>
              <w:rPr>
                <w:rFonts w:hint="eastAsia" w:ascii="宋体" w:hAnsi="宋体" w:eastAsia="宋体" w:cs="宋体"/>
                <w:sz w:val="24"/>
                <w:szCs w:val="24"/>
              </w:rPr>
              <w:t>③服务目标：</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392B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2" w:type="pct"/>
            <w:vMerge w:val="continue"/>
            <w:vAlign w:val="center"/>
          </w:tcPr>
          <w:p w14:paraId="449CE7A1">
            <w:pPr>
              <w:spacing w:line="480" w:lineRule="exact"/>
              <w:jc w:val="center"/>
              <w:rPr>
                <w:rFonts w:ascii="宋体" w:hAnsi="宋体" w:cs="宋体"/>
                <w:sz w:val="24"/>
                <w:szCs w:val="24"/>
                <w:highlight w:val="none"/>
              </w:rPr>
            </w:pPr>
          </w:p>
        </w:tc>
        <w:tc>
          <w:tcPr>
            <w:tcW w:w="681" w:type="pct"/>
            <w:vMerge w:val="continue"/>
            <w:vAlign w:val="center"/>
          </w:tcPr>
          <w:p w14:paraId="361A798A">
            <w:pPr>
              <w:spacing w:line="480" w:lineRule="exact"/>
              <w:jc w:val="center"/>
              <w:rPr>
                <w:rFonts w:ascii="宋体" w:hAnsi="宋体" w:cs="宋体"/>
                <w:sz w:val="24"/>
                <w:szCs w:val="24"/>
                <w:highlight w:val="none"/>
              </w:rPr>
            </w:pPr>
          </w:p>
        </w:tc>
        <w:tc>
          <w:tcPr>
            <w:tcW w:w="765" w:type="pct"/>
            <w:vAlign w:val="center"/>
          </w:tcPr>
          <w:p w14:paraId="0996CDB0">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③</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进度计划与保障措施</w:t>
            </w:r>
          </w:p>
          <w:p w14:paraId="3A5E1B69">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eastAsia="宋体" w:cs="宋体"/>
                <w:b w:val="0"/>
                <w:bCs w:val="0"/>
                <w:sz w:val="24"/>
                <w:szCs w:val="24"/>
                <w:lang w:val="en-US" w:eastAsia="zh-CN"/>
              </w:rPr>
              <w:t>18</w:t>
            </w:r>
            <w:r>
              <w:rPr>
                <w:rFonts w:hint="eastAsia" w:ascii="宋体" w:hAnsi="宋体" w:cs="宋体"/>
                <w:sz w:val="24"/>
                <w:szCs w:val="24"/>
                <w:highlight w:val="none"/>
              </w:rPr>
              <w:t>分）</w:t>
            </w:r>
          </w:p>
        </w:tc>
        <w:tc>
          <w:tcPr>
            <w:tcW w:w="3110" w:type="pct"/>
            <w:vAlign w:val="center"/>
          </w:tcPr>
          <w:p w14:paraId="19200A8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172DCD6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项目实施进度计划</w:t>
            </w:r>
            <w:r>
              <w:rPr>
                <w:rFonts w:hint="eastAsia" w:ascii="宋体" w:hAnsi="宋体" w:eastAsia="宋体" w:cs="宋体"/>
                <w:sz w:val="24"/>
                <w:szCs w:val="24"/>
              </w:rPr>
              <w:t>，包括：</w:t>
            </w:r>
            <w:r>
              <w:rPr>
                <w:rFonts w:hint="eastAsia" w:ascii="宋体" w:hAnsi="宋体" w:eastAsia="宋体" w:cs="宋体"/>
                <w:sz w:val="24"/>
                <w:szCs w:val="24"/>
                <w:highlight w:val="none"/>
              </w:rPr>
              <w:t>①项目实施进度</w:t>
            </w:r>
            <w:r>
              <w:rPr>
                <w:rFonts w:hint="eastAsia" w:ascii="宋体" w:hAnsi="宋体" w:eastAsia="宋体" w:cs="宋体"/>
                <w:sz w:val="24"/>
                <w:szCs w:val="24"/>
              </w:rPr>
              <w:t>②</w:t>
            </w:r>
            <w:r>
              <w:rPr>
                <w:rFonts w:hint="eastAsia" w:ascii="宋体" w:hAnsi="宋体" w:eastAsia="宋体" w:cs="宋体"/>
                <w:sz w:val="24"/>
                <w:szCs w:val="24"/>
                <w:highlight w:val="none"/>
              </w:rPr>
              <w:t>目标分析③项目进度保障</w:t>
            </w:r>
            <w:r>
              <w:rPr>
                <w:rFonts w:hint="eastAsia" w:ascii="宋体" w:hAnsi="宋体" w:cs="宋体"/>
                <w:sz w:val="24"/>
                <w:szCs w:val="24"/>
                <w:highlight w:val="none"/>
              </w:rPr>
              <w:t>措施</w:t>
            </w:r>
          </w:p>
          <w:p w14:paraId="2FEF0B9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FBAC7B2">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73AEC5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4A3B8C5F">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51EDC8C2">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60FE452E">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①项目实施进度</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p w14:paraId="183AA3D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rPr>
              <w:t>目标分析</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p w14:paraId="3D528AA8">
            <w:pPr>
              <w:spacing w:line="480" w:lineRule="exact"/>
              <w:rPr>
                <w:rFonts w:ascii="宋体" w:hAnsi="宋体" w:cs="宋体"/>
                <w:sz w:val="24"/>
                <w:szCs w:val="24"/>
                <w:highlight w:val="none"/>
              </w:rPr>
            </w:pPr>
            <w:r>
              <w:rPr>
                <w:rFonts w:hint="eastAsia" w:ascii="宋体" w:hAnsi="宋体" w:eastAsia="宋体" w:cs="宋体"/>
                <w:sz w:val="24"/>
                <w:szCs w:val="24"/>
              </w:rPr>
              <w:t>③</w:t>
            </w:r>
            <w:r>
              <w:rPr>
                <w:rFonts w:hint="eastAsia" w:ascii="宋体" w:hAnsi="宋体" w:eastAsia="宋体" w:cs="宋体"/>
                <w:sz w:val="24"/>
                <w:szCs w:val="24"/>
                <w:highlight w:val="none"/>
              </w:rPr>
              <w:t>项目进度保障</w:t>
            </w:r>
            <w:r>
              <w:rPr>
                <w:rFonts w:hint="eastAsia" w:ascii="宋体" w:hAnsi="宋体" w:cs="宋体"/>
                <w:sz w:val="24"/>
                <w:szCs w:val="24"/>
                <w:highlight w:val="none"/>
              </w:rPr>
              <w:t>措施</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04E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2" w:type="pct"/>
            <w:vMerge w:val="continue"/>
            <w:vAlign w:val="center"/>
          </w:tcPr>
          <w:p w14:paraId="0EBCC39F">
            <w:pPr>
              <w:spacing w:line="480" w:lineRule="exact"/>
              <w:jc w:val="center"/>
              <w:rPr>
                <w:rFonts w:ascii="宋体" w:hAnsi="宋体" w:cs="宋体"/>
                <w:sz w:val="24"/>
                <w:szCs w:val="24"/>
                <w:highlight w:val="none"/>
              </w:rPr>
            </w:pPr>
          </w:p>
        </w:tc>
        <w:tc>
          <w:tcPr>
            <w:tcW w:w="681" w:type="pct"/>
            <w:vMerge w:val="continue"/>
            <w:vAlign w:val="center"/>
          </w:tcPr>
          <w:p w14:paraId="209FB96D">
            <w:pPr>
              <w:spacing w:line="480" w:lineRule="exact"/>
              <w:jc w:val="center"/>
              <w:rPr>
                <w:rFonts w:ascii="宋体" w:hAnsi="宋体" w:cs="宋体"/>
                <w:sz w:val="24"/>
                <w:szCs w:val="24"/>
                <w:highlight w:val="none"/>
              </w:rPr>
            </w:pPr>
          </w:p>
        </w:tc>
        <w:tc>
          <w:tcPr>
            <w:tcW w:w="765" w:type="pct"/>
            <w:vAlign w:val="center"/>
          </w:tcPr>
          <w:p w14:paraId="43B2D8B7">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④确保</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质量的</w:t>
            </w:r>
            <w:r>
              <w:rPr>
                <w:rFonts w:hint="eastAsia" w:ascii="宋体" w:hAnsi="宋体" w:cs="宋体"/>
                <w:sz w:val="24"/>
                <w:szCs w:val="24"/>
                <w:highlight w:val="none"/>
                <w:lang w:val="en-US" w:eastAsia="zh-CN"/>
              </w:rPr>
              <w:t>保证</w:t>
            </w:r>
            <w:r>
              <w:rPr>
                <w:rFonts w:hint="eastAsia" w:ascii="宋体" w:hAnsi="宋体" w:cs="宋体"/>
                <w:sz w:val="24"/>
                <w:szCs w:val="24"/>
                <w:highlight w:val="none"/>
              </w:rPr>
              <w:t>措施</w:t>
            </w:r>
          </w:p>
          <w:p w14:paraId="1F4FB69C">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cs="宋体"/>
                <w:sz w:val="24"/>
                <w:szCs w:val="24"/>
                <w:highlight w:val="none"/>
              </w:rPr>
              <w:t>分）</w:t>
            </w:r>
          </w:p>
        </w:tc>
        <w:tc>
          <w:tcPr>
            <w:tcW w:w="3110" w:type="pct"/>
            <w:vAlign w:val="center"/>
          </w:tcPr>
          <w:p w14:paraId="2D9B840B">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4F04091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针对本项目提出适用于本项目的质量保证措施，包括：①质量保障方案②质量控制措施</w:t>
            </w:r>
          </w:p>
          <w:p w14:paraId="0A69892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857062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4520DF8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5CD42608">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1B156A44">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5EC23CD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①质量保障方案：</w:t>
            </w:r>
            <w:r>
              <w:rPr>
                <w:rFonts w:hint="eastAsia" w:ascii="宋体" w:hAnsi="宋体" w:eastAsia="宋体" w:cs="宋体"/>
                <w:sz w:val="24"/>
                <w:szCs w:val="24"/>
                <w:lang w:val="en-US" w:eastAsia="zh-CN"/>
              </w:rPr>
              <w:t>每完全满足一个评审标准得2分，不能完全满足一个评审标准要求综合赋分0-1.9分，满分6分；</w:t>
            </w:r>
          </w:p>
          <w:p w14:paraId="01187995">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②质量目标：</w:t>
            </w:r>
            <w:r>
              <w:rPr>
                <w:rFonts w:hint="eastAsia" w:ascii="宋体" w:hAnsi="宋体" w:eastAsia="宋体" w:cs="宋体"/>
                <w:sz w:val="24"/>
                <w:szCs w:val="24"/>
                <w:lang w:val="en-US" w:eastAsia="zh-CN"/>
              </w:rPr>
              <w:t>每完全满足一个评审标准得2分，不能完全满足一个评审标准要求综合赋分0-1.9分，满分6分；</w:t>
            </w:r>
          </w:p>
        </w:tc>
      </w:tr>
      <w:tr w14:paraId="4C7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vMerge w:val="continue"/>
            <w:vAlign w:val="center"/>
          </w:tcPr>
          <w:p w14:paraId="3FA5231E">
            <w:pPr>
              <w:spacing w:line="480" w:lineRule="exact"/>
              <w:jc w:val="center"/>
              <w:rPr>
                <w:rFonts w:ascii="宋体" w:hAnsi="宋体" w:cs="宋体"/>
                <w:sz w:val="24"/>
                <w:szCs w:val="24"/>
                <w:highlight w:val="none"/>
              </w:rPr>
            </w:pPr>
          </w:p>
        </w:tc>
        <w:tc>
          <w:tcPr>
            <w:tcW w:w="681" w:type="pct"/>
            <w:vMerge w:val="continue"/>
            <w:vAlign w:val="center"/>
          </w:tcPr>
          <w:p w14:paraId="4C622996">
            <w:pPr>
              <w:spacing w:line="480" w:lineRule="exact"/>
              <w:jc w:val="center"/>
              <w:rPr>
                <w:rFonts w:ascii="宋体" w:hAnsi="宋体" w:cs="宋体"/>
                <w:sz w:val="24"/>
                <w:szCs w:val="24"/>
                <w:highlight w:val="none"/>
              </w:rPr>
            </w:pPr>
          </w:p>
        </w:tc>
        <w:tc>
          <w:tcPr>
            <w:tcW w:w="765" w:type="pct"/>
            <w:vAlign w:val="center"/>
          </w:tcPr>
          <w:p w14:paraId="4443D9F0">
            <w:pPr>
              <w:spacing w:line="480" w:lineRule="exact"/>
              <w:jc w:val="center"/>
              <w:rPr>
                <w:rFonts w:hint="eastAsia" w:ascii="宋体" w:hAnsi="宋体" w:cs="宋体"/>
                <w:sz w:val="24"/>
                <w:szCs w:val="24"/>
                <w:highlight w:val="none"/>
              </w:rPr>
            </w:pPr>
            <w:r>
              <w:rPr>
                <w:rFonts w:hint="eastAsia" w:ascii="宋体" w:hAnsi="宋体" w:eastAsia="宋体" w:cs="宋体"/>
                <w:sz w:val="24"/>
                <w:szCs w:val="24"/>
                <w:highlight w:val="none"/>
              </w:rPr>
              <w:t>⑤</w:t>
            </w:r>
            <w:r>
              <w:rPr>
                <w:rFonts w:hint="eastAsia" w:ascii="宋体" w:hAnsi="宋体" w:cs="宋体"/>
                <w:sz w:val="24"/>
                <w:szCs w:val="24"/>
                <w:highlight w:val="none"/>
              </w:rPr>
              <w:t>主要机具、设备和劳动力配备情况</w:t>
            </w:r>
          </w:p>
          <w:p w14:paraId="75715D4D">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0" w:type="pct"/>
            <w:vAlign w:val="center"/>
          </w:tcPr>
          <w:p w14:paraId="0FBB6193">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7B44AA91">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lang w:val="en-US" w:eastAsia="zh-CN"/>
              </w:rPr>
              <w:t>设备及劳动力</w:t>
            </w:r>
            <w:r>
              <w:rPr>
                <w:rFonts w:hint="eastAsia" w:ascii="宋体" w:hAnsi="宋体" w:eastAsia="宋体" w:cs="宋体"/>
                <w:sz w:val="24"/>
                <w:szCs w:val="24"/>
              </w:rPr>
              <w:t>，包括：①主要机具、设备②</w:t>
            </w:r>
            <w:r>
              <w:rPr>
                <w:rFonts w:hint="eastAsia" w:ascii="宋体" w:hAnsi="宋体" w:cs="宋体"/>
                <w:sz w:val="24"/>
                <w:szCs w:val="24"/>
                <w:highlight w:val="none"/>
              </w:rPr>
              <w:t>劳动力配备</w:t>
            </w:r>
          </w:p>
          <w:p w14:paraId="58D5687D">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4054758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19867EB">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24D060A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6858E20A">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6EFDB9EF">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①主要机具、设备：</w:t>
            </w:r>
            <w:r>
              <w:rPr>
                <w:rFonts w:hint="eastAsia" w:ascii="宋体" w:hAnsi="宋体" w:eastAsia="宋体" w:cs="宋体"/>
                <w:sz w:val="24"/>
                <w:szCs w:val="24"/>
                <w:lang w:val="en-US" w:eastAsia="zh-CN"/>
              </w:rPr>
              <w:t>每完全满足一个评审标准得1.5分，不能完全满足一个评审标准要求综合赋分0-1.4分，满分4.5分；</w:t>
            </w:r>
          </w:p>
          <w:p w14:paraId="2C24E21B">
            <w:pPr>
              <w:spacing w:line="480" w:lineRule="exact"/>
              <w:rPr>
                <w:rFonts w:ascii="宋体" w:hAnsi="宋体" w:cs="宋体"/>
                <w:sz w:val="24"/>
                <w:szCs w:val="24"/>
                <w:highlight w:val="none"/>
              </w:rPr>
            </w:pPr>
            <w:r>
              <w:rPr>
                <w:rFonts w:hint="eastAsia" w:ascii="宋体" w:hAnsi="宋体" w:eastAsia="宋体" w:cs="宋体"/>
                <w:sz w:val="24"/>
                <w:szCs w:val="24"/>
              </w:rPr>
              <w:t>②</w:t>
            </w:r>
            <w:r>
              <w:rPr>
                <w:rFonts w:hint="eastAsia" w:ascii="宋体" w:hAnsi="宋体" w:cs="宋体"/>
                <w:sz w:val="24"/>
                <w:szCs w:val="24"/>
                <w:highlight w:val="none"/>
              </w:rPr>
              <w:t>劳动力配备</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每完全满足一个评审标准得1.5分，不能完全满足一个评审标准要求综合赋分0-1.4分，满分4.5分；</w:t>
            </w:r>
          </w:p>
        </w:tc>
      </w:tr>
      <w:tr w14:paraId="225A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vMerge w:val="continue"/>
            <w:vAlign w:val="center"/>
          </w:tcPr>
          <w:p w14:paraId="27C70267">
            <w:pPr>
              <w:spacing w:line="480" w:lineRule="exact"/>
              <w:jc w:val="center"/>
              <w:rPr>
                <w:rFonts w:ascii="宋体" w:hAnsi="宋体" w:cs="宋体"/>
                <w:sz w:val="24"/>
                <w:szCs w:val="24"/>
                <w:highlight w:val="none"/>
              </w:rPr>
            </w:pPr>
          </w:p>
        </w:tc>
        <w:tc>
          <w:tcPr>
            <w:tcW w:w="681" w:type="pct"/>
            <w:vMerge w:val="continue"/>
            <w:vAlign w:val="center"/>
          </w:tcPr>
          <w:p w14:paraId="244A61C9">
            <w:pPr>
              <w:spacing w:line="480" w:lineRule="exact"/>
              <w:jc w:val="center"/>
              <w:rPr>
                <w:rFonts w:ascii="宋体" w:hAnsi="宋体" w:cs="宋体"/>
                <w:sz w:val="24"/>
                <w:szCs w:val="24"/>
                <w:highlight w:val="none"/>
              </w:rPr>
            </w:pPr>
          </w:p>
        </w:tc>
        <w:tc>
          <w:tcPr>
            <w:tcW w:w="765" w:type="pct"/>
            <w:vAlign w:val="center"/>
          </w:tcPr>
          <w:p w14:paraId="03FF4D0F">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⑥服务承诺及应急管理</w:t>
            </w:r>
          </w:p>
          <w:p w14:paraId="0289416B">
            <w:pPr>
              <w:spacing w:line="480" w:lineRule="exact"/>
              <w:jc w:val="center"/>
              <w:rPr>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0" w:type="pct"/>
            <w:vAlign w:val="center"/>
          </w:tcPr>
          <w:p w14:paraId="019CD25F">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6012E88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针对本项目提出适用于本项目的项目团队配置</w:t>
            </w:r>
            <w:r>
              <w:rPr>
                <w:rFonts w:hint="eastAsia" w:ascii="宋体" w:hAnsi="宋体" w:eastAsia="宋体" w:cs="宋体"/>
                <w:sz w:val="24"/>
                <w:szCs w:val="24"/>
                <w:lang w:val="en-US" w:eastAsia="zh-CN"/>
              </w:rPr>
              <w:t>方案</w:t>
            </w:r>
            <w:r>
              <w:rPr>
                <w:rFonts w:hint="eastAsia" w:ascii="宋体" w:hAnsi="宋体" w:eastAsia="宋体" w:cs="宋体"/>
                <w:sz w:val="24"/>
                <w:szCs w:val="24"/>
              </w:rPr>
              <w:t>，包括：①服务承诺②应急预案③应急保障措施</w:t>
            </w:r>
          </w:p>
          <w:p w14:paraId="119A60E0">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606D5117">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78B2B66">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31F56F9C">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14B45AC0">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777DF0E4">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①服务承诺：</w:t>
            </w:r>
            <w:r>
              <w:rPr>
                <w:rFonts w:hint="eastAsia" w:ascii="宋体" w:hAnsi="宋体" w:eastAsia="宋体" w:cs="宋体"/>
                <w:sz w:val="24"/>
                <w:szCs w:val="24"/>
                <w:lang w:val="en-US" w:eastAsia="zh-CN"/>
              </w:rPr>
              <w:t>每完全满足一个评审标准得1分，不能完全满足一个评审标准要求综合赋分0-0.9分，满分3分；</w:t>
            </w:r>
          </w:p>
          <w:p w14:paraId="4E66A456">
            <w:pPr>
              <w:pStyle w:val="64"/>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②应急预案：</w:t>
            </w:r>
            <w:r>
              <w:rPr>
                <w:rFonts w:hint="eastAsia" w:ascii="宋体" w:hAnsi="宋体" w:eastAsia="宋体" w:cs="宋体"/>
                <w:sz w:val="24"/>
                <w:szCs w:val="24"/>
                <w:lang w:val="en-US" w:eastAsia="zh-CN"/>
              </w:rPr>
              <w:t>每完全满足一个评审标准得1分，不能完全满足一个评审标准要求综合赋分0-0.9分，满分3分；</w:t>
            </w:r>
          </w:p>
          <w:p w14:paraId="1B921C2C">
            <w:pPr>
              <w:spacing w:line="480" w:lineRule="exact"/>
              <w:rPr>
                <w:rFonts w:ascii="宋体" w:hAnsi="宋体" w:cs="宋体"/>
                <w:sz w:val="24"/>
                <w:szCs w:val="24"/>
                <w:highlight w:val="none"/>
              </w:rPr>
            </w:pPr>
            <w:r>
              <w:rPr>
                <w:rFonts w:hint="eastAsia" w:ascii="宋体" w:hAnsi="宋体" w:eastAsia="宋体" w:cs="宋体"/>
                <w:sz w:val="24"/>
                <w:szCs w:val="24"/>
              </w:rPr>
              <w:t>③ 应急保障措施：</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744D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2" w:type="pct"/>
            <w:vMerge w:val="continue"/>
            <w:vAlign w:val="center"/>
          </w:tcPr>
          <w:p w14:paraId="5C7F68A9">
            <w:pPr>
              <w:spacing w:line="480" w:lineRule="exact"/>
              <w:jc w:val="center"/>
              <w:rPr>
                <w:rFonts w:ascii="宋体" w:hAnsi="宋体" w:cs="宋体"/>
                <w:sz w:val="24"/>
                <w:szCs w:val="24"/>
                <w:highlight w:val="none"/>
              </w:rPr>
            </w:pPr>
          </w:p>
        </w:tc>
        <w:tc>
          <w:tcPr>
            <w:tcW w:w="681" w:type="pct"/>
            <w:vMerge w:val="continue"/>
            <w:vAlign w:val="center"/>
          </w:tcPr>
          <w:p w14:paraId="3BE884B0">
            <w:pPr>
              <w:spacing w:line="480" w:lineRule="exact"/>
              <w:jc w:val="center"/>
              <w:rPr>
                <w:rFonts w:ascii="宋体" w:hAnsi="宋体" w:cs="宋体"/>
                <w:sz w:val="24"/>
                <w:szCs w:val="24"/>
                <w:highlight w:val="none"/>
              </w:rPr>
            </w:pPr>
          </w:p>
        </w:tc>
        <w:tc>
          <w:tcPr>
            <w:tcW w:w="765" w:type="pct"/>
            <w:vAlign w:val="center"/>
          </w:tcPr>
          <w:p w14:paraId="65F682C1">
            <w:pPr>
              <w:spacing w:line="480" w:lineRule="exact"/>
              <w:jc w:val="center"/>
              <w:rPr>
                <w:rFonts w:ascii="宋体" w:hAnsi="宋体" w:cs="宋体"/>
                <w:sz w:val="24"/>
                <w:szCs w:val="24"/>
                <w:highlight w:val="none"/>
              </w:rPr>
            </w:pPr>
            <w:r>
              <w:rPr>
                <w:rFonts w:hint="eastAsia" w:ascii="宋体" w:hAnsi="宋体" w:eastAsia="宋体" w:cs="宋体"/>
                <w:sz w:val="24"/>
                <w:szCs w:val="24"/>
                <w:highlight w:val="none"/>
              </w:rPr>
              <w:t>⑦</w:t>
            </w:r>
            <w:r>
              <w:rPr>
                <w:rFonts w:hint="eastAsia" w:ascii="宋体" w:hAnsi="宋体" w:cs="宋体"/>
                <w:sz w:val="24"/>
                <w:szCs w:val="24"/>
                <w:highlight w:val="none"/>
              </w:rPr>
              <w:t>业绩</w:t>
            </w:r>
          </w:p>
          <w:p w14:paraId="39E832B1">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3110" w:type="pct"/>
            <w:vAlign w:val="center"/>
          </w:tcPr>
          <w:p w14:paraId="142F6270">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1月</w:t>
            </w:r>
            <w:r>
              <w:rPr>
                <w:rFonts w:hint="eastAsia" w:ascii="宋体" w:hAnsi="宋体" w:cs="宋体"/>
                <w:sz w:val="24"/>
                <w:szCs w:val="24"/>
                <w:highlight w:val="none"/>
              </w:rPr>
              <w:t>以后</w:t>
            </w:r>
            <w:r>
              <w:rPr>
                <w:rFonts w:hint="eastAsia" w:ascii="宋体" w:hAnsi="宋体" w:cs="宋体"/>
                <w:sz w:val="24"/>
                <w:szCs w:val="24"/>
                <w:highlight w:val="none"/>
                <w:lang w:val="en-US" w:eastAsia="zh-CN"/>
              </w:rPr>
              <w:t>的</w:t>
            </w:r>
            <w:r>
              <w:rPr>
                <w:rFonts w:hint="eastAsia" w:ascii="宋体" w:hAnsi="宋体" w:cs="宋体"/>
                <w:sz w:val="24"/>
                <w:szCs w:val="24"/>
                <w:highlight w:val="none"/>
              </w:rPr>
              <w:t>类似</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业绩（业绩以合同复印件或中标通知书为依据）。每个业绩计2分，共10分。</w:t>
            </w:r>
          </w:p>
        </w:tc>
      </w:tr>
      <w:tr w14:paraId="15B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2" w:type="pct"/>
            <w:vAlign w:val="center"/>
          </w:tcPr>
          <w:p w14:paraId="35C0B038">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tc>
        <w:tc>
          <w:tcPr>
            <w:tcW w:w="681" w:type="pct"/>
            <w:vAlign w:val="center"/>
          </w:tcPr>
          <w:p w14:paraId="433BE154">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765" w:type="pct"/>
            <w:vAlign w:val="center"/>
          </w:tcPr>
          <w:p w14:paraId="25917EF7">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C4BE073">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3110" w:type="pct"/>
            <w:vAlign w:val="center"/>
          </w:tcPr>
          <w:p w14:paraId="2FF4B99C">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16A98F7D">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p w14:paraId="1B34D85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w:t>
            </w:r>
            <w:r>
              <w:rPr>
                <w:rFonts w:hint="eastAsia" w:ascii="宋体" w:hAnsi="宋体" w:cs="宋体"/>
                <w:sz w:val="24"/>
                <w:szCs w:val="24"/>
                <w:highlight w:val="none"/>
                <w:lang w:val="en-US" w:eastAsia="zh-CN"/>
              </w:rPr>
              <w:t>15</w:t>
            </w:r>
            <w:r>
              <w:rPr>
                <w:rFonts w:hint="eastAsia" w:ascii="宋体" w:hAnsi="宋体" w:cs="宋体"/>
                <w:sz w:val="24"/>
                <w:szCs w:val="24"/>
                <w:highlight w:val="none"/>
              </w:rPr>
              <w:t>的公式计算其得分。</w:t>
            </w:r>
          </w:p>
          <w:p w14:paraId="68B0ED7F">
            <w:pPr>
              <w:spacing w:line="480" w:lineRule="exact"/>
              <w:rPr>
                <w:rFonts w:hint="default" w:eastAsia="仿宋_GB2312"/>
                <w:sz w:val="24"/>
                <w:szCs w:val="24"/>
                <w:highlight w:val="none"/>
                <w:lang w:val="en-US" w:eastAsia="zh-CN"/>
              </w:rPr>
            </w:pPr>
            <w:r>
              <w:rPr>
                <w:rFonts w:hint="eastAsia" w:ascii="宋体" w:hAnsi="宋体" w:cs="宋体"/>
                <w:sz w:val="24"/>
                <w:szCs w:val="24"/>
                <w:highlight w:val="none"/>
              </w:rPr>
              <w:t>4.经评委一致认定，投标人的投标总报价低于公认市场成本，或超过采购预算,其投标将被拒绝。</w:t>
            </w:r>
          </w:p>
        </w:tc>
      </w:tr>
      <w:tr w14:paraId="0B78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24" w:type="pct"/>
            <w:gridSpan w:val="2"/>
            <w:vAlign w:val="center"/>
          </w:tcPr>
          <w:p w14:paraId="411A8E19">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3875" w:type="pct"/>
            <w:gridSpan w:val="2"/>
            <w:vAlign w:val="center"/>
          </w:tcPr>
          <w:p w14:paraId="75FE3FC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1）各评标委员会独立打分。</w:t>
            </w:r>
          </w:p>
          <w:p w14:paraId="4B25EAD1">
            <w:pPr>
              <w:spacing w:line="360" w:lineRule="auto"/>
              <w:jc w:val="left"/>
              <w:rPr>
                <w:rFonts w:ascii="宋体" w:hAnsi="宋体" w:cs="宋体"/>
                <w:b/>
                <w:bCs/>
                <w:sz w:val="24"/>
                <w:szCs w:val="24"/>
                <w:highlight w:val="none"/>
              </w:rPr>
            </w:pPr>
            <w:r>
              <w:rPr>
                <w:rFonts w:hint="eastAsia" w:ascii="宋体" w:hAnsi="宋体" w:eastAsia="宋体" w:cs="宋体"/>
                <w:sz w:val="24"/>
                <w:szCs w:val="24"/>
                <w:highlight w:val="none"/>
              </w:rPr>
              <w:t>2）评标委员会成员打分超过得分界限或未按本表规定赋分时，该成员的打分作废，不计入汇总分。</w:t>
            </w:r>
          </w:p>
        </w:tc>
      </w:tr>
    </w:tbl>
    <w:p w14:paraId="5DAC6F0C">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34375C95">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722641E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3817D531">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1F636EA2">
      <w:pPr>
        <w:pStyle w:val="4"/>
        <w:jc w:val="center"/>
        <w:rPr>
          <w:rFonts w:asciiTheme="minorEastAsia" w:hAnsiTheme="minorEastAsia" w:eastAsiaTheme="minorEastAsia" w:cstheme="minorEastAsia"/>
          <w:bCs/>
          <w:sz w:val="36"/>
          <w:szCs w:val="36"/>
          <w:highlight w:val="none"/>
        </w:rPr>
      </w:pPr>
      <w:bookmarkStart w:id="79" w:name="_Toc10065"/>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3D2B0895">
      <w:pPr>
        <w:pStyle w:val="5"/>
        <w:jc w:val="center"/>
        <w:rPr>
          <w:rFonts w:asciiTheme="minorEastAsia" w:hAnsiTheme="minorEastAsia" w:eastAsiaTheme="minorEastAsia" w:cstheme="minorEastAsia"/>
          <w:highlight w:val="none"/>
        </w:rPr>
      </w:pPr>
      <w:bookmarkStart w:id="81" w:name="_Toc30560"/>
      <w:bookmarkStart w:id="82" w:name="_Toc30782"/>
      <w:bookmarkStart w:id="83" w:name="_Toc6935"/>
      <w:r>
        <w:rPr>
          <w:rFonts w:hint="eastAsia" w:asciiTheme="minorEastAsia" w:hAnsiTheme="minorEastAsia" w:eastAsiaTheme="minorEastAsia" w:cstheme="minorEastAsia"/>
          <w:highlight w:val="none"/>
        </w:rPr>
        <w:t>合同条款及格式前附表</w:t>
      </w:r>
      <w:bookmarkEnd w:id="81"/>
      <w:bookmarkEnd w:id="82"/>
      <w:bookmarkEnd w:id="83"/>
    </w:p>
    <w:p w14:paraId="3347DD25">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29"/>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7"/>
        <w:gridCol w:w="8152"/>
      </w:tblGrid>
      <w:tr w14:paraId="1415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A46308">
            <w:pPr>
              <w:spacing w:line="360" w:lineRule="auto"/>
              <w:jc w:val="center"/>
              <w:rPr>
                <w:rFonts w:ascii="宋体" w:hAnsi="宋体" w:cs="宋体"/>
                <w:b/>
                <w:sz w:val="24"/>
                <w:szCs w:val="24"/>
                <w:highlight w:val="none"/>
              </w:rPr>
            </w:pPr>
            <w:bookmarkStart w:id="84" w:name="_Toc4679"/>
            <w:bookmarkStart w:id="85" w:name="_Toc19246"/>
            <w:bookmarkStart w:id="86" w:name="_Toc389582037"/>
            <w:bookmarkStart w:id="87" w:name="_Toc26595"/>
            <w:bookmarkStart w:id="88" w:name="_Toc31520"/>
            <w:bookmarkStart w:id="89" w:name="_Toc8333"/>
            <w:bookmarkStart w:id="90" w:name="_Toc29888"/>
            <w:bookmarkStart w:id="91" w:name="_Toc19199"/>
            <w:r>
              <w:rPr>
                <w:rFonts w:hint="eastAsia" w:ascii="宋体" w:hAnsi="宋体" w:cs="宋体"/>
                <w:b/>
                <w:sz w:val="24"/>
                <w:szCs w:val="24"/>
                <w:highlight w:val="none"/>
              </w:rPr>
              <w:t>序号</w:t>
            </w:r>
          </w:p>
        </w:tc>
        <w:tc>
          <w:tcPr>
            <w:tcW w:w="8152" w:type="dxa"/>
            <w:vAlign w:val="center"/>
          </w:tcPr>
          <w:p w14:paraId="1065548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4D8EC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4984E6">
            <w:pPr>
              <w:jc w:val="center"/>
              <w:rPr>
                <w:rFonts w:ascii="宋体" w:hAnsi="宋体" w:cs="宋体"/>
                <w:sz w:val="24"/>
                <w:szCs w:val="24"/>
                <w:highlight w:val="none"/>
              </w:rPr>
            </w:pPr>
            <w:r>
              <w:rPr>
                <w:rFonts w:hint="eastAsia" w:ascii="宋体" w:hAnsi="宋体" w:cs="宋体"/>
                <w:sz w:val="24"/>
                <w:szCs w:val="24"/>
                <w:highlight w:val="none"/>
              </w:rPr>
              <w:t>1</w:t>
            </w:r>
          </w:p>
        </w:tc>
        <w:tc>
          <w:tcPr>
            <w:tcW w:w="8152" w:type="dxa"/>
            <w:vAlign w:val="center"/>
          </w:tcPr>
          <w:p w14:paraId="0A3D8D6C">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柞水县林特产业发展中心</w:t>
            </w:r>
          </w:p>
          <w:p w14:paraId="161EE969">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柞水县下梁镇沙坪社区</w:t>
            </w:r>
          </w:p>
          <w:p w14:paraId="57CB4EF6">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商洛市柞水县2025年省级林业草原改革发展资金板栗标准化示范园建设项目</w:t>
            </w:r>
          </w:p>
          <w:p w14:paraId="1B90FEBD">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资金来源：</w:t>
            </w:r>
            <w:r>
              <w:rPr>
                <w:rFonts w:hint="eastAsia" w:ascii="宋体" w:hAnsi="宋体" w:cs="宋体"/>
                <w:sz w:val="24"/>
                <w:szCs w:val="24"/>
                <w:highlight w:val="none"/>
                <w:lang w:eastAsia="zh-CN"/>
              </w:rPr>
              <w:t>省级林业草原改革发展林业产业发展补助资金</w:t>
            </w:r>
          </w:p>
        </w:tc>
      </w:tr>
      <w:tr w14:paraId="4E66A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16F9C571">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8152" w:type="dxa"/>
            <w:shd w:val="clear" w:color="auto" w:fill="auto"/>
            <w:vAlign w:val="center"/>
          </w:tcPr>
          <w:p w14:paraId="23ADAE86">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项目实施地点：</w:t>
            </w:r>
            <w:r>
              <w:rPr>
                <w:rFonts w:hint="eastAsia" w:ascii="宋体" w:hAnsi="宋体" w:cs="宋体"/>
                <w:kern w:val="0"/>
                <w:sz w:val="24"/>
                <w:szCs w:val="24"/>
                <w:highlight w:val="none"/>
                <w:lang w:val="en-US" w:eastAsia="zh-CN"/>
              </w:rPr>
              <w:t>柞水县</w:t>
            </w:r>
          </w:p>
        </w:tc>
      </w:tr>
      <w:tr w14:paraId="07B39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2FA27DED">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8152" w:type="dxa"/>
            <w:shd w:val="clear" w:color="auto" w:fill="auto"/>
            <w:vAlign w:val="center"/>
          </w:tcPr>
          <w:p w14:paraId="78C1F6EE">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服务期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自合同签订之日起1年</w:t>
            </w:r>
          </w:p>
        </w:tc>
      </w:tr>
      <w:tr w14:paraId="39D5B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43BA900C">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8152" w:type="dxa"/>
            <w:shd w:val="clear" w:color="auto" w:fill="auto"/>
            <w:vAlign w:val="center"/>
          </w:tcPr>
          <w:p w14:paraId="67AF40B4">
            <w:pPr>
              <w:spacing w:line="360" w:lineRule="auto"/>
              <w:rPr>
                <w:rFonts w:ascii="宋体" w:hAnsi="宋体" w:cs="宋体"/>
                <w:sz w:val="24"/>
                <w:szCs w:val="24"/>
                <w:highlight w:val="none"/>
              </w:rPr>
            </w:pPr>
            <w:r>
              <w:rPr>
                <w:rFonts w:hint="eastAsia" w:ascii="宋体" w:hAnsi="宋体" w:cs="宋体"/>
                <w:sz w:val="24"/>
                <w:szCs w:val="24"/>
                <w:highlight w:val="none"/>
              </w:rPr>
              <w:t>质量标准：符合国家现行有关质量验收规范“合格”要求。</w:t>
            </w:r>
          </w:p>
        </w:tc>
      </w:tr>
      <w:tr w14:paraId="6F625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5FBD3D00">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rPr>
              <w:t>5</w:t>
            </w:r>
          </w:p>
        </w:tc>
        <w:tc>
          <w:tcPr>
            <w:tcW w:w="8152" w:type="dxa"/>
            <w:vAlign w:val="center"/>
          </w:tcPr>
          <w:p w14:paraId="5C0056D8">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w:t>
            </w:r>
            <w:r>
              <w:rPr>
                <w:rFonts w:hint="eastAsia" w:ascii="宋体" w:hAnsi="宋体" w:cs="宋体"/>
                <w:sz w:val="24"/>
                <w:szCs w:val="24"/>
                <w:highlight w:val="none"/>
                <w:lang w:eastAsia="zh-CN"/>
              </w:rPr>
              <w:t>服务</w:t>
            </w:r>
            <w:r>
              <w:rPr>
                <w:rFonts w:hint="eastAsia" w:ascii="宋体" w:hAnsi="宋体" w:cs="宋体"/>
                <w:sz w:val="24"/>
                <w:szCs w:val="24"/>
                <w:highlight w:val="none"/>
              </w:rPr>
              <w:t>内容的价格体现。任何有选择的报价将不予接受，按无效投标响应。投标人根据自行确定的施工方案进行自主报价。</w:t>
            </w:r>
          </w:p>
          <w:p w14:paraId="3E225AF2">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2.中标后合同总价不做调整，不再因为环境的变化和工程量的增减而变化，任何有选择的报价将不予接受。</w:t>
            </w:r>
          </w:p>
          <w:p w14:paraId="31D87753">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5E2C942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p>
          <w:p w14:paraId="5F5A4739">
            <w:pPr>
              <w:spacing w:line="360" w:lineRule="auto"/>
              <w:rPr>
                <w:rFonts w:hint="eastAsia" w:ascii="宋体" w:hAnsi="宋体" w:eastAsia="宋体" w:cs="宋体"/>
                <w:sz w:val="24"/>
                <w:szCs w:val="24"/>
                <w:highlight w:val="none"/>
                <w:lang w:eastAsia="zh-CN"/>
              </w:rPr>
            </w:pPr>
            <w:r>
              <w:rPr>
                <w:rFonts w:hint="eastAsia" w:ascii="宋体" w:hAnsi="宋体" w:cs="宋体"/>
                <w:b/>
                <w:bCs/>
                <w:sz w:val="24"/>
                <w:szCs w:val="24"/>
                <w:highlight w:val="none"/>
              </w:rPr>
              <w:t>（2）</w:t>
            </w:r>
            <w:r>
              <w:rPr>
                <w:rFonts w:hint="eastAsia" w:ascii="宋体" w:hAnsi="宋体" w:eastAsia="宋体" w:cs="宋体"/>
                <w:b/>
                <w:bCs/>
                <w:sz w:val="24"/>
                <w:szCs w:val="24"/>
                <w:highlight w:val="none"/>
              </w:rPr>
              <w:t>付款方式：</w:t>
            </w:r>
            <w:r>
              <w:rPr>
                <w:rFonts w:hint="eastAsia" w:ascii="宋体" w:hAnsi="宋体" w:eastAsia="宋体" w:cs="宋体"/>
                <w:b w:val="0"/>
                <w:bCs w:val="0"/>
                <w:sz w:val="24"/>
                <w:szCs w:val="24"/>
                <w:highlight w:val="none"/>
                <w:lang w:val="en-US" w:eastAsia="zh-CN"/>
              </w:rPr>
              <w:t>合同签订后支付合同总价的30%，经采购人组织验收合格后支付合同总价的40%，预留30%竣工结算完结结清；（具体以合同签订为准）</w:t>
            </w:r>
          </w:p>
        </w:tc>
      </w:tr>
      <w:tr w14:paraId="3DECF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09EDB383">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8152" w:type="dxa"/>
            <w:vAlign w:val="center"/>
          </w:tcPr>
          <w:p w14:paraId="31922E73">
            <w:pPr>
              <w:pStyle w:val="16"/>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6F4D3F51">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服务质量可靠，并全面满足招标文件的要求，招标文件未明确要求的内容，供应商须按采购人的补充要求为准。技术标准严格按国家最新发布的规范标准执行，如发生质量问题由供应商承担全部责任。</w:t>
            </w:r>
          </w:p>
        </w:tc>
      </w:tr>
      <w:tr w14:paraId="7070B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24BFDCB3">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8152" w:type="dxa"/>
            <w:vAlign w:val="center"/>
          </w:tcPr>
          <w:p w14:paraId="303BB2BA">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7F323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是否达到现行国家有关验收规范“合格”标准、是否按照采购人要求按时完工。</w:t>
            </w:r>
          </w:p>
          <w:p w14:paraId="182C8946">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49AA56B0">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2.若发现供应商有弄虚作假的，在投标阶段故意或随意夸大技术能力、服务质量的，采购人有权解除合同，并且要求供应商赔偿相关损失。</w:t>
            </w:r>
          </w:p>
          <w:p w14:paraId="4253242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4402DC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69270F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059CED0B">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6E6DB112">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424774D5">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3E4B1E1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43BF3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AE03D57">
            <w:pPr>
              <w:pStyle w:val="16"/>
              <w:spacing w:line="360" w:lineRule="auto"/>
              <w:jc w:val="center"/>
              <w:rPr>
                <w:rFonts w:hAnsi="宋体"/>
                <w:sz w:val="24"/>
                <w:szCs w:val="24"/>
                <w:highlight w:val="none"/>
              </w:rPr>
            </w:pPr>
            <w:r>
              <w:rPr>
                <w:rFonts w:hint="eastAsia" w:hAnsi="宋体"/>
                <w:sz w:val="24"/>
                <w:szCs w:val="24"/>
                <w:highlight w:val="none"/>
              </w:rPr>
              <w:t>8</w:t>
            </w:r>
          </w:p>
        </w:tc>
        <w:tc>
          <w:tcPr>
            <w:tcW w:w="8152" w:type="dxa"/>
            <w:vAlign w:val="center"/>
          </w:tcPr>
          <w:p w14:paraId="53398401">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5957A24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本项目施工过程中的安全责任均由中标单位负责。</w:t>
            </w:r>
          </w:p>
        </w:tc>
      </w:tr>
      <w:tr w14:paraId="7EC43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45F2A002">
            <w:pPr>
              <w:pStyle w:val="16"/>
              <w:spacing w:line="360" w:lineRule="auto"/>
              <w:jc w:val="center"/>
              <w:rPr>
                <w:rFonts w:hAnsi="宋体"/>
                <w:sz w:val="24"/>
                <w:szCs w:val="24"/>
                <w:highlight w:val="none"/>
              </w:rPr>
            </w:pPr>
            <w:r>
              <w:rPr>
                <w:rFonts w:hint="eastAsia" w:hAnsi="宋体"/>
                <w:sz w:val="24"/>
                <w:szCs w:val="24"/>
                <w:highlight w:val="none"/>
              </w:rPr>
              <w:t>9</w:t>
            </w:r>
          </w:p>
        </w:tc>
        <w:tc>
          <w:tcPr>
            <w:tcW w:w="8152" w:type="dxa"/>
            <w:vAlign w:val="center"/>
          </w:tcPr>
          <w:p w14:paraId="2EFF77C6">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4DE2D179">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民法典》中的相关条款执行。</w:t>
            </w:r>
          </w:p>
          <w:p w14:paraId="544ABF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民法典》有关条款及合同约定终止合同，并要求服务商承担违约责任。同时，政府采购监管部门有权依据《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政府采购法》及相关法律法规对服务商的违法行为进行相应的处罚。</w:t>
            </w:r>
          </w:p>
        </w:tc>
      </w:tr>
      <w:tr w14:paraId="7135F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6F1FC836">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8152" w:type="dxa"/>
            <w:vAlign w:val="center"/>
          </w:tcPr>
          <w:p w14:paraId="480E15AA">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1D190F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6AF0899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w:t>
            </w:r>
            <w:r>
              <w:rPr>
                <w:rFonts w:hint="eastAsia" w:ascii="宋体" w:hAnsi="宋体" w:cs="宋体"/>
                <w:sz w:val="24"/>
                <w:szCs w:val="24"/>
                <w:highlight w:val="none"/>
                <w:lang w:val="en-US" w:eastAsia="zh-CN"/>
              </w:rPr>
              <w:t>二十五</w:t>
            </w:r>
            <w:r>
              <w:rPr>
                <w:rFonts w:hint="eastAsia" w:ascii="宋体" w:hAnsi="宋体" w:cs="宋体"/>
                <w:sz w:val="24"/>
                <w:szCs w:val="24"/>
                <w:highlight w:val="none"/>
              </w:rPr>
              <w:t>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7E1402AF">
            <w:pPr>
              <w:pStyle w:val="16"/>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A7417CC">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3B021B3A">
      <w:pP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495BDC4C">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5EBC6902">
      <w:pPr>
        <w:jc w:val="center"/>
        <w:rPr>
          <w:rFonts w:hint="eastAsia" w:ascii="宋体" w:hAnsi="宋体" w:eastAsia="宋体" w:cs="宋体"/>
          <w:sz w:val="52"/>
          <w:szCs w:val="52"/>
          <w:highlight w:val="none"/>
        </w:rPr>
      </w:pPr>
    </w:p>
    <w:p w14:paraId="0EC5DC84">
      <w:pPr>
        <w:jc w:val="center"/>
        <w:rPr>
          <w:rFonts w:hint="eastAsia" w:ascii="宋体" w:hAnsi="宋体" w:eastAsia="宋体" w:cs="宋体"/>
          <w:sz w:val="52"/>
          <w:szCs w:val="52"/>
          <w:highlight w:val="none"/>
        </w:rPr>
      </w:pPr>
    </w:p>
    <w:p w14:paraId="7FE3FEF6">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14:paraId="4AA13DCE">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14:paraId="3B8D4986">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14:paraId="306949B3">
      <w:pPr>
        <w:jc w:val="center"/>
        <w:rPr>
          <w:rFonts w:hint="eastAsia" w:ascii="宋体" w:hAnsi="宋体" w:eastAsia="宋体" w:cs="宋体"/>
          <w:sz w:val="30"/>
          <w:szCs w:val="30"/>
          <w:highlight w:val="none"/>
        </w:rPr>
      </w:pPr>
    </w:p>
    <w:p w14:paraId="7A689E02">
      <w:pPr>
        <w:jc w:val="center"/>
        <w:rPr>
          <w:rFonts w:hint="eastAsia" w:ascii="宋体" w:hAnsi="宋体" w:eastAsia="宋体" w:cs="宋体"/>
          <w:sz w:val="30"/>
          <w:szCs w:val="30"/>
          <w:highlight w:val="none"/>
        </w:rPr>
      </w:pPr>
    </w:p>
    <w:p w14:paraId="1DA21311">
      <w:pPr>
        <w:jc w:val="center"/>
        <w:rPr>
          <w:rFonts w:hint="eastAsia" w:ascii="宋体" w:hAnsi="宋体" w:eastAsia="宋体" w:cs="宋体"/>
          <w:sz w:val="30"/>
          <w:szCs w:val="30"/>
          <w:highlight w:val="none"/>
        </w:rPr>
      </w:pPr>
    </w:p>
    <w:p w14:paraId="24DE6C84">
      <w:pPr>
        <w:jc w:val="center"/>
        <w:rPr>
          <w:rFonts w:hint="eastAsia" w:ascii="宋体" w:hAnsi="宋体" w:eastAsia="宋体" w:cs="宋体"/>
          <w:sz w:val="30"/>
          <w:szCs w:val="30"/>
          <w:highlight w:val="none"/>
        </w:rPr>
      </w:pPr>
    </w:p>
    <w:p w14:paraId="230E1BF2">
      <w:pPr>
        <w:jc w:val="center"/>
        <w:rPr>
          <w:rFonts w:hint="eastAsia" w:ascii="宋体" w:hAnsi="宋体" w:eastAsia="宋体" w:cs="宋体"/>
          <w:sz w:val="30"/>
          <w:szCs w:val="30"/>
          <w:highlight w:val="none"/>
        </w:rPr>
      </w:pPr>
    </w:p>
    <w:p w14:paraId="651B6443">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14:paraId="481F2715">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14:paraId="52566CC2">
      <w:pPr>
        <w:jc w:val="center"/>
        <w:rPr>
          <w:rFonts w:hint="eastAsia" w:ascii="宋体" w:hAnsi="宋体" w:eastAsia="宋体" w:cs="宋体"/>
          <w:sz w:val="30"/>
          <w:szCs w:val="30"/>
          <w:highlight w:val="none"/>
        </w:rPr>
      </w:pPr>
    </w:p>
    <w:p w14:paraId="07179C86">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14:paraId="0254E160">
      <w:pPr>
        <w:jc w:val="center"/>
        <w:rPr>
          <w:rFonts w:hint="eastAsia" w:ascii="宋体" w:hAnsi="宋体" w:eastAsia="宋体" w:cs="宋体"/>
          <w:sz w:val="32"/>
          <w:szCs w:val="32"/>
          <w:highlight w:val="none"/>
        </w:rPr>
      </w:pPr>
    </w:p>
    <w:p w14:paraId="794DA7D9">
      <w:pPr>
        <w:spacing w:line="590" w:lineRule="exact"/>
        <w:rPr>
          <w:rFonts w:hint="eastAsia" w:ascii="宋体" w:hAnsi="宋体" w:eastAsia="宋体" w:cs="宋体"/>
          <w:b/>
          <w:sz w:val="36"/>
          <w:szCs w:val="36"/>
          <w:highlight w:val="none"/>
        </w:rPr>
      </w:pPr>
    </w:p>
    <w:p w14:paraId="38EE798A">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92" w:name="_Toc28398"/>
      <w:bookmarkStart w:id="93" w:name="_Toc7965"/>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92"/>
      <w:bookmarkEnd w:id="93"/>
    </w:p>
    <w:p w14:paraId="243F5C41">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08D723C">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14:paraId="4633E0C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商洛市柞水县2025年省级林业草原改革发展资金板栗标准化示范园建设项目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商洛市柞水县2025年省级林业草原改革发展资金板栗标准化示范园建设项目</w:t>
      </w:r>
      <w:r>
        <w:rPr>
          <w:rFonts w:hint="eastAsia" w:hAnsi="宋体" w:cs="宋体"/>
          <w:color w:val="auto"/>
          <w:szCs w:val="21"/>
          <w:highlight w:val="none"/>
        </w:rPr>
        <w:t>协商达成一致，确立本合同。</w:t>
      </w:r>
    </w:p>
    <w:p w14:paraId="0EF942D6">
      <w:pPr>
        <w:tabs>
          <w:tab w:val="left" w:pos="480"/>
        </w:tabs>
        <w:spacing w:line="360" w:lineRule="auto"/>
        <w:outlineLvl w:val="1"/>
        <w:rPr>
          <w:rFonts w:hint="eastAsia" w:hAnsi="宋体" w:cs="宋体"/>
          <w:b/>
          <w:color w:val="auto"/>
          <w:szCs w:val="21"/>
          <w:highlight w:val="none"/>
        </w:rPr>
      </w:pPr>
      <w:bookmarkStart w:id="94" w:name="_Toc30883"/>
      <w:bookmarkStart w:id="95" w:name="_Toc8841"/>
      <w:bookmarkStart w:id="96" w:name="_Toc7407"/>
      <w:r>
        <w:rPr>
          <w:rFonts w:hint="eastAsia" w:hAnsi="宋体" w:cs="宋体"/>
          <w:b/>
          <w:color w:val="auto"/>
          <w:szCs w:val="21"/>
          <w:highlight w:val="none"/>
        </w:rPr>
        <w:t>一、合同标的物内容、数量及单价</w:t>
      </w:r>
      <w:r>
        <w:rPr>
          <w:rFonts w:hint="eastAsia" w:hAnsi="宋体" w:cs="宋体"/>
          <w:color w:val="auto"/>
          <w:szCs w:val="21"/>
          <w:highlight w:val="none"/>
        </w:rPr>
        <w:t>（以</w:t>
      </w:r>
      <w:r>
        <w:rPr>
          <w:rFonts w:hint="eastAsia" w:hAnsi="宋体" w:cs="宋体"/>
          <w:color w:val="auto"/>
          <w:szCs w:val="21"/>
          <w:highlight w:val="none"/>
          <w:lang w:eastAsia="zh-CN"/>
        </w:rPr>
        <w:t>投标文件</w:t>
      </w:r>
      <w:r>
        <w:rPr>
          <w:rFonts w:hint="eastAsia" w:hAnsi="宋体" w:cs="宋体"/>
          <w:color w:val="auto"/>
          <w:szCs w:val="21"/>
          <w:highlight w:val="none"/>
        </w:rPr>
        <w:t>正本和澄清表〈函〉为准）</w:t>
      </w:r>
      <w:bookmarkEnd w:id="94"/>
      <w:bookmarkEnd w:id="95"/>
      <w:bookmarkEnd w:id="9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1ACD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3D23A2BB">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DC07822">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0A6439E">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30DDE7">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9EC3B26">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14:paraId="3E65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07A0A919">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2793D98">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BA5A496">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1131337">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251BCA">
            <w:pPr>
              <w:tabs>
                <w:tab w:val="left" w:pos="480"/>
              </w:tabs>
              <w:spacing w:line="396" w:lineRule="exact"/>
              <w:jc w:val="center"/>
              <w:rPr>
                <w:rFonts w:hint="eastAsia" w:hAnsi="宋体" w:cs="宋体"/>
                <w:color w:val="auto"/>
                <w:szCs w:val="21"/>
                <w:highlight w:val="none"/>
              </w:rPr>
            </w:pPr>
          </w:p>
        </w:tc>
      </w:tr>
      <w:tr w14:paraId="0E35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63FFAB84">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C6B5435">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B0C2119">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75C15E2">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A959B5D">
            <w:pPr>
              <w:tabs>
                <w:tab w:val="left" w:pos="480"/>
              </w:tabs>
              <w:spacing w:line="396" w:lineRule="exact"/>
              <w:jc w:val="center"/>
              <w:rPr>
                <w:rFonts w:hint="eastAsia" w:hAnsi="宋体" w:cs="宋体"/>
                <w:color w:val="auto"/>
                <w:szCs w:val="21"/>
                <w:highlight w:val="none"/>
              </w:rPr>
            </w:pPr>
          </w:p>
        </w:tc>
      </w:tr>
    </w:tbl>
    <w:p w14:paraId="251CE2DB">
      <w:pPr>
        <w:tabs>
          <w:tab w:val="left" w:pos="480"/>
        </w:tabs>
        <w:spacing w:line="360" w:lineRule="auto"/>
        <w:outlineLvl w:val="1"/>
        <w:rPr>
          <w:rFonts w:hint="eastAsia" w:hAnsi="宋体" w:cs="宋体"/>
          <w:b/>
          <w:color w:val="auto"/>
          <w:szCs w:val="21"/>
          <w:highlight w:val="none"/>
        </w:rPr>
      </w:pPr>
      <w:bookmarkStart w:id="97" w:name="_Toc3926"/>
      <w:bookmarkStart w:id="98" w:name="_Toc4137"/>
      <w:bookmarkStart w:id="99" w:name="_Toc8887"/>
      <w:r>
        <w:rPr>
          <w:rFonts w:hint="eastAsia" w:hAnsi="宋体" w:cs="宋体"/>
          <w:b/>
          <w:color w:val="auto"/>
          <w:szCs w:val="21"/>
          <w:highlight w:val="none"/>
        </w:rPr>
        <w:t>二、合同价款</w:t>
      </w:r>
      <w:bookmarkEnd w:id="97"/>
      <w:bookmarkEnd w:id="98"/>
      <w:bookmarkEnd w:id="99"/>
    </w:p>
    <w:p w14:paraId="2CBFE595">
      <w:pPr>
        <w:tabs>
          <w:tab w:val="left" w:pos="480"/>
        </w:tabs>
        <w:spacing w:line="360" w:lineRule="auto"/>
        <w:ind w:firstLine="42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w:t>
      </w:r>
      <w:r>
        <w:rPr>
          <w:rFonts w:hint="eastAsia" w:hAnsi="宋体" w:cs="宋体"/>
          <w:color w:val="auto"/>
          <w:szCs w:val="21"/>
          <w:highlight w:val="none"/>
        </w:rPr>
        <w:t>。</w:t>
      </w:r>
    </w:p>
    <w:p w14:paraId="50151B78">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（二）合同价包括：</w:t>
      </w:r>
    </w:p>
    <w:p w14:paraId="4B5C2D58">
      <w:pPr>
        <w:tabs>
          <w:tab w:val="left" w:pos="480"/>
        </w:tabs>
        <w:spacing w:line="360" w:lineRule="auto"/>
        <w:outlineLvl w:val="1"/>
        <w:rPr>
          <w:rFonts w:hint="eastAsia" w:hAnsi="宋体" w:cs="宋体"/>
          <w:b/>
          <w:color w:val="auto"/>
          <w:szCs w:val="21"/>
          <w:highlight w:val="none"/>
        </w:rPr>
      </w:pPr>
      <w:bookmarkStart w:id="100" w:name="_Toc28664"/>
      <w:bookmarkStart w:id="101" w:name="_Toc23247"/>
      <w:bookmarkStart w:id="102" w:name="_Toc6296"/>
      <w:r>
        <w:rPr>
          <w:rFonts w:hint="eastAsia" w:hAnsi="宋体" w:cs="宋体"/>
          <w:b/>
          <w:color w:val="auto"/>
          <w:szCs w:val="21"/>
          <w:highlight w:val="none"/>
        </w:rPr>
        <w:t>三、款项结算</w:t>
      </w:r>
      <w:bookmarkEnd w:id="100"/>
      <w:bookmarkEnd w:id="101"/>
      <w:bookmarkEnd w:id="102"/>
    </w:p>
    <w:p w14:paraId="1BBB32BA">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14:paraId="2B3E6E59">
      <w:pPr>
        <w:tabs>
          <w:tab w:val="left" w:pos="480"/>
        </w:tabs>
        <w:spacing w:line="360" w:lineRule="auto"/>
        <w:outlineLvl w:val="1"/>
        <w:rPr>
          <w:rFonts w:hint="eastAsia" w:hAnsi="宋体" w:cs="宋体"/>
          <w:color w:val="auto"/>
          <w:szCs w:val="21"/>
          <w:highlight w:val="none"/>
        </w:rPr>
      </w:pPr>
      <w:bookmarkStart w:id="103" w:name="_Toc24406"/>
      <w:bookmarkStart w:id="104" w:name="_Toc21714"/>
      <w:bookmarkStart w:id="105" w:name="_Toc21110"/>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103"/>
      <w:bookmarkEnd w:id="104"/>
      <w:bookmarkEnd w:id="105"/>
    </w:p>
    <w:p w14:paraId="56A331D8">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14:paraId="6EF217F2">
      <w:pPr>
        <w:tabs>
          <w:tab w:val="left" w:pos="480"/>
        </w:tabs>
        <w:spacing w:line="360" w:lineRule="auto"/>
        <w:ind w:firstLine="420" w:firstLineChars="200"/>
        <w:rPr>
          <w:rFonts w:hint="default" w:hAnsi="宋体" w:cs="宋体"/>
          <w:color w:val="auto"/>
          <w:szCs w:val="21"/>
          <w:highlight w:val="none"/>
          <w:u w:val="single"/>
          <w:lang w:val="en-US"/>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r>
        <w:rPr>
          <w:rFonts w:hint="eastAsia" w:hAnsi="宋体" w:cs="宋体"/>
          <w:color w:val="auto"/>
          <w:szCs w:val="21"/>
          <w:highlight w:val="none"/>
          <w:u w:val="single"/>
          <w:lang w:val="en-US" w:eastAsia="zh-CN"/>
        </w:rPr>
        <w:t xml:space="preserve">            </w:t>
      </w:r>
    </w:p>
    <w:p w14:paraId="6A1E8075">
      <w:pPr>
        <w:tabs>
          <w:tab w:val="left" w:pos="480"/>
        </w:tabs>
        <w:spacing w:line="360" w:lineRule="auto"/>
        <w:outlineLvl w:val="1"/>
        <w:rPr>
          <w:rFonts w:hint="eastAsia" w:hAnsi="宋体" w:cs="宋体"/>
          <w:b/>
          <w:color w:val="auto"/>
          <w:szCs w:val="21"/>
          <w:highlight w:val="none"/>
        </w:rPr>
      </w:pPr>
      <w:bookmarkStart w:id="106" w:name="_Toc7966"/>
      <w:bookmarkStart w:id="107" w:name="_Toc32459"/>
      <w:bookmarkStart w:id="108" w:name="_Toc27382"/>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106"/>
      <w:bookmarkEnd w:id="107"/>
      <w:bookmarkEnd w:id="108"/>
    </w:p>
    <w:p w14:paraId="640C0067">
      <w:pPr>
        <w:tabs>
          <w:tab w:val="left" w:pos="480"/>
        </w:tabs>
        <w:spacing w:line="360" w:lineRule="auto"/>
        <w:ind w:firstLine="411" w:firstLineChars="196"/>
        <w:rPr>
          <w:rFonts w:hint="eastAsia" w:hAnsi="宋体" w:cs="宋体"/>
          <w:color w:val="auto"/>
          <w:szCs w:val="21"/>
          <w:highlight w:val="none"/>
        </w:rPr>
      </w:pPr>
      <w:r>
        <w:rPr>
          <w:rFonts w:hint="eastAsia" w:hAnsi="宋体" w:cs="宋体"/>
          <w:color w:val="auto"/>
          <w:szCs w:val="21"/>
          <w:highlight w:val="none"/>
          <w:lang w:val="en-US" w:eastAsia="zh-CN"/>
        </w:rPr>
        <w:t>1、</w:t>
      </w:r>
      <w:r>
        <w:rPr>
          <w:rFonts w:hint="eastAsia" w:hAnsi="宋体" w:cs="宋体"/>
          <w:color w:val="auto"/>
          <w:szCs w:val="21"/>
          <w:highlight w:val="none"/>
        </w:rPr>
        <w:t>乙方所</w:t>
      </w:r>
      <w:r>
        <w:rPr>
          <w:rFonts w:hint="eastAsia" w:hAnsi="宋体" w:cs="宋体"/>
          <w:color w:val="auto"/>
          <w:szCs w:val="21"/>
          <w:highlight w:val="none"/>
          <w:lang w:eastAsia="zh-CN"/>
        </w:rPr>
        <w:t>提</w:t>
      </w:r>
      <w:r>
        <w:rPr>
          <w:rFonts w:hint="eastAsia" w:hAnsi="宋体" w:cs="宋体"/>
          <w:color w:val="auto"/>
          <w:szCs w:val="21"/>
          <w:highlight w:val="none"/>
        </w:rPr>
        <w:t>供</w:t>
      </w:r>
      <w:r>
        <w:rPr>
          <w:rFonts w:hint="eastAsia" w:hAnsi="宋体" w:cs="宋体"/>
          <w:color w:val="auto"/>
          <w:szCs w:val="21"/>
          <w:highlight w:val="none"/>
          <w:lang w:eastAsia="zh-CN"/>
        </w:rPr>
        <w:t>的服务</w:t>
      </w:r>
      <w:r>
        <w:rPr>
          <w:rFonts w:hint="eastAsia" w:hAnsi="宋体" w:cs="宋体"/>
          <w:color w:val="auto"/>
          <w:szCs w:val="21"/>
          <w:highlight w:val="none"/>
        </w:rPr>
        <w:t>保证技术指标符合要求、质量性能可靠、必须符合国家相关法律法规的要求。</w:t>
      </w:r>
    </w:p>
    <w:p w14:paraId="6D116912">
      <w:pPr>
        <w:tabs>
          <w:tab w:val="left" w:pos="480"/>
        </w:tabs>
        <w:spacing w:line="360" w:lineRule="auto"/>
        <w:ind w:firstLine="411"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14:paraId="27815EC3">
      <w:pPr>
        <w:tabs>
          <w:tab w:val="left" w:pos="480"/>
        </w:tabs>
        <w:spacing w:line="360" w:lineRule="auto"/>
        <w:outlineLvl w:val="1"/>
        <w:rPr>
          <w:rFonts w:hint="eastAsia" w:hAnsi="宋体" w:cs="宋体"/>
          <w:b/>
          <w:color w:val="auto"/>
          <w:szCs w:val="21"/>
          <w:highlight w:val="none"/>
        </w:rPr>
      </w:pPr>
      <w:bookmarkStart w:id="109" w:name="_Toc12558"/>
      <w:bookmarkStart w:id="110" w:name="_Toc21314"/>
      <w:bookmarkStart w:id="111" w:name="_Toc9903"/>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109"/>
      <w:bookmarkEnd w:id="110"/>
      <w:bookmarkEnd w:id="111"/>
    </w:p>
    <w:p w14:paraId="245D6FF9">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（一）技术资料：</w:t>
      </w:r>
    </w:p>
    <w:p w14:paraId="1EAB74D7">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技术资料：</w:t>
      </w:r>
    </w:p>
    <w:p w14:paraId="49F967AF">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w:t>
      </w:r>
      <w:r>
        <w:rPr>
          <w:rFonts w:hint="eastAsia" w:hAnsi="宋体" w:cs="宋体"/>
          <w:color w:val="auto"/>
          <w:szCs w:val="21"/>
          <w:highlight w:val="none"/>
          <w:lang w:val="en-US" w:eastAsia="zh-CN"/>
        </w:rPr>
        <w:t>成果</w:t>
      </w:r>
      <w:r>
        <w:rPr>
          <w:rFonts w:hint="eastAsia" w:hAnsi="宋体" w:cs="宋体"/>
          <w:color w:val="auto"/>
          <w:szCs w:val="21"/>
          <w:highlight w:val="none"/>
        </w:rPr>
        <w:t>技术文件</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成果文件需要以纸质文件及电子版的形式移交给甲方，纸质成果文件需要移交10份</w:t>
      </w:r>
      <w:r>
        <w:rPr>
          <w:rFonts w:hint="eastAsia" w:hAnsi="宋体" w:cs="宋体"/>
          <w:color w:val="auto"/>
          <w:szCs w:val="21"/>
          <w:highlight w:val="none"/>
        </w:rPr>
        <w:t>。</w:t>
      </w:r>
    </w:p>
    <w:p w14:paraId="5757E57C">
      <w:pPr>
        <w:tabs>
          <w:tab w:val="left" w:pos="480"/>
        </w:tabs>
        <w:spacing w:line="360" w:lineRule="auto"/>
        <w:ind w:firstLine="420" w:firstLineChars="200"/>
        <w:rPr>
          <w:rFonts w:hint="eastAsia"/>
          <w:color w:val="auto"/>
          <w:highlight w:val="none"/>
        </w:rPr>
      </w:pPr>
      <w:r>
        <w:rPr>
          <w:rFonts w:hint="eastAsia" w:hAnsi="宋体" w:cs="宋体"/>
          <w:color w:val="auto"/>
          <w:szCs w:val="21"/>
          <w:highlight w:val="none"/>
        </w:rPr>
        <w:t>（二）服务承诺：以</w:t>
      </w:r>
      <w:r>
        <w:rPr>
          <w:rFonts w:hint="eastAsia" w:hAnsi="宋体" w:cs="宋体"/>
          <w:color w:val="auto"/>
          <w:szCs w:val="21"/>
          <w:highlight w:val="none"/>
          <w:lang w:eastAsia="zh-CN"/>
        </w:rPr>
        <w:t>投标文件</w:t>
      </w:r>
      <w:r>
        <w:rPr>
          <w:rFonts w:hint="eastAsia" w:hAnsi="宋体" w:cs="宋体"/>
          <w:color w:val="auto"/>
          <w:szCs w:val="21"/>
          <w:highlight w:val="none"/>
        </w:rPr>
        <w:t>、澄清表（函）、合同和相关文件为准。</w:t>
      </w:r>
    </w:p>
    <w:p w14:paraId="529390E9">
      <w:pPr>
        <w:tabs>
          <w:tab w:val="left" w:pos="480"/>
        </w:tabs>
        <w:spacing w:line="360" w:lineRule="auto"/>
        <w:outlineLvl w:val="1"/>
        <w:rPr>
          <w:rFonts w:hint="eastAsia" w:hAnsi="宋体" w:cs="宋体"/>
          <w:b/>
          <w:color w:val="auto"/>
          <w:szCs w:val="21"/>
          <w:highlight w:val="none"/>
        </w:rPr>
      </w:pPr>
      <w:bookmarkStart w:id="112" w:name="_Toc22161"/>
      <w:bookmarkStart w:id="113" w:name="_Toc14409"/>
      <w:bookmarkStart w:id="114" w:name="_Toc12975"/>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12"/>
      <w:bookmarkEnd w:id="113"/>
      <w:bookmarkEnd w:id="114"/>
    </w:p>
    <w:p w14:paraId="3E49CCC5">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1、所验服务最终验收达不到招标文件要求和投标文件承诺及国家或行业标准的，或在使用中发现甲方不能容忍的缺陷等，将视为验收不合格，乙方应在甲方要求的时间内无条件完善或要求赔付甲方损失。</w:t>
      </w:r>
    </w:p>
    <w:p w14:paraId="6FE07063">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14:paraId="71362E06">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3、验收标准：按招标文件、投标文件及磋商记录表等技术指标进行逐项验收。各项指标均应符合验收标准及要求。</w:t>
      </w:r>
    </w:p>
    <w:p w14:paraId="6068ADF4">
      <w:pPr>
        <w:tabs>
          <w:tab w:val="left" w:pos="480"/>
        </w:tabs>
        <w:spacing w:line="360" w:lineRule="auto"/>
        <w:outlineLvl w:val="1"/>
        <w:rPr>
          <w:rFonts w:hint="eastAsia" w:hAnsi="宋体" w:cs="宋体"/>
          <w:b/>
          <w:color w:val="auto"/>
          <w:szCs w:val="21"/>
          <w:highlight w:val="none"/>
        </w:rPr>
      </w:pPr>
      <w:bookmarkStart w:id="115" w:name="_Toc9858"/>
      <w:bookmarkStart w:id="116" w:name="_Toc20026"/>
      <w:bookmarkStart w:id="117" w:name="_Toc30681"/>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15"/>
      <w:bookmarkEnd w:id="116"/>
      <w:bookmarkEnd w:id="117"/>
    </w:p>
    <w:p w14:paraId="7477F7A3">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14:paraId="0E410074">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》有关条款及合同约定终止合同，并要求服务商承担违约责任。同时，政府采购监管部门有权依据《中华人民共和国政府采购法》及相关法律法规对服务商的违法行为进行相应的处罚。</w:t>
      </w:r>
    </w:p>
    <w:p w14:paraId="274E6946">
      <w:pPr>
        <w:tabs>
          <w:tab w:val="left" w:pos="480"/>
        </w:tabs>
        <w:spacing w:line="360" w:lineRule="auto"/>
        <w:outlineLvl w:val="1"/>
        <w:rPr>
          <w:rFonts w:hint="eastAsia" w:hAnsi="宋体" w:cs="宋体"/>
          <w:b/>
          <w:color w:val="auto"/>
          <w:szCs w:val="21"/>
          <w:highlight w:val="none"/>
        </w:rPr>
      </w:pPr>
      <w:bookmarkStart w:id="118" w:name="_Toc13662"/>
      <w:bookmarkStart w:id="119" w:name="_Toc15856"/>
      <w:bookmarkStart w:id="120" w:name="_Toc27523"/>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18"/>
      <w:bookmarkEnd w:id="119"/>
      <w:bookmarkEnd w:id="120"/>
    </w:p>
    <w:p w14:paraId="037F25E6">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48CD148D">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531C8506">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1194C8AC">
      <w:pPr>
        <w:tabs>
          <w:tab w:val="left" w:pos="480"/>
        </w:tabs>
        <w:spacing w:line="360" w:lineRule="auto"/>
        <w:outlineLvl w:val="1"/>
        <w:rPr>
          <w:rFonts w:hint="eastAsia" w:hAnsi="宋体" w:cs="宋体"/>
          <w:b/>
          <w:color w:val="auto"/>
          <w:szCs w:val="21"/>
          <w:highlight w:val="none"/>
        </w:rPr>
      </w:pPr>
      <w:bookmarkStart w:id="121" w:name="_Toc2858"/>
      <w:bookmarkStart w:id="122" w:name="_Toc7342"/>
      <w:bookmarkStart w:id="123" w:name="_Toc18389"/>
      <w:r>
        <w:rPr>
          <w:rFonts w:hint="eastAsia" w:hAnsi="宋体" w:cs="宋体"/>
          <w:b/>
          <w:color w:val="auto"/>
          <w:szCs w:val="21"/>
          <w:highlight w:val="none"/>
        </w:rPr>
        <w:t>十、合同生效</w:t>
      </w:r>
      <w:bookmarkEnd w:id="121"/>
      <w:bookmarkEnd w:id="122"/>
      <w:bookmarkEnd w:id="123"/>
    </w:p>
    <w:p w14:paraId="4117E762">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77FB3C1C">
      <w:pPr>
        <w:tabs>
          <w:tab w:val="left" w:pos="480"/>
        </w:tabs>
        <w:spacing w:line="360" w:lineRule="auto"/>
        <w:outlineLvl w:val="1"/>
        <w:rPr>
          <w:rFonts w:hint="eastAsia" w:hAnsi="宋体" w:cs="宋体"/>
          <w:b/>
          <w:color w:val="auto"/>
          <w:szCs w:val="21"/>
          <w:highlight w:val="none"/>
        </w:rPr>
      </w:pPr>
      <w:bookmarkStart w:id="124" w:name="_Toc18381"/>
      <w:bookmarkStart w:id="125" w:name="_Toc823"/>
      <w:bookmarkStart w:id="126" w:name="_Toc18225"/>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24"/>
      <w:bookmarkEnd w:id="125"/>
      <w:bookmarkEnd w:id="126"/>
    </w:p>
    <w:p w14:paraId="13AE72FC">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招标文件</w:t>
      </w:r>
      <w:r>
        <w:rPr>
          <w:rFonts w:hint="eastAsia" w:hAnsi="宋体" w:cs="宋体"/>
          <w:color w:val="auto"/>
          <w:szCs w:val="21"/>
          <w:highlight w:val="none"/>
        </w:rPr>
        <w:t>、</w:t>
      </w:r>
      <w:r>
        <w:rPr>
          <w:rFonts w:hint="eastAsia" w:hAnsi="宋体" w:cs="宋体"/>
          <w:color w:val="auto"/>
          <w:szCs w:val="21"/>
          <w:highlight w:val="none"/>
          <w:lang w:eastAsia="zh-CN"/>
        </w:rPr>
        <w:t>投标文件</w:t>
      </w:r>
      <w:r>
        <w:rPr>
          <w:rFonts w:hint="eastAsia" w:hAnsi="宋体" w:cs="宋体"/>
          <w:color w:val="auto"/>
          <w:szCs w:val="21"/>
          <w:highlight w:val="none"/>
        </w:rPr>
        <w:t>、澄清表（函）、</w:t>
      </w:r>
      <w:r>
        <w:rPr>
          <w:rFonts w:hint="eastAsia" w:hAnsi="宋体" w:cs="宋体"/>
          <w:color w:val="auto"/>
          <w:szCs w:val="21"/>
          <w:highlight w:val="none"/>
          <w:lang w:val="en-US" w:eastAsia="zh-CN"/>
        </w:rPr>
        <w:t>中标</w:t>
      </w:r>
      <w:r>
        <w:rPr>
          <w:rFonts w:hint="eastAsia" w:hAnsi="宋体" w:cs="宋体"/>
          <w:color w:val="auto"/>
          <w:szCs w:val="21"/>
          <w:highlight w:val="none"/>
        </w:rPr>
        <w:t>通知书、合同附件均成为合同不可分割的部分。</w:t>
      </w:r>
    </w:p>
    <w:p w14:paraId="24E1B156">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67DBD68B">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3FE9B050">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5D14C918">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58570842">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AFB6870">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14:paraId="0921604B">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单位名称：                                单位名称：</w:t>
      </w:r>
    </w:p>
    <w:p w14:paraId="37C7A6EF">
      <w:pPr>
        <w:tabs>
          <w:tab w:val="left" w:pos="480"/>
        </w:tabs>
        <w:spacing w:line="360" w:lineRule="auto"/>
        <w:ind w:left="5880" w:leftChars="200" w:hanging="5460" w:hangingChars="2600"/>
        <w:rPr>
          <w:rFonts w:hint="eastAsia" w:hAnsi="宋体" w:cs="宋体"/>
          <w:color w:val="auto"/>
          <w:szCs w:val="21"/>
          <w:highlight w:val="none"/>
        </w:rPr>
      </w:pPr>
      <w:r>
        <w:rPr>
          <w:rFonts w:hint="eastAsia" w:hAnsi="宋体" w:cs="宋体"/>
          <w:color w:val="auto"/>
          <w:szCs w:val="21"/>
          <w:highlight w:val="none"/>
        </w:rPr>
        <w:t>地  址：                                  地  址：</w:t>
      </w:r>
    </w:p>
    <w:p w14:paraId="2D4802F8">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14:paraId="0E4F3FFE">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14:paraId="16F22C89">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14:paraId="491AF3BC">
      <w:pPr>
        <w:tabs>
          <w:tab w:val="left" w:pos="480"/>
        </w:tabs>
        <w:spacing w:line="360" w:lineRule="auto"/>
        <w:ind w:firstLine="4830" w:firstLineChars="2300"/>
        <w:rPr>
          <w:rFonts w:hint="eastAsia" w:hAnsi="宋体" w:cs="宋体"/>
          <w:color w:val="auto"/>
          <w:szCs w:val="21"/>
          <w:highlight w:val="none"/>
        </w:rPr>
      </w:pPr>
      <w:r>
        <w:rPr>
          <w:rFonts w:hint="eastAsia" w:hAnsi="宋体" w:cs="宋体"/>
          <w:color w:val="auto"/>
          <w:szCs w:val="21"/>
          <w:highlight w:val="none"/>
        </w:rPr>
        <w:t xml:space="preserve">账  号：       </w:t>
      </w:r>
    </w:p>
    <w:p w14:paraId="730675F4">
      <w:pPr>
        <w:tabs>
          <w:tab w:val="left" w:pos="480"/>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联系电话：                                联系电话：</w:t>
      </w:r>
    </w:p>
    <w:p w14:paraId="5178276C">
      <w:pPr>
        <w:widowControl/>
        <w:spacing w:line="360" w:lineRule="auto"/>
        <w:ind w:firstLine="420" w:firstLineChars="200"/>
        <w:rPr>
          <w:rFonts w:hAnsi="宋体"/>
          <w:szCs w:val="24"/>
          <w:highlight w:val="none"/>
        </w:rPr>
      </w:pPr>
      <w:r>
        <w:rPr>
          <w:rFonts w:hint="eastAsia" w:hAnsi="宋体" w:cs="宋体"/>
          <w:color w:val="auto"/>
          <w:szCs w:val="21"/>
          <w:highlight w:val="none"/>
        </w:rPr>
        <w:t>签订日期：     年    月      日           签订日期：     年    月   日</w:t>
      </w:r>
    </w:p>
    <w:p w14:paraId="70F44539">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21BCC3AD">
      <w:pPr>
        <w:pStyle w:val="4"/>
        <w:numPr>
          <w:ilvl w:val="0"/>
          <w:numId w:val="2"/>
        </w:numPr>
        <w:spacing w:line="360" w:lineRule="auto"/>
        <w:jc w:val="center"/>
        <w:rPr>
          <w:rFonts w:hint="eastAsia" w:asciiTheme="minorEastAsia" w:hAnsiTheme="minorEastAsia" w:eastAsiaTheme="minorEastAsia" w:cstheme="minorEastAsia"/>
          <w:sz w:val="36"/>
          <w:szCs w:val="36"/>
          <w:highlight w:val="none"/>
        </w:rPr>
      </w:pPr>
      <w:bookmarkStart w:id="127" w:name="_Toc27836"/>
      <w:bookmarkStart w:id="128" w:name="_Toc410"/>
      <w:bookmarkStart w:id="129" w:name="_Toc421778381"/>
      <w:bookmarkStart w:id="130" w:name="_Toc344572156"/>
      <w:r>
        <w:rPr>
          <w:rFonts w:hint="eastAsia" w:asciiTheme="minorEastAsia" w:hAnsiTheme="minorEastAsia" w:eastAsiaTheme="minorEastAsia" w:cstheme="minorEastAsia"/>
          <w:sz w:val="36"/>
          <w:szCs w:val="36"/>
          <w:highlight w:val="none"/>
        </w:rPr>
        <w:t xml:space="preserve"> 项目概况及技术要求</w:t>
      </w:r>
      <w:bookmarkEnd w:id="127"/>
      <w:bookmarkEnd w:id="128"/>
      <w:bookmarkEnd w:id="129"/>
      <w:bookmarkStart w:id="131" w:name="bookmark20"/>
      <w:bookmarkEnd w:id="131"/>
      <w:bookmarkStart w:id="132" w:name="bookmark21"/>
      <w:bookmarkEnd w:id="132"/>
      <w:bookmarkStart w:id="133" w:name="bookmark2"/>
      <w:bookmarkEnd w:id="133"/>
      <w:bookmarkStart w:id="134" w:name="bookmark3"/>
      <w:bookmarkEnd w:id="134"/>
      <w:bookmarkStart w:id="135" w:name="bookmark7"/>
      <w:bookmarkEnd w:id="135"/>
      <w:bookmarkStart w:id="136" w:name="bookmark1"/>
      <w:bookmarkEnd w:id="136"/>
      <w:bookmarkStart w:id="137" w:name="bookmark5"/>
      <w:bookmarkEnd w:id="137"/>
      <w:bookmarkStart w:id="138" w:name="_Toc17460"/>
      <w:bookmarkStart w:id="139" w:name="_Toc16203"/>
      <w:bookmarkStart w:id="140" w:name="_Toc8126"/>
    </w:p>
    <w:bookmarkEnd w:id="138"/>
    <w:bookmarkEnd w:id="139"/>
    <w:p w14:paraId="7C38C9C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lang w:val="en-US" w:eastAsia="zh-CN"/>
        </w:rPr>
        <w:t>项目</w:t>
      </w:r>
      <w:r>
        <w:rPr>
          <w:rFonts w:hint="eastAsia" w:asciiTheme="minorEastAsia" w:hAnsiTheme="minorEastAsia" w:eastAsiaTheme="minorEastAsia" w:cstheme="minorEastAsia"/>
          <w:b/>
          <w:bCs w:val="0"/>
          <w:sz w:val="24"/>
          <w:szCs w:val="24"/>
          <w:highlight w:val="none"/>
        </w:rPr>
        <w:t>基本情况</w:t>
      </w:r>
    </w:p>
    <w:p w14:paraId="74CF172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1柞水县基本情况</w:t>
      </w:r>
    </w:p>
    <w:p w14:paraId="47CC81C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1.1地理位置</w:t>
      </w:r>
    </w:p>
    <w:p w14:paraId="70CE7C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柞水县位于陕西省南部，商洛市西部。东与商州区、山阳县 接壤；南邻镇安县；西邻宁陕县；北与长安区、蓝田县相连。地 跨东经108°50′～109°40′,北纬33°20′～34°00′。东西 最长72公里，南北最宽42公里，土地总面积2368平方公里。</w:t>
      </w:r>
    </w:p>
    <w:p w14:paraId="3AF7E37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1.2地形地貌</w:t>
      </w:r>
    </w:p>
    <w:p w14:paraId="63F7A8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柞水县位于秦岭南麓，地形复杂，以高、中低山为主，呈“九 山半水半分田”的土石山区格局。西北高，主峰牛背梁海拔2802.1 米；东南低，社川河谷最低海拔541米。山脉自西北向东南延伸， 状如五指。中部为海拔800至1500米的中低山川，以乾佑河、社 川河两大水系为主，有川道平地及青秀山峦，具备喀斯特地貌及 海底海螺化石沉积特征。</w:t>
      </w:r>
    </w:p>
    <w:p w14:paraId="4B825C7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1.3气候水文</w:t>
      </w:r>
    </w:p>
    <w:p w14:paraId="1DBE6A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柞水县地处中纬度地带，属南北过渡性气候。受秦岭山脉屏 障作用和山地地形影响，多受季风控制，四季分明，气候温暖， 雨量充沛，但垂直差异显著。全年日照总时数1860.2小时，日照 百分率为44%。太阳平均辐射量115.1千卡/平方厘米，春季辐射 量充足，秋季阴雨时间长，辐射量不足。全年平均气温12.2℃,1月最冷，平均气温-0.2℃,7月最热，平均气温23.6℃。极端最 高气温37.1℃,极端最低气温-13.9℃,≥0℃的积温4533.4℃。 春季升温快但不稳定，秋季降温快，影响中晚作物成熟。全县年 平均降雨量770.4毫米，降雨量年际变化大，涝年、旱年、平年 相间。降雨季节分配不均，春季平均降雨量154毫米，夏季364.8 毫米，秋季230.1毫米，冬季21.3毫米。因降水时空不均，盛夏常发生伏旱。柞水县属长江流域汉江水系，水资源丰富，境内河流密布，共有大小河流7320条，总长5693.4公里，河网密度大， 平均2.14公里/平方公里。主要河流有乾佑河、社川河、金钱河，水质中等硬度，pH 值呈弱酸性，符合饮用水指标。</w:t>
      </w:r>
    </w:p>
    <w:p w14:paraId="2D3F943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1.4土壤植被</w:t>
      </w:r>
    </w:p>
    <w:p w14:paraId="331C47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柞水县土壤受纬度、气候、植被类型、高差等因素影响，具有明显的水平地带性、垂直地带性和地域性特征。水平分布以小岭、凤镇至柴庄一线为界，以北多为棕壤土，以南多为黄棕壤土； 垂直分布海拔1200米以上地区多为棕壤土，海拔541～1200米之  间多为黄棕壤土。全县土壤共7个土类，14个亚类，63个土种。 棕壤土占全县总面积的52.58%,黄棕壤土占43.07%,其余为淤土、 潮土、紫色土、水稻土、山地灰泡土等。</w:t>
      </w:r>
    </w:p>
    <w:p w14:paraId="240FFE8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1.5自然资源概况</w:t>
      </w:r>
    </w:p>
    <w:p w14:paraId="105927F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(1)土地资源</w:t>
      </w:r>
    </w:p>
    <w:p w14:paraId="7C7E69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柞水县土地总面积236799公顷。其中，林地220485.02公顷， 占93.11%;耕地7981.76公顷，占3.37%;住宅用地2010.00公顷，占0.85%;水利设施用地1945.99公顷，占0.82%;交通运输  用地1470.38公顷，占0.62%;工业仓储用地923.61公顷，占0.39%; 园地1085.48公顷，占0.46%;草地361.98公顷，占0.15%;其 他用地189.31公顷，占0.08%;公共管理与服务用地147.59公顷，占0.06%;商业用地135.89公顷，占0.06%;特殊用地62.26公顷，占0.03%。</w:t>
      </w:r>
    </w:p>
    <w:p w14:paraId="6B77C0D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(2)森林资源</w:t>
      </w:r>
    </w:p>
    <w:p w14:paraId="26E8D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柞水县森林面积177869.78公顷。其中，乔木林177282.76 公顷，竹林51.53公顷，国家特别规定的灌木林地535.49公顷。 主要树种包括秦岭冷杉、铁杉、华山松、油松、侧柏等常绿针叶树种，以及高山栎、樟树、女贞等常绿阔叶树种和尖齿栎、红桦、 牛皮桦等落叶阔叶树种。冷杉主要分布于海拔2300～2800米的亚高山，华山松分布于海拔1100～1800米的中山区，油松分布于海拔1500米以下的中山和低山，栓皮栎分布于海拔900～1200米的山地 。</w:t>
      </w:r>
    </w:p>
    <w:p w14:paraId="157CB4A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rPr>
        <w:t>项目建设规模及布局</w:t>
      </w:r>
    </w:p>
    <w:p w14:paraId="5E0C08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板栗改造提升3000亩，其中板栗嫁接改造200亩，板栗综合 科管2800亩。</w:t>
      </w:r>
    </w:p>
    <w:p w14:paraId="6B0F501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rPr>
        <w:t>.1板栗嫁接改造</w:t>
      </w:r>
    </w:p>
    <w:p w14:paraId="0B2469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板栗嫁接改造位于下梁镇西川村，面积200亩。</w:t>
      </w:r>
    </w:p>
    <w:p w14:paraId="2E6E6B4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rPr>
        <w:t>.2板栗综合科管</w:t>
      </w:r>
    </w:p>
    <w:p w14:paraId="78FC485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板栗综合科管分布在3个镇4个村(社区),总面积2800亩， 其中下梁镇西川村976亩、曹坪镇窑镇社区913亩、荫沟村309 亩、杏坪镇腰庄村602亩。</w:t>
      </w:r>
    </w:p>
    <w:p w14:paraId="1601726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建设内容</w:t>
      </w:r>
    </w:p>
    <w:p w14:paraId="7AE7918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.1板栗嫁接改造：</w:t>
      </w:r>
      <w:r>
        <w:rPr>
          <w:rFonts w:hint="eastAsia" w:ascii="宋体" w:hAnsi="宋体" w:eastAsia="宋体" w:cs="宋体"/>
          <w:bCs/>
          <w:sz w:val="24"/>
          <w:szCs w:val="24"/>
          <w:highlight w:val="none"/>
        </w:rPr>
        <w:t>使用优良品种接穗按照技术规程对实生 毛栗树和低效板栗树嫁接改造，进行解绑、除萌、施肥、防虫等 后期管理。</w:t>
      </w:r>
    </w:p>
    <w:p w14:paraId="629512B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.2板栗综合科管：</w:t>
      </w:r>
      <w:r>
        <w:rPr>
          <w:rFonts w:hint="eastAsia" w:ascii="宋体" w:hAnsi="宋体" w:eastAsia="宋体" w:cs="宋体"/>
          <w:bCs/>
          <w:sz w:val="24"/>
          <w:szCs w:val="24"/>
          <w:highlight w:val="none"/>
        </w:rPr>
        <w:t>建设内容包括清灌、扩盘、修剪、施肥、 涂白5项技术措施。</w:t>
      </w:r>
    </w:p>
    <w:p w14:paraId="04023DA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4</w:t>
      </w:r>
      <w:r>
        <w:rPr>
          <w:rFonts w:hint="eastAsia" w:ascii="宋体" w:hAnsi="宋体" w:eastAsia="宋体" w:cs="宋体"/>
          <w:b/>
          <w:bCs w:val="0"/>
          <w:sz w:val="24"/>
          <w:szCs w:val="24"/>
          <w:highlight w:val="none"/>
        </w:rPr>
        <w:t>技术要点</w:t>
      </w:r>
    </w:p>
    <w:p w14:paraId="6786D4C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rPr>
        <w:t>4</w:t>
      </w:r>
      <w:r>
        <w:rPr>
          <w:rFonts w:hint="eastAsia" w:ascii="宋体" w:hAnsi="宋体" w:eastAsia="宋体" w:cs="宋体"/>
          <w:b/>
          <w:bCs w:val="0"/>
          <w:sz w:val="24"/>
          <w:szCs w:val="24"/>
          <w:highlight w:val="none"/>
        </w:rPr>
        <w:t>.1板栗嫁接改造技术措施</w:t>
      </w:r>
    </w:p>
    <w:p w14:paraId="5C2E54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所采用的板栗接穗均为经过严格筛选的优良品种，这些品种具有产量高、品质优、抗逆性强等特点。接穗采集自生长健壮、 无病虫害的母树上，采集一年生健壮枝条，确保了接穗的质量和 遗传稳定性。在采集过程中，严格按照技术规范进行操作，保证 接穗的新鲜度和完整性，为板栗嫁接改造的成功奠定坚实基础。</w:t>
      </w:r>
    </w:p>
    <w:p w14:paraId="4BC071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采集后的接穗采取截口蜡封的方法储存和运输，在储存环节， 采用低温、高湿的环境来保持接穗的活力，温度控制在0-2℃之间， 湿度控制在65%～70%之间。最好放在气调冷库储存，要是短期使 用放在废弃的矿洞和山洞也可以，就是要做好温度和湿度的监测 和调节，防止其因失水或温度过高而失去活性。运输过程中，则 使用专门的包装材料，避免接穗受到挤压和碰撞，确保接穗以最 鲜活状态送到嫁接现场，进而保障嫁接的成活率。嫁接时在整枝 条上采用中上部芽体饱满，生长健壮的部分作为接穗。枝条上部 芽体大木质化程度较低，基部芽体瘪蔫萌发较慢，都不是最佳的 部位，都会影响嫁接的成活率。</w:t>
      </w:r>
    </w:p>
    <w:p w14:paraId="34EE10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板栗嫁接改良使用品种为“柞板11”“柞板14号”,品种纯度 保证95%以上；嫁接头数多少以实生栗树粗细和树势而定，严格按 照《技术规范》操作。要求嫁接专业团队技术熟练，经验丰富，  在规定时间内完成嫁接任务；嫁接后期除萌、绑支架、杀菌防虫、 解绑、扩盘除草、施肥等管理措施必须及时实施，全面到位；嫁 接配套物料按实施方案要求足额自购，确保工程质量达标，施肥 采取环状或放射状方式，每亩施用专用复合肥10公斤；嫁接头成 活率和株成活率均达85%以上。改造方式主要是高接换优。选择板 栗良种接穗对毛栗实生园、低产低效园进行高接换优，同时辅之  改土培肥、改树、改园等多项措施进行全面改造。</w:t>
      </w:r>
    </w:p>
    <w:p w14:paraId="2A8979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(1)嫁接改造</w:t>
      </w:r>
    </w:p>
    <w:p w14:paraId="4E6FF9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适用对象。立地条件适宜，地势平缓，已经达到成林年限的 实生板栗园、天然次生实生园和低产低效嫁接园。接穗，天气、 时间、接穗储存管理、绑缚。成活率调查</w:t>
      </w:r>
    </w:p>
    <w:p w14:paraId="2DC733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①时期和方法：枝接于3月下旬至4月中旬(气温上升到15° C 以上);带木质芽接(嵌芽接)4月上旬至5月上旬。</w:t>
      </w:r>
    </w:p>
    <w:p w14:paraId="0557FC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②技术要求：嫁接时要掌握树弱不接，粗度不够不接，不成 型不接；大树多头高接应结合整形进行；嫁接部位宜选择树干光 滑、无伤残及病虫害的部位进行。枝接类削好后的接穗应保留2~ 3个完整饱满花芽；形成层要对准，接穗插入后，上部刀口形成层 要略高出砧木接面1～2毫米(露白);包扎用有拉力的塑料布， 裁成条，将接口包紧包严。</w:t>
      </w:r>
    </w:p>
    <w:p w14:paraId="572795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③嫁接后管理</w:t>
      </w:r>
    </w:p>
    <w:p w14:paraId="14A462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抹芽：嫁接后一个月抹去砧木上萌生的不定芽，隔两周抹一 次；当接穗新梢长到30厘米左右时，要绑竹棍加以保护。</w:t>
      </w:r>
    </w:p>
    <w:p w14:paraId="7D65FA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摘心：嫁接成活后，新梢长到35～45厘米时进行摘心一次。</w:t>
      </w:r>
    </w:p>
    <w:p w14:paraId="7FDAE2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解除绑缚：嫁接成活2个月左右，把塑料条解松，但不要取 下，以保护伤口防止病虫危害。</w:t>
      </w:r>
    </w:p>
    <w:p w14:paraId="73C11D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补接：接后10～15天检查成活情况，不活的应及时补接，直 到成活率与保存率达到85%。</w:t>
      </w:r>
    </w:p>
    <w:p w14:paraId="17C6BAB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4</w:t>
      </w:r>
      <w:r>
        <w:rPr>
          <w:rFonts w:hint="eastAsia" w:ascii="宋体" w:hAnsi="宋体" w:eastAsia="宋体" w:cs="宋体"/>
          <w:b/>
          <w:bCs w:val="0"/>
          <w:sz w:val="24"/>
          <w:szCs w:val="24"/>
          <w:highlight w:val="none"/>
        </w:rPr>
        <w:t>.2板栗综合科管主要技术措施</w:t>
      </w:r>
    </w:p>
    <w:p w14:paraId="35857E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(1)整形修剪。要抓好幼树整形、老树更新复壮和盛果树的简易促进结果的特点。培养疏散分层形或自然开心形，及时疏除 过密枝、病虫枝、干枯枝、交叉枝、重叠枝和竞争多头枝，达到 内膛不密，外围不挤，层次分明、错落有致、枝枝见光，通风透 光良好。</w:t>
      </w:r>
    </w:p>
    <w:p w14:paraId="75C956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修剪时期：10月中旬至翌年3月中旬。</w:t>
      </w:r>
    </w:p>
    <w:p w14:paraId="27361C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根据树体实际生长情况而定， 一般应整成下列两种树形。</w:t>
      </w:r>
    </w:p>
    <w:p w14:paraId="2A4A60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自然开心型：适用于土层较薄，立地条件差，干性较弱的品 种(品系)。主要技术要求为：</w:t>
      </w:r>
    </w:p>
    <w:p w14:paraId="05C09C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①干高60～100厘米。</w:t>
      </w:r>
    </w:p>
    <w:p w14:paraId="522225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②主干上选留主枝2～3个，均匀排列。</w:t>
      </w:r>
    </w:p>
    <w:p w14:paraId="3E34B6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③主枝上选留侧枝1～2个，侧枝间距60～70厘米。</w:t>
      </w:r>
    </w:p>
    <w:p w14:paraId="204EBD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④侧枝呈背斜状生长，左右交错排列。</w:t>
      </w:r>
    </w:p>
    <w:p w14:paraId="7861B6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主干疏层型：适用于土壤条件较好，干性较强的品种(品系), 主要技术要求为：</w:t>
      </w:r>
    </w:p>
    <w:p w14:paraId="4DC064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①干高80～100厘米。</w:t>
      </w:r>
    </w:p>
    <w:p w14:paraId="493CFF7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②主干上选留主枝4～5个，分2—3层，第一层主枝与中心 干夹角55°至60°,第二层主枝与中心干夹角45°—50°。</w:t>
      </w:r>
    </w:p>
    <w:p w14:paraId="4AE395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③层间距：第一层与第二层层间距80～120厘米，第二层与 第三层层间距75～100厘米，层内距20～40厘米。</w:t>
      </w:r>
    </w:p>
    <w:p w14:paraId="4131F6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④第一层每个主枝选留侧枝2～3个。第一侧枝与中心干距 50～70厘米，侧枝间距50～60厘米，第二层主枝选留侧枝1～2 个，侧枝排列同开心形。</w:t>
      </w:r>
    </w:p>
    <w:p w14:paraId="4651CD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修剪原则：</w:t>
      </w:r>
    </w:p>
    <w:p w14:paraId="73BF07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①以培养树形为主，兼顾结果。</w:t>
      </w:r>
    </w:p>
    <w:p w14:paraId="5B9632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②以疏剪为主，适当多留营养枝：控制徒长，促进壮枝结果。</w:t>
      </w:r>
    </w:p>
    <w:p w14:paraId="315C0F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③以夏季修剪为主，对生长量过大的枝条进行夏季摘心，促 生分枝。</w:t>
      </w:r>
    </w:p>
    <w:p w14:paraId="1E02EC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④疏除过密枝、交叉枝、重叠枝、细弱枝和病虫枝。 留枝量以每平方米留8～12个结果母枝为宜。</w:t>
      </w:r>
    </w:p>
    <w:p w14:paraId="3D01AB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树干涂白：树干涂白可使板栗树干越冬病虫害减少60%～80%, 冻裂发生率降低50%以上，显著提升树体健康水平和次年产量。采 用石灰涂白液，配置比例为：水：生石灰：石硫合剂：食盐：动 物油=100:5:5:1:0.5。</w:t>
      </w:r>
    </w:p>
    <w:p w14:paraId="32CE07B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①涂白前准备</w:t>
      </w:r>
    </w:p>
    <w:p w14:paraId="6136FE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树干清理：先用刮刀或钢丝刷清除树干上的老皮、翘皮、苔 藓、地衣及残留的病虫卵块(重点清除主干基部50cm 范围内), 确保涂白剂直接接触健康树皮。</w:t>
      </w:r>
    </w:p>
    <w:p w14:paraId="4EF315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伤口处理：对修剪后的伤口、裂皮处，先涂抹愈合剂(如草 木灰+凡士林)或波尔多液，再进行涂白，防止病菌侵入。</w:t>
      </w:r>
    </w:p>
    <w:p w14:paraId="11222D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工具准备：备好毛刷(宽5～10cm) 、水桶、搅拌棒、刮刀、 手套(避免生石灰灼伤皮肤)。</w:t>
      </w:r>
    </w:p>
    <w:p w14:paraId="089469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②涂白操作流程</w:t>
      </w:r>
    </w:p>
    <w:p w14:paraId="2F42E4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涂白高度：从树干基部向上涂至1～1.2米高度(或第一主枝 分叉处),重点涂主干和主枝基部，避免涂到叶片或嫩梢(可能导 致灼伤)。</w:t>
      </w:r>
    </w:p>
    <w:p w14:paraId="58039E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涂刷厚度：均匀涂抹，厚度以0.3～0.5cm 为宜，确保树皮完 全被覆盖，形成连续的保护层。</w:t>
      </w:r>
    </w:p>
    <w:p w14:paraId="03E320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特殊部位处理：对树干分叉处、裂缝、伤口等易藏匿病虫的部位，适当增加涂白厚度，确保无遗漏。</w:t>
      </w:r>
    </w:p>
    <w:p w14:paraId="52179F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③最佳涂白时间</w:t>
      </w:r>
    </w:p>
    <w:p w14:paraId="282B63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核心涂白期：冬季休眠期(11月下旬-12月上旬)</w:t>
      </w:r>
    </w:p>
    <w:p w14:paraId="5601506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作用：此时板栗树进入休眠，病虫害越冬基数高，涂白可有 效杀灭树干越冬的虫卵(如栗大蚜、红蜘蛛)、病菌(如板栗疫病 病原菌),同时防止冬季低温冻害和早春倒春寒导致的树皮开裂。</w:t>
      </w:r>
    </w:p>
    <w:p w14:paraId="08B158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注意：需在土壤封冻前完成，避免涂白剂因结冰失效。</w:t>
      </w:r>
    </w:p>
    <w:p w14:paraId="666B10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④关键注意事项</w:t>
      </w:r>
    </w:p>
    <w:p w14:paraId="3C68D3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忌浓度过高或过低：过浓易导致树皮开裂，过稀则附着力差、 持效期短(正常涂白剂应呈糊状，涂刷后30分钟内不流淌)。</w:t>
      </w:r>
    </w:p>
    <w:p w14:paraId="7AC3C6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忌在高温或阴雨天气操作：高温时涂白剂易干燥开裂，阴雨 天则附着力下降，最佳涂刷时间为晴天上午10点前或下午4点后。</w:t>
      </w:r>
    </w:p>
    <w:p w14:paraId="3E2092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大树涂白高度1.5米，小树苗按高度的1/3处往下涂白，色 泽均匀，整齐划一。</w:t>
      </w:r>
    </w:p>
    <w:p w14:paraId="682001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人员防护：生石灰遇水放热且具有腐蚀性，需佩戴手套、口 罩和护目镜，避免皮肤直接接触；若不慎接触，立即用大量清水 冲洗。</w:t>
      </w:r>
    </w:p>
    <w:p w14:paraId="4BBD1C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工具清洁：使用后及时清洗毛刷、水桶，防止残留涂白剂结 块堵塞。</w:t>
      </w:r>
    </w:p>
    <w:p w14:paraId="4B9C5B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⑤涂白效果维护</w:t>
      </w:r>
    </w:p>
    <w:p w14:paraId="59EEF4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检查补涂：涂白后1周内检查涂层是否脱落，对树干基部、 分叉处等易磨损部位进行补涂。</w:t>
      </w:r>
    </w:p>
    <w:p w14:paraId="2D0976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结合其他措施：涂白需与冬季修剪(清除病虫枝)、深翻土壤  (减少地下越冬害虫)、树干绑草把(诱杀越冬害虫)等措施配合，提升综合防治效果。</w:t>
      </w:r>
    </w:p>
    <w:p w14:paraId="3F344D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幼树涂白：1～3年生幼树树干较细，涂白高度可降至60~ 80cm,  涂白剂浓度需适当降低(生石灰减至4份，水增至25份), 避免灼伤嫩皮。</w:t>
      </w:r>
    </w:p>
    <w:p w14:paraId="1E44DF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病虫害严重树体：先刮除病斑(如板栗疫病病斑),涂抹杀菌 剂(如50%多菌灵500倍液)后再涂白，防止病害扩散。</w:t>
      </w:r>
    </w:p>
    <w:p w14:paraId="5AB148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⑥板栗树干涂白技术通过物理隔离+化学防护双重作用，实 现：</w:t>
      </w:r>
    </w:p>
    <w:p w14:paraId="5F88A3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防冻裂：反射阳光，降低树干昼夜温差，避免冬季冻害和早 春“抽条”(枝条失水干枯);</w:t>
      </w:r>
    </w:p>
    <w:p w14:paraId="6EF6DF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病虫害防控：杀灭树干越冬的蚜虫、红蜘蛛、栗实象甲及板 栗疫病、腐烂病等病菌，减少次年病虫害基数；</w:t>
      </w:r>
    </w:p>
    <w:p w14:paraId="38D927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树体保护：防止野兔、老鼠等啃食树皮，同时减少日灼(夏季高温时也可涂白，但需降低生石灰用量)。</w:t>
      </w:r>
    </w:p>
    <w:p w14:paraId="6A0D95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(2)深翻扩盘。采用人工对树冠下部土层进行深翻，深度20~ 25cm, 结合深翻，树下主干周围修筑直径1～1.5米的树盘(坡地树盘应外高里低)。达到松土透气，提高土壤保水蓄肥能力，满足板栗生长、丰产需要。</w:t>
      </w:r>
    </w:p>
    <w:p w14:paraId="618AEF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(3)施肥。结合深翻扩盘，采用环状施肥法、放射沟施肥法或穴状施肥法对需要施肥的板栗树进行适量施肥。按树龄不同施肥量也不同，板栗每亩施肥10公斤，肥料种类用板栗专用肥或长 效复合肥。</w:t>
      </w:r>
    </w:p>
    <w:p w14:paraId="01E1C7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(4)栗园清灌。清除栗园内杂草、杂灌、刺藤、枯枝落叶、 修剪的废弃枝条、影响栗树生长的其他乔木树种、散落栗苞，伐除感病虫以及生长不良、过密的栗树。每亩均匀保留40株生长健 壮的栗树。剪除的病虫枝和栗苞要集中烧毁掩埋。</w:t>
      </w:r>
    </w:p>
    <w:p w14:paraId="4D4B3AA8">
      <w:pPr>
        <w:rPr>
          <w:rFonts w:hint="eastAsia" w:asciiTheme="minorEastAsia" w:hAnsiTheme="minorEastAsia" w:eastAsiaTheme="minorEastAsia" w:cstheme="minorEastAsia"/>
          <w:bCs/>
          <w:sz w:val="36"/>
          <w:szCs w:val="36"/>
          <w:highlight w:val="none"/>
        </w:rPr>
      </w:pPr>
      <w:bookmarkStart w:id="141" w:name="_Toc11907"/>
      <w:r>
        <w:rPr>
          <w:rFonts w:hint="eastAsia" w:asciiTheme="minorEastAsia" w:hAnsiTheme="minorEastAsia" w:eastAsiaTheme="minorEastAsia" w:cstheme="minorEastAsia"/>
          <w:bCs/>
          <w:sz w:val="36"/>
          <w:szCs w:val="36"/>
          <w:highlight w:val="none"/>
        </w:rPr>
        <w:br w:type="page"/>
      </w:r>
    </w:p>
    <w:p w14:paraId="7F335ED8">
      <w:pPr>
        <w:pStyle w:val="4"/>
        <w:spacing w:line="360" w:lineRule="auto"/>
        <w:jc w:val="center"/>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t>第六章  投标文件构成及格式</w:t>
      </w:r>
      <w:bookmarkEnd w:id="140"/>
      <w:bookmarkEnd w:id="141"/>
    </w:p>
    <w:p w14:paraId="7445FF89">
      <w:pPr>
        <w:rPr>
          <w:rFonts w:asciiTheme="minorEastAsia" w:hAnsiTheme="minorEastAsia" w:eastAsiaTheme="minorEastAsia" w:cstheme="minorEastAsia"/>
          <w:highlight w:val="none"/>
        </w:rPr>
      </w:pPr>
    </w:p>
    <w:p w14:paraId="6C21A659">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HYGH2025-ZCGK-1016</w:t>
      </w:r>
    </w:p>
    <w:p w14:paraId="0D29E724">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7B28B8F1">
      <w:pPr>
        <w:jc w:val="center"/>
        <w:rPr>
          <w:rFonts w:asciiTheme="minorEastAsia" w:hAnsiTheme="minorEastAsia" w:eastAsiaTheme="minorEastAsia" w:cstheme="minorEastAsia"/>
          <w:b/>
          <w:sz w:val="36"/>
          <w:szCs w:val="36"/>
          <w:highlight w:val="none"/>
        </w:rPr>
      </w:pPr>
    </w:p>
    <w:p w14:paraId="0213693A">
      <w:pPr>
        <w:rPr>
          <w:rFonts w:asciiTheme="minorEastAsia" w:hAnsiTheme="minorEastAsia" w:eastAsiaTheme="minorEastAsia" w:cstheme="minorEastAsia"/>
          <w:b/>
          <w:sz w:val="52"/>
          <w:szCs w:val="52"/>
          <w:highlight w:val="none"/>
        </w:rPr>
      </w:pPr>
    </w:p>
    <w:p w14:paraId="5CE1865E">
      <w:pPr>
        <w:jc w:val="cente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48"/>
          <w:szCs w:val="48"/>
          <w:highlight w:val="none"/>
          <w:lang w:eastAsia="zh-CN"/>
        </w:rPr>
        <w:t>商洛市柞水县2025年省级林业草原改革发展资金板栗标准化示范园建设项目</w:t>
      </w:r>
    </w:p>
    <w:p w14:paraId="06736E7B">
      <w:pPr>
        <w:pStyle w:val="12"/>
        <w:jc w:val="center"/>
        <w:rPr>
          <w:rFonts w:hint="eastAsia" w:asciiTheme="minorEastAsia" w:hAnsiTheme="minorEastAsia" w:eastAsiaTheme="minorEastAsia" w:cstheme="minorEastAsia"/>
          <w:b/>
          <w:spacing w:val="0"/>
          <w:kern w:val="2"/>
          <w:sz w:val="48"/>
          <w:szCs w:val="48"/>
          <w:highlight w:val="none"/>
          <w:lang w:val="en-US" w:eastAsia="zh-CN" w:bidi="ar-SA"/>
        </w:rPr>
      </w:pPr>
      <w:r>
        <w:rPr>
          <w:rFonts w:hint="eastAsia" w:asciiTheme="minorEastAsia" w:hAnsiTheme="minorEastAsia" w:eastAsiaTheme="minorEastAsia" w:cstheme="minorEastAsia"/>
          <w:b/>
          <w:spacing w:val="0"/>
          <w:kern w:val="2"/>
          <w:sz w:val="48"/>
          <w:szCs w:val="48"/>
          <w:highlight w:val="none"/>
          <w:lang w:val="en-US" w:eastAsia="zh-CN" w:bidi="ar-SA"/>
        </w:rPr>
        <w:t>（合同包</w:t>
      </w:r>
      <w:r>
        <w:rPr>
          <w:rFonts w:hint="eastAsia" w:asciiTheme="minorEastAsia" w:hAnsiTheme="minorEastAsia" w:eastAsiaTheme="minorEastAsia" w:cstheme="minorEastAsia"/>
          <w:b/>
          <w:spacing w:val="0"/>
          <w:kern w:val="2"/>
          <w:sz w:val="48"/>
          <w:szCs w:val="48"/>
          <w:highlight w:val="none"/>
          <w:u w:val="single"/>
          <w:lang w:val="en-US" w:eastAsia="zh-CN" w:bidi="ar-SA"/>
        </w:rPr>
        <w:t xml:space="preserve">    </w:t>
      </w:r>
      <w:r>
        <w:rPr>
          <w:rFonts w:hint="eastAsia" w:asciiTheme="minorEastAsia" w:hAnsiTheme="minorEastAsia" w:eastAsiaTheme="minorEastAsia" w:cstheme="minorEastAsia"/>
          <w:b/>
          <w:spacing w:val="0"/>
          <w:kern w:val="2"/>
          <w:sz w:val="48"/>
          <w:szCs w:val="48"/>
          <w:highlight w:val="none"/>
          <w:lang w:val="en-US" w:eastAsia="zh-CN" w:bidi="ar-SA"/>
        </w:rPr>
        <w:t>）</w:t>
      </w:r>
    </w:p>
    <w:p w14:paraId="28269D88">
      <w:pPr>
        <w:rPr>
          <w:rFonts w:asciiTheme="minorEastAsia" w:hAnsiTheme="minorEastAsia" w:eastAsiaTheme="minorEastAsia" w:cstheme="minorEastAsia"/>
          <w:highlight w:val="none"/>
        </w:rPr>
      </w:pPr>
    </w:p>
    <w:p w14:paraId="0A627E3B">
      <w:pPr>
        <w:jc w:val="center"/>
        <w:rPr>
          <w:rFonts w:hint="eastAsia" w:asciiTheme="minorEastAsia" w:hAnsiTheme="minorEastAsia" w:eastAsiaTheme="minorEastAsia" w:cstheme="minorEastAsia"/>
          <w:b/>
          <w:sz w:val="72"/>
          <w:szCs w:val="72"/>
          <w:highlight w:val="none"/>
        </w:rPr>
      </w:pPr>
    </w:p>
    <w:p w14:paraId="2B44A58A">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F801EE3">
      <w:pPr>
        <w:jc w:val="center"/>
        <w:rPr>
          <w:rFonts w:asciiTheme="minorEastAsia" w:hAnsiTheme="minorEastAsia" w:eastAsiaTheme="minorEastAsia" w:cstheme="minorEastAsia"/>
          <w:b/>
          <w:sz w:val="72"/>
          <w:szCs w:val="72"/>
          <w:highlight w:val="none"/>
        </w:rPr>
      </w:pPr>
    </w:p>
    <w:p w14:paraId="52863992">
      <w:pPr>
        <w:rPr>
          <w:rFonts w:asciiTheme="minorEastAsia" w:hAnsiTheme="minorEastAsia" w:eastAsiaTheme="minorEastAsia" w:cstheme="minorEastAsia"/>
          <w:b/>
          <w:sz w:val="36"/>
          <w:szCs w:val="36"/>
          <w:highlight w:val="none"/>
        </w:rPr>
      </w:pPr>
    </w:p>
    <w:p w14:paraId="5D4A6CC6">
      <w:pPr>
        <w:spacing w:line="360" w:lineRule="auto"/>
        <w:rPr>
          <w:rFonts w:asciiTheme="minorEastAsia" w:hAnsiTheme="minorEastAsia" w:eastAsiaTheme="minorEastAsia" w:cstheme="minorEastAsia"/>
          <w:b/>
          <w:bCs/>
          <w:sz w:val="28"/>
          <w:szCs w:val="28"/>
          <w:highlight w:val="none"/>
        </w:rPr>
      </w:pPr>
    </w:p>
    <w:p w14:paraId="37E85B0B">
      <w:pPr>
        <w:spacing w:line="360" w:lineRule="auto"/>
        <w:rPr>
          <w:rFonts w:asciiTheme="minorEastAsia" w:hAnsiTheme="minorEastAsia" w:eastAsiaTheme="minorEastAsia" w:cstheme="minorEastAsia"/>
          <w:b/>
          <w:bCs/>
          <w:sz w:val="28"/>
          <w:szCs w:val="28"/>
          <w:highlight w:val="none"/>
        </w:rPr>
      </w:pPr>
    </w:p>
    <w:p w14:paraId="4BC7E4AF">
      <w:pPr>
        <w:spacing w:line="360" w:lineRule="auto"/>
        <w:rPr>
          <w:rFonts w:asciiTheme="minorEastAsia" w:hAnsiTheme="minorEastAsia" w:eastAsiaTheme="minorEastAsia" w:cstheme="minorEastAsia"/>
          <w:b/>
          <w:bCs/>
          <w:sz w:val="28"/>
          <w:szCs w:val="28"/>
          <w:highlight w:val="none"/>
        </w:rPr>
      </w:pPr>
    </w:p>
    <w:p w14:paraId="4E398752">
      <w:pPr>
        <w:spacing w:line="360" w:lineRule="auto"/>
        <w:ind w:firstLine="1124" w:firstLineChars="400"/>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r>
        <w:rPr>
          <w:rFonts w:hint="eastAsia" w:asciiTheme="minorEastAsia" w:hAnsiTheme="minorEastAsia" w:eastAsiaTheme="minorEastAsia" w:cstheme="minorEastAsia"/>
          <w:b/>
          <w:bCs/>
          <w:sz w:val="28"/>
          <w:szCs w:val="28"/>
          <w:highlight w:val="none"/>
          <w:u w:val="single"/>
        </w:rPr>
        <w:t xml:space="preserve">                     </w:t>
      </w:r>
    </w:p>
    <w:p w14:paraId="0B5314F5">
      <w:pPr>
        <w:spacing w:line="360" w:lineRule="auto"/>
        <w:ind w:firstLine="1124" w:firstLineChars="400"/>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3A9B29B6">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09C230FF">
      <w:pPr>
        <w:spacing w:line="360" w:lineRule="auto"/>
        <w:rPr>
          <w:rFonts w:asciiTheme="minorEastAsia" w:hAnsiTheme="minorEastAsia" w:eastAsiaTheme="minorEastAsia" w:cstheme="minorEastAsia"/>
          <w:highlight w:val="none"/>
        </w:rPr>
      </w:pPr>
    </w:p>
    <w:p w14:paraId="66F75822">
      <w:pPr>
        <w:spacing w:line="360" w:lineRule="auto"/>
        <w:rPr>
          <w:rFonts w:asciiTheme="minorEastAsia" w:hAnsiTheme="minorEastAsia" w:eastAsiaTheme="minorEastAsia" w:cstheme="minorEastAsia"/>
          <w:highlight w:val="none"/>
        </w:rPr>
        <w:sectPr>
          <w:footerReference r:id="rId9" w:type="default"/>
          <w:pgSz w:w="11906" w:h="16838"/>
          <w:pgMar w:top="1304" w:right="1361" w:bottom="1304" w:left="1361" w:header="851" w:footer="992" w:gutter="0"/>
          <w:cols w:space="0" w:num="1"/>
          <w:docGrid w:type="lines" w:linePitch="312" w:charSpace="0"/>
        </w:sectPr>
      </w:pPr>
    </w:p>
    <w:p w14:paraId="202A010E">
      <w:pPr>
        <w:spacing w:beforeLines="50" w:afterLines="50"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45801741">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57B6742F">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335424BB">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7BC1CFB5">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4A39AC">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40A7E053">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0B6401B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101C72DC">
      <w:pPr>
        <w:rPr>
          <w:rFonts w:asciiTheme="minorEastAsia" w:hAnsiTheme="minorEastAsia" w:eastAsiaTheme="minorEastAsia" w:cstheme="minorEastAsia"/>
          <w:sz w:val="28"/>
          <w:highlight w:val="none"/>
        </w:rPr>
      </w:pPr>
      <w:bookmarkStart w:id="142" w:name="_Toc22992"/>
      <w:r>
        <w:rPr>
          <w:rFonts w:hint="eastAsia" w:asciiTheme="minorEastAsia" w:hAnsiTheme="minorEastAsia" w:eastAsiaTheme="minorEastAsia" w:cstheme="minorEastAsia"/>
          <w:sz w:val="28"/>
          <w:highlight w:val="none"/>
        </w:rPr>
        <w:br w:type="page"/>
      </w:r>
    </w:p>
    <w:bookmarkEnd w:id="142"/>
    <w:p w14:paraId="294935E2">
      <w:pPr>
        <w:pStyle w:val="6"/>
        <w:spacing w:beforeLines="100" w:line="360" w:lineRule="auto"/>
        <w:rPr>
          <w:rFonts w:asciiTheme="minorEastAsia" w:hAnsiTheme="minorEastAsia" w:eastAsiaTheme="minorEastAsia" w:cstheme="minorEastAsia"/>
          <w:sz w:val="32"/>
          <w:szCs w:val="32"/>
          <w:highlight w:val="none"/>
        </w:rPr>
      </w:pPr>
      <w:bookmarkStart w:id="143" w:name="_Toc4974"/>
      <w:bookmarkStart w:id="144" w:name="_Toc30488"/>
      <w:bookmarkStart w:id="145" w:name="_Toc19529"/>
      <w:bookmarkStart w:id="146" w:name="_Toc11460"/>
      <w:bookmarkStart w:id="147" w:name="_Toc22435"/>
      <w:bookmarkStart w:id="148" w:name="_Toc29539"/>
      <w:bookmarkStart w:id="149" w:name="_Toc6822"/>
      <w:r>
        <w:rPr>
          <w:rFonts w:hint="eastAsia" w:asciiTheme="minorEastAsia" w:hAnsiTheme="minorEastAsia" w:eastAsiaTheme="minorEastAsia" w:cstheme="minorEastAsia"/>
          <w:sz w:val="32"/>
          <w:szCs w:val="32"/>
          <w:highlight w:val="none"/>
        </w:rPr>
        <w:t>一、投标函</w:t>
      </w:r>
      <w:bookmarkEnd w:id="143"/>
      <w:bookmarkEnd w:id="144"/>
      <w:bookmarkEnd w:id="145"/>
      <w:bookmarkEnd w:id="146"/>
      <w:bookmarkEnd w:id="147"/>
      <w:bookmarkEnd w:id="148"/>
      <w:bookmarkEnd w:id="149"/>
    </w:p>
    <w:p w14:paraId="7A15CAE7">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陕西海源广合项目管理有限公司</w:t>
      </w:r>
      <w:r>
        <w:rPr>
          <w:rFonts w:hint="eastAsia" w:asciiTheme="minorEastAsia" w:hAnsiTheme="minorEastAsia" w:eastAsiaTheme="minorEastAsia" w:cstheme="minorEastAsia"/>
          <w:spacing w:val="4"/>
          <w:sz w:val="24"/>
          <w:szCs w:val="24"/>
          <w:highlight w:val="none"/>
        </w:rPr>
        <w:t xml:space="preserve"> </w:t>
      </w:r>
    </w:p>
    <w:p w14:paraId="0946DB7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 xml:space="preserve">(编号：   </w:t>
      </w:r>
      <w:r>
        <w:rPr>
          <w:rFonts w:hint="eastAsia" w:asciiTheme="minorEastAsia" w:hAnsiTheme="minorEastAsia" w:eastAsiaTheme="minorEastAsia" w:cstheme="minorEastAsia"/>
          <w:spacing w:val="4"/>
          <w:sz w:val="24"/>
          <w:szCs w:val="24"/>
          <w:highlight w:val="none"/>
          <w:u w:val="single"/>
          <w:lang w:val="en-US" w:eastAsia="zh-CN"/>
        </w:rPr>
        <w:t>包号：</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B0288BC">
      <w:pPr>
        <w:keepNext w:val="0"/>
        <w:keepLines w:val="0"/>
        <w:pageBreakBefore w:val="0"/>
        <w:widowControl w:val="0"/>
        <w:kinsoku/>
        <w:wordWrap/>
        <w:overflowPunct/>
        <w:topLinePunct w:val="0"/>
        <w:autoSpaceDE/>
        <w:autoSpaceDN/>
        <w:bidi w:val="0"/>
        <w:adjustRightInd/>
        <w:snapToGrid/>
        <w:spacing w:line="360" w:lineRule="auto"/>
        <w:ind w:left="549" w:leftChars="251" w:hanging="22" w:hangingChars="9"/>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44C71761">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463B3C8A">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w:t>
      </w:r>
      <w:r>
        <w:rPr>
          <w:rFonts w:hint="eastAsia" w:asciiTheme="minorEastAsia" w:hAnsiTheme="minorEastAsia" w:eastAsiaTheme="minorEastAsia" w:cstheme="minorEastAsia"/>
          <w:spacing w:val="4"/>
          <w:sz w:val="24"/>
          <w:szCs w:val="24"/>
          <w:highlight w:val="none"/>
          <w:lang w:val="en-US" w:eastAsia="zh-CN"/>
        </w:rPr>
        <w:t>司</w:t>
      </w:r>
      <w:r>
        <w:rPr>
          <w:rFonts w:hint="eastAsia" w:asciiTheme="minorEastAsia" w:hAnsiTheme="minorEastAsia" w:eastAsiaTheme="minorEastAsia" w:cstheme="minorEastAsia"/>
          <w:spacing w:val="4"/>
          <w:sz w:val="24"/>
          <w:szCs w:val="24"/>
          <w:highlight w:val="none"/>
        </w:rPr>
        <w:t>根据招标文件的规定，履行合同的责任和义务。</w:t>
      </w:r>
    </w:p>
    <w:p w14:paraId="2518D5FB">
      <w:pPr>
        <w:pStyle w:val="12"/>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1B162F0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4D0944F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61EB3757">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7ECD5FE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陕西海源广合项目管理有限公司</w:t>
      </w:r>
      <w:r>
        <w:rPr>
          <w:rFonts w:hint="eastAsia" w:asciiTheme="minorEastAsia" w:hAnsiTheme="minorEastAsia" w:eastAsiaTheme="minorEastAsia" w:cstheme="minorEastAsia"/>
          <w:spacing w:val="4"/>
          <w:sz w:val="24"/>
          <w:szCs w:val="24"/>
          <w:highlight w:val="none"/>
        </w:rPr>
        <w:t>交纳招标代理服务费。</w:t>
      </w:r>
    </w:p>
    <w:p w14:paraId="197AFEC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）与本投标有关的一切正式往来通讯为：</w:t>
      </w:r>
    </w:p>
    <w:p w14:paraId="71C49E05">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7F118EC3">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1615B1C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4808AA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7A66FF9E">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746EB3A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6285649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66573800">
      <w:pPr>
        <w:pStyle w:val="6"/>
        <w:spacing w:beforeLines="1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150" w:name="_Toc3285"/>
      <w:bookmarkStart w:id="151" w:name="_Toc13504"/>
      <w:bookmarkStart w:id="152" w:name="_Toc4562"/>
      <w:bookmarkStart w:id="153" w:name="_Toc31119"/>
      <w:bookmarkStart w:id="154" w:name="_Toc25464"/>
      <w:bookmarkStart w:id="155" w:name="_Toc16455"/>
      <w:bookmarkStart w:id="156" w:name="_Toc14574"/>
      <w:r>
        <w:rPr>
          <w:rFonts w:hint="eastAsia" w:asciiTheme="minorEastAsia" w:hAnsiTheme="minorEastAsia" w:eastAsiaTheme="minorEastAsia" w:cstheme="minorEastAsia"/>
          <w:sz w:val="32"/>
          <w:szCs w:val="32"/>
          <w:highlight w:val="none"/>
        </w:rPr>
        <w:t>二、开标一览表</w:t>
      </w:r>
      <w:bookmarkEnd w:id="150"/>
      <w:bookmarkEnd w:id="151"/>
      <w:bookmarkEnd w:id="152"/>
      <w:bookmarkEnd w:id="153"/>
      <w:bookmarkEnd w:id="154"/>
      <w:bookmarkEnd w:id="155"/>
      <w:bookmarkEnd w:id="156"/>
    </w:p>
    <w:p w14:paraId="7A7AC619">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32712AD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61BEB30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包号</w:t>
      </w:r>
      <w:r>
        <w:rPr>
          <w:rFonts w:hint="eastAsia" w:asciiTheme="minorEastAsia" w:hAnsiTheme="minorEastAsia" w:eastAsiaTheme="minorEastAsia" w:cstheme="minorEastAsia"/>
          <w:sz w:val="24"/>
          <w:szCs w:val="24"/>
          <w:highlight w:val="none"/>
        </w:rPr>
        <w:t>：</w:t>
      </w:r>
    </w:p>
    <w:tbl>
      <w:tblPr>
        <w:tblStyle w:val="2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40B1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27F526E1">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18878E30">
            <w:pPr>
              <w:rPr>
                <w:rFonts w:ascii="宋体"/>
                <w:sz w:val="24"/>
                <w:szCs w:val="24"/>
                <w:highlight w:val="none"/>
              </w:rPr>
            </w:pPr>
            <w:r>
              <w:rPr>
                <w:rFonts w:hint="eastAsia" w:ascii="宋体" w:hAnsi="宋体" w:cs="宋体"/>
                <w:sz w:val="24"/>
                <w:szCs w:val="24"/>
                <w:highlight w:val="none"/>
              </w:rPr>
              <w:t>小写：</w:t>
            </w:r>
          </w:p>
        </w:tc>
      </w:tr>
      <w:tr w14:paraId="091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3869AC6A">
            <w:pPr>
              <w:rPr>
                <w:highlight w:val="none"/>
              </w:rPr>
            </w:pPr>
          </w:p>
        </w:tc>
        <w:tc>
          <w:tcPr>
            <w:tcW w:w="6593" w:type="dxa"/>
            <w:vAlign w:val="center"/>
          </w:tcPr>
          <w:p w14:paraId="2D87EC8E">
            <w:pPr>
              <w:rPr>
                <w:rFonts w:ascii="宋体"/>
                <w:sz w:val="24"/>
                <w:szCs w:val="24"/>
                <w:highlight w:val="none"/>
              </w:rPr>
            </w:pPr>
            <w:r>
              <w:rPr>
                <w:rFonts w:hint="eastAsia" w:ascii="宋体" w:hAnsi="宋体" w:cs="宋体"/>
                <w:sz w:val="24"/>
                <w:szCs w:val="24"/>
                <w:highlight w:val="none"/>
              </w:rPr>
              <w:t>大写：</w:t>
            </w:r>
          </w:p>
        </w:tc>
      </w:tr>
      <w:tr w14:paraId="79E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2DCEEAF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服务期</w:t>
            </w:r>
          </w:p>
        </w:tc>
        <w:tc>
          <w:tcPr>
            <w:tcW w:w="6593" w:type="dxa"/>
            <w:vAlign w:val="center"/>
          </w:tcPr>
          <w:p w14:paraId="35F92C78">
            <w:pPr>
              <w:rPr>
                <w:rFonts w:ascii="宋体"/>
                <w:sz w:val="24"/>
                <w:szCs w:val="24"/>
                <w:highlight w:val="none"/>
              </w:rPr>
            </w:pPr>
          </w:p>
        </w:tc>
      </w:tr>
      <w:tr w14:paraId="03D8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F157131">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16126AFE">
            <w:pPr>
              <w:rPr>
                <w:rFonts w:ascii="宋体"/>
                <w:sz w:val="24"/>
                <w:szCs w:val="24"/>
                <w:highlight w:val="none"/>
              </w:rPr>
            </w:pPr>
          </w:p>
        </w:tc>
      </w:tr>
      <w:tr w14:paraId="1E6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15EA6AC">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10E8B591">
            <w:pPr>
              <w:rPr>
                <w:rFonts w:ascii="宋体"/>
                <w:sz w:val="24"/>
                <w:szCs w:val="24"/>
                <w:highlight w:val="none"/>
              </w:rPr>
            </w:pPr>
          </w:p>
        </w:tc>
      </w:tr>
    </w:tbl>
    <w:p w14:paraId="5476FA9B">
      <w:pPr>
        <w:spacing w:line="120" w:lineRule="exact"/>
        <w:rPr>
          <w:rFonts w:asciiTheme="minorEastAsia" w:hAnsiTheme="minorEastAsia" w:eastAsiaTheme="minorEastAsia" w:cstheme="minorEastAsia"/>
          <w:sz w:val="24"/>
          <w:szCs w:val="24"/>
          <w:highlight w:val="none"/>
        </w:rPr>
      </w:pPr>
    </w:p>
    <w:p w14:paraId="2FD32F8C">
      <w:pPr>
        <w:spacing w:line="360" w:lineRule="auto"/>
        <w:rPr>
          <w:rFonts w:asciiTheme="minorEastAsia" w:hAnsiTheme="minorEastAsia" w:eastAsiaTheme="minorEastAsia" w:cstheme="minorEastAsia"/>
          <w:sz w:val="24"/>
          <w:szCs w:val="24"/>
          <w:highlight w:val="none"/>
        </w:rPr>
      </w:pPr>
    </w:p>
    <w:p w14:paraId="17E1BB52">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5A5B2494">
      <w:pPr>
        <w:spacing w:line="480" w:lineRule="auto"/>
        <w:ind w:right="540" w:rightChars="257"/>
        <w:jc w:val="left"/>
        <w:rPr>
          <w:rFonts w:asciiTheme="minorEastAsia" w:hAnsiTheme="minorEastAsia" w:eastAsiaTheme="minorEastAsia" w:cstheme="minorEastAsia"/>
          <w:sz w:val="24"/>
          <w:szCs w:val="24"/>
          <w:highlight w:val="none"/>
        </w:rPr>
      </w:pPr>
    </w:p>
    <w:p w14:paraId="3F0AB549">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771FF6C0">
      <w:pPr>
        <w:spacing w:line="480" w:lineRule="auto"/>
        <w:ind w:right="540" w:rightChars="257"/>
        <w:jc w:val="left"/>
        <w:rPr>
          <w:rFonts w:asciiTheme="minorEastAsia" w:hAnsiTheme="minorEastAsia" w:eastAsiaTheme="minorEastAsia" w:cstheme="minorEastAsia"/>
          <w:sz w:val="24"/>
          <w:szCs w:val="24"/>
          <w:highlight w:val="none"/>
        </w:rPr>
      </w:pPr>
    </w:p>
    <w:p w14:paraId="13A8560E">
      <w:pPr>
        <w:spacing w:line="480" w:lineRule="auto"/>
        <w:ind w:right="540" w:rightChars="257"/>
        <w:rPr>
          <w:rFonts w:hint="eastAsia" w:asciiTheme="minorEastAsia" w:hAnsiTheme="minorEastAsia" w:eastAsiaTheme="minorEastAsia" w:cstheme="minorEastAsia"/>
          <w:sz w:val="24"/>
          <w:szCs w:val="24"/>
          <w:highlight w:val="none"/>
        </w:rPr>
        <w:sectPr>
          <w:pgSz w:w="11906" w:h="16838"/>
          <w:pgMar w:top="1304" w:right="1361" w:bottom="1304" w:left="1361" w:header="851" w:footer="992" w:gutter="0"/>
          <w:cols w:space="720" w:num="1"/>
          <w:docGrid w:type="lines" w:linePitch="312" w:charSpace="0"/>
        </w:sectPr>
      </w:pPr>
      <w:r>
        <w:rPr>
          <w:rFonts w:hint="eastAsia" w:asciiTheme="minorEastAsia" w:hAnsiTheme="minorEastAsia" w:eastAsiaTheme="minorEastAsia" w:cstheme="minorEastAsia"/>
          <w:sz w:val="24"/>
          <w:szCs w:val="24"/>
          <w:highlight w:val="none"/>
        </w:rPr>
        <w:t>日    期：</w:t>
      </w:r>
    </w:p>
    <w:p w14:paraId="67DF3724">
      <w:pP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t>2.2分项报价表</w:t>
      </w:r>
    </w:p>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5C2FD15">
      <w:pPr>
        <w:jc w:val="center"/>
        <w:rPr>
          <w:rFonts w:hint="default" w:eastAsia="宋体"/>
          <w:b/>
          <w:bCs/>
          <w:sz w:val="28"/>
          <w:szCs w:val="32"/>
          <w:highlight w:val="none"/>
          <w:lang w:val="en-US" w:eastAsia="zh-CN"/>
        </w:rPr>
      </w:pPr>
      <w:r>
        <w:rPr>
          <w:rFonts w:hint="eastAsia"/>
          <w:b/>
          <w:bCs/>
          <w:sz w:val="28"/>
          <w:szCs w:val="32"/>
          <w:highlight w:val="none"/>
          <w:lang w:val="en-US" w:eastAsia="zh-CN"/>
        </w:rPr>
        <w:t>报价格式详见附件</w:t>
      </w:r>
    </w:p>
    <w:p w14:paraId="14D37E13">
      <w:pPr>
        <w:pStyle w:val="2"/>
        <w:rPr>
          <w:rFonts w:hint="eastAsia"/>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11F93AA5">
      <w:pPr>
        <w:pStyle w:val="6"/>
        <w:tabs>
          <w:tab w:val="left" w:pos="4860"/>
        </w:tabs>
        <w:spacing w:beforeLines="0" w:afterLines="50"/>
        <w:rPr>
          <w:rFonts w:asciiTheme="minorEastAsia" w:hAnsiTheme="minorEastAsia" w:eastAsiaTheme="minorEastAsia" w:cstheme="minorEastAsia"/>
          <w:sz w:val="32"/>
          <w:szCs w:val="32"/>
          <w:highlight w:val="none"/>
        </w:rPr>
      </w:pPr>
      <w:r>
        <w:rPr>
          <w:rFonts w:hint="eastAsia"/>
          <w:highlight w:val="none"/>
          <w:lang w:val="en-US" w:eastAsia="zh-CN"/>
        </w:rPr>
        <w:br w:type="page"/>
      </w:r>
      <w:bookmarkStart w:id="157" w:name="_Toc10537"/>
      <w:bookmarkStart w:id="158" w:name="_Toc15813"/>
      <w:bookmarkStart w:id="159" w:name="_Toc6360"/>
      <w:bookmarkStart w:id="160" w:name="_Toc26747"/>
      <w:bookmarkStart w:id="161" w:name="_Toc31089"/>
      <w:bookmarkStart w:id="162" w:name="_Toc2477"/>
      <w:bookmarkStart w:id="163" w:name="_Toc344572163"/>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157"/>
      <w:bookmarkEnd w:id="158"/>
      <w:bookmarkEnd w:id="159"/>
      <w:bookmarkEnd w:id="160"/>
      <w:bookmarkEnd w:id="161"/>
      <w:bookmarkEnd w:id="162"/>
    </w:p>
    <w:p w14:paraId="6E88DD95">
      <w:pPr>
        <w:spacing w:after="120" w:line="276" w:lineRule="auto"/>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项目名称</w:t>
      </w:r>
      <w:r>
        <w:rPr>
          <w:rFonts w:hint="eastAsia" w:asciiTheme="minorEastAsia" w:hAnsiTheme="minorEastAsia" w:eastAsiaTheme="minorEastAsia" w:cstheme="minorEastAsia"/>
          <w:sz w:val="24"/>
          <w:szCs w:val="32"/>
          <w:highlight w:val="none"/>
          <w:lang w:eastAsia="zh-CN"/>
        </w:rPr>
        <w:t>：</w:t>
      </w:r>
    </w:p>
    <w:p w14:paraId="7D0DFBF2">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w:t>
      </w:r>
      <w:r>
        <w:rPr>
          <w:rFonts w:hint="eastAsia" w:asciiTheme="minorEastAsia" w:hAnsiTheme="minorEastAsia" w:eastAsiaTheme="minorEastAsia" w:cstheme="minorEastAsia"/>
          <w:sz w:val="24"/>
          <w:szCs w:val="32"/>
          <w:highlight w:val="none"/>
          <w:lang w:eastAsia="zh-CN"/>
        </w:rPr>
        <w:t>、</w:t>
      </w:r>
      <w:r>
        <w:rPr>
          <w:rFonts w:hint="eastAsia" w:asciiTheme="minorEastAsia" w:hAnsiTheme="minorEastAsia" w:eastAsiaTheme="minorEastAsia" w:cstheme="minorEastAsia"/>
          <w:sz w:val="24"/>
          <w:szCs w:val="32"/>
          <w:highlight w:val="none"/>
          <w:lang w:val="en-US" w:eastAsia="zh-CN"/>
        </w:rPr>
        <w:t>包号</w:t>
      </w:r>
      <w:r>
        <w:rPr>
          <w:rFonts w:hint="eastAsia" w:asciiTheme="minorEastAsia" w:hAnsiTheme="minorEastAsia" w:eastAsiaTheme="minorEastAsia" w:cstheme="minorEastAsia"/>
          <w:sz w:val="24"/>
          <w:szCs w:val="32"/>
          <w:highlight w:val="none"/>
        </w:rPr>
        <w:t>：</w:t>
      </w:r>
    </w:p>
    <w:tbl>
      <w:tblPr>
        <w:tblStyle w:val="29"/>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4CD6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2E3C642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28BB0EF3">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0CF7263E">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6DB9DA8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4F30A37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1D4C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4523CFDC">
            <w:pPr>
              <w:spacing w:line="360" w:lineRule="auto"/>
              <w:jc w:val="center"/>
              <w:rPr>
                <w:rFonts w:asciiTheme="minorEastAsia" w:hAnsiTheme="minorEastAsia" w:eastAsiaTheme="minorEastAsia" w:cstheme="minorEastAsia"/>
                <w:sz w:val="24"/>
                <w:szCs w:val="24"/>
                <w:highlight w:val="none"/>
              </w:rPr>
            </w:pPr>
          </w:p>
        </w:tc>
        <w:tc>
          <w:tcPr>
            <w:tcW w:w="1995" w:type="dxa"/>
          </w:tcPr>
          <w:p w14:paraId="4318391D">
            <w:pPr>
              <w:spacing w:line="360" w:lineRule="auto"/>
              <w:jc w:val="center"/>
              <w:rPr>
                <w:rFonts w:asciiTheme="minorEastAsia" w:hAnsiTheme="minorEastAsia" w:eastAsiaTheme="minorEastAsia" w:cstheme="minorEastAsia"/>
                <w:sz w:val="24"/>
                <w:szCs w:val="24"/>
                <w:highlight w:val="none"/>
              </w:rPr>
            </w:pPr>
          </w:p>
        </w:tc>
        <w:tc>
          <w:tcPr>
            <w:tcW w:w="2688" w:type="dxa"/>
          </w:tcPr>
          <w:p w14:paraId="3EFFF2C7">
            <w:pPr>
              <w:spacing w:line="360" w:lineRule="auto"/>
              <w:jc w:val="center"/>
              <w:rPr>
                <w:rFonts w:asciiTheme="minorEastAsia" w:hAnsiTheme="minorEastAsia" w:eastAsiaTheme="minorEastAsia" w:cstheme="minorEastAsia"/>
                <w:sz w:val="24"/>
                <w:szCs w:val="24"/>
                <w:highlight w:val="none"/>
              </w:rPr>
            </w:pPr>
          </w:p>
        </w:tc>
        <w:tc>
          <w:tcPr>
            <w:tcW w:w="1212" w:type="dxa"/>
          </w:tcPr>
          <w:p w14:paraId="1C2A86C3">
            <w:pPr>
              <w:spacing w:line="360" w:lineRule="auto"/>
              <w:jc w:val="center"/>
              <w:rPr>
                <w:rFonts w:asciiTheme="minorEastAsia" w:hAnsiTheme="minorEastAsia" w:eastAsiaTheme="minorEastAsia" w:cstheme="minorEastAsia"/>
                <w:sz w:val="24"/>
                <w:szCs w:val="24"/>
                <w:highlight w:val="none"/>
              </w:rPr>
            </w:pPr>
          </w:p>
        </w:tc>
        <w:tc>
          <w:tcPr>
            <w:tcW w:w="1007" w:type="dxa"/>
          </w:tcPr>
          <w:p w14:paraId="1A4A7648">
            <w:pPr>
              <w:spacing w:line="360" w:lineRule="auto"/>
              <w:jc w:val="center"/>
              <w:rPr>
                <w:rFonts w:asciiTheme="minorEastAsia" w:hAnsiTheme="minorEastAsia" w:eastAsiaTheme="minorEastAsia" w:cstheme="minorEastAsia"/>
                <w:sz w:val="24"/>
                <w:szCs w:val="24"/>
                <w:highlight w:val="none"/>
              </w:rPr>
            </w:pPr>
          </w:p>
        </w:tc>
      </w:tr>
      <w:tr w14:paraId="524A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D1B6B07">
            <w:pPr>
              <w:spacing w:line="360" w:lineRule="auto"/>
              <w:jc w:val="center"/>
              <w:rPr>
                <w:rFonts w:asciiTheme="minorEastAsia" w:hAnsiTheme="minorEastAsia" w:eastAsiaTheme="minorEastAsia" w:cstheme="minorEastAsia"/>
                <w:sz w:val="24"/>
                <w:szCs w:val="24"/>
                <w:highlight w:val="none"/>
              </w:rPr>
            </w:pPr>
          </w:p>
        </w:tc>
        <w:tc>
          <w:tcPr>
            <w:tcW w:w="1995" w:type="dxa"/>
          </w:tcPr>
          <w:p w14:paraId="3C39C386">
            <w:pPr>
              <w:spacing w:line="360" w:lineRule="auto"/>
              <w:jc w:val="center"/>
              <w:rPr>
                <w:rFonts w:asciiTheme="minorEastAsia" w:hAnsiTheme="minorEastAsia" w:eastAsiaTheme="minorEastAsia" w:cstheme="minorEastAsia"/>
                <w:sz w:val="24"/>
                <w:szCs w:val="24"/>
                <w:highlight w:val="none"/>
              </w:rPr>
            </w:pPr>
          </w:p>
        </w:tc>
        <w:tc>
          <w:tcPr>
            <w:tcW w:w="2688" w:type="dxa"/>
          </w:tcPr>
          <w:p w14:paraId="6F0E9E91">
            <w:pPr>
              <w:spacing w:line="360" w:lineRule="auto"/>
              <w:jc w:val="center"/>
              <w:rPr>
                <w:rFonts w:asciiTheme="minorEastAsia" w:hAnsiTheme="minorEastAsia" w:eastAsiaTheme="minorEastAsia" w:cstheme="minorEastAsia"/>
                <w:sz w:val="24"/>
                <w:szCs w:val="24"/>
                <w:highlight w:val="none"/>
              </w:rPr>
            </w:pPr>
          </w:p>
        </w:tc>
        <w:tc>
          <w:tcPr>
            <w:tcW w:w="1212" w:type="dxa"/>
          </w:tcPr>
          <w:p w14:paraId="3643E325">
            <w:pPr>
              <w:spacing w:line="360" w:lineRule="auto"/>
              <w:jc w:val="center"/>
              <w:rPr>
                <w:rFonts w:asciiTheme="minorEastAsia" w:hAnsiTheme="minorEastAsia" w:eastAsiaTheme="minorEastAsia" w:cstheme="minorEastAsia"/>
                <w:sz w:val="24"/>
                <w:szCs w:val="24"/>
                <w:highlight w:val="none"/>
              </w:rPr>
            </w:pPr>
          </w:p>
        </w:tc>
        <w:tc>
          <w:tcPr>
            <w:tcW w:w="1007" w:type="dxa"/>
          </w:tcPr>
          <w:p w14:paraId="0594691A">
            <w:pPr>
              <w:spacing w:line="360" w:lineRule="auto"/>
              <w:jc w:val="center"/>
              <w:rPr>
                <w:rFonts w:asciiTheme="minorEastAsia" w:hAnsiTheme="minorEastAsia" w:eastAsiaTheme="minorEastAsia" w:cstheme="minorEastAsia"/>
                <w:sz w:val="24"/>
                <w:szCs w:val="24"/>
                <w:highlight w:val="none"/>
              </w:rPr>
            </w:pPr>
          </w:p>
        </w:tc>
      </w:tr>
      <w:tr w14:paraId="3BEA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2A7D87E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546D2889">
            <w:pPr>
              <w:spacing w:line="360" w:lineRule="auto"/>
              <w:jc w:val="center"/>
              <w:rPr>
                <w:rFonts w:asciiTheme="minorEastAsia" w:hAnsiTheme="minorEastAsia" w:eastAsiaTheme="minorEastAsia" w:cstheme="minorEastAsia"/>
                <w:sz w:val="24"/>
                <w:szCs w:val="24"/>
                <w:highlight w:val="none"/>
              </w:rPr>
            </w:pPr>
          </w:p>
        </w:tc>
        <w:tc>
          <w:tcPr>
            <w:tcW w:w="2688" w:type="dxa"/>
          </w:tcPr>
          <w:p w14:paraId="365632CD">
            <w:pPr>
              <w:spacing w:line="360" w:lineRule="auto"/>
              <w:jc w:val="center"/>
              <w:rPr>
                <w:rFonts w:asciiTheme="minorEastAsia" w:hAnsiTheme="minorEastAsia" w:eastAsiaTheme="minorEastAsia" w:cstheme="minorEastAsia"/>
                <w:sz w:val="24"/>
                <w:szCs w:val="24"/>
                <w:highlight w:val="none"/>
              </w:rPr>
            </w:pPr>
          </w:p>
        </w:tc>
        <w:tc>
          <w:tcPr>
            <w:tcW w:w="1212" w:type="dxa"/>
          </w:tcPr>
          <w:p w14:paraId="6AF75D37">
            <w:pPr>
              <w:spacing w:line="360" w:lineRule="auto"/>
              <w:jc w:val="center"/>
              <w:rPr>
                <w:rFonts w:asciiTheme="minorEastAsia" w:hAnsiTheme="minorEastAsia" w:eastAsiaTheme="minorEastAsia" w:cstheme="minorEastAsia"/>
                <w:sz w:val="24"/>
                <w:szCs w:val="24"/>
                <w:highlight w:val="none"/>
              </w:rPr>
            </w:pPr>
          </w:p>
        </w:tc>
        <w:tc>
          <w:tcPr>
            <w:tcW w:w="1007" w:type="dxa"/>
          </w:tcPr>
          <w:p w14:paraId="1364DC7F">
            <w:pPr>
              <w:spacing w:line="360" w:lineRule="auto"/>
              <w:jc w:val="center"/>
              <w:rPr>
                <w:rFonts w:asciiTheme="minorEastAsia" w:hAnsiTheme="minorEastAsia" w:eastAsiaTheme="minorEastAsia" w:cstheme="minorEastAsia"/>
                <w:sz w:val="24"/>
                <w:szCs w:val="24"/>
                <w:highlight w:val="none"/>
              </w:rPr>
            </w:pPr>
          </w:p>
        </w:tc>
      </w:tr>
      <w:tr w14:paraId="3DB2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A40A98A">
            <w:pPr>
              <w:spacing w:line="360" w:lineRule="auto"/>
              <w:jc w:val="center"/>
              <w:rPr>
                <w:rFonts w:asciiTheme="minorEastAsia" w:hAnsiTheme="minorEastAsia" w:eastAsiaTheme="minorEastAsia" w:cstheme="minorEastAsia"/>
                <w:sz w:val="24"/>
                <w:szCs w:val="24"/>
                <w:highlight w:val="none"/>
              </w:rPr>
            </w:pPr>
          </w:p>
        </w:tc>
        <w:tc>
          <w:tcPr>
            <w:tcW w:w="1995" w:type="dxa"/>
          </w:tcPr>
          <w:p w14:paraId="4FFA24DB">
            <w:pPr>
              <w:spacing w:line="360" w:lineRule="auto"/>
              <w:jc w:val="center"/>
              <w:rPr>
                <w:rFonts w:asciiTheme="minorEastAsia" w:hAnsiTheme="minorEastAsia" w:eastAsiaTheme="minorEastAsia" w:cstheme="minorEastAsia"/>
                <w:sz w:val="24"/>
                <w:szCs w:val="24"/>
                <w:highlight w:val="none"/>
              </w:rPr>
            </w:pPr>
          </w:p>
        </w:tc>
        <w:tc>
          <w:tcPr>
            <w:tcW w:w="2688" w:type="dxa"/>
          </w:tcPr>
          <w:p w14:paraId="226C1B78">
            <w:pPr>
              <w:spacing w:line="360" w:lineRule="auto"/>
              <w:jc w:val="center"/>
              <w:rPr>
                <w:rFonts w:asciiTheme="minorEastAsia" w:hAnsiTheme="minorEastAsia" w:eastAsiaTheme="minorEastAsia" w:cstheme="minorEastAsia"/>
                <w:sz w:val="24"/>
                <w:szCs w:val="24"/>
                <w:highlight w:val="none"/>
              </w:rPr>
            </w:pPr>
          </w:p>
        </w:tc>
        <w:tc>
          <w:tcPr>
            <w:tcW w:w="1212" w:type="dxa"/>
          </w:tcPr>
          <w:p w14:paraId="0F0B0983">
            <w:pPr>
              <w:spacing w:line="360" w:lineRule="auto"/>
              <w:jc w:val="center"/>
              <w:rPr>
                <w:rFonts w:asciiTheme="minorEastAsia" w:hAnsiTheme="minorEastAsia" w:eastAsiaTheme="minorEastAsia" w:cstheme="minorEastAsia"/>
                <w:sz w:val="24"/>
                <w:szCs w:val="24"/>
                <w:highlight w:val="none"/>
              </w:rPr>
            </w:pPr>
          </w:p>
        </w:tc>
        <w:tc>
          <w:tcPr>
            <w:tcW w:w="1007" w:type="dxa"/>
          </w:tcPr>
          <w:p w14:paraId="41F9A70A">
            <w:pPr>
              <w:spacing w:line="360" w:lineRule="auto"/>
              <w:jc w:val="center"/>
              <w:rPr>
                <w:rFonts w:asciiTheme="minorEastAsia" w:hAnsiTheme="minorEastAsia" w:eastAsiaTheme="minorEastAsia" w:cstheme="minorEastAsia"/>
                <w:sz w:val="24"/>
                <w:szCs w:val="24"/>
                <w:highlight w:val="none"/>
              </w:rPr>
            </w:pPr>
          </w:p>
        </w:tc>
      </w:tr>
      <w:tr w14:paraId="2F2B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1049AF3">
            <w:pPr>
              <w:spacing w:line="360" w:lineRule="auto"/>
              <w:jc w:val="center"/>
              <w:rPr>
                <w:rFonts w:asciiTheme="minorEastAsia" w:hAnsiTheme="minorEastAsia" w:eastAsiaTheme="minorEastAsia" w:cstheme="minorEastAsia"/>
                <w:sz w:val="24"/>
                <w:szCs w:val="24"/>
                <w:highlight w:val="none"/>
              </w:rPr>
            </w:pPr>
          </w:p>
        </w:tc>
        <w:tc>
          <w:tcPr>
            <w:tcW w:w="1995" w:type="dxa"/>
          </w:tcPr>
          <w:p w14:paraId="1766A5A3">
            <w:pPr>
              <w:spacing w:line="360" w:lineRule="auto"/>
              <w:jc w:val="center"/>
              <w:rPr>
                <w:rFonts w:asciiTheme="minorEastAsia" w:hAnsiTheme="minorEastAsia" w:eastAsiaTheme="minorEastAsia" w:cstheme="minorEastAsia"/>
                <w:sz w:val="24"/>
                <w:szCs w:val="24"/>
                <w:highlight w:val="none"/>
              </w:rPr>
            </w:pPr>
          </w:p>
        </w:tc>
        <w:tc>
          <w:tcPr>
            <w:tcW w:w="2688" w:type="dxa"/>
          </w:tcPr>
          <w:p w14:paraId="3A462474">
            <w:pPr>
              <w:spacing w:line="360" w:lineRule="auto"/>
              <w:jc w:val="center"/>
              <w:rPr>
                <w:rFonts w:asciiTheme="minorEastAsia" w:hAnsiTheme="minorEastAsia" w:eastAsiaTheme="minorEastAsia" w:cstheme="minorEastAsia"/>
                <w:sz w:val="24"/>
                <w:szCs w:val="24"/>
                <w:highlight w:val="none"/>
              </w:rPr>
            </w:pPr>
          </w:p>
        </w:tc>
        <w:tc>
          <w:tcPr>
            <w:tcW w:w="1212" w:type="dxa"/>
          </w:tcPr>
          <w:p w14:paraId="48CD91F4">
            <w:pPr>
              <w:spacing w:line="360" w:lineRule="auto"/>
              <w:jc w:val="center"/>
              <w:rPr>
                <w:rFonts w:asciiTheme="minorEastAsia" w:hAnsiTheme="minorEastAsia" w:eastAsiaTheme="minorEastAsia" w:cstheme="minorEastAsia"/>
                <w:sz w:val="24"/>
                <w:szCs w:val="24"/>
                <w:highlight w:val="none"/>
              </w:rPr>
            </w:pPr>
          </w:p>
        </w:tc>
        <w:tc>
          <w:tcPr>
            <w:tcW w:w="1007" w:type="dxa"/>
          </w:tcPr>
          <w:p w14:paraId="28D3619F">
            <w:pPr>
              <w:spacing w:line="360" w:lineRule="auto"/>
              <w:jc w:val="center"/>
              <w:rPr>
                <w:rFonts w:asciiTheme="minorEastAsia" w:hAnsiTheme="minorEastAsia" w:eastAsiaTheme="minorEastAsia" w:cstheme="minorEastAsia"/>
                <w:sz w:val="24"/>
                <w:szCs w:val="24"/>
                <w:highlight w:val="none"/>
              </w:rPr>
            </w:pPr>
          </w:p>
        </w:tc>
      </w:tr>
    </w:tbl>
    <w:p w14:paraId="5D00CFF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163"/>
    <w:p w14:paraId="24E7B749">
      <w:pPr>
        <w:spacing w:line="312" w:lineRule="auto"/>
        <w:ind w:right="540" w:rightChars="257"/>
        <w:jc w:val="left"/>
        <w:rPr>
          <w:rFonts w:asciiTheme="minorEastAsia" w:hAnsiTheme="minorEastAsia" w:eastAsiaTheme="minorEastAsia" w:cstheme="minorEastAsia"/>
          <w:sz w:val="24"/>
          <w:highlight w:val="none"/>
        </w:rPr>
      </w:pPr>
    </w:p>
    <w:p w14:paraId="38FC534D">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70A7C0C">
      <w:pPr>
        <w:spacing w:line="312" w:lineRule="auto"/>
        <w:ind w:right="540" w:rightChars="257"/>
        <w:jc w:val="left"/>
        <w:rPr>
          <w:rFonts w:asciiTheme="minorEastAsia" w:hAnsiTheme="minorEastAsia" w:eastAsiaTheme="minorEastAsia" w:cstheme="minorEastAsia"/>
          <w:sz w:val="24"/>
          <w:highlight w:val="none"/>
          <w:u w:val="single"/>
        </w:rPr>
      </w:pPr>
    </w:p>
    <w:p w14:paraId="3DD4415E">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3AF47065">
      <w:pPr>
        <w:spacing w:line="312" w:lineRule="auto"/>
        <w:ind w:right="540" w:rightChars="257"/>
        <w:jc w:val="left"/>
        <w:rPr>
          <w:rFonts w:asciiTheme="minorEastAsia" w:hAnsiTheme="minorEastAsia" w:eastAsiaTheme="minorEastAsia" w:cstheme="minorEastAsia"/>
          <w:sz w:val="24"/>
          <w:highlight w:val="none"/>
        </w:rPr>
      </w:pPr>
    </w:p>
    <w:p w14:paraId="33C3E93B">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FC44FE9">
      <w:pPr>
        <w:pStyle w:val="26"/>
        <w:rPr>
          <w:rFonts w:asciiTheme="minorEastAsia" w:hAnsiTheme="minorEastAsia" w:eastAsiaTheme="minorEastAsia" w:cstheme="minorEastAsia"/>
          <w:color w:val="auto"/>
          <w:highlight w:val="none"/>
        </w:rPr>
      </w:pPr>
    </w:p>
    <w:p w14:paraId="6CB23B86">
      <w:pPr>
        <w:pStyle w:val="26"/>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4E0B24D">
      <w:pPr>
        <w:pStyle w:val="26"/>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389A4B97">
      <w:pPr>
        <w:pStyle w:val="26"/>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9B2D5D0">
      <w:pPr>
        <w:pStyle w:val="26"/>
        <w:rPr>
          <w:rFonts w:asciiTheme="minorEastAsia" w:hAnsiTheme="minorEastAsia" w:eastAsiaTheme="minorEastAsia" w:cstheme="minorEastAsia"/>
          <w:color w:val="auto"/>
          <w:highlight w:val="none"/>
        </w:rPr>
      </w:pPr>
    </w:p>
    <w:p w14:paraId="51EB1476">
      <w:pPr>
        <w:rPr>
          <w:rFonts w:asciiTheme="minorEastAsia" w:hAnsiTheme="minorEastAsia" w:eastAsiaTheme="minorEastAsia" w:cstheme="minorEastAsia"/>
          <w:sz w:val="24"/>
          <w:highlight w:val="none"/>
        </w:rPr>
      </w:pPr>
    </w:p>
    <w:p w14:paraId="6FD57E9D">
      <w:pPr>
        <w:pStyle w:val="6"/>
        <w:spacing w:beforeLines="100"/>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164" w:name="_Toc28845"/>
      <w:bookmarkStart w:id="165" w:name="_Toc9782"/>
      <w:bookmarkStart w:id="166" w:name="_Toc11699"/>
      <w:bookmarkStart w:id="167" w:name="_Toc400"/>
      <w:bookmarkStart w:id="168" w:name="_Toc13500"/>
      <w:bookmarkStart w:id="169" w:name="_Toc28513"/>
      <w:bookmarkStart w:id="170" w:name="_Toc27879"/>
      <w:r>
        <w:rPr>
          <w:rFonts w:hint="eastAsia" w:asciiTheme="minorEastAsia" w:hAnsiTheme="minorEastAsia" w:eastAsiaTheme="minorEastAsia" w:cstheme="minorEastAsia"/>
          <w:sz w:val="32"/>
          <w:szCs w:val="32"/>
          <w:highlight w:val="none"/>
        </w:rPr>
        <w:t>四、投标方案说明书</w:t>
      </w:r>
      <w:bookmarkEnd w:id="164"/>
      <w:bookmarkEnd w:id="165"/>
      <w:bookmarkEnd w:id="166"/>
      <w:bookmarkEnd w:id="167"/>
      <w:bookmarkEnd w:id="168"/>
      <w:bookmarkEnd w:id="169"/>
      <w:bookmarkEnd w:id="170"/>
    </w:p>
    <w:p w14:paraId="3E7C6982">
      <w:pPr>
        <w:rPr>
          <w:rFonts w:asciiTheme="minorEastAsia" w:hAnsiTheme="minorEastAsia" w:eastAsiaTheme="minorEastAsia" w:cstheme="minorEastAsia"/>
          <w:highlight w:val="none"/>
        </w:rPr>
      </w:pPr>
    </w:p>
    <w:p w14:paraId="7D079A1C">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3442F830">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6CCBF670">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84414F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进度计划与保障措施</w:t>
      </w:r>
    </w:p>
    <w:p w14:paraId="55C1A436">
      <w:pPr>
        <w:pStyle w:val="28"/>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质量的</w:t>
      </w:r>
      <w:r>
        <w:rPr>
          <w:rFonts w:hint="eastAsia" w:ascii="宋体" w:hAnsi="宋体" w:cs="宋体"/>
          <w:sz w:val="24"/>
          <w:szCs w:val="24"/>
          <w:highlight w:val="none"/>
          <w:lang w:val="en-US" w:eastAsia="zh-CN"/>
        </w:rPr>
        <w:t>保证</w:t>
      </w:r>
      <w:r>
        <w:rPr>
          <w:rFonts w:hint="eastAsia" w:ascii="宋体" w:hAnsi="宋体" w:cs="宋体"/>
          <w:sz w:val="24"/>
          <w:szCs w:val="24"/>
          <w:highlight w:val="none"/>
        </w:rPr>
        <w:t>措施</w:t>
      </w:r>
    </w:p>
    <w:p w14:paraId="45B8D937">
      <w:pPr>
        <w:pStyle w:val="28"/>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⑤主要机具、设备和劳动力配备情况</w:t>
      </w:r>
    </w:p>
    <w:p w14:paraId="63870CF6">
      <w:pPr>
        <w:spacing w:line="480" w:lineRule="auto"/>
        <w:ind w:firstLine="480" w:firstLineChars="200"/>
        <w:rPr>
          <w:rFonts w:ascii="宋体" w:hAnsi="宋体" w:cs="宋体"/>
          <w:sz w:val="24"/>
          <w:szCs w:val="24"/>
          <w:highlight w:val="none"/>
        </w:rPr>
      </w:pPr>
      <w:r>
        <w:rPr>
          <w:rFonts w:hint="eastAsia" w:ascii="宋体" w:hAnsi="宋体" w:eastAsia="宋体" w:cs="宋体"/>
          <w:sz w:val="24"/>
          <w:szCs w:val="24"/>
          <w:highlight w:val="none"/>
        </w:rPr>
        <w:t>⑥服务承诺及应急管理</w:t>
      </w:r>
    </w:p>
    <w:p w14:paraId="3B2410E8">
      <w:pPr>
        <w:spacing w:line="580" w:lineRule="exact"/>
        <w:ind w:firstLine="480" w:firstLineChars="200"/>
        <w:rPr>
          <w:rFonts w:asciiTheme="minorEastAsia" w:hAnsiTheme="minorEastAsia" w:eastAsiaTheme="minorEastAsia" w:cstheme="minorEastAsia"/>
          <w:sz w:val="24"/>
          <w:szCs w:val="24"/>
          <w:highlight w:val="none"/>
        </w:rPr>
      </w:pPr>
    </w:p>
    <w:p w14:paraId="373FDA0F">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5CCCA2A2">
      <w:pPr>
        <w:kinsoku w:val="0"/>
        <w:spacing w:line="580" w:lineRule="exact"/>
        <w:rPr>
          <w:rFonts w:asciiTheme="minorEastAsia" w:hAnsiTheme="minorEastAsia" w:eastAsiaTheme="minorEastAsia" w:cstheme="minorEastAsia"/>
          <w:sz w:val="24"/>
          <w:szCs w:val="24"/>
          <w:highlight w:val="none"/>
        </w:rPr>
      </w:pPr>
    </w:p>
    <w:p w14:paraId="29221AA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6A0110F">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4A04CD02">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6FCA0547">
      <w:pPr>
        <w:spacing w:line="440" w:lineRule="exact"/>
        <w:rPr>
          <w:rFonts w:asciiTheme="minorEastAsia" w:hAnsiTheme="minorEastAsia" w:eastAsiaTheme="minorEastAsia" w:cstheme="minorEastAsia"/>
          <w:sz w:val="24"/>
          <w:szCs w:val="24"/>
          <w:highlight w:val="none"/>
        </w:rPr>
      </w:pPr>
    </w:p>
    <w:p w14:paraId="5B44C358">
      <w:pPr>
        <w:rPr>
          <w:rFonts w:asciiTheme="minorEastAsia" w:hAnsiTheme="minorEastAsia" w:eastAsiaTheme="minorEastAsia" w:cstheme="minorEastAsia"/>
          <w:highlight w:val="none"/>
        </w:rPr>
      </w:pPr>
    </w:p>
    <w:p w14:paraId="32B2FC81">
      <w:pPr>
        <w:spacing w:line="580" w:lineRule="exact"/>
        <w:rPr>
          <w:rFonts w:asciiTheme="minorEastAsia" w:hAnsiTheme="minorEastAsia" w:eastAsiaTheme="minorEastAsia" w:cstheme="minorEastAsia"/>
          <w:sz w:val="24"/>
          <w:szCs w:val="24"/>
          <w:highlight w:val="none"/>
        </w:rPr>
      </w:pPr>
    </w:p>
    <w:p w14:paraId="6A94C2E7">
      <w:pPr>
        <w:rPr>
          <w:rFonts w:asciiTheme="minorEastAsia" w:hAnsiTheme="minorEastAsia" w:eastAsiaTheme="minorEastAsia" w:cstheme="minorEastAsia"/>
          <w:highlight w:val="none"/>
        </w:rPr>
      </w:pPr>
    </w:p>
    <w:p w14:paraId="31B5B7B6">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520AB718">
      <w:pPr>
        <w:pStyle w:val="6"/>
        <w:spacing w:beforeLines="100"/>
        <w:rPr>
          <w:rFonts w:asciiTheme="minorEastAsia" w:hAnsiTheme="minorEastAsia" w:eastAsiaTheme="minorEastAsia" w:cstheme="minorEastAsia"/>
          <w:spacing w:val="4"/>
          <w:sz w:val="28"/>
          <w:szCs w:val="28"/>
          <w:highlight w:val="none"/>
        </w:rPr>
      </w:pPr>
      <w:bookmarkStart w:id="171" w:name="_Toc28048"/>
      <w:bookmarkStart w:id="172" w:name="_Toc112"/>
      <w:bookmarkStart w:id="173" w:name="_Toc29611"/>
      <w:bookmarkStart w:id="174" w:name="_Toc14604"/>
      <w:bookmarkStart w:id="175" w:name="_Toc13827"/>
      <w:bookmarkStart w:id="176" w:name="_Toc21059"/>
      <w:r>
        <w:rPr>
          <w:rFonts w:hint="eastAsia" w:asciiTheme="minorEastAsia" w:hAnsiTheme="minorEastAsia" w:eastAsiaTheme="minorEastAsia" w:cstheme="minorEastAsia"/>
          <w:sz w:val="32"/>
          <w:szCs w:val="32"/>
          <w:highlight w:val="none"/>
        </w:rPr>
        <w:t>五、企业类似业绩</w:t>
      </w:r>
      <w:bookmarkEnd w:id="171"/>
      <w:bookmarkEnd w:id="172"/>
      <w:bookmarkEnd w:id="173"/>
      <w:bookmarkEnd w:id="174"/>
      <w:bookmarkEnd w:id="175"/>
      <w:bookmarkEnd w:id="176"/>
    </w:p>
    <w:p w14:paraId="2A3988B2">
      <w:pPr>
        <w:rPr>
          <w:rFonts w:asciiTheme="minorEastAsia" w:hAnsiTheme="minorEastAsia" w:eastAsiaTheme="minorEastAsia" w:cstheme="minorEastAsia"/>
          <w:b/>
          <w:sz w:val="28"/>
          <w:highlight w:val="none"/>
        </w:rPr>
      </w:pPr>
      <w:bookmarkStart w:id="177" w:name="_Toc24879"/>
      <w:bookmarkStart w:id="178" w:name="_Toc27577"/>
      <w:bookmarkStart w:id="179" w:name="_Toc15893"/>
      <w:bookmarkStart w:id="180" w:name="_Toc26309"/>
      <w:r>
        <w:rPr>
          <w:rFonts w:hint="eastAsia" w:asciiTheme="minorEastAsia" w:hAnsiTheme="minorEastAsia" w:eastAsiaTheme="minorEastAsia" w:cstheme="minorEastAsia"/>
          <w:b/>
          <w:sz w:val="28"/>
          <w:highlight w:val="none"/>
        </w:rPr>
        <w:br w:type="page"/>
      </w:r>
    </w:p>
    <w:p w14:paraId="09441FB9">
      <w:pPr>
        <w:pStyle w:val="6"/>
        <w:spacing w:beforeLines="100"/>
        <w:rPr>
          <w:rFonts w:asciiTheme="minorEastAsia" w:hAnsiTheme="minorEastAsia" w:eastAsiaTheme="minorEastAsia" w:cstheme="minorEastAsia"/>
          <w:sz w:val="28"/>
          <w:highlight w:val="none"/>
        </w:rPr>
      </w:pPr>
      <w:bookmarkStart w:id="181" w:name="_Toc20158"/>
      <w:bookmarkStart w:id="182" w:name="_Toc25837"/>
      <w:r>
        <w:rPr>
          <w:rFonts w:hint="eastAsia" w:asciiTheme="minorEastAsia" w:hAnsiTheme="minorEastAsia" w:eastAsiaTheme="minorEastAsia" w:cstheme="minorEastAsia"/>
          <w:sz w:val="32"/>
          <w:szCs w:val="32"/>
          <w:highlight w:val="none"/>
        </w:rPr>
        <w:t>六、陕西省政府采购投标人拒绝政府采购领域商业贿赂承诺书</w:t>
      </w:r>
      <w:bookmarkEnd w:id="177"/>
      <w:bookmarkEnd w:id="178"/>
      <w:bookmarkEnd w:id="179"/>
      <w:bookmarkEnd w:id="180"/>
      <w:bookmarkEnd w:id="181"/>
      <w:bookmarkEnd w:id="182"/>
    </w:p>
    <w:p w14:paraId="486C389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50124E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56F767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77D18CC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7E8D0C7B">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0956A62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786D7D5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120671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42FD97F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35BFB52A">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695AC0FD">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72BD486B">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442CE1A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5FF8E4B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5E704128">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2DC5F2">
      <w:pPr>
        <w:spacing w:line="360" w:lineRule="auto"/>
        <w:rPr>
          <w:rFonts w:asciiTheme="minorEastAsia" w:hAnsiTheme="minorEastAsia" w:eastAsiaTheme="minorEastAsia" w:cstheme="minorEastAsia"/>
          <w:b/>
          <w:kern w:val="0"/>
          <w:sz w:val="24"/>
          <w:szCs w:val="24"/>
          <w:highlight w:val="none"/>
        </w:rPr>
      </w:pPr>
    </w:p>
    <w:p w14:paraId="51E4392D">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321AEF58">
      <w:pPr>
        <w:pStyle w:val="6"/>
        <w:spacing w:beforeLines="100" w:afterLines="100"/>
        <w:rPr>
          <w:rFonts w:asciiTheme="minorEastAsia" w:hAnsiTheme="minorEastAsia" w:eastAsiaTheme="minorEastAsia" w:cstheme="minorEastAsia"/>
          <w:sz w:val="32"/>
          <w:szCs w:val="32"/>
          <w:highlight w:val="none"/>
        </w:rPr>
      </w:pPr>
      <w:bookmarkStart w:id="183" w:name="_Toc11841"/>
      <w:bookmarkStart w:id="184" w:name="_Toc17923"/>
      <w:bookmarkStart w:id="185" w:name="_Toc27000"/>
      <w:bookmarkStart w:id="186" w:name="_Toc16808"/>
      <w:bookmarkStart w:id="187" w:name="_Toc24556"/>
      <w:bookmarkStart w:id="188" w:name="_Toc12945"/>
      <w:r>
        <w:rPr>
          <w:rFonts w:hint="eastAsia" w:asciiTheme="minorEastAsia" w:hAnsiTheme="minorEastAsia" w:eastAsiaTheme="minorEastAsia" w:cstheme="minorEastAsia"/>
          <w:sz w:val="32"/>
          <w:szCs w:val="32"/>
          <w:highlight w:val="none"/>
        </w:rPr>
        <w:t>七、资格证明文件</w:t>
      </w:r>
      <w:bookmarkEnd w:id="183"/>
      <w:bookmarkEnd w:id="184"/>
      <w:bookmarkEnd w:id="185"/>
      <w:bookmarkEnd w:id="186"/>
      <w:bookmarkEnd w:id="187"/>
      <w:bookmarkEnd w:id="188"/>
    </w:p>
    <w:p w14:paraId="5EDE800E">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（1）提供合格有效的法人或者其他组织的营业执照等证明文件，自然人的身份证明；</w:t>
      </w:r>
    </w:p>
    <w:p w14:paraId="2A86E63D">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（2）提供法定代表人授权书（附法定代表人、被授权人身份证复印件，法定代表人直接参加投标，须提供法定代表人身份证明及身份证复印件）；</w:t>
      </w:r>
    </w:p>
    <w:p w14:paraId="68DEE7C7">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（3）提供2024年度的财务审计报告（成立时间至提交投标文件截止时间不足一年的可提供成立后任意时段的资产负债表）或开标时间前六个月内银行出具的资信证明；</w:t>
      </w:r>
    </w:p>
    <w:p w14:paraId="7CB4EE6A">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（4）税收缴纳证明：提供投标截止日前近一年内任意一个月的纳税证明或完税证明（任意税种），依法免税的单位应提供相关证明材料；</w:t>
      </w:r>
    </w:p>
    <w:p w14:paraId="03F39B59">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609FA7BD">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（6）提供具有履行本合同所必需的设备和专业技术能力的说明及承诺书；</w:t>
      </w:r>
    </w:p>
    <w:p w14:paraId="176B0AD4">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（7）供应商通过“信用中国”网站(www.creditchina.gov.cn)、中国政府采购网(www.ccgp.gov.cn)等查询相关主体信用记录；</w:t>
      </w:r>
    </w:p>
    <w:p w14:paraId="56E4A514">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（8）参加政府采购活动前3年内，在经营活动中没有重大违法记录的书面声明；</w:t>
      </w:r>
    </w:p>
    <w:p w14:paraId="73C1C096">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（9）提供中小企业声明函；</w:t>
      </w:r>
    </w:p>
    <w:p w14:paraId="4BE366BB">
      <w:pPr>
        <w:pStyle w:val="2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（10）本项目不接受联合体投标（提供承诺书）。</w:t>
      </w:r>
    </w:p>
    <w:p w14:paraId="5BEF34D4">
      <w:pPr>
        <w:rPr>
          <w:rFonts w:asciiTheme="minorEastAsia" w:hAnsiTheme="minorEastAsia" w:eastAsiaTheme="minorEastAsia" w:cstheme="minorEastAsia"/>
          <w:b/>
          <w:bCs/>
          <w:sz w:val="30"/>
          <w:szCs w:val="30"/>
          <w:highlight w:val="none"/>
        </w:rPr>
      </w:pPr>
      <w:bookmarkStart w:id="189" w:name="_Toc4867"/>
      <w:bookmarkStart w:id="190" w:name="_Toc19075"/>
      <w:bookmarkStart w:id="191" w:name="_Toc16097"/>
      <w:bookmarkStart w:id="192" w:name="_Toc25348"/>
      <w:bookmarkStart w:id="193" w:name="_Toc426457701"/>
      <w:bookmarkStart w:id="194" w:name="_Toc403077649"/>
      <w:bookmarkStart w:id="195" w:name="_Toc363474028"/>
      <w:bookmarkStart w:id="196" w:name="_Toc30210"/>
      <w:r>
        <w:rPr>
          <w:rFonts w:hint="eastAsia" w:asciiTheme="minorEastAsia" w:hAnsiTheme="minorEastAsia" w:eastAsiaTheme="minorEastAsia" w:cstheme="minorEastAsia"/>
          <w:b/>
          <w:bCs/>
          <w:sz w:val="30"/>
          <w:szCs w:val="30"/>
          <w:highlight w:val="none"/>
        </w:rPr>
        <w:br w:type="page"/>
      </w:r>
    </w:p>
    <w:p w14:paraId="07EBFFFC">
      <w:pPr>
        <w:pStyle w:val="12"/>
        <w:rPr>
          <w:rFonts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附件1：</w:t>
      </w:r>
    </w:p>
    <w:p w14:paraId="742ABB61">
      <w:pPr>
        <w:spacing w:beforeLines="10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法定代表人身份证明/法定代表人授权书</w:t>
      </w:r>
    </w:p>
    <w:p w14:paraId="59227AD3">
      <w:pPr>
        <w:pStyle w:val="12"/>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640B0A6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7818A712">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w:t>
      </w:r>
      <w:r>
        <w:rPr>
          <w:rFonts w:hint="eastAsia" w:asciiTheme="minorEastAsia" w:hAnsiTheme="minorEastAsia" w:eastAsiaTheme="minorEastAsia" w:cstheme="minorEastAsia"/>
          <w:highlight w:val="none"/>
          <w:u w:val="single"/>
        </w:rPr>
        <w:t xml:space="preserve">                </w:t>
      </w:r>
    </w:p>
    <w:p w14:paraId="79ADB9F8">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注册地址：</w:t>
      </w:r>
      <w:r>
        <w:rPr>
          <w:rFonts w:hint="eastAsia" w:asciiTheme="minorEastAsia" w:hAnsiTheme="minorEastAsia" w:eastAsiaTheme="minorEastAsia" w:cstheme="minorEastAsia"/>
          <w:highlight w:val="none"/>
          <w:u w:val="single"/>
        </w:rPr>
        <w:t xml:space="preserve">                        </w:t>
      </w:r>
    </w:p>
    <w:p w14:paraId="5C8F07E9">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25C51178">
      <w:pPr>
        <w:autoSpaceDE w:val="0"/>
        <w:autoSpaceDN w:val="0"/>
        <w:adjustRightInd w:val="0"/>
        <w:snapToGrid w:val="0"/>
        <w:spacing w:beforeLines="50" w:line="360" w:lineRule="auto"/>
        <w:jc w:val="lef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14:paraId="68E45357">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（投标人名称）的法定代表人。</w:t>
      </w:r>
    </w:p>
    <w:p w14:paraId="71169D01">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19E4BC76">
      <w:pPr>
        <w:autoSpaceDE w:val="0"/>
        <w:autoSpaceDN w:val="0"/>
        <w:adjustRightInd w:val="0"/>
        <w:snapToGrid w:val="0"/>
        <w:spacing w:beforeLines="50"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附：法定代表人身份证复印件</w:t>
      </w:r>
    </w:p>
    <w:tbl>
      <w:tblPr>
        <w:tblStyle w:val="30"/>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10E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97F00E3">
            <w:pPr>
              <w:snapToGrid w:val="0"/>
              <w:spacing w:line="480" w:lineRule="auto"/>
              <w:jc w:val="center"/>
              <w:rPr>
                <w:rFonts w:asciiTheme="minorEastAsia" w:hAnsiTheme="minorEastAsia" w:eastAsiaTheme="minorEastAsia" w:cstheme="minorEastAsia"/>
                <w:szCs w:val="21"/>
                <w:highlight w:val="none"/>
              </w:rPr>
            </w:pPr>
          </w:p>
          <w:p w14:paraId="55A63F4E">
            <w:pPr>
              <w:snapToGrid w:val="0"/>
              <w:spacing w:line="480" w:lineRule="auto"/>
              <w:jc w:val="center"/>
              <w:rPr>
                <w:rFonts w:asciiTheme="minorEastAsia" w:hAnsiTheme="minorEastAsia" w:eastAsiaTheme="minorEastAsia" w:cstheme="minorEastAsia"/>
                <w:szCs w:val="21"/>
                <w:highlight w:val="none"/>
              </w:rPr>
            </w:pPr>
          </w:p>
          <w:p w14:paraId="2E31C46B">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法定代表人身份证复印件粘贴处</w:t>
            </w:r>
          </w:p>
          <w:p w14:paraId="25D1BAC9">
            <w:pPr>
              <w:pStyle w:val="12"/>
              <w:jc w:val="center"/>
              <w:rPr>
                <w:rFonts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20"/>
                <w:highlight w:val="none"/>
              </w:rPr>
              <w:t>（正反面）</w:t>
            </w:r>
          </w:p>
          <w:p w14:paraId="7145FEEA">
            <w:pPr>
              <w:snapToGrid w:val="0"/>
              <w:spacing w:line="480" w:lineRule="auto"/>
              <w:jc w:val="center"/>
              <w:rPr>
                <w:rFonts w:asciiTheme="minorEastAsia" w:hAnsiTheme="minorEastAsia" w:eastAsiaTheme="minorEastAsia" w:cstheme="minorEastAsia"/>
                <w:szCs w:val="21"/>
                <w:highlight w:val="none"/>
              </w:rPr>
            </w:pPr>
          </w:p>
          <w:p w14:paraId="6E519B9B">
            <w:pPr>
              <w:snapToGrid w:val="0"/>
              <w:spacing w:line="480" w:lineRule="auto"/>
              <w:jc w:val="center"/>
              <w:rPr>
                <w:rFonts w:asciiTheme="minorEastAsia" w:hAnsiTheme="minorEastAsia" w:eastAsiaTheme="minorEastAsia" w:cstheme="minorEastAsia"/>
                <w:szCs w:val="21"/>
                <w:highlight w:val="none"/>
              </w:rPr>
            </w:pPr>
          </w:p>
        </w:tc>
      </w:tr>
    </w:tbl>
    <w:p w14:paraId="0F63A757">
      <w:pPr>
        <w:snapToGrid w:val="0"/>
        <w:spacing w:line="480" w:lineRule="auto"/>
        <w:rPr>
          <w:rFonts w:asciiTheme="minorEastAsia" w:hAnsiTheme="minorEastAsia" w:eastAsiaTheme="minorEastAsia" w:cstheme="minorEastAsia"/>
          <w:szCs w:val="21"/>
          <w:highlight w:val="none"/>
        </w:rPr>
      </w:pPr>
    </w:p>
    <w:p w14:paraId="778D06A1">
      <w:pPr>
        <w:snapToGrid w:val="0"/>
        <w:rPr>
          <w:rFonts w:asciiTheme="minorEastAsia" w:hAnsiTheme="minorEastAsia" w:eastAsiaTheme="minorEastAsia" w:cstheme="minorEastAsia"/>
          <w:szCs w:val="21"/>
          <w:highlight w:val="none"/>
        </w:rPr>
      </w:pPr>
    </w:p>
    <w:p w14:paraId="17358EFC">
      <w:pPr>
        <w:snapToGrid w:val="0"/>
        <w:rPr>
          <w:rFonts w:asciiTheme="minorEastAsia" w:hAnsiTheme="minorEastAsia" w:eastAsiaTheme="minorEastAsia" w:cstheme="minorEastAsia"/>
          <w:szCs w:val="21"/>
          <w:highlight w:val="none"/>
        </w:rPr>
      </w:pPr>
    </w:p>
    <w:p w14:paraId="7B295BB9">
      <w:pPr>
        <w:snapToGrid w:val="0"/>
        <w:rPr>
          <w:rFonts w:asciiTheme="minorEastAsia" w:hAnsiTheme="minorEastAsia" w:eastAsiaTheme="minorEastAsia" w:cstheme="minorEastAsia"/>
          <w:szCs w:val="21"/>
          <w:highlight w:val="none"/>
        </w:rPr>
      </w:pPr>
    </w:p>
    <w:p w14:paraId="77215DC2">
      <w:pPr>
        <w:snapToGrid w:val="0"/>
        <w:rPr>
          <w:rFonts w:asciiTheme="minorEastAsia" w:hAnsiTheme="minorEastAsia" w:eastAsiaTheme="minorEastAsia" w:cstheme="minorEastAsia"/>
          <w:szCs w:val="21"/>
          <w:highlight w:val="none"/>
        </w:rPr>
      </w:pPr>
    </w:p>
    <w:p w14:paraId="59A8B06E">
      <w:pPr>
        <w:adjustRightInd w:val="0"/>
        <w:snapToGrid w:val="0"/>
        <w:spacing w:line="360" w:lineRule="auto"/>
        <w:rPr>
          <w:rFonts w:asciiTheme="minorEastAsia" w:hAnsiTheme="minorEastAsia" w:eastAsiaTheme="minorEastAsia" w:cstheme="minorEastAsia"/>
          <w:highlight w:val="none"/>
        </w:rPr>
      </w:pPr>
    </w:p>
    <w:p w14:paraId="7C1F8F09">
      <w:pPr>
        <w:adjustRightInd w:val="0"/>
        <w:snapToGrid w:val="0"/>
        <w:spacing w:line="360" w:lineRule="auto"/>
        <w:ind w:right="420"/>
        <w:rPr>
          <w:rFonts w:asciiTheme="minorEastAsia" w:hAnsiTheme="minorEastAsia" w:eastAsiaTheme="minorEastAsia" w:cstheme="minorEastAsia"/>
          <w:highlight w:val="none"/>
        </w:rPr>
      </w:pPr>
    </w:p>
    <w:p w14:paraId="41683DB7">
      <w:pPr>
        <w:adjustRightInd w:val="0"/>
        <w:snapToGrid w:val="0"/>
        <w:spacing w:line="360" w:lineRule="auto"/>
        <w:ind w:right="420"/>
        <w:rPr>
          <w:rFonts w:asciiTheme="minorEastAsia" w:hAnsiTheme="minorEastAsia" w:eastAsiaTheme="minorEastAsia" w:cstheme="minorEastAsia"/>
          <w:highlight w:val="none"/>
        </w:rPr>
      </w:pPr>
    </w:p>
    <w:p w14:paraId="59C5295E">
      <w:pPr>
        <w:adjustRightInd w:val="0"/>
        <w:snapToGrid w:val="0"/>
        <w:spacing w:line="360" w:lineRule="auto"/>
        <w:ind w:right="420"/>
        <w:rPr>
          <w:rFonts w:asciiTheme="minorEastAsia" w:hAnsiTheme="minorEastAsia" w:eastAsiaTheme="minorEastAsia" w:cstheme="minorEastAsia"/>
          <w:highlight w:val="none"/>
        </w:rPr>
      </w:pPr>
    </w:p>
    <w:p w14:paraId="24BF3910">
      <w:pPr>
        <w:adjustRightInd w:val="0"/>
        <w:snapToGrid w:val="0"/>
        <w:spacing w:line="360" w:lineRule="auto"/>
        <w:ind w:right="420"/>
        <w:rPr>
          <w:rFonts w:asciiTheme="minorEastAsia" w:hAnsiTheme="minorEastAsia" w:eastAsiaTheme="minorEastAsia" w:cstheme="minorEastAsia"/>
          <w:highlight w:val="none"/>
        </w:rPr>
      </w:pPr>
    </w:p>
    <w:p w14:paraId="7FB80D8A">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w:t>
      </w:r>
    </w:p>
    <w:p w14:paraId="760B67BE">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44701B2B">
      <w:pPr>
        <w:adjustRightInd w:val="0"/>
        <w:snapToGrid w:val="0"/>
        <w:spacing w:line="360" w:lineRule="auto"/>
        <w:ind w:right="420"/>
        <w:rPr>
          <w:rFonts w:asciiTheme="minorEastAsia" w:hAnsiTheme="minorEastAsia" w:eastAsiaTheme="minorEastAsia" w:cstheme="minorEastAsia"/>
          <w:highlight w:val="none"/>
        </w:rPr>
      </w:pPr>
    </w:p>
    <w:p w14:paraId="02697175">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2A941643">
      <w:pPr>
        <w:keepNext/>
        <w:spacing w:beforeLines="100"/>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法定代表人授权书</w:t>
      </w:r>
      <w:bookmarkEnd w:id="189"/>
      <w:bookmarkEnd w:id="190"/>
      <w:bookmarkEnd w:id="191"/>
      <w:bookmarkEnd w:id="192"/>
      <w:bookmarkEnd w:id="193"/>
      <w:bookmarkEnd w:id="194"/>
      <w:bookmarkEnd w:id="195"/>
      <w:bookmarkEnd w:id="196"/>
    </w:p>
    <w:p w14:paraId="49DACE69">
      <w:pPr>
        <w:spacing w:line="560" w:lineRule="exact"/>
        <w:jc w:val="left"/>
        <w:rPr>
          <w:rFonts w:hint="eastAsia" w:asciiTheme="minorEastAsia" w:hAnsiTheme="minorEastAsia" w:eastAsiaTheme="minorEastAsia" w:cstheme="minorEastAsia"/>
          <w:spacing w:val="4"/>
          <w:szCs w:val="24"/>
          <w:highlight w:val="none"/>
          <w:lang w:eastAsia="zh-CN"/>
        </w:rPr>
      </w:pPr>
      <w:r>
        <w:rPr>
          <w:rFonts w:hint="eastAsia" w:asciiTheme="minorEastAsia" w:hAnsiTheme="minorEastAsia" w:eastAsiaTheme="minorEastAsia" w:cstheme="minorEastAsia"/>
          <w:b/>
          <w:spacing w:val="4"/>
          <w:szCs w:val="24"/>
          <w:highlight w:val="none"/>
        </w:rPr>
        <w:t>致：</w:t>
      </w:r>
      <w:r>
        <w:rPr>
          <w:rFonts w:hint="eastAsia" w:asciiTheme="minorEastAsia" w:hAnsiTheme="minorEastAsia" w:eastAsiaTheme="minorEastAsia" w:cstheme="minorEastAsia"/>
          <w:b/>
          <w:spacing w:val="4"/>
          <w:szCs w:val="24"/>
          <w:highlight w:val="none"/>
          <w:u w:val="single"/>
          <w:lang w:eastAsia="zh-CN"/>
        </w:rPr>
        <w:t>陕西海源广合项目管理有限公司</w:t>
      </w:r>
    </w:p>
    <w:p w14:paraId="72675B42">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u w:val="single"/>
        </w:rPr>
        <w:t xml:space="preserve">(投标人名称)   </w:t>
      </w:r>
      <w:r>
        <w:rPr>
          <w:rFonts w:hint="eastAsia" w:asciiTheme="minorEastAsia" w:hAnsiTheme="minorEastAsia" w:eastAsiaTheme="minorEastAsia" w:cstheme="minorEastAsia"/>
          <w:spacing w:val="4"/>
          <w:szCs w:val="24"/>
          <w:highlight w:val="none"/>
        </w:rPr>
        <w:t>按中华人民共和国法律于</w:t>
      </w:r>
      <w:r>
        <w:rPr>
          <w:rFonts w:hint="eastAsia" w:asciiTheme="minorEastAsia" w:hAnsiTheme="minorEastAsia" w:eastAsiaTheme="minorEastAsia" w:cstheme="minorEastAsia"/>
          <w:spacing w:val="4"/>
          <w:szCs w:val="24"/>
          <w:highlight w:val="none"/>
          <w:u w:val="single"/>
        </w:rPr>
        <w:t xml:space="preserve">（  年  月  日 ）  </w:t>
      </w:r>
      <w:r>
        <w:rPr>
          <w:rFonts w:hint="eastAsia" w:asciiTheme="minorEastAsia" w:hAnsiTheme="minorEastAsia" w:eastAsiaTheme="minorEastAsia" w:cstheme="minorEastAsia"/>
          <w:spacing w:val="4"/>
          <w:szCs w:val="24"/>
          <w:highlight w:val="none"/>
        </w:rPr>
        <w:t>成立。</w:t>
      </w:r>
      <w:r>
        <w:rPr>
          <w:rFonts w:hint="eastAsia" w:asciiTheme="minorEastAsia" w:hAnsiTheme="minorEastAsia" w:eastAsiaTheme="minorEastAsia" w:cstheme="minorEastAsia"/>
          <w:spacing w:val="4"/>
          <w:szCs w:val="24"/>
          <w:highlight w:val="none"/>
          <w:u w:val="single"/>
        </w:rPr>
        <w:t>(</w:t>
      </w:r>
      <w:r>
        <w:rPr>
          <w:rFonts w:hint="eastAsia" w:asciiTheme="minorEastAsia" w:hAnsiTheme="minorEastAsia" w:eastAsiaTheme="minorEastAsia" w:cstheme="minorEastAsia"/>
          <w:szCs w:val="24"/>
          <w:highlight w:val="none"/>
          <w:u w:val="single"/>
        </w:rPr>
        <w:t>法定代表人</w:t>
      </w:r>
      <w:r>
        <w:rPr>
          <w:rFonts w:hint="eastAsia" w:asciiTheme="minorEastAsia" w:hAnsiTheme="minorEastAsia" w:eastAsiaTheme="minorEastAsia" w:cstheme="minorEastAsia"/>
          <w:spacing w:val="4"/>
          <w:szCs w:val="24"/>
          <w:highlight w:val="none"/>
          <w:u w:val="single"/>
        </w:rPr>
        <w:t>姓名)</w:t>
      </w:r>
      <w:r>
        <w:rPr>
          <w:rFonts w:hint="eastAsia" w:asciiTheme="minorEastAsia" w:hAnsiTheme="minorEastAsia" w:eastAsiaTheme="minorEastAsia" w:cstheme="minorEastAsia"/>
          <w:spacing w:val="4"/>
          <w:szCs w:val="24"/>
          <w:highlight w:val="none"/>
        </w:rPr>
        <w:t>特授权</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zCs w:val="24"/>
          <w:highlight w:val="none"/>
          <w:u w:val="single"/>
        </w:rPr>
        <w:t>授权代表</w:t>
      </w:r>
      <w:r>
        <w:rPr>
          <w:rFonts w:hint="eastAsia" w:asciiTheme="minorEastAsia" w:hAnsiTheme="minorEastAsia" w:eastAsiaTheme="minorEastAsia" w:cstheme="minorEastAsia"/>
          <w:spacing w:val="4"/>
          <w:szCs w:val="24"/>
          <w:highlight w:val="none"/>
          <w:u w:val="single"/>
        </w:rPr>
        <w:t>姓名 ）</w:t>
      </w:r>
      <w:r>
        <w:rPr>
          <w:rFonts w:hint="eastAsia" w:asciiTheme="minorEastAsia" w:hAnsiTheme="minorEastAsia" w:eastAsiaTheme="minorEastAsia" w:cstheme="minorEastAsia"/>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u w:val="single"/>
        </w:rPr>
        <w:t>（项目名称、项目编号</w:t>
      </w:r>
      <w:r>
        <w:rPr>
          <w:rFonts w:hint="eastAsia" w:asciiTheme="minorEastAsia" w:hAnsiTheme="minorEastAsia" w:eastAsiaTheme="minorEastAsia" w:cstheme="minorEastAsia"/>
          <w:spacing w:val="4"/>
          <w:szCs w:val="24"/>
          <w:highlight w:val="none"/>
          <w:u w:val="single"/>
          <w:lang w:eastAsia="zh-CN"/>
        </w:rPr>
        <w:t>、</w:t>
      </w:r>
      <w:r>
        <w:rPr>
          <w:rFonts w:hint="eastAsia" w:asciiTheme="minorEastAsia" w:hAnsiTheme="minorEastAsia" w:eastAsiaTheme="minorEastAsia" w:cstheme="minorEastAsia"/>
          <w:spacing w:val="4"/>
          <w:szCs w:val="24"/>
          <w:highlight w:val="none"/>
          <w:u w:val="single"/>
          <w:lang w:val="en-US" w:eastAsia="zh-CN"/>
        </w:rPr>
        <w:t>包号</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pacing w:val="4"/>
          <w:szCs w:val="24"/>
          <w:highlight w:val="none"/>
        </w:rPr>
        <w:t>投标、谈判、签约等具体工作，并签署全部有关的文件、协议及合同。</w:t>
      </w:r>
    </w:p>
    <w:p w14:paraId="7A98B6A0">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我公司对</w:t>
      </w: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pacing w:val="4"/>
          <w:szCs w:val="24"/>
          <w:highlight w:val="none"/>
        </w:rPr>
        <w:t>的签名负全部责任。</w:t>
      </w:r>
    </w:p>
    <w:p w14:paraId="5B4DF62C">
      <w:pPr>
        <w:spacing w:line="560" w:lineRule="exact"/>
        <w:ind w:right="540" w:rightChars="257" w:firstLine="42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委托期限：</w:t>
      </w:r>
      <w:r>
        <w:rPr>
          <w:rFonts w:hint="eastAsia" w:asciiTheme="minorEastAsia" w:hAnsiTheme="minorEastAsia" w:eastAsiaTheme="minorEastAsia" w:cstheme="minorEastAsia"/>
          <w:highlight w:val="none"/>
          <w:lang w:val="zh-CN"/>
        </w:rPr>
        <w:t>自开标之日起</w:t>
      </w:r>
      <w:r>
        <w:rPr>
          <w:rFonts w:hint="eastAsia" w:asciiTheme="minorEastAsia" w:hAnsiTheme="minorEastAsia" w:eastAsiaTheme="minorEastAsia" w:cstheme="minorEastAsia"/>
          <w:highlight w:val="none"/>
        </w:rPr>
        <w:t>90</w:t>
      </w:r>
      <w:r>
        <w:rPr>
          <w:rFonts w:hint="eastAsia" w:asciiTheme="minorEastAsia" w:hAnsiTheme="minorEastAsia" w:eastAsiaTheme="minorEastAsia" w:cstheme="minorEastAsia"/>
          <w:highlight w:val="none"/>
          <w:lang w:val="zh-CN"/>
        </w:rPr>
        <w:t>天。</w:t>
      </w:r>
    </w:p>
    <w:p w14:paraId="06CE8534">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本授权书于</w:t>
      </w:r>
      <w:r>
        <w:rPr>
          <w:rFonts w:hint="eastAsia" w:asciiTheme="minorEastAsia" w:hAnsiTheme="minorEastAsia" w:eastAsiaTheme="minorEastAsia" w:cstheme="minorEastAsia"/>
          <w:spacing w:val="4"/>
          <w:szCs w:val="24"/>
          <w:highlight w:val="none"/>
          <w:u w:val="single"/>
        </w:rPr>
        <w:t xml:space="preserve">      年   月   日</w:t>
      </w:r>
      <w:r>
        <w:rPr>
          <w:rFonts w:hint="eastAsia" w:asciiTheme="minorEastAsia" w:hAnsiTheme="minorEastAsia" w:eastAsiaTheme="minorEastAsia" w:cstheme="minorEastAsia"/>
          <w:spacing w:val="4"/>
          <w:szCs w:val="24"/>
          <w:highlight w:val="none"/>
        </w:rPr>
        <w:t>签章生效，特此证明。</w:t>
      </w:r>
    </w:p>
    <w:tbl>
      <w:tblPr>
        <w:tblStyle w:val="29"/>
        <w:tblW w:w="8190" w:type="dxa"/>
        <w:tblInd w:w="633" w:type="dxa"/>
        <w:tblLayout w:type="fixed"/>
        <w:tblCellMar>
          <w:top w:w="0" w:type="dxa"/>
          <w:left w:w="108" w:type="dxa"/>
          <w:bottom w:w="0" w:type="dxa"/>
          <w:right w:w="108" w:type="dxa"/>
        </w:tblCellMar>
      </w:tblPr>
      <w:tblGrid>
        <w:gridCol w:w="4200"/>
        <w:gridCol w:w="3990"/>
      </w:tblGrid>
      <w:tr w14:paraId="15B5A367">
        <w:tblPrEx>
          <w:tblCellMar>
            <w:top w:w="0" w:type="dxa"/>
            <w:left w:w="108" w:type="dxa"/>
            <w:bottom w:w="0" w:type="dxa"/>
            <w:right w:w="108" w:type="dxa"/>
          </w:tblCellMar>
        </w:tblPrEx>
        <w:trPr>
          <w:trHeight w:val="600" w:hRule="atLeast"/>
        </w:trPr>
        <w:tc>
          <w:tcPr>
            <w:tcW w:w="4200" w:type="dxa"/>
          </w:tcPr>
          <w:p w14:paraId="353BC833">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被授权人签字或盖章：</w:t>
            </w:r>
          </w:p>
        </w:tc>
        <w:tc>
          <w:tcPr>
            <w:tcW w:w="3990" w:type="dxa"/>
          </w:tcPr>
          <w:p w14:paraId="50AB6273">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zCs w:val="24"/>
                <w:highlight w:val="none"/>
              </w:rPr>
              <w:t>法定代表人</w:t>
            </w:r>
            <w:r>
              <w:rPr>
                <w:rFonts w:hint="eastAsia" w:asciiTheme="minorEastAsia" w:hAnsiTheme="minorEastAsia" w:eastAsiaTheme="minorEastAsia" w:cstheme="minorEastAsia"/>
                <w:spacing w:val="4"/>
                <w:szCs w:val="24"/>
                <w:highlight w:val="none"/>
              </w:rPr>
              <w:t>签字或盖章：</w:t>
            </w:r>
          </w:p>
        </w:tc>
      </w:tr>
      <w:tr w14:paraId="7D0A770C">
        <w:tblPrEx>
          <w:tblCellMar>
            <w:top w:w="0" w:type="dxa"/>
            <w:left w:w="108" w:type="dxa"/>
            <w:bottom w:w="0" w:type="dxa"/>
            <w:right w:w="108" w:type="dxa"/>
          </w:tblCellMar>
        </w:tblPrEx>
        <w:trPr>
          <w:trHeight w:val="600" w:hRule="atLeast"/>
        </w:trPr>
        <w:tc>
          <w:tcPr>
            <w:tcW w:w="4200" w:type="dxa"/>
          </w:tcPr>
          <w:p w14:paraId="678B2F39">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c>
          <w:tcPr>
            <w:tcW w:w="3990" w:type="dxa"/>
          </w:tcPr>
          <w:p w14:paraId="5CC8B1A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r>
      <w:tr w14:paraId="1DC9364D">
        <w:tblPrEx>
          <w:tblCellMar>
            <w:top w:w="0" w:type="dxa"/>
            <w:left w:w="108" w:type="dxa"/>
            <w:bottom w:w="0" w:type="dxa"/>
            <w:right w:w="108" w:type="dxa"/>
          </w:tblCellMar>
        </w:tblPrEx>
        <w:trPr>
          <w:trHeight w:val="600" w:hRule="atLeast"/>
        </w:trPr>
        <w:tc>
          <w:tcPr>
            <w:tcW w:w="4200" w:type="dxa"/>
          </w:tcPr>
          <w:p w14:paraId="4AD619FF">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所在部门：</w:t>
            </w:r>
          </w:p>
        </w:tc>
        <w:tc>
          <w:tcPr>
            <w:tcW w:w="3990" w:type="dxa"/>
          </w:tcPr>
          <w:p w14:paraId="45D83950">
            <w:pPr>
              <w:spacing w:line="520" w:lineRule="exact"/>
              <w:jc w:val="left"/>
              <w:rPr>
                <w:rFonts w:asciiTheme="minorEastAsia" w:hAnsiTheme="minorEastAsia" w:eastAsiaTheme="minorEastAsia" w:cstheme="minorEastAsia"/>
                <w:spacing w:val="4"/>
                <w:szCs w:val="24"/>
                <w:highlight w:val="none"/>
              </w:rPr>
            </w:pPr>
          </w:p>
        </w:tc>
      </w:tr>
    </w:tbl>
    <w:p w14:paraId="22B1EC1D">
      <w:pPr>
        <w:spacing w:before="240" w:line="360" w:lineRule="auto"/>
        <w:ind w:firstLine="84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附法定代表人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授权代表身份证复印件</w:t>
      </w:r>
    </w:p>
    <w:tbl>
      <w:tblPr>
        <w:tblStyle w:val="29"/>
        <w:tblW w:w="8357" w:type="dxa"/>
        <w:tblInd w:w="540" w:type="dxa"/>
        <w:tblLayout w:type="fixed"/>
        <w:tblCellMar>
          <w:top w:w="0" w:type="dxa"/>
          <w:left w:w="108" w:type="dxa"/>
          <w:bottom w:w="0" w:type="dxa"/>
          <w:right w:w="108" w:type="dxa"/>
        </w:tblCellMar>
      </w:tblPr>
      <w:tblGrid>
        <w:gridCol w:w="4246"/>
        <w:gridCol w:w="4111"/>
      </w:tblGrid>
      <w:tr w14:paraId="1BC7DD45">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43AD3325">
            <w:pPr>
              <w:spacing w:line="360" w:lineRule="auto"/>
              <w:jc w:val="center"/>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法定代表人身份证复印件粘贴处</w:t>
            </w:r>
          </w:p>
          <w:p w14:paraId="63EAAB22">
            <w:pPr>
              <w:spacing w:line="360" w:lineRule="auto"/>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5760FC9A">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zCs w:val="21"/>
                <w:highlight w:val="none"/>
              </w:rPr>
              <w:t>身份证复印件粘贴处</w:t>
            </w:r>
          </w:p>
          <w:p w14:paraId="661B3604">
            <w:pPr>
              <w:autoSpaceDE w:val="0"/>
              <w:autoSpaceDN w:val="0"/>
              <w:adjustRightInd w:val="0"/>
              <w:snapToGrid w:val="0"/>
              <w:spacing w:beforeLines="50" w:line="360" w:lineRule="auto"/>
              <w:jc w:val="center"/>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szCs w:val="21"/>
                <w:highlight w:val="none"/>
              </w:rPr>
              <w:t>（正反面）</w:t>
            </w:r>
          </w:p>
        </w:tc>
      </w:tr>
    </w:tbl>
    <w:p w14:paraId="0F28EB90">
      <w:pPr>
        <w:spacing w:line="480" w:lineRule="auto"/>
        <w:ind w:left="424" w:leftChars="202" w:right="540" w:rightChars="257"/>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（加盖单位公章）      </w:t>
      </w:r>
    </w:p>
    <w:p w14:paraId="6BB82F4B">
      <w:pPr>
        <w:spacing w:line="440" w:lineRule="exact"/>
        <w:ind w:left="424" w:leftChars="202"/>
        <w:rPr>
          <w:rFonts w:asciiTheme="minorEastAsia" w:hAnsiTheme="minorEastAsia" w:eastAsiaTheme="minorEastAsia" w:cstheme="minorEastAsia"/>
          <w:spacing w:val="4"/>
          <w:szCs w:val="30"/>
          <w:highlight w:val="none"/>
        </w:rPr>
      </w:pPr>
      <w:r>
        <w:rPr>
          <w:rFonts w:hint="eastAsia" w:asciiTheme="minorEastAsia" w:hAnsiTheme="minorEastAsia" w:eastAsiaTheme="minorEastAsia" w:cstheme="minorEastAsia"/>
          <w:spacing w:val="4"/>
          <w:szCs w:val="30"/>
          <w:highlight w:val="none"/>
        </w:rPr>
        <w:t>日   期：</w:t>
      </w:r>
    </w:p>
    <w:p w14:paraId="09DD028A">
      <w:pPr>
        <w:ind w:firstLine="422" w:firstLineChars="200"/>
        <w:rPr>
          <w:rFonts w:asciiTheme="minorEastAsia" w:hAnsiTheme="minorEastAsia" w:eastAsiaTheme="minorEastAsia" w:cstheme="minorEastAsia"/>
          <w:b/>
          <w:bCs/>
          <w:highlight w:val="none"/>
          <w:lang w:val="zh-CN"/>
        </w:rPr>
      </w:pPr>
    </w:p>
    <w:p w14:paraId="5EA473B6">
      <w:pPr>
        <w:ind w:firstLine="436" w:firstLineChars="200"/>
        <w:rPr>
          <w:rFonts w:hint="eastAsia" w:ascii="宋体" w:hAnsi="宋体" w:cs="宋体"/>
          <w:b/>
          <w:kern w:val="0"/>
          <w:sz w:val="24"/>
          <w:szCs w:val="24"/>
          <w:highlight w:val="none"/>
        </w:rPr>
      </w:pPr>
      <w:bookmarkStart w:id="197" w:name="_Toc25905"/>
      <w:r>
        <w:rPr>
          <w:rFonts w:hint="eastAsia" w:asciiTheme="minorEastAsia" w:hAnsiTheme="minorEastAsia" w:eastAsiaTheme="minorEastAsia" w:cstheme="minorEastAsia"/>
          <w:spacing w:val="4"/>
          <w:szCs w:val="30"/>
          <w:highlight w:val="none"/>
        </w:rPr>
        <w:br w:type="page"/>
      </w:r>
      <w:bookmarkEnd w:id="197"/>
    </w:p>
    <w:p w14:paraId="3E7A5A64">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14:paraId="61603FC9">
      <w:pPr>
        <w:widowControl/>
        <w:spacing w:line="360" w:lineRule="auto"/>
        <w:ind w:left="1"/>
        <w:jc w:val="center"/>
        <w:rPr>
          <w:rFonts w:ascii="宋体" w:hAnsi="宋体" w:cs="宋体"/>
          <w:b/>
          <w:kern w:val="0"/>
          <w:sz w:val="24"/>
          <w:szCs w:val="24"/>
          <w:highlight w:val="none"/>
        </w:rPr>
      </w:pPr>
      <w:r>
        <w:rPr>
          <w:rFonts w:hint="eastAsia" w:ascii="宋体" w:hAnsi="宋体" w:cs="宋体"/>
          <w:b/>
          <w:kern w:val="0"/>
          <w:sz w:val="24"/>
          <w:szCs w:val="24"/>
          <w:highlight w:val="none"/>
        </w:rPr>
        <w:t>（格式）</w:t>
      </w:r>
    </w:p>
    <w:p w14:paraId="314FDC2E">
      <w:pPr>
        <w:pStyle w:val="26"/>
        <w:wordWrap w:val="0"/>
        <w:spacing w:line="560" w:lineRule="exact"/>
        <w:rPr>
          <w:rFonts w:hint="eastAsia" w:ascii="宋体" w:hAnsi="宋体" w:cs="宋体"/>
          <w:color w:val="auto"/>
          <w:highlight w:val="none"/>
          <w:u w:val="single"/>
          <w:shd w:val="clear" w:color="auto" w:fill="FFFFFF"/>
        </w:rPr>
      </w:pPr>
    </w:p>
    <w:p w14:paraId="672B229C">
      <w:pPr>
        <w:pStyle w:val="26"/>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867A1B5">
      <w:pPr>
        <w:pStyle w:val="26"/>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包号：</w:t>
      </w:r>
      <w:r>
        <w:rPr>
          <w:rFonts w:hint="eastAsia" w:ascii="宋体" w:hAnsi="宋体" w:cs="宋体"/>
          <w:color w:val="auto"/>
          <w:highlight w:val="none"/>
          <w:u w:val="single"/>
          <w:shd w:val="clear" w:color="auto" w:fill="FFFFFF"/>
          <w:lang w:val="en-US" w:eastAsia="zh-CN"/>
        </w:rPr>
        <w:t xml:space="preserve">     </w:t>
      </w:r>
      <w:r>
        <w:rPr>
          <w:rFonts w:hint="eastAsia" w:ascii="宋体" w:hAnsi="宋体" w:cs="宋体"/>
          <w:color w:val="auto"/>
          <w:highlight w:val="none"/>
          <w:shd w:val="clear" w:color="auto" w:fill="FFFFFF"/>
        </w:rPr>
        <w:t xml:space="preserve">）的供应商，在此郑重声明： </w:t>
      </w:r>
    </w:p>
    <w:p w14:paraId="2F2923E7">
      <w:pPr>
        <w:pStyle w:val="26"/>
        <w:wordWrap w:val="0"/>
        <w:spacing w:line="560" w:lineRule="exact"/>
        <w:ind w:firstLine="42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（填“没有”或“有”）重大违法记录。供应商在参加政府采购活动前3年内因违法经营被禁止在一定期限内参加政府采购活动，期限届满的，可以参加政府采购活动，但应提供期限届满的证明材料。</w:t>
      </w:r>
    </w:p>
    <w:p w14:paraId="17B3EDD6">
      <w:pPr>
        <w:pStyle w:val="26"/>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86B6596">
      <w:pPr>
        <w:pStyle w:val="26"/>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6A4203FA">
      <w:pPr>
        <w:pStyle w:val="26"/>
        <w:wordWrap w:val="0"/>
        <w:spacing w:line="560" w:lineRule="exact"/>
        <w:ind w:firstLine="420"/>
        <w:rPr>
          <w:rFonts w:ascii="宋体" w:hAnsi="宋体" w:cs="宋体"/>
          <w:color w:val="auto"/>
          <w:highlight w:val="none"/>
          <w:shd w:val="clear" w:color="auto" w:fill="FFFFFF"/>
        </w:rPr>
      </w:pPr>
    </w:p>
    <w:p w14:paraId="11894A78">
      <w:pPr>
        <w:spacing w:line="480" w:lineRule="auto"/>
        <w:ind w:firstLine="3360" w:firstLineChars="14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93D77D9">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284D777">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75B1A8C2">
      <w:pPr>
        <w:adjustRightInd w:val="0"/>
        <w:snapToGrid w:val="0"/>
        <w:spacing w:line="360" w:lineRule="auto"/>
        <w:jc w:val="center"/>
        <w:rPr>
          <w:rFonts w:asciiTheme="minorEastAsia" w:hAnsiTheme="minorEastAsia" w:eastAsiaTheme="minorEastAsia" w:cstheme="minorEastAsia"/>
          <w:b/>
          <w:sz w:val="28"/>
          <w:szCs w:val="28"/>
          <w:highlight w:val="none"/>
        </w:rPr>
      </w:pPr>
    </w:p>
    <w:p w14:paraId="04B63481">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661FB0D3">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C1587AB">
      <w:pPr>
        <w:rPr>
          <w:highlight w:val="none"/>
        </w:rPr>
      </w:pPr>
    </w:p>
    <w:p w14:paraId="7D8C93C2">
      <w:pPr>
        <w:pStyle w:val="16"/>
        <w:adjustRightInd w:val="0"/>
        <w:snapToGrid w:val="0"/>
        <w:spacing w:line="720" w:lineRule="exact"/>
        <w:jc w:val="center"/>
        <w:rPr>
          <w:rFonts w:hAnsi="宋体"/>
          <w:b/>
          <w:sz w:val="28"/>
          <w:szCs w:val="28"/>
          <w:highlight w:val="none"/>
        </w:rPr>
      </w:pPr>
    </w:p>
    <w:p w14:paraId="6964F429">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1E2237C6">
      <w:pPr>
        <w:pStyle w:val="16"/>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14A16649">
      <w:pPr>
        <w:pStyle w:val="16"/>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4F90ADBC">
      <w:pPr>
        <w:pStyle w:val="16"/>
        <w:adjustRightInd w:val="0"/>
        <w:snapToGrid w:val="0"/>
        <w:spacing w:line="720" w:lineRule="exact"/>
        <w:rPr>
          <w:rFonts w:hAnsi="宋体"/>
          <w:spacing w:val="4"/>
          <w:sz w:val="24"/>
          <w:szCs w:val="24"/>
          <w:highlight w:val="none"/>
        </w:rPr>
      </w:pPr>
    </w:p>
    <w:p w14:paraId="05DA5705">
      <w:pPr>
        <w:pStyle w:val="16"/>
        <w:adjustRightInd w:val="0"/>
        <w:snapToGrid w:val="0"/>
        <w:spacing w:line="720" w:lineRule="exact"/>
        <w:rPr>
          <w:rFonts w:hAnsi="宋体"/>
          <w:spacing w:val="4"/>
          <w:sz w:val="24"/>
          <w:szCs w:val="24"/>
          <w:highlight w:val="none"/>
        </w:rPr>
      </w:pPr>
    </w:p>
    <w:p w14:paraId="6A4BCE50">
      <w:pPr>
        <w:pStyle w:val="16"/>
        <w:adjustRightInd w:val="0"/>
        <w:snapToGrid w:val="0"/>
        <w:spacing w:line="720" w:lineRule="exact"/>
        <w:rPr>
          <w:rFonts w:hAnsi="宋体"/>
          <w:spacing w:val="4"/>
          <w:sz w:val="24"/>
          <w:szCs w:val="24"/>
          <w:highlight w:val="none"/>
        </w:rPr>
      </w:pPr>
    </w:p>
    <w:p w14:paraId="1675D45C">
      <w:pPr>
        <w:spacing w:line="480" w:lineRule="auto"/>
        <w:ind w:firstLine="3360" w:firstLineChars="1400"/>
        <w:rPr>
          <w:rFonts w:ascii="宋体" w:hAnsi="宋体" w:cs="宋体"/>
          <w:sz w:val="24"/>
          <w:highlight w:val="none"/>
        </w:rPr>
      </w:pPr>
      <w:r>
        <w:rPr>
          <w:rFonts w:hint="eastAsia" w:ascii="宋体" w:hAnsi="宋体" w:cs="宋体"/>
          <w:sz w:val="24"/>
          <w:highlight w:val="none"/>
          <w:lang w:val="en-US" w:eastAsia="zh-CN"/>
        </w:rPr>
        <w:t>投标人</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D7511FA">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6DF11D0">
      <w:pPr>
        <w:rPr>
          <w:rFonts w:asciiTheme="minorEastAsia" w:hAnsiTheme="minorEastAsia" w:eastAsiaTheme="minorEastAsia" w:cstheme="minorEastAsia"/>
          <w:b/>
          <w:sz w:val="28"/>
          <w:szCs w:val="28"/>
          <w:highlight w:val="none"/>
        </w:rPr>
      </w:pPr>
    </w:p>
    <w:p w14:paraId="1A8EBE8E">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F2533C7">
      <w:pPr>
        <w:spacing w:before="240" w:beforeLines="100" w:after="240" w:afterLines="100"/>
        <w:jc w:val="center"/>
        <w:rPr>
          <w:rFonts w:hint="eastAsia" w:ascii="宋体" w:hAnsi="宋体" w:eastAsia="宋体" w:cs="宋体"/>
          <w:spacing w:val="-1"/>
          <w:sz w:val="28"/>
          <w:szCs w:val="28"/>
          <w:highlight w:val="none"/>
          <w:lang w:val="en-US" w:eastAsia="zh-CN"/>
          <w14:textOutline w14:w="5103" w14:cap="sq" w14:cmpd="sng">
            <w14:solidFill>
              <w14:srgbClr w14:val="000000"/>
            </w14:solidFill>
            <w14:prstDash w14:val="solid"/>
            <w14:bevel/>
          </w14:textOutline>
        </w:rPr>
      </w:pPr>
    </w:p>
    <w:p w14:paraId="4B9358D9">
      <w:pPr>
        <w:adjustRightInd w:val="0"/>
        <w:snapToGrid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项目经理无在建承诺书</w:t>
      </w:r>
    </w:p>
    <w:p w14:paraId="53E5C88C">
      <w:pPr>
        <w:adjustRightInd w:val="0"/>
        <w:snapToGrid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（格式）</w:t>
      </w:r>
    </w:p>
    <w:p w14:paraId="6347D3F2">
      <w:pPr>
        <w:spacing w:after="240" w:afterLines="100" w:line="440" w:lineRule="exact"/>
        <w:rPr>
          <w:rFonts w:hint="eastAsia" w:ascii="宋体" w:hAnsi="宋体"/>
          <w:color w:val="auto"/>
          <w:sz w:val="24"/>
          <w:szCs w:val="24"/>
          <w:highlight w:val="none"/>
          <w:u w:val="single"/>
        </w:rPr>
      </w:pPr>
    </w:p>
    <w:p w14:paraId="1B60E0CE">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采购</w:t>
      </w:r>
      <w:r>
        <w:rPr>
          <w:rFonts w:hint="eastAsia" w:ascii="宋体" w:hAnsi="宋体"/>
          <w:color w:val="auto"/>
          <w:sz w:val="24"/>
          <w:szCs w:val="24"/>
          <w:highlight w:val="none"/>
          <w:u w:val="single"/>
        </w:rPr>
        <w:t xml:space="preserve">人）     </w:t>
      </w:r>
      <w:r>
        <w:rPr>
          <w:rFonts w:hint="eastAsia" w:ascii="宋体" w:hAnsi="宋体"/>
          <w:color w:val="auto"/>
          <w:sz w:val="24"/>
          <w:szCs w:val="24"/>
          <w:highlight w:val="none"/>
        </w:rPr>
        <w:t>：</w:t>
      </w:r>
    </w:p>
    <w:p w14:paraId="4D50EEE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w:t>
      </w:r>
      <w:r>
        <w:rPr>
          <w:rFonts w:hint="eastAsia" w:ascii="宋体" w:hAnsi="宋体"/>
          <w:color w:val="auto"/>
          <w:sz w:val="24"/>
          <w:szCs w:val="24"/>
          <w:highlight w:val="none"/>
          <w:lang w:val="en-US" w:eastAsia="zh-CN"/>
        </w:rPr>
        <w:t>合同包</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（以下简称“本</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（项目经理姓名）现阶段没有担任任何在施项目的项目经理。</w:t>
      </w:r>
    </w:p>
    <w:p w14:paraId="4D5B7D1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2220DB30">
      <w:pPr>
        <w:spacing w:line="440" w:lineRule="exact"/>
        <w:ind w:firstLine="480" w:firstLineChars="200"/>
        <w:rPr>
          <w:rFonts w:ascii="宋体" w:hAnsi="宋体"/>
          <w:color w:val="auto"/>
          <w:sz w:val="24"/>
          <w:szCs w:val="24"/>
          <w:highlight w:val="none"/>
        </w:rPr>
      </w:pPr>
    </w:p>
    <w:p w14:paraId="5FC36EBF">
      <w:pPr>
        <w:spacing w:line="440" w:lineRule="exact"/>
        <w:ind w:firstLine="480" w:firstLineChars="200"/>
        <w:rPr>
          <w:rFonts w:ascii="宋体" w:hAnsi="宋体"/>
          <w:color w:val="auto"/>
          <w:sz w:val="24"/>
          <w:szCs w:val="24"/>
          <w:highlight w:val="none"/>
        </w:rPr>
      </w:pPr>
    </w:p>
    <w:p w14:paraId="3AEDD513">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2F525440">
      <w:pPr>
        <w:spacing w:line="440" w:lineRule="exact"/>
        <w:ind w:firstLine="480" w:firstLineChars="200"/>
        <w:rPr>
          <w:rFonts w:ascii="宋体" w:hAnsi="宋体"/>
          <w:color w:val="auto"/>
          <w:sz w:val="24"/>
          <w:szCs w:val="24"/>
          <w:highlight w:val="none"/>
        </w:rPr>
      </w:pPr>
    </w:p>
    <w:p w14:paraId="45B0E508">
      <w:pPr>
        <w:spacing w:line="440" w:lineRule="exact"/>
        <w:ind w:firstLine="480" w:firstLineChars="200"/>
        <w:rPr>
          <w:rFonts w:ascii="宋体" w:hAnsi="宋体"/>
          <w:color w:val="auto"/>
          <w:sz w:val="24"/>
          <w:szCs w:val="24"/>
          <w:highlight w:val="none"/>
        </w:rPr>
      </w:pPr>
    </w:p>
    <w:p w14:paraId="5055D323">
      <w:pPr>
        <w:spacing w:line="440" w:lineRule="exact"/>
        <w:ind w:firstLine="480" w:firstLineChars="200"/>
        <w:rPr>
          <w:rFonts w:ascii="宋体" w:hAnsi="宋体"/>
          <w:color w:val="auto"/>
          <w:sz w:val="24"/>
          <w:szCs w:val="24"/>
          <w:highlight w:val="none"/>
        </w:rPr>
      </w:pPr>
    </w:p>
    <w:p w14:paraId="28B4F91A">
      <w:pPr>
        <w:spacing w:line="440" w:lineRule="exact"/>
        <w:ind w:firstLine="480" w:firstLineChars="200"/>
        <w:rPr>
          <w:rFonts w:ascii="宋体" w:hAnsi="宋体"/>
          <w:color w:val="auto"/>
          <w:sz w:val="24"/>
          <w:szCs w:val="24"/>
          <w:highlight w:val="none"/>
        </w:rPr>
      </w:pPr>
    </w:p>
    <w:p w14:paraId="4E796911">
      <w:pPr>
        <w:spacing w:line="440" w:lineRule="exact"/>
        <w:ind w:firstLine="480" w:firstLineChars="200"/>
        <w:rPr>
          <w:rFonts w:ascii="宋体" w:hAnsi="宋体"/>
          <w:color w:val="auto"/>
          <w:sz w:val="24"/>
          <w:szCs w:val="24"/>
          <w:highlight w:val="none"/>
        </w:rPr>
      </w:pPr>
    </w:p>
    <w:p w14:paraId="1B793FB9">
      <w:pPr>
        <w:spacing w:line="440" w:lineRule="exact"/>
        <w:ind w:firstLine="480" w:firstLineChars="200"/>
        <w:rPr>
          <w:rFonts w:ascii="宋体" w:hAnsi="宋体"/>
          <w:color w:val="auto"/>
          <w:sz w:val="24"/>
          <w:szCs w:val="24"/>
          <w:highlight w:val="none"/>
        </w:rPr>
      </w:pPr>
    </w:p>
    <w:p w14:paraId="0FE9878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2FE28A8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hAnsi="宋体" w:cs="宋体"/>
          <w:sz w:val="28"/>
          <w:szCs w:val="28"/>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28CF4EE">
      <w:pPr>
        <w:rPr>
          <w:rFonts w:hint="eastAsia" w:asciiTheme="minorEastAsia" w:hAnsiTheme="minorEastAsia" w:eastAsiaTheme="minorEastAsia" w:cstheme="minorEastAsia"/>
          <w:b/>
          <w:sz w:val="28"/>
          <w:szCs w:val="28"/>
          <w:highlight w:val="none"/>
        </w:rPr>
      </w:pPr>
    </w:p>
    <w:p w14:paraId="78CAC7B4">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CE5DF58">
      <w:pPr>
        <w:adjustRightInd w:val="0"/>
        <w:snapToGrid w:val="0"/>
        <w:spacing w:line="360" w:lineRule="auto"/>
        <w:jc w:val="center"/>
        <w:rPr>
          <w:rFonts w:asciiTheme="minorEastAsia" w:hAnsiTheme="minorEastAsia" w:eastAsiaTheme="minorEastAsia" w:cstheme="minorEastAsia"/>
          <w:b/>
          <w:sz w:val="28"/>
          <w:szCs w:val="28"/>
          <w:highlight w:val="none"/>
        </w:rPr>
      </w:pPr>
    </w:p>
    <w:p w14:paraId="2A07BEE7">
      <w:pPr>
        <w:adjustRightInd w:val="0"/>
        <w:snapToGrid w:val="0"/>
        <w:spacing w:line="360" w:lineRule="auto"/>
        <w:jc w:val="center"/>
        <w:rPr>
          <w:rFonts w:hint="eastAsia" w:ascii="宋体" w:hAnsi="宋体" w:cs="宋体"/>
          <w:b/>
          <w:sz w:val="28"/>
          <w:szCs w:val="28"/>
          <w:highlight w:val="none"/>
        </w:rPr>
      </w:pPr>
    </w:p>
    <w:p w14:paraId="5E15FD46">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非联合体投标承诺书</w:t>
      </w:r>
    </w:p>
    <w:p w14:paraId="1330F5EF">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4899B70">
      <w:pPr>
        <w:rPr>
          <w:rFonts w:hint="eastAsia" w:asciiTheme="minorEastAsia" w:hAnsiTheme="minorEastAsia" w:eastAsiaTheme="minorEastAsia" w:cstheme="minorEastAsia"/>
          <w:b/>
          <w:sz w:val="28"/>
          <w:szCs w:val="28"/>
          <w:highlight w:val="none"/>
        </w:rPr>
      </w:pPr>
    </w:p>
    <w:p w14:paraId="24BE8FA7">
      <w:pPr>
        <w:bidi w:val="0"/>
        <w:rPr>
          <w:rFonts w:hint="eastAsia"/>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722491E5">
      <w:pPr>
        <w:pStyle w:val="16"/>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在本项目投标中非联合投标</w:t>
      </w:r>
      <w:r>
        <w:rPr>
          <w:rFonts w:hint="eastAsia" w:hAnsi="宋体"/>
          <w:spacing w:val="4"/>
          <w:sz w:val="24"/>
          <w:szCs w:val="24"/>
          <w:highlight w:val="none"/>
        </w:rPr>
        <w:t>。</w:t>
      </w:r>
    </w:p>
    <w:p w14:paraId="32E14265">
      <w:pPr>
        <w:pStyle w:val="16"/>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如有不实，我方将无条件地退出本项目的采购活动，并遵照《政府采购法》有关“提供虚假材料的规定”接受处罚。</w:t>
      </w:r>
    </w:p>
    <w:p w14:paraId="187407F6">
      <w:pPr>
        <w:pStyle w:val="16"/>
        <w:adjustRightInd w:val="0"/>
        <w:snapToGrid w:val="0"/>
        <w:spacing w:line="720" w:lineRule="exact"/>
        <w:rPr>
          <w:rFonts w:hAnsi="宋体"/>
          <w:spacing w:val="4"/>
          <w:sz w:val="24"/>
          <w:szCs w:val="24"/>
          <w:highlight w:val="none"/>
        </w:rPr>
      </w:pPr>
    </w:p>
    <w:p w14:paraId="6D8ACD61">
      <w:pPr>
        <w:pStyle w:val="16"/>
        <w:adjustRightInd w:val="0"/>
        <w:snapToGrid w:val="0"/>
        <w:spacing w:line="720" w:lineRule="exact"/>
        <w:rPr>
          <w:rFonts w:hAnsi="宋体"/>
          <w:spacing w:val="4"/>
          <w:sz w:val="24"/>
          <w:szCs w:val="24"/>
          <w:highlight w:val="none"/>
        </w:rPr>
      </w:pPr>
    </w:p>
    <w:p w14:paraId="7AF2AEE0">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86EBADF">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F8D5C7E">
      <w:pPr>
        <w:rPr>
          <w:rFonts w:hint="eastAsia"/>
          <w:highlight w:val="none"/>
        </w:rPr>
      </w:pPr>
    </w:p>
    <w:p w14:paraId="5EEE7317">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BE4367A">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w:t>
      </w:r>
    </w:p>
    <w:p w14:paraId="0EE8415B">
      <w:pPr>
        <w:spacing w:beforeLines="50"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495EDCEC">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采购活动，工程的施工单位全部为符合政策要求的中小企业（或者：服务全部由符合政策要求的中小企业承接）。相关企业的具体情况如下：</w:t>
      </w:r>
    </w:p>
    <w:p w14:paraId="33D7FAC8">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w:t>
      </w:r>
      <w:r>
        <w:rPr>
          <w:rFonts w:hint="eastAsia" w:ascii="宋体" w:hAnsi="宋体" w:cs="宋体"/>
          <w:sz w:val="24"/>
          <w:szCs w:val="24"/>
          <w:highlight w:val="none"/>
          <w:u w:val="single"/>
        </w:rPr>
        <w:t xml:space="preserve">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3C1C0B7E">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431EC09F">
      <w:pPr>
        <w:tabs>
          <w:tab w:val="left" w:pos="1620"/>
          <w:tab w:val="left" w:pos="1800"/>
        </w:tabs>
        <w:spacing w:line="500" w:lineRule="exact"/>
        <w:rPr>
          <w:rFonts w:ascii="宋体" w:hAnsi="宋体" w:cs="宋体"/>
          <w:sz w:val="24"/>
          <w:szCs w:val="24"/>
          <w:highlight w:val="none"/>
        </w:rPr>
      </w:pPr>
      <w:r>
        <w:rPr>
          <w:rFonts w:hint="eastAsia" w:ascii="宋体" w:hAnsi="宋体" w:cs="宋体"/>
          <w:sz w:val="24"/>
          <w:szCs w:val="24"/>
          <w:highlight w:val="none"/>
        </w:rPr>
        <w:t>……</w:t>
      </w:r>
    </w:p>
    <w:p w14:paraId="4441E791">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57343BF2">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1A22B2BB">
      <w:pPr>
        <w:tabs>
          <w:tab w:val="left" w:pos="1620"/>
          <w:tab w:val="left" w:pos="1800"/>
        </w:tabs>
        <w:spacing w:line="500" w:lineRule="exact"/>
        <w:rPr>
          <w:rFonts w:ascii="宋体" w:hAnsi="宋体" w:cs="宋体"/>
          <w:sz w:val="24"/>
          <w:szCs w:val="24"/>
          <w:highlight w:val="none"/>
        </w:rPr>
      </w:pPr>
    </w:p>
    <w:p w14:paraId="204F3D16">
      <w:pPr>
        <w:tabs>
          <w:tab w:val="left" w:pos="1620"/>
          <w:tab w:val="left" w:pos="1800"/>
        </w:tabs>
        <w:spacing w:line="500" w:lineRule="exact"/>
        <w:rPr>
          <w:rFonts w:ascii="宋体" w:hAnsi="宋体" w:cs="宋体"/>
          <w:sz w:val="24"/>
          <w:szCs w:val="24"/>
          <w:highlight w:val="none"/>
        </w:rPr>
      </w:pPr>
    </w:p>
    <w:p w14:paraId="2F1DE82B">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企业名称（盖章）：</w:t>
      </w:r>
    </w:p>
    <w:p w14:paraId="08F99B10">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日期：</w:t>
      </w:r>
    </w:p>
    <w:p w14:paraId="6963AB31">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130"/>
    <w:p w14:paraId="5FBE9E49">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附件3：</w:t>
      </w:r>
    </w:p>
    <w:p w14:paraId="107967D8">
      <w:pPr>
        <w:jc w:val="center"/>
        <w:rPr>
          <w:rFonts w:hAnsi="宋体" w:cs="宋体"/>
          <w:b/>
          <w:bCs/>
          <w:sz w:val="44"/>
          <w:szCs w:val="44"/>
          <w:highlight w:val="none"/>
        </w:rPr>
      </w:pPr>
      <w:r>
        <w:rPr>
          <w:rFonts w:hint="eastAsia" w:hAnsi="宋体" w:cs="宋体"/>
          <w:b/>
          <w:bCs/>
          <w:sz w:val="44"/>
          <w:szCs w:val="44"/>
          <w:highlight w:val="none"/>
        </w:rPr>
        <w:t>质疑函范本</w:t>
      </w:r>
    </w:p>
    <w:p w14:paraId="6353B8F3">
      <w:pPr>
        <w:adjustRightInd w:val="0"/>
        <w:snapToGrid w:val="0"/>
        <w:spacing w:beforeLines="100"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一、质疑供应商基本信息</w:t>
      </w:r>
    </w:p>
    <w:p w14:paraId="35A7780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质疑供应商：</w:t>
      </w:r>
      <w:r>
        <w:rPr>
          <w:rFonts w:hint="eastAsia" w:ascii="宋体" w:hAnsi="宋体" w:eastAsia="宋体" w:cs="宋体"/>
          <w:szCs w:val="24"/>
          <w:highlight w:val="none"/>
          <w:u w:val="dotted"/>
        </w:rPr>
        <w:t xml:space="preserve">                                        </w:t>
      </w:r>
    </w:p>
    <w:p w14:paraId="6BC8EB7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32D1B6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514884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p>
    <w:p w14:paraId="51831E4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3AB90A05">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地址： </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FB57127">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二、质疑项目基本情况</w:t>
      </w:r>
    </w:p>
    <w:p w14:paraId="771BA7C9">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质疑项目的名称：</w:t>
      </w:r>
      <w:r>
        <w:rPr>
          <w:rFonts w:hint="eastAsia" w:ascii="宋体" w:hAnsi="宋体" w:eastAsia="宋体" w:cs="宋体"/>
          <w:szCs w:val="24"/>
          <w:highlight w:val="none"/>
          <w:u w:val="dotted"/>
        </w:rPr>
        <w:t xml:space="preserve">                                      </w:t>
      </w:r>
    </w:p>
    <w:p w14:paraId="7531CC4B">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7B9D558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p>
    <w:p w14:paraId="3C2FE8E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采购文件获取日期：</w:t>
      </w:r>
      <w:r>
        <w:rPr>
          <w:rFonts w:hint="eastAsia" w:ascii="宋体" w:hAnsi="宋体" w:eastAsia="宋体" w:cs="宋体"/>
          <w:szCs w:val="24"/>
          <w:highlight w:val="none"/>
          <w:u w:val="dotted"/>
        </w:rPr>
        <w:t xml:space="preserve">                                           </w:t>
      </w:r>
    </w:p>
    <w:p w14:paraId="586B27EF">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三、质疑事项具体内容</w:t>
      </w:r>
    </w:p>
    <w:p w14:paraId="0F09C006">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质疑事项1：</w:t>
      </w:r>
      <w:r>
        <w:rPr>
          <w:rFonts w:hint="eastAsia" w:ascii="宋体" w:hAnsi="宋体" w:eastAsia="宋体" w:cs="宋体"/>
          <w:szCs w:val="24"/>
          <w:highlight w:val="none"/>
          <w:u w:val="dotted"/>
        </w:rPr>
        <w:t xml:space="preserve">                                         </w:t>
      </w:r>
    </w:p>
    <w:p w14:paraId="645647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77BD7E3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u w:val="dotted"/>
        </w:rPr>
        <w:t xml:space="preserve">                                                       </w:t>
      </w:r>
    </w:p>
    <w:p w14:paraId="6BE4839E">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6C0A3F2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8744840">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质疑事项2</w:t>
      </w:r>
    </w:p>
    <w:p w14:paraId="18B36B4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w:t>
      </w:r>
    </w:p>
    <w:p w14:paraId="1682827B">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四、与质疑事项相关的质疑请求</w:t>
      </w:r>
    </w:p>
    <w:p w14:paraId="127333B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p>
    <w:p w14:paraId="046409A1">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312428CC">
      <w:pPr>
        <w:rPr>
          <w:rFonts w:hint="eastAsia" w:ascii="宋体" w:hAnsi="宋体" w:eastAsia="宋体" w:cs="宋体"/>
          <w:szCs w:val="24"/>
          <w:highlight w:val="none"/>
        </w:rPr>
      </w:pPr>
      <w:r>
        <w:rPr>
          <w:rFonts w:hint="eastAsia" w:ascii="宋体" w:hAnsi="宋体" w:eastAsia="宋体" w:cs="宋体"/>
          <w:szCs w:val="24"/>
          <w:highlight w:val="none"/>
        </w:rPr>
        <w:t xml:space="preserve">日期：    </w:t>
      </w:r>
    </w:p>
    <w:p w14:paraId="00B71893">
      <w:pPr>
        <w:jc w:val="center"/>
        <w:rPr>
          <w:rFonts w:hint="eastAsia" w:ascii="宋体" w:hAnsi="宋体" w:eastAsia="宋体" w:cs="宋体"/>
          <w:b/>
          <w:sz w:val="44"/>
          <w:szCs w:val="44"/>
          <w:highlight w:val="none"/>
        </w:rPr>
      </w:pPr>
    </w:p>
    <w:p w14:paraId="632F2936">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4ECF063">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0FCDDF9E">
      <w:pPr>
        <w:rPr>
          <w:rFonts w:hint="eastAsia" w:ascii="宋体" w:hAnsi="宋体" w:eastAsia="宋体" w:cs="宋体"/>
          <w:szCs w:val="24"/>
          <w:highlight w:val="none"/>
        </w:rPr>
      </w:pPr>
      <w:r>
        <w:rPr>
          <w:rFonts w:hint="eastAsia" w:ascii="宋体" w:hAnsi="宋体" w:eastAsia="宋体" w:cs="宋体"/>
          <w:szCs w:val="24"/>
          <w:highlight w:val="none"/>
        </w:rPr>
        <w:t>一、投诉相关主体基本情况</w:t>
      </w:r>
    </w:p>
    <w:p w14:paraId="447C885D">
      <w:pPr>
        <w:rPr>
          <w:rFonts w:hint="eastAsia" w:ascii="宋体" w:hAnsi="宋体" w:eastAsia="宋体" w:cs="宋体"/>
          <w:szCs w:val="24"/>
          <w:highlight w:val="none"/>
          <w:u w:val="dotted"/>
        </w:rPr>
      </w:pPr>
      <w:r>
        <w:rPr>
          <w:rFonts w:hint="eastAsia" w:ascii="宋体" w:hAnsi="宋体" w:eastAsia="宋体" w:cs="宋体"/>
          <w:szCs w:val="24"/>
          <w:highlight w:val="none"/>
        </w:rPr>
        <w:t>投诉人：</w:t>
      </w:r>
      <w:r>
        <w:rPr>
          <w:rFonts w:hint="eastAsia" w:ascii="宋体" w:hAnsi="宋体" w:eastAsia="宋体" w:cs="宋体"/>
          <w:szCs w:val="24"/>
          <w:highlight w:val="none"/>
          <w:u w:val="dotted"/>
        </w:rPr>
        <w:t xml:space="preserve">                                               </w:t>
      </w:r>
    </w:p>
    <w:p w14:paraId="4A799F22">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8A84BD6">
      <w:pPr>
        <w:tabs>
          <w:tab w:val="left" w:pos="6510"/>
        </w:tabs>
        <w:jc w:val="left"/>
        <w:rPr>
          <w:rFonts w:hint="eastAsia" w:ascii="宋体" w:hAnsi="宋体" w:eastAsia="宋体" w:cs="宋体"/>
          <w:szCs w:val="24"/>
          <w:highlight w:val="none"/>
        </w:rPr>
      </w:pPr>
      <w:r>
        <w:rPr>
          <w:rFonts w:hint="eastAsia" w:ascii="宋体" w:hAnsi="宋体" w:eastAsia="宋体" w:cs="宋体"/>
          <w:szCs w:val="24"/>
          <w:highlight w:val="none"/>
        </w:rPr>
        <w:t>法定代表人/主要负责人：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06AD17E">
      <w:pPr>
        <w:tabs>
          <w:tab w:val="left" w:pos="6510"/>
        </w:tabs>
        <w:rPr>
          <w:rFonts w:hint="eastAsia" w:ascii="宋体" w:hAnsi="宋体" w:eastAsia="宋体" w:cs="宋体"/>
          <w:szCs w:val="24"/>
          <w:highlight w:val="none"/>
          <w:u w:val="dotted"/>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2D7A4252">
      <w:pPr>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41154E15">
      <w:pPr>
        <w:rPr>
          <w:rFonts w:hint="eastAsia" w:ascii="宋体" w:hAnsi="宋体" w:eastAsia="宋体" w:cs="宋体"/>
          <w:szCs w:val="24"/>
          <w:highlight w:val="none"/>
          <w:u w:val="dotted"/>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dotted"/>
        </w:rPr>
        <w:t xml:space="preserve">                   </w:t>
      </w:r>
    </w:p>
    <w:p w14:paraId="4F718CC3">
      <w:pPr>
        <w:rPr>
          <w:rFonts w:hint="eastAsia" w:ascii="宋体" w:hAnsi="宋体" w:eastAsia="宋体" w:cs="宋体"/>
          <w:szCs w:val="24"/>
          <w:highlight w:val="none"/>
          <w:u w:val="single"/>
        </w:rPr>
      </w:pPr>
      <w:r>
        <w:rPr>
          <w:rFonts w:hint="eastAsia" w:ascii="宋体" w:hAnsi="宋体" w:eastAsia="宋体" w:cs="宋体"/>
          <w:szCs w:val="24"/>
          <w:highlight w:val="none"/>
        </w:rPr>
        <w:t>被投诉人1：</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CA8345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820EDBF">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241F0C">
      <w:pPr>
        <w:rPr>
          <w:rFonts w:hint="eastAsia" w:ascii="宋体" w:hAnsi="宋体" w:eastAsia="宋体" w:cs="宋体"/>
          <w:szCs w:val="24"/>
          <w:highlight w:val="none"/>
        </w:rPr>
      </w:pPr>
      <w:r>
        <w:rPr>
          <w:rFonts w:hint="eastAsia" w:ascii="宋体" w:hAnsi="宋体" w:eastAsia="宋体" w:cs="宋体"/>
          <w:szCs w:val="24"/>
          <w:highlight w:val="none"/>
        </w:rPr>
        <w:t>被投诉人2</w:t>
      </w:r>
    </w:p>
    <w:p w14:paraId="31E05E82">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09410796">
      <w:pPr>
        <w:rPr>
          <w:rFonts w:hint="eastAsia" w:ascii="宋体" w:hAnsi="宋体" w:eastAsia="宋体" w:cs="宋体"/>
          <w:szCs w:val="24"/>
          <w:highlight w:val="none"/>
          <w:u w:val="single"/>
        </w:rPr>
      </w:pPr>
      <w:r>
        <w:rPr>
          <w:rFonts w:hint="eastAsia" w:ascii="宋体" w:hAnsi="宋体" w:eastAsia="宋体" w:cs="宋体"/>
          <w:szCs w:val="24"/>
          <w:highlight w:val="none"/>
        </w:rPr>
        <w:t>相关供应商：</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C4EDC1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7515DE">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60C2C2D">
      <w:pPr>
        <w:rPr>
          <w:rFonts w:hint="eastAsia" w:ascii="宋体" w:hAnsi="宋体" w:eastAsia="宋体" w:cs="宋体"/>
          <w:szCs w:val="24"/>
          <w:highlight w:val="none"/>
        </w:rPr>
      </w:pPr>
      <w:r>
        <w:rPr>
          <w:rFonts w:hint="eastAsia" w:ascii="宋体" w:hAnsi="宋体" w:eastAsia="宋体" w:cs="宋体"/>
          <w:szCs w:val="24"/>
          <w:highlight w:val="none"/>
        </w:rPr>
        <w:t>二、投诉项目基本情况</w:t>
      </w:r>
    </w:p>
    <w:p w14:paraId="191E9681">
      <w:pPr>
        <w:rPr>
          <w:rFonts w:hint="eastAsia" w:ascii="宋体" w:hAnsi="宋体" w:eastAsia="宋体" w:cs="宋体"/>
          <w:szCs w:val="24"/>
          <w:highlight w:val="none"/>
          <w:u w:val="dotted"/>
        </w:rPr>
      </w:pPr>
      <w:r>
        <w:rPr>
          <w:rFonts w:hint="eastAsia" w:ascii="宋体" w:hAnsi="宋体" w:eastAsia="宋体" w:cs="宋体"/>
          <w:szCs w:val="24"/>
          <w:highlight w:val="none"/>
        </w:rPr>
        <w:t>采购项目名称：</w:t>
      </w:r>
      <w:r>
        <w:rPr>
          <w:rFonts w:hint="eastAsia" w:ascii="宋体" w:hAnsi="宋体" w:eastAsia="宋体" w:cs="宋体"/>
          <w:szCs w:val="24"/>
          <w:highlight w:val="none"/>
          <w:u w:val="dotted"/>
        </w:rPr>
        <w:t xml:space="preserve">                                        </w:t>
      </w:r>
    </w:p>
    <w:p w14:paraId="43B2EBC6">
      <w:pPr>
        <w:rPr>
          <w:rFonts w:hint="eastAsia" w:ascii="宋体" w:hAnsi="宋体" w:eastAsia="宋体" w:cs="宋体"/>
          <w:szCs w:val="24"/>
          <w:highlight w:val="none"/>
          <w:u w:val="single"/>
        </w:rPr>
      </w:pPr>
      <w:r>
        <w:rPr>
          <w:rFonts w:hint="eastAsia" w:ascii="宋体" w:hAnsi="宋体" w:eastAsia="宋体" w:cs="宋体"/>
          <w:szCs w:val="24"/>
          <w:highlight w:val="none"/>
        </w:rPr>
        <w:t>采购项目编号：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233994E7">
      <w:pPr>
        <w:rPr>
          <w:rFonts w:hint="eastAsia" w:ascii="宋体" w:hAnsi="宋体" w:eastAsia="宋体" w:cs="宋体"/>
          <w:szCs w:val="24"/>
          <w:highlight w:val="none"/>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DC70EEE">
      <w:pPr>
        <w:rPr>
          <w:rFonts w:hint="eastAsia" w:ascii="宋体" w:hAnsi="宋体" w:eastAsia="宋体" w:cs="宋体"/>
          <w:szCs w:val="24"/>
          <w:highlight w:val="none"/>
          <w:u w:val="single"/>
        </w:rPr>
      </w:pPr>
      <w:r>
        <w:rPr>
          <w:rFonts w:hint="eastAsia" w:ascii="宋体" w:hAnsi="宋体" w:eastAsia="宋体" w:cs="宋体"/>
          <w:szCs w:val="24"/>
          <w:highlight w:val="none"/>
        </w:rPr>
        <w:t>代理机构名称：</w:t>
      </w:r>
      <w:r>
        <w:rPr>
          <w:rFonts w:hint="eastAsia" w:ascii="宋体" w:hAnsi="宋体" w:eastAsia="宋体" w:cs="宋体"/>
          <w:szCs w:val="24"/>
          <w:highlight w:val="none"/>
          <w:u w:val="dotted"/>
        </w:rPr>
        <w:t xml:space="preserve">                                         </w:t>
      </w:r>
    </w:p>
    <w:p w14:paraId="1581072D">
      <w:pPr>
        <w:rPr>
          <w:rFonts w:hint="eastAsia" w:ascii="宋体" w:hAnsi="宋体" w:eastAsia="宋体" w:cs="宋体"/>
          <w:szCs w:val="24"/>
          <w:highlight w:val="none"/>
          <w:u w:val="dotted"/>
        </w:rPr>
      </w:pPr>
      <w:r>
        <w:rPr>
          <w:rFonts w:hint="eastAsia" w:ascii="宋体" w:hAnsi="宋体" w:eastAsia="宋体" w:cs="宋体"/>
          <w:szCs w:val="24"/>
          <w:highlight w:val="none"/>
        </w:rPr>
        <w:t>采购文件公告: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0D97BE7">
      <w:pPr>
        <w:rPr>
          <w:rFonts w:hint="eastAsia" w:ascii="宋体" w:hAnsi="宋体" w:eastAsia="宋体" w:cs="宋体"/>
          <w:szCs w:val="24"/>
          <w:highlight w:val="none"/>
          <w:u w:val="single"/>
        </w:rPr>
      </w:pPr>
      <w:r>
        <w:rPr>
          <w:rFonts w:hint="eastAsia" w:ascii="宋体" w:hAnsi="宋体" w:eastAsia="宋体" w:cs="宋体"/>
          <w:szCs w:val="24"/>
          <w:highlight w:val="none"/>
        </w:rPr>
        <w:t>采购结果公告: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2CB34AF">
      <w:pPr>
        <w:rPr>
          <w:rFonts w:hint="eastAsia" w:ascii="宋体" w:hAnsi="宋体" w:eastAsia="宋体" w:cs="宋体"/>
          <w:szCs w:val="24"/>
          <w:highlight w:val="none"/>
        </w:rPr>
      </w:pPr>
      <w:r>
        <w:rPr>
          <w:rFonts w:hint="eastAsia" w:ascii="宋体" w:hAnsi="宋体" w:eastAsia="宋体" w:cs="宋体"/>
          <w:szCs w:val="24"/>
          <w:highlight w:val="none"/>
        </w:rPr>
        <w:t>三、质疑基本情况</w:t>
      </w:r>
    </w:p>
    <w:p w14:paraId="1725AEC3">
      <w:pPr>
        <w:ind w:firstLine="420" w:firstLineChars="200"/>
        <w:rPr>
          <w:rFonts w:hint="eastAsia" w:ascii="宋体" w:hAnsi="宋体" w:eastAsia="宋体" w:cs="宋体"/>
          <w:szCs w:val="24"/>
          <w:highlight w:val="none"/>
          <w:u w:val="dotted"/>
        </w:rPr>
      </w:pPr>
      <w:r>
        <w:rPr>
          <w:rFonts w:hint="eastAsia" w:ascii="宋体" w:hAnsi="宋体" w:eastAsia="宋体" w:cs="宋体"/>
          <w:szCs w:val="24"/>
          <w:highlight w:val="none"/>
        </w:rPr>
        <w:t>投诉人于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日,向</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提出质疑，质疑事项为：</w:t>
      </w:r>
      <w:r>
        <w:rPr>
          <w:rFonts w:hint="eastAsia" w:ascii="宋体" w:hAnsi="宋体" w:eastAsia="宋体" w:cs="宋体"/>
          <w:szCs w:val="24"/>
          <w:highlight w:val="none"/>
          <w:u w:val="dotted"/>
        </w:rPr>
        <w:t xml:space="preserve">                                </w:t>
      </w:r>
    </w:p>
    <w:p w14:paraId="04BA0A7A">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57E7C2BD">
      <w:pPr>
        <w:ind w:firstLine="315" w:firstLineChars="150"/>
        <w:rPr>
          <w:rFonts w:hint="eastAsia" w:ascii="宋体" w:hAnsi="宋体" w:eastAsia="宋体" w:cs="宋体"/>
          <w:szCs w:val="24"/>
          <w:highlight w:val="none"/>
        </w:rPr>
      </w:pPr>
      <w:r>
        <w:rPr>
          <w:rFonts w:hint="eastAsia" w:ascii="宋体" w:hAnsi="宋体" w:eastAsia="宋体" w:cs="宋体"/>
          <w:szCs w:val="24"/>
          <w:highlight w:val="none"/>
          <w:u w:val="dotted"/>
        </w:rPr>
        <w:t>采购人/代理机构</w:t>
      </w:r>
      <w:r>
        <w:rPr>
          <w:rFonts w:hint="eastAsia" w:ascii="宋体" w:hAnsi="宋体" w:eastAsia="宋体" w:cs="宋体"/>
          <w:szCs w:val="24"/>
          <w:highlight w:val="none"/>
        </w:rPr>
        <w:t>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日,就质疑事项作出了答复/没有在法定期限内作出答复。</w:t>
      </w:r>
    </w:p>
    <w:p w14:paraId="63241B3E">
      <w:pPr>
        <w:rPr>
          <w:rFonts w:hint="eastAsia" w:ascii="宋体" w:hAnsi="宋体" w:eastAsia="宋体" w:cs="宋体"/>
          <w:szCs w:val="24"/>
          <w:highlight w:val="none"/>
        </w:rPr>
      </w:pPr>
      <w:r>
        <w:rPr>
          <w:rFonts w:hint="eastAsia" w:ascii="宋体" w:hAnsi="宋体" w:eastAsia="宋体" w:cs="宋体"/>
          <w:szCs w:val="24"/>
          <w:highlight w:val="none"/>
        </w:rPr>
        <w:t>四、投诉事项具体内容</w:t>
      </w:r>
    </w:p>
    <w:p w14:paraId="2D802ED0">
      <w:pPr>
        <w:rPr>
          <w:rFonts w:hint="eastAsia" w:ascii="宋体" w:hAnsi="宋体" w:eastAsia="宋体" w:cs="宋体"/>
          <w:szCs w:val="24"/>
          <w:highlight w:val="none"/>
          <w:u w:val="single"/>
        </w:rPr>
      </w:pPr>
      <w:r>
        <w:rPr>
          <w:rFonts w:hint="eastAsia" w:ascii="宋体" w:hAnsi="宋体" w:eastAsia="宋体" w:cs="宋体"/>
          <w:szCs w:val="24"/>
          <w:highlight w:val="none"/>
        </w:rPr>
        <w:t>投诉事项 1：</w:t>
      </w:r>
      <w:r>
        <w:rPr>
          <w:rFonts w:hint="eastAsia" w:ascii="宋体" w:hAnsi="宋体" w:eastAsia="宋体" w:cs="宋体"/>
          <w:szCs w:val="24"/>
          <w:highlight w:val="none"/>
          <w:u w:val="dotted"/>
        </w:rPr>
        <w:t xml:space="preserve">                                       </w:t>
      </w:r>
    </w:p>
    <w:p w14:paraId="49E6897C">
      <w:pPr>
        <w:rPr>
          <w:rFonts w:hint="eastAsia" w:ascii="宋体" w:hAnsi="宋体" w:eastAsia="宋体" w:cs="宋体"/>
          <w:szCs w:val="24"/>
          <w:highlight w:val="none"/>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5C3571E1">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B62B94D">
      <w:pPr>
        <w:rPr>
          <w:rFonts w:hint="eastAsia" w:ascii="宋体" w:hAnsi="宋体" w:eastAsia="宋体" w:cs="宋体"/>
          <w:szCs w:val="24"/>
          <w:highlight w:val="none"/>
          <w:u w:val="single"/>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7DFF5EAE">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7FA605E8">
      <w:pPr>
        <w:rPr>
          <w:rFonts w:hint="eastAsia" w:ascii="宋体" w:hAnsi="宋体" w:eastAsia="宋体" w:cs="宋体"/>
          <w:szCs w:val="24"/>
          <w:highlight w:val="none"/>
        </w:rPr>
      </w:pPr>
      <w:r>
        <w:rPr>
          <w:rFonts w:hint="eastAsia" w:ascii="宋体" w:hAnsi="宋体" w:eastAsia="宋体" w:cs="宋体"/>
          <w:szCs w:val="24"/>
          <w:highlight w:val="none"/>
        </w:rPr>
        <w:t>投诉事项2</w:t>
      </w:r>
    </w:p>
    <w:p w14:paraId="3DFC8C4B">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1E07C345">
      <w:pPr>
        <w:rPr>
          <w:rFonts w:hint="eastAsia" w:ascii="宋体" w:hAnsi="宋体" w:eastAsia="宋体" w:cs="宋体"/>
          <w:szCs w:val="24"/>
          <w:highlight w:val="none"/>
        </w:rPr>
      </w:pPr>
      <w:r>
        <w:rPr>
          <w:rFonts w:hint="eastAsia" w:ascii="宋体" w:hAnsi="宋体" w:eastAsia="宋体" w:cs="宋体"/>
          <w:szCs w:val="24"/>
          <w:highlight w:val="none"/>
        </w:rPr>
        <w:t>五、与投诉事项相关的投诉请求</w:t>
      </w:r>
    </w:p>
    <w:p w14:paraId="5B1C01AB">
      <w:pPr>
        <w:rPr>
          <w:rFonts w:hint="eastAsia" w:ascii="宋体" w:hAnsi="宋体" w:eastAsia="宋体" w:cs="宋体"/>
          <w:szCs w:val="24"/>
          <w:highlight w:val="none"/>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D5FD6FF">
      <w:pPr>
        <w:rPr>
          <w:rFonts w:hint="eastAsia" w:ascii="宋体" w:hAnsi="宋体" w:eastAsia="宋体" w:cs="宋体"/>
          <w:szCs w:val="24"/>
          <w:highlight w:val="none"/>
          <w:u w:val="single"/>
        </w:rPr>
      </w:pPr>
      <w:r>
        <w:rPr>
          <w:rFonts w:hint="eastAsia" w:ascii="宋体" w:hAnsi="宋体" w:eastAsia="宋体" w:cs="宋体"/>
          <w:szCs w:val="24"/>
          <w:highlight w:val="none"/>
        </w:rPr>
        <w:t xml:space="preserve">                                                                                                    </w:t>
      </w:r>
    </w:p>
    <w:p w14:paraId="614642CE">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4ED6B02C">
      <w:pPr>
        <w:rPr>
          <w:rFonts w:hint="eastAsia" w:ascii="宋体" w:hAnsi="宋体" w:eastAsia="宋体" w:cs="宋体"/>
          <w:sz w:val="32"/>
          <w:szCs w:val="32"/>
          <w:highlight w:val="none"/>
        </w:rPr>
      </w:pPr>
      <w:r>
        <w:rPr>
          <w:rFonts w:hint="eastAsia" w:ascii="宋体" w:hAnsi="宋体" w:eastAsia="宋体" w:cs="宋体"/>
          <w:szCs w:val="24"/>
          <w:highlight w:val="none"/>
        </w:rPr>
        <w:t xml:space="preserve">日期：                      </w:t>
      </w:r>
    </w:p>
    <w:sectPr>
      <w:type w:val="continuous"/>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6E0A">
    <w:pPr>
      <w:pStyle w:val="19"/>
      <w:jc w:val="both"/>
    </w:pPr>
    <w:r>
      <w:rPr>
        <w:rFonts w:hint="eastAsia"/>
        <w:lang w:eastAsia="zh-CN"/>
      </w:rPr>
      <w:t>陕西海源广合项目管理有限公司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0BAC">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953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115031">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GI8mXRAQAAqwMAAA4AAAAAAAAAAQAgAAAAHgEAAGRy&#10;cy9lMm9Eb2MueG1sUEsFBgAAAAAGAAYAWQEAAGEFAAAAAA==&#10;">
              <v:fill on="f" focussize="0,0"/>
              <v:stroke on="f"/>
              <v:imagedata o:title=""/>
              <o:lock v:ext="edit" aspectratio="f"/>
              <v:textbox inset="0mm,0mm,0mm,0mm" style="mso-fit-shape-to-text:t;">
                <w:txbxContent>
                  <w:p w14:paraId="5D115031">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F1D3">
    <w:pPr>
      <w:pStyle w:val="19"/>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DC33">
                          <w:pPr>
                            <w:pStyle w:val="1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2/V9ABAACr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begxDKDL376/ev059/p708y&#10;L6+zRJ2HCivvPNbG/qPrcXGSdCkOGEzMexlM+iIngnkU+HgWWPSR8HRpuVguS0xxzE0O4hSX6z5A&#10;/CScIcmoacAXzMKywxeIQ+lUkrpZd6u0zq+o7aMAYg4RkddgvH2ZOFmx3/Yjja1rjsiuw1WoqcXN&#10;p0R/tqh02prJCJOxnYy9D2rX5rVK3cF/2EccKU+aOgywyDA5+IaZ67hvaUke+rnq8o+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F2/V9ABAACrAwAADgAAAAAAAAABACAAAAAeAQAAZHJz&#10;L2Uyb0RvYy54bWxQSwUGAAAAAAYABgBZAQAAYAUAAAAA&#10;">
              <v:fill on="f" focussize="0,0"/>
              <v:stroke on="f"/>
              <v:imagedata o:title=""/>
              <o:lock v:ext="edit" aspectratio="f"/>
              <v:textbox inset="0mm,0mm,0mm,0mm" style="mso-fit-shape-to-text:t;">
                <w:txbxContent>
                  <w:p w14:paraId="6A40DC33">
                    <w:pPr>
                      <w:pStyle w:val="1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DB29">
    <w:pPr>
      <w:pStyle w:val="20"/>
      <w:ind w:left="7040" w:hanging="7040" w:hangingChars="4400"/>
      <w:jc w:val="both"/>
      <w:rPr>
        <w:rFonts w:ascii="宋体" w:hAnsi="宋体"/>
        <w:sz w:val="18"/>
        <w:szCs w:val="20"/>
      </w:rPr>
    </w:pPr>
    <w:r>
      <w:rPr>
        <w:rFonts w:hint="eastAsia" w:ascii="宋体" w:hAnsi="宋体"/>
        <w:sz w:val="16"/>
        <w:szCs w:val="18"/>
        <w:lang w:eastAsia="zh-CN"/>
      </w:rPr>
      <w:t>商洛市柞水县2025年省级林业草原改革发展资金板栗标准化示范园建设项目</w:t>
    </w:r>
    <w:r>
      <w:rPr>
        <w:rFonts w:hint="eastAsia" w:ascii="宋体" w:hAnsi="宋体"/>
        <w:sz w:val="16"/>
        <w:szCs w:val="18"/>
      </w:rPr>
      <w:t xml:space="preserve">       </w:t>
    </w:r>
    <w:r>
      <w:rPr>
        <w:rFonts w:hint="eastAsia" w:ascii="宋体" w:hAnsi="宋体"/>
        <w:sz w:val="18"/>
        <w:szCs w:val="20"/>
      </w:rPr>
      <w:t xml:space="preserve">       </w:t>
    </w:r>
    <w:r>
      <w:rPr>
        <w:rFonts w:hint="eastAsia" w:ascii="宋体" w:hAnsi="宋体"/>
        <w:sz w:val="18"/>
        <w:szCs w:val="20"/>
        <w:lang w:val="en-US" w:eastAsia="zh-CN"/>
      </w:rPr>
      <w:t xml:space="preserve">                      </w:t>
    </w:r>
    <w:r>
      <w:rPr>
        <w:rFonts w:hint="eastAsia" w:ascii="宋体" w:hAnsi="宋体"/>
        <w:sz w:val="16"/>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1CCC">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01CA">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1A36D81"/>
    <w:multiLevelType w:val="singleLevel"/>
    <w:tmpl w:val="31A36D81"/>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172A27"/>
    <w:rsid w:val="00067DD7"/>
    <w:rsid w:val="00075362"/>
    <w:rsid w:val="00092A0E"/>
    <w:rsid w:val="000E02AD"/>
    <w:rsid w:val="00127453"/>
    <w:rsid w:val="00143875"/>
    <w:rsid w:val="00156141"/>
    <w:rsid w:val="00164F97"/>
    <w:rsid w:val="00172A27"/>
    <w:rsid w:val="0019127F"/>
    <w:rsid w:val="001D165F"/>
    <w:rsid w:val="001E2A55"/>
    <w:rsid w:val="0024067A"/>
    <w:rsid w:val="00243199"/>
    <w:rsid w:val="00295E6A"/>
    <w:rsid w:val="002F588F"/>
    <w:rsid w:val="002F78A0"/>
    <w:rsid w:val="00373AA4"/>
    <w:rsid w:val="003C1454"/>
    <w:rsid w:val="00413044"/>
    <w:rsid w:val="00455193"/>
    <w:rsid w:val="00473028"/>
    <w:rsid w:val="00490FFC"/>
    <w:rsid w:val="004D7F07"/>
    <w:rsid w:val="005010CF"/>
    <w:rsid w:val="00540F52"/>
    <w:rsid w:val="0054336A"/>
    <w:rsid w:val="005869CD"/>
    <w:rsid w:val="00605D5C"/>
    <w:rsid w:val="006109C6"/>
    <w:rsid w:val="0062509C"/>
    <w:rsid w:val="00632D09"/>
    <w:rsid w:val="00634DB8"/>
    <w:rsid w:val="00637068"/>
    <w:rsid w:val="00665BD9"/>
    <w:rsid w:val="00681549"/>
    <w:rsid w:val="006D4D82"/>
    <w:rsid w:val="006F10CE"/>
    <w:rsid w:val="00747E33"/>
    <w:rsid w:val="007517B5"/>
    <w:rsid w:val="007A5351"/>
    <w:rsid w:val="007B0A1F"/>
    <w:rsid w:val="00806027"/>
    <w:rsid w:val="0081730D"/>
    <w:rsid w:val="00821E5A"/>
    <w:rsid w:val="00824545"/>
    <w:rsid w:val="00827E45"/>
    <w:rsid w:val="00834FBA"/>
    <w:rsid w:val="008A653E"/>
    <w:rsid w:val="008B71B0"/>
    <w:rsid w:val="00901771"/>
    <w:rsid w:val="00936646"/>
    <w:rsid w:val="009946C8"/>
    <w:rsid w:val="009D62FB"/>
    <w:rsid w:val="00A13DE2"/>
    <w:rsid w:val="00A15FAA"/>
    <w:rsid w:val="00A539B1"/>
    <w:rsid w:val="00A603A5"/>
    <w:rsid w:val="00A91C13"/>
    <w:rsid w:val="00A96DA3"/>
    <w:rsid w:val="00AF3108"/>
    <w:rsid w:val="00B02C39"/>
    <w:rsid w:val="00B37D6B"/>
    <w:rsid w:val="00B5776E"/>
    <w:rsid w:val="00B96CCE"/>
    <w:rsid w:val="00BC05F2"/>
    <w:rsid w:val="00BF4B25"/>
    <w:rsid w:val="00C1512E"/>
    <w:rsid w:val="00C26C9B"/>
    <w:rsid w:val="00C36AB8"/>
    <w:rsid w:val="00C61893"/>
    <w:rsid w:val="00CB0C3B"/>
    <w:rsid w:val="00CB767A"/>
    <w:rsid w:val="00CC5894"/>
    <w:rsid w:val="00D10014"/>
    <w:rsid w:val="00D642EA"/>
    <w:rsid w:val="00D704DD"/>
    <w:rsid w:val="00D8028D"/>
    <w:rsid w:val="00DB1A1E"/>
    <w:rsid w:val="00DC7CC3"/>
    <w:rsid w:val="00DE5928"/>
    <w:rsid w:val="00E30694"/>
    <w:rsid w:val="00E72F85"/>
    <w:rsid w:val="00EB4B2A"/>
    <w:rsid w:val="00F50CDF"/>
    <w:rsid w:val="01891B53"/>
    <w:rsid w:val="01AC75F0"/>
    <w:rsid w:val="01BC6535"/>
    <w:rsid w:val="02050FB8"/>
    <w:rsid w:val="020E00B4"/>
    <w:rsid w:val="021F1A11"/>
    <w:rsid w:val="0236335D"/>
    <w:rsid w:val="02613983"/>
    <w:rsid w:val="02B773A4"/>
    <w:rsid w:val="02D97BAA"/>
    <w:rsid w:val="030D4DF3"/>
    <w:rsid w:val="03CF3A69"/>
    <w:rsid w:val="044E2916"/>
    <w:rsid w:val="04535D37"/>
    <w:rsid w:val="04E23328"/>
    <w:rsid w:val="04E2543C"/>
    <w:rsid w:val="04E958D9"/>
    <w:rsid w:val="04F306CA"/>
    <w:rsid w:val="054F1888"/>
    <w:rsid w:val="05BE1FE7"/>
    <w:rsid w:val="05F477B7"/>
    <w:rsid w:val="060A6FDB"/>
    <w:rsid w:val="061571D6"/>
    <w:rsid w:val="06466524"/>
    <w:rsid w:val="067D52DB"/>
    <w:rsid w:val="068A7924"/>
    <w:rsid w:val="06EA5F41"/>
    <w:rsid w:val="073949DD"/>
    <w:rsid w:val="0744651C"/>
    <w:rsid w:val="078D4DA5"/>
    <w:rsid w:val="07964574"/>
    <w:rsid w:val="07DF7F74"/>
    <w:rsid w:val="085462B9"/>
    <w:rsid w:val="08561B2D"/>
    <w:rsid w:val="08B76089"/>
    <w:rsid w:val="093733E1"/>
    <w:rsid w:val="098B0B6C"/>
    <w:rsid w:val="09D37127"/>
    <w:rsid w:val="0A715AED"/>
    <w:rsid w:val="0A9477F6"/>
    <w:rsid w:val="0AA63A70"/>
    <w:rsid w:val="0AEF3BF8"/>
    <w:rsid w:val="0AF96D8D"/>
    <w:rsid w:val="0AFB2A61"/>
    <w:rsid w:val="0B056F8B"/>
    <w:rsid w:val="0B1B1342"/>
    <w:rsid w:val="0B584344"/>
    <w:rsid w:val="0B6E13BF"/>
    <w:rsid w:val="0BE7390B"/>
    <w:rsid w:val="0BE77AE1"/>
    <w:rsid w:val="0C025E77"/>
    <w:rsid w:val="0C750A2F"/>
    <w:rsid w:val="0C801DA5"/>
    <w:rsid w:val="0C932991"/>
    <w:rsid w:val="0CC52FAD"/>
    <w:rsid w:val="0CC770D4"/>
    <w:rsid w:val="0D841421"/>
    <w:rsid w:val="0D8C5C5C"/>
    <w:rsid w:val="0DD762A4"/>
    <w:rsid w:val="0DEC2BF3"/>
    <w:rsid w:val="0E2274C2"/>
    <w:rsid w:val="0E25606B"/>
    <w:rsid w:val="0E547045"/>
    <w:rsid w:val="0E5A6BAA"/>
    <w:rsid w:val="0E7610EC"/>
    <w:rsid w:val="0E87566C"/>
    <w:rsid w:val="0E8C5D73"/>
    <w:rsid w:val="0EBB3568"/>
    <w:rsid w:val="0EBB7BFD"/>
    <w:rsid w:val="0F414ECF"/>
    <w:rsid w:val="0F58722E"/>
    <w:rsid w:val="0F5E7BD4"/>
    <w:rsid w:val="107B6893"/>
    <w:rsid w:val="10B97633"/>
    <w:rsid w:val="10D20E9D"/>
    <w:rsid w:val="11253867"/>
    <w:rsid w:val="1147751F"/>
    <w:rsid w:val="11DE3370"/>
    <w:rsid w:val="11DE3DA6"/>
    <w:rsid w:val="12104472"/>
    <w:rsid w:val="121C6938"/>
    <w:rsid w:val="1242041E"/>
    <w:rsid w:val="12902616"/>
    <w:rsid w:val="12B55AA0"/>
    <w:rsid w:val="12C15F07"/>
    <w:rsid w:val="12FC3E4F"/>
    <w:rsid w:val="12FD22D6"/>
    <w:rsid w:val="13102E15"/>
    <w:rsid w:val="131B0F17"/>
    <w:rsid w:val="133F6E84"/>
    <w:rsid w:val="1343740D"/>
    <w:rsid w:val="137529DA"/>
    <w:rsid w:val="13900552"/>
    <w:rsid w:val="13AA0B25"/>
    <w:rsid w:val="13B042CB"/>
    <w:rsid w:val="14051D6D"/>
    <w:rsid w:val="140D6614"/>
    <w:rsid w:val="14161181"/>
    <w:rsid w:val="145C535D"/>
    <w:rsid w:val="148B7473"/>
    <w:rsid w:val="14AD3953"/>
    <w:rsid w:val="151450A9"/>
    <w:rsid w:val="151B2394"/>
    <w:rsid w:val="15416DE1"/>
    <w:rsid w:val="15752BB9"/>
    <w:rsid w:val="15817CF1"/>
    <w:rsid w:val="15A308B2"/>
    <w:rsid w:val="16BB1A79"/>
    <w:rsid w:val="16F05D79"/>
    <w:rsid w:val="17004346"/>
    <w:rsid w:val="17473BF1"/>
    <w:rsid w:val="17676853"/>
    <w:rsid w:val="17B2155B"/>
    <w:rsid w:val="17DC33B7"/>
    <w:rsid w:val="18096E98"/>
    <w:rsid w:val="18105490"/>
    <w:rsid w:val="18355116"/>
    <w:rsid w:val="184925AF"/>
    <w:rsid w:val="18954A05"/>
    <w:rsid w:val="189967BF"/>
    <w:rsid w:val="18DD474A"/>
    <w:rsid w:val="18FE652B"/>
    <w:rsid w:val="191424EE"/>
    <w:rsid w:val="19476C77"/>
    <w:rsid w:val="19720386"/>
    <w:rsid w:val="19DB7B23"/>
    <w:rsid w:val="1A491727"/>
    <w:rsid w:val="1A500DE1"/>
    <w:rsid w:val="1A5E600C"/>
    <w:rsid w:val="1A7D057D"/>
    <w:rsid w:val="1AC2559A"/>
    <w:rsid w:val="1ACA778D"/>
    <w:rsid w:val="1AD877F4"/>
    <w:rsid w:val="1AED14DC"/>
    <w:rsid w:val="1B38680B"/>
    <w:rsid w:val="1B447BB6"/>
    <w:rsid w:val="1B4641B9"/>
    <w:rsid w:val="1B514392"/>
    <w:rsid w:val="1B75684C"/>
    <w:rsid w:val="1BC751BA"/>
    <w:rsid w:val="1BDC78E2"/>
    <w:rsid w:val="1C27223D"/>
    <w:rsid w:val="1C345292"/>
    <w:rsid w:val="1C602EC4"/>
    <w:rsid w:val="1C6B4699"/>
    <w:rsid w:val="1C93305A"/>
    <w:rsid w:val="1CFE47D4"/>
    <w:rsid w:val="1D520676"/>
    <w:rsid w:val="1D711461"/>
    <w:rsid w:val="1DD30EA0"/>
    <w:rsid w:val="1DDE2DFC"/>
    <w:rsid w:val="1E302B54"/>
    <w:rsid w:val="1E6E3BEA"/>
    <w:rsid w:val="1E7F7CE4"/>
    <w:rsid w:val="1EBE7F7F"/>
    <w:rsid w:val="1EC3782A"/>
    <w:rsid w:val="1EDE38A6"/>
    <w:rsid w:val="1F0E5D1E"/>
    <w:rsid w:val="1F1A7531"/>
    <w:rsid w:val="1F3A20FF"/>
    <w:rsid w:val="1F6126BC"/>
    <w:rsid w:val="1F903BF6"/>
    <w:rsid w:val="20126D60"/>
    <w:rsid w:val="202D6F14"/>
    <w:rsid w:val="202E7C7A"/>
    <w:rsid w:val="205B7610"/>
    <w:rsid w:val="205E01F7"/>
    <w:rsid w:val="207615D5"/>
    <w:rsid w:val="207B7CB2"/>
    <w:rsid w:val="207D067D"/>
    <w:rsid w:val="20922C90"/>
    <w:rsid w:val="20AD2256"/>
    <w:rsid w:val="20FD6FC3"/>
    <w:rsid w:val="21004DD9"/>
    <w:rsid w:val="2145437E"/>
    <w:rsid w:val="21A26E14"/>
    <w:rsid w:val="21B5378E"/>
    <w:rsid w:val="21EC41F6"/>
    <w:rsid w:val="21EF67C9"/>
    <w:rsid w:val="22196A1F"/>
    <w:rsid w:val="2221450D"/>
    <w:rsid w:val="224909C3"/>
    <w:rsid w:val="22CA3922"/>
    <w:rsid w:val="233B1878"/>
    <w:rsid w:val="2346744C"/>
    <w:rsid w:val="23624540"/>
    <w:rsid w:val="23686ACB"/>
    <w:rsid w:val="2369138D"/>
    <w:rsid w:val="23E84E31"/>
    <w:rsid w:val="24042151"/>
    <w:rsid w:val="24294678"/>
    <w:rsid w:val="242C2671"/>
    <w:rsid w:val="24303C58"/>
    <w:rsid w:val="24481D43"/>
    <w:rsid w:val="24CB595D"/>
    <w:rsid w:val="25973F8F"/>
    <w:rsid w:val="25A1715D"/>
    <w:rsid w:val="25D268A7"/>
    <w:rsid w:val="25F00E6A"/>
    <w:rsid w:val="26047265"/>
    <w:rsid w:val="261A0E1D"/>
    <w:rsid w:val="265C0A8A"/>
    <w:rsid w:val="2673111B"/>
    <w:rsid w:val="26E9382C"/>
    <w:rsid w:val="26F03951"/>
    <w:rsid w:val="274664DC"/>
    <w:rsid w:val="274A6BAA"/>
    <w:rsid w:val="274C0949"/>
    <w:rsid w:val="27C070A1"/>
    <w:rsid w:val="2837470D"/>
    <w:rsid w:val="285E1D92"/>
    <w:rsid w:val="28885E11"/>
    <w:rsid w:val="28A42EBB"/>
    <w:rsid w:val="28B52457"/>
    <w:rsid w:val="29296871"/>
    <w:rsid w:val="29326CF6"/>
    <w:rsid w:val="29566CD7"/>
    <w:rsid w:val="29A26CD6"/>
    <w:rsid w:val="29B91BA6"/>
    <w:rsid w:val="29D5599D"/>
    <w:rsid w:val="2AAD745B"/>
    <w:rsid w:val="2ADB5882"/>
    <w:rsid w:val="2AE2077F"/>
    <w:rsid w:val="2AE83537"/>
    <w:rsid w:val="2B3471E7"/>
    <w:rsid w:val="2B585F5C"/>
    <w:rsid w:val="2BAD70FD"/>
    <w:rsid w:val="2BB94533"/>
    <w:rsid w:val="2BEE61D7"/>
    <w:rsid w:val="2C1E5B12"/>
    <w:rsid w:val="2C4715CE"/>
    <w:rsid w:val="2C506768"/>
    <w:rsid w:val="2D1A7C83"/>
    <w:rsid w:val="2D2D2C04"/>
    <w:rsid w:val="2DD91AAB"/>
    <w:rsid w:val="2DEA6FFB"/>
    <w:rsid w:val="2E1D04B8"/>
    <w:rsid w:val="2E453B2A"/>
    <w:rsid w:val="2F4875FA"/>
    <w:rsid w:val="2F984B4F"/>
    <w:rsid w:val="306D7693"/>
    <w:rsid w:val="30EE7385"/>
    <w:rsid w:val="31017A4B"/>
    <w:rsid w:val="318614E1"/>
    <w:rsid w:val="32434D44"/>
    <w:rsid w:val="326714C1"/>
    <w:rsid w:val="32D560F7"/>
    <w:rsid w:val="333C56DD"/>
    <w:rsid w:val="336D6E92"/>
    <w:rsid w:val="338A49CA"/>
    <w:rsid w:val="33B64277"/>
    <w:rsid w:val="33B82D95"/>
    <w:rsid w:val="3408225D"/>
    <w:rsid w:val="34364998"/>
    <w:rsid w:val="34365D32"/>
    <w:rsid w:val="34394463"/>
    <w:rsid w:val="3454129D"/>
    <w:rsid w:val="348F397D"/>
    <w:rsid w:val="34CB7A86"/>
    <w:rsid w:val="355C7E64"/>
    <w:rsid w:val="35710369"/>
    <w:rsid w:val="35847E31"/>
    <w:rsid w:val="35B62C01"/>
    <w:rsid w:val="36212568"/>
    <w:rsid w:val="365E4655"/>
    <w:rsid w:val="36652F3F"/>
    <w:rsid w:val="369633E0"/>
    <w:rsid w:val="371E406C"/>
    <w:rsid w:val="37661A13"/>
    <w:rsid w:val="37727C90"/>
    <w:rsid w:val="37BB447E"/>
    <w:rsid w:val="37C52E2A"/>
    <w:rsid w:val="37D30AEB"/>
    <w:rsid w:val="38583268"/>
    <w:rsid w:val="387C6615"/>
    <w:rsid w:val="38EA4E68"/>
    <w:rsid w:val="39027DE5"/>
    <w:rsid w:val="39187C1C"/>
    <w:rsid w:val="398C3550"/>
    <w:rsid w:val="39EA027C"/>
    <w:rsid w:val="3A2617A6"/>
    <w:rsid w:val="3ABA4320"/>
    <w:rsid w:val="3B822415"/>
    <w:rsid w:val="3B9D543B"/>
    <w:rsid w:val="3BBC17D1"/>
    <w:rsid w:val="3BCB5591"/>
    <w:rsid w:val="3C1F5EE1"/>
    <w:rsid w:val="3C330DEA"/>
    <w:rsid w:val="3C470E64"/>
    <w:rsid w:val="3C5E715D"/>
    <w:rsid w:val="3CA96812"/>
    <w:rsid w:val="3CD734DF"/>
    <w:rsid w:val="3CF5326E"/>
    <w:rsid w:val="3D2F28A7"/>
    <w:rsid w:val="3D735CB7"/>
    <w:rsid w:val="3DCE0312"/>
    <w:rsid w:val="3DF71617"/>
    <w:rsid w:val="3E6E73FF"/>
    <w:rsid w:val="3E832EAB"/>
    <w:rsid w:val="3EDD3ACE"/>
    <w:rsid w:val="3EE93D37"/>
    <w:rsid w:val="3F461B07"/>
    <w:rsid w:val="3F4866A7"/>
    <w:rsid w:val="3F594E23"/>
    <w:rsid w:val="3F7C478F"/>
    <w:rsid w:val="3FBA6DA0"/>
    <w:rsid w:val="3FF26BC0"/>
    <w:rsid w:val="401C5365"/>
    <w:rsid w:val="405C4B2A"/>
    <w:rsid w:val="409A44DC"/>
    <w:rsid w:val="40F128AC"/>
    <w:rsid w:val="410138D0"/>
    <w:rsid w:val="41365A22"/>
    <w:rsid w:val="41AD4734"/>
    <w:rsid w:val="42756FAE"/>
    <w:rsid w:val="432E2091"/>
    <w:rsid w:val="435117C9"/>
    <w:rsid w:val="43831A2F"/>
    <w:rsid w:val="43953D6A"/>
    <w:rsid w:val="43CF4837"/>
    <w:rsid w:val="43E876F6"/>
    <w:rsid w:val="43FF5F3D"/>
    <w:rsid w:val="44366C11"/>
    <w:rsid w:val="44526E5A"/>
    <w:rsid w:val="44857F97"/>
    <w:rsid w:val="448C236A"/>
    <w:rsid w:val="44AB08E1"/>
    <w:rsid w:val="44BF4B76"/>
    <w:rsid w:val="44D957F5"/>
    <w:rsid w:val="44EA4663"/>
    <w:rsid w:val="4565155C"/>
    <w:rsid w:val="45675258"/>
    <w:rsid w:val="45687840"/>
    <w:rsid w:val="458034AA"/>
    <w:rsid w:val="45BE4637"/>
    <w:rsid w:val="460803A8"/>
    <w:rsid w:val="46137700"/>
    <w:rsid w:val="461810FC"/>
    <w:rsid w:val="461B60BF"/>
    <w:rsid w:val="46665B57"/>
    <w:rsid w:val="46680A55"/>
    <w:rsid w:val="466B3B11"/>
    <w:rsid w:val="4695686C"/>
    <w:rsid w:val="469A6156"/>
    <w:rsid w:val="469D0831"/>
    <w:rsid w:val="471E63F5"/>
    <w:rsid w:val="47353BED"/>
    <w:rsid w:val="473571BC"/>
    <w:rsid w:val="48F2082A"/>
    <w:rsid w:val="48FC34FC"/>
    <w:rsid w:val="4911473F"/>
    <w:rsid w:val="491D3A13"/>
    <w:rsid w:val="49282FCC"/>
    <w:rsid w:val="4937360E"/>
    <w:rsid w:val="494E57BD"/>
    <w:rsid w:val="495A5060"/>
    <w:rsid w:val="49AA6EE4"/>
    <w:rsid w:val="49B00420"/>
    <w:rsid w:val="49E135D9"/>
    <w:rsid w:val="4A9768D8"/>
    <w:rsid w:val="4AEB7055"/>
    <w:rsid w:val="4B0F34BE"/>
    <w:rsid w:val="4B274486"/>
    <w:rsid w:val="4B405527"/>
    <w:rsid w:val="4B4F7A37"/>
    <w:rsid w:val="4BA479F4"/>
    <w:rsid w:val="4C151729"/>
    <w:rsid w:val="4C282364"/>
    <w:rsid w:val="4C286194"/>
    <w:rsid w:val="4C5379A4"/>
    <w:rsid w:val="4CA50292"/>
    <w:rsid w:val="4CE74F4D"/>
    <w:rsid w:val="4D0E4287"/>
    <w:rsid w:val="4D3320F2"/>
    <w:rsid w:val="4D9E0950"/>
    <w:rsid w:val="4DB971B3"/>
    <w:rsid w:val="4DC32904"/>
    <w:rsid w:val="4DD13DB7"/>
    <w:rsid w:val="4E3E294A"/>
    <w:rsid w:val="4E541B72"/>
    <w:rsid w:val="4EA6517F"/>
    <w:rsid w:val="4EC445FF"/>
    <w:rsid w:val="4F5F72FE"/>
    <w:rsid w:val="4FDC1B46"/>
    <w:rsid w:val="4FDC34DE"/>
    <w:rsid w:val="5122082A"/>
    <w:rsid w:val="5132266D"/>
    <w:rsid w:val="51636CB1"/>
    <w:rsid w:val="518237D8"/>
    <w:rsid w:val="51AB50F9"/>
    <w:rsid w:val="52105F6D"/>
    <w:rsid w:val="529201E3"/>
    <w:rsid w:val="53603363"/>
    <w:rsid w:val="536B7208"/>
    <w:rsid w:val="53B61356"/>
    <w:rsid w:val="53BE2640"/>
    <w:rsid w:val="54167AFF"/>
    <w:rsid w:val="54383293"/>
    <w:rsid w:val="544955B5"/>
    <w:rsid w:val="546654FD"/>
    <w:rsid w:val="54932A0B"/>
    <w:rsid w:val="54B77366"/>
    <w:rsid w:val="54CC42A1"/>
    <w:rsid w:val="54FD2C72"/>
    <w:rsid w:val="553F2E28"/>
    <w:rsid w:val="55C76018"/>
    <w:rsid w:val="55C847A2"/>
    <w:rsid w:val="562C5F96"/>
    <w:rsid w:val="562F377B"/>
    <w:rsid w:val="56B57E6A"/>
    <w:rsid w:val="57443C4F"/>
    <w:rsid w:val="57B35D3A"/>
    <w:rsid w:val="57B50DB0"/>
    <w:rsid w:val="57D85BBE"/>
    <w:rsid w:val="57DB71F6"/>
    <w:rsid w:val="58594907"/>
    <w:rsid w:val="586D1BBF"/>
    <w:rsid w:val="58FD4D1C"/>
    <w:rsid w:val="59097FF9"/>
    <w:rsid w:val="599747E8"/>
    <w:rsid w:val="59B70705"/>
    <w:rsid w:val="5A03237D"/>
    <w:rsid w:val="5A062A70"/>
    <w:rsid w:val="5A4641B5"/>
    <w:rsid w:val="5A7344E7"/>
    <w:rsid w:val="5B070568"/>
    <w:rsid w:val="5B553294"/>
    <w:rsid w:val="5BBC56DC"/>
    <w:rsid w:val="5BF979BC"/>
    <w:rsid w:val="5C076030"/>
    <w:rsid w:val="5C39779C"/>
    <w:rsid w:val="5C7913C1"/>
    <w:rsid w:val="5CA359AC"/>
    <w:rsid w:val="5D086F45"/>
    <w:rsid w:val="5D302F64"/>
    <w:rsid w:val="5D603594"/>
    <w:rsid w:val="5D71414D"/>
    <w:rsid w:val="5DE51E64"/>
    <w:rsid w:val="5DFF721C"/>
    <w:rsid w:val="5E080023"/>
    <w:rsid w:val="5EB66EE4"/>
    <w:rsid w:val="5EB83AD6"/>
    <w:rsid w:val="5ED76084"/>
    <w:rsid w:val="5F117C07"/>
    <w:rsid w:val="5F790AC3"/>
    <w:rsid w:val="5F9D525C"/>
    <w:rsid w:val="5FCE2CE8"/>
    <w:rsid w:val="5FDB2BF1"/>
    <w:rsid w:val="5FEA1C45"/>
    <w:rsid w:val="60091E9A"/>
    <w:rsid w:val="60160FF8"/>
    <w:rsid w:val="60400EFA"/>
    <w:rsid w:val="60937D28"/>
    <w:rsid w:val="60967A11"/>
    <w:rsid w:val="60C92B1C"/>
    <w:rsid w:val="61531164"/>
    <w:rsid w:val="61886EF5"/>
    <w:rsid w:val="61907D1A"/>
    <w:rsid w:val="61CD4A79"/>
    <w:rsid w:val="61E531A5"/>
    <w:rsid w:val="6223294C"/>
    <w:rsid w:val="62303C57"/>
    <w:rsid w:val="627E3805"/>
    <w:rsid w:val="62BB48C4"/>
    <w:rsid w:val="633A3BD0"/>
    <w:rsid w:val="63476EDC"/>
    <w:rsid w:val="63627A9D"/>
    <w:rsid w:val="636B6B6E"/>
    <w:rsid w:val="63747632"/>
    <w:rsid w:val="63861052"/>
    <w:rsid w:val="63943A5A"/>
    <w:rsid w:val="63E63E74"/>
    <w:rsid w:val="6427480A"/>
    <w:rsid w:val="643A6F83"/>
    <w:rsid w:val="64475E7D"/>
    <w:rsid w:val="648B546D"/>
    <w:rsid w:val="649F2933"/>
    <w:rsid w:val="64CE16D2"/>
    <w:rsid w:val="64F1663F"/>
    <w:rsid w:val="64F73135"/>
    <w:rsid w:val="652461FE"/>
    <w:rsid w:val="654900FB"/>
    <w:rsid w:val="655565F0"/>
    <w:rsid w:val="657C2DD4"/>
    <w:rsid w:val="65A64376"/>
    <w:rsid w:val="65C47053"/>
    <w:rsid w:val="66081D64"/>
    <w:rsid w:val="666B5E35"/>
    <w:rsid w:val="668922D2"/>
    <w:rsid w:val="68325815"/>
    <w:rsid w:val="68876088"/>
    <w:rsid w:val="68A5137B"/>
    <w:rsid w:val="68F2373D"/>
    <w:rsid w:val="691D5F89"/>
    <w:rsid w:val="694126E9"/>
    <w:rsid w:val="696739C1"/>
    <w:rsid w:val="6A5A4B58"/>
    <w:rsid w:val="6A8037E4"/>
    <w:rsid w:val="6A8D7A7E"/>
    <w:rsid w:val="6AE83140"/>
    <w:rsid w:val="6AEC63A9"/>
    <w:rsid w:val="6AEF4F2E"/>
    <w:rsid w:val="6AF91C7B"/>
    <w:rsid w:val="6AFE5050"/>
    <w:rsid w:val="6B0A38F5"/>
    <w:rsid w:val="6B1A56DA"/>
    <w:rsid w:val="6C080DDD"/>
    <w:rsid w:val="6C387076"/>
    <w:rsid w:val="6C387C5C"/>
    <w:rsid w:val="6C432E6D"/>
    <w:rsid w:val="6C4E6153"/>
    <w:rsid w:val="6C525378"/>
    <w:rsid w:val="6C65594D"/>
    <w:rsid w:val="6C7233B6"/>
    <w:rsid w:val="6CA1310D"/>
    <w:rsid w:val="6CA44400"/>
    <w:rsid w:val="6CA65F4E"/>
    <w:rsid w:val="6CE5519E"/>
    <w:rsid w:val="6CEC29E0"/>
    <w:rsid w:val="6CEE47AC"/>
    <w:rsid w:val="6D2C731E"/>
    <w:rsid w:val="6D365028"/>
    <w:rsid w:val="6D715243"/>
    <w:rsid w:val="6D8039C3"/>
    <w:rsid w:val="6D9B2D1F"/>
    <w:rsid w:val="6DC70686"/>
    <w:rsid w:val="6DDD1A9E"/>
    <w:rsid w:val="6E1903DA"/>
    <w:rsid w:val="6E272FA3"/>
    <w:rsid w:val="6E661BB9"/>
    <w:rsid w:val="6E665F1E"/>
    <w:rsid w:val="6E781A51"/>
    <w:rsid w:val="6E7E746F"/>
    <w:rsid w:val="6F0B7E5B"/>
    <w:rsid w:val="6F5412F4"/>
    <w:rsid w:val="6FBB0530"/>
    <w:rsid w:val="6FC0544C"/>
    <w:rsid w:val="6FDE756B"/>
    <w:rsid w:val="700D7E81"/>
    <w:rsid w:val="70573900"/>
    <w:rsid w:val="70930445"/>
    <w:rsid w:val="709A42CE"/>
    <w:rsid w:val="70D42421"/>
    <w:rsid w:val="70F822E3"/>
    <w:rsid w:val="713E3AFB"/>
    <w:rsid w:val="71675C25"/>
    <w:rsid w:val="71783771"/>
    <w:rsid w:val="717F3F2C"/>
    <w:rsid w:val="71C368C8"/>
    <w:rsid w:val="726036A6"/>
    <w:rsid w:val="73437A25"/>
    <w:rsid w:val="734952E7"/>
    <w:rsid w:val="73B9644B"/>
    <w:rsid w:val="73E14111"/>
    <w:rsid w:val="73F5728B"/>
    <w:rsid w:val="7415067E"/>
    <w:rsid w:val="74460DDF"/>
    <w:rsid w:val="74AB2079"/>
    <w:rsid w:val="74B17A6A"/>
    <w:rsid w:val="74C52498"/>
    <w:rsid w:val="74C74C01"/>
    <w:rsid w:val="74CD1369"/>
    <w:rsid w:val="74EB792C"/>
    <w:rsid w:val="75147188"/>
    <w:rsid w:val="754E350B"/>
    <w:rsid w:val="75B17B55"/>
    <w:rsid w:val="75D80178"/>
    <w:rsid w:val="76024771"/>
    <w:rsid w:val="760B6D06"/>
    <w:rsid w:val="76290C74"/>
    <w:rsid w:val="76335D64"/>
    <w:rsid w:val="764030D7"/>
    <w:rsid w:val="76607512"/>
    <w:rsid w:val="76B0418D"/>
    <w:rsid w:val="76C21ABB"/>
    <w:rsid w:val="77742A87"/>
    <w:rsid w:val="778B45A3"/>
    <w:rsid w:val="778D031B"/>
    <w:rsid w:val="778E7BEF"/>
    <w:rsid w:val="77CF26E1"/>
    <w:rsid w:val="77D804B5"/>
    <w:rsid w:val="77E23352"/>
    <w:rsid w:val="77F04406"/>
    <w:rsid w:val="782E42F7"/>
    <w:rsid w:val="78482187"/>
    <w:rsid w:val="784C4775"/>
    <w:rsid w:val="7852762D"/>
    <w:rsid w:val="7858377C"/>
    <w:rsid w:val="78EE4629"/>
    <w:rsid w:val="79694470"/>
    <w:rsid w:val="79821002"/>
    <w:rsid w:val="79960744"/>
    <w:rsid w:val="7A1E1F2C"/>
    <w:rsid w:val="7A250C81"/>
    <w:rsid w:val="7A82024F"/>
    <w:rsid w:val="7ACC4149"/>
    <w:rsid w:val="7AEE2E6C"/>
    <w:rsid w:val="7BA42403"/>
    <w:rsid w:val="7BCA420F"/>
    <w:rsid w:val="7C24670B"/>
    <w:rsid w:val="7C5840AD"/>
    <w:rsid w:val="7C96585A"/>
    <w:rsid w:val="7CED360A"/>
    <w:rsid w:val="7CFA0562"/>
    <w:rsid w:val="7D0629E6"/>
    <w:rsid w:val="7D14649C"/>
    <w:rsid w:val="7D1E661D"/>
    <w:rsid w:val="7D4755BE"/>
    <w:rsid w:val="7D4E1F2C"/>
    <w:rsid w:val="7D4F1987"/>
    <w:rsid w:val="7D764FDD"/>
    <w:rsid w:val="7E015E6B"/>
    <w:rsid w:val="7E0643FD"/>
    <w:rsid w:val="7EB553C3"/>
    <w:rsid w:val="7ED14F91"/>
    <w:rsid w:val="7ED25666"/>
    <w:rsid w:val="7F014E71"/>
    <w:rsid w:val="7F1E36D7"/>
    <w:rsid w:val="7F5020C4"/>
    <w:rsid w:val="7F9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6">
    <w:name w:val="heading 3"/>
    <w:basedOn w:val="1"/>
    <w:next w:val="7"/>
    <w:qFormat/>
    <w:uiPriority w:val="0"/>
    <w:pPr>
      <w:keepNext/>
      <w:spacing w:beforeLines="200" w:line="400" w:lineRule="exact"/>
      <w:jc w:val="center"/>
      <w:outlineLvl w:val="2"/>
    </w:pPr>
    <w:rPr>
      <w:b/>
      <w:bCs/>
      <w:sz w:val="24"/>
      <w:szCs w:val="24"/>
    </w:rPr>
  </w:style>
  <w:style w:type="paragraph" w:styleId="8">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9">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Normal Indent"/>
    <w:basedOn w:val="1"/>
    <w:qFormat/>
    <w:uiPriority w:val="0"/>
    <w:pPr>
      <w:spacing w:line="300" w:lineRule="auto"/>
      <w:ind w:firstLine="420" w:firstLineChars="200"/>
    </w:pPr>
    <w:rPr>
      <w:szCs w:val="24"/>
    </w:rPr>
  </w:style>
  <w:style w:type="paragraph" w:styleId="10">
    <w:name w:val="toa heading"/>
    <w:basedOn w:val="1"/>
    <w:next w:val="1"/>
    <w:unhideWhenUsed/>
    <w:qFormat/>
    <w:uiPriority w:val="99"/>
    <w:pPr>
      <w:spacing w:before="120"/>
    </w:pPr>
    <w:rPr>
      <w:rFonts w:ascii="Cambria" w:hAnsi="Cambria" w:cs="Times New Roman"/>
      <w:sz w:val="24"/>
      <w:szCs w:val="24"/>
    </w:rPr>
  </w:style>
  <w:style w:type="paragraph" w:styleId="11">
    <w:name w:val="annotation text"/>
    <w:basedOn w:val="1"/>
    <w:qFormat/>
    <w:uiPriority w:val="0"/>
    <w:pPr>
      <w:jc w:val="left"/>
    </w:pPr>
  </w:style>
  <w:style w:type="paragraph" w:styleId="12">
    <w:name w:val="Body Text"/>
    <w:basedOn w:val="1"/>
    <w:qFormat/>
    <w:uiPriority w:val="0"/>
    <w:rPr>
      <w:rFonts w:ascii="仿宋_GB2312" w:eastAsia="仿宋_GB2312"/>
      <w:spacing w:val="-20"/>
      <w:sz w:val="28"/>
      <w:szCs w:val="20"/>
    </w:rPr>
  </w:style>
  <w:style w:type="paragraph" w:styleId="13">
    <w:name w:val="Body Text Indent"/>
    <w:basedOn w:val="1"/>
    <w:next w:val="14"/>
    <w:qFormat/>
    <w:uiPriority w:val="0"/>
    <w:pPr>
      <w:widowControl/>
      <w:ind w:firstLine="652" w:firstLineChars="233"/>
    </w:pPr>
    <w:rPr>
      <w:kern w:val="0"/>
      <w:sz w:val="28"/>
    </w:rPr>
  </w:style>
  <w:style w:type="paragraph" w:customStyle="1" w:styleId="14">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5">
    <w:name w:val="toc 3"/>
    <w:basedOn w:val="1"/>
    <w:next w:val="1"/>
    <w:qFormat/>
    <w:uiPriority w:val="0"/>
    <w:pPr>
      <w:ind w:left="840" w:leftChars="400"/>
    </w:pPr>
  </w:style>
  <w:style w:type="paragraph" w:styleId="16">
    <w:name w:val="Plain Text"/>
    <w:basedOn w:val="1"/>
    <w:qFormat/>
    <w:uiPriority w:val="99"/>
    <w:rPr>
      <w:rFonts w:ascii="宋体" w:hAnsi="Courier New" w:cs="宋体"/>
    </w:rPr>
  </w:style>
  <w:style w:type="paragraph" w:styleId="17">
    <w:name w:val="Date"/>
    <w:basedOn w:val="1"/>
    <w:next w:val="1"/>
    <w:qFormat/>
    <w:uiPriority w:val="0"/>
    <w:rPr>
      <w:sz w:val="28"/>
    </w:rPr>
  </w:style>
  <w:style w:type="paragraph" w:styleId="18">
    <w:name w:val="Balloon Text"/>
    <w:basedOn w:val="1"/>
    <w:link w:val="56"/>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qFormat/>
    <w:uiPriority w:val="0"/>
    <w:pPr>
      <w:ind w:left="1260" w:leftChars="600"/>
    </w:pPr>
  </w:style>
  <w:style w:type="paragraph" w:styleId="23">
    <w:name w:val="Body Text Indent 3"/>
    <w:basedOn w:val="1"/>
    <w:qFormat/>
    <w:uiPriority w:val="99"/>
    <w:pPr>
      <w:spacing w:line="360" w:lineRule="auto"/>
      <w:ind w:left="420" w:firstLine="480"/>
    </w:pPr>
    <w:rPr>
      <w:rFonts w:ascii="宋体" w:hAnsi="宋体" w:cs="宋体"/>
      <w:sz w:val="24"/>
      <w:szCs w:val="24"/>
    </w:rPr>
  </w:style>
  <w:style w:type="paragraph" w:styleId="24">
    <w:name w:val="toc 2"/>
    <w:basedOn w:val="1"/>
    <w:next w:val="1"/>
    <w:unhideWhenUsed/>
    <w:qFormat/>
    <w:uiPriority w:val="39"/>
    <w:pPr>
      <w:ind w:left="420" w:leftChars="200"/>
    </w:pPr>
  </w:style>
  <w:style w:type="paragraph" w:styleId="25">
    <w:name w:val="Body Text 2"/>
    <w:basedOn w:val="1"/>
    <w:qFormat/>
    <w:uiPriority w:val="0"/>
    <w:pPr>
      <w:adjustRightInd w:val="0"/>
      <w:snapToGrid w:val="0"/>
      <w:spacing w:line="480" w:lineRule="atLeast"/>
    </w:pPr>
    <w:rPr>
      <w:rFonts w:ascii="宋体" w:hAnsi="宋体"/>
      <w:sz w:val="28"/>
    </w:rPr>
  </w:style>
  <w:style w:type="paragraph" w:styleId="26">
    <w:name w:val="Normal (Web)"/>
    <w:basedOn w:val="1"/>
    <w:qFormat/>
    <w:uiPriority w:val="0"/>
    <w:pPr>
      <w:jc w:val="left"/>
    </w:pPr>
    <w:rPr>
      <w:color w:val="3D3D3D"/>
      <w:kern w:val="0"/>
      <w:sz w:val="24"/>
    </w:rPr>
  </w:style>
  <w:style w:type="paragraph" w:styleId="27">
    <w:name w:val="Body Text First Indent"/>
    <w:basedOn w:val="1"/>
    <w:next w:val="1"/>
    <w:qFormat/>
    <w:uiPriority w:val="0"/>
    <w:pPr>
      <w:ind w:firstLine="420" w:firstLineChars="100"/>
    </w:pPr>
    <w:rPr>
      <w:rFonts w:ascii="Times New Roman" w:eastAsia="宋体"/>
    </w:rPr>
  </w:style>
  <w:style w:type="paragraph" w:styleId="28">
    <w:name w:val="Body Text First Indent 2"/>
    <w:basedOn w:val="13"/>
    <w:next w:val="27"/>
    <w:qFormat/>
    <w:uiPriority w:val="99"/>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Cs/>
    </w:rPr>
  </w:style>
  <w:style w:type="character" w:styleId="33">
    <w:name w:val="FollowedHyperlink"/>
    <w:basedOn w:val="31"/>
    <w:qFormat/>
    <w:uiPriority w:val="0"/>
    <w:rPr>
      <w:color w:val="800080"/>
      <w:u w:val="none"/>
    </w:rPr>
  </w:style>
  <w:style w:type="character" w:styleId="34">
    <w:name w:val="Emphasis"/>
    <w:basedOn w:val="31"/>
    <w:qFormat/>
    <w:uiPriority w:val="0"/>
  </w:style>
  <w:style w:type="character" w:styleId="35">
    <w:name w:val="Hyperlink"/>
    <w:basedOn w:val="31"/>
    <w:qFormat/>
    <w:uiPriority w:val="0"/>
    <w:rPr>
      <w:color w:val="0000FF"/>
      <w:u w:val="none"/>
    </w:rPr>
  </w:style>
  <w:style w:type="paragraph" w:customStyle="1" w:styleId="3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列出段落1"/>
    <w:basedOn w:val="1"/>
    <w:qFormat/>
    <w:uiPriority w:val="34"/>
    <w:pPr>
      <w:ind w:firstLine="420" w:firstLineChars="200"/>
    </w:pPr>
  </w:style>
  <w:style w:type="paragraph" w:customStyle="1" w:styleId="38">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9">
    <w:name w:val="样式 标题 2 Char + (西文) 黑体 段前: 6 磅 段后: 0.5 行 行距: 1.5 倍行距"/>
    <w:basedOn w:val="5"/>
    <w:qFormat/>
    <w:uiPriority w:val="0"/>
    <w:pPr>
      <w:spacing w:before="120" w:line="360" w:lineRule="auto"/>
    </w:pPr>
    <w:rPr>
      <w:rFonts w:ascii="黑体" w:hAnsi="黑体" w:cs="宋体"/>
      <w:sz w:val="28"/>
      <w:szCs w:val="20"/>
    </w:rPr>
  </w:style>
  <w:style w:type="paragraph" w:customStyle="1" w:styleId="40">
    <w:name w:val="样式1"/>
    <w:next w:val="3"/>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41">
    <w:name w:val="p0"/>
    <w:basedOn w:val="1"/>
    <w:qFormat/>
    <w:uiPriority w:val="0"/>
    <w:pPr>
      <w:widowControl/>
    </w:pPr>
    <w:rPr>
      <w:kern w:val="0"/>
      <w:sz w:val="32"/>
      <w:szCs w:val="21"/>
    </w:rPr>
  </w:style>
  <w:style w:type="paragraph" w:customStyle="1" w:styleId="42">
    <w:name w:val="List Paragraph_2b5ace25-7929-4310-8a1a-2bf2c1be16a7"/>
    <w:basedOn w:val="1"/>
    <w:qFormat/>
    <w:uiPriority w:val="34"/>
    <w:pPr>
      <w:ind w:firstLine="420" w:firstLineChars="200"/>
    </w:pPr>
  </w:style>
  <w:style w:type="paragraph" w:customStyle="1" w:styleId="43">
    <w:name w:val="Char1"/>
    <w:basedOn w:val="1"/>
    <w:qFormat/>
    <w:uiPriority w:val="0"/>
    <w:pPr>
      <w:tabs>
        <w:tab w:val="left" w:pos="360"/>
      </w:tabs>
      <w:ind w:left="360" w:hanging="360" w:hangingChars="200"/>
    </w:pPr>
    <w:rPr>
      <w:szCs w:val="24"/>
    </w:rPr>
  </w:style>
  <w:style w:type="character" w:customStyle="1" w:styleId="44">
    <w:name w:val="font01"/>
    <w:basedOn w:val="31"/>
    <w:qFormat/>
    <w:uiPriority w:val="0"/>
    <w:rPr>
      <w:rFonts w:hint="eastAsia" w:ascii="宋体" w:hAnsi="宋体" w:eastAsia="宋体" w:cs="宋体"/>
      <w:color w:val="000000"/>
      <w:sz w:val="20"/>
      <w:szCs w:val="20"/>
      <w:u w:val="none"/>
    </w:rPr>
  </w:style>
  <w:style w:type="character" w:customStyle="1" w:styleId="45">
    <w:name w:val="proollist"/>
    <w:basedOn w:val="31"/>
    <w:qFormat/>
    <w:uiPriority w:val="0"/>
  </w:style>
  <w:style w:type="character" w:customStyle="1" w:styleId="46">
    <w:name w:val="beforeinfotext"/>
    <w:basedOn w:val="31"/>
    <w:qFormat/>
    <w:uiPriority w:val="0"/>
    <w:rPr>
      <w:color w:val="666666"/>
    </w:rPr>
  </w:style>
  <w:style w:type="character" w:customStyle="1" w:styleId="47">
    <w:name w:val="phone"/>
    <w:basedOn w:val="31"/>
    <w:qFormat/>
    <w:uiPriority w:val="0"/>
    <w:rPr>
      <w:color w:val="FF8833"/>
      <w:sz w:val="18"/>
      <w:szCs w:val="18"/>
    </w:rPr>
  </w:style>
  <w:style w:type="character" w:customStyle="1" w:styleId="48">
    <w:name w:val="number"/>
    <w:basedOn w:val="31"/>
    <w:qFormat/>
    <w:uiPriority w:val="0"/>
    <w:rPr>
      <w:color w:val="FF8833"/>
      <w:sz w:val="18"/>
      <w:szCs w:val="18"/>
    </w:rPr>
  </w:style>
  <w:style w:type="paragraph" w:customStyle="1" w:styleId="49">
    <w:name w:val="title11"/>
    <w:basedOn w:val="1"/>
    <w:qFormat/>
    <w:uiPriority w:val="0"/>
    <w:pPr>
      <w:spacing w:before="150"/>
      <w:jc w:val="left"/>
    </w:pPr>
    <w:rPr>
      <w:b/>
      <w:kern w:val="0"/>
      <w:sz w:val="22"/>
    </w:rPr>
  </w:style>
  <w:style w:type="paragraph" w:customStyle="1" w:styleId="50">
    <w:name w:val="title13"/>
    <w:basedOn w:val="1"/>
    <w:qFormat/>
    <w:uiPriority w:val="0"/>
    <w:pPr>
      <w:spacing w:before="150"/>
      <w:jc w:val="left"/>
    </w:pPr>
    <w:rPr>
      <w:b/>
      <w:kern w:val="0"/>
      <w:sz w:val="22"/>
    </w:rPr>
  </w:style>
  <w:style w:type="character" w:customStyle="1" w:styleId="51">
    <w:name w:val="stclosebtn"/>
    <w:basedOn w:val="31"/>
    <w:qFormat/>
    <w:uiPriority w:val="0"/>
  </w:style>
  <w:style w:type="paragraph" w:customStyle="1" w:styleId="52">
    <w:name w:val="样式 样式 样式 (中文) 仿宋_GB2312 四号 黑色 行距: 固定值 28.5 磅 首行缩进:  1.92 字符 + 首行..."/>
    <w:basedOn w:val="1"/>
    <w:qFormat/>
    <w:uiPriority w:val="0"/>
    <w:pPr>
      <w:widowControl/>
      <w:ind w:firstLine="200" w:firstLineChars="200"/>
      <w:jc w:val="left"/>
    </w:pPr>
    <w:rPr>
      <w:rFonts w:eastAsia="仿宋_GB2312" w:cs="宋体"/>
      <w:color w:val="000000"/>
      <w:kern w:val="0"/>
      <w:sz w:val="28"/>
      <w:szCs w:val="20"/>
    </w:rPr>
  </w:style>
  <w:style w:type="paragraph" w:customStyle="1" w:styleId="53">
    <w:name w:val="列出段落11"/>
    <w:basedOn w:val="1"/>
    <w:qFormat/>
    <w:uiPriority w:val="34"/>
    <w:pPr>
      <w:ind w:firstLine="420" w:firstLineChars="200"/>
    </w:pPr>
    <w:rPr>
      <w:rFonts w:ascii="Calibri" w:hAnsi="Calibri"/>
    </w:rPr>
  </w:style>
  <w:style w:type="paragraph" w:customStyle="1" w:styleId="54">
    <w:name w:val="Body text|1"/>
    <w:basedOn w:val="1"/>
    <w:qFormat/>
    <w:uiPriority w:val="0"/>
    <w:pPr>
      <w:spacing w:line="454" w:lineRule="auto"/>
      <w:ind w:firstLine="400"/>
    </w:pPr>
    <w:rPr>
      <w:rFonts w:ascii="宋体" w:hAnsi="宋体" w:cs="宋体"/>
      <w:sz w:val="26"/>
      <w:szCs w:val="26"/>
      <w:lang w:val="zh-TW" w:eastAsia="zh-TW" w:bidi="zh-TW"/>
    </w:rPr>
  </w:style>
  <w:style w:type="paragraph" w:customStyle="1" w:styleId="55">
    <w:name w:val="标题 21"/>
    <w:basedOn w:val="36"/>
    <w:next w:val="36"/>
    <w:qFormat/>
    <w:uiPriority w:val="0"/>
    <w:pPr>
      <w:ind w:left="270" w:hanging="270"/>
      <w:jc w:val="left"/>
      <w:outlineLvl w:val="1"/>
    </w:pPr>
    <w:rPr>
      <w:rFonts w:ascii="Arial" w:hAnsi="Arial" w:cs="宋体"/>
      <w:kern w:val="0"/>
      <w:sz w:val="32"/>
      <w:szCs w:val="32"/>
      <w:lang w:val="zh-CN"/>
    </w:rPr>
  </w:style>
  <w:style w:type="character" w:customStyle="1" w:styleId="56">
    <w:name w:val="批注框文本 Char"/>
    <w:basedOn w:val="31"/>
    <w:link w:val="18"/>
    <w:qFormat/>
    <w:uiPriority w:val="0"/>
    <w:rPr>
      <w:kern w:val="2"/>
      <w:sz w:val="18"/>
      <w:szCs w:val="18"/>
    </w:rPr>
  </w:style>
  <w:style w:type="paragraph" w:customStyle="1" w:styleId="57">
    <w:name w:val="Table Text"/>
    <w:basedOn w:val="1"/>
    <w:semiHidden/>
    <w:qFormat/>
    <w:uiPriority w:val="0"/>
    <w:rPr>
      <w:rFonts w:ascii="仿宋" w:hAnsi="仿宋" w:eastAsia="仿宋" w:cs="仿宋"/>
      <w:sz w:val="24"/>
      <w:szCs w:val="24"/>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font11"/>
    <w:basedOn w:val="31"/>
    <w:qFormat/>
    <w:uiPriority w:val="0"/>
    <w:rPr>
      <w:rFonts w:ascii="宋体" w:hAnsi="宋体" w:eastAsia="宋体" w:cs="宋体"/>
      <w:b/>
      <w:bCs/>
      <w:color w:val="000000"/>
      <w:sz w:val="24"/>
      <w:szCs w:val="24"/>
      <w:u w:val="none"/>
    </w:rPr>
  </w:style>
  <w:style w:type="character" w:customStyle="1" w:styleId="60">
    <w:name w:val="font81"/>
    <w:basedOn w:val="31"/>
    <w:qFormat/>
    <w:uiPriority w:val="0"/>
    <w:rPr>
      <w:rFonts w:ascii="宋体" w:hAnsi="宋体" w:eastAsia="宋体" w:cs="宋体"/>
      <w:b/>
      <w:bCs/>
      <w:color w:val="000000"/>
      <w:sz w:val="24"/>
      <w:szCs w:val="24"/>
      <w:u w:val="single"/>
    </w:rPr>
  </w:style>
  <w:style w:type="character" w:customStyle="1" w:styleId="61">
    <w:name w:val="font31"/>
    <w:basedOn w:val="31"/>
    <w:qFormat/>
    <w:uiPriority w:val="0"/>
    <w:rPr>
      <w:rFonts w:ascii="宋体" w:hAnsi="宋体" w:eastAsia="宋体" w:cs="宋体"/>
      <w:color w:val="000000"/>
      <w:sz w:val="16"/>
      <w:szCs w:val="16"/>
      <w:u w:val="none"/>
    </w:rPr>
  </w:style>
  <w:style w:type="character" w:customStyle="1" w:styleId="62">
    <w:name w:val="font41"/>
    <w:basedOn w:val="31"/>
    <w:qFormat/>
    <w:uiPriority w:val="0"/>
    <w:rPr>
      <w:rFonts w:hint="eastAsia" w:ascii="宋体" w:hAnsi="宋体" w:eastAsia="宋体" w:cs="宋体"/>
      <w:color w:val="000000"/>
      <w:sz w:val="22"/>
      <w:szCs w:val="22"/>
      <w:u w:val="none"/>
    </w:rPr>
  </w:style>
  <w:style w:type="character" w:customStyle="1" w:styleId="63">
    <w:name w:val="font91"/>
    <w:basedOn w:val="31"/>
    <w:qFormat/>
    <w:uiPriority w:val="0"/>
    <w:rPr>
      <w:rFonts w:hint="default" w:ascii="Arial" w:hAnsi="Arial" w:cs="Arial"/>
      <w:color w:val="000000"/>
      <w:sz w:val="22"/>
      <w:szCs w:val="22"/>
      <w:u w:val="single"/>
    </w:rPr>
  </w:style>
  <w:style w:type="paragraph" w:customStyle="1" w:styleId="64">
    <w:name w:val="null3"/>
    <w:hidden/>
    <w:qFormat/>
    <w:uiPriority w:val="0"/>
    <w:rPr>
      <w:rFonts w:hint="eastAsia" w:asciiTheme="minorHAnsi" w:hAnsiTheme="minorHAnsi" w:eastAsiaTheme="minorEastAsia" w:cstheme="minorBidi"/>
      <w:lang w:val="en-US" w:eastAsia="zh-Hans"/>
    </w:rPr>
  </w:style>
  <w:style w:type="character" w:customStyle="1" w:styleId="65">
    <w:name w:val="font21"/>
    <w:basedOn w:val="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69</Pages>
  <Words>3184</Words>
  <Characters>3803</Characters>
  <Lines>411</Lines>
  <Paragraphs>115</Paragraphs>
  <TotalTime>0</TotalTime>
  <ScaleCrop>false</ScaleCrop>
  <LinksUpToDate>false</LinksUpToDate>
  <CharactersWithSpaces>3873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2023-11-13T06:24:00Z</dcterms:created>
  <dc:creator>天海1415003450</dc:creator>
  <cp:lastModifiedBy>酒巷清风</cp:lastModifiedBy>
  <cp:lastPrinted>2018-10-16T02:20:00Z</cp:lastPrinted>
  <dcterms:modified xsi:type="dcterms:W3CDTF">2025-11-25T11:00:16Z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411FDC2A352044BE9657658114C5D1A8_13</vt:lpwstr>
  </property>
  <property fmtid="{D5CDD505-2E9C-101B-9397-08002B2CF9AE}" pid="4" name="KSOTemplateDocerSaveRecord">
    <vt:lpwstr>eyJoZGlkIjoiNjg1NDc3Njg5MzYyNTExMzdhNTFlMWMwNjg2OWZkZWQiLCJ1c2VySWQiOiIxMDI1ODc0ODg1In0=</vt:lpwstr>
  </property>
</Properties>
</file>