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5"/>
        <w:gridCol w:w="911"/>
        <w:gridCol w:w="6521"/>
      </w:tblGrid>
      <w:tr w14:paraId="1C914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5A039331">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序号</w:t>
            </w:r>
          </w:p>
        </w:tc>
        <w:tc>
          <w:tcPr>
            <w:tcW w:w="911" w:type="dxa"/>
          </w:tcPr>
          <w:p w14:paraId="2FFB5188">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参数性质</w:t>
            </w:r>
          </w:p>
        </w:tc>
        <w:tc>
          <w:tcPr>
            <w:tcW w:w="6521" w:type="dxa"/>
          </w:tcPr>
          <w:p w14:paraId="2AF48F54">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技术参数与性能指标</w:t>
            </w:r>
          </w:p>
        </w:tc>
      </w:tr>
      <w:tr w14:paraId="26A18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6617389C">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11" w:type="dxa"/>
          </w:tcPr>
          <w:p w14:paraId="171E2AE2">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3489EA98">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设备结构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采用高透筒式承载结构</w:t>
            </w:r>
          </w:p>
        </w:tc>
      </w:tr>
      <w:tr w14:paraId="02132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25EC0572">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911" w:type="dxa"/>
          </w:tcPr>
          <w:p w14:paraId="2DE23CCF">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4B9BC24B">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加载模式</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可做拉伸、压缩试验等力学试验，液压作动器</w:t>
            </w:r>
          </w:p>
        </w:tc>
      </w:tr>
      <w:tr w14:paraId="42B6E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77481F9B">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11" w:type="dxa"/>
          </w:tcPr>
          <w:p w14:paraId="48C15992">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7FAE067B">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设备量程</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拉向≥10KN、压向≥10KN，动态载荷≥8KN</w:t>
            </w:r>
            <w:r>
              <w:rPr>
                <w:rFonts w:hint="eastAsia" w:ascii="宋体" w:hAnsi="宋体" w:eastAsia="宋体" w:cs="宋体"/>
                <w:color w:val="000000"/>
                <w:sz w:val="24"/>
                <w:szCs w:val="24"/>
                <w:highlight w:val="none"/>
                <w:lang w:eastAsia="zh-CN"/>
              </w:rPr>
              <w:t>，力值</w:t>
            </w:r>
            <w:r>
              <w:rPr>
                <w:rFonts w:hint="eastAsia" w:ascii="宋体" w:hAnsi="宋体" w:eastAsia="宋体" w:cs="宋体"/>
                <w:color w:val="000000"/>
                <w:sz w:val="24"/>
                <w:szCs w:val="24"/>
                <w:highlight w:val="none"/>
                <w:lang w:val="en-US" w:eastAsia="zh-CN"/>
              </w:rPr>
              <w:t>精度≤</w:t>
            </w:r>
            <w:r>
              <w:rPr>
                <w:rFonts w:hint="eastAsia" w:ascii="宋体" w:hAnsi="宋体" w:eastAsia="宋体" w:cs="宋体"/>
                <w:color w:val="000000"/>
                <w:sz w:val="24"/>
                <w:szCs w:val="24"/>
                <w:highlight w:val="none"/>
                <w:lang w:eastAsia="zh-CN"/>
              </w:rPr>
              <w:t>0.5%，位移精度：≤100nm</w:t>
            </w:r>
            <w:r>
              <w:rPr>
                <w:rFonts w:hint="eastAsia" w:ascii="宋体" w:hAnsi="宋体" w:eastAsia="宋体" w:cs="宋体"/>
                <w:color w:val="000000"/>
                <w:sz w:val="24"/>
                <w:szCs w:val="24"/>
                <w:highlight w:val="none"/>
              </w:rPr>
              <w:t>。</w:t>
            </w:r>
          </w:p>
        </w:tc>
      </w:tr>
      <w:tr w14:paraId="431DA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63F15A1A">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911" w:type="dxa"/>
          </w:tcPr>
          <w:p w14:paraId="2721C8C1">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399C43A0">
            <w:pPr>
              <w:keepNext w:val="0"/>
              <w:keepLines w:val="0"/>
              <w:pageBreakBefore w:val="0"/>
              <w:wordWrap/>
              <w:topLinePunct w:val="0"/>
              <w:autoSpaceDE/>
              <w:autoSpaceDN/>
              <w:bidi w:val="0"/>
              <w:adjustRightInd/>
              <w:snapToGrid/>
              <w:spacing w:line="460" w:lineRule="exact"/>
              <w:ind w:right="0" w:righ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夹具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配备棒材、板材拉伸夹具、压缩、弯曲、剪切、线材等夹具</w:t>
            </w:r>
          </w:p>
          <w:p w14:paraId="6A038374">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适用压缩试样尺寸：φ30mm×30mm和φ20mm×20mm两种规格；</w:t>
            </w:r>
            <w:r>
              <w:rPr>
                <w:rFonts w:hint="eastAsia" w:ascii="宋体" w:hAnsi="宋体" w:eastAsia="宋体" w:cs="宋体"/>
                <w:color w:val="000000"/>
                <w:sz w:val="24"/>
                <w:szCs w:val="24"/>
                <w:highlight w:val="none"/>
                <w:lang w:val="en-US" w:eastAsia="zh-CN"/>
              </w:rPr>
              <w:t>两种规格尺寸夹具各一套。</w:t>
            </w:r>
          </w:p>
        </w:tc>
      </w:tr>
      <w:tr w14:paraId="54640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051A8FBF">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11" w:type="dxa"/>
          </w:tcPr>
          <w:p w14:paraId="1CE41ECC">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32676D1D">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最大加载频率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≥30Hz</w:t>
            </w:r>
          </w:p>
        </w:tc>
      </w:tr>
      <w:tr w14:paraId="26135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098CD1B7">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911" w:type="dxa"/>
          </w:tcPr>
          <w:p w14:paraId="0911E040">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51F5D626">
            <w:pPr>
              <w:keepNext w:val="0"/>
              <w:keepLines w:val="0"/>
              <w:pageBreakBefore w:val="0"/>
              <w:wordWrap/>
              <w:topLinePunct w:val="0"/>
              <w:autoSpaceDE/>
              <w:autoSpaceDN/>
              <w:bidi w:val="0"/>
              <w:adjustRightInd/>
              <w:snapToGrid/>
              <w:spacing w:line="460" w:lineRule="exact"/>
              <w:ind w:right="0" w:righ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承载筒要求</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为适应不同的试样空间及分辨率需求，配备铝合金/非金属承载筒，各标配≥2种，总计≥4种</w:t>
            </w:r>
          </w:p>
          <w:p w14:paraId="5F25613F">
            <w:pPr>
              <w:keepNext w:val="0"/>
              <w:keepLines w:val="0"/>
              <w:pageBreakBefore w:val="0"/>
              <w:wordWrap/>
              <w:topLinePunct w:val="0"/>
              <w:autoSpaceDE/>
              <w:autoSpaceDN/>
              <w:bidi w:val="0"/>
              <w:adjustRightInd/>
              <w:snapToGrid/>
              <w:spacing w:line="460" w:lineRule="exact"/>
              <w:ind w:right="0" w:righ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承载筒需设有螺旋循环水道，确保水冷均匀</w:t>
            </w:r>
          </w:p>
          <w:p w14:paraId="6C704BD5">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筒盖具备冷却结构，降低对外热量辐射及对非金属承载筒的热干扰</w:t>
            </w:r>
          </w:p>
        </w:tc>
      </w:tr>
      <w:tr w14:paraId="0520D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6571483B">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911" w:type="dxa"/>
          </w:tcPr>
          <w:p w14:paraId="57F08891">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6F2A9942">
            <w:pPr>
              <w:keepNext w:val="0"/>
              <w:keepLines w:val="0"/>
              <w:pageBreakBefore w:val="0"/>
              <w:numPr>
                <w:ilvl w:val="0"/>
                <w:numId w:val="0"/>
              </w:numPr>
              <w:kinsoku w:val="0"/>
              <w:wordWrap/>
              <w:overflowPunct w:val="0"/>
              <w:topLinePunct w:val="0"/>
              <w:autoSpaceDE/>
              <w:autoSpaceDN/>
              <w:bidi w:val="0"/>
              <w:adjustRightInd/>
              <w:snapToGrid/>
              <w:spacing w:line="460" w:lineRule="exact"/>
              <w:ind w:right="0" w:righ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承载筒尺寸</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大尺寸铝合金承载筒外径：70-75mm（承载能力≥10KN）</w:t>
            </w:r>
          </w:p>
          <w:p w14:paraId="01F775D6">
            <w:pPr>
              <w:keepNext w:val="0"/>
              <w:keepLines w:val="0"/>
              <w:pageBreakBefore w:val="0"/>
              <w:numPr>
                <w:ilvl w:val="0"/>
                <w:numId w:val="0"/>
              </w:numPr>
              <w:kinsoku w:val="0"/>
              <w:wordWrap/>
              <w:overflowPunct w:val="0"/>
              <w:topLinePunct w:val="0"/>
              <w:autoSpaceDE/>
              <w:autoSpaceDN/>
              <w:bidi w:val="0"/>
              <w:adjustRightInd/>
              <w:snapToGrid/>
              <w:spacing w:line="460" w:lineRule="exact"/>
              <w:ind w:right="0" w:righ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小尺寸铝合金承载筒外径：40-45mm（承载能力≥5KN）</w:t>
            </w:r>
          </w:p>
          <w:p w14:paraId="6743E459">
            <w:pPr>
              <w:keepNext w:val="0"/>
              <w:keepLines w:val="0"/>
              <w:pageBreakBefore w:val="0"/>
              <w:numPr>
                <w:ilvl w:val="0"/>
                <w:numId w:val="0"/>
              </w:numPr>
              <w:kinsoku w:val="0"/>
              <w:wordWrap/>
              <w:overflowPunct w:val="0"/>
              <w:topLinePunct w:val="0"/>
              <w:autoSpaceDE/>
              <w:autoSpaceDN/>
              <w:bidi w:val="0"/>
              <w:adjustRightInd/>
              <w:snapToGrid/>
              <w:spacing w:line="460" w:lineRule="exact"/>
              <w:ind w:right="0" w:right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大尺寸非金属承载筒外径：80-85mm（承载能力≥10KN）</w:t>
            </w:r>
          </w:p>
          <w:p w14:paraId="00B1E2CD">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小尺寸非金属承载筒外径：45-50mm（承载能力≥5KN）</w:t>
            </w:r>
          </w:p>
        </w:tc>
      </w:tr>
      <w:tr w14:paraId="5BC87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08329BCD">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911" w:type="dxa"/>
          </w:tcPr>
          <w:p w14:paraId="63E3A030">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44E89DCF">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无限旋转功能</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搭配水、气、电、液压滑环，搭配自制回转机构可以与CT软件进行通讯，保证高压下无限旋转，实现4D拍摄，匹配动态CT的旋转精度、速度，投标人须提交详细设计方案、原理图、与动态CT的通讯方案、部分通讯代码以及4D CT拍摄案例的报告，并加盖供应商公章</w:t>
            </w:r>
          </w:p>
        </w:tc>
      </w:tr>
      <w:tr w14:paraId="01911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10B82BF7">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911" w:type="dxa"/>
          </w:tcPr>
          <w:p w14:paraId="3402B3BA">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3D34B6D7">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载荷精度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0.5% F.S</w:t>
            </w:r>
          </w:p>
        </w:tc>
      </w:tr>
      <w:tr w14:paraId="4EC6F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7DC7CB2B">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p>
        </w:tc>
        <w:tc>
          <w:tcPr>
            <w:tcW w:w="911" w:type="dxa"/>
          </w:tcPr>
          <w:p w14:paraId="1C35A126">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0AFFC37E">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作动器最大行程</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≥10mm（可定制）</w:t>
            </w:r>
          </w:p>
        </w:tc>
      </w:tr>
      <w:tr w14:paraId="07F37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03CC73B8">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p>
        </w:tc>
        <w:tc>
          <w:tcPr>
            <w:tcW w:w="911" w:type="dxa"/>
          </w:tcPr>
          <w:p w14:paraId="52D87A95">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7FE91746">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试样尺寸空间</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拉伸≥50mm×10mm，压缩≥φ20×20mm</w:t>
            </w:r>
          </w:p>
        </w:tc>
      </w:tr>
      <w:tr w14:paraId="35ADF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5ADB55F8">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w:t>
            </w:r>
          </w:p>
        </w:tc>
        <w:tc>
          <w:tcPr>
            <w:tcW w:w="911" w:type="dxa"/>
          </w:tcPr>
          <w:p w14:paraId="0C652613">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2D0FE3DA">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位移精度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分辨率100nm，精度≥0.5%F.S</w:t>
            </w:r>
          </w:p>
        </w:tc>
      </w:tr>
      <w:tr w14:paraId="3013C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635C3B9B">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p>
        </w:tc>
        <w:tc>
          <w:tcPr>
            <w:tcW w:w="911" w:type="dxa"/>
          </w:tcPr>
          <w:p w14:paraId="4BCC3857">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5C612865">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试验速度范围</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0.001mm/min～10mm/min</w:t>
            </w:r>
          </w:p>
        </w:tc>
      </w:tr>
      <w:tr w14:paraId="511FC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5B6A38EA">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p>
        </w:tc>
        <w:tc>
          <w:tcPr>
            <w:tcW w:w="911" w:type="dxa"/>
          </w:tcPr>
          <w:p w14:paraId="27FD9856">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3E6E8C87">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速度精度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设定值</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±0.5%</w:t>
            </w:r>
          </w:p>
        </w:tc>
      </w:tr>
      <w:tr w14:paraId="32BAA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111A1B12">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p>
        </w:tc>
        <w:tc>
          <w:tcPr>
            <w:tcW w:w="911" w:type="dxa"/>
          </w:tcPr>
          <w:p w14:paraId="48B4F3F6">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61EEFFAF">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温控装置</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最高温度300℃，最低温度-150℃，保证射线穿过的同时，外部温度不超过40℃，低温筒壁不结霜。氛围气体对称双风道结构，确保温度均匀</w:t>
            </w:r>
          </w:p>
        </w:tc>
      </w:tr>
      <w:tr w14:paraId="2768E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18D3A487">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p>
        </w:tc>
        <w:tc>
          <w:tcPr>
            <w:tcW w:w="911" w:type="dxa"/>
          </w:tcPr>
          <w:p w14:paraId="69D81E07">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63D96BF4">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温度控制精度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±1℃</w:t>
            </w:r>
          </w:p>
        </w:tc>
      </w:tr>
      <w:tr w14:paraId="1760C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6AF50F42">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p>
        </w:tc>
        <w:tc>
          <w:tcPr>
            <w:tcW w:w="911" w:type="dxa"/>
          </w:tcPr>
          <w:p w14:paraId="4F9DEC4F">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69CB6AC2">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安全保护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安装系统短路/过压保护机制，保护各个元器件使用安全</w:t>
            </w:r>
          </w:p>
        </w:tc>
      </w:tr>
      <w:tr w14:paraId="526E4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3112729F">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p>
        </w:tc>
        <w:tc>
          <w:tcPr>
            <w:tcW w:w="911" w:type="dxa"/>
          </w:tcPr>
          <w:p w14:paraId="59E71893">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2BB925AB">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过载/过压保护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对于施加各个参数，设定上限与下限功能，保护系统的安全稳定运行</w:t>
            </w:r>
          </w:p>
        </w:tc>
      </w:tr>
      <w:tr w14:paraId="407A7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5B8B6897">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p>
        </w:tc>
        <w:tc>
          <w:tcPr>
            <w:tcW w:w="911" w:type="dxa"/>
          </w:tcPr>
          <w:p w14:paraId="0678A4C7">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3E646185">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信号降噪</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将高频杂波信号进行优化降噪处理</w:t>
            </w:r>
          </w:p>
        </w:tc>
      </w:tr>
      <w:tr w14:paraId="2069A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3550E0EE">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911" w:type="dxa"/>
          </w:tcPr>
          <w:p w14:paraId="6D43B100">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4A30908F">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控制器</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可进行力和位移的波形控制，正弦波，三角斜波，方波</w:t>
            </w:r>
          </w:p>
        </w:tc>
      </w:tr>
      <w:tr w14:paraId="3386E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433763F9">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p>
        </w:tc>
        <w:tc>
          <w:tcPr>
            <w:tcW w:w="911" w:type="dxa"/>
          </w:tcPr>
          <w:p w14:paraId="0A8B6D06">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5D80D82D">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信号接口</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内置传感器接口，用于力学反馈 ，流量反馈等</w:t>
            </w:r>
          </w:p>
        </w:tc>
      </w:tr>
      <w:tr w14:paraId="7958F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3EFD22C1">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p>
        </w:tc>
        <w:tc>
          <w:tcPr>
            <w:tcW w:w="911" w:type="dxa"/>
          </w:tcPr>
          <w:p w14:paraId="2006C43A">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7B49075C">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通讯接口</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通讯接口采用以太网进行通讯</w:t>
            </w:r>
          </w:p>
        </w:tc>
      </w:tr>
      <w:tr w14:paraId="59838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55A9C5B2">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p>
        </w:tc>
        <w:tc>
          <w:tcPr>
            <w:tcW w:w="911" w:type="dxa"/>
          </w:tcPr>
          <w:p w14:paraId="3CDEC56C">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4C7FADB6">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数据格式</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数据格式为64bit</w:t>
            </w:r>
          </w:p>
        </w:tc>
      </w:tr>
      <w:tr w14:paraId="215C4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36548FF8">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p>
        </w:tc>
        <w:tc>
          <w:tcPr>
            <w:tcW w:w="911" w:type="dxa"/>
          </w:tcPr>
          <w:p w14:paraId="3A9CAED3">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05845658">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数据传输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1000M的数据交换速度，大大提高数据的准确性与实时性</w:t>
            </w:r>
          </w:p>
        </w:tc>
      </w:tr>
      <w:tr w14:paraId="741E7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6C98C4E7">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p>
        </w:tc>
        <w:tc>
          <w:tcPr>
            <w:tcW w:w="911" w:type="dxa"/>
          </w:tcPr>
          <w:p w14:paraId="5C9EC8C9">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1298C4F5">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软件模块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软件模块化开发，用户可自由搭配模块，更自由定制试验过程</w:t>
            </w:r>
          </w:p>
        </w:tc>
      </w:tr>
      <w:tr w14:paraId="57556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0951D885">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911" w:type="dxa"/>
          </w:tcPr>
          <w:p w14:paraId="58699C12">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2872BC65">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软件通讯</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软件预留CT通讯接口，可根据CT厂家定制化通讯</w:t>
            </w:r>
          </w:p>
        </w:tc>
      </w:tr>
      <w:tr w14:paraId="7F1D1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3B876126">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p>
        </w:tc>
        <w:tc>
          <w:tcPr>
            <w:tcW w:w="911" w:type="dxa"/>
          </w:tcPr>
          <w:p w14:paraId="7A8ABE55">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62F264D7">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软件功能</w:t>
            </w:r>
            <w:r>
              <w:rPr>
                <w:rFonts w:hint="eastAsia" w:ascii="宋体" w:hAnsi="宋体" w:eastAsia="宋体" w:cs="宋体"/>
                <w:color w:val="000000"/>
                <w:sz w:val="24"/>
                <w:szCs w:val="24"/>
                <w:highlight w:val="none"/>
                <w:lang w:eastAsia="zh-CN"/>
              </w:rPr>
              <w:t>：1）力学加载、温度加载、围压渗流加载、CT通讯</w:t>
            </w:r>
          </w:p>
          <w:p w14:paraId="6908D2A8">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2）试验过程支持手动自动试验切换，满足对材料的探索性测试</w:t>
            </w:r>
          </w:p>
          <w:p w14:paraId="2B6BEA7D">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3）多种模块均可接入自动试验，可实现复杂条件下的自动试验</w:t>
            </w:r>
          </w:p>
          <w:p w14:paraId="0719CE03">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4）可根据实际工况定制曲线界面，可实现多曲线并行显示</w:t>
            </w:r>
          </w:p>
          <w:p w14:paraId="6483A504">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5）多模块同时显示，可自由切换各模块操作</w:t>
            </w:r>
          </w:p>
          <w:p w14:paraId="3031EF68">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支持实验数据本地存储功能，可根据实际试验工况定制数据采集参数</w:t>
            </w:r>
          </w:p>
        </w:tc>
      </w:tr>
      <w:tr w14:paraId="4587A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62073572">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p>
        </w:tc>
        <w:tc>
          <w:tcPr>
            <w:tcW w:w="911" w:type="dxa"/>
          </w:tcPr>
          <w:p w14:paraId="43E4DC3D">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0711ECD1">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硬件通讯接口</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支持与高精度工业CT软件通讯，实现自动化及无人值守操作，高精度工业CT具备相应的原位装置扩充功能硬件接口，用于增加原位实验相关附件；所提供接口必须至少包括：RJ45、DB25母对母、DB9母对母串行接口，以及独立的交流电与直流电供电接口。为实质性响应本要求，投标人须随投标文件提交所投设备的实拍视频，视频需清晰展示设备型号并逐一确认上述所有接口的物理存在与位置</w:t>
            </w:r>
          </w:p>
        </w:tc>
      </w:tr>
      <w:tr w14:paraId="152C1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1B11284F">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w:t>
            </w:r>
          </w:p>
        </w:tc>
        <w:tc>
          <w:tcPr>
            <w:tcW w:w="911" w:type="dxa"/>
          </w:tcPr>
          <w:p w14:paraId="257FB495">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59D3B8E5">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售后服务效率要求：7*24 即时响应（包括电话响应）；电话响应无法解决时，24小时内到达现场。修复时间48小时内；如48小时内无法修复，应提供相应解决方案。售后服务标准要求： </w:t>
            </w:r>
          </w:p>
          <w:p w14:paraId="773D0F89">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技术服务：</w:t>
            </w:r>
          </w:p>
          <w:p w14:paraId="12F2F017">
            <w:pPr>
              <w:pStyle w:val="5"/>
              <w:keepNext w:val="0"/>
              <w:keepLines w:val="0"/>
              <w:pageBreakBefore w:val="0"/>
              <w:numPr>
                <w:ilvl w:val="0"/>
                <w:numId w:val="1"/>
              </w:numPr>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设备安装、调试和验收 2.卖方应在合同生效后的1个月内向用户提供详细的安装要求并提供技术咨询。3.仪器到达用户所在地，在接到用户通知后一周内进行安装调试，直至通过验收。4.技术培训：在用户所在地对用户进行为期1周的培训。培训内容包括仪器的技术原理、操作、数据处理、基本维护等。验收后半年内组织买方相关人员2人参加举办的相关应用培训班。5.保修期：保修期自仪器验收签字之日起计算。保修期间维修及零件更换费用由厂家负担。6.维修响应时间：卖方应在24小时内对用户的服务要求作出响应，维修服务包括电话指导和现场维修。</w:t>
            </w:r>
          </w:p>
        </w:tc>
      </w:tr>
      <w:tr w14:paraId="10CA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4EA515DF">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911" w:type="dxa"/>
          </w:tcPr>
          <w:p w14:paraId="74866268">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535E8078">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提供搬迁安装调试服务。</w:t>
            </w:r>
          </w:p>
        </w:tc>
      </w:tr>
      <w:tr w14:paraId="516CD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75" w:type="dxa"/>
          </w:tcPr>
          <w:p w14:paraId="1F535638">
            <w:pPr>
              <w:pStyle w:val="5"/>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bookmarkStart w:id="0" w:name="_GoBack"/>
            <w:bookmarkEnd w:id="0"/>
          </w:p>
        </w:tc>
        <w:tc>
          <w:tcPr>
            <w:tcW w:w="911" w:type="dxa"/>
          </w:tcPr>
          <w:p w14:paraId="3396702E">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eastAsia" w:ascii="宋体" w:hAnsi="宋体" w:eastAsia="宋体" w:cs="宋体"/>
                <w:sz w:val="24"/>
                <w:szCs w:val="24"/>
                <w:highlight w:val="none"/>
              </w:rPr>
            </w:pPr>
          </w:p>
        </w:tc>
        <w:tc>
          <w:tcPr>
            <w:tcW w:w="6521" w:type="dxa"/>
          </w:tcPr>
          <w:p w14:paraId="12FE6F0B">
            <w:pPr>
              <w:pStyle w:val="5"/>
              <w:keepNext w:val="0"/>
              <w:keepLines w:val="0"/>
              <w:pageBreakBefore w:val="0"/>
              <w:kinsoku/>
              <w:wordWrap/>
              <w:overflowPunct/>
              <w:topLinePunct w:val="0"/>
              <w:autoSpaceDE/>
              <w:autoSpaceDN/>
              <w:bidi w:val="0"/>
              <w:adjustRightInd/>
              <w:snapToGrid/>
              <w:spacing w:line="460" w:lineRule="exact"/>
              <w:ind w:right="0" w:rightChars="0"/>
              <w:jc w:val="both"/>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备注：以上参数为实质性要求，供应商任意一项负偏离，响应文件按无效响应处理。</w:t>
            </w:r>
          </w:p>
        </w:tc>
      </w:tr>
    </w:tbl>
    <w:p w14:paraId="394EE5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36242"/>
    <w:multiLevelType w:val="singleLevel"/>
    <w:tmpl w:val="9413624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94806"/>
    <w:rsid w:val="11694806"/>
    <w:rsid w:val="38F31AFC"/>
    <w:rsid w:val="6F356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2025-11-25T12:48:00Z</dcterms:created>
  <dc:creator>张娜</dc:creator>
  <cp:lastModifiedBy>张娜</cp:lastModifiedBy>
  <dcterms:modified xsi:type="dcterms:W3CDTF">2025-11-25T12:50:36Z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79E01B5BDAC94486A9A69E1EB28DD83A_11</vt:lpwstr>
  </property>
  <property fmtid="{D5CDD505-2E9C-101B-9397-08002B2CF9AE}" pid="4" name="KSOTemplateDocerSaveRecord">
    <vt:lpwstr>eyJoZGlkIjoiOGFlZDBjMTkxMjAyY2VhMDJmNjJkYjY5NWY5ZGZmNGMiLCJ1c2VySWQiOiI0NTE5NDQwNTQifQ==</vt:lpwstr>
  </property>
</Properties>
</file>