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bookmarkStart w:id="215" w:name="_GoBack"/>
      <w:bookmarkEnd w:id="215"/>
      <w:r>
        <w:rPr>
          <w:rFonts w:hint="eastAsia" w:ascii="宋体" w:hAnsi="宋体" w:cs="宋体"/>
          <w:b/>
          <w:bCs/>
          <w:color w:val="auto"/>
          <w:sz w:val="30"/>
          <w:szCs w:val="30"/>
          <w:lang w:val="en-US" w:eastAsia="zh-CN"/>
        </w:rPr>
        <w:t xml:space="preserve">  </w:t>
      </w:r>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项目编号：AKSH2025-ZCS-150</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29"/>
        <w:rPr>
          <w:rFonts w:hint="eastAsia"/>
        </w:rPr>
      </w:pPr>
    </w:p>
    <w:p w14:paraId="59B784F0">
      <w:pPr>
        <w:pStyle w:val="21"/>
        <w:keepNext w:val="0"/>
        <w:keepLines w:val="0"/>
        <w:pageBreakBefore w:val="0"/>
        <w:widowControl w:val="0"/>
        <w:kinsoku/>
        <w:wordWrap/>
        <w:overflowPunct/>
        <w:topLinePunct w:val="0"/>
        <w:autoSpaceDE/>
        <w:autoSpaceDN/>
        <w:bidi w:val="0"/>
        <w:adjustRightInd/>
        <w:snapToGrid w:val="0"/>
        <w:spacing w:line="760" w:lineRule="exact"/>
        <w:jc w:val="center"/>
        <w:textAlignment w:val="auto"/>
        <w:rPr>
          <w:sz w:val="52"/>
          <w:szCs w:val="52"/>
        </w:rPr>
      </w:pPr>
      <w:r>
        <w:rPr>
          <w:rFonts w:hint="eastAsia" w:ascii="宋体" w:hAnsi="宋体" w:cs="宋体"/>
          <w:b/>
          <w:bCs/>
          <w:color w:val="auto"/>
          <w:kern w:val="2"/>
          <w:sz w:val="52"/>
          <w:szCs w:val="52"/>
          <w:lang w:val="en-US" w:eastAsia="zh-CN" w:bidi="ar-SA"/>
        </w:rPr>
        <w:t>安康城区东坝排水收集管网--白庙雨污分流工程全过程造价控制咨询服务项目</w:t>
      </w:r>
    </w:p>
    <w:p w14:paraId="3B7C69DD">
      <w:pPr>
        <w:pStyle w:val="21"/>
        <w:rPr>
          <w:rFonts w:hint="eastAsia" w:ascii="宋体" w:hAnsi="宋体" w:eastAsia="宋体" w:cs="宋体"/>
        </w:rPr>
      </w:pPr>
    </w:p>
    <w:p w14:paraId="16D00DA5">
      <w:pPr>
        <w:pStyle w:val="21"/>
        <w:rPr>
          <w:rFonts w:hint="eastAsia" w:ascii="宋体" w:hAnsi="宋体" w:eastAsia="宋体" w:cs="宋体"/>
        </w:rPr>
      </w:pPr>
    </w:p>
    <w:p w14:paraId="4964F55F">
      <w:pPr>
        <w:pStyle w:val="21"/>
        <w:rPr>
          <w:rFonts w:hint="eastAsia" w:ascii="宋体" w:hAnsi="宋体" w:eastAsia="宋体" w:cs="宋体"/>
        </w:rPr>
      </w:pPr>
    </w:p>
    <w:p w14:paraId="435746A3">
      <w:pPr>
        <w:pStyle w:val="21"/>
        <w:tabs>
          <w:tab w:val="left" w:pos="7460"/>
          <w:tab w:val="clear" w:pos="4153"/>
        </w:tabs>
        <w:rPr>
          <w:rFonts w:hint="eastAsia" w:ascii="宋体" w:hAnsi="宋体" w:eastAsia="宋体" w:cs="宋体"/>
          <w:lang w:eastAsia="zh-CN"/>
        </w:rPr>
      </w:pPr>
      <w:r>
        <w:rPr>
          <w:rFonts w:hint="eastAsia" w:ascii="宋体" w:hAnsi="宋体" w:cs="宋体"/>
          <w:lang w:eastAsia="zh-CN"/>
        </w:rPr>
        <w:tab/>
      </w:r>
    </w:p>
    <w:p w14:paraId="2106C7FC">
      <w:pPr>
        <w:pStyle w:val="21"/>
        <w:rPr>
          <w:rFonts w:hint="eastAsia" w:ascii="宋体" w:hAnsi="宋体" w:eastAsia="宋体" w:cs="宋体"/>
        </w:rPr>
      </w:pPr>
    </w:p>
    <w:p w14:paraId="05E25FB3">
      <w:pPr>
        <w:tabs>
          <w:tab w:val="left" w:pos="8414"/>
        </w:tabs>
        <w:adjustRightInd w:val="0"/>
        <w:snapToGrid w:val="0"/>
        <w:spacing w:line="360" w:lineRule="auto"/>
        <w:jc w:val="left"/>
        <w:rPr>
          <w:rFonts w:hint="eastAsia" w:ascii="宋体" w:hAnsi="宋体" w:eastAsia="宋体" w:cs="宋体"/>
          <w:b/>
          <w:bCs/>
          <w:sz w:val="52"/>
          <w:szCs w:val="52"/>
          <w:lang w:eastAsia="zh-CN"/>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cs="宋体"/>
          <w:b/>
          <w:bCs/>
          <w:sz w:val="52"/>
          <w:szCs w:val="52"/>
          <w:lang w:eastAsia="zh-CN"/>
        </w:rPr>
        <w:tab/>
      </w: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1"/>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1"/>
        <w:rPr>
          <w:rFonts w:hint="eastAsia" w:ascii="宋体" w:hAnsi="宋体" w:eastAsia="宋体" w:cs="宋体"/>
        </w:rPr>
      </w:pPr>
    </w:p>
    <w:p w14:paraId="3E64D049">
      <w:pPr>
        <w:pStyle w:val="21"/>
        <w:rPr>
          <w:rFonts w:hint="eastAsia" w:ascii="宋体" w:hAnsi="宋体" w:eastAsia="宋体" w:cs="宋体"/>
        </w:rPr>
      </w:pPr>
    </w:p>
    <w:p w14:paraId="70BF3D45">
      <w:pPr>
        <w:pStyle w:val="21"/>
        <w:rPr>
          <w:rFonts w:hint="eastAsia" w:ascii="宋体" w:hAnsi="宋体" w:eastAsia="宋体" w:cs="宋体"/>
        </w:rPr>
      </w:pPr>
    </w:p>
    <w:p w14:paraId="3E70D36B">
      <w:pPr>
        <w:pStyle w:val="21"/>
        <w:rPr>
          <w:rFonts w:hint="eastAsia" w:ascii="宋体" w:hAnsi="宋体" w:eastAsia="宋体" w:cs="宋体"/>
        </w:rPr>
      </w:pPr>
    </w:p>
    <w:p w14:paraId="0760C696">
      <w:pPr>
        <w:pStyle w:val="21"/>
        <w:rPr>
          <w:rFonts w:hint="eastAsia" w:ascii="宋体" w:hAnsi="宋体" w:eastAsia="宋体" w:cs="宋体"/>
        </w:rPr>
      </w:pPr>
    </w:p>
    <w:p w14:paraId="00A36D47">
      <w:pPr>
        <w:pStyle w:val="21"/>
        <w:rPr>
          <w:rFonts w:hint="eastAsia" w:ascii="宋体" w:hAnsi="宋体" w:eastAsia="宋体" w:cs="宋体"/>
        </w:rPr>
      </w:pPr>
    </w:p>
    <w:p w14:paraId="1AB98C5C">
      <w:pPr>
        <w:pStyle w:val="21"/>
        <w:rPr>
          <w:rFonts w:hint="eastAsia" w:ascii="宋体" w:hAnsi="宋体" w:eastAsia="宋体" w:cs="宋体"/>
        </w:rPr>
      </w:pPr>
    </w:p>
    <w:p w14:paraId="1CC55224">
      <w:pPr>
        <w:pStyle w:val="21"/>
        <w:rPr>
          <w:rFonts w:hint="eastAsia" w:ascii="宋体" w:hAnsi="宋体" w:eastAsia="宋体" w:cs="宋体"/>
        </w:rPr>
      </w:pPr>
    </w:p>
    <w:p w14:paraId="78E35F93">
      <w:pPr>
        <w:pStyle w:val="21"/>
        <w:rPr>
          <w:rFonts w:hint="eastAsia" w:ascii="宋体" w:hAnsi="宋体" w:eastAsia="宋体" w:cs="宋体"/>
        </w:rPr>
      </w:pPr>
    </w:p>
    <w:p w14:paraId="3E211A33">
      <w:pPr>
        <w:pStyle w:val="21"/>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安康市市政园林处</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456B6C0E">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十一</w:t>
      </w:r>
      <w:r>
        <w:rPr>
          <w:rFonts w:hint="eastAsia" w:ascii="宋体" w:hAnsi="宋体" w:eastAsia="宋体" w:cs="宋体"/>
          <w:b/>
          <w:bCs/>
          <w:sz w:val="30"/>
          <w:szCs w:val="30"/>
        </w:rPr>
        <w:t>月</w:t>
      </w:r>
    </w:p>
    <w:p w14:paraId="0C679964">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3"/>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202282"/>
      <w:bookmarkStart w:id="2" w:name="_Toc536429369"/>
      <w:bookmarkStart w:id="3" w:name="_Toc536202376"/>
      <w:bookmarkStart w:id="4" w:name="_Toc19543333"/>
      <w:bookmarkStart w:id="5" w:name="OLE_LINK3"/>
      <w:bookmarkStart w:id="6" w:name="_Toc30089"/>
      <w:bookmarkStart w:id="7" w:name="_Toc438048787"/>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27</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1253DF48">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numPr>
          <w:ilvl w:val="0"/>
          <w:numId w:val="1"/>
        </w:numPr>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 </w:t>
      </w:r>
      <w:bookmarkStart w:id="9" w:name="OLE_LINK1"/>
      <w:bookmarkStart w:id="10" w:name="OLE_LINK4"/>
      <w:r>
        <w:rPr>
          <w:rFonts w:hint="eastAsia" w:ascii="宋体" w:hAnsi="宋体" w:eastAsia="宋体" w:cs="宋体"/>
        </w:rPr>
        <w:t>竞争性磋商公告</w:t>
      </w:r>
      <w:bookmarkEnd w:id="1"/>
      <w:bookmarkEnd w:id="2"/>
      <w:bookmarkEnd w:id="3"/>
      <w:bookmarkEnd w:id="4"/>
      <w:bookmarkEnd w:id="8"/>
    </w:p>
    <w:p w14:paraId="726A784E">
      <w:pPr>
        <w:keepNext w:val="0"/>
        <w:keepLines w:val="0"/>
        <w:pageBreakBefore w:val="0"/>
        <w:widowControl/>
        <w:kinsoku/>
        <w:wordWrap/>
        <w:overflowPunct/>
        <w:topLinePunct w:val="0"/>
        <w:autoSpaceDE/>
        <w:autoSpaceDN/>
        <w:bidi w:val="0"/>
        <w:adjustRightInd/>
        <w:snapToGrid w:val="0"/>
        <w:spacing w:line="440" w:lineRule="exact"/>
        <w:ind w:right="0" w:rightChars="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项目概况</w:t>
      </w:r>
    </w:p>
    <w:bookmarkEnd w:id="5"/>
    <w:bookmarkEnd w:id="9"/>
    <w:bookmarkEnd w:id="10"/>
    <w:p w14:paraId="4EAE963B">
      <w:pPr>
        <w:keepNext w:val="0"/>
        <w:keepLines w:val="0"/>
        <w:pageBreakBefore w:val="0"/>
        <w:widowControl/>
        <w:kinsoku/>
        <w:wordWrap/>
        <w:overflowPunct/>
        <w:topLinePunct w:val="0"/>
        <w:autoSpaceDE/>
        <w:autoSpaceDN/>
        <w:bidi w:val="0"/>
        <w:adjustRightInd/>
        <w:snapToGrid w:val="0"/>
        <w:spacing w:line="440" w:lineRule="exact"/>
        <w:ind w:right="0" w:rightChars="0" w:firstLine="480" w:firstLineChars="200"/>
        <w:jc w:val="left"/>
        <w:textAlignment w:val="auto"/>
        <w:rPr>
          <w:rFonts w:hint="eastAsia" w:ascii="宋体" w:hAnsi="宋体" w:eastAsia="宋体" w:cs="宋体"/>
          <w:color w:val="auto"/>
          <w:kern w:val="0"/>
          <w:sz w:val="24"/>
          <w:szCs w:val="24"/>
        </w:rPr>
      </w:pPr>
      <w:bookmarkStart w:id="11" w:name="_Toc536429370"/>
      <w:bookmarkStart w:id="12" w:name="_Toc536202377"/>
      <w:bookmarkStart w:id="13" w:name="_Toc536202283"/>
      <w:bookmarkStart w:id="14" w:name="_Toc536429317"/>
      <w:bookmarkStart w:id="15" w:name="_Toc5018"/>
      <w:r>
        <w:rPr>
          <w:rFonts w:hint="eastAsia" w:ascii="宋体" w:hAnsi="宋体" w:eastAsia="宋体" w:cs="宋体"/>
          <w:b w:val="0"/>
          <w:bCs w:val="0"/>
          <w:color w:val="auto"/>
          <w:kern w:val="0"/>
          <w:sz w:val="24"/>
          <w:szCs w:val="24"/>
          <w:lang w:val="en-US" w:eastAsia="zh-CN"/>
        </w:rPr>
        <w:t>安康城区东坝排水收集</w:t>
      </w:r>
      <w:r>
        <w:rPr>
          <w:rFonts w:hint="eastAsia" w:ascii="宋体" w:hAnsi="宋体" w:eastAsia="宋体" w:cs="宋体"/>
          <w:color w:val="auto"/>
          <w:kern w:val="0"/>
          <w:sz w:val="24"/>
          <w:szCs w:val="24"/>
          <w:lang w:val="en-US" w:eastAsia="zh-CN"/>
        </w:rPr>
        <w:t>管网--白庙雨污分流工程全过程造价控制咨询服务项目</w:t>
      </w:r>
      <w:r>
        <w:rPr>
          <w:rFonts w:hint="eastAsia" w:ascii="宋体" w:hAnsi="宋体" w:eastAsia="宋体" w:cs="宋体"/>
          <w:color w:val="auto"/>
          <w:kern w:val="0"/>
          <w:sz w:val="24"/>
          <w:szCs w:val="24"/>
        </w:rPr>
        <w:t>的潜在供应商应在</w:t>
      </w:r>
      <w:r>
        <w:rPr>
          <w:rFonts w:hint="eastAsia" w:ascii="宋体" w:hAnsi="宋体" w:eastAsia="宋体" w:cs="宋体"/>
          <w:color w:val="auto"/>
          <w:kern w:val="0"/>
          <w:sz w:val="24"/>
          <w:szCs w:val="24"/>
          <w:lang w:eastAsia="zh-CN"/>
        </w:rPr>
        <w:t>安康市高新区高新观澜8幢2单元801室</w:t>
      </w:r>
      <w:r>
        <w:rPr>
          <w:rFonts w:hint="eastAsia" w:ascii="宋体" w:hAnsi="宋体" w:eastAsia="宋体" w:cs="宋体"/>
          <w:color w:val="auto"/>
          <w:kern w:val="0"/>
          <w:sz w:val="24"/>
          <w:szCs w:val="24"/>
        </w:rPr>
        <w:t>获取采购文件。并于2025年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25</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时</w:t>
      </w:r>
      <w:r>
        <w:rPr>
          <w:rFonts w:hint="eastAsia" w:ascii="宋体" w:hAnsi="宋体" w:cs="宋体"/>
          <w:color w:val="auto"/>
          <w:kern w:val="0"/>
          <w:sz w:val="24"/>
          <w:szCs w:val="24"/>
          <w:lang w:val="en-US" w:eastAsia="zh-CN"/>
        </w:rPr>
        <w:t>30</w:t>
      </w:r>
      <w:r>
        <w:rPr>
          <w:rFonts w:hint="eastAsia" w:ascii="宋体" w:hAnsi="宋体" w:eastAsia="宋体" w:cs="宋体"/>
          <w:color w:val="auto"/>
          <w:kern w:val="0"/>
          <w:sz w:val="24"/>
          <w:szCs w:val="24"/>
        </w:rPr>
        <w:t>分（北京时间）前提交响应文件。</w:t>
      </w:r>
    </w:p>
    <w:p w14:paraId="7DFF3B18">
      <w:pPr>
        <w:keepNext w:val="0"/>
        <w:keepLines w:val="0"/>
        <w:pageBreakBefore w:val="0"/>
        <w:widowControl/>
        <w:numPr>
          <w:ilvl w:val="0"/>
          <w:numId w:val="2"/>
        </w:numPr>
        <w:kinsoku/>
        <w:wordWrap/>
        <w:overflowPunct/>
        <w:topLinePunct w:val="0"/>
        <w:autoSpaceDE/>
        <w:autoSpaceDN/>
        <w:bidi w:val="0"/>
        <w:adjustRightInd w:val="0"/>
        <w:snapToGrid w:val="0"/>
        <w:spacing w:line="440" w:lineRule="exact"/>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项目基本情况</w:t>
      </w:r>
    </w:p>
    <w:p w14:paraId="5EBC2000">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项目编号：AKSH2025-ZCS-150</w:t>
      </w:r>
    </w:p>
    <w:p w14:paraId="00A2A590">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lang w:val="en-US" w:eastAsia="zh-CN"/>
        </w:rPr>
        <w:t>安康城区东坝排水收集管网--白庙雨污分流工程全过程造价控制咨询服务项目</w:t>
      </w:r>
    </w:p>
    <w:p w14:paraId="014A789B">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采购方式：竞争性磋商</w:t>
      </w:r>
    </w:p>
    <w:p w14:paraId="1463C5A4">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预算金额：240000.00元</w:t>
      </w:r>
    </w:p>
    <w:p w14:paraId="41F58431">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合同包1（</w:t>
      </w:r>
      <w:r>
        <w:rPr>
          <w:rFonts w:hint="eastAsia" w:ascii="宋体" w:hAnsi="宋体" w:eastAsia="宋体" w:cs="宋体"/>
          <w:color w:val="auto"/>
          <w:kern w:val="0"/>
          <w:sz w:val="24"/>
          <w:szCs w:val="24"/>
          <w:lang w:val="en-US" w:eastAsia="zh-CN"/>
        </w:rPr>
        <w:t>安康城区东坝排水收集管网--白庙雨污分流工程全过程造价控制咨询服务项目）:</w:t>
      </w:r>
    </w:p>
    <w:p w14:paraId="7D038130">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合同包预算金额：</w:t>
      </w:r>
      <w:r>
        <w:rPr>
          <w:rFonts w:hint="eastAsia" w:ascii="宋体" w:hAnsi="宋体" w:eastAsia="宋体" w:cs="宋体"/>
          <w:color w:val="auto"/>
          <w:kern w:val="0"/>
          <w:sz w:val="24"/>
          <w:szCs w:val="24"/>
          <w:lang w:val="en-US" w:eastAsia="zh-CN" w:bidi="ar-SA"/>
        </w:rPr>
        <w:t>240000.00元</w:t>
      </w:r>
    </w:p>
    <w:p w14:paraId="55CD9B51">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合同包最高限价：</w:t>
      </w:r>
      <w:r>
        <w:rPr>
          <w:rFonts w:hint="eastAsia" w:ascii="宋体" w:hAnsi="宋体" w:eastAsia="宋体" w:cs="宋体"/>
          <w:color w:val="auto"/>
          <w:kern w:val="0"/>
          <w:sz w:val="24"/>
          <w:szCs w:val="24"/>
          <w:lang w:val="en-US" w:eastAsia="zh-CN" w:bidi="ar-SA"/>
        </w:rPr>
        <w:t>240000.00元</w:t>
      </w:r>
    </w:p>
    <w:tbl>
      <w:tblPr>
        <w:tblStyle w:val="36"/>
        <w:tblW w:w="967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2"/>
        <w:gridCol w:w="1815"/>
        <w:gridCol w:w="2571"/>
        <w:gridCol w:w="1125"/>
        <w:gridCol w:w="1730"/>
        <w:gridCol w:w="1440"/>
      </w:tblGrid>
      <w:tr w14:paraId="58C54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jc w:val="center"/>
        </w:trPr>
        <w:tc>
          <w:tcPr>
            <w:tcW w:w="9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E2AC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AC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186F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B5CC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6D50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A85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458C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93" w:hRule="atLeast"/>
          <w:jc w:val="center"/>
        </w:trPr>
        <w:tc>
          <w:tcPr>
            <w:tcW w:w="9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1C64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4BE7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w:t>
            </w:r>
            <w:r>
              <w:rPr>
                <w:rFonts w:hint="eastAsia" w:ascii="宋体" w:hAnsi="宋体" w:cs="宋体"/>
                <w:color w:val="auto"/>
                <w:kern w:val="0"/>
                <w:sz w:val="24"/>
                <w:szCs w:val="24"/>
                <w:lang w:val="en-US" w:eastAsia="zh-CN" w:bidi="ar"/>
              </w:rPr>
              <w:t>咨询</w:t>
            </w:r>
            <w:r>
              <w:rPr>
                <w:rFonts w:hint="eastAsia" w:ascii="宋体" w:hAnsi="宋体" w:eastAsia="宋体" w:cs="宋体"/>
                <w:color w:val="auto"/>
                <w:kern w:val="0"/>
                <w:sz w:val="24"/>
                <w:szCs w:val="24"/>
                <w:lang w:val="en-US" w:eastAsia="zh-CN" w:bidi="ar"/>
              </w:rPr>
              <w:t>服务</w:t>
            </w:r>
          </w:p>
        </w:tc>
        <w:tc>
          <w:tcPr>
            <w:tcW w:w="25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C9F0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安康城区东坝排水收集管网--白庙雨污分流工程全过程造价控制咨询服务项目</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15AC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7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925A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29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eastAsia="zh-CN"/>
              </w:rPr>
              <w:t>240000.00</w:t>
            </w:r>
          </w:p>
        </w:tc>
      </w:tr>
    </w:tbl>
    <w:p w14:paraId="182EB0E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本合同包不接受联合体投标</w:t>
      </w:r>
    </w:p>
    <w:p w14:paraId="7E67A623">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FF0000"/>
          <w:kern w:val="0"/>
          <w:sz w:val="24"/>
          <w:szCs w:val="24"/>
          <w:lang w:eastAsia="zh-CN"/>
        </w:rPr>
      </w:pPr>
      <w:r>
        <w:rPr>
          <w:rFonts w:hint="eastAsia" w:ascii="宋体" w:hAnsi="宋体" w:cs="宋体"/>
          <w:color w:val="000000" w:themeColor="text1"/>
          <w:kern w:val="0"/>
          <w:sz w:val="24"/>
          <w:szCs w:val="24"/>
          <w:lang w:eastAsia="zh-CN"/>
          <w14:textFill>
            <w14:solidFill>
              <w14:schemeClr w14:val="tx1"/>
            </w14:solidFill>
          </w14:textFill>
        </w:rPr>
        <w:t>合同履行期限</w:t>
      </w:r>
      <w:r>
        <w:rPr>
          <w:rFonts w:hint="eastAsia" w:ascii="宋体" w:hAnsi="宋体" w:cs="宋体"/>
          <w:color w:val="auto"/>
          <w:kern w:val="0"/>
          <w:sz w:val="24"/>
          <w:szCs w:val="24"/>
          <w:lang w:eastAsia="zh-CN"/>
        </w:rPr>
        <w:t>：</w:t>
      </w:r>
      <w:r>
        <w:rPr>
          <w:rFonts w:hint="eastAsia" w:ascii="宋体" w:hAnsi="宋体" w:cs="宋体"/>
          <w:b w:val="0"/>
          <w:bCs/>
          <w:color w:val="auto"/>
          <w:sz w:val="24"/>
          <w:szCs w:val="24"/>
          <w:lang w:val="en-US" w:eastAsia="zh-CN"/>
        </w:rPr>
        <w:t>自合同签订之日起至工程建成投用</w:t>
      </w:r>
      <w:r>
        <w:rPr>
          <w:rFonts w:hint="eastAsia" w:ascii="宋体" w:hAnsi="宋体" w:cs="宋体"/>
          <w:color w:val="auto"/>
          <w:kern w:val="0"/>
          <w:sz w:val="24"/>
          <w:szCs w:val="24"/>
          <w:lang w:eastAsia="zh-CN"/>
        </w:rPr>
        <w:t>。</w:t>
      </w:r>
    </w:p>
    <w:p w14:paraId="137F32B0">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4B87A54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cs="宋体"/>
          <w:sz w:val="24"/>
          <w:szCs w:val="24"/>
          <w:lang w:eastAsia="zh-CN"/>
        </w:rPr>
        <w:t>；</w:t>
      </w:r>
    </w:p>
    <w:p w14:paraId="221D658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630291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val="en-US" w:eastAsia="zh-CN"/>
        </w:rPr>
        <w:t>安康城区东坝排水收集管网--白庙雨污分流工程全过程造价控制咨询服务项目</w:t>
      </w:r>
      <w:r>
        <w:rPr>
          <w:rFonts w:hint="eastAsia" w:ascii="宋体" w:hAnsi="宋体" w:eastAsia="宋体" w:cs="宋体"/>
          <w:sz w:val="24"/>
          <w:szCs w:val="24"/>
        </w:rPr>
        <w:t>)落实政府采购政策需满足的资格要求如下</w:t>
      </w:r>
      <w:r>
        <w:rPr>
          <w:rFonts w:hint="eastAsia" w:ascii="宋体" w:hAnsi="宋体" w:cs="宋体"/>
          <w:sz w:val="24"/>
          <w:szCs w:val="24"/>
          <w:lang w:eastAsia="zh-CN"/>
        </w:rPr>
        <w:t>：</w:t>
      </w:r>
    </w:p>
    <w:p w14:paraId="392609E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依据《中华人民共和国政府采购法》和《中华人民共和国政府采购法实施条例》的有关规定，落实政府采购“优先购买节能环保产品、扶持小微企业、监狱企业、福利企业”等相关政策：</w:t>
      </w:r>
    </w:p>
    <w:p w14:paraId="1264038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（1）《政府采购促进中小企业发展管理办法》（财库〔2020〕46号）；</w:t>
      </w:r>
    </w:p>
    <w:p w14:paraId="78A89EE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（2）《财政部司法部关于政府采购支持监狱企业发展有关问题的通知》（财库〔2014〕68号）；</w:t>
      </w:r>
    </w:p>
    <w:p w14:paraId="2A437BB6">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（3）《财政部发展改革委生态环境部市场监管总局关于调整优化节能产品、环境标志产品政府采购执行机制的通知》（财库〔2019〕9号）；</w:t>
      </w:r>
    </w:p>
    <w:p w14:paraId="6586C3D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（4）《财政部民政部中国残疾人联合会关于促进残疾人就业政府采购政策的通知》（财库〔2017〕141号）；</w:t>
      </w:r>
    </w:p>
    <w:p w14:paraId="4202770D">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0D320D0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41F1808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（7）其他需要落实的政府采购政策。</w:t>
      </w:r>
    </w:p>
    <w:p w14:paraId="6C9D7C2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3B2BE4C">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color w:val="auto"/>
          <w:kern w:val="0"/>
          <w:sz w:val="24"/>
          <w:szCs w:val="24"/>
          <w:lang w:val="en-US" w:eastAsia="zh-CN"/>
        </w:rPr>
        <w:t>安康城区东坝排水收集管网--白庙雨污分流工程全过程造价控制咨询服务项目</w:t>
      </w:r>
      <w:r>
        <w:rPr>
          <w:rFonts w:hint="eastAsia" w:ascii="宋体" w:hAnsi="宋体" w:eastAsia="宋体" w:cs="宋体"/>
          <w:sz w:val="24"/>
          <w:szCs w:val="24"/>
        </w:rPr>
        <w:t>)特定资格要求如下</w:t>
      </w:r>
      <w:r>
        <w:rPr>
          <w:rFonts w:hint="eastAsia" w:ascii="宋体" w:hAnsi="宋体" w:cs="宋体"/>
          <w:sz w:val="24"/>
          <w:szCs w:val="24"/>
          <w:lang w:eastAsia="zh-CN"/>
        </w:rPr>
        <w:t>：</w:t>
      </w:r>
    </w:p>
    <w:p w14:paraId="099F9C9C">
      <w:pPr>
        <w:keepNext w:val="0"/>
        <w:keepLines w:val="0"/>
        <w:pageBreakBefore w:val="0"/>
        <w:tabs>
          <w:tab w:val="left" w:pos="567"/>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48EBDE5F">
      <w:pPr>
        <w:keepNext w:val="0"/>
        <w:keepLines w:val="0"/>
        <w:pageBreakBefore w:val="0"/>
        <w:kinsoku/>
        <w:wordWrap/>
        <w:overflowPunct/>
        <w:topLinePunct w:val="0"/>
        <w:autoSpaceDE/>
        <w:autoSpaceDN/>
        <w:bidi w:val="0"/>
        <w:adjustRightInd/>
        <w:spacing w:line="440" w:lineRule="exact"/>
        <w:ind w:left="0" w:leftChars="0" w:right="0" w:righ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2.</w:t>
      </w:r>
      <w:r>
        <w:rPr>
          <w:rFonts w:hint="eastAsia" w:ascii="宋体" w:hAnsi="宋体" w:cs="宋体"/>
          <w:color w:val="auto"/>
          <w:kern w:val="0"/>
          <w:sz w:val="24"/>
          <w:szCs w:val="24"/>
          <w:lang w:eastAsia="zh-CN"/>
        </w:rPr>
        <w:t>法定代表人授权书及被授权人身份证</w:t>
      </w:r>
      <w:r>
        <w:rPr>
          <w:rFonts w:hint="eastAsia" w:ascii="宋体" w:hAnsi="宋体" w:cs="宋体"/>
          <w:color w:val="auto"/>
          <w:kern w:val="0"/>
          <w:sz w:val="24"/>
          <w:szCs w:val="24"/>
          <w:lang w:val="en-US" w:eastAsia="zh-CN"/>
        </w:rPr>
        <w:t>明资料</w:t>
      </w:r>
      <w:r>
        <w:rPr>
          <w:rFonts w:hint="eastAsia" w:ascii="宋体" w:hAnsi="宋体" w:cs="宋体"/>
          <w:color w:val="auto"/>
          <w:kern w:val="0"/>
          <w:sz w:val="24"/>
          <w:szCs w:val="24"/>
          <w:lang w:eastAsia="zh-CN"/>
        </w:rPr>
        <w:t>（法定代表人直接投标只须提交其身份证</w:t>
      </w:r>
      <w:r>
        <w:rPr>
          <w:rFonts w:hint="eastAsia" w:ascii="宋体" w:hAnsi="宋体" w:cs="宋体"/>
          <w:color w:val="auto"/>
          <w:kern w:val="0"/>
          <w:sz w:val="24"/>
          <w:szCs w:val="24"/>
          <w:lang w:val="en-US" w:eastAsia="zh-CN"/>
        </w:rPr>
        <w:t>明资料</w:t>
      </w:r>
      <w:r>
        <w:rPr>
          <w:rFonts w:hint="eastAsia" w:ascii="宋体" w:hAnsi="宋体" w:cs="宋体"/>
          <w:color w:val="auto"/>
          <w:kern w:val="0"/>
          <w:sz w:val="24"/>
          <w:szCs w:val="24"/>
          <w:lang w:eastAsia="zh-CN"/>
        </w:rPr>
        <w:t>）。</w:t>
      </w:r>
    </w:p>
    <w:p w14:paraId="6C3BA498">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查询结果为准（查询日期为从磋商文件获取之日起至投标截止日前，评标现场通过网站对信用记录进行核实）。</w:t>
      </w:r>
    </w:p>
    <w:p w14:paraId="16E126F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 xml:space="preserve">书面声明：投标人必须提供参加政府采购活动前3年内在经营活动中没有重大违法记录的书面声明。 </w:t>
      </w:r>
    </w:p>
    <w:p w14:paraId="074C641D">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财务状况报告：提供2024年度的财务审计报告或者投标截止时间前六个月内基本开户银行出具的资信证明</w:t>
      </w:r>
      <w:r>
        <w:rPr>
          <w:rFonts w:hint="eastAsia" w:ascii="宋体" w:hAnsi="宋体" w:cs="宋体"/>
          <w:color w:val="auto"/>
          <w:kern w:val="0"/>
          <w:sz w:val="24"/>
          <w:szCs w:val="24"/>
          <w:lang w:val="en-US" w:eastAsia="zh-CN"/>
        </w:rPr>
        <w:t>（成立时间至提交响应文件截止时间不足一年的可提供成立后任意时段的资产负债表）。</w:t>
      </w:r>
    </w:p>
    <w:p w14:paraId="1458F71F">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税收缴纳证明：</w:t>
      </w:r>
      <w:r>
        <w:rPr>
          <w:rFonts w:hint="eastAsia" w:ascii="宋体" w:hAnsi="宋体" w:cs="宋体"/>
          <w:color w:val="auto"/>
          <w:kern w:val="0"/>
          <w:sz w:val="24"/>
          <w:szCs w:val="24"/>
          <w:lang w:eastAsia="zh-CN"/>
        </w:rPr>
        <w:t>提供2025年5月至今任意一个月缴纳的纳税证明或完税证明</w:t>
      </w:r>
      <w:r>
        <w:rPr>
          <w:rFonts w:hint="eastAsia" w:ascii="宋体" w:hAnsi="宋体" w:cs="宋体"/>
          <w:color w:val="auto"/>
          <w:sz w:val="24"/>
          <w:szCs w:val="24"/>
        </w:rPr>
        <w:t>，依法免税</w:t>
      </w:r>
      <w:r>
        <w:rPr>
          <w:rFonts w:hint="eastAsia" w:ascii="宋体" w:hAnsi="宋体" w:cs="宋体"/>
          <w:color w:val="auto"/>
          <w:sz w:val="24"/>
          <w:szCs w:val="24"/>
          <w:lang w:val="en-US" w:eastAsia="zh-CN"/>
        </w:rPr>
        <w:t>或缓缴</w:t>
      </w:r>
      <w:r>
        <w:rPr>
          <w:rFonts w:hint="eastAsia" w:ascii="宋体" w:hAnsi="宋体" w:cs="宋体"/>
          <w:color w:val="auto"/>
          <w:sz w:val="24"/>
          <w:szCs w:val="24"/>
        </w:rPr>
        <w:t>的单位应提供相关证明材料，纳税证明或完税证明上应有代收机构或税务机关的公章或业务专用章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r>
        <w:rPr>
          <w:rFonts w:hint="eastAsia" w:ascii="宋体" w:hAnsi="宋体" w:cs="宋体"/>
          <w:color w:val="auto"/>
          <w:sz w:val="24"/>
          <w:szCs w:val="24"/>
        </w:rPr>
        <w:t>。</w:t>
      </w:r>
    </w:p>
    <w:p w14:paraId="00CB5C9B">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社会保障资金缴纳证明：提供2025年5月至今任意一个月社会保障资金缴存单据或社保机构开具的社会保险参保缴费情况证明</w:t>
      </w:r>
      <w:r>
        <w:rPr>
          <w:rFonts w:hint="eastAsia" w:ascii="宋体" w:hAnsi="宋体" w:cs="宋体"/>
          <w:color w:val="auto"/>
          <w:kern w:val="0"/>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r>
        <w:rPr>
          <w:rFonts w:hint="eastAsia" w:ascii="宋体" w:hAnsi="宋体" w:cs="宋体"/>
          <w:color w:val="auto"/>
          <w:kern w:val="0"/>
          <w:sz w:val="24"/>
          <w:szCs w:val="24"/>
        </w:rPr>
        <w:t>。</w:t>
      </w:r>
    </w:p>
    <w:p w14:paraId="42B7A4FF">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8.提供具有履行合同所必需的专业技术能力承诺书。</w:t>
      </w:r>
    </w:p>
    <w:p w14:paraId="7FAB4BF9">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本项目不接受联合体投标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14:paraId="6987B630">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default" w:ascii="宋体" w:hAnsi="宋体" w:cs="宋体"/>
          <w:color w:val="auto"/>
          <w:sz w:val="24"/>
          <w:szCs w:val="24"/>
          <w:lang w:val="en-US" w:eastAsia="zh-CN"/>
        </w:rPr>
      </w:pP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35944A66">
      <w:pPr>
        <w:keepNext w:val="0"/>
        <w:keepLines w:val="0"/>
        <w:pageBreakBefore w:val="0"/>
        <w:kinsoku/>
        <w:wordWrap/>
        <w:overflowPunct/>
        <w:topLinePunct w:val="0"/>
        <w:autoSpaceDE/>
        <w:autoSpaceDN/>
        <w:bidi w:val="0"/>
        <w:adjustRightInd/>
        <w:snapToGrid w:val="0"/>
        <w:spacing w:line="44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三、磋商文件获取 </w:t>
      </w:r>
    </w:p>
    <w:p w14:paraId="16969B3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bookmarkStart w:id="16" w:name="_Toc35529356"/>
      <w:r>
        <w:rPr>
          <w:rFonts w:hint="eastAsia" w:ascii="宋体" w:hAnsi="宋体" w:cs="宋体"/>
          <w:color w:val="auto"/>
          <w:kern w:val="0"/>
          <w:sz w:val="24"/>
          <w:szCs w:val="24"/>
          <w:lang w:val="en-US" w:eastAsia="zh-CN"/>
        </w:rPr>
        <w:t>时间：</w:t>
      </w:r>
      <w:r>
        <w:rPr>
          <w:rFonts w:hint="eastAsia" w:ascii="宋体" w:hAnsi="宋体" w:eastAsia="宋体" w:cs="宋体"/>
          <w:color w:val="auto"/>
          <w:kern w:val="0"/>
          <w:sz w:val="24"/>
          <w:szCs w:val="24"/>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eastAsia="宋体" w:cs="宋体"/>
          <w:color w:val="auto"/>
          <w:kern w:val="0"/>
          <w:sz w:val="24"/>
          <w:szCs w:val="24"/>
        </w:rPr>
        <w:t>日至2025年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eastAsia="宋体" w:cs="宋体"/>
          <w:color w:val="auto"/>
          <w:kern w:val="0"/>
          <w:sz w:val="24"/>
          <w:szCs w:val="24"/>
        </w:rPr>
        <w:t>日，每天上午</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00至12</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00至1</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00 （北京时间）</w:t>
      </w:r>
    </w:p>
    <w:p w14:paraId="6AF9DA8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途径：</w:t>
      </w:r>
      <w:r>
        <w:rPr>
          <w:rFonts w:hint="eastAsia" w:ascii="宋体" w:hAnsi="宋体" w:cs="宋体"/>
          <w:color w:val="auto"/>
          <w:kern w:val="0"/>
          <w:sz w:val="24"/>
          <w:szCs w:val="24"/>
          <w:lang w:eastAsia="zh-CN"/>
        </w:rPr>
        <w:t>安康市高新区高新观澜8栋二单元801室</w:t>
      </w:r>
    </w:p>
    <w:p w14:paraId="7B15286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方式：</w:t>
      </w:r>
      <w:r>
        <w:rPr>
          <w:rFonts w:hint="eastAsia" w:ascii="宋体" w:hAnsi="宋体" w:cs="宋体"/>
          <w:kern w:val="0"/>
          <w:sz w:val="24"/>
          <w:szCs w:val="24"/>
          <w:lang w:val="en-US" w:eastAsia="zh-CN"/>
        </w:rPr>
        <w:t>现场</w:t>
      </w:r>
      <w:r>
        <w:rPr>
          <w:rFonts w:hint="eastAsia" w:ascii="宋体" w:hAnsi="宋体" w:eastAsia="宋体" w:cs="宋体"/>
          <w:kern w:val="0"/>
          <w:sz w:val="24"/>
          <w:szCs w:val="24"/>
        </w:rPr>
        <w:t>获取</w:t>
      </w:r>
    </w:p>
    <w:p w14:paraId="3A86765F">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售价：0元</w:t>
      </w:r>
    </w:p>
    <w:p w14:paraId="65054A5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bCs/>
          <w:color w:val="auto"/>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0A7B01E7">
      <w:pPr>
        <w:keepNext w:val="0"/>
        <w:keepLines w:val="0"/>
        <w:pageBreakBefore w:val="0"/>
        <w:widowControl/>
        <w:tabs>
          <w:tab w:val="left" w:pos="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eastAsia="宋体" w:cs="宋体"/>
          <w:color w:val="auto"/>
          <w:kern w:val="0"/>
          <w:sz w:val="24"/>
          <w:szCs w:val="24"/>
        </w:rPr>
        <w:t>截止时间：</w:t>
      </w:r>
      <w:r>
        <w:rPr>
          <w:rFonts w:hint="eastAsia" w:ascii="宋体" w:hAnsi="宋体" w:eastAsia="宋体" w:cs="宋体"/>
          <w:b w:val="0"/>
          <w:bCs w:val="0"/>
          <w:color w:val="auto"/>
          <w:kern w:val="0"/>
          <w:sz w:val="24"/>
          <w:szCs w:val="24"/>
        </w:rPr>
        <w:t>2025年</w:t>
      </w: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25</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时</w:t>
      </w:r>
      <w:r>
        <w:rPr>
          <w:rFonts w:hint="eastAsia" w:ascii="宋体" w:hAnsi="宋体" w:cs="宋体"/>
          <w:b w:val="0"/>
          <w:bCs w:val="0"/>
          <w:color w:val="auto"/>
          <w:kern w:val="0"/>
          <w:sz w:val="24"/>
          <w:szCs w:val="24"/>
          <w:lang w:val="en-US" w:eastAsia="zh-CN"/>
        </w:rPr>
        <w:t>30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宋体" w:hAnsi="宋体" w:eastAsia="宋体" w:cs="宋体"/>
          <w:color w:val="auto"/>
          <w:kern w:val="0"/>
          <w:sz w:val="24"/>
          <w:szCs w:val="24"/>
        </w:rPr>
        <w:t xml:space="preserve"> </w:t>
      </w:r>
    </w:p>
    <w:p w14:paraId="5AA7C22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地点：</w:t>
      </w:r>
      <w:r>
        <w:rPr>
          <w:rFonts w:hint="eastAsia" w:ascii="宋体" w:hAnsi="宋体" w:cs="宋体"/>
          <w:color w:val="auto"/>
          <w:sz w:val="24"/>
          <w:szCs w:val="24"/>
          <w:lang w:eastAsia="zh-CN"/>
        </w:rPr>
        <w:t>安康市高新区高新观澜8栋二单元801室</w:t>
      </w:r>
    </w:p>
    <w:bookmarkEnd w:id="16"/>
    <w:p w14:paraId="1D4092DB">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五、开启</w:t>
      </w:r>
    </w:p>
    <w:p w14:paraId="230CAD9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时间：2025年</w:t>
      </w: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25</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时</w:t>
      </w:r>
      <w:r>
        <w:rPr>
          <w:rFonts w:hint="eastAsia" w:ascii="宋体" w:hAnsi="宋体" w:cs="宋体"/>
          <w:b w:val="0"/>
          <w:bCs w:val="0"/>
          <w:color w:val="auto"/>
          <w:kern w:val="0"/>
          <w:sz w:val="24"/>
          <w:szCs w:val="24"/>
          <w:lang w:val="en-US" w:eastAsia="zh-CN"/>
        </w:rPr>
        <w:t>30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rPr>
        <w:t>（北京时间）</w:t>
      </w:r>
    </w:p>
    <w:p w14:paraId="3E1D5C5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地点：</w:t>
      </w:r>
      <w:r>
        <w:rPr>
          <w:rFonts w:hint="eastAsia" w:ascii="宋体" w:hAnsi="宋体" w:cs="宋体"/>
          <w:color w:val="auto"/>
          <w:kern w:val="0"/>
          <w:sz w:val="24"/>
          <w:szCs w:val="24"/>
          <w:lang w:eastAsia="zh-CN"/>
        </w:rPr>
        <w:t>安康市高新区高新观澜8栋二单元801室</w:t>
      </w:r>
    </w:p>
    <w:p w14:paraId="36D9ED24">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公告期限：</w:t>
      </w:r>
      <w:r>
        <w:rPr>
          <w:rFonts w:hint="eastAsia" w:ascii="宋体" w:hAnsi="宋体" w:eastAsia="宋体" w:cs="宋体"/>
          <w:color w:val="auto"/>
          <w:kern w:val="0"/>
          <w:sz w:val="24"/>
          <w:szCs w:val="24"/>
        </w:rPr>
        <w:t>自本公告发布之日起3个工作日</w:t>
      </w:r>
      <w:r>
        <w:rPr>
          <w:rFonts w:hint="eastAsia" w:ascii="宋体" w:hAnsi="宋体" w:eastAsia="宋体" w:cs="宋体"/>
          <w:color w:val="auto"/>
          <w:kern w:val="0"/>
          <w:sz w:val="24"/>
          <w:szCs w:val="24"/>
          <w:lang w:eastAsia="zh-CN"/>
        </w:rPr>
        <w:t>。</w:t>
      </w:r>
    </w:p>
    <w:p w14:paraId="204A9ECE">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七、其他补充事宜</w:t>
      </w:r>
    </w:p>
    <w:p w14:paraId="1A83DB6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000000" w:themeColor="text1"/>
          <w:sz w:val="24"/>
          <w:szCs w:val="24"/>
          <w:lang w:val="en-US" w:eastAsia="zh-CN"/>
          <w14:textFill>
            <w14:solidFill>
              <w14:schemeClr w14:val="tx1"/>
            </w14:solidFill>
          </w14:textFill>
        </w:rPr>
        <w:t>获取须知：</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投标供应商请在文件获取时间以内将单位介绍信(备注经办人联系电话及电子邮箱)及身份证复印件加盖公章递交至安康</w:t>
      </w:r>
      <w:r>
        <w:rPr>
          <w:rFonts w:hint="eastAsia" w:ascii="宋体" w:hAnsi="宋体" w:cs="宋体"/>
          <w:b w:val="0"/>
          <w:bCs w:val="0"/>
          <w:color w:val="000000" w:themeColor="text1"/>
          <w:sz w:val="24"/>
          <w:szCs w:val="24"/>
          <w:lang w:val="en-US" w:eastAsia="zh-CN"/>
          <w14:textFill>
            <w14:solidFill>
              <w14:schemeClr w14:val="tx1"/>
            </w14:solidFill>
          </w14:textFill>
        </w:rPr>
        <w:t>尚昊</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招标代理有限公司(安康市高新区高新观澜8栋二单元 801室，邮箱：</w:t>
      </w:r>
      <w:r>
        <w:rPr>
          <w:rFonts w:hint="eastAsia" w:ascii="宋体" w:hAnsi="宋体" w:cs="宋体"/>
          <w:b w:val="0"/>
          <w:bCs w:val="0"/>
          <w:color w:val="000000" w:themeColor="text1"/>
          <w:sz w:val="24"/>
          <w:szCs w:val="24"/>
          <w:lang w:val="en-US" w:eastAsia="zh-CN"/>
          <w14:textFill>
            <w14:solidFill>
              <w14:schemeClr w14:val="tx1"/>
            </w14:solidFill>
          </w14:textFill>
        </w:rPr>
        <w:t>365060958</w:t>
      </w:r>
      <w:r>
        <w:rPr>
          <w:rFonts w:hint="eastAsia" w:ascii="宋体" w:hAnsi="宋体" w:eastAsia="宋体" w:cs="宋体"/>
          <w:b w:val="0"/>
          <w:bCs w:val="0"/>
          <w:color w:val="000000" w:themeColor="text1"/>
          <w:sz w:val="24"/>
          <w:szCs w:val="24"/>
          <w:lang w:val="en-US" w:eastAsia="zh-CN"/>
          <w14:textFill>
            <w14:solidFill>
              <w14:schemeClr w14:val="tx1"/>
            </w14:solidFill>
          </w14:textFill>
        </w:rPr>
        <w:t>@qq.com)，确认完毕后采购代理机构将通过邮箱传送磋商文件，请注意查收。</w:t>
      </w:r>
    </w:p>
    <w:p w14:paraId="35248234">
      <w:pPr>
        <w:pStyle w:val="46"/>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八</w:t>
      </w:r>
      <w:r>
        <w:rPr>
          <w:rFonts w:hint="eastAsia" w:ascii="宋体" w:hAnsi="宋体" w:eastAsia="宋体" w:cs="宋体"/>
          <w:b/>
          <w:bCs/>
          <w:color w:val="auto"/>
          <w:kern w:val="0"/>
          <w:sz w:val="24"/>
          <w:szCs w:val="24"/>
        </w:rPr>
        <w:t>、对本次</w:t>
      </w:r>
      <w:r>
        <w:rPr>
          <w:rFonts w:hint="eastAsia" w:ascii="宋体" w:hAnsi="宋体" w:cs="宋体"/>
          <w:b/>
          <w:bCs/>
          <w:color w:val="auto"/>
          <w:kern w:val="0"/>
          <w:sz w:val="24"/>
          <w:szCs w:val="24"/>
          <w:lang w:val="en-US" w:eastAsia="zh-CN"/>
        </w:rPr>
        <w:t>招标</w:t>
      </w:r>
      <w:r>
        <w:rPr>
          <w:rFonts w:hint="eastAsia" w:ascii="宋体" w:hAnsi="宋体" w:eastAsia="宋体" w:cs="宋体"/>
          <w:b/>
          <w:bCs/>
          <w:color w:val="auto"/>
          <w:kern w:val="0"/>
          <w:sz w:val="24"/>
          <w:szCs w:val="24"/>
        </w:rPr>
        <w:t>提出询问，请按以下方式联系</w:t>
      </w:r>
    </w:p>
    <w:p w14:paraId="6A0CF8AB">
      <w:pPr>
        <w:pStyle w:val="46"/>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采购人信息</w:t>
      </w:r>
    </w:p>
    <w:p w14:paraId="47BC9F4E">
      <w:pPr>
        <w:pStyle w:val="4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安康市市政园林处</w:t>
      </w:r>
    </w:p>
    <w:p w14:paraId="4528B005">
      <w:pPr>
        <w:pStyle w:val="4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cs="宋体"/>
          <w:color w:val="auto"/>
          <w:sz w:val="24"/>
          <w:szCs w:val="24"/>
          <w:u w:val="none"/>
          <w:lang w:val="en-US" w:eastAsia="zh-CN"/>
        </w:rPr>
        <w:t>安康市汉滨区滨江大道1号建设大厦</w:t>
      </w:r>
    </w:p>
    <w:p w14:paraId="57488436">
      <w:pPr>
        <w:pStyle w:val="4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0915-3230552</w:t>
      </w:r>
    </w:p>
    <w:p w14:paraId="2042ECAD">
      <w:pPr>
        <w:pStyle w:val="46"/>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采购代理机构信息</w:t>
      </w:r>
    </w:p>
    <w:p w14:paraId="2766A9B2">
      <w:pPr>
        <w:pStyle w:val="4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3A029A6B">
      <w:pPr>
        <w:pStyle w:val="4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cs="宋体"/>
          <w:color w:val="auto"/>
          <w:kern w:val="0"/>
          <w:sz w:val="24"/>
          <w:szCs w:val="24"/>
          <w:lang w:eastAsia="zh-CN"/>
        </w:rPr>
        <w:t>安康市高新区高新观澜8栋二单元801室</w:t>
      </w:r>
    </w:p>
    <w:p w14:paraId="4886ECBB">
      <w:pPr>
        <w:pStyle w:val="4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cs="宋体"/>
          <w:color w:val="auto"/>
          <w:kern w:val="0"/>
          <w:sz w:val="24"/>
          <w:szCs w:val="24"/>
          <w:lang w:val="en-US" w:eastAsia="zh-CN"/>
        </w:rPr>
        <w:t>13991519725</w:t>
      </w:r>
    </w:p>
    <w:p w14:paraId="4F6B85AC">
      <w:pPr>
        <w:pStyle w:val="46"/>
        <w:keepNext w:val="0"/>
        <w:keepLines w:val="0"/>
        <w:pageBreakBefore w:val="0"/>
        <w:numPr>
          <w:ilvl w:val="0"/>
          <w:numId w:val="3"/>
        </w:numPr>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项目联系方式</w:t>
      </w:r>
    </w:p>
    <w:p w14:paraId="4D2F1C0F">
      <w:pPr>
        <w:pStyle w:val="46"/>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项目联系人：郑工</w:t>
      </w:r>
    </w:p>
    <w:p w14:paraId="5FE025FD">
      <w:pPr>
        <w:pStyle w:val="46"/>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电话：13991519725</w:t>
      </w:r>
    </w:p>
    <w:p w14:paraId="38EF0CA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3CB8B2C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2F09AEA0">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40887DE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15F169E0">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2025</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11</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日</w:t>
      </w:r>
    </w:p>
    <w:p w14:paraId="6D570C8F">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br w:type="page"/>
      </w:r>
    </w:p>
    <w:p w14:paraId="43BBA70B">
      <w:pPr>
        <w:pStyle w:val="4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kern w:val="0"/>
          <w:sz w:val="24"/>
          <w:szCs w:val="24"/>
          <w:lang w:val="en-US" w:eastAsia="zh-CN" w:bidi="ar-SA"/>
        </w:rPr>
      </w:pPr>
    </w:p>
    <w:p w14:paraId="345B47E1">
      <w:pPr>
        <w:pStyle w:val="2"/>
        <w:spacing w:line="360" w:lineRule="auto"/>
        <w:rPr>
          <w:rFonts w:hint="eastAsia" w:ascii="宋体" w:hAnsi="宋体" w:eastAsia="宋体" w:cs="宋体"/>
        </w:rPr>
      </w:pPr>
      <w:bookmarkStart w:id="17" w:name="_Toc25036"/>
      <w:r>
        <w:rPr>
          <w:rFonts w:hint="eastAsia" w:ascii="宋体" w:hAnsi="宋体" w:eastAsia="宋体" w:cs="宋体"/>
        </w:rPr>
        <w:t>第二部分  供应商须知前附表</w:t>
      </w:r>
      <w:bookmarkEnd w:id="17"/>
    </w:p>
    <w:p w14:paraId="07E2B5D5">
      <w:pPr>
        <w:pStyle w:val="46"/>
        <w:rPr>
          <w:rFonts w:hint="eastAsia" w:ascii="宋体" w:hAnsi="宋体" w:eastAsia="宋体" w:cs="宋体"/>
          <w:lang w:val="en-US" w:eastAsia="zh-CN"/>
        </w:rPr>
      </w:pPr>
    </w:p>
    <w:tbl>
      <w:tblPr>
        <w:tblStyle w:val="79"/>
        <w:tblW w:w="9734" w:type="dxa"/>
        <w:jc w:val="center"/>
        <w:tblLayout w:type="fixed"/>
        <w:tblCellMar>
          <w:top w:w="147" w:type="dxa"/>
          <w:left w:w="108" w:type="dxa"/>
          <w:bottom w:w="56" w:type="dxa"/>
          <w:right w:w="0" w:type="dxa"/>
        </w:tblCellMar>
      </w:tblPr>
      <w:tblGrid>
        <w:gridCol w:w="704"/>
        <w:gridCol w:w="1990"/>
        <w:gridCol w:w="7040"/>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18"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3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8"/>
              <w:keepNext w:val="0"/>
              <w:keepLines w:val="0"/>
              <w:pageBreakBefore w:val="0"/>
              <w:numPr>
                <w:ilvl w:val="0"/>
                <w:numId w:val="4"/>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040"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安康市市政园林处</w:t>
            </w:r>
          </w:p>
        </w:tc>
      </w:tr>
      <w:tr w14:paraId="7B3B181A">
        <w:tblPrEx>
          <w:tblCellMar>
            <w:top w:w="147" w:type="dxa"/>
            <w:left w:w="108" w:type="dxa"/>
            <w:bottom w:w="56" w:type="dxa"/>
            <w:right w:w="0" w:type="dxa"/>
          </w:tblCellMar>
        </w:tblPrEx>
        <w:trPr>
          <w:trHeight w:val="48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8"/>
              <w:keepNext w:val="0"/>
              <w:keepLines w:val="0"/>
              <w:pageBreakBefore w:val="0"/>
              <w:numPr>
                <w:ilvl w:val="0"/>
                <w:numId w:val="4"/>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040"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78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8"/>
              <w:keepNext w:val="0"/>
              <w:keepLines w:val="0"/>
              <w:pageBreakBefore w:val="0"/>
              <w:numPr>
                <w:ilvl w:val="0"/>
                <w:numId w:val="4"/>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040" w:type="dxa"/>
            <w:tcBorders>
              <w:top w:val="single" w:color="000000" w:sz="4" w:space="0"/>
              <w:left w:val="single" w:color="000000" w:sz="4" w:space="0"/>
              <w:bottom w:val="single" w:color="000000" w:sz="4" w:space="0"/>
              <w:right w:val="single" w:color="000000" w:sz="4" w:space="0"/>
            </w:tcBorders>
            <w:vAlign w:val="center"/>
          </w:tcPr>
          <w:p w14:paraId="7A33732C">
            <w:pPr>
              <w:pStyle w:val="46"/>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安康城区东坝排水收集管网--白庙雨污分流工程全过程造价控制咨询服务项目</w:t>
            </w: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p>
        </w:tc>
      </w:tr>
      <w:tr w14:paraId="7D01A115">
        <w:tblPrEx>
          <w:tblCellMar>
            <w:top w:w="147" w:type="dxa"/>
            <w:left w:w="108" w:type="dxa"/>
            <w:bottom w:w="56" w:type="dxa"/>
            <w:right w:w="0" w:type="dxa"/>
          </w:tblCellMar>
        </w:tblPrEx>
        <w:trPr>
          <w:trHeight w:val="18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8"/>
              <w:keepNext w:val="0"/>
              <w:keepLines w:val="0"/>
              <w:pageBreakBefore w:val="0"/>
              <w:numPr>
                <w:ilvl w:val="0"/>
                <w:numId w:val="4"/>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49133B49">
            <w:pPr>
              <w:pStyle w:val="46"/>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SA"/>
              </w:rPr>
              <w:t>安康城区东坝排水收集管网--白庙雨污分流工程全过程造价控制咨询服务项目，1项；预算金额240000.00元，主要内容为安康城区东坝排水收集管网--白庙雨污分流工程全过程造价控制咨询服务项目，技术要求详见磋商文件第五部分“采购内容及要求”。</w:t>
            </w:r>
          </w:p>
        </w:tc>
      </w:tr>
      <w:tr w14:paraId="4F0A07DA">
        <w:tblPrEx>
          <w:tblCellMar>
            <w:top w:w="147" w:type="dxa"/>
            <w:left w:w="108" w:type="dxa"/>
            <w:bottom w:w="56" w:type="dxa"/>
            <w:right w:w="0" w:type="dxa"/>
          </w:tblCellMar>
        </w:tblPrEx>
        <w:trPr>
          <w:trHeight w:val="726"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8"/>
              <w:keepNext w:val="0"/>
              <w:keepLines w:val="0"/>
              <w:pageBreakBefore w:val="0"/>
              <w:numPr>
                <w:ilvl w:val="0"/>
                <w:numId w:val="4"/>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721510">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eastAsia="宋体" w:cs="宋体"/>
                <w:color w:val="000000" w:themeColor="text1"/>
                <w:sz w:val="24"/>
                <w:szCs w:val="24"/>
                <w:lang w:val="en-US" w:eastAsia="zh-CN"/>
                <w14:textFill>
                  <w14:solidFill>
                    <w14:schemeClr w14:val="tx1"/>
                  </w14:solidFill>
                </w14:textFill>
              </w:rPr>
              <w:t>报价</w:t>
            </w:r>
          </w:p>
        </w:tc>
        <w:tc>
          <w:tcPr>
            <w:tcW w:w="7040" w:type="dxa"/>
            <w:tcBorders>
              <w:top w:val="single" w:color="000000" w:sz="4" w:space="0"/>
              <w:left w:val="single" w:color="000000" w:sz="4" w:space="0"/>
              <w:bottom w:val="single" w:color="000000" w:sz="4" w:space="0"/>
              <w:right w:val="single" w:color="000000" w:sz="4" w:space="0"/>
            </w:tcBorders>
            <w:vAlign w:val="center"/>
          </w:tcPr>
          <w:p w14:paraId="77C6C575">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投标人必须进行完整报价，包括实施本项目可能发生的所有相关服务及履行合同义务有关的一切费用。</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831385">
            <w:pPr>
              <w:pStyle w:val="78"/>
              <w:keepNext w:val="0"/>
              <w:keepLines w:val="0"/>
              <w:pageBreakBefore w:val="0"/>
              <w:numPr>
                <w:ilvl w:val="0"/>
                <w:numId w:val="4"/>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040" w:type="dxa"/>
            <w:tcBorders>
              <w:top w:val="single" w:color="000000" w:sz="4" w:space="0"/>
              <w:left w:val="single" w:color="000000" w:sz="4" w:space="0"/>
              <w:bottom w:val="single" w:color="000000" w:sz="4" w:space="0"/>
              <w:right w:val="single" w:color="000000" w:sz="4" w:space="0"/>
            </w:tcBorders>
            <w:vAlign w:val="center"/>
          </w:tcPr>
          <w:p w14:paraId="0D692FC5">
            <w:pPr>
              <w:keepNext w:val="0"/>
              <w:keepLines w:val="0"/>
              <w:pageBreakBefore w:val="0"/>
              <w:kinsoku/>
              <w:wordWrap/>
              <w:overflowPunct/>
              <w:topLinePunct w:val="0"/>
              <w:autoSpaceDE/>
              <w:autoSpaceDN/>
              <w:bidi w:val="0"/>
              <w:adjustRightInd/>
              <w:snapToGrid/>
              <w:spacing w:line="300" w:lineRule="exact"/>
              <w:ind w:right="111" w:rightChars="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240000.00元</w:t>
            </w:r>
          </w:p>
        </w:tc>
      </w:tr>
      <w:tr w14:paraId="6BB949C4">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9A2CF56">
            <w:pPr>
              <w:pStyle w:val="78"/>
              <w:keepNext w:val="0"/>
              <w:keepLines w:val="0"/>
              <w:pageBreakBefore w:val="0"/>
              <w:numPr>
                <w:ilvl w:val="0"/>
                <w:numId w:val="4"/>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EDA0262">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资金来源</w:t>
            </w:r>
          </w:p>
        </w:tc>
        <w:tc>
          <w:tcPr>
            <w:tcW w:w="7040" w:type="dxa"/>
            <w:tcBorders>
              <w:top w:val="single" w:color="000000" w:sz="4" w:space="0"/>
              <w:left w:val="single" w:color="000000" w:sz="4" w:space="0"/>
              <w:bottom w:val="single" w:color="000000" w:sz="4" w:space="0"/>
              <w:right w:val="single" w:color="000000" w:sz="4" w:space="0"/>
            </w:tcBorders>
            <w:vAlign w:val="center"/>
          </w:tcPr>
          <w:p w14:paraId="6FEFE662">
            <w:pPr>
              <w:keepNext w:val="0"/>
              <w:keepLines w:val="0"/>
              <w:pageBreakBefore w:val="0"/>
              <w:kinsoku/>
              <w:wordWrap/>
              <w:overflowPunct/>
              <w:topLinePunct w:val="0"/>
              <w:autoSpaceDE/>
              <w:autoSpaceDN/>
              <w:bidi w:val="0"/>
              <w:adjustRightInd/>
              <w:snapToGrid/>
              <w:spacing w:line="300" w:lineRule="exact"/>
              <w:ind w:right="111"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财政配套</w:t>
            </w:r>
          </w:p>
        </w:tc>
      </w:tr>
      <w:tr w14:paraId="30C42F74">
        <w:tblPrEx>
          <w:tblCellMar>
            <w:top w:w="147" w:type="dxa"/>
            <w:left w:w="108" w:type="dxa"/>
            <w:bottom w:w="56" w:type="dxa"/>
            <w:right w:w="0" w:type="dxa"/>
          </w:tblCellMar>
        </w:tblPrEx>
        <w:trPr>
          <w:trHeight w:val="48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8C23C00">
            <w:pPr>
              <w:pStyle w:val="78"/>
              <w:numPr>
                <w:ilvl w:val="0"/>
                <w:numId w:val="4"/>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040" w:type="dxa"/>
            <w:tcBorders>
              <w:top w:val="single" w:color="000000" w:sz="4" w:space="0"/>
              <w:left w:val="single" w:color="000000" w:sz="4" w:space="0"/>
              <w:bottom w:val="single" w:color="000000" w:sz="4" w:space="0"/>
              <w:right w:val="single" w:color="000000" w:sz="4" w:space="0"/>
            </w:tcBorders>
            <w:vAlign w:val="center"/>
          </w:tcPr>
          <w:p w14:paraId="2C5653E4">
            <w:pPr>
              <w:pStyle w:val="46"/>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自合同签订之日起至工程建成投用。</w:t>
            </w:r>
            <w:r>
              <w:rPr>
                <w:rFonts w:hint="eastAsia" w:ascii="宋体" w:hAnsi="宋体" w:eastAsia="宋体" w:cs="宋体"/>
                <w:color w:val="auto"/>
                <w:kern w:val="0"/>
                <w:sz w:val="24"/>
                <w:szCs w:val="24"/>
                <w:highlight w:val="none"/>
                <w:lang w:val="en-US" w:eastAsia="zh-CN"/>
              </w:rPr>
              <w:tab/>
            </w:r>
          </w:p>
          <w:p w14:paraId="23D3E57F">
            <w:pPr>
              <w:pStyle w:val="46"/>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rPr>
            </w:pP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8"/>
              <w:numPr>
                <w:ilvl w:val="0"/>
                <w:numId w:val="4"/>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49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8"/>
              <w:numPr>
                <w:ilvl w:val="0"/>
                <w:numId w:val="4"/>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57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8"/>
              <w:numPr>
                <w:ilvl w:val="0"/>
                <w:numId w:val="4"/>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040" w:type="dxa"/>
            <w:tcBorders>
              <w:top w:val="single" w:color="000000" w:sz="4" w:space="0"/>
              <w:left w:val="single" w:color="000000" w:sz="4" w:space="0"/>
              <w:bottom w:val="single" w:color="000000" w:sz="4" w:space="0"/>
              <w:right w:val="single" w:color="000000" w:sz="4" w:space="0"/>
            </w:tcBorders>
          </w:tcPr>
          <w:p w14:paraId="6F2BC711">
            <w:pPr>
              <w:keepNext w:val="0"/>
              <w:keepLines w:val="0"/>
              <w:pageBreakBefore w:val="0"/>
              <w:tabs>
                <w:tab w:val="left" w:pos="567"/>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7BECB05B">
            <w:pPr>
              <w:keepNext w:val="0"/>
              <w:keepLines w:val="0"/>
              <w:pageBreakBefore w:val="0"/>
              <w:kinsoku/>
              <w:wordWrap/>
              <w:overflowPunct/>
              <w:topLinePunct w:val="0"/>
              <w:autoSpaceDE/>
              <w:autoSpaceDN/>
              <w:bidi w:val="0"/>
              <w:adjustRightInd/>
              <w:spacing w:line="440" w:lineRule="exact"/>
              <w:ind w:left="0" w:leftChars="0" w:right="0" w:rightChars="0"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2.</w:t>
            </w:r>
            <w:r>
              <w:rPr>
                <w:rFonts w:hint="eastAsia" w:ascii="宋体" w:hAnsi="宋体" w:cs="宋体"/>
                <w:color w:val="000000"/>
                <w:kern w:val="0"/>
                <w:sz w:val="24"/>
                <w:szCs w:val="24"/>
                <w:lang w:eastAsia="zh-CN"/>
              </w:rPr>
              <w:t>法定代表人授权书及被授权人身份证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（法定代表人直接投标只须提交其身份证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w:t>
            </w:r>
          </w:p>
          <w:p w14:paraId="3C9F67AB">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lang w:val="en-US" w:eastAsia="zh-CN"/>
              </w:rPr>
              <w:t>3.</w:t>
            </w:r>
            <w:r>
              <w:rPr>
                <w:rFonts w:hint="eastAsia" w:ascii="宋体" w:hAnsi="宋体" w:cs="宋体"/>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查询结果为准（查询日期为从磋商文件获取之日起至投标截止日前，评标现场通过网站对信用记录进行核实）。</w:t>
            </w:r>
          </w:p>
          <w:p w14:paraId="1E2358B1">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书面声明：投标人必须提供参加政府采购活动前3年内在经营活动中没有重大违法记录的书面声明。 </w:t>
            </w:r>
          </w:p>
          <w:p w14:paraId="5FCD1AC4">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财务状况报告：提供2024年度的财务审计报告或者投标截止时间前六个月内基本开户银行出具的资信证明</w:t>
            </w:r>
            <w:r>
              <w:rPr>
                <w:rFonts w:hint="eastAsia" w:ascii="宋体" w:hAnsi="宋体" w:cs="宋体"/>
                <w:kern w:val="0"/>
                <w:sz w:val="24"/>
                <w:szCs w:val="24"/>
                <w:lang w:val="en-US" w:eastAsia="zh-CN"/>
              </w:rPr>
              <w:t>（成立时间至提交响应文件截止时间不足一年的可提供成立后任意时段的资产负债表）。</w:t>
            </w:r>
          </w:p>
          <w:p w14:paraId="471D9AF9">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税收缴纳证明：</w:t>
            </w:r>
            <w:r>
              <w:rPr>
                <w:rFonts w:hint="eastAsia" w:ascii="宋体" w:hAnsi="宋体" w:cs="宋体"/>
                <w:kern w:val="0"/>
                <w:sz w:val="24"/>
                <w:szCs w:val="24"/>
                <w:lang w:eastAsia="zh-CN"/>
              </w:rPr>
              <w:t>提供2025年5月至今任意一个月缴纳的纳税证明或完税证明</w:t>
            </w:r>
            <w:r>
              <w:rPr>
                <w:rFonts w:hint="eastAsia" w:ascii="宋体" w:hAnsi="宋体" w:cs="宋体"/>
                <w:color w:val="000000"/>
                <w:sz w:val="24"/>
                <w:szCs w:val="24"/>
              </w:rPr>
              <w:t>，依法免税</w:t>
            </w:r>
            <w:r>
              <w:rPr>
                <w:rFonts w:hint="eastAsia" w:ascii="宋体" w:hAnsi="宋体" w:cs="宋体"/>
                <w:color w:val="000000"/>
                <w:sz w:val="24"/>
                <w:szCs w:val="24"/>
                <w:lang w:val="en-US" w:eastAsia="zh-CN"/>
              </w:rPr>
              <w:t>或缓缴</w:t>
            </w:r>
            <w:r>
              <w:rPr>
                <w:rFonts w:hint="eastAsia" w:ascii="宋体" w:hAnsi="宋体" w:cs="宋体"/>
                <w:color w:val="000000"/>
                <w:sz w:val="24"/>
                <w:szCs w:val="24"/>
              </w:rPr>
              <w:t>的单位应提供相关证明材料，纳税证明或完税证明上应有代收机构或税务机关的公章或业务专用章</w:t>
            </w:r>
            <w:r>
              <w:rPr>
                <w:rFonts w:hint="eastAsia" w:ascii="宋体" w:hAnsi="宋体" w:cs="宋体"/>
                <w:color w:val="000000"/>
                <w:sz w:val="24"/>
                <w:szCs w:val="24"/>
                <w:lang w:eastAsia="zh-CN"/>
              </w:rPr>
              <w:t>（</w:t>
            </w:r>
            <w:r>
              <w:rPr>
                <w:rFonts w:hint="eastAsia" w:ascii="宋体" w:hAnsi="宋体" w:cs="宋体"/>
                <w:color w:val="000000"/>
                <w:sz w:val="24"/>
                <w:szCs w:val="24"/>
              </w:rPr>
              <w:t>成立时间至提交响应文件截止时间不足三个月的可不提供</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7454F46E">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eastAsia="zh-CN"/>
              </w:rPr>
              <w:t>社会保障资金缴纳证明：提供2025年5月至今任意一个月社会保障资金缴存单</w:t>
            </w:r>
            <w:r>
              <w:rPr>
                <w:rFonts w:hint="eastAsia" w:ascii="宋体" w:hAnsi="宋体" w:cs="宋体"/>
                <w:kern w:val="0"/>
                <w:sz w:val="24"/>
                <w:szCs w:val="24"/>
                <w:lang w:eastAsia="zh-CN"/>
              </w:rPr>
              <w:t>据或社保机构开具的社会保险参保缴费情况证明</w:t>
            </w:r>
            <w:r>
              <w:rPr>
                <w:rFonts w:hint="eastAsia" w:ascii="宋体" w:hAnsi="宋体" w:cs="宋体"/>
                <w:color w:val="auto"/>
                <w:kern w:val="0"/>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r>
              <w:rPr>
                <w:rFonts w:hint="eastAsia" w:ascii="宋体" w:hAnsi="宋体" w:cs="宋体"/>
                <w:color w:val="auto"/>
                <w:kern w:val="0"/>
                <w:sz w:val="24"/>
                <w:szCs w:val="24"/>
              </w:rPr>
              <w:t>。</w:t>
            </w:r>
          </w:p>
          <w:p w14:paraId="2BA05822">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8.提供具有履行合同所必需的专业技术能力承诺书。</w:t>
            </w:r>
          </w:p>
          <w:p w14:paraId="673B07F6">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本项目不接受联合体投标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14:paraId="031233F1">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default" w:ascii="宋体" w:hAnsi="宋体" w:cs="宋体"/>
                <w:color w:val="auto"/>
                <w:sz w:val="24"/>
                <w:szCs w:val="24"/>
                <w:lang w:val="en-US" w:eastAsia="zh-CN"/>
              </w:rPr>
            </w:pP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1"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p>
        </w:tc>
      </w:tr>
      <w:tr w14:paraId="0576E3BC">
        <w:tblPrEx>
          <w:tblCellMar>
            <w:top w:w="147" w:type="dxa"/>
            <w:left w:w="108" w:type="dxa"/>
            <w:bottom w:w="56" w:type="dxa"/>
            <w:right w:w="0" w:type="dxa"/>
          </w:tblCellMar>
        </w:tblPrEx>
        <w:trPr>
          <w:trHeight w:val="73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040"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6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040"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1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040"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磋商时间：2025年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 xml:space="preserve"> 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分（北京时间）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76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递交截止时间：2025年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475"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040"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6"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040"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78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040"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5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040"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9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8"/>
              <w:numPr>
                <w:ilvl w:val="0"/>
                <w:numId w:val="4"/>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040"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3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4EC65B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lang w:val="en-US" w:eastAsia="zh-CN"/>
              </w:rPr>
            </w:pPr>
            <w:r>
              <w:rPr>
                <w:rFonts w:hint="eastAsia" w:ascii="宋体" w:hAnsi="宋体" w:cs="宋体"/>
                <w:b w:val="0"/>
                <w:bCs/>
                <w:color w:val="auto"/>
                <w:sz w:val="24"/>
                <w:szCs w:val="24"/>
                <w:lang w:val="en-US" w:eastAsia="zh-CN"/>
              </w:rPr>
              <w:t>合同签订后，支付合同价40%的预付款，根据项目实施进度，分次支付剩余费用。</w:t>
            </w:r>
          </w:p>
        </w:tc>
      </w:tr>
      <w:tr w14:paraId="7AD4D746">
        <w:tblPrEx>
          <w:tblCellMar>
            <w:top w:w="147" w:type="dxa"/>
            <w:left w:w="108" w:type="dxa"/>
            <w:bottom w:w="56" w:type="dxa"/>
            <w:right w:w="0" w:type="dxa"/>
          </w:tblCellMar>
        </w:tblPrEx>
        <w:trPr>
          <w:trHeight w:val="166"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8"/>
              <w:numPr>
                <w:ilvl w:val="0"/>
                <w:numId w:val="4"/>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040"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2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8"/>
              <w:numPr>
                <w:ilvl w:val="0"/>
                <w:numId w:val="4"/>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040"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18"/>
    </w:tbl>
    <w:p w14:paraId="67F40F70">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9" w:name="_Toc21495"/>
      <w:bookmarkStart w:id="20" w:name="_Toc536429318"/>
      <w:bookmarkStart w:id="21" w:name="_Toc19543335"/>
      <w:bookmarkStart w:id="22" w:name="_Toc536429371"/>
      <w:bookmarkStart w:id="23" w:name="_Toc19272"/>
      <w:bookmarkStart w:id="24" w:name="_Toc536202378"/>
      <w:bookmarkStart w:id="25" w:name="_Toc536202284"/>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26" w:name="_Toc17920"/>
      <w:r>
        <w:rPr>
          <w:rFonts w:hint="eastAsia" w:ascii="宋体" w:hAnsi="宋体" w:eastAsia="宋体" w:cs="宋体"/>
        </w:rPr>
        <w:t>第三部分   供应商须知</w:t>
      </w:r>
      <w:bookmarkEnd w:id="19"/>
      <w:bookmarkEnd w:id="20"/>
      <w:bookmarkEnd w:id="21"/>
      <w:bookmarkEnd w:id="22"/>
      <w:bookmarkEnd w:id="23"/>
      <w:bookmarkEnd w:id="24"/>
      <w:bookmarkEnd w:id="25"/>
      <w:bookmarkEnd w:id="26"/>
    </w:p>
    <w:p w14:paraId="6D6DAF6C">
      <w:pPr>
        <w:keepLines w:val="0"/>
        <w:pageBreakBefore w:val="0"/>
        <w:widowControl/>
        <w:numPr>
          <w:ilvl w:val="0"/>
          <w:numId w:val="5"/>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27" w:name="_Toc26739"/>
      <w:bookmarkStart w:id="28" w:name="_Toc17059"/>
      <w:bookmarkStart w:id="29" w:name="_Toc536429319"/>
      <w:bookmarkStart w:id="30" w:name="_Toc536202379"/>
      <w:bookmarkStart w:id="31" w:name="_Toc536202285"/>
      <w:bookmarkStart w:id="32" w:name="_Toc19543336"/>
      <w:bookmarkStart w:id="33" w:name="_Toc536429372"/>
      <w:r>
        <w:rPr>
          <w:rFonts w:hint="eastAsia" w:ascii="宋体" w:hAnsi="宋体" w:eastAsia="宋体" w:cs="宋体"/>
          <w:b/>
          <w:bCs/>
          <w:kern w:val="0"/>
          <w:sz w:val="32"/>
          <w:szCs w:val="32"/>
        </w:rPr>
        <w:t>总 则</w:t>
      </w:r>
      <w:bookmarkEnd w:id="27"/>
      <w:bookmarkEnd w:id="28"/>
      <w:bookmarkEnd w:id="29"/>
      <w:bookmarkEnd w:id="30"/>
      <w:bookmarkEnd w:id="31"/>
      <w:bookmarkEnd w:id="32"/>
      <w:bookmarkEnd w:id="33"/>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安康市市政园林处</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6"/>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6"/>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6"/>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6"/>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6"/>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1"/>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6"/>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5"/>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4" w:name="_Toc536202288"/>
      <w:bookmarkStart w:id="35" w:name="_Toc536202380"/>
      <w:bookmarkStart w:id="36" w:name="_Toc536429320"/>
      <w:bookmarkStart w:id="37" w:name="_Toc3976"/>
      <w:bookmarkStart w:id="38" w:name="_Toc536429373"/>
      <w:bookmarkStart w:id="39" w:name="_Toc19543337"/>
      <w:r>
        <w:rPr>
          <w:rFonts w:hint="eastAsia" w:ascii="宋体" w:hAnsi="宋体" w:eastAsia="宋体" w:cs="宋体"/>
          <w:b/>
          <w:bCs/>
          <w:kern w:val="0"/>
          <w:sz w:val="32"/>
          <w:szCs w:val="32"/>
        </w:rPr>
        <w:t>竞争性磋商文件</w:t>
      </w:r>
      <w:bookmarkEnd w:id="34"/>
      <w:bookmarkEnd w:id="35"/>
      <w:bookmarkEnd w:id="36"/>
      <w:bookmarkEnd w:id="37"/>
      <w:bookmarkEnd w:id="38"/>
      <w:bookmarkEnd w:id="39"/>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0" w:name="_Toc5801"/>
      <w:bookmarkStart w:id="41" w:name="_Toc536202289"/>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40"/>
      <w:bookmarkEnd w:id="41"/>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7"/>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7"/>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7"/>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7"/>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7"/>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7"/>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7"/>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2"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2"/>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3"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3"/>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4" w:name="_Toc19797"/>
      <w:bookmarkStart w:id="45"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4"/>
      <w:bookmarkEnd w:id="45"/>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7"/>
        <w:pageBreakBefore w:val="0"/>
        <w:wordWrap/>
        <w:topLinePunct w:val="0"/>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6" w:name="_Toc6390"/>
      <w:bookmarkStart w:id="47"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6"/>
      <w:bookmarkEnd w:id="47"/>
    </w:p>
    <w:p w14:paraId="30CF46FA">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48" w:name="_Toc536202295"/>
      <w:bookmarkStart w:id="49"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8"/>
      <w:bookmarkEnd w:id="49"/>
    </w:p>
    <w:p w14:paraId="7B756DC6">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7"/>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50" w:name="_Toc5095"/>
      <w:bookmarkStart w:id="51" w:name="_Toc536202296"/>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50"/>
      <w:bookmarkEnd w:id="51"/>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9F445A1">
      <w:pPr>
        <w:pageBreakBefore w:val="0"/>
        <w:widowControl/>
        <w:numPr>
          <w:ilvl w:val="0"/>
          <w:numId w:val="5"/>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val="0"/>
          <w:bCs w:val="0"/>
          <w:sz w:val="24"/>
          <w:szCs w:val="21"/>
        </w:rPr>
      </w:pPr>
      <w:bookmarkStart w:id="52" w:name="_Toc536429374"/>
      <w:bookmarkStart w:id="53" w:name="_Toc536429321"/>
      <w:bookmarkStart w:id="54" w:name="_Toc622"/>
      <w:bookmarkStart w:id="55" w:name="_Toc536202381"/>
      <w:bookmarkStart w:id="56" w:name="_Toc536202297"/>
      <w:bookmarkStart w:id="57" w:name="_Toc19543338"/>
      <w:r>
        <w:rPr>
          <w:rFonts w:hint="eastAsia" w:ascii="宋体" w:hAnsi="宋体" w:eastAsia="宋体" w:cs="宋体"/>
          <w:b/>
          <w:bCs/>
          <w:kern w:val="0"/>
          <w:sz w:val="28"/>
          <w:szCs w:val="32"/>
        </w:rPr>
        <w:t>响应文件</w:t>
      </w:r>
      <w:bookmarkEnd w:id="52"/>
      <w:bookmarkEnd w:id="53"/>
      <w:bookmarkEnd w:id="54"/>
      <w:bookmarkEnd w:id="55"/>
      <w:bookmarkEnd w:id="56"/>
      <w:bookmarkEnd w:id="57"/>
    </w:p>
    <w:p w14:paraId="358C42B9">
      <w:pPr>
        <w:pageBreakBefore w:val="0"/>
        <w:widowControl/>
        <w:numPr>
          <w:ilvl w:val="0"/>
          <w:numId w:val="0"/>
        </w:numPr>
        <w:wordWrap/>
        <w:topLinePunct w:val="0"/>
        <w:autoSpaceDE/>
        <w:autoSpaceDN/>
        <w:bidi w:val="0"/>
        <w:spacing w:line="360" w:lineRule="auto"/>
        <w:ind w:leftChars="200" w:right="0" w:rightChars="0"/>
        <w:jc w:val="both"/>
        <w:textAlignment w:val="auto"/>
        <w:outlineLvl w:val="1"/>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8"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58"/>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59" w:name="_Toc536202300"/>
      <w:bookmarkStart w:id="60" w:name="_Toc292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总</w:t>
      </w:r>
      <w:r>
        <w:rPr>
          <w:rFonts w:hint="eastAsia" w:ascii="宋体" w:hAnsi="宋体" w:eastAsia="宋体" w:cs="宋体"/>
          <w:spacing w:val="4"/>
          <w:sz w:val="24"/>
        </w:rPr>
        <w:t>价内，</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59"/>
      <w:bookmarkEnd w:id="60"/>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1"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1"/>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2" w:name="_Toc24827"/>
      <w:bookmarkStart w:id="63" w:name="_Toc536202303"/>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2"/>
      <w:bookmarkEnd w:id="63"/>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8"/>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8"/>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8"/>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5"/>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4" w:name="_Toc4747"/>
      <w:bookmarkStart w:id="65" w:name="_Toc536202305"/>
      <w:bookmarkStart w:id="66" w:name="_Toc536429375"/>
      <w:bookmarkStart w:id="67" w:name="_Toc536429322"/>
      <w:bookmarkStart w:id="68" w:name="_Toc536202382"/>
      <w:bookmarkStart w:id="69" w:name="_Toc3565"/>
      <w:bookmarkStart w:id="70" w:name="_Toc19543339"/>
      <w:bookmarkStart w:id="71" w:name="_Toc3736"/>
      <w:r>
        <w:rPr>
          <w:rFonts w:hint="eastAsia" w:ascii="宋体" w:hAnsi="宋体" w:eastAsia="宋体" w:cs="宋体"/>
          <w:b/>
          <w:bCs/>
          <w:kern w:val="0"/>
          <w:sz w:val="28"/>
          <w:szCs w:val="32"/>
        </w:rPr>
        <w:t>响应文件的递交</w:t>
      </w:r>
      <w:bookmarkEnd w:id="64"/>
      <w:bookmarkEnd w:id="65"/>
      <w:bookmarkEnd w:id="66"/>
      <w:bookmarkEnd w:id="67"/>
      <w:bookmarkEnd w:id="68"/>
      <w:bookmarkEnd w:id="69"/>
      <w:bookmarkEnd w:id="70"/>
      <w:r>
        <w:rPr>
          <w:rFonts w:hint="eastAsia" w:ascii="宋体" w:hAnsi="宋体" w:eastAsia="宋体" w:cs="宋体"/>
          <w:b/>
          <w:bCs/>
          <w:kern w:val="0"/>
          <w:sz w:val="28"/>
          <w:szCs w:val="32"/>
        </w:rPr>
        <w:t xml:space="preserve"> </w:t>
      </w:r>
    </w:p>
    <w:bookmarkEnd w:id="71"/>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2" w:name="_Toc536202306"/>
      <w:bookmarkStart w:id="73" w:name="_Toc3685"/>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2"/>
      <w:bookmarkEnd w:id="73"/>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4" w:name="_Toc536202307"/>
      <w:bookmarkStart w:id="75"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4"/>
      <w:bookmarkEnd w:id="75"/>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5"/>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6" w:name="_Toc175"/>
      <w:bookmarkStart w:id="77" w:name="_Toc19543340"/>
      <w:bookmarkStart w:id="78" w:name="_Toc536429376"/>
      <w:bookmarkStart w:id="79" w:name="_Toc14415"/>
      <w:bookmarkStart w:id="80" w:name="_Toc27066"/>
      <w:bookmarkStart w:id="81" w:name="_Toc536202383"/>
      <w:bookmarkStart w:id="82" w:name="_Toc536429323"/>
      <w:bookmarkStart w:id="83" w:name="_Toc536202308"/>
      <w:r>
        <w:rPr>
          <w:rFonts w:hint="eastAsia" w:ascii="宋体" w:hAnsi="宋体" w:eastAsia="宋体" w:cs="宋体"/>
          <w:b/>
          <w:bCs/>
          <w:kern w:val="0"/>
          <w:sz w:val="28"/>
          <w:szCs w:val="28"/>
        </w:rPr>
        <w:t>磋商、评审、定标</w:t>
      </w:r>
      <w:bookmarkEnd w:id="76"/>
      <w:bookmarkEnd w:id="77"/>
      <w:bookmarkEnd w:id="78"/>
      <w:bookmarkEnd w:id="79"/>
      <w:bookmarkEnd w:id="80"/>
      <w:bookmarkEnd w:id="81"/>
      <w:bookmarkEnd w:id="82"/>
      <w:bookmarkEnd w:id="83"/>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4"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4"/>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5"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85"/>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6" w:name="_Toc536202311"/>
      <w:bookmarkStart w:id="87" w:name="_Toc385958808"/>
      <w:bookmarkStart w:id="88" w:name="_Toc28085"/>
      <w:bookmarkStart w:id="89" w:name="_Toc386129876"/>
      <w:bookmarkStart w:id="90"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6"/>
    <w:bookmarkEnd w:id="87"/>
    <w:bookmarkEnd w:id="88"/>
    <w:bookmarkEnd w:id="89"/>
    <w:bookmarkEnd w:id="90"/>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1"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cs="宋体"/>
                <w:b w:val="0"/>
                <w:bCs w:val="0"/>
                <w:color w:val="auto"/>
                <w:kern w:val="0"/>
                <w:sz w:val="24"/>
                <w:szCs w:val="24"/>
                <w:lang w:val="en-US" w:eastAsia="zh-CN" w:bidi="ar-SA"/>
              </w:rPr>
              <w:t>技术</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1"/>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1"/>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2" w:name="_Toc536202314"/>
      <w:bookmarkStart w:id="93" w:name="_Toc12947"/>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2"/>
      <w:bookmarkEnd w:id="93"/>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5"/>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4" w:name="_Toc19543341"/>
      <w:bookmarkStart w:id="95" w:name="_Toc536202315"/>
      <w:bookmarkStart w:id="96" w:name="_Toc536202384"/>
      <w:bookmarkStart w:id="97" w:name="_Toc25308"/>
      <w:bookmarkStart w:id="98" w:name="_Toc19972"/>
      <w:bookmarkStart w:id="99" w:name="_Toc536429377"/>
      <w:bookmarkStart w:id="100" w:name="_Toc536429324"/>
      <w:bookmarkStart w:id="101" w:name="_Toc11870"/>
      <w:r>
        <w:rPr>
          <w:rFonts w:hint="eastAsia" w:ascii="宋体" w:hAnsi="宋体" w:eastAsia="宋体" w:cs="宋体"/>
          <w:b/>
          <w:bCs/>
          <w:kern w:val="0"/>
          <w:sz w:val="28"/>
          <w:szCs w:val="28"/>
        </w:rPr>
        <w:t>签订合同</w:t>
      </w:r>
      <w:bookmarkEnd w:id="94"/>
      <w:bookmarkEnd w:id="95"/>
      <w:bookmarkEnd w:id="96"/>
      <w:bookmarkEnd w:id="97"/>
      <w:bookmarkEnd w:id="98"/>
      <w:bookmarkEnd w:id="99"/>
      <w:bookmarkEnd w:id="100"/>
      <w:bookmarkEnd w:id="101"/>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2" w:name="_Toc536429378"/>
      <w:bookmarkStart w:id="103" w:name="_Toc536429325"/>
      <w:bookmarkStart w:id="104" w:name="_Toc536202316"/>
      <w:bookmarkStart w:id="105" w:name="_Toc32237"/>
      <w:bookmarkStart w:id="106" w:name="_Toc28110"/>
      <w:bookmarkStart w:id="107" w:name="_Toc536202385"/>
      <w:bookmarkStart w:id="108" w:name="_Toc26132"/>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5"/>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09" w:name="_Toc19543342"/>
      <w:r>
        <w:rPr>
          <w:rFonts w:hint="eastAsia" w:ascii="宋体" w:hAnsi="宋体" w:eastAsia="宋体" w:cs="宋体"/>
          <w:b/>
          <w:bCs/>
          <w:color w:val="auto"/>
          <w:kern w:val="0"/>
          <w:sz w:val="28"/>
          <w:szCs w:val="28"/>
        </w:rPr>
        <w:t>代理服务费</w:t>
      </w:r>
      <w:bookmarkEnd w:id="102"/>
      <w:bookmarkEnd w:id="103"/>
      <w:bookmarkEnd w:id="104"/>
      <w:bookmarkEnd w:id="105"/>
      <w:bookmarkEnd w:id="106"/>
      <w:bookmarkEnd w:id="107"/>
      <w:bookmarkEnd w:id="108"/>
      <w:bookmarkEnd w:id="109"/>
    </w:p>
    <w:p w14:paraId="2ABD9C10">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8"/>
          <w:lang w:eastAsia="zh-CN"/>
        </w:rPr>
      </w:pP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p>
    <w:p w14:paraId="552F9A7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 xml:space="preserve">采购代理机构开户名称：安康尚昊招标代理有限公司  </w:t>
      </w:r>
    </w:p>
    <w:p w14:paraId="1B1FE91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sz w:val="24"/>
          <w:szCs w:val="28"/>
          <w:lang w:val="en-US" w:eastAsia="zh-CN"/>
        </w:rPr>
      </w:pPr>
      <w:r>
        <w:rPr>
          <w:rFonts w:hint="eastAsia" w:ascii="宋体" w:hAnsi="宋体" w:eastAsia="宋体" w:cs="宋体"/>
          <w:color w:val="auto"/>
          <w:sz w:val="24"/>
          <w:szCs w:val="28"/>
        </w:rPr>
        <w:t>开户行名称：中国建设银行股份有限公司安康分行营业部</w:t>
      </w:r>
      <w:r>
        <w:rPr>
          <w:rFonts w:hint="eastAsia" w:ascii="宋体" w:hAnsi="宋体" w:cs="宋体"/>
          <w:color w:val="auto"/>
          <w:sz w:val="24"/>
          <w:szCs w:val="28"/>
          <w:lang w:val="en-US" w:eastAsia="zh-CN"/>
        </w:rPr>
        <w:t xml:space="preserve"> </w:t>
      </w:r>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5"/>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10" w:name="_Toc19543343"/>
      <w:bookmarkStart w:id="111" w:name="_Toc536202317"/>
      <w:bookmarkStart w:id="112" w:name="_Toc536429326"/>
      <w:bookmarkStart w:id="113" w:name="_Toc11491"/>
      <w:bookmarkStart w:id="114" w:name="_Toc664"/>
      <w:bookmarkStart w:id="115" w:name="_Toc536429379"/>
      <w:bookmarkStart w:id="116" w:name="_Toc536202386"/>
      <w:r>
        <w:rPr>
          <w:rFonts w:hint="eastAsia" w:ascii="宋体" w:hAnsi="宋体" w:eastAsia="宋体" w:cs="宋体"/>
          <w:b/>
          <w:bCs/>
          <w:kern w:val="0"/>
          <w:sz w:val="28"/>
          <w:szCs w:val="28"/>
        </w:rPr>
        <w:t>质疑和投诉</w:t>
      </w:r>
      <w:bookmarkEnd w:id="110"/>
      <w:bookmarkEnd w:id="111"/>
      <w:bookmarkEnd w:id="112"/>
      <w:bookmarkEnd w:id="113"/>
      <w:bookmarkEnd w:id="114"/>
      <w:bookmarkEnd w:id="115"/>
      <w:bookmarkEnd w:id="116"/>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B0315C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cs="宋体"/>
          <w:b w:val="0"/>
          <w:bCs w:val="0"/>
          <w:sz w:val="24"/>
          <w:szCs w:val="28"/>
          <w:lang w:val="en-US" w:eastAsia="zh-CN"/>
        </w:rPr>
      </w:pPr>
      <w:r>
        <w:rPr>
          <w:rFonts w:hint="eastAsia" w:ascii="宋体" w:hAnsi="宋体" w:eastAsia="宋体" w:cs="宋体"/>
          <w:sz w:val="24"/>
          <w:szCs w:val="28"/>
        </w:rPr>
        <w:t xml:space="preserve">   质疑受理电话：</w:t>
      </w:r>
      <w:r>
        <w:rPr>
          <w:rFonts w:hint="eastAsia" w:ascii="宋体" w:hAnsi="宋体" w:eastAsia="宋体" w:cs="宋体"/>
          <w:b w:val="0"/>
          <w:bCs w:val="0"/>
          <w:sz w:val="24"/>
          <w:szCs w:val="28"/>
        </w:rPr>
        <w:t>1</w:t>
      </w:r>
      <w:r>
        <w:rPr>
          <w:rFonts w:hint="eastAsia" w:ascii="宋体" w:hAnsi="宋体" w:eastAsia="宋体" w:cs="宋体"/>
          <w:b w:val="0"/>
          <w:bCs w:val="0"/>
          <w:sz w:val="24"/>
          <w:szCs w:val="28"/>
          <w:lang w:val="en-US" w:eastAsia="zh-CN"/>
        </w:rPr>
        <w:t>3991519725</w:t>
      </w:r>
      <w:r>
        <w:rPr>
          <w:rFonts w:hint="eastAsia" w:ascii="宋体" w:hAnsi="宋体" w:cs="宋体"/>
          <w:b w:val="0"/>
          <w:bCs w:val="0"/>
          <w:sz w:val="24"/>
          <w:szCs w:val="28"/>
          <w:lang w:val="en-US" w:eastAsia="zh-CN"/>
        </w:rPr>
        <w:t xml:space="preserve">    </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17" w:name="_Toc536429380"/>
      <w:bookmarkStart w:id="118" w:name="_Toc536429327"/>
      <w:bookmarkStart w:id="119" w:name="_Toc536202318"/>
      <w:bookmarkStart w:id="120" w:name="_Toc19543344"/>
      <w:bookmarkStart w:id="121" w:name="_Toc536202387"/>
      <w:r>
        <w:rPr>
          <w:rFonts w:hint="eastAsia" w:ascii="宋体" w:hAnsi="宋体" w:eastAsia="宋体" w:cs="宋体"/>
          <w:b/>
          <w:bCs/>
          <w:kern w:val="0"/>
          <w:sz w:val="24"/>
          <w:szCs w:val="28"/>
        </w:rPr>
        <w:t>其他</w:t>
      </w:r>
      <w:bookmarkEnd w:id="117"/>
      <w:bookmarkEnd w:id="118"/>
      <w:bookmarkEnd w:id="119"/>
      <w:bookmarkEnd w:id="120"/>
      <w:bookmarkEnd w:id="121"/>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2"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2"/>
      <w:bookmarkStart w:id="123" w:name="_Toc25345"/>
      <w:bookmarkStart w:id="124" w:name="_Toc536202388"/>
      <w:bookmarkStart w:id="125" w:name="_Toc536429328"/>
      <w:bookmarkStart w:id="126" w:name="_Toc536202319"/>
      <w:bookmarkStart w:id="127" w:name="_Toc536429381"/>
      <w:r>
        <w:rPr>
          <w:rFonts w:hint="eastAsia" w:ascii="宋体" w:hAnsi="宋体" w:eastAsia="宋体" w:cs="宋体"/>
          <w:sz w:val="24"/>
          <w:szCs w:val="28"/>
        </w:rPr>
        <w:t>。</w:t>
      </w:r>
      <w:bookmarkEnd w:id="123"/>
      <w:bookmarkEnd w:id="124"/>
      <w:bookmarkEnd w:id="125"/>
      <w:bookmarkEnd w:id="126"/>
      <w:bookmarkEnd w:id="127"/>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28"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3"/>
        <w:numPr>
          <w:ilvl w:val="0"/>
          <w:numId w:val="10"/>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29" w:name="_Toc3434"/>
      <w:r>
        <w:rPr>
          <w:rFonts w:hint="eastAsia" w:ascii="宋体" w:hAnsi="宋体" w:eastAsia="宋体" w:cs="宋体"/>
          <w:color w:val="auto"/>
          <w:sz w:val="36"/>
        </w:rPr>
        <w:t>评分标准</w:t>
      </w:r>
      <w:bookmarkEnd w:id="128"/>
      <w:bookmarkEnd w:id="129"/>
      <w:bookmarkStart w:id="130" w:name="_Toc262"/>
    </w:p>
    <w:tbl>
      <w:tblPr>
        <w:tblStyle w:val="36"/>
        <w:tblW w:w="901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831"/>
        <w:gridCol w:w="7250"/>
      </w:tblGrid>
      <w:tr w14:paraId="7DF0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8" w:type="dxa"/>
            <w:vAlign w:val="center"/>
          </w:tcPr>
          <w:p w14:paraId="639B632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评审项目</w:t>
            </w:r>
          </w:p>
        </w:tc>
        <w:tc>
          <w:tcPr>
            <w:tcW w:w="831" w:type="dxa"/>
            <w:vAlign w:val="center"/>
          </w:tcPr>
          <w:p w14:paraId="4AF1188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7250" w:type="dxa"/>
            <w:vAlign w:val="center"/>
          </w:tcPr>
          <w:p w14:paraId="64AD190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14:paraId="7A29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14:paraId="3A4B85E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26" w:rightChars="0"/>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投标报价</w:t>
            </w:r>
          </w:p>
        </w:tc>
        <w:tc>
          <w:tcPr>
            <w:tcW w:w="831" w:type="dxa"/>
            <w:vAlign w:val="top"/>
          </w:tcPr>
          <w:p w14:paraId="5F8551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b w:val="0"/>
                <w:bCs w:val="0"/>
                <w:color w:val="000000" w:themeColor="text1"/>
                <w:sz w:val="20"/>
                <w:szCs w:val="20"/>
                <w14:textFill>
                  <w14:solidFill>
                    <w14:schemeClr w14:val="tx1"/>
                  </w14:solidFill>
                </w14:textFill>
              </w:rPr>
            </w:pPr>
          </w:p>
          <w:p w14:paraId="0FBB90D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w:t>
            </w:r>
          </w:p>
        </w:tc>
        <w:tc>
          <w:tcPr>
            <w:tcW w:w="7250" w:type="dxa"/>
            <w:vAlign w:val="top"/>
          </w:tcPr>
          <w:p w14:paraId="29A4B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满足磋商文件要求且投标价格最低的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报价为评标基准价，其价格分为满分。其他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14:textFill>
                  <w14:solidFill>
                    <w14:schemeClr w14:val="tx1"/>
                  </w14:solidFill>
                </w14:textFill>
              </w:rPr>
              <w:t>人的价格分统一按照下列公式计算：报价得分=(评审基准价／最终报价)×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p>
        </w:tc>
      </w:tr>
      <w:tr w14:paraId="7283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938" w:type="dxa"/>
            <w:vAlign w:val="center"/>
          </w:tcPr>
          <w:p w14:paraId="4A18F6E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w:t>
            </w:r>
          </w:p>
          <w:p w14:paraId="74789B7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响应</w:t>
            </w:r>
          </w:p>
        </w:tc>
        <w:tc>
          <w:tcPr>
            <w:tcW w:w="831" w:type="dxa"/>
            <w:vAlign w:val="center"/>
          </w:tcPr>
          <w:p w14:paraId="6A30369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7250" w:type="dxa"/>
            <w:vAlign w:val="top"/>
          </w:tcPr>
          <w:p w14:paraId="0650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经过有效性和符合性审核合格的单位，对付款</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合同履行期、服务要求</w:t>
            </w:r>
            <w:r>
              <w:rPr>
                <w:rFonts w:hint="eastAsia" w:ascii="宋体" w:hAnsi="宋体" w:eastAsia="宋体" w:cs="宋体"/>
                <w:color w:val="000000" w:themeColor="text1"/>
                <w:sz w:val="24"/>
                <w:szCs w:val="24"/>
                <w14:textFill>
                  <w14:solidFill>
                    <w14:schemeClr w14:val="tx1"/>
                  </w14:solidFill>
                </w14:textFill>
              </w:rPr>
              <w:t>等方面进行响应，完全响应且逐项详细说明的计</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分，未做详细响应的，按响应程度低于评标基准的赋1-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r>
      <w:tr w14:paraId="7F22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14:paraId="1F9D38A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cs="宋体"/>
                <w:b/>
                <w:bCs/>
                <w:color w:val="000000" w:themeColor="text1"/>
                <w:spacing w:val="0"/>
                <w:w w:val="100"/>
                <w:sz w:val="24"/>
                <w:szCs w:val="24"/>
                <w:lang w:val="en-US" w:eastAsia="zh-CN"/>
                <w14:textFill>
                  <w14:solidFill>
                    <w14:schemeClr w14:val="tx1"/>
                  </w14:solidFill>
                </w14:textFill>
              </w:rPr>
            </w:pPr>
            <w:r>
              <w:rPr>
                <w:rFonts w:hint="eastAsia"/>
                <w:b/>
                <w:bCs/>
                <w:spacing w:val="-3"/>
                <w:sz w:val="24"/>
                <w:szCs w:val="24"/>
                <w:lang w:val="en-US" w:eastAsia="zh-CN"/>
              </w:rPr>
              <w:t>服务</w:t>
            </w:r>
            <w:r>
              <w:rPr>
                <w:rFonts w:hint="default"/>
                <w:b/>
                <w:bCs/>
                <w:spacing w:val="-3"/>
                <w:sz w:val="24"/>
                <w:szCs w:val="24"/>
              </w:rPr>
              <w:t>方案</w:t>
            </w:r>
          </w:p>
          <w:p w14:paraId="37EB9F0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000000" w:themeColor="text1"/>
                <w:spacing w:val="0"/>
                <w:w w:val="100"/>
                <w:sz w:val="24"/>
                <w:szCs w:val="24"/>
                <w:lang w:val="en-US" w:eastAsia="zh-CN"/>
                <w14:textFill>
                  <w14:solidFill>
                    <w14:schemeClr w14:val="tx1"/>
                  </w14:solidFill>
                </w14:textFill>
              </w:rPr>
            </w:pPr>
          </w:p>
          <w:p w14:paraId="675612A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p>
        </w:tc>
        <w:tc>
          <w:tcPr>
            <w:tcW w:w="831" w:type="dxa"/>
            <w:vAlign w:val="top"/>
          </w:tcPr>
          <w:p w14:paraId="1A026A1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b w:val="0"/>
                <w:bCs w:val="0"/>
                <w:color w:val="000000" w:themeColor="text1"/>
                <w:sz w:val="20"/>
                <w:szCs w:val="20"/>
                <w:highlight w:val="none"/>
                <w14:textFill>
                  <w14:solidFill>
                    <w14:schemeClr w14:val="tx1"/>
                  </w14:solidFill>
                </w14:textFill>
              </w:rPr>
            </w:pPr>
          </w:p>
          <w:p w14:paraId="52A5A5E0">
            <w:pPr>
              <w:keepNext w:val="0"/>
              <w:keepLines w:val="0"/>
              <w:pageBreakBefore w:val="0"/>
              <w:widowControl w:val="0"/>
              <w:suppressLineNumbers w:val="0"/>
              <w:kinsoku/>
              <w:wordWrap/>
              <w:overflowPunct/>
              <w:topLinePunct w:val="0"/>
              <w:autoSpaceDE/>
              <w:autoSpaceDN/>
              <w:bidi w:val="0"/>
              <w:spacing w:before="6" w:beforeAutospacing="0" w:after="0" w:afterAutospacing="0" w:line="440" w:lineRule="exact"/>
              <w:ind w:left="0" w:right="0"/>
              <w:jc w:val="left"/>
              <w:textAlignment w:val="auto"/>
              <w:rPr>
                <w:rFonts w:hint="default"/>
                <w:b w:val="0"/>
                <w:bCs w:val="0"/>
                <w:color w:val="000000" w:themeColor="text1"/>
                <w:sz w:val="28"/>
                <w:szCs w:val="28"/>
                <w:highlight w:val="none"/>
                <w14:textFill>
                  <w14:solidFill>
                    <w14:schemeClr w14:val="tx1"/>
                  </w14:solidFill>
                </w14:textFill>
              </w:rPr>
            </w:pPr>
          </w:p>
          <w:p w14:paraId="5A0ED5E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3F5ED4A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6165CA2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3821F97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3CB94B4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107437A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分</w:t>
            </w:r>
          </w:p>
        </w:tc>
        <w:tc>
          <w:tcPr>
            <w:tcW w:w="7250" w:type="dxa"/>
            <w:vAlign w:val="top"/>
          </w:tcPr>
          <w:p w14:paraId="790A8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lang w:val="en-US" w:eastAsia="zh-CN"/>
                <w14:textFill>
                  <w14:solidFill>
                    <w14:schemeClr w14:val="tx1"/>
                  </w14:solidFill>
                </w14:textFill>
              </w:rPr>
              <w:t>.全过程造价控制方案及目标（10 分）</w:t>
            </w:r>
          </w:p>
          <w:p w14:paraId="0310F2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outlineLvl w:val="9"/>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内容</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包含</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实现全过程造价动态控制，优化各阶段造价，规范造价管理流程，减少变更签证争议，提升项目投资效益。</w:t>
            </w:r>
            <w:r>
              <w:rPr>
                <w:rFonts w:hint="eastAsia" w:ascii="宋体" w:hAnsi="宋体" w:eastAsia="宋体" w:cs="宋体"/>
                <w:b w:val="0"/>
                <w:bCs w:val="0"/>
                <w:sz w:val="24"/>
                <w:szCs w:val="24"/>
                <w:highlight w:val="none"/>
              </w:rPr>
              <w:t>内容全面</w:t>
            </w:r>
            <w:r>
              <w:rPr>
                <w:rFonts w:hint="eastAsia" w:cs="宋体"/>
                <w:b w:val="0"/>
                <w:bCs w:val="0"/>
                <w:sz w:val="24"/>
                <w:szCs w:val="24"/>
                <w:highlight w:val="none"/>
                <w:lang w:eastAsia="zh-CN"/>
              </w:rPr>
              <w:t>、</w:t>
            </w:r>
            <w:r>
              <w:rPr>
                <w:rFonts w:hint="eastAsia" w:ascii="宋体" w:hAnsi="宋体" w:eastAsia="宋体" w:cs="宋体"/>
                <w:sz w:val="24"/>
                <w:szCs w:val="24"/>
                <w:highlight w:val="none"/>
              </w:rPr>
              <w:t>可行性强</w:t>
            </w:r>
            <w:r>
              <w:rPr>
                <w:rFonts w:hint="eastAsia" w:cs="宋体"/>
                <w:sz w:val="24"/>
                <w:szCs w:val="24"/>
                <w:highlight w:val="none"/>
                <w:lang w:eastAsia="zh-CN"/>
              </w:rPr>
              <w:t>、</w:t>
            </w:r>
            <w:r>
              <w:rPr>
                <w:rFonts w:hint="eastAsia" w:ascii="宋体" w:hAnsi="宋体" w:eastAsia="宋体" w:cs="宋体"/>
                <w:sz w:val="24"/>
                <w:szCs w:val="24"/>
                <w:highlight w:val="none"/>
              </w:rPr>
              <w:t>能够满足服务需求的计</w:t>
            </w:r>
            <w:r>
              <w:rPr>
                <w:rFonts w:hint="eastAsia" w:ascii="宋体" w:hAnsi="宋体" w:cs="宋体"/>
                <w:sz w:val="24"/>
                <w:szCs w:val="24"/>
                <w:highlight w:val="none"/>
                <w:lang w:val="en-US" w:eastAsia="zh-CN"/>
              </w:rPr>
              <w:t>8-10</w:t>
            </w:r>
            <w:r>
              <w:rPr>
                <w:rFonts w:hint="eastAsia" w:ascii="宋体" w:hAnsi="宋体" w:eastAsia="宋体" w:cs="宋体"/>
                <w:spacing w:val="-1"/>
                <w:sz w:val="24"/>
                <w:szCs w:val="24"/>
                <w:highlight w:val="none"/>
              </w:rPr>
              <w:t>分；内容</w:t>
            </w:r>
            <w:r>
              <w:rPr>
                <w:rFonts w:hint="eastAsia" w:ascii="宋体" w:hAnsi="宋体" w:eastAsia="宋体" w:cs="宋体"/>
                <w:spacing w:val="-2"/>
                <w:sz w:val="24"/>
                <w:szCs w:val="24"/>
                <w:highlight w:val="none"/>
              </w:rPr>
              <w:t>基本完善，具有可行性计</w:t>
            </w:r>
            <w:r>
              <w:rPr>
                <w:rFonts w:hint="eastAsia" w:ascii="宋体" w:hAnsi="宋体" w:cs="宋体"/>
                <w:spacing w:val="-2"/>
                <w:sz w:val="24"/>
                <w:szCs w:val="24"/>
                <w:highlight w:val="none"/>
                <w:lang w:val="en-US" w:eastAsia="zh-CN"/>
              </w:rPr>
              <w:t>4-7</w:t>
            </w:r>
            <w:r>
              <w:rPr>
                <w:rFonts w:hint="eastAsia" w:ascii="宋体" w:hAnsi="宋体" w:eastAsia="宋体" w:cs="宋体"/>
                <w:spacing w:val="-2"/>
                <w:sz w:val="24"/>
                <w:szCs w:val="24"/>
                <w:highlight w:val="none"/>
              </w:rPr>
              <w:t>分；内容简单，</w:t>
            </w:r>
            <w:r>
              <w:rPr>
                <w:rFonts w:hint="eastAsia" w:ascii="宋体" w:hAnsi="宋体" w:eastAsia="宋体" w:cs="宋体"/>
                <w:spacing w:val="-3"/>
                <w:sz w:val="24"/>
                <w:szCs w:val="24"/>
                <w:highlight w:val="none"/>
              </w:rPr>
              <w:t>但基本满足采购需求计</w:t>
            </w:r>
            <w:r>
              <w:rPr>
                <w:rFonts w:hint="eastAsia" w:ascii="宋体" w:hAnsi="宋体" w:cs="宋体"/>
                <w:spacing w:val="-3"/>
                <w:sz w:val="24"/>
                <w:szCs w:val="24"/>
                <w:highlight w:val="none"/>
                <w:lang w:val="en-US" w:eastAsia="zh-CN"/>
              </w:rPr>
              <w:t>1-3</w:t>
            </w:r>
            <w:r>
              <w:rPr>
                <w:rFonts w:hint="eastAsia" w:ascii="宋体" w:hAnsi="宋体" w:eastAsia="宋体" w:cs="宋体"/>
                <w:spacing w:val="-3"/>
                <w:sz w:val="24"/>
                <w:szCs w:val="24"/>
                <w:highlight w:val="none"/>
              </w:rPr>
              <w:t>分；</w:t>
            </w:r>
            <w:r>
              <w:rPr>
                <w:rFonts w:hint="eastAsia" w:cs="宋体"/>
                <w:spacing w:val="-3"/>
                <w:sz w:val="24"/>
                <w:szCs w:val="24"/>
                <w:highlight w:val="none"/>
                <w:lang w:eastAsia="zh-CN"/>
              </w:rPr>
              <w:t>未提供不计分</w:t>
            </w:r>
            <w:r>
              <w:rPr>
                <w:rFonts w:hint="eastAsia" w:ascii="宋体" w:hAnsi="宋体" w:eastAsia="宋体" w:cs="宋体"/>
                <w:spacing w:val="-2"/>
                <w:sz w:val="24"/>
                <w:szCs w:val="24"/>
                <w:highlight w:val="none"/>
              </w:rPr>
              <w:t>。</w:t>
            </w:r>
            <w:r>
              <w:rPr>
                <w:rFonts w:hint="eastAsia" w:ascii="宋体" w:hAnsi="宋体" w:cs="宋体"/>
                <w:b/>
                <w:bCs/>
                <w:color w:val="000000" w:themeColor="text1"/>
                <w:sz w:val="24"/>
                <w:szCs w:val="24"/>
                <w:highlight w:val="none"/>
                <w:lang w:val="en-US" w:eastAsia="zh-CN"/>
                <w14:textFill>
                  <w14:solidFill>
                    <w14:schemeClr w14:val="tx1"/>
                  </w14:solidFill>
                </w14:textFill>
              </w:rPr>
              <w:t>2.关键节点控制措施（10 分）</w:t>
            </w:r>
          </w:p>
          <w:p w14:paraId="339130EA">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outlineLvl w:val="9"/>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施工阶段：审核设计变更、现场签证等，跟踪材料设备价格波动，及时提出相关建议等。</w:t>
            </w:r>
            <w:r>
              <w:rPr>
                <w:rFonts w:hint="eastAsia" w:ascii="宋体" w:hAnsi="宋体" w:eastAsia="宋体" w:cs="宋体"/>
                <w:color w:val="auto"/>
                <w:sz w:val="24"/>
                <w:szCs w:val="24"/>
                <w:highlight w:val="none"/>
                <w:lang w:val="zh-CN" w:eastAsia="zh-CN"/>
              </w:rPr>
              <w:t>措施</w:t>
            </w:r>
            <w:r>
              <w:rPr>
                <w:rFonts w:hint="eastAsia" w:ascii="宋体" w:hAnsi="宋体" w:eastAsia="宋体" w:cs="宋体"/>
                <w:color w:val="auto"/>
                <w:sz w:val="24"/>
                <w:szCs w:val="24"/>
                <w:highlight w:val="none"/>
                <w:lang w:val="en-US" w:eastAsia="zh-CN"/>
              </w:rPr>
              <w:t>全面详细、贴合实际，得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分；措施较为详细、可以满足项目需求，得</w:t>
            </w: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分；措施内容简单，但基本满足项目需求，得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分；未提供不得分。</w:t>
            </w:r>
          </w:p>
          <w:p w14:paraId="4C4328CB">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outlineLvl w:val="9"/>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竣工结算阶段：审核施工单位提交的竣工结算资料，出具审核报告。</w:t>
            </w:r>
            <w:r>
              <w:rPr>
                <w:rFonts w:hint="eastAsia" w:ascii="宋体" w:hAnsi="宋体" w:eastAsia="宋体" w:cs="宋体"/>
                <w:color w:val="auto"/>
                <w:sz w:val="24"/>
                <w:szCs w:val="24"/>
                <w:highlight w:val="none"/>
                <w:lang w:val="zh-CN" w:eastAsia="zh-CN"/>
              </w:rPr>
              <w:t>措施</w:t>
            </w:r>
            <w:r>
              <w:rPr>
                <w:rFonts w:hint="eastAsia" w:ascii="宋体" w:hAnsi="宋体" w:eastAsia="宋体" w:cs="宋体"/>
                <w:color w:val="auto"/>
                <w:sz w:val="24"/>
                <w:szCs w:val="24"/>
                <w:highlight w:val="none"/>
                <w:lang w:val="en-US" w:eastAsia="zh-CN"/>
              </w:rPr>
              <w:t>全面详细、贴合实际，得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分；措施较为详细、可以满足项目需求，得</w:t>
            </w: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分；措施内容简单，但基本满足项目需求，得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分；未提供不得分。</w:t>
            </w:r>
          </w:p>
          <w:p w14:paraId="1196090B">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outlineLvl w:val="9"/>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风险防控措施（10 分）</w:t>
            </w:r>
          </w:p>
          <w:p w14:paraId="01D847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针对材料价格风险、设计变更风险、结算争议风险，制定相应的风险防控措施。</w:t>
            </w:r>
            <w:r>
              <w:rPr>
                <w:rFonts w:hint="eastAsia" w:ascii="宋体" w:hAnsi="宋体" w:eastAsia="宋体" w:cs="宋体"/>
                <w:color w:val="auto"/>
                <w:sz w:val="24"/>
                <w:szCs w:val="24"/>
                <w:highlight w:val="none"/>
                <w:lang w:val="zh-CN" w:eastAsia="zh-CN"/>
              </w:rPr>
              <w:t>措施</w:t>
            </w:r>
            <w:r>
              <w:rPr>
                <w:rFonts w:hint="eastAsia" w:ascii="宋体" w:hAnsi="宋体" w:eastAsia="宋体" w:cs="宋体"/>
                <w:color w:val="auto"/>
                <w:sz w:val="24"/>
                <w:szCs w:val="24"/>
                <w:highlight w:val="none"/>
                <w:lang w:val="en-US" w:eastAsia="zh-CN"/>
              </w:rPr>
              <w:t>全面详细、贴合实际，得</w:t>
            </w:r>
            <w:r>
              <w:rPr>
                <w:rFonts w:hint="eastAsia" w:ascii="宋体" w:hAnsi="宋体" w:cs="宋体"/>
                <w:color w:val="auto"/>
                <w:sz w:val="24"/>
                <w:szCs w:val="24"/>
                <w:highlight w:val="none"/>
                <w:lang w:val="en-US" w:eastAsia="zh-CN"/>
              </w:rPr>
              <w:t>8-10</w:t>
            </w:r>
            <w:r>
              <w:rPr>
                <w:rFonts w:hint="eastAsia" w:ascii="宋体" w:hAnsi="宋体" w:eastAsia="宋体" w:cs="宋体"/>
                <w:color w:val="auto"/>
                <w:sz w:val="24"/>
                <w:szCs w:val="24"/>
                <w:highlight w:val="none"/>
                <w:lang w:val="en-US" w:eastAsia="zh-CN"/>
              </w:rPr>
              <w:t>分；措施较为详细、可以满足项目需求，得</w:t>
            </w:r>
            <w:r>
              <w:rPr>
                <w:rFonts w:hint="eastAsia" w:ascii="宋体" w:hAnsi="宋体" w:cs="宋体"/>
                <w:color w:val="auto"/>
                <w:sz w:val="24"/>
                <w:szCs w:val="24"/>
                <w:highlight w:val="none"/>
                <w:lang w:val="en-US" w:eastAsia="zh-CN"/>
              </w:rPr>
              <w:t>4-7</w:t>
            </w:r>
            <w:r>
              <w:rPr>
                <w:rFonts w:hint="eastAsia" w:ascii="宋体" w:hAnsi="宋体" w:eastAsia="宋体" w:cs="宋体"/>
                <w:color w:val="auto"/>
                <w:sz w:val="24"/>
                <w:szCs w:val="24"/>
                <w:highlight w:val="none"/>
                <w:lang w:val="en-US" w:eastAsia="zh-CN"/>
              </w:rPr>
              <w:t>分；措施内容简单，但基本满足项目需求，得</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分；未提供不得分。</w:t>
            </w:r>
          </w:p>
          <w:p w14:paraId="11A97407">
            <w:pPr>
              <w:keepNext w:val="0"/>
              <w:keepLines w:val="0"/>
              <w:widowControl/>
              <w:suppressLineNumbers w:val="0"/>
              <w:spacing w:before="0" w:beforeAutospacing="0" w:after="0" w:afterAutospacing="0"/>
              <w:ind w:left="0" w:right="0"/>
              <w:jc w:val="left"/>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4、服务承诺与保障（5 分）</w:t>
            </w:r>
          </w:p>
          <w:p w14:paraId="12BBB4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bidi="ar"/>
              </w:rPr>
              <w:t>针对</w:t>
            </w:r>
            <w:r>
              <w:rPr>
                <w:rFonts w:hint="eastAsia" w:ascii="宋体" w:hAnsi="宋体" w:cs="宋体"/>
                <w:color w:val="000000" w:themeColor="text1"/>
                <w:sz w:val="24"/>
                <w:szCs w:val="24"/>
                <w:highlight w:val="none"/>
                <w:lang w:val="en-US" w:eastAsia="zh-CN"/>
                <w14:textFill>
                  <w14:solidFill>
                    <w14:schemeClr w14:val="tx1"/>
                  </w14:solidFill>
                </w14:textFill>
              </w:rPr>
              <w:t>响应时效、成果质量、人员保障、资料交付等进行承诺，</w:t>
            </w:r>
            <w:r>
              <w:rPr>
                <w:rFonts w:hint="eastAsia" w:ascii="宋体" w:hAnsi="宋体" w:eastAsia="宋体" w:cs="宋体"/>
                <w:color w:val="auto"/>
                <w:kern w:val="0"/>
                <w:sz w:val="24"/>
                <w:szCs w:val="24"/>
                <w:highlight w:val="none"/>
                <w:lang w:val="en-US" w:eastAsia="zh-CN" w:bidi="ar"/>
              </w:rPr>
              <w:t>服务承诺完整详尽、可行性强，完全符合项目实际情况得</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分；措施较为详细、可以满足项目需求，得</w:t>
            </w:r>
            <w:r>
              <w:rPr>
                <w:rFonts w:hint="eastAsia" w:ascii="宋体" w:hAnsi="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val="en-US" w:eastAsia="zh-CN" w:bidi="ar"/>
              </w:rPr>
              <w:t>分；措施制定</w:t>
            </w:r>
            <w:r>
              <w:rPr>
                <w:rFonts w:hint="eastAsia" w:ascii="宋体" w:hAnsi="宋体" w:cs="宋体"/>
                <w:color w:val="auto"/>
                <w:kern w:val="0"/>
                <w:sz w:val="24"/>
                <w:szCs w:val="24"/>
                <w:highlight w:val="none"/>
                <w:lang w:val="en-US" w:eastAsia="zh-CN" w:bidi="ar"/>
              </w:rPr>
              <w:t>内容简单，但基本满足项目需求</w:t>
            </w:r>
            <w:r>
              <w:rPr>
                <w:rFonts w:hint="eastAsia" w:ascii="宋体" w:hAnsi="宋体" w:eastAsia="宋体" w:cs="宋体"/>
                <w:color w:val="auto"/>
                <w:kern w:val="0"/>
                <w:sz w:val="24"/>
                <w:szCs w:val="24"/>
                <w:highlight w:val="none"/>
                <w:lang w:val="en-US" w:eastAsia="zh-CN" w:bidi="ar"/>
              </w:rPr>
              <w:t>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分；不符合项目实际情况或未提供得0分。</w:t>
            </w:r>
          </w:p>
        </w:tc>
      </w:tr>
      <w:tr w14:paraId="73BA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938" w:type="dxa"/>
            <w:vAlign w:val="center"/>
          </w:tcPr>
          <w:p w14:paraId="0692FF5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人员配置</w:t>
            </w:r>
          </w:p>
        </w:tc>
        <w:tc>
          <w:tcPr>
            <w:tcW w:w="831" w:type="dxa"/>
            <w:vAlign w:val="center"/>
          </w:tcPr>
          <w:p w14:paraId="6C6084E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w:t>
            </w:r>
          </w:p>
        </w:tc>
        <w:tc>
          <w:tcPr>
            <w:tcW w:w="7250" w:type="dxa"/>
            <w:vAlign w:val="center"/>
          </w:tcPr>
          <w:p w14:paraId="6AB78F6A">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b/>
                <w:bCs/>
                <w:sz w:val="24"/>
                <w:szCs w:val="24"/>
                <w:highlight w:val="none"/>
              </w:rPr>
            </w:pPr>
            <w:r>
              <w:rPr>
                <w:rFonts w:hint="default"/>
                <w:b/>
                <w:bCs/>
                <w:spacing w:val="-4"/>
                <w:sz w:val="24"/>
                <w:szCs w:val="24"/>
                <w:highlight w:val="none"/>
              </w:rPr>
              <w:t>1</w:t>
            </w:r>
            <w:r>
              <w:rPr>
                <w:rFonts w:hint="eastAsia"/>
                <w:b/>
                <w:bCs/>
                <w:spacing w:val="-4"/>
                <w:sz w:val="24"/>
                <w:szCs w:val="24"/>
                <w:highlight w:val="none"/>
                <w:lang w:val="en-US" w:eastAsia="zh-CN"/>
              </w:rPr>
              <w:t>.</w:t>
            </w:r>
            <w:r>
              <w:rPr>
                <w:rFonts w:hint="default"/>
                <w:b/>
                <w:bCs/>
                <w:spacing w:val="-4"/>
                <w:sz w:val="24"/>
                <w:szCs w:val="24"/>
                <w:highlight w:val="none"/>
              </w:rPr>
              <w:t>项目负责人（10</w:t>
            </w:r>
            <w:r>
              <w:rPr>
                <w:rFonts w:hint="default"/>
                <w:b/>
                <w:bCs/>
                <w:spacing w:val="-47"/>
                <w:sz w:val="24"/>
                <w:szCs w:val="24"/>
                <w:highlight w:val="none"/>
              </w:rPr>
              <w:t xml:space="preserve"> </w:t>
            </w:r>
            <w:r>
              <w:rPr>
                <w:rFonts w:hint="default"/>
                <w:b/>
                <w:bCs/>
                <w:spacing w:val="-4"/>
                <w:sz w:val="24"/>
                <w:szCs w:val="24"/>
                <w:highlight w:val="none"/>
              </w:rPr>
              <w:t>分</w:t>
            </w:r>
            <w:r>
              <w:rPr>
                <w:rFonts w:hint="default"/>
                <w:b/>
                <w:bCs/>
                <w:spacing w:val="1"/>
                <w:sz w:val="24"/>
                <w:szCs w:val="24"/>
                <w:highlight w:val="none"/>
              </w:rPr>
              <w:t>）</w:t>
            </w:r>
          </w:p>
          <w:p w14:paraId="451CBD59">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highlight w:val="none"/>
              </w:rPr>
            </w:pPr>
            <w:r>
              <w:rPr>
                <w:rFonts w:hint="default"/>
                <w:spacing w:val="-3"/>
                <w:sz w:val="24"/>
                <w:szCs w:val="24"/>
                <w:highlight w:val="none"/>
              </w:rPr>
              <w:t>（1）具备一级注册造价师职业资格的计</w:t>
            </w:r>
            <w:r>
              <w:rPr>
                <w:rFonts w:hint="default"/>
                <w:spacing w:val="-32"/>
                <w:sz w:val="24"/>
                <w:szCs w:val="24"/>
                <w:highlight w:val="none"/>
              </w:rPr>
              <w:t xml:space="preserve"> </w:t>
            </w:r>
            <w:r>
              <w:rPr>
                <w:rFonts w:hint="default"/>
                <w:spacing w:val="-3"/>
                <w:sz w:val="24"/>
                <w:szCs w:val="24"/>
                <w:highlight w:val="none"/>
              </w:rPr>
              <w:t>2</w:t>
            </w:r>
            <w:r>
              <w:rPr>
                <w:rFonts w:hint="default"/>
                <w:spacing w:val="-47"/>
                <w:sz w:val="24"/>
                <w:szCs w:val="24"/>
                <w:highlight w:val="none"/>
              </w:rPr>
              <w:t xml:space="preserve"> </w:t>
            </w:r>
            <w:r>
              <w:rPr>
                <w:rFonts w:hint="default"/>
                <w:spacing w:val="-3"/>
                <w:sz w:val="24"/>
                <w:szCs w:val="24"/>
                <w:highlight w:val="none"/>
              </w:rPr>
              <w:t>分。</w:t>
            </w:r>
          </w:p>
          <w:p w14:paraId="50E40D6B">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highlight w:val="none"/>
              </w:rPr>
            </w:pPr>
            <w:r>
              <w:rPr>
                <w:rFonts w:hint="default"/>
                <w:spacing w:val="-2"/>
                <w:sz w:val="24"/>
                <w:szCs w:val="24"/>
                <w:highlight w:val="none"/>
              </w:rPr>
              <w:t>（2）具备高级以上职称的计</w:t>
            </w:r>
            <w:r>
              <w:rPr>
                <w:rFonts w:hint="default"/>
                <w:spacing w:val="-43"/>
                <w:sz w:val="24"/>
                <w:szCs w:val="24"/>
                <w:highlight w:val="none"/>
              </w:rPr>
              <w:t xml:space="preserve"> </w:t>
            </w:r>
            <w:r>
              <w:rPr>
                <w:rFonts w:hint="default"/>
                <w:spacing w:val="-2"/>
                <w:sz w:val="24"/>
                <w:szCs w:val="24"/>
                <w:highlight w:val="none"/>
              </w:rPr>
              <w:t>2</w:t>
            </w:r>
            <w:r>
              <w:rPr>
                <w:rFonts w:hint="default"/>
                <w:spacing w:val="-47"/>
                <w:sz w:val="24"/>
                <w:szCs w:val="24"/>
                <w:highlight w:val="none"/>
              </w:rPr>
              <w:t xml:space="preserve"> </w:t>
            </w:r>
            <w:r>
              <w:rPr>
                <w:rFonts w:hint="default"/>
                <w:spacing w:val="-2"/>
                <w:sz w:val="24"/>
                <w:szCs w:val="24"/>
                <w:highlight w:val="none"/>
              </w:rPr>
              <w:t>分，中级及中级以下职称的</w:t>
            </w:r>
            <w:r>
              <w:rPr>
                <w:rFonts w:hint="default"/>
                <w:spacing w:val="-13"/>
                <w:sz w:val="24"/>
                <w:szCs w:val="24"/>
                <w:highlight w:val="none"/>
              </w:rPr>
              <w:t>计</w:t>
            </w:r>
            <w:r>
              <w:rPr>
                <w:rFonts w:hint="default"/>
                <w:spacing w:val="-31"/>
                <w:sz w:val="24"/>
                <w:szCs w:val="24"/>
                <w:highlight w:val="none"/>
              </w:rPr>
              <w:t xml:space="preserve"> </w:t>
            </w:r>
            <w:r>
              <w:rPr>
                <w:rFonts w:hint="default"/>
                <w:spacing w:val="-13"/>
                <w:sz w:val="24"/>
                <w:szCs w:val="24"/>
                <w:highlight w:val="none"/>
              </w:rPr>
              <w:t>1</w:t>
            </w:r>
            <w:r>
              <w:rPr>
                <w:rFonts w:hint="default"/>
                <w:spacing w:val="-48"/>
                <w:sz w:val="24"/>
                <w:szCs w:val="24"/>
                <w:highlight w:val="none"/>
              </w:rPr>
              <w:t xml:space="preserve"> </w:t>
            </w:r>
            <w:r>
              <w:rPr>
                <w:rFonts w:hint="default"/>
                <w:spacing w:val="-13"/>
                <w:sz w:val="24"/>
                <w:szCs w:val="24"/>
                <w:highlight w:val="none"/>
              </w:rPr>
              <w:t>分。</w:t>
            </w:r>
          </w:p>
          <w:p w14:paraId="18D6A6C0">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spacing w:val="-4"/>
                <w:sz w:val="24"/>
                <w:szCs w:val="24"/>
                <w:highlight w:val="none"/>
              </w:rPr>
            </w:pPr>
            <w:r>
              <w:rPr>
                <w:rFonts w:hint="default" w:ascii="宋体" w:hAnsi="宋体" w:eastAsia="宋体" w:cs="宋体"/>
                <w:spacing w:val="-4"/>
                <w:sz w:val="24"/>
                <w:szCs w:val="24"/>
                <w:highlight w:val="none"/>
              </w:rPr>
              <w:t>（3）具</w:t>
            </w:r>
            <w:r>
              <w:rPr>
                <w:rFonts w:hint="default" w:ascii="宋体" w:hAnsi="宋体" w:eastAsia="宋体" w:cs="宋体"/>
                <w:color w:val="auto"/>
                <w:spacing w:val="-4"/>
                <w:sz w:val="24"/>
                <w:szCs w:val="24"/>
                <w:highlight w:val="none"/>
              </w:rPr>
              <w:t xml:space="preserve">有 </w:t>
            </w:r>
            <w:r>
              <w:rPr>
                <w:rFonts w:hint="eastAsia" w:cs="宋体"/>
                <w:color w:val="auto"/>
                <w:spacing w:val="-4"/>
                <w:sz w:val="24"/>
                <w:szCs w:val="24"/>
                <w:highlight w:val="none"/>
                <w:lang w:val="en-US" w:eastAsia="zh-CN"/>
              </w:rPr>
              <w:t>8</w:t>
            </w:r>
            <w:r>
              <w:rPr>
                <w:rFonts w:hint="default" w:ascii="宋体" w:hAnsi="宋体" w:eastAsia="宋体" w:cs="宋体"/>
                <w:color w:val="auto"/>
                <w:spacing w:val="-4"/>
                <w:sz w:val="24"/>
                <w:szCs w:val="24"/>
                <w:highlight w:val="none"/>
              </w:rPr>
              <w:t>年以上工作经</w:t>
            </w:r>
            <w:r>
              <w:rPr>
                <w:rFonts w:hint="default" w:ascii="宋体" w:hAnsi="宋体" w:eastAsia="宋体" w:cs="宋体"/>
                <w:spacing w:val="-4"/>
                <w:sz w:val="24"/>
                <w:szCs w:val="24"/>
                <w:highlight w:val="none"/>
              </w:rPr>
              <w:t>验的计2分，</w:t>
            </w:r>
            <w:r>
              <w:rPr>
                <w:rFonts w:hint="eastAsia" w:cs="宋体"/>
                <w:spacing w:val="-4"/>
                <w:sz w:val="24"/>
                <w:szCs w:val="24"/>
                <w:highlight w:val="none"/>
                <w:lang w:val="en-US" w:eastAsia="zh-CN"/>
              </w:rPr>
              <w:t>8</w:t>
            </w:r>
            <w:r>
              <w:rPr>
                <w:rFonts w:hint="default" w:ascii="宋体" w:hAnsi="宋体" w:eastAsia="宋体" w:cs="宋体"/>
                <w:spacing w:val="-4"/>
                <w:sz w:val="24"/>
                <w:szCs w:val="24"/>
                <w:highlight w:val="none"/>
              </w:rPr>
              <w:t>年及</w:t>
            </w:r>
            <w:r>
              <w:rPr>
                <w:rFonts w:hint="eastAsia" w:cs="宋体"/>
                <w:spacing w:val="-4"/>
                <w:sz w:val="24"/>
                <w:szCs w:val="24"/>
                <w:highlight w:val="none"/>
                <w:lang w:val="en-US" w:eastAsia="zh-CN"/>
              </w:rPr>
              <w:t>8</w:t>
            </w:r>
            <w:r>
              <w:rPr>
                <w:rFonts w:hint="default" w:ascii="宋体" w:hAnsi="宋体" w:eastAsia="宋体" w:cs="宋体"/>
                <w:spacing w:val="-4"/>
                <w:sz w:val="24"/>
                <w:szCs w:val="24"/>
                <w:highlight w:val="none"/>
              </w:rPr>
              <w:t>年以内工作经验的计1分</w:t>
            </w:r>
            <w:r>
              <w:rPr>
                <w:rFonts w:hint="eastAsia" w:cs="宋体"/>
                <w:spacing w:val="-4"/>
                <w:sz w:val="24"/>
                <w:szCs w:val="24"/>
                <w:highlight w:val="none"/>
                <w:lang w:eastAsia="zh-CN"/>
              </w:rPr>
              <w:t>。</w:t>
            </w:r>
            <w:r>
              <w:rPr>
                <w:rFonts w:hint="default" w:ascii="宋体" w:hAnsi="宋体" w:eastAsia="宋体" w:cs="宋体"/>
                <w:spacing w:val="-4"/>
                <w:sz w:val="24"/>
                <w:szCs w:val="24"/>
                <w:highlight w:val="none"/>
              </w:rPr>
              <w:t>（以注册时间为准）</w:t>
            </w:r>
          </w:p>
          <w:p w14:paraId="07974C3F">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spacing w:val="-4"/>
                <w:sz w:val="24"/>
                <w:szCs w:val="24"/>
                <w:highlight w:val="none"/>
              </w:rPr>
            </w:pPr>
            <w:r>
              <w:rPr>
                <w:rFonts w:hint="default" w:ascii="宋体" w:hAnsi="宋体" w:eastAsia="宋体" w:cs="宋体"/>
                <w:spacing w:val="-4"/>
                <w:sz w:val="24"/>
                <w:szCs w:val="24"/>
                <w:highlight w:val="none"/>
              </w:rPr>
              <w:t>（4）拟派负责人的</w:t>
            </w:r>
            <w:r>
              <w:rPr>
                <w:rFonts w:hint="eastAsia" w:cs="宋体"/>
                <w:spacing w:val="-4"/>
                <w:sz w:val="24"/>
                <w:szCs w:val="24"/>
                <w:highlight w:val="none"/>
                <w:lang w:eastAsia="zh-CN"/>
              </w:rPr>
              <w:t>全过程造价咨询服务业绩</w:t>
            </w:r>
            <w:r>
              <w:rPr>
                <w:rFonts w:hint="eastAsia" w:cs="宋体"/>
                <w:spacing w:val="-4"/>
                <w:sz w:val="24"/>
                <w:szCs w:val="24"/>
                <w:highlight w:val="none"/>
                <w:lang w:val="en-US" w:eastAsia="zh-CN"/>
              </w:rPr>
              <w:t>/跟踪审计服务业绩/结算审核服务业绩（建筑工程或市政工程类）</w:t>
            </w:r>
            <w:r>
              <w:rPr>
                <w:rFonts w:hint="default" w:ascii="宋体" w:hAnsi="宋体" w:eastAsia="宋体" w:cs="宋体"/>
                <w:spacing w:val="-4"/>
                <w:sz w:val="24"/>
                <w:szCs w:val="24"/>
                <w:highlight w:val="none"/>
              </w:rPr>
              <w:t>每提供1个计2分，最高计4分，不提供不得分。（业绩以合同协议或中标通知书或审核成果为准。）</w:t>
            </w:r>
          </w:p>
          <w:p w14:paraId="08C3A64B">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highlight w:val="none"/>
              </w:rPr>
            </w:pPr>
            <w:r>
              <w:rPr>
                <w:rFonts w:hint="default" w:ascii="宋体" w:hAnsi="宋体" w:eastAsia="宋体" w:cs="宋体"/>
                <w:spacing w:val="-4"/>
                <w:sz w:val="24"/>
                <w:szCs w:val="24"/>
                <w:highlight w:val="none"/>
              </w:rPr>
              <w:t>注：以供应商与业</w:t>
            </w:r>
            <w:r>
              <w:rPr>
                <w:rFonts w:hint="default"/>
                <w:spacing w:val="-1"/>
                <w:sz w:val="24"/>
                <w:szCs w:val="24"/>
                <w:highlight w:val="none"/>
              </w:rPr>
              <w:t>务人员签订的劳动合同或社保部门出具的</w:t>
            </w:r>
            <w:r>
              <w:rPr>
                <w:rFonts w:hint="default"/>
                <w:spacing w:val="5"/>
                <w:sz w:val="24"/>
                <w:szCs w:val="24"/>
                <w:highlight w:val="none"/>
              </w:rPr>
              <w:t xml:space="preserve"> </w:t>
            </w:r>
            <w:r>
              <w:rPr>
                <w:rFonts w:hint="default"/>
                <w:spacing w:val="-2"/>
                <w:sz w:val="24"/>
                <w:szCs w:val="24"/>
                <w:highlight w:val="none"/>
              </w:rPr>
              <w:t>（202</w:t>
            </w:r>
            <w:r>
              <w:rPr>
                <w:rFonts w:hint="eastAsia"/>
                <w:spacing w:val="-2"/>
                <w:sz w:val="24"/>
                <w:szCs w:val="24"/>
                <w:highlight w:val="none"/>
                <w:lang w:val="en-US" w:eastAsia="zh-CN"/>
              </w:rPr>
              <w:t>5</w:t>
            </w:r>
            <w:r>
              <w:rPr>
                <w:rFonts w:hint="default"/>
                <w:spacing w:val="-35"/>
                <w:sz w:val="24"/>
                <w:szCs w:val="24"/>
                <w:highlight w:val="none"/>
              </w:rPr>
              <w:t xml:space="preserve"> </w:t>
            </w:r>
            <w:r>
              <w:rPr>
                <w:rFonts w:hint="default"/>
                <w:spacing w:val="-2"/>
                <w:sz w:val="24"/>
                <w:szCs w:val="24"/>
                <w:highlight w:val="none"/>
              </w:rPr>
              <w:t>年至少</w:t>
            </w:r>
            <w:r>
              <w:rPr>
                <w:rFonts w:hint="eastAsia"/>
                <w:spacing w:val="-2"/>
                <w:sz w:val="24"/>
                <w:szCs w:val="24"/>
                <w:highlight w:val="none"/>
                <w:lang w:val="en-US" w:eastAsia="zh-CN"/>
              </w:rPr>
              <w:t>3</w:t>
            </w:r>
            <w:r>
              <w:rPr>
                <w:rFonts w:hint="default"/>
                <w:spacing w:val="-51"/>
                <w:sz w:val="24"/>
                <w:szCs w:val="24"/>
                <w:highlight w:val="none"/>
              </w:rPr>
              <w:t xml:space="preserve"> </w:t>
            </w:r>
            <w:r>
              <w:rPr>
                <w:rFonts w:hint="default"/>
                <w:spacing w:val="-2"/>
                <w:sz w:val="24"/>
                <w:szCs w:val="24"/>
                <w:highlight w:val="none"/>
              </w:rPr>
              <w:t>个月）社会保险缴纳证明等相关资料为依据；</w:t>
            </w:r>
          </w:p>
          <w:p w14:paraId="6E031DDC">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b/>
                <w:bCs/>
                <w:sz w:val="24"/>
                <w:szCs w:val="24"/>
                <w:highlight w:val="none"/>
              </w:rPr>
            </w:pPr>
            <w:r>
              <w:rPr>
                <w:rFonts w:hint="default"/>
                <w:b/>
                <w:bCs/>
                <w:spacing w:val="-2"/>
                <w:sz w:val="24"/>
                <w:szCs w:val="24"/>
                <w:highlight w:val="none"/>
              </w:rPr>
              <w:t>2</w:t>
            </w:r>
            <w:r>
              <w:rPr>
                <w:rFonts w:hint="eastAsia"/>
                <w:b/>
                <w:bCs/>
                <w:spacing w:val="-2"/>
                <w:sz w:val="24"/>
                <w:szCs w:val="24"/>
                <w:highlight w:val="none"/>
                <w:lang w:val="en-US" w:eastAsia="zh-CN"/>
              </w:rPr>
              <w:t>.</w:t>
            </w:r>
            <w:r>
              <w:rPr>
                <w:rFonts w:hint="default"/>
                <w:b/>
                <w:bCs/>
                <w:spacing w:val="-2"/>
                <w:sz w:val="24"/>
                <w:szCs w:val="24"/>
                <w:highlight w:val="none"/>
              </w:rPr>
              <w:t>承诺派出的业务人员（10</w:t>
            </w:r>
            <w:r>
              <w:rPr>
                <w:rFonts w:hint="default"/>
                <w:b/>
                <w:bCs/>
                <w:spacing w:val="-48"/>
                <w:sz w:val="24"/>
                <w:szCs w:val="24"/>
                <w:highlight w:val="none"/>
              </w:rPr>
              <w:t xml:space="preserve"> </w:t>
            </w:r>
            <w:r>
              <w:rPr>
                <w:rFonts w:hint="default"/>
                <w:b/>
                <w:bCs/>
                <w:spacing w:val="-2"/>
                <w:sz w:val="24"/>
                <w:szCs w:val="24"/>
                <w:highlight w:val="none"/>
              </w:rPr>
              <w:t>分</w:t>
            </w:r>
            <w:r>
              <w:rPr>
                <w:rFonts w:hint="default"/>
                <w:b/>
                <w:bCs/>
                <w:spacing w:val="2"/>
                <w:sz w:val="24"/>
                <w:szCs w:val="24"/>
                <w:highlight w:val="none"/>
              </w:rPr>
              <w:t>）</w:t>
            </w:r>
          </w:p>
          <w:p w14:paraId="517FD16A">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highlight w:val="none"/>
              </w:rPr>
            </w:pPr>
            <w:r>
              <w:rPr>
                <w:rFonts w:hint="default"/>
                <w:spacing w:val="3"/>
                <w:sz w:val="24"/>
                <w:szCs w:val="24"/>
                <w:highlight w:val="none"/>
              </w:rPr>
              <w:t>（1）拟派出项目组成人员（项目负责人除外）具备二级以</w:t>
            </w:r>
            <w:r>
              <w:rPr>
                <w:rFonts w:hint="default"/>
                <w:spacing w:val="-4"/>
                <w:sz w:val="24"/>
                <w:szCs w:val="24"/>
                <w:highlight w:val="none"/>
              </w:rPr>
              <w:t>上注册造价师的，每拟派出</w:t>
            </w:r>
            <w:r>
              <w:rPr>
                <w:rFonts w:hint="default"/>
                <w:spacing w:val="-28"/>
                <w:sz w:val="24"/>
                <w:szCs w:val="24"/>
                <w:highlight w:val="none"/>
              </w:rPr>
              <w:t xml:space="preserve"> </w:t>
            </w:r>
            <w:r>
              <w:rPr>
                <w:rFonts w:hint="default"/>
                <w:spacing w:val="-4"/>
                <w:sz w:val="24"/>
                <w:szCs w:val="24"/>
                <w:highlight w:val="none"/>
              </w:rPr>
              <w:t>1</w:t>
            </w:r>
            <w:r>
              <w:rPr>
                <w:rFonts w:hint="default"/>
                <w:spacing w:val="-49"/>
                <w:sz w:val="24"/>
                <w:szCs w:val="24"/>
                <w:highlight w:val="none"/>
              </w:rPr>
              <w:t xml:space="preserve"> </w:t>
            </w:r>
            <w:r>
              <w:rPr>
                <w:rFonts w:hint="default"/>
                <w:spacing w:val="-4"/>
                <w:sz w:val="24"/>
                <w:szCs w:val="24"/>
                <w:highlight w:val="none"/>
              </w:rPr>
              <w:t>人计</w:t>
            </w:r>
            <w:r>
              <w:rPr>
                <w:rFonts w:hint="default"/>
                <w:spacing w:val="-48"/>
                <w:sz w:val="24"/>
                <w:szCs w:val="24"/>
                <w:highlight w:val="none"/>
              </w:rPr>
              <w:t xml:space="preserve"> </w:t>
            </w:r>
            <w:r>
              <w:rPr>
                <w:rFonts w:hint="default"/>
                <w:spacing w:val="-4"/>
                <w:sz w:val="24"/>
                <w:szCs w:val="24"/>
                <w:highlight w:val="none"/>
              </w:rPr>
              <w:t>2</w:t>
            </w:r>
            <w:r>
              <w:rPr>
                <w:rFonts w:hint="default"/>
                <w:spacing w:val="-47"/>
                <w:sz w:val="24"/>
                <w:szCs w:val="24"/>
                <w:highlight w:val="none"/>
              </w:rPr>
              <w:t xml:space="preserve"> </w:t>
            </w:r>
            <w:r>
              <w:rPr>
                <w:rFonts w:hint="default"/>
                <w:spacing w:val="-4"/>
                <w:sz w:val="24"/>
                <w:szCs w:val="24"/>
                <w:highlight w:val="none"/>
              </w:rPr>
              <w:t>分，最高不超过</w:t>
            </w:r>
            <w:r>
              <w:rPr>
                <w:rFonts w:hint="default"/>
                <w:spacing w:val="-49"/>
                <w:sz w:val="24"/>
                <w:szCs w:val="24"/>
                <w:highlight w:val="none"/>
              </w:rPr>
              <w:t xml:space="preserve"> </w:t>
            </w:r>
            <w:r>
              <w:rPr>
                <w:rFonts w:hint="default"/>
                <w:spacing w:val="-4"/>
                <w:sz w:val="24"/>
                <w:szCs w:val="24"/>
                <w:highlight w:val="none"/>
              </w:rPr>
              <w:t>6</w:t>
            </w:r>
            <w:r>
              <w:rPr>
                <w:rFonts w:hint="default"/>
                <w:spacing w:val="-48"/>
                <w:sz w:val="24"/>
                <w:szCs w:val="24"/>
                <w:highlight w:val="none"/>
              </w:rPr>
              <w:t xml:space="preserve"> </w:t>
            </w:r>
            <w:r>
              <w:rPr>
                <w:rFonts w:hint="default"/>
                <w:spacing w:val="-4"/>
                <w:sz w:val="24"/>
                <w:szCs w:val="24"/>
                <w:highlight w:val="none"/>
              </w:rPr>
              <w:t>分。</w:t>
            </w:r>
          </w:p>
          <w:p w14:paraId="2AEF9482">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spacing w:val="-2"/>
                <w:sz w:val="24"/>
                <w:szCs w:val="24"/>
                <w:highlight w:val="none"/>
              </w:rPr>
            </w:pPr>
            <w:r>
              <w:rPr>
                <w:rFonts w:hint="default"/>
                <w:spacing w:val="3"/>
                <w:sz w:val="24"/>
                <w:szCs w:val="24"/>
                <w:highlight w:val="none"/>
              </w:rPr>
              <w:t>（2）拟派项目组成人员（项目负责人除外）独立负责过项</w:t>
            </w:r>
            <w:r>
              <w:rPr>
                <w:rFonts w:hint="default"/>
                <w:spacing w:val="-2"/>
                <w:sz w:val="24"/>
                <w:szCs w:val="24"/>
                <w:highlight w:val="none"/>
              </w:rPr>
              <w:t>目招标控制价/招标最高限价编制/结算审核的，每提供</w:t>
            </w:r>
            <w:r>
              <w:rPr>
                <w:rFonts w:hint="default"/>
                <w:spacing w:val="-33"/>
                <w:sz w:val="24"/>
                <w:szCs w:val="24"/>
                <w:highlight w:val="none"/>
              </w:rPr>
              <w:t xml:space="preserve"> </w:t>
            </w:r>
            <w:r>
              <w:rPr>
                <w:rFonts w:hint="default"/>
                <w:spacing w:val="-2"/>
                <w:sz w:val="24"/>
                <w:szCs w:val="24"/>
                <w:highlight w:val="none"/>
              </w:rPr>
              <w:t>1</w:t>
            </w:r>
            <w:r>
              <w:rPr>
                <w:rFonts w:hint="default"/>
                <w:spacing w:val="-46"/>
                <w:sz w:val="24"/>
                <w:szCs w:val="24"/>
                <w:highlight w:val="none"/>
              </w:rPr>
              <w:t xml:space="preserve"> </w:t>
            </w:r>
            <w:r>
              <w:rPr>
                <w:rFonts w:hint="default" w:ascii="宋体" w:hAnsi="宋体" w:eastAsia="宋体" w:cs="宋体"/>
                <w:spacing w:val="-2"/>
                <w:sz w:val="24"/>
                <w:szCs w:val="24"/>
                <w:highlight w:val="none"/>
              </w:rPr>
              <w:t>项业绩计2分，最高计4分。</w:t>
            </w:r>
          </w:p>
          <w:p w14:paraId="6F9CDD15">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auto"/>
                <w:spacing w:val="-2"/>
                <w:sz w:val="24"/>
                <w:szCs w:val="24"/>
                <w:highlight w:val="none"/>
              </w:rPr>
            </w:pPr>
            <w:r>
              <w:rPr>
                <w:rFonts w:hint="default" w:ascii="宋体" w:hAnsi="宋体" w:eastAsia="宋体" w:cs="宋体"/>
                <w:spacing w:val="-2"/>
                <w:sz w:val="24"/>
                <w:szCs w:val="24"/>
                <w:highlight w:val="none"/>
              </w:rPr>
              <w:t>注</w:t>
            </w:r>
            <w:r>
              <w:rPr>
                <w:rFonts w:hint="eastAsia" w:ascii="宋体" w:hAnsi="宋体" w:eastAsia="宋体" w:cs="宋体"/>
                <w:spacing w:val="-2"/>
                <w:sz w:val="24"/>
                <w:szCs w:val="24"/>
                <w:highlight w:val="none"/>
                <w:lang w:eastAsia="zh-CN"/>
              </w:rPr>
              <w:t>：</w:t>
            </w:r>
            <w:r>
              <w:rPr>
                <w:rFonts w:hint="default" w:ascii="宋体" w:hAnsi="宋体" w:eastAsia="宋体" w:cs="宋体"/>
                <w:spacing w:val="-2"/>
                <w:sz w:val="24"/>
                <w:szCs w:val="24"/>
                <w:highlight w:val="none"/>
              </w:rPr>
              <w:t>供应商与业务人员签订的劳动合同或社保部门出具的（202</w:t>
            </w:r>
            <w:r>
              <w:rPr>
                <w:rFonts w:hint="eastAsia" w:ascii="宋体" w:hAnsi="宋体" w:eastAsia="宋体" w:cs="宋体"/>
                <w:spacing w:val="-2"/>
                <w:sz w:val="24"/>
                <w:szCs w:val="24"/>
                <w:highlight w:val="none"/>
                <w:lang w:val="en-US" w:eastAsia="zh-CN"/>
              </w:rPr>
              <w:t>5</w:t>
            </w:r>
            <w:r>
              <w:rPr>
                <w:rFonts w:hint="default" w:ascii="宋体" w:hAnsi="宋体" w:eastAsia="宋体" w:cs="宋体"/>
                <w:spacing w:val="-2"/>
                <w:sz w:val="24"/>
                <w:szCs w:val="24"/>
                <w:highlight w:val="none"/>
              </w:rPr>
              <w:t>年至少3个月）社会保险缴纳证明、合同协</w:t>
            </w:r>
            <w:r>
              <w:rPr>
                <w:rFonts w:hint="default" w:ascii="宋体" w:hAnsi="宋体" w:eastAsia="宋体" w:cs="宋体"/>
                <w:color w:val="auto"/>
                <w:spacing w:val="-2"/>
                <w:sz w:val="24"/>
                <w:szCs w:val="24"/>
                <w:highlight w:val="none"/>
              </w:rPr>
              <w:t>议或</w:t>
            </w:r>
            <w:r>
              <w:rPr>
                <w:rFonts w:hint="eastAsia" w:cs="宋体"/>
                <w:color w:val="auto"/>
                <w:spacing w:val="-2"/>
                <w:sz w:val="24"/>
                <w:szCs w:val="24"/>
                <w:highlight w:val="none"/>
                <w:lang w:val="en-US" w:eastAsia="zh-CN"/>
              </w:rPr>
              <w:t>审计成果报告</w:t>
            </w:r>
            <w:r>
              <w:rPr>
                <w:rFonts w:hint="default" w:ascii="宋体" w:hAnsi="宋体" w:eastAsia="宋体" w:cs="宋体"/>
                <w:color w:val="auto"/>
                <w:spacing w:val="-2"/>
                <w:sz w:val="24"/>
                <w:szCs w:val="24"/>
                <w:highlight w:val="none"/>
              </w:rPr>
              <w:t>等相关资料为依据；不能提供证明资料或提供资料不全的对应项不得分。</w:t>
            </w:r>
          </w:p>
          <w:p w14:paraId="1D5A7BDF">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FF0000"/>
                <w:kern w:val="2"/>
                <w:sz w:val="24"/>
                <w:szCs w:val="24"/>
                <w:highlight w:val="none"/>
                <w:lang w:val="en-US" w:eastAsia="zh-CN" w:bidi="ar-SA"/>
              </w:rPr>
            </w:pPr>
            <w:r>
              <w:rPr>
                <w:rFonts w:hint="default" w:ascii="宋体" w:hAnsi="宋体" w:eastAsia="宋体" w:cs="宋体"/>
                <w:spacing w:val="-2"/>
                <w:sz w:val="24"/>
                <w:szCs w:val="24"/>
                <w:highlight w:val="none"/>
              </w:rPr>
              <w:t>3</w:t>
            </w:r>
            <w:r>
              <w:rPr>
                <w:rFonts w:hint="eastAsia" w:ascii="宋体" w:hAnsi="宋体" w:eastAsia="宋体" w:cs="宋体"/>
                <w:spacing w:val="-2"/>
                <w:sz w:val="24"/>
                <w:szCs w:val="24"/>
                <w:highlight w:val="none"/>
                <w:lang w:val="en-US" w:eastAsia="zh-CN"/>
              </w:rPr>
              <w:t>.</w:t>
            </w:r>
            <w:r>
              <w:rPr>
                <w:rFonts w:hint="default" w:ascii="宋体" w:hAnsi="宋体" w:eastAsia="宋体" w:cs="宋体"/>
                <w:spacing w:val="-2"/>
                <w:sz w:val="24"/>
                <w:szCs w:val="24"/>
                <w:highlight w:val="none"/>
              </w:rPr>
              <w:t>根据项目实际提供详细的人员安排方案、拟派相应专业人员分工合理、责任明确</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根据响应程度</w:t>
            </w:r>
            <w:r>
              <w:rPr>
                <w:rFonts w:hint="default" w:ascii="宋体" w:hAnsi="宋体" w:eastAsia="宋体" w:cs="宋体"/>
                <w:spacing w:val="-2"/>
                <w:sz w:val="24"/>
                <w:szCs w:val="24"/>
                <w:highlight w:val="none"/>
              </w:rPr>
              <w:t>计</w:t>
            </w:r>
            <w:r>
              <w:rPr>
                <w:rFonts w:hint="eastAsia" w:ascii="宋体" w:hAnsi="宋体" w:eastAsia="宋体" w:cs="宋体"/>
                <w:spacing w:val="-2"/>
                <w:sz w:val="24"/>
                <w:szCs w:val="24"/>
                <w:highlight w:val="none"/>
                <w:lang w:val="en-US" w:eastAsia="zh-CN"/>
              </w:rPr>
              <w:t>1-</w:t>
            </w:r>
            <w:r>
              <w:rPr>
                <w:rFonts w:hint="default" w:ascii="宋体" w:hAnsi="宋体" w:eastAsia="宋体" w:cs="宋体"/>
                <w:spacing w:val="-2"/>
                <w:sz w:val="24"/>
                <w:szCs w:val="24"/>
                <w:highlight w:val="none"/>
              </w:rPr>
              <w:t>5 分</w:t>
            </w:r>
            <w:r>
              <w:rPr>
                <w:rFonts w:hint="eastAsia" w:ascii="宋体" w:hAnsi="宋体" w:cs="宋体"/>
                <w:color w:val="000000" w:themeColor="text1"/>
                <w:sz w:val="24"/>
                <w:szCs w:val="24"/>
                <w:highlight w:val="none"/>
                <w:lang w:val="en-US" w:eastAsia="zh-CN"/>
                <w14:textFill>
                  <w14:solidFill>
                    <w14:schemeClr w14:val="tx1"/>
                  </w14:solidFill>
                </w14:textFill>
              </w:rPr>
              <w:t>；未提供不得分。</w:t>
            </w:r>
          </w:p>
        </w:tc>
      </w:tr>
      <w:tr w14:paraId="55DA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38" w:type="dxa"/>
            <w:vAlign w:val="center"/>
          </w:tcPr>
          <w:p w14:paraId="55ECA56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合理化建议</w:t>
            </w:r>
          </w:p>
        </w:tc>
        <w:tc>
          <w:tcPr>
            <w:tcW w:w="831" w:type="dxa"/>
            <w:vAlign w:val="center"/>
          </w:tcPr>
          <w:p w14:paraId="0764663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6分</w:t>
            </w:r>
          </w:p>
        </w:tc>
        <w:tc>
          <w:tcPr>
            <w:tcW w:w="7250" w:type="dxa"/>
            <w:vAlign w:val="center"/>
          </w:tcPr>
          <w:p w14:paraId="613031A6">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cs="宋体"/>
                <w:color w:val="000000" w:themeColor="text1"/>
                <w:sz w:val="24"/>
                <w:szCs w:val="24"/>
                <w:highlight w:val="none"/>
                <w:lang w:val="en-US" w:eastAsia="zh-CN"/>
                <w14:textFill>
                  <w14:solidFill>
                    <w14:schemeClr w14:val="tx1"/>
                  </w14:solidFill>
                </w14:textFill>
              </w:rPr>
              <w:t>针对</w:t>
            </w: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hint="default" w:ascii="宋体" w:hAnsi="宋体" w:cs="宋体"/>
                <w:color w:val="000000" w:themeColor="text1"/>
                <w:sz w:val="24"/>
                <w:szCs w:val="24"/>
                <w:highlight w:val="none"/>
                <w:lang w:val="en-US" w:eastAsia="zh-CN"/>
                <w14:textFill>
                  <w14:solidFill>
                    <w14:schemeClr w14:val="tx1"/>
                  </w14:solidFill>
                </w14:textFill>
              </w:rPr>
              <w:t>建议的创新性、可行性、效益性、完整性进行赋分，创新性强、可行性高、效益显著、内容完整得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cs="宋体"/>
                <w:color w:val="000000" w:themeColor="text1"/>
                <w:sz w:val="24"/>
                <w:szCs w:val="24"/>
                <w:highlight w:val="none"/>
                <w:lang w:val="en-US" w:eastAsia="zh-CN"/>
                <w14:textFill>
                  <w14:solidFill>
                    <w14:schemeClr w14:val="tx1"/>
                  </w14:solidFill>
                </w14:textFill>
              </w:rPr>
              <w:t>分，创新性或效益型有亮点，内容较完整，得</w:t>
            </w:r>
            <w:r>
              <w:rPr>
                <w:rFonts w:hint="eastAsia" w:ascii="宋体" w:hAnsi="宋体" w:cs="宋体"/>
                <w:color w:val="000000" w:themeColor="text1"/>
                <w:sz w:val="24"/>
                <w:szCs w:val="24"/>
                <w:highlight w:val="none"/>
                <w:lang w:val="en-US" w:eastAsia="zh-CN"/>
                <w14:textFill>
                  <w14:solidFill>
                    <w14:schemeClr w14:val="tx1"/>
                  </w14:solidFill>
                </w14:textFill>
              </w:rPr>
              <w:t>3-5</w:t>
            </w:r>
            <w:r>
              <w:rPr>
                <w:rFonts w:hint="default" w:ascii="宋体" w:hAnsi="宋体" w:cs="宋体"/>
                <w:color w:val="000000" w:themeColor="text1"/>
                <w:sz w:val="24"/>
                <w:szCs w:val="24"/>
                <w:highlight w:val="none"/>
                <w:lang w:val="en-US" w:eastAsia="zh-CN"/>
                <w14:textFill>
                  <w14:solidFill>
                    <w14:schemeClr w14:val="tx1"/>
                  </w14:solidFill>
                </w14:textFill>
              </w:rPr>
              <w:t>分，缺乏创新性，可落地但效益一般，得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default" w:ascii="宋体" w:hAnsi="宋体" w:cs="宋体"/>
                <w:color w:val="000000" w:themeColor="text1"/>
                <w:sz w:val="24"/>
                <w:szCs w:val="24"/>
                <w:highlight w:val="none"/>
                <w:lang w:val="en-US" w:eastAsia="zh-CN"/>
                <w14:textFill>
                  <w14:solidFill>
                    <w14:schemeClr w14:val="tx1"/>
                  </w14:solidFill>
                </w14:textFill>
              </w:rPr>
              <w:t>分，不符合项目实际情况或未提供得0分。</w:t>
            </w:r>
          </w:p>
        </w:tc>
      </w:tr>
      <w:tr w14:paraId="1C92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38" w:type="dxa"/>
            <w:vAlign w:val="center"/>
          </w:tcPr>
          <w:p w14:paraId="2A7A2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业绩</w:t>
            </w:r>
          </w:p>
        </w:tc>
        <w:tc>
          <w:tcPr>
            <w:tcW w:w="831" w:type="dxa"/>
            <w:vAlign w:val="center"/>
          </w:tcPr>
          <w:p w14:paraId="164F7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9分</w:t>
            </w:r>
          </w:p>
        </w:tc>
        <w:tc>
          <w:tcPr>
            <w:tcW w:w="7250" w:type="dxa"/>
            <w:vAlign w:val="top"/>
          </w:tcPr>
          <w:p w14:paraId="18E78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业绩：</w:t>
            </w:r>
            <w:r>
              <w:rPr>
                <w:rFonts w:hint="eastAsia" w:ascii="宋体" w:hAnsi="宋体" w:eastAsia="宋体" w:cs="宋体"/>
                <w:bCs/>
                <w:color w:val="000000" w:themeColor="text1"/>
                <w:sz w:val="24"/>
                <w:szCs w:val="24"/>
                <w:highlight w:val="none"/>
                <w14:textFill>
                  <w14:solidFill>
                    <w14:schemeClr w14:val="tx1"/>
                  </w14:solidFill>
                </w14:textFill>
              </w:rPr>
              <w:t>投标</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提供</w:t>
            </w:r>
            <w:r>
              <w:rPr>
                <w:rFonts w:hint="eastAsia" w:ascii="宋体" w:hAnsi="宋体" w:cs="宋体"/>
                <w:bCs/>
                <w:color w:val="000000" w:themeColor="text1"/>
                <w:sz w:val="24"/>
                <w:szCs w:val="24"/>
                <w:highlight w:val="none"/>
                <w:lang w:val="en-US" w:eastAsia="zh-CN"/>
                <w14:textFill>
                  <w14:solidFill>
                    <w14:schemeClr w14:val="tx1"/>
                  </w14:solidFill>
                </w14:textFill>
              </w:rPr>
              <w:t>2022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月01日以</w:t>
            </w:r>
            <w:r>
              <w:rPr>
                <w:rFonts w:hint="eastAsia" w:ascii="宋体" w:hAnsi="宋体" w:eastAsia="宋体" w:cs="宋体"/>
                <w:bCs/>
                <w:color w:val="000000" w:themeColor="text1"/>
                <w:sz w:val="24"/>
                <w:szCs w:val="24"/>
                <w:highlight w:val="none"/>
                <w14:textFill>
                  <w14:solidFill>
                    <w14:schemeClr w14:val="tx1"/>
                  </w14:solidFill>
                </w14:textFill>
              </w:rPr>
              <w:t>来</w:t>
            </w:r>
            <w:r>
              <w:rPr>
                <w:rFonts w:hint="eastAsia" w:cs="宋体"/>
                <w:spacing w:val="-4"/>
                <w:sz w:val="24"/>
                <w:szCs w:val="24"/>
                <w:highlight w:val="none"/>
                <w:lang w:eastAsia="zh-CN"/>
              </w:rPr>
              <w:t>全过程造价咨询服务业绩</w:t>
            </w:r>
            <w:r>
              <w:rPr>
                <w:rFonts w:hint="eastAsia" w:cs="宋体"/>
                <w:spacing w:val="-4"/>
                <w:sz w:val="24"/>
                <w:szCs w:val="24"/>
                <w:highlight w:val="none"/>
                <w:lang w:val="en-US" w:eastAsia="zh-CN"/>
              </w:rPr>
              <w:t>/跟踪审计服务业绩/结算审核服务业绩（建筑工程或市政工程类）</w:t>
            </w:r>
            <w:r>
              <w:rPr>
                <w:rFonts w:hint="eastAsia" w:ascii="宋体" w:hAnsi="宋体" w:eastAsia="宋体" w:cs="宋体"/>
                <w:bCs/>
                <w:color w:val="000000" w:themeColor="text1"/>
                <w:sz w:val="24"/>
                <w:szCs w:val="24"/>
                <w:highlight w:val="none"/>
                <w14:textFill>
                  <w14:solidFill>
                    <w14:schemeClr w14:val="tx1"/>
                  </w14:solidFill>
                </w14:textFill>
              </w:rPr>
              <w:t>，每</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提供一个</w:t>
            </w:r>
            <w:r>
              <w:rPr>
                <w:rFonts w:hint="eastAsia" w:ascii="宋体" w:hAnsi="宋体" w:eastAsia="宋体" w:cs="宋体"/>
                <w:bCs/>
                <w:color w:val="000000" w:themeColor="text1"/>
                <w:sz w:val="24"/>
                <w:szCs w:val="24"/>
                <w:highlight w:val="none"/>
                <w14:textFill>
                  <w14:solidFill>
                    <w14:schemeClr w14:val="tx1"/>
                  </w14:solidFill>
                </w14:textFill>
              </w:rPr>
              <w:t>得</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分，最多得</w:t>
            </w: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以合同日期为准，所有内容应清晰可辨，否则不予认可</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未提供不得分。</w:t>
            </w:r>
          </w:p>
        </w:tc>
      </w:tr>
    </w:tbl>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0"/>
    <w:p w14:paraId="46CAB529">
      <w:pPr>
        <w:pStyle w:val="2"/>
        <w:keepNext/>
        <w:keepLines/>
        <w:pageBreakBefore/>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1" w:name="_Toc31495"/>
      <w:bookmarkStart w:id="132" w:name="_Toc15647"/>
      <w:bookmarkStart w:id="133" w:name="_Toc6835"/>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1"/>
    </w:p>
    <w:p w14:paraId="5299D983">
      <w:pPr>
        <w:rPr>
          <w:rFonts w:hint="eastAsia"/>
          <w:color w:val="auto"/>
        </w:rPr>
      </w:pPr>
    </w:p>
    <w:p w14:paraId="05AA05C0">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一、项目名称∶</w:t>
      </w:r>
      <w:r>
        <w:rPr>
          <w:rFonts w:hint="eastAsia" w:ascii="宋体" w:hAnsi="宋体" w:eastAsia="宋体" w:cs="宋体"/>
          <w:b w:val="0"/>
          <w:bCs/>
          <w:color w:val="auto"/>
          <w:sz w:val="24"/>
          <w:szCs w:val="24"/>
          <w:highlight w:val="none"/>
          <w:lang w:val="en-US" w:eastAsia="zh-CN"/>
        </w:rPr>
        <w:t>安康城区东坝排水收集管网--白庙雨污分流工程全过程造价控制咨询服务项目，采购预算为240000元。</w:t>
      </w:r>
    </w:p>
    <w:p w14:paraId="4EB0849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工程规模</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安康城区东坝排水收集管网--白庙雨污分流工程主要建设内容包括新建污水提升泵站一座，新建雨水管道、污水管道、污水检查井、雨水检查井。</w:t>
      </w:r>
    </w:p>
    <w:p w14:paraId="1E4A08CF">
      <w:pPr>
        <w:pStyle w:val="8"/>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三、服务期限</w:t>
      </w:r>
      <w:r>
        <w:rPr>
          <w:rFonts w:hint="eastAsia" w:ascii="宋体" w:hAnsi="宋体" w:cs="宋体"/>
          <w:b w:val="0"/>
          <w:bCs/>
          <w:color w:val="auto"/>
          <w:sz w:val="24"/>
          <w:szCs w:val="24"/>
          <w:highlight w:val="none"/>
          <w:lang w:val="en-US" w:eastAsia="zh-CN"/>
        </w:rPr>
        <w:t>：自合同签订之日起至工程建成投用。</w:t>
      </w:r>
    </w:p>
    <w:p w14:paraId="3DD37372">
      <w:pPr>
        <w:pStyle w:val="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p>
    <w:p w14:paraId="34EC4BAD">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采购内容及服务范围​</w:t>
      </w:r>
    </w:p>
    <w:p w14:paraId="35FF1D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（一）施工阶段​</w:t>
      </w:r>
    </w:p>
    <w:p w14:paraId="0CCA4C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审核施工单位提交的工程进度款支付申请，核实已完工程量及造价</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115BA5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审核工程变更、现场签证的合理性及造价，出具变更签证造价审核意见</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5D004C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跟踪市场价格波动，对主要材料、设备价格进行询价核实，提供价格参考</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550CE1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处理施工过程中的造价争议，协调采购方、施工方、设计方等多方意见</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7C648B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定期出具造价动态控制报告，分析投资执行情况，预警超支风险</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43E36A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二</w:t>
      </w:r>
      <w:r>
        <w:rPr>
          <w:rFonts w:hint="eastAsia" w:ascii="宋体" w:hAnsi="宋体" w:eastAsia="宋体" w:cs="宋体"/>
          <w:b w:val="0"/>
          <w:bCs/>
          <w:sz w:val="24"/>
          <w:szCs w:val="24"/>
          <w:highlight w:val="none"/>
          <w:lang w:val="en-US" w:eastAsia="zh-CN"/>
        </w:rPr>
        <w:t>）竣工结算阶段​</w:t>
      </w:r>
    </w:p>
    <w:p w14:paraId="35ECA1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审核施工单位提交的竣工结算资料，核对工程量、计价依据、费用计取等</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49AE1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现场核实工程实际完成情况，确保结算与实际工程一致</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534889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出具竣工结算审核报告，明确最终工程造价</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2CFDCA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协助采购方完成结算争议调解，配合审计部门开展竣工决算审计</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2F75CE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三</w:t>
      </w:r>
      <w:r>
        <w:rPr>
          <w:rFonts w:hint="eastAsia" w:ascii="宋体" w:hAnsi="宋体" w:eastAsia="宋体" w:cs="宋体"/>
          <w:b w:val="0"/>
          <w:bCs/>
          <w:sz w:val="24"/>
          <w:szCs w:val="24"/>
          <w:highlight w:val="none"/>
          <w:lang w:val="en-US" w:eastAsia="zh-CN"/>
        </w:rPr>
        <w:t>）延伸服务​</w:t>
      </w:r>
    </w:p>
    <w:p w14:paraId="5C08AB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整理全过程造价控制档案资料，形成完整的造价管理台账</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46AA3E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提供造价相关政策法规咨询，协助采购方应对造价管理相关问题</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7D89D1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配合项目绩效评价、后评价等工作，提供造价相关数据支持</w:t>
      </w:r>
      <w:r>
        <w:rPr>
          <w:rFonts w:hint="eastAsia" w:ascii="宋体" w:hAnsi="宋体" w:cs="宋体"/>
          <w:b w:val="0"/>
          <w:bCs/>
          <w:sz w:val="24"/>
          <w:szCs w:val="24"/>
          <w:highlight w:val="none"/>
          <w:lang w:val="en-US" w:eastAsia="zh-CN"/>
        </w:rPr>
        <w:t>。</w:t>
      </w:r>
    </w:p>
    <w:p w14:paraId="50AA4D4D">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五、服务要求</w:t>
      </w:r>
    </w:p>
    <w:p w14:paraId="33F5235B">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质量要求：​</w:t>
      </w:r>
    </w:p>
    <w:p w14:paraId="3B4424C1">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所有造价成果文件符合《建设工程工程量清单计价规范》等现行国家标准</w:t>
      </w:r>
      <w:r>
        <w:rPr>
          <w:rFonts w:hint="eastAsia" w:cs="宋体"/>
          <w:sz w:val="24"/>
          <w:szCs w:val="24"/>
          <w:lang w:eastAsia="zh-CN"/>
        </w:rPr>
        <w:t>；</w:t>
      </w:r>
      <w:r>
        <w:rPr>
          <w:rFonts w:hint="eastAsia" w:ascii="宋体" w:hAnsi="宋体" w:eastAsia="宋体" w:cs="宋体"/>
          <w:sz w:val="24"/>
          <w:szCs w:val="24"/>
        </w:rPr>
        <w:t>​</w:t>
      </w:r>
    </w:p>
    <w:p w14:paraId="67DE8F3E">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cs="宋体"/>
          <w:sz w:val="24"/>
          <w:szCs w:val="24"/>
          <w:lang w:val="en-US" w:eastAsia="zh-CN"/>
        </w:rPr>
      </w:pPr>
      <w:r>
        <w:rPr>
          <w:rFonts w:hint="eastAsia" w:ascii="宋体" w:hAnsi="宋体" w:eastAsia="宋体" w:cs="宋体"/>
          <w:sz w:val="24"/>
          <w:szCs w:val="24"/>
        </w:rPr>
        <w:t>投资估算、概算、预算、结算审核误差率符合行业规定</w:t>
      </w:r>
      <w:r>
        <w:rPr>
          <w:rFonts w:hint="eastAsia" w:cs="宋体"/>
          <w:sz w:val="24"/>
          <w:szCs w:val="24"/>
          <w:lang w:eastAsia="zh-CN"/>
        </w:rPr>
        <w:t>；</w:t>
      </w:r>
      <w:r>
        <w:rPr>
          <w:rFonts w:hint="eastAsia" w:ascii="宋体" w:hAnsi="宋体" w:eastAsia="宋体" w:cs="宋体"/>
          <w:sz w:val="24"/>
          <w:szCs w:val="24"/>
        </w:rPr>
        <w:t>​</w:t>
      </w:r>
      <w:r>
        <w:rPr>
          <w:rFonts w:hint="eastAsia" w:cs="宋体"/>
          <w:sz w:val="24"/>
          <w:szCs w:val="24"/>
          <w:lang w:val="en-US" w:eastAsia="zh-CN"/>
        </w:rPr>
        <w:t xml:space="preserve">  </w:t>
      </w:r>
    </w:p>
    <w:p w14:paraId="39486A41">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成果文件需加盖单位公章及注册造价工程师执业印章</w:t>
      </w:r>
      <w:r>
        <w:rPr>
          <w:rFonts w:hint="eastAsia" w:cs="宋体"/>
          <w:sz w:val="24"/>
          <w:szCs w:val="24"/>
          <w:lang w:eastAsia="zh-CN"/>
        </w:rPr>
        <w:t>。</w:t>
      </w:r>
      <w:r>
        <w:rPr>
          <w:rFonts w:hint="eastAsia" w:ascii="宋体" w:hAnsi="宋体" w:eastAsia="宋体" w:cs="宋体"/>
          <w:sz w:val="24"/>
          <w:szCs w:val="24"/>
        </w:rPr>
        <w:t>​</w:t>
      </w:r>
    </w:p>
    <w:p w14:paraId="0FBF4AC8">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BFAD29D">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时效要求：​</w:t>
      </w:r>
    </w:p>
    <w:p w14:paraId="0A4AD7DF">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cs="宋体"/>
          <w:sz w:val="24"/>
          <w:szCs w:val="24"/>
          <w:lang w:eastAsia="zh-CN"/>
        </w:rPr>
      </w:pPr>
      <w:r>
        <w:rPr>
          <w:rFonts w:hint="eastAsia" w:ascii="宋体" w:hAnsi="宋体" w:eastAsia="宋体" w:cs="宋体"/>
          <w:sz w:val="24"/>
          <w:szCs w:val="24"/>
        </w:rPr>
        <w:t>按采购方要求的时间节点提交各阶段造价成果，紧急事项响应时间不超过2小时</w:t>
      </w:r>
      <w:r>
        <w:rPr>
          <w:rFonts w:hint="eastAsia" w:cs="宋体"/>
          <w:sz w:val="24"/>
          <w:szCs w:val="24"/>
          <w:lang w:eastAsia="zh-CN"/>
        </w:rPr>
        <w:t>；</w:t>
      </w:r>
    </w:p>
    <w:p w14:paraId="52B28042">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竣工结算审核自收到完整资料之日起，在30个工作日内完成</w:t>
      </w:r>
      <w:r>
        <w:rPr>
          <w:rFonts w:hint="eastAsia" w:cs="宋体"/>
          <w:sz w:val="24"/>
          <w:szCs w:val="24"/>
          <w:lang w:eastAsia="zh-CN"/>
        </w:rPr>
        <w:t>。</w:t>
      </w:r>
      <w:r>
        <w:rPr>
          <w:rFonts w:hint="eastAsia" w:ascii="宋体" w:hAnsi="宋体" w:eastAsia="宋体" w:cs="宋体"/>
          <w:sz w:val="24"/>
          <w:szCs w:val="24"/>
        </w:rPr>
        <w:t>​</w:t>
      </w:r>
    </w:p>
    <w:p w14:paraId="3CF33782">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沟通协调：​</w:t>
      </w:r>
    </w:p>
    <w:p w14:paraId="496DCD19">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指定专人作为项目联络人，定期召开造价控制协调会，及时反馈工作进展</w:t>
      </w:r>
      <w:r>
        <w:rPr>
          <w:rFonts w:hint="eastAsia" w:cs="宋体"/>
          <w:sz w:val="24"/>
          <w:szCs w:val="24"/>
          <w:lang w:eastAsia="zh-CN"/>
        </w:rPr>
        <w:t>；</w:t>
      </w:r>
      <w:r>
        <w:rPr>
          <w:rFonts w:hint="eastAsia" w:ascii="宋体" w:hAnsi="宋体" w:eastAsia="宋体" w:cs="宋体"/>
          <w:sz w:val="24"/>
          <w:szCs w:val="24"/>
        </w:rPr>
        <w:t>​</w:t>
      </w:r>
    </w:p>
    <w:p w14:paraId="351401DE">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配合采购方及相关单位的检查、审计工作，提供必要的资料和技术支持</w:t>
      </w:r>
      <w:r>
        <w:rPr>
          <w:rFonts w:hint="eastAsia" w:cs="宋体"/>
          <w:sz w:val="24"/>
          <w:szCs w:val="24"/>
          <w:lang w:eastAsia="zh-CN"/>
        </w:rPr>
        <w:t>；</w:t>
      </w:r>
      <w:r>
        <w:rPr>
          <w:rFonts w:hint="eastAsia" w:ascii="宋体" w:hAnsi="宋体" w:eastAsia="宋体" w:cs="宋体"/>
          <w:sz w:val="24"/>
          <w:szCs w:val="24"/>
        </w:rPr>
        <w:t>​</w:t>
      </w:r>
    </w:p>
    <w:p w14:paraId="3160CDF2">
      <w:pPr>
        <w:pStyle w:val="3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rPr>
        <w:t>保密要求：对项目涉及的造价数据、技术资料等商业秘密承担保密责任，服务期满后仍需遵守保密约定</w:t>
      </w:r>
      <w:r>
        <w:rPr>
          <w:rFonts w:hint="eastAsia" w:cs="宋体"/>
          <w:sz w:val="24"/>
          <w:szCs w:val="24"/>
          <w:lang w:eastAsia="zh-CN"/>
        </w:rPr>
        <w:t>。</w:t>
      </w:r>
    </w:p>
    <w:p w14:paraId="37694C0D">
      <w:pPr>
        <w:keepNext w:val="0"/>
        <w:keepLines w:val="0"/>
        <w:pageBreakBefore w:val="0"/>
        <w:widowControl w:val="0"/>
        <w:kinsoku/>
        <w:wordWrap/>
        <w:overflowPunct/>
        <w:topLinePunct w:val="0"/>
        <w:autoSpaceDE w:val="0"/>
        <w:autoSpaceDN w:val="0"/>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六、商务要求</w:t>
      </w:r>
    </w:p>
    <w:p w14:paraId="7027F31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Cs/>
          <w:color w:val="auto"/>
          <w:sz w:val="24"/>
          <w:szCs w:val="24"/>
          <w:lang w:val="en-US" w:eastAsia="zh-CN"/>
        </w:rPr>
      </w:pPr>
      <w:bookmarkStart w:id="134" w:name="_Toc18129"/>
      <w:r>
        <w:rPr>
          <w:rFonts w:hint="eastAsia" w:ascii="宋体" w:hAnsi="宋体" w:cs="宋体"/>
          <w:b/>
          <w:bCs w:val="0"/>
          <w:color w:val="auto"/>
          <w:sz w:val="24"/>
          <w:szCs w:val="24"/>
          <w:lang w:val="en-US" w:eastAsia="zh-CN"/>
        </w:rPr>
        <w:t>1.服务地点：采</w:t>
      </w:r>
      <w:r>
        <w:rPr>
          <w:rFonts w:hint="eastAsia" w:ascii="宋体" w:hAnsi="宋体" w:cs="宋体"/>
          <w:bCs/>
          <w:color w:val="auto"/>
          <w:sz w:val="24"/>
          <w:szCs w:val="24"/>
          <w:lang w:val="en-US" w:eastAsia="zh-CN"/>
        </w:rPr>
        <w:t>购人指定地点。</w:t>
      </w:r>
    </w:p>
    <w:p w14:paraId="789A1EE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val="0"/>
          <w:bCs/>
          <w:color w:val="auto"/>
          <w:sz w:val="24"/>
          <w:szCs w:val="24"/>
          <w:lang w:val="en-US" w:eastAsia="zh-CN"/>
        </w:rPr>
      </w:pPr>
      <w:r>
        <w:rPr>
          <w:rFonts w:hint="eastAsia" w:ascii="宋体" w:hAnsi="宋体" w:cs="宋体"/>
          <w:b/>
          <w:bCs w:val="0"/>
          <w:color w:val="auto"/>
          <w:sz w:val="24"/>
          <w:szCs w:val="24"/>
          <w:lang w:val="en-US" w:eastAsia="zh-CN"/>
        </w:rPr>
        <w:t>2.合同履行期：</w:t>
      </w:r>
      <w:r>
        <w:rPr>
          <w:rFonts w:hint="eastAsia" w:ascii="宋体" w:hAnsi="宋体" w:cs="宋体"/>
          <w:b w:val="0"/>
          <w:bCs/>
          <w:color w:val="auto"/>
          <w:sz w:val="24"/>
          <w:szCs w:val="24"/>
          <w:lang w:val="en-US" w:eastAsia="zh-CN"/>
        </w:rPr>
        <w:t>自合同签订之日起至工程建成投用。</w:t>
      </w:r>
    </w:p>
    <w:p w14:paraId="08872EC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val="0"/>
          <w:bCs/>
          <w:color w:val="auto"/>
          <w:sz w:val="24"/>
          <w:szCs w:val="24"/>
          <w:lang w:val="en-US" w:eastAsia="zh-CN"/>
        </w:rPr>
      </w:pPr>
      <w:r>
        <w:rPr>
          <w:rFonts w:hint="eastAsia" w:ascii="宋体" w:hAnsi="宋体" w:cs="宋体"/>
          <w:b/>
          <w:bCs w:val="0"/>
          <w:color w:val="auto"/>
          <w:sz w:val="24"/>
          <w:szCs w:val="24"/>
          <w:lang w:val="en-US" w:eastAsia="zh-CN"/>
        </w:rPr>
        <w:t>3.付款方式：</w:t>
      </w:r>
      <w:r>
        <w:rPr>
          <w:rFonts w:hint="eastAsia" w:ascii="宋体" w:hAnsi="宋体" w:cs="宋体"/>
          <w:b w:val="0"/>
          <w:bCs/>
          <w:color w:val="auto"/>
          <w:sz w:val="24"/>
          <w:szCs w:val="24"/>
          <w:lang w:val="en-US" w:eastAsia="zh-CN"/>
        </w:rPr>
        <w:t>合同签订后，支付合同价40%的预付款，根据项目实施进度，分次支付剩余费用。</w:t>
      </w:r>
    </w:p>
    <w:p w14:paraId="4133ED5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4.其他要求</w:t>
      </w:r>
    </w:p>
    <w:p w14:paraId="0233E1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4.1</w:t>
      </w:r>
      <w:r>
        <w:rPr>
          <w:rFonts w:hint="default" w:ascii="宋体" w:hAnsi="宋体" w:cs="宋体"/>
          <w:color w:val="auto"/>
          <w:sz w:val="24"/>
          <w:szCs w:val="24"/>
          <w:lang w:val="en-US" w:eastAsia="zh-CN"/>
        </w:rPr>
        <w:t>响应价格：投标报价为自主报价，固定总价承包，政府政策调整、费率调整和税收变化等各种因素，综合测定后报价。</w:t>
      </w:r>
    </w:p>
    <w:p w14:paraId="5BFA61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4.2</w:t>
      </w:r>
      <w:r>
        <w:rPr>
          <w:rFonts w:hint="default" w:ascii="宋体" w:hAnsi="宋体" w:cs="宋体"/>
          <w:color w:val="auto"/>
          <w:sz w:val="24"/>
          <w:szCs w:val="24"/>
          <w:lang w:val="en-US" w:eastAsia="zh-CN"/>
        </w:rPr>
        <w:t>投标报价应是投标人正确、全面完成</w:t>
      </w:r>
      <w:r>
        <w:rPr>
          <w:rFonts w:hint="eastAsia" w:ascii="宋体" w:hAnsi="宋体" w:cs="宋体"/>
          <w:color w:val="auto"/>
          <w:sz w:val="24"/>
          <w:szCs w:val="24"/>
          <w:lang w:val="en-US" w:eastAsia="zh-CN"/>
        </w:rPr>
        <w:t>磋商文件</w:t>
      </w:r>
      <w:r>
        <w:rPr>
          <w:rFonts w:hint="default" w:ascii="宋体" w:hAnsi="宋体" w:cs="宋体"/>
          <w:color w:val="auto"/>
          <w:sz w:val="24"/>
          <w:szCs w:val="24"/>
          <w:lang w:val="en-US" w:eastAsia="zh-CN"/>
        </w:rPr>
        <w:t>所述全部工作内容的全部报酬。投标人的投标报价应包括实现服务成果所需的资料收集费、</w:t>
      </w:r>
      <w:r>
        <w:rPr>
          <w:rFonts w:hint="eastAsia" w:ascii="宋体" w:hAnsi="宋体" w:cs="宋体"/>
          <w:color w:val="auto"/>
          <w:sz w:val="24"/>
          <w:szCs w:val="24"/>
          <w:lang w:val="en-US" w:eastAsia="zh-CN"/>
        </w:rPr>
        <w:t>检测费</w:t>
      </w:r>
      <w:r>
        <w:rPr>
          <w:rFonts w:hint="default" w:ascii="宋体" w:hAnsi="宋体" w:cs="宋体"/>
          <w:color w:val="auto"/>
          <w:sz w:val="24"/>
          <w:szCs w:val="24"/>
          <w:lang w:val="en-US" w:eastAsia="zh-CN"/>
        </w:rPr>
        <w:t>、工作经费、技术服务费、人工费、利润、招标代理服务费、税金及完成本项目服务所需的一切费用都应包括在投标人提交的投标报价中，投标人不得要求招标人在报价之外支付其它任何费用。</w:t>
      </w:r>
    </w:p>
    <w:p w14:paraId="6130C14F">
      <w:pPr>
        <w:pStyle w:val="2"/>
        <w:keepNext/>
        <w:keepLines/>
        <w:pageBreakBefore/>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合同主要条款</w:t>
      </w:r>
      <w:bookmarkEnd w:id="134"/>
    </w:p>
    <w:bookmarkEnd w:id="132"/>
    <w:bookmarkEnd w:id="133"/>
    <w:p w14:paraId="5DD5F152">
      <w:pPr>
        <w:jc w:val="both"/>
        <w:rPr>
          <w:rFonts w:hint="eastAsia" w:ascii="宋体" w:hAnsi="宋体" w:eastAsia="宋体" w:cs="宋体"/>
          <w:sz w:val="72"/>
          <w:szCs w:val="72"/>
        </w:rPr>
      </w:pPr>
    </w:p>
    <w:p w14:paraId="0295A727">
      <w:pPr>
        <w:pStyle w:val="11"/>
        <w:rPr>
          <w:rFonts w:hint="eastAsia" w:ascii="宋体" w:hAnsi="宋体" w:eastAsia="宋体" w:cs="宋体"/>
        </w:rPr>
      </w:pPr>
    </w:p>
    <w:p w14:paraId="5F1B33F3">
      <w:pPr>
        <w:spacing w:before="103" w:line="477" w:lineRule="exact"/>
        <w:rPr>
          <w:rFonts w:hint="eastAsia" w:ascii="Times New Roman" w:hAnsi="Times New Roman" w:eastAsia="宋体" w:cs="Times New Roman"/>
          <w:spacing w:val="-1"/>
          <w:position w:val="4"/>
          <w:sz w:val="30"/>
          <w:szCs w:val="30"/>
          <w:lang w:val="en-US" w:eastAsia="zh-CN"/>
        </w:rPr>
      </w:pPr>
      <w:r>
        <w:rPr>
          <w:rFonts w:ascii="Times New Roman" w:hAnsi="Times New Roman" w:eastAsia="Times New Roman" w:cs="Times New Roman"/>
          <w:spacing w:val="-1"/>
          <w:position w:val="4"/>
          <w:sz w:val="30"/>
          <w:szCs w:val="30"/>
        </w:rPr>
        <w:t>GF</w:t>
      </w:r>
      <w:r>
        <w:rPr>
          <w:rFonts w:ascii="仿宋" w:hAnsi="仿宋" w:eastAsia="仿宋" w:cs="仿宋"/>
          <w:spacing w:val="-1"/>
          <w:position w:val="4"/>
          <w:sz w:val="30"/>
          <w:szCs w:val="30"/>
        </w:rPr>
        <w:t>—</w:t>
      </w:r>
      <w:r>
        <w:rPr>
          <w:rFonts w:ascii="Times New Roman" w:hAnsi="Times New Roman" w:eastAsia="Times New Roman" w:cs="Times New Roman"/>
          <w:spacing w:val="-1"/>
          <w:position w:val="4"/>
          <w:sz w:val="30"/>
          <w:szCs w:val="30"/>
        </w:rPr>
        <w:t>2015</w:t>
      </w:r>
      <w:r>
        <w:rPr>
          <w:rFonts w:ascii="仿宋" w:hAnsi="仿宋" w:eastAsia="仿宋" w:cs="仿宋"/>
          <w:spacing w:val="-1"/>
          <w:position w:val="4"/>
          <w:sz w:val="30"/>
          <w:szCs w:val="30"/>
        </w:rPr>
        <w:t>—</w:t>
      </w:r>
      <w:r>
        <w:rPr>
          <w:rFonts w:ascii="Times New Roman" w:hAnsi="Times New Roman" w:eastAsia="Times New Roman" w:cs="Times New Roman"/>
          <w:spacing w:val="-1"/>
          <w:position w:val="4"/>
          <w:sz w:val="30"/>
          <w:szCs w:val="30"/>
        </w:rPr>
        <w:t>0212</w:t>
      </w:r>
      <w:r>
        <w:rPr>
          <w:rFonts w:hint="eastAsia" w:ascii="Times New Roman" w:hAnsi="Times New Roman" w:eastAsia="宋体" w:cs="Times New Roman"/>
          <w:spacing w:val="-1"/>
          <w:position w:val="4"/>
          <w:sz w:val="30"/>
          <w:szCs w:val="30"/>
          <w:lang w:val="en-US" w:eastAsia="zh-CN"/>
        </w:rPr>
        <w:t xml:space="preserve">                           </w:t>
      </w:r>
    </w:p>
    <w:p w14:paraId="5D73F60F">
      <w:pPr>
        <w:spacing w:before="103" w:line="477" w:lineRule="exact"/>
        <w:jc w:val="center"/>
        <w:rPr>
          <w:spacing w:val="-3"/>
          <w:sz w:val="30"/>
          <w:szCs w:val="30"/>
          <w:u w:val="single" w:color="auto"/>
        </w:rPr>
      </w:pPr>
      <w:r>
        <w:rPr>
          <w:rFonts w:hint="eastAsia"/>
          <w:b/>
          <w:bCs/>
          <w:spacing w:val="-3"/>
          <w:sz w:val="30"/>
          <w:szCs w:val="30"/>
          <w:lang w:val="en-US" w:eastAsia="zh-CN"/>
        </w:rPr>
        <w:t xml:space="preserve">                         </w:t>
      </w:r>
      <w:r>
        <w:rPr>
          <w:b/>
          <w:bCs/>
          <w:spacing w:val="-3"/>
          <w:sz w:val="30"/>
          <w:szCs w:val="30"/>
        </w:rPr>
        <w:t>合同编号：</w:t>
      </w:r>
      <w:r>
        <w:rPr>
          <w:spacing w:val="-3"/>
          <w:sz w:val="30"/>
          <w:szCs w:val="30"/>
          <w:u w:val="single" w:color="auto"/>
        </w:rPr>
        <w:t xml:space="preserve">             </w:t>
      </w:r>
    </w:p>
    <w:p w14:paraId="4ACA52D0">
      <w:pPr>
        <w:spacing w:before="103" w:line="477" w:lineRule="exact"/>
        <w:jc w:val="center"/>
        <w:rPr>
          <w:spacing w:val="-3"/>
          <w:sz w:val="30"/>
          <w:szCs w:val="30"/>
          <w:u w:val="single" w:color="auto"/>
        </w:rPr>
      </w:pPr>
    </w:p>
    <w:p w14:paraId="2E05138B">
      <w:pPr>
        <w:pStyle w:val="8"/>
        <w:rPr>
          <w:spacing w:val="-3"/>
          <w:sz w:val="30"/>
          <w:szCs w:val="30"/>
          <w:u w:val="single" w:color="auto"/>
        </w:rPr>
      </w:pPr>
    </w:p>
    <w:p w14:paraId="61F1585A"/>
    <w:p w14:paraId="7B4D4B66">
      <w:pPr>
        <w:spacing w:before="103" w:line="477" w:lineRule="exact"/>
        <w:jc w:val="center"/>
        <w:rPr>
          <w:spacing w:val="-3"/>
          <w:sz w:val="30"/>
          <w:szCs w:val="30"/>
          <w:u w:val="single" w:color="auto"/>
        </w:rPr>
      </w:pPr>
    </w:p>
    <w:p w14:paraId="532F1ECD">
      <w:pPr>
        <w:spacing w:before="103" w:line="477" w:lineRule="exact"/>
        <w:jc w:val="center"/>
        <w:rPr>
          <w:spacing w:val="-3"/>
          <w:sz w:val="30"/>
          <w:szCs w:val="30"/>
          <w:u w:val="single" w:color="auto"/>
        </w:rPr>
      </w:pPr>
    </w:p>
    <w:p w14:paraId="1FBF02E6">
      <w:pPr>
        <w:pStyle w:val="11"/>
        <w:spacing w:before="231" w:line="212" w:lineRule="auto"/>
        <w:ind w:left="814"/>
        <w:rPr>
          <w:sz w:val="71"/>
          <w:szCs w:val="71"/>
        </w:rPr>
      </w:pPr>
      <w:r>
        <w:rPr>
          <w:b/>
          <w:bCs/>
          <w:spacing w:val="1"/>
          <w:sz w:val="71"/>
          <w:szCs w:val="71"/>
        </w:rPr>
        <w:t>建设工程造价咨询合同</w:t>
      </w:r>
    </w:p>
    <w:p w14:paraId="75EF9FB2">
      <w:pPr>
        <w:spacing w:before="103" w:line="477" w:lineRule="exact"/>
        <w:jc w:val="center"/>
        <w:rPr>
          <w:b/>
          <w:bCs/>
          <w:spacing w:val="-18"/>
          <w:position w:val="2"/>
          <w:sz w:val="52"/>
          <w:szCs w:val="52"/>
        </w:rPr>
      </w:pPr>
      <w:r>
        <w:rPr>
          <w:b/>
          <w:bCs/>
          <w:spacing w:val="-18"/>
          <w:position w:val="2"/>
          <w:sz w:val="52"/>
          <w:szCs w:val="52"/>
        </w:rPr>
        <w:t>（示范文本）</w:t>
      </w:r>
    </w:p>
    <w:p w14:paraId="2F68B8AC">
      <w:pPr>
        <w:spacing w:before="103" w:line="477" w:lineRule="exact"/>
        <w:jc w:val="center"/>
        <w:rPr>
          <w:b/>
          <w:bCs/>
          <w:spacing w:val="-18"/>
          <w:position w:val="2"/>
          <w:sz w:val="52"/>
          <w:szCs w:val="52"/>
        </w:rPr>
      </w:pPr>
    </w:p>
    <w:p w14:paraId="63D4A6B4">
      <w:pPr>
        <w:spacing w:before="103" w:line="477" w:lineRule="exact"/>
        <w:jc w:val="center"/>
        <w:rPr>
          <w:b/>
          <w:bCs/>
          <w:spacing w:val="-18"/>
          <w:position w:val="2"/>
          <w:sz w:val="52"/>
          <w:szCs w:val="52"/>
        </w:rPr>
      </w:pPr>
    </w:p>
    <w:p w14:paraId="5C564FFF">
      <w:pPr>
        <w:spacing w:before="103" w:line="477" w:lineRule="exact"/>
        <w:jc w:val="center"/>
        <w:rPr>
          <w:b/>
          <w:bCs/>
          <w:spacing w:val="-18"/>
          <w:position w:val="2"/>
          <w:sz w:val="52"/>
          <w:szCs w:val="52"/>
        </w:rPr>
      </w:pPr>
    </w:p>
    <w:p w14:paraId="3887ABE1">
      <w:pPr>
        <w:spacing w:before="103" w:line="477" w:lineRule="exact"/>
        <w:jc w:val="center"/>
        <w:rPr>
          <w:b/>
          <w:bCs/>
          <w:spacing w:val="-18"/>
          <w:position w:val="2"/>
          <w:sz w:val="52"/>
          <w:szCs w:val="52"/>
        </w:rPr>
      </w:pPr>
    </w:p>
    <w:p w14:paraId="43BD6B89">
      <w:pPr>
        <w:spacing w:before="103" w:line="477" w:lineRule="exact"/>
        <w:jc w:val="center"/>
        <w:rPr>
          <w:b/>
          <w:bCs/>
          <w:spacing w:val="-18"/>
          <w:position w:val="2"/>
          <w:sz w:val="52"/>
          <w:szCs w:val="52"/>
        </w:rPr>
      </w:pPr>
    </w:p>
    <w:p w14:paraId="3C51BDB4">
      <w:pPr>
        <w:spacing w:before="103" w:line="477" w:lineRule="exact"/>
        <w:jc w:val="center"/>
        <w:rPr>
          <w:b/>
          <w:bCs/>
          <w:spacing w:val="-18"/>
          <w:position w:val="2"/>
          <w:sz w:val="52"/>
          <w:szCs w:val="52"/>
        </w:rPr>
      </w:pPr>
    </w:p>
    <w:p w14:paraId="0DAAB178">
      <w:pPr>
        <w:spacing w:before="103" w:line="477" w:lineRule="exact"/>
        <w:jc w:val="center"/>
        <w:rPr>
          <w:b/>
          <w:bCs/>
          <w:spacing w:val="-18"/>
          <w:position w:val="2"/>
          <w:sz w:val="52"/>
          <w:szCs w:val="52"/>
        </w:rPr>
      </w:pPr>
    </w:p>
    <w:p w14:paraId="1B2EC4BD">
      <w:pPr>
        <w:spacing w:before="103" w:line="477" w:lineRule="exact"/>
        <w:jc w:val="center"/>
        <w:rPr>
          <w:b/>
          <w:bCs/>
          <w:spacing w:val="-18"/>
          <w:position w:val="2"/>
          <w:sz w:val="52"/>
          <w:szCs w:val="52"/>
        </w:rPr>
      </w:pPr>
    </w:p>
    <w:p w14:paraId="60CA5B1D">
      <w:pPr>
        <w:spacing w:before="103" w:line="477" w:lineRule="exact"/>
        <w:jc w:val="center"/>
        <w:rPr>
          <w:b/>
          <w:bCs/>
          <w:spacing w:val="-18"/>
          <w:position w:val="2"/>
          <w:sz w:val="52"/>
          <w:szCs w:val="52"/>
        </w:rPr>
      </w:pPr>
    </w:p>
    <w:p w14:paraId="1C9ECA1B">
      <w:pPr>
        <w:spacing w:before="103" w:line="477" w:lineRule="exact"/>
        <w:jc w:val="center"/>
        <w:rPr>
          <w:b/>
          <w:bCs/>
          <w:spacing w:val="-18"/>
          <w:position w:val="2"/>
          <w:sz w:val="52"/>
          <w:szCs w:val="52"/>
        </w:rPr>
      </w:pPr>
    </w:p>
    <w:p w14:paraId="77229CA3">
      <w:pPr>
        <w:keepNext w:val="0"/>
        <w:keepLines w:val="0"/>
        <w:pageBreakBefore w:val="0"/>
        <w:widowControl w:val="0"/>
        <w:kinsoku/>
        <w:wordWrap/>
        <w:overflowPunct/>
        <w:topLinePunct w:val="0"/>
        <w:autoSpaceDE/>
        <w:autoSpaceDN/>
        <w:bidi w:val="0"/>
        <w:adjustRightInd/>
        <w:snapToGrid/>
        <w:spacing w:line="337" w:lineRule="exact"/>
        <w:jc w:val="center"/>
        <w:textAlignment w:val="auto"/>
        <w:rPr>
          <w:rFonts w:eastAsia="宋体"/>
          <w:b/>
          <w:bCs/>
          <w:spacing w:val="3"/>
          <w:sz w:val="32"/>
          <w:szCs w:val="32"/>
        </w:rPr>
      </w:pPr>
      <w:r>
        <w:rPr>
          <w:rFonts w:eastAsia="宋体"/>
          <w:b/>
          <w:bCs/>
          <w:spacing w:val="3"/>
          <w:sz w:val="32"/>
          <w:szCs w:val="32"/>
        </w:rPr>
        <w:t>住 房 城 乡 建 设 部</w:t>
      </w:r>
    </w:p>
    <w:p w14:paraId="1A5FE01A">
      <w:pPr>
        <w:keepNext w:val="0"/>
        <w:keepLines w:val="0"/>
        <w:pageBreakBefore w:val="0"/>
        <w:widowControl w:val="0"/>
        <w:kinsoku/>
        <w:wordWrap/>
        <w:overflowPunct/>
        <w:topLinePunct w:val="0"/>
        <w:autoSpaceDE/>
        <w:autoSpaceDN/>
        <w:bidi w:val="0"/>
        <w:adjustRightInd/>
        <w:snapToGrid/>
        <w:spacing w:line="337" w:lineRule="exact"/>
        <w:jc w:val="center"/>
        <w:textAlignment w:val="auto"/>
        <w:rPr>
          <w:rFonts w:hint="eastAsia"/>
          <w:b/>
          <w:bCs/>
          <w:spacing w:val="-10"/>
          <w:sz w:val="32"/>
          <w:szCs w:val="32"/>
          <w:lang w:val="en-US" w:eastAsia="zh-CN"/>
        </w:rPr>
      </w:pPr>
      <w:r>
        <w:rPr>
          <w:rFonts w:hint="eastAsia"/>
          <w:b/>
          <w:bCs/>
          <w:spacing w:val="-10"/>
          <w:sz w:val="32"/>
          <w:szCs w:val="32"/>
          <w:lang w:val="en-US" w:eastAsia="zh-CN"/>
        </w:rPr>
        <w:t xml:space="preserve">                                制定</w:t>
      </w:r>
    </w:p>
    <w:p w14:paraId="7AFECDDA">
      <w:pPr>
        <w:keepNext w:val="0"/>
        <w:keepLines w:val="0"/>
        <w:pageBreakBefore w:val="0"/>
        <w:widowControl w:val="0"/>
        <w:kinsoku/>
        <w:wordWrap/>
        <w:overflowPunct/>
        <w:topLinePunct w:val="0"/>
        <w:autoSpaceDE/>
        <w:autoSpaceDN/>
        <w:bidi w:val="0"/>
        <w:adjustRightInd/>
        <w:snapToGrid/>
        <w:spacing w:line="337" w:lineRule="exact"/>
        <w:jc w:val="center"/>
        <w:textAlignment w:val="auto"/>
        <w:rPr>
          <w:rFonts w:hint="default"/>
          <w:b/>
          <w:bCs/>
          <w:spacing w:val="-10"/>
          <w:lang w:val="en-US" w:eastAsia="zh-CN"/>
        </w:rPr>
      </w:pPr>
      <w:r>
        <w:rPr>
          <w:b/>
          <w:bCs/>
          <w:spacing w:val="3"/>
          <w:sz w:val="32"/>
          <w:szCs w:val="32"/>
        </w:rPr>
        <w:t>国家工商行政管理总局</w:t>
      </w:r>
    </w:p>
    <w:p w14:paraId="7A653646">
      <w:pPr>
        <w:spacing w:before="103" w:line="477" w:lineRule="exact"/>
        <w:jc w:val="center"/>
        <w:rPr>
          <w:rFonts w:hint="eastAsia"/>
          <w:b/>
          <w:bCs/>
          <w:spacing w:val="-18"/>
          <w:position w:val="2"/>
          <w:sz w:val="52"/>
          <w:szCs w:val="52"/>
        </w:rPr>
      </w:pPr>
    </w:p>
    <w:p w14:paraId="6E5A4626">
      <w:pPr>
        <w:pStyle w:val="11"/>
        <w:spacing w:before="97" w:line="218" w:lineRule="auto"/>
        <w:ind w:left="2975"/>
        <w:outlineLvl w:val="0"/>
        <w:rPr>
          <w:rFonts w:hint="eastAsia" w:ascii="宋体" w:hAnsi="宋体" w:eastAsia="宋体" w:cs="宋体"/>
          <w:sz w:val="24"/>
          <w:szCs w:val="24"/>
        </w:rPr>
      </w:pPr>
      <w:r>
        <w:rPr>
          <w:rFonts w:hint="eastAsia" w:ascii="宋体" w:hAnsi="宋体" w:eastAsia="宋体" w:cs="宋体"/>
          <w:b/>
          <w:bCs/>
          <w:spacing w:val="-3"/>
          <w:sz w:val="32"/>
          <w:szCs w:val="32"/>
        </w:rPr>
        <w:t>第一部分</w:t>
      </w:r>
      <w:r>
        <w:rPr>
          <w:rFonts w:hint="eastAsia" w:ascii="宋体" w:hAnsi="宋体" w:eastAsia="宋体" w:cs="宋体"/>
          <w:spacing w:val="-3"/>
          <w:sz w:val="32"/>
          <w:szCs w:val="32"/>
        </w:rPr>
        <w:t xml:space="preserve">  </w:t>
      </w:r>
      <w:r>
        <w:rPr>
          <w:rFonts w:hint="eastAsia" w:ascii="宋体" w:hAnsi="宋体" w:eastAsia="宋体" w:cs="宋体"/>
          <w:b/>
          <w:bCs/>
          <w:spacing w:val="-3"/>
          <w:sz w:val="32"/>
          <w:szCs w:val="32"/>
        </w:rPr>
        <w:t>协议书</w:t>
      </w:r>
    </w:p>
    <w:p w14:paraId="0F0468A8">
      <w:pPr>
        <w:pStyle w:val="11"/>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委托人（全称</w:t>
      </w:r>
      <w:r>
        <w:rPr>
          <w:rFonts w:hint="eastAsia" w:ascii="宋体" w:hAnsi="宋体" w:eastAsia="宋体" w:cs="宋体"/>
          <w:spacing w:val="-1"/>
          <w:sz w:val="24"/>
          <w:szCs w:val="24"/>
        </w:rPr>
        <w:t>）：</w:t>
      </w:r>
      <w:r>
        <w:rPr>
          <w:rFonts w:hint="eastAsia" w:ascii="宋体" w:hAnsi="宋体" w:eastAsia="宋体" w:cs="宋体"/>
          <w:sz w:val="24"/>
          <w:szCs w:val="24"/>
        </w:rPr>
        <w:t>__________________________</w:t>
      </w:r>
      <w:r>
        <w:rPr>
          <w:rFonts w:hint="eastAsia" w:ascii="宋体" w:hAnsi="宋体" w:eastAsia="宋体" w:cs="宋体"/>
          <w:spacing w:val="-1"/>
          <w:sz w:val="24"/>
          <w:szCs w:val="24"/>
        </w:rPr>
        <w:t>________</w:t>
      </w:r>
    </w:p>
    <w:p w14:paraId="29F235B3">
      <w:pPr>
        <w:pStyle w:val="11"/>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咨询人（全称</w:t>
      </w:r>
      <w:r>
        <w:rPr>
          <w:rFonts w:hint="eastAsia" w:ascii="宋体" w:hAnsi="宋体" w:eastAsia="宋体" w:cs="宋体"/>
          <w:spacing w:val="-3"/>
          <w:sz w:val="24"/>
          <w:szCs w:val="24"/>
        </w:rPr>
        <w:t>）：</w:t>
      </w:r>
      <w:r>
        <w:rPr>
          <w:rFonts w:hint="eastAsia" w:ascii="宋体" w:hAnsi="宋体" w:eastAsia="宋体" w:cs="宋体"/>
          <w:sz w:val="24"/>
          <w:szCs w:val="24"/>
        </w:rPr>
        <w:t>________________</w:t>
      </w:r>
      <w:r>
        <w:rPr>
          <w:rFonts w:hint="eastAsia" w:ascii="宋体" w:hAnsi="宋体" w:eastAsia="宋体" w:cs="宋体"/>
          <w:spacing w:val="-1"/>
          <w:sz w:val="24"/>
          <w:szCs w:val="24"/>
        </w:rPr>
        <w:t>__________________</w:t>
      </w:r>
    </w:p>
    <w:p w14:paraId="08CF70A9">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9"/>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"javascript:SLC(21651,0)" </w:instrText>
      </w:r>
      <w:r>
        <w:rPr>
          <w:rFonts w:hint="eastAsia" w:ascii="宋体" w:hAnsi="宋体" w:eastAsia="宋体" w:cs="宋体"/>
          <w:sz w:val="24"/>
          <w:szCs w:val="24"/>
        </w:rPr>
        <w:fldChar w:fldCharType="separate"/>
      </w:r>
      <w:r>
        <w:rPr>
          <w:rFonts w:hint="eastAsia" w:ascii="宋体" w:hAnsi="宋体" w:eastAsia="宋体" w:cs="宋体"/>
          <w:sz w:val="24"/>
          <w:szCs w:val="24"/>
        </w:rPr>
        <w:t>中华人民共和国民法典</w:t>
      </w:r>
      <w:r>
        <w:rPr>
          <w:rFonts w:hint="eastAsia" w:ascii="宋体" w:hAnsi="宋体" w:eastAsia="宋体" w:cs="宋体"/>
          <w:sz w:val="24"/>
          <w:szCs w:val="24"/>
        </w:rPr>
        <w:fldChar w:fldCharType="end"/>
      </w:r>
      <w:r>
        <w:rPr>
          <w:rFonts w:hint="eastAsia" w:ascii="宋体" w:hAnsi="宋体" w:eastAsia="宋体" w:cs="宋体"/>
          <w:sz w:val="24"/>
          <w:szCs w:val="24"/>
        </w:rPr>
        <w:t>》及其他有关法</w:t>
      </w:r>
      <w:r>
        <w:rPr>
          <w:rFonts w:hint="eastAsia" w:ascii="宋体" w:hAnsi="宋体" w:eastAsia="宋体" w:cs="宋体"/>
          <w:spacing w:val="-1"/>
          <w:sz w:val="24"/>
          <w:szCs w:val="24"/>
        </w:rPr>
        <w:t>律、法规，遵循平等、自</w:t>
      </w:r>
      <w:r>
        <w:rPr>
          <w:rFonts w:hint="eastAsia" w:ascii="宋体" w:hAnsi="宋体" w:eastAsia="宋体" w:cs="宋体"/>
          <w:sz w:val="24"/>
          <w:szCs w:val="24"/>
        </w:rPr>
        <w:t>愿、公平和诚实信用的原则，双方就下述建设工程</w:t>
      </w:r>
      <w:r>
        <w:rPr>
          <w:rFonts w:hint="eastAsia" w:ascii="宋体" w:hAnsi="宋体" w:eastAsia="宋体" w:cs="宋体"/>
          <w:spacing w:val="-1"/>
          <w:sz w:val="24"/>
          <w:szCs w:val="24"/>
        </w:rPr>
        <w:t>委托造价咨询与其他服务事项协商一致，订立本合同。</w:t>
      </w:r>
    </w:p>
    <w:p w14:paraId="4E5365F9">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2" w:firstLineChars="200"/>
        <w:textAlignment w:val="auto"/>
        <w:outlineLvl w:val="1"/>
        <w:rPr>
          <w:rFonts w:hint="eastAsia" w:ascii="宋体" w:hAnsi="宋体" w:eastAsia="宋体" w:cs="宋体"/>
          <w:sz w:val="24"/>
          <w:szCs w:val="24"/>
        </w:rPr>
      </w:pPr>
      <w:bookmarkStart w:id="135" w:name="bookmark92"/>
      <w:bookmarkEnd w:id="135"/>
      <w:r>
        <w:rPr>
          <w:rFonts w:hint="eastAsia" w:ascii="宋体" w:hAnsi="宋体" w:eastAsia="宋体" w:cs="宋体"/>
          <w:b/>
          <w:bCs/>
          <w:spacing w:val="-5"/>
          <w:sz w:val="24"/>
          <w:szCs w:val="24"/>
        </w:rPr>
        <w:t>一、工程概况</w:t>
      </w:r>
    </w:p>
    <w:p w14:paraId="4FE2785F">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1.工程名称：</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rPr>
        <w:t>。</w:t>
      </w:r>
    </w:p>
    <w:p w14:paraId="76127225">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2.工程地点：</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3EB3BDDD">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3.工程规模：</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5B8BFBCF">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4.投资金额：</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0C55C262">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5.资金来源：</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2696B214">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6.建设工期或周期：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61382A6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7.其他：</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w:t>
      </w:r>
    </w:p>
    <w:p w14:paraId="34A29ED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36" w:name="bookmark93"/>
      <w:bookmarkEnd w:id="136"/>
      <w:r>
        <w:rPr>
          <w:rFonts w:hint="eastAsia" w:ascii="宋体" w:hAnsi="宋体" w:eastAsia="宋体" w:cs="宋体"/>
          <w:b/>
          <w:bCs/>
          <w:spacing w:val="-4"/>
          <w:sz w:val="24"/>
          <w:szCs w:val="24"/>
        </w:rPr>
        <w:t>二、服务范围及工作内容</w:t>
      </w:r>
    </w:p>
    <w:p w14:paraId="58BB8312">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双方约定的服务范围及工作内容：_____________________________</w:t>
      </w:r>
      <w:r>
        <w:rPr>
          <w:rFonts w:hint="eastAsia" w:ascii="宋体" w:hAnsi="宋体" w:eastAsia="宋体" w:cs="宋体"/>
          <w:spacing w:val="-2"/>
          <w:sz w:val="24"/>
          <w:szCs w:val="24"/>
        </w:rPr>
        <w:t>__。</w:t>
      </w:r>
      <w:r>
        <w:rPr>
          <w:rFonts w:hint="eastAsia" w:ascii="宋体" w:hAnsi="宋体" w:eastAsia="宋体" w:cs="宋体"/>
          <w:sz w:val="24"/>
          <w:szCs w:val="24"/>
        </w:rPr>
        <w:t xml:space="preserve"> </w:t>
      </w:r>
      <w:r>
        <w:rPr>
          <w:rFonts w:hint="eastAsia" w:ascii="宋体" w:hAnsi="宋体" w:eastAsia="宋体" w:cs="宋体"/>
          <w:spacing w:val="-1"/>
          <w:sz w:val="24"/>
          <w:szCs w:val="24"/>
        </w:rPr>
        <w:t>服务范围及工作内容详见附录</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A。</w:t>
      </w:r>
    </w:p>
    <w:p w14:paraId="249BF1F7">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37" w:name="bookmark94"/>
      <w:bookmarkEnd w:id="137"/>
      <w:r>
        <w:rPr>
          <w:rFonts w:hint="eastAsia" w:ascii="宋体" w:hAnsi="宋体" w:eastAsia="宋体" w:cs="宋体"/>
          <w:b/>
          <w:bCs/>
          <w:spacing w:val="-4"/>
          <w:sz w:val="24"/>
          <w:szCs w:val="24"/>
        </w:rPr>
        <w:t>三、服务期限</w:t>
      </w:r>
    </w:p>
    <w:p w14:paraId="05C44F40">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0"/>
        <w:textAlignment w:val="auto"/>
        <w:rPr>
          <w:rFonts w:hint="eastAsia" w:ascii="宋体" w:hAnsi="宋体" w:eastAsia="宋体" w:cs="宋体"/>
          <w:sz w:val="24"/>
          <w:szCs w:val="24"/>
        </w:rPr>
      </w:pPr>
      <w:r>
        <w:rPr>
          <w:rFonts w:hint="eastAsia" w:ascii="宋体" w:hAnsi="宋体" w:eastAsia="宋体" w:cs="宋体"/>
          <w:spacing w:val="-1"/>
          <w:sz w:val="24"/>
          <w:szCs w:val="24"/>
        </w:rPr>
        <w:t>本合同约定的建设工程造价咨询服务自___</w:t>
      </w:r>
      <w:r>
        <w:rPr>
          <w:rFonts w:hint="eastAsia" w:ascii="宋体" w:hAnsi="宋体" w:eastAsia="宋体" w:cs="宋体"/>
          <w:spacing w:val="-2"/>
          <w:sz w:val="24"/>
          <w:szCs w:val="24"/>
        </w:rPr>
        <w:t>___年______月______</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日开始实</w:t>
      </w:r>
      <w:r>
        <w:rPr>
          <w:rFonts w:hint="eastAsia" w:ascii="宋体" w:hAnsi="宋体" w:eastAsia="宋体" w:cs="宋体"/>
          <w:sz w:val="24"/>
          <w:szCs w:val="24"/>
        </w:rPr>
        <w:t xml:space="preserve"> </w:t>
      </w:r>
      <w:r>
        <w:rPr>
          <w:rFonts w:hint="eastAsia" w:ascii="宋体" w:hAnsi="宋体" w:eastAsia="宋体" w:cs="宋体"/>
          <w:spacing w:val="-2"/>
          <w:sz w:val="24"/>
          <w:szCs w:val="24"/>
        </w:rPr>
        <w:t>施，至______年______月__</w:t>
      </w:r>
      <w:r>
        <w:rPr>
          <w:rFonts w:hint="eastAsia" w:ascii="宋体" w:hAnsi="宋体" w:eastAsia="宋体" w:cs="宋体"/>
          <w:spacing w:val="-3"/>
          <w:sz w:val="24"/>
          <w:szCs w:val="24"/>
        </w:rPr>
        <w:t>____</w:t>
      </w:r>
      <w:r>
        <w:rPr>
          <w:rFonts w:hint="eastAsia" w:ascii="宋体" w:hAnsi="宋体" w:eastAsia="宋体" w:cs="宋体"/>
          <w:spacing w:val="-70"/>
          <w:sz w:val="24"/>
          <w:szCs w:val="24"/>
        </w:rPr>
        <w:t xml:space="preserve"> </w:t>
      </w:r>
      <w:r>
        <w:rPr>
          <w:rFonts w:hint="eastAsia" w:ascii="宋体" w:hAnsi="宋体" w:eastAsia="宋体" w:cs="宋体"/>
          <w:spacing w:val="-3"/>
          <w:sz w:val="24"/>
          <w:szCs w:val="24"/>
        </w:rPr>
        <w:t>日终结。</w:t>
      </w:r>
    </w:p>
    <w:p w14:paraId="5DB1490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0" w:firstLineChars="200"/>
        <w:textAlignment w:val="auto"/>
        <w:outlineLvl w:val="1"/>
        <w:rPr>
          <w:rFonts w:hint="eastAsia" w:ascii="宋体" w:hAnsi="宋体" w:eastAsia="宋体" w:cs="宋体"/>
          <w:sz w:val="24"/>
          <w:szCs w:val="24"/>
        </w:rPr>
      </w:pPr>
      <w:bookmarkStart w:id="138" w:name="bookmark95"/>
      <w:bookmarkEnd w:id="138"/>
      <w:r>
        <w:rPr>
          <w:rFonts w:hint="eastAsia" w:ascii="宋体" w:hAnsi="宋体" w:eastAsia="宋体" w:cs="宋体"/>
          <w:b/>
          <w:bCs/>
          <w:spacing w:val="-8"/>
          <w:sz w:val="24"/>
          <w:szCs w:val="24"/>
        </w:rPr>
        <w:t>四、质量标准</w:t>
      </w:r>
    </w:p>
    <w:p w14:paraId="6C77601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0" w:firstLineChars="200"/>
        <w:textAlignment w:val="auto"/>
        <w:rPr>
          <w:rFonts w:hint="eastAsia" w:ascii="宋体" w:hAnsi="宋体" w:eastAsia="宋体" w:cs="宋体"/>
          <w:sz w:val="24"/>
          <w:szCs w:val="24"/>
        </w:rPr>
      </w:pPr>
      <w:r>
        <w:rPr>
          <w:rFonts w:hint="eastAsia" w:ascii="宋体" w:hAnsi="宋体" w:eastAsia="宋体" w:cs="宋体"/>
          <w:spacing w:val="-5"/>
          <w:sz w:val="24"/>
          <w:szCs w:val="24"/>
        </w:rPr>
        <w:t>工程造价咨询成果文件应符合：</w:t>
      </w:r>
    </w:p>
    <w:p w14:paraId="61C742E1">
      <w:pPr>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eastAsia" w:ascii="宋体" w:hAnsi="宋体" w:eastAsia="宋体" w:cs="宋体"/>
          <w:sz w:val="24"/>
          <w:szCs w:val="24"/>
        </w:rPr>
      </w:pPr>
    </w:p>
    <w:p w14:paraId="384845CD">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position w:val="4"/>
          <w:sz w:val="24"/>
          <w:szCs w:val="24"/>
        </w:rPr>
        <w:t>_____________________________________________</w:t>
      </w:r>
      <w:r>
        <w:rPr>
          <w:rFonts w:hint="eastAsia" w:ascii="宋体" w:hAnsi="宋体" w:eastAsia="宋体" w:cs="宋体"/>
          <w:position w:val="4"/>
          <w:sz w:val="24"/>
          <w:szCs w:val="24"/>
        </w:rPr>
        <w:t>________________。</w:t>
      </w:r>
    </w:p>
    <w:p w14:paraId="6583DFD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39" w:name="bookmark96"/>
      <w:bookmarkEnd w:id="139"/>
      <w:r>
        <w:rPr>
          <w:rFonts w:hint="eastAsia" w:ascii="宋体" w:hAnsi="宋体" w:eastAsia="宋体" w:cs="宋体"/>
          <w:b/>
          <w:bCs/>
          <w:spacing w:val="-4"/>
          <w:sz w:val="24"/>
          <w:szCs w:val="24"/>
        </w:rPr>
        <w:t>五、酬金或计取方式</w:t>
      </w:r>
    </w:p>
    <w:p w14:paraId="3B49AB1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2"/>
          <w:sz w:val="24"/>
          <w:szCs w:val="24"/>
        </w:rPr>
      </w:pPr>
      <w:r>
        <w:rPr>
          <w:rFonts w:hint="eastAsia" w:ascii="宋体" w:hAnsi="宋体" w:eastAsia="宋体" w:cs="宋体"/>
          <w:spacing w:val="-1"/>
          <w:sz w:val="24"/>
          <w:szCs w:val="24"/>
        </w:rPr>
        <w:t>1.酬金：____________</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（大写）(¥</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 。</w:t>
      </w:r>
    </w:p>
    <w:p w14:paraId="1D08F93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2.计取方式：____________________________________</w:t>
      </w:r>
      <w:r>
        <w:rPr>
          <w:rFonts w:hint="eastAsia" w:ascii="宋体" w:hAnsi="宋体" w:eastAsia="宋体" w:cs="宋体"/>
          <w:spacing w:val="-2"/>
          <w:sz w:val="24"/>
          <w:szCs w:val="24"/>
        </w:rPr>
        <w:t>____。</w:t>
      </w:r>
      <w:r>
        <w:rPr>
          <w:rFonts w:hint="eastAsia" w:ascii="宋体" w:hAnsi="宋体" w:eastAsia="宋体" w:cs="宋体"/>
          <w:sz w:val="24"/>
          <w:szCs w:val="24"/>
        </w:rPr>
        <w:t xml:space="preserve"> </w:t>
      </w:r>
      <w:r>
        <w:rPr>
          <w:rFonts w:hint="eastAsia" w:ascii="宋体" w:hAnsi="宋体" w:eastAsia="宋体" w:cs="宋体"/>
          <w:spacing w:val="-1"/>
          <w:sz w:val="24"/>
          <w:szCs w:val="24"/>
        </w:rPr>
        <w:t>酬金或计取方式详见附录</w:t>
      </w:r>
      <w:r>
        <w:rPr>
          <w:rFonts w:hint="eastAsia" w:ascii="宋体" w:hAnsi="宋体" w:eastAsia="宋体" w:cs="宋体"/>
          <w:spacing w:val="-57"/>
          <w:sz w:val="24"/>
          <w:szCs w:val="24"/>
        </w:rPr>
        <w:t xml:space="preserve"> </w:t>
      </w:r>
      <w:r>
        <w:rPr>
          <w:rFonts w:hint="eastAsia" w:ascii="宋体" w:hAnsi="宋体" w:eastAsia="宋体" w:cs="宋体"/>
          <w:spacing w:val="-1"/>
          <w:sz w:val="24"/>
          <w:szCs w:val="24"/>
        </w:rPr>
        <w:t>A。</w:t>
      </w:r>
    </w:p>
    <w:p w14:paraId="27F0686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0" w:firstLineChars="200"/>
        <w:textAlignment w:val="auto"/>
        <w:outlineLvl w:val="1"/>
        <w:rPr>
          <w:rFonts w:hint="eastAsia" w:ascii="宋体" w:hAnsi="宋体" w:eastAsia="宋体" w:cs="宋体"/>
          <w:sz w:val="24"/>
          <w:szCs w:val="24"/>
        </w:rPr>
      </w:pPr>
      <w:r>
        <w:rPr>
          <w:rFonts w:hint="eastAsia" w:ascii="宋体" w:hAnsi="宋体" w:eastAsia="宋体" w:cs="宋体"/>
          <w:b/>
          <w:bCs/>
          <w:spacing w:val="-3"/>
          <w:sz w:val="24"/>
          <w:szCs w:val="24"/>
        </w:rPr>
        <w:t>六、合同文件的构成</w:t>
      </w:r>
    </w:p>
    <w:p w14:paraId="782B149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本协议书与下列文件一起构成合同文件</w:t>
      </w:r>
      <w:r>
        <w:rPr>
          <w:rFonts w:hint="eastAsia" w:ascii="宋体" w:hAnsi="宋体" w:eastAsia="宋体" w:cs="宋体"/>
          <w:spacing w:val="1"/>
          <w:sz w:val="24"/>
          <w:szCs w:val="24"/>
          <w:lang w:eastAsia="zh-CN"/>
        </w:rPr>
        <w:t>：</w:t>
      </w:r>
    </w:p>
    <w:p w14:paraId="578B7277">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6" w:firstLineChars="200"/>
        <w:textAlignment w:val="auto"/>
        <w:rPr>
          <w:rFonts w:hint="eastAsia" w:ascii="宋体" w:hAnsi="宋体" w:eastAsia="宋体" w:cs="宋体"/>
          <w:sz w:val="24"/>
          <w:szCs w:val="24"/>
        </w:rPr>
      </w:pPr>
      <w:r>
        <w:rPr>
          <w:rFonts w:hint="eastAsia" w:ascii="宋体" w:hAnsi="宋体" w:eastAsia="宋体" w:cs="宋体"/>
          <w:spacing w:val="-6"/>
          <w:sz w:val="24"/>
          <w:szCs w:val="24"/>
        </w:rPr>
        <w:t>1.中标通知书或委托书（如果有</w:t>
      </w:r>
      <w:r>
        <w:rPr>
          <w:rFonts w:hint="eastAsia" w:ascii="宋体" w:hAnsi="宋体" w:eastAsia="宋体" w:cs="宋体"/>
          <w:spacing w:val="3"/>
          <w:sz w:val="24"/>
          <w:szCs w:val="24"/>
        </w:rPr>
        <w:t>）；</w:t>
      </w:r>
    </w:p>
    <w:p w14:paraId="282FAAFB">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2.投标函及投标函附录或造价咨询服务建议书（如果有</w:t>
      </w:r>
      <w:r>
        <w:rPr>
          <w:rFonts w:hint="eastAsia" w:ascii="宋体" w:hAnsi="宋体" w:eastAsia="宋体" w:cs="宋体"/>
          <w:spacing w:val="1"/>
          <w:sz w:val="24"/>
          <w:szCs w:val="24"/>
        </w:rPr>
        <w:t>）；</w:t>
      </w:r>
    </w:p>
    <w:p w14:paraId="423564E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2" w:firstLineChars="200"/>
        <w:textAlignment w:val="auto"/>
        <w:rPr>
          <w:rFonts w:hint="eastAsia" w:ascii="宋体" w:hAnsi="宋体" w:eastAsia="宋体" w:cs="宋体"/>
          <w:sz w:val="24"/>
          <w:szCs w:val="24"/>
        </w:rPr>
      </w:pPr>
      <w:r>
        <w:rPr>
          <w:rFonts w:hint="eastAsia" w:ascii="宋体" w:hAnsi="宋体" w:eastAsia="宋体" w:cs="宋体"/>
          <w:spacing w:val="-7"/>
          <w:sz w:val="24"/>
          <w:szCs w:val="24"/>
        </w:rPr>
        <w:t>3.专用条件及附录；</w:t>
      </w:r>
    </w:p>
    <w:p w14:paraId="5400EB60">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44" w:firstLineChars="200"/>
        <w:textAlignment w:val="auto"/>
        <w:rPr>
          <w:rFonts w:hint="eastAsia" w:ascii="宋体" w:hAnsi="宋体" w:eastAsia="宋体" w:cs="宋体"/>
          <w:sz w:val="24"/>
          <w:szCs w:val="24"/>
        </w:rPr>
      </w:pPr>
      <w:r>
        <w:rPr>
          <w:rFonts w:hint="eastAsia" w:ascii="宋体" w:hAnsi="宋体" w:eastAsia="宋体" w:cs="宋体"/>
          <w:spacing w:val="-9"/>
          <w:sz w:val="24"/>
          <w:szCs w:val="24"/>
        </w:rPr>
        <w:t>4.通用条件；</w:t>
      </w:r>
    </w:p>
    <w:p w14:paraId="0F5B5FB4">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6" w:firstLineChars="200"/>
        <w:textAlignment w:val="auto"/>
        <w:rPr>
          <w:rFonts w:hint="eastAsia" w:ascii="宋体" w:hAnsi="宋体" w:eastAsia="宋体" w:cs="宋体"/>
          <w:sz w:val="24"/>
          <w:szCs w:val="24"/>
        </w:rPr>
      </w:pPr>
      <w:r>
        <w:rPr>
          <w:rFonts w:hint="eastAsia" w:ascii="宋体" w:hAnsi="宋体" w:eastAsia="宋体" w:cs="宋体"/>
          <w:spacing w:val="-6"/>
          <w:sz w:val="24"/>
          <w:szCs w:val="24"/>
        </w:rPr>
        <w:t>5.其他合同文件。</w:t>
      </w:r>
    </w:p>
    <w:p w14:paraId="22F69F41">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9"/>
        <w:textAlignment w:val="auto"/>
        <w:rPr>
          <w:rFonts w:hint="eastAsia" w:ascii="宋体" w:hAnsi="宋体" w:eastAsia="宋体" w:cs="宋体"/>
          <w:sz w:val="24"/>
          <w:szCs w:val="24"/>
        </w:rPr>
      </w:pPr>
      <w:r>
        <w:rPr>
          <w:rFonts w:hint="eastAsia" w:ascii="宋体" w:hAnsi="宋体" w:eastAsia="宋体" w:cs="宋体"/>
          <w:spacing w:val="-2"/>
          <w:sz w:val="24"/>
          <w:szCs w:val="24"/>
        </w:rPr>
        <w:t>上述各项合同文件包括合同当事人就该项合同文件所作出的补充</w:t>
      </w:r>
      <w:r>
        <w:rPr>
          <w:rFonts w:hint="eastAsia" w:ascii="宋体" w:hAnsi="宋体" w:eastAsia="宋体" w:cs="宋体"/>
          <w:spacing w:val="-3"/>
          <w:sz w:val="24"/>
          <w:szCs w:val="24"/>
        </w:rPr>
        <w:t>和修改，属于同一类内容的文件，应以最新签署的为准。</w:t>
      </w:r>
    </w:p>
    <w:p w14:paraId="266FB272">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8"/>
        <w:textAlignment w:val="auto"/>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w:t>
      </w:r>
      <w:r>
        <w:rPr>
          <w:rFonts w:hint="eastAsia" w:ascii="宋体" w:hAnsi="宋体" w:eastAsia="宋体" w:cs="宋体"/>
          <w:spacing w:val="-1"/>
          <w:sz w:val="24"/>
          <w:szCs w:val="24"/>
        </w:rPr>
        <w:t>件（包括补充协议）均构</w:t>
      </w:r>
      <w:r>
        <w:rPr>
          <w:rFonts w:hint="eastAsia" w:ascii="宋体" w:hAnsi="宋体" w:eastAsia="宋体" w:cs="宋体"/>
          <w:spacing w:val="-4"/>
          <w:sz w:val="24"/>
          <w:szCs w:val="24"/>
        </w:rPr>
        <w:t>成合同文件的组成部分。</w:t>
      </w:r>
    </w:p>
    <w:p w14:paraId="03EECF0F">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0" w:name="bookmark97"/>
      <w:bookmarkEnd w:id="140"/>
      <w:r>
        <w:rPr>
          <w:rFonts w:hint="eastAsia" w:ascii="宋体" w:hAnsi="宋体" w:eastAsia="宋体" w:cs="宋体"/>
          <w:b/>
          <w:bCs/>
          <w:spacing w:val="-4"/>
          <w:sz w:val="24"/>
          <w:szCs w:val="24"/>
        </w:rPr>
        <w:t>七、词语定义</w:t>
      </w:r>
    </w:p>
    <w:p w14:paraId="01BB080B">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协议书中相关词语的含义与通用条件中的定义与解释相同。</w:t>
      </w:r>
    </w:p>
    <w:p w14:paraId="24E00DF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1" w:name="bookmark98"/>
      <w:bookmarkEnd w:id="141"/>
      <w:r>
        <w:rPr>
          <w:rFonts w:hint="eastAsia" w:ascii="宋体" w:hAnsi="宋体" w:eastAsia="宋体" w:cs="宋体"/>
          <w:b/>
          <w:bCs/>
          <w:spacing w:val="-4"/>
          <w:sz w:val="24"/>
          <w:szCs w:val="24"/>
        </w:rPr>
        <w:t>八、合同订立</w:t>
      </w:r>
    </w:p>
    <w:p w14:paraId="279B1EC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1.订立时间：_________年_________月_________</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日。</w:t>
      </w:r>
    </w:p>
    <w:p w14:paraId="52D4288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2.订立地点：___________________</w:t>
      </w:r>
      <w:r>
        <w:rPr>
          <w:rFonts w:hint="eastAsia" w:ascii="宋体" w:hAnsi="宋体" w:eastAsia="宋体" w:cs="宋体"/>
          <w:spacing w:val="-1"/>
          <w:sz w:val="24"/>
          <w:szCs w:val="24"/>
        </w:rPr>
        <w:t>_____________。</w:t>
      </w:r>
    </w:p>
    <w:p w14:paraId="04A803F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2" w:name="bookmark99"/>
      <w:bookmarkEnd w:id="142"/>
      <w:r>
        <w:rPr>
          <w:rFonts w:hint="eastAsia" w:ascii="宋体" w:hAnsi="宋体" w:eastAsia="宋体" w:cs="宋体"/>
          <w:b/>
          <w:bCs/>
          <w:spacing w:val="-4"/>
          <w:sz w:val="24"/>
          <w:szCs w:val="24"/>
        </w:rPr>
        <w:t>九、合同生效</w:t>
      </w:r>
    </w:p>
    <w:p w14:paraId="1EEAFAD1">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本合同自______________________</w:t>
      </w:r>
      <w:r>
        <w:rPr>
          <w:rFonts w:hint="eastAsia" w:ascii="宋体" w:hAnsi="宋体" w:eastAsia="宋体" w:cs="宋体"/>
          <w:spacing w:val="-1"/>
          <w:sz w:val="24"/>
          <w:szCs w:val="24"/>
        </w:rPr>
        <w:t>_____________________________生效。</w:t>
      </w:r>
    </w:p>
    <w:p w14:paraId="47E45D1E">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3" w:name="bookmark100"/>
      <w:bookmarkEnd w:id="143"/>
      <w:r>
        <w:rPr>
          <w:rFonts w:hint="eastAsia" w:ascii="宋体" w:hAnsi="宋体" w:eastAsia="宋体" w:cs="宋体"/>
          <w:b/>
          <w:bCs/>
          <w:spacing w:val="-4"/>
          <w:sz w:val="24"/>
          <w:szCs w:val="24"/>
        </w:rPr>
        <w:t>十、合同份数</w:t>
      </w:r>
    </w:p>
    <w:p w14:paraId="2412F04D">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96" w:firstLineChars="200"/>
        <w:textAlignment w:val="auto"/>
        <w:rPr>
          <w:rFonts w:hint="eastAsia" w:ascii="宋体" w:hAnsi="宋体" w:eastAsia="宋体" w:cs="宋体"/>
          <w:spacing w:val="-1"/>
          <w:sz w:val="24"/>
          <w:szCs w:val="24"/>
        </w:rPr>
      </w:pPr>
      <w:r>
        <w:rPr>
          <w:rFonts w:hint="eastAsia" w:ascii="宋体" w:hAnsi="宋体" w:eastAsia="宋体" w:cs="宋体"/>
          <w:spacing w:val="4"/>
          <w:sz w:val="24"/>
          <w:szCs w:val="24"/>
        </w:rPr>
        <w:t>本合同一式____份，具有同等法律效力，其中委</w:t>
      </w:r>
      <w:r>
        <w:rPr>
          <w:rFonts w:hint="eastAsia" w:ascii="宋体" w:hAnsi="宋体" w:eastAsia="宋体" w:cs="宋体"/>
          <w:spacing w:val="3"/>
          <w:sz w:val="24"/>
          <w:szCs w:val="24"/>
        </w:rPr>
        <w:t>托人执____份，咨询人</w:t>
      </w:r>
      <w:r>
        <w:rPr>
          <w:rFonts w:hint="eastAsia" w:ascii="宋体" w:hAnsi="宋体" w:eastAsia="宋体" w:cs="宋体"/>
          <w:spacing w:val="-3"/>
          <w:sz w:val="24"/>
          <w:szCs w:val="24"/>
        </w:rPr>
        <w:t>执____份。</w:t>
      </w:r>
    </w:p>
    <w:p w14:paraId="510E681B">
      <w:pPr>
        <w:pStyle w:val="11"/>
        <w:spacing w:before="48" w:line="359" w:lineRule="auto"/>
        <w:ind w:left="503" w:right="754" w:hanging="1"/>
        <w:rPr>
          <w:spacing w:val="-2"/>
          <w:sz w:val="24"/>
          <w:szCs w:val="24"/>
        </w:rPr>
      </w:pPr>
    </w:p>
    <w:p w14:paraId="148FED83">
      <w:pPr>
        <w:pStyle w:val="11"/>
        <w:spacing w:before="48" w:line="359" w:lineRule="auto"/>
        <w:ind w:left="503" w:right="754" w:hanging="1"/>
        <w:rPr>
          <w:rFonts w:hint="default" w:eastAsia="宋体"/>
          <w:spacing w:val="18"/>
          <w:sz w:val="24"/>
          <w:szCs w:val="24"/>
          <w:lang w:val="en-US" w:eastAsia="zh-CN"/>
        </w:rPr>
      </w:pPr>
      <w:r>
        <w:rPr>
          <w:spacing w:val="-2"/>
          <w:sz w:val="24"/>
          <w:szCs w:val="24"/>
        </w:rPr>
        <w:t>委托人：___________（盖章）</w:t>
      </w:r>
      <w:r>
        <w:rPr>
          <w:spacing w:val="18"/>
          <w:sz w:val="24"/>
          <w:szCs w:val="24"/>
        </w:rPr>
        <w:t xml:space="preserve"> </w:t>
      </w:r>
      <w:r>
        <w:rPr>
          <w:rFonts w:hint="eastAsia"/>
          <w:spacing w:val="18"/>
          <w:sz w:val="24"/>
          <w:szCs w:val="24"/>
          <w:lang w:val="en-US" w:eastAsia="zh-CN"/>
        </w:rPr>
        <w:t xml:space="preserve">          </w:t>
      </w:r>
      <w:r>
        <w:rPr>
          <w:spacing w:val="-2"/>
          <w:sz w:val="24"/>
          <w:szCs w:val="24"/>
        </w:rPr>
        <w:t>咨询人：___________（盖章）</w:t>
      </w:r>
    </w:p>
    <w:p w14:paraId="6B20AE3E">
      <w:pPr>
        <w:pStyle w:val="11"/>
        <w:spacing w:before="48" w:line="359" w:lineRule="auto"/>
        <w:ind w:left="503" w:right="754" w:hanging="1"/>
        <w:rPr>
          <w:rFonts w:hint="default" w:eastAsia="宋体"/>
          <w:sz w:val="24"/>
          <w:szCs w:val="24"/>
          <w:lang w:val="en-US" w:eastAsia="zh-CN"/>
        </w:rPr>
      </w:pPr>
      <w:r>
        <w:rPr>
          <w:spacing w:val="-1"/>
          <w:sz w:val="24"/>
          <w:szCs w:val="24"/>
        </w:rPr>
        <w:t>法定代表人或其授权的</w:t>
      </w:r>
      <w:r>
        <w:rPr>
          <w:rFonts w:hint="eastAsia"/>
          <w:spacing w:val="-1"/>
          <w:sz w:val="24"/>
          <w:szCs w:val="24"/>
          <w:lang w:val="en-US" w:eastAsia="zh-CN"/>
        </w:rPr>
        <w:t xml:space="preserve">                    </w:t>
      </w:r>
      <w:r>
        <w:rPr>
          <w:spacing w:val="-1"/>
          <w:sz w:val="24"/>
          <w:szCs w:val="24"/>
        </w:rPr>
        <w:t>法定代表人或其授权的</w:t>
      </w:r>
    </w:p>
    <w:p w14:paraId="7AE7224D">
      <w:pPr>
        <w:pStyle w:val="11"/>
        <w:spacing w:before="1" w:line="212" w:lineRule="auto"/>
        <w:ind w:left="502"/>
        <w:rPr>
          <w:rFonts w:hint="default" w:eastAsia="宋体"/>
          <w:sz w:val="24"/>
          <w:szCs w:val="24"/>
          <w:lang w:val="en-US" w:eastAsia="zh-CN"/>
        </w:rPr>
      </w:pPr>
      <w:r>
        <w:rPr>
          <w:spacing w:val="-1"/>
          <w:sz w:val="24"/>
          <w:szCs w:val="24"/>
        </w:rPr>
        <w:t>代理</w:t>
      </w:r>
      <w:r>
        <w:rPr>
          <w:spacing w:val="-47"/>
          <w:sz w:val="24"/>
          <w:szCs w:val="24"/>
        </w:rPr>
        <w:t xml:space="preserve"> </w:t>
      </w:r>
      <w:r>
        <w:rPr>
          <w:spacing w:val="-1"/>
          <w:sz w:val="24"/>
          <w:szCs w:val="24"/>
        </w:rPr>
        <w:t>人</w:t>
      </w:r>
      <w:r>
        <w:rPr>
          <w:spacing w:val="-25"/>
          <w:sz w:val="24"/>
          <w:szCs w:val="24"/>
        </w:rPr>
        <w:t xml:space="preserve"> </w:t>
      </w:r>
      <w:r>
        <w:rPr>
          <w:spacing w:val="-1"/>
          <w:sz w:val="24"/>
          <w:szCs w:val="24"/>
        </w:rPr>
        <w:t>：</w:t>
      </w:r>
      <w:r>
        <w:rPr>
          <w:spacing w:val="-56"/>
          <w:sz w:val="24"/>
          <w:szCs w:val="24"/>
        </w:rPr>
        <w:t xml:space="preserve"> </w:t>
      </w:r>
      <w:r>
        <w:rPr>
          <w:spacing w:val="-1"/>
          <w:sz w:val="24"/>
          <w:szCs w:val="24"/>
        </w:rPr>
        <w:t>_________</w:t>
      </w:r>
      <w:r>
        <w:rPr>
          <w:spacing w:val="-57"/>
          <w:sz w:val="24"/>
          <w:szCs w:val="24"/>
        </w:rPr>
        <w:t xml:space="preserve"> </w:t>
      </w:r>
      <w:r>
        <w:rPr>
          <w:spacing w:val="-1"/>
          <w:sz w:val="24"/>
          <w:szCs w:val="24"/>
        </w:rPr>
        <w:t>（签</w:t>
      </w:r>
      <w:r>
        <w:rPr>
          <w:spacing w:val="-49"/>
          <w:sz w:val="24"/>
          <w:szCs w:val="24"/>
        </w:rPr>
        <w:t xml:space="preserve"> </w:t>
      </w:r>
      <w:r>
        <w:rPr>
          <w:spacing w:val="-1"/>
          <w:sz w:val="24"/>
          <w:szCs w:val="24"/>
        </w:rPr>
        <w:t>字</w:t>
      </w:r>
      <w:r>
        <w:rPr>
          <w:spacing w:val="-55"/>
          <w:sz w:val="24"/>
          <w:szCs w:val="24"/>
        </w:rPr>
        <w:t xml:space="preserve"> </w:t>
      </w:r>
      <w:r>
        <w:rPr>
          <w:spacing w:val="-1"/>
          <w:sz w:val="24"/>
          <w:szCs w:val="24"/>
        </w:rPr>
        <w:t>）</w:t>
      </w:r>
      <w:r>
        <w:rPr>
          <w:rFonts w:hint="eastAsia"/>
          <w:spacing w:val="-1"/>
          <w:sz w:val="24"/>
          <w:szCs w:val="24"/>
          <w:lang w:val="en-US" w:eastAsia="zh-CN"/>
        </w:rPr>
        <w:t xml:space="preserve">              </w:t>
      </w:r>
      <w:r>
        <w:rPr>
          <w:spacing w:val="-1"/>
          <w:sz w:val="24"/>
          <w:szCs w:val="24"/>
        </w:rPr>
        <w:t>代</w:t>
      </w:r>
      <w:r>
        <w:rPr>
          <w:spacing w:val="-33"/>
          <w:sz w:val="24"/>
          <w:szCs w:val="24"/>
        </w:rPr>
        <w:t xml:space="preserve"> </w:t>
      </w:r>
      <w:r>
        <w:rPr>
          <w:spacing w:val="-1"/>
          <w:sz w:val="24"/>
          <w:szCs w:val="24"/>
        </w:rPr>
        <w:t>理</w:t>
      </w:r>
      <w:r>
        <w:rPr>
          <w:spacing w:val="-47"/>
          <w:sz w:val="24"/>
          <w:szCs w:val="24"/>
        </w:rPr>
        <w:t xml:space="preserve"> </w:t>
      </w:r>
      <w:r>
        <w:rPr>
          <w:spacing w:val="-1"/>
          <w:sz w:val="24"/>
          <w:szCs w:val="24"/>
        </w:rPr>
        <w:t>人</w:t>
      </w:r>
      <w:r>
        <w:rPr>
          <w:spacing w:val="-25"/>
          <w:sz w:val="24"/>
          <w:szCs w:val="24"/>
        </w:rPr>
        <w:t xml:space="preserve"> </w:t>
      </w:r>
      <w:r>
        <w:rPr>
          <w:spacing w:val="-1"/>
          <w:sz w:val="24"/>
          <w:szCs w:val="24"/>
        </w:rPr>
        <w:t>：</w:t>
      </w:r>
      <w:r>
        <w:rPr>
          <w:spacing w:val="-56"/>
          <w:sz w:val="24"/>
          <w:szCs w:val="24"/>
        </w:rPr>
        <w:t xml:space="preserve"> </w:t>
      </w:r>
      <w:r>
        <w:rPr>
          <w:spacing w:val="-1"/>
          <w:sz w:val="24"/>
          <w:szCs w:val="24"/>
        </w:rPr>
        <w:t>_________</w:t>
      </w:r>
      <w:r>
        <w:rPr>
          <w:spacing w:val="-57"/>
          <w:sz w:val="24"/>
          <w:szCs w:val="24"/>
        </w:rPr>
        <w:t xml:space="preserve"> </w:t>
      </w:r>
      <w:r>
        <w:rPr>
          <w:spacing w:val="-1"/>
          <w:sz w:val="24"/>
          <w:szCs w:val="24"/>
        </w:rPr>
        <w:t>（签</w:t>
      </w:r>
      <w:r>
        <w:rPr>
          <w:spacing w:val="-49"/>
          <w:sz w:val="24"/>
          <w:szCs w:val="24"/>
        </w:rPr>
        <w:t xml:space="preserve"> </w:t>
      </w:r>
      <w:r>
        <w:rPr>
          <w:spacing w:val="-1"/>
          <w:sz w:val="24"/>
          <w:szCs w:val="24"/>
        </w:rPr>
        <w:t>字</w:t>
      </w:r>
      <w:r>
        <w:rPr>
          <w:spacing w:val="-55"/>
          <w:sz w:val="24"/>
          <w:szCs w:val="24"/>
        </w:rPr>
        <w:t xml:space="preserve"> </w:t>
      </w:r>
      <w:r>
        <w:rPr>
          <w:spacing w:val="-1"/>
          <w:sz w:val="24"/>
          <w:szCs w:val="24"/>
        </w:rPr>
        <w:t>）</w:t>
      </w:r>
    </w:p>
    <w:p w14:paraId="17C53011">
      <w:pPr>
        <w:pStyle w:val="11"/>
        <w:spacing w:before="189" w:line="218" w:lineRule="auto"/>
        <w:ind w:left="507"/>
        <w:rPr>
          <w:rFonts w:hint="default" w:eastAsia="宋体"/>
          <w:sz w:val="24"/>
          <w:szCs w:val="24"/>
          <w:lang w:val="en-US" w:eastAsia="zh-CN"/>
        </w:rPr>
      </w:pPr>
      <w:r>
        <w:rPr>
          <w:spacing w:val="-9"/>
          <w:sz w:val="24"/>
          <w:szCs w:val="24"/>
        </w:rPr>
        <w:t>组织机构代码：</w:t>
      </w:r>
      <w:r>
        <w:rPr>
          <w:rFonts w:hint="eastAsia"/>
          <w:spacing w:val="-9"/>
          <w:sz w:val="24"/>
          <w:szCs w:val="24"/>
          <w:lang w:val="en-US" w:eastAsia="zh-CN"/>
        </w:rPr>
        <w:t xml:space="preserve">                                </w:t>
      </w:r>
      <w:r>
        <w:rPr>
          <w:spacing w:val="-9"/>
          <w:sz w:val="24"/>
          <w:szCs w:val="24"/>
        </w:rPr>
        <w:t>组织机构代码：</w:t>
      </w:r>
    </w:p>
    <w:p w14:paraId="6C83F043">
      <w:pPr>
        <w:pStyle w:val="11"/>
        <w:spacing w:before="185" w:line="219" w:lineRule="auto"/>
        <w:ind w:left="505"/>
        <w:rPr>
          <w:rFonts w:hint="default" w:eastAsia="宋体"/>
          <w:sz w:val="24"/>
          <w:szCs w:val="24"/>
          <w:lang w:val="en-US" w:eastAsia="zh-CN"/>
        </w:rPr>
      </w:pPr>
      <w:r>
        <w:rPr>
          <w:spacing w:val="-9"/>
          <w:sz w:val="24"/>
          <w:szCs w:val="24"/>
        </w:rPr>
        <w:t>纳税人识别码：</w:t>
      </w:r>
      <w:r>
        <w:rPr>
          <w:rFonts w:hint="eastAsia"/>
          <w:spacing w:val="-9"/>
          <w:sz w:val="24"/>
          <w:szCs w:val="24"/>
          <w:lang w:val="en-US" w:eastAsia="zh-CN"/>
        </w:rPr>
        <w:t xml:space="preserve">                                     </w:t>
      </w:r>
      <w:r>
        <w:rPr>
          <w:spacing w:val="-9"/>
          <w:sz w:val="24"/>
          <w:szCs w:val="24"/>
        </w:rPr>
        <w:t>纳税人识别码：</w:t>
      </w:r>
    </w:p>
    <w:p w14:paraId="311E8A6B">
      <w:pPr>
        <w:pStyle w:val="11"/>
        <w:spacing w:before="181" w:line="219" w:lineRule="auto"/>
        <w:ind w:left="504"/>
        <w:rPr>
          <w:rFonts w:hint="default" w:eastAsia="宋体"/>
          <w:sz w:val="24"/>
          <w:szCs w:val="24"/>
          <w:lang w:val="en-US" w:eastAsia="zh-CN"/>
        </w:rPr>
      </w:pPr>
      <w:r>
        <w:rPr>
          <w:spacing w:val="-16"/>
          <w:sz w:val="24"/>
          <w:szCs w:val="24"/>
        </w:rPr>
        <w:t>住</w:t>
      </w:r>
      <w:r>
        <w:rPr>
          <w:spacing w:val="2"/>
          <w:sz w:val="24"/>
          <w:szCs w:val="24"/>
        </w:rPr>
        <w:t xml:space="preserve">    </w:t>
      </w:r>
      <w:r>
        <w:rPr>
          <w:spacing w:val="-16"/>
          <w:sz w:val="24"/>
          <w:szCs w:val="24"/>
        </w:rPr>
        <w:t>所：</w:t>
      </w:r>
      <w:r>
        <w:rPr>
          <w:rFonts w:hint="eastAsia"/>
          <w:spacing w:val="-16"/>
          <w:sz w:val="24"/>
          <w:szCs w:val="24"/>
          <w:lang w:val="en-US" w:eastAsia="zh-CN"/>
        </w:rPr>
        <w:t xml:space="preserve">                                                </w:t>
      </w:r>
      <w:r>
        <w:rPr>
          <w:spacing w:val="-16"/>
          <w:sz w:val="24"/>
          <w:szCs w:val="24"/>
        </w:rPr>
        <w:t>住</w:t>
      </w:r>
      <w:r>
        <w:rPr>
          <w:spacing w:val="2"/>
          <w:sz w:val="24"/>
          <w:szCs w:val="24"/>
        </w:rPr>
        <w:t xml:space="preserve">    </w:t>
      </w:r>
      <w:r>
        <w:rPr>
          <w:spacing w:val="-16"/>
          <w:sz w:val="24"/>
          <w:szCs w:val="24"/>
        </w:rPr>
        <w:t>所：</w:t>
      </w:r>
    </w:p>
    <w:p w14:paraId="3285DAA3">
      <w:pPr>
        <w:pStyle w:val="11"/>
        <w:spacing w:before="183" w:line="184" w:lineRule="auto"/>
        <w:ind w:left="502"/>
        <w:rPr>
          <w:sz w:val="24"/>
          <w:szCs w:val="24"/>
        </w:rPr>
      </w:pPr>
      <w:r>
        <w:rPr>
          <w:spacing w:val="-16"/>
          <w:sz w:val="24"/>
          <w:szCs w:val="24"/>
        </w:rPr>
        <w:t>账</w:t>
      </w:r>
      <w:r>
        <w:rPr>
          <w:spacing w:val="4"/>
          <w:sz w:val="24"/>
          <w:szCs w:val="24"/>
        </w:rPr>
        <w:t xml:space="preserve">    </w:t>
      </w:r>
      <w:r>
        <w:rPr>
          <w:spacing w:val="-16"/>
          <w:sz w:val="24"/>
          <w:szCs w:val="24"/>
        </w:rPr>
        <w:t>号：</w:t>
      </w:r>
      <w:r>
        <w:rPr>
          <w:rFonts w:hint="eastAsia"/>
          <w:spacing w:val="-16"/>
          <w:sz w:val="24"/>
          <w:szCs w:val="24"/>
          <w:lang w:val="en-US" w:eastAsia="zh-CN"/>
        </w:rPr>
        <w:t xml:space="preserve">                                                </w:t>
      </w:r>
      <w:r>
        <w:rPr>
          <w:spacing w:val="-16"/>
          <w:sz w:val="24"/>
          <w:szCs w:val="24"/>
        </w:rPr>
        <w:t>账</w:t>
      </w:r>
      <w:r>
        <w:rPr>
          <w:spacing w:val="4"/>
          <w:sz w:val="24"/>
          <w:szCs w:val="24"/>
        </w:rPr>
        <w:t xml:space="preserve">    </w:t>
      </w:r>
      <w:r>
        <w:rPr>
          <w:spacing w:val="-16"/>
          <w:sz w:val="24"/>
          <w:szCs w:val="24"/>
        </w:rPr>
        <w:t>号：</w:t>
      </w:r>
    </w:p>
    <w:p w14:paraId="1CC6A574">
      <w:pPr>
        <w:pStyle w:val="2"/>
        <w:keepNext/>
        <w:keepLines/>
        <w:pageBreakBefore/>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44" w:name="_Toc1916"/>
      <w:r>
        <w:rPr>
          <w:rFonts w:hint="eastAsia" w:ascii="宋体" w:hAnsi="宋体" w:eastAsia="宋体" w:cs="宋体"/>
          <w:color w:val="auto"/>
          <w:lang w:val="en-US" w:eastAsia="zh-CN"/>
        </w:rPr>
        <w:t>响应文件格式</w:t>
      </w:r>
      <w:bookmarkEnd w:id="144"/>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1"/>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eastAsia="宋体" w:cs="宋体"/>
          <w:b/>
          <w:bCs/>
          <w:sz w:val="56"/>
          <w:szCs w:val="56"/>
        </w:rPr>
        <w:t>采购项目</w:t>
      </w:r>
    </w:p>
    <w:p w14:paraId="262B7D2E">
      <w:pPr>
        <w:pStyle w:val="21"/>
        <w:jc w:val="center"/>
        <w:rPr>
          <w:rFonts w:hint="eastAsia" w:ascii="宋体" w:hAnsi="宋体" w:eastAsia="宋体" w:cs="宋体"/>
          <w:b/>
          <w:bCs/>
          <w:sz w:val="48"/>
          <w:szCs w:val="48"/>
        </w:rPr>
      </w:pPr>
    </w:p>
    <w:p w14:paraId="6CF2DF79">
      <w:pPr>
        <w:pStyle w:val="21"/>
        <w:rPr>
          <w:rFonts w:hint="eastAsia" w:ascii="宋体" w:hAnsi="宋体" w:eastAsia="宋体" w:cs="宋体"/>
        </w:rPr>
      </w:pPr>
    </w:p>
    <w:p w14:paraId="33CC05B2">
      <w:pPr>
        <w:pStyle w:val="21"/>
        <w:rPr>
          <w:rFonts w:hint="eastAsia" w:ascii="宋体" w:hAnsi="宋体" w:eastAsia="宋体" w:cs="宋体"/>
        </w:rPr>
      </w:pPr>
    </w:p>
    <w:p w14:paraId="736143BA">
      <w:pPr>
        <w:pStyle w:val="21"/>
        <w:rPr>
          <w:rFonts w:hint="eastAsia" w:ascii="宋体" w:hAnsi="宋体" w:eastAsia="宋体" w:cs="宋体"/>
        </w:rPr>
      </w:pPr>
    </w:p>
    <w:p w14:paraId="1CB0869C">
      <w:pPr>
        <w:pStyle w:val="21"/>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1"/>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1"/>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cs="宋体"/>
          <w:color w:val="auto"/>
          <w:sz w:val="32"/>
          <w:szCs w:val="28"/>
          <w:lang w:val="en-US" w:eastAsia="zh-CN"/>
        </w:rPr>
        <w:t>技术</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1"/>
        <w:spacing w:line="360" w:lineRule="auto"/>
        <w:ind w:left="1155" w:leftChars="550"/>
        <w:rPr>
          <w:rFonts w:hint="eastAsia" w:ascii="宋体" w:hAnsi="宋体" w:eastAsia="宋体" w:cs="宋体"/>
          <w:sz w:val="32"/>
          <w:szCs w:val="28"/>
        </w:rPr>
      </w:pPr>
    </w:p>
    <w:p w14:paraId="052D1364">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1"/>
        <w:spacing w:line="360" w:lineRule="auto"/>
        <w:ind w:left="1155" w:leftChars="550"/>
        <w:rPr>
          <w:rFonts w:hint="eastAsia" w:ascii="宋体" w:hAnsi="宋体" w:eastAsia="宋体" w:cs="宋体"/>
          <w:sz w:val="32"/>
          <w:szCs w:val="28"/>
        </w:rPr>
      </w:pPr>
    </w:p>
    <w:p w14:paraId="63A76F37">
      <w:pPr>
        <w:pStyle w:val="21"/>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47E83CD3">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45" w:name="_Toc2536"/>
      <w:bookmarkStart w:id="146" w:name="_Toc536429386"/>
      <w:bookmarkStart w:id="147" w:name="_Toc10356"/>
      <w:bookmarkStart w:id="148" w:name="_Toc536202393"/>
      <w:bookmarkStart w:id="149" w:name="_Toc536429333"/>
      <w:bookmarkStart w:id="150" w:name="_Toc536202324"/>
      <w:bookmarkStart w:id="151" w:name="_Toc19543349"/>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45"/>
      <w:r>
        <w:rPr>
          <w:rFonts w:hint="eastAsia" w:ascii="宋体" w:hAnsi="宋体" w:eastAsia="宋体" w:cs="宋体"/>
          <w:b/>
          <w:bCs w:val="0"/>
          <w:color w:val="auto"/>
          <w:sz w:val="36"/>
          <w:szCs w:val="36"/>
          <w:u w:val="none"/>
          <w:lang w:val="en-US" w:eastAsia="zh-CN"/>
        </w:rPr>
        <w:t>章  响应函</w:t>
      </w:r>
      <w:bookmarkEnd w:id="146"/>
      <w:bookmarkEnd w:id="147"/>
      <w:bookmarkEnd w:id="148"/>
      <w:bookmarkEnd w:id="149"/>
      <w:bookmarkEnd w:id="150"/>
      <w:bookmarkEnd w:id="151"/>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eastAsia="宋体" w:cs="宋体"/>
          <w:sz w:val="24"/>
          <w:szCs w:val="24"/>
          <w:lang w:eastAsia="zh-CN"/>
        </w:rPr>
        <w:t>总</w:t>
      </w:r>
      <w:r>
        <w:rPr>
          <w:rFonts w:hint="eastAsia" w:ascii="宋体" w:hAnsi="宋体" w:eastAsia="宋体" w:cs="宋体"/>
          <w:sz w:val="24"/>
          <w:szCs w:val="24"/>
        </w:rPr>
        <w:t>报价为：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5420A806">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52"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53" w:name="_Toc30983"/>
      <w:bookmarkStart w:id="154" w:name="_Toc536429334"/>
      <w:bookmarkStart w:id="155" w:name="_Toc19543350"/>
      <w:bookmarkStart w:id="156" w:name="_Toc536202325"/>
      <w:bookmarkStart w:id="157" w:name="_Toc536202394"/>
      <w:bookmarkStart w:id="158" w:name="_Toc536429387"/>
      <w:r>
        <w:rPr>
          <w:rFonts w:hint="eastAsia" w:ascii="宋体" w:hAnsi="宋体" w:eastAsia="宋体" w:cs="宋体"/>
          <w:b/>
          <w:bCs w:val="0"/>
          <w:color w:val="auto"/>
          <w:sz w:val="36"/>
          <w:szCs w:val="36"/>
          <w:u w:val="none"/>
          <w:lang w:val="en-US" w:eastAsia="zh-CN"/>
        </w:rPr>
        <w:t>第二</w:t>
      </w:r>
      <w:bookmarkEnd w:id="152"/>
      <w:r>
        <w:rPr>
          <w:rFonts w:hint="eastAsia" w:ascii="宋体" w:hAnsi="宋体" w:eastAsia="宋体" w:cs="宋体"/>
          <w:b/>
          <w:bCs w:val="0"/>
          <w:color w:val="auto"/>
          <w:sz w:val="36"/>
          <w:szCs w:val="36"/>
          <w:u w:val="none"/>
          <w:lang w:val="en-US" w:eastAsia="zh-CN"/>
        </w:rPr>
        <w:t xml:space="preserve">章  </w:t>
      </w:r>
      <w:bookmarkEnd w:id="153"/>
      <w:r>
        <w:rPr>
          <w:rFonts w:hint="eastAsia" w:ascii="宋体" w:hAnsi="宋体" w:eastAsia="宋体" w:cs="宋体"/>
          <w:b/>
          <w:bCs w:val="0"/>
          <w:color w:val="auto"/>
          <w:sz w:val="36"/>
          <w:szCs w:val="36"/>
          <w:u w:val="none"/>
          <w:lang w:val="en-US" w:eastAsia="zh-CN"/>
        </w:rPr>
        <w:t>响应报价表</w:t>
      </w:r>
      <w:bookmarkEnd w:id="154"/>
      <w:bookmarkEnd w:id="155"/>
      <w:bookmarkEnd w:id="156"/>
      <w:bookmarkEnd w:id="157"/>
      <w:bookmarkEnd w:id="158"/>
    </w:p>
    <w:p w14:paraId="31656B24">
      <w:pPr>
        <w:rPr>
          <w:rFonts w:hint="eastAsia" w:ascii="宋体" w:hAnsi="宋体" w:eastAsia="宋体" w:cs="宋体"/>
          <w:sz w:val="28"/>
          <w:szCs w:val="28"/>
        </w:rPr>
      </w:pPr>
      <w:bookmarkStart w:id="159" w:name="_Toc536429388"/>
      <w:bookmarkStart w:id="160" w:name="_Toc536429335"/>
      <w:bookmarkStart w:id="161" w:name="_Toc536202395"/>
      <w:bookmarkStart w:id="162" w:name="_Toc536202326"/>
      <w:r>
        <w:rPr>
          <w:rFonts w:hint="eastAsia" w:ascii="宋体" w:hAnsi="宋体" w:eastAsia="宋体" w:cs="宋体"/>
          <w:sz w:val="28"/>
          <w:szCs w:val="28"/>
        </w:rPr>
        <w:t>供应商名称：</w:t>
      </w:r>
      <w:bookmarkEnd w:id="159"/>
      <w:bookmarkEnd w:id="160"/>
      <w:bookmarkEnd w:id="161"/>
      <w:bookmarkEnd w:id="162"/>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tc>
        <w:tc>
          <w:tcPr>
            <w:tcW w:w="2682" w:type="dxa"/>
            <w:vAlign w:val="center"/>
          </w:tcPr>
          <w:p w14:paraId="798F06A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0D3E62FE">
            <w:pPr>
              <w:keepNext w:val="0"/>
              <w:keepLines w:val="0"/>
              <w:suppressLineNumbers w:val="0"/>
              <w:kinsoku w:val="0"/>
              <w:spacing w:before="0" w:beforeAutospacing="0" w:after="0" w:afterAutospacing="0" w:line="500" w:lineRule="exact"/>
              <w:ind w:left="0" w:right="0" w:firstLine="240" w:firstLineChars="100"/>
              <w:jc w:val="both"/>
              <w:rPr>
                <w:rFonts w:hint="eastAsia" w:ascii="宋体" w:hAnsi="宋体" w:eastAsia="宋体" w:cs="宋体"/>
                <w:sz w:val="24"/>
                <w:szCs w:val="24"/>
              </w:rPr>
            </w:pP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9118C40">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63" w:name="_Toc15021755"/>
      <w:bookmarkStart w:id="164" w:name="_Toc484890088"/>
      <w:bookmarkStart w:id="165" w:name="_Toc19543351"/>
    </w:p>
    <w:bookmarkEnd w:id="163"/>
    <w:bookmarkEnd w:id="164"/>
    <w:bookmarkEnd w:id="165"/>
    <w:p w14:paraId="28508ADD">
      <w:pPr>
        <w:spacing w:line="500" w:lineRule="exact"/>
        <w:jc w:val="center"/>
        <w:rPr>
          <w:rFonts w:hint="eastAsia" w:ascii="Calibri Light" w:hAnsi="Calibri Light" w:eastAsia="宋体" w:cs="Times New Roman"/>
          <w:b/>
          <w:bCs/>
          <w:kern w:val="2"/>
          <w:sz w:val="32"/>
          <w:szCs w:val="32"/>
          <w:highlight w:val="none"/>
          <w:lang w:val="en-US" w:eastAsia="zh-CN" w:bidi="ar-SA"/>
        </w:rPr>
      </w:pPr>
      <w:bookmarkStart w:id="166" w:name="_Toc11309"/>
      <w:r>
        <w:rPr>
          <w:rFonts w:hint="eastAsia" w:ascii="Calibri Light" w:hAnsi="Calibri Light" w:eastAsia="宋体" w:cs="Times New Roman"/>
          <w:b/>
          <w:bCs/>
          <w:kern w:val="2"/>
          <w:sz w:val="32"/>
          <w:szCs w:val="32"/>
          <w:highlight w:val="none"/>
          <w:lang w:val="en-US" w:eastAsia="zh-CN" w:bidi="ar-SA"/>
        </w:rPr>
        <w:t>投标分项报价表</w:t>
      </w:r>
    </w:p>
    <w:p w14:paraId="22FDCBA3">
      <w:pPr>
        <w:spacing w:line="300" w:lineRule="exact"/>
        <w:rPr>
          <w:rFonts w:hint="eastAsia" w:ascii="宋体" w:hAnsi="宋体" w:eastAsia="宋体" w:cs="仿宋"/>
          <w:sz w:val="24"/>
          <w:szCs w:val="24"/>
          <w:highlight w:val="none"/>
        </w:rPr>
      </w:pPr>
    </w:p>
    <w:p w14:paraId="14D5A463">
      <w:pPr>
        <w:spacing w:line="300" w:lineRule="exact"/>
        <w:rPr>
          <w:rFonts w:hint="eastAsia" w:ascii="宋体" w:hAnsi="宋体" w:cs="宋体"/>
          <w:szCs w:val="24"/>
          <w:u w:val="single"/>
        </w:rPr>
      </w:pPr>
      <w:r>
        <w:rPr>
          <w:rFonts w:hint="eastAsia" w:ascii="宋体" w:hAnsi="宋体" w:eastAsia="宋体" w:cs="仿宋"/>
          <w:sz w:val="24"/>
          <w:szCs w:val="24"/>
          <w:highlight w:val="none"/>
        </w:rPr>
        <w:t xml:space="preserve">投标人名称： </w:t>
      </w:r>
      <w:r>
        <w:rPr>
          <w:rFonts w:hint="eastAsia" w:ascii="宋体" w:hAnsi="宋体" w:cs="宋体"/>
          <w:szCs w:val="24"/>
        </w:rPr>
        <w:t xml:space="preserve">                                                        </w:t>
      </w:r>
      <w:r>
        <w:rPr>
          <w:rFonts w:hint="eastAsia" w:ascii="宋体" w:hAnsi="宋体" w:eastAsia="宋体" w:cs="仿宋"/>
          <w:sz w:val="24"/>
          <w:szCs w:val="24"/>
          <w:highlight w:val="none"/>
        </w:rPr>
        <w:t>项目编号：</w:t>
      </w:r>
    </w:p>
    <w:p w14:paraId="439FA845">
      <w:pPr>
        <w:spacing w:line="360" w:lineRule="auto"/>
        <w:rPr>
          <w:rFonts w:hint="eastAsia" w:ascii="宋体" w:hAnsi="宋体" w:cs="仿宋"/>
          <w:sz w:val="24"/>
          <w:szCs w:val="24"/>
          <w:highlight w:val="none"/>
        </w:rPr>
      </w:pPr>
    </w:p>
    <w:tbl>
      <w:tblPr>
        <w:tblStyle w:val="36"/>
        <w:tblW w:w="5114" w:type="pct"/>
        <w:tblInd w:w="-2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94"/>
        <w:gridCol w:w="1057"/>
        <w:gridCol w:w="1072"/>
        <w:gridCol w:w="1520"/>
        <w:gridCol w:w="1438"/>
        <w:gridCol w:w="1875"/>
      </w:tblGrid>
      <w:tr w14:paraId="048FC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391" w:type="pct"/>
            <w:vAlign w:val="center"/>
          </w:tcPr>
          <w:p w14:paraId="41B1575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944" w:type="pct"/>
            <w:vAlign w:val="center"/>
          </w:tcPr>
          <w:p w14:paraId="198CA52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类别</w:t>
            </w:r>
          </w:p>
        </w:tc>
        <w:tc>
          <w:tcPr>
            <w:tcW w:w="556" w:type="pct"/>
            <w:vAlign w:val="center"/>
          </w:tcPr>
          <w:p w14:paraId="6047A85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564" w:type="pct"/>
            <w:vAlign w:val="center"/>
          </w:tcPr>
          <w:p w14:paraId="7606776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798" w:type="pct"/>
            <w:vAlign w:val="center"/>
          </w:tcPr>
          <w:p w14:paraId="2058E6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单价（元）</w:t>
            </w:r>
          </w:p>
        </w:tc>
        <w:tc>
          <w:tcPr>
            <w:tcW w:w="757" w:type="pct"/>
            <w:vAlign w:val="center"/>
          </w:tcPr>
          <w:p w14:paraId="678C91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总价（元）</w:t>
            </w:r>
          </w:p>
        </w:tc>
        <w:tc>
          <w:tcPr>
            <w:tcW w:w="987" w:type="pct"/>
            <w:vAlign w:val="center"/>
          </w:tcPr>
          <w:p w14:paraId="534B0AB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4AFB6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BFFD8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44" w:type="pct"/>
            <w:vAlign w:val="center"/>
          </w:tcPr>
          <w:p w14:paraId="0C43497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0012A5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DCF9E4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687B282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B33E79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D34B60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5B0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5683CD4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44" w:type="pct"/>
            <w:vAlign w:val="center"/>
          </w:tcPr>
          <w:p w14:paraId="058A721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1FF2C7A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784B20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2A7B2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CD254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1AB1725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EA4E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6CA4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44" w:type="pct"/>
            <w:vAlign w:val="center"/>
          </w:tcPr>
          <w:p w14:paraId="5B7EF09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5D8CF68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8160B9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79DE39F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CF3941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580803A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606A74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5ABFB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44" w:type="pct"/>
            <w:vAlign w:val="center"/>
          </w:tcPr>
          <w:p w14:paraId="5EA2E78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4F3E395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65DD795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2E2052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C76D3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805464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6F83A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2035E4D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44" w:type="pct"/>
            <w:vAlign w:val="center"/>
          </w:tcPr>
          <w:p w14:paraId="39557B9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2C73E03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2BA06E7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8C284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41DD95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A1001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8FC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D1E381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44" w:type="pct"/>
            <w:vAlign w:val="center"/>
          </w:tcPr>
          <w:p w14:paraId="339AD3F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ECE35E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024D230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516C8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AD13D5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4686257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245E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255" w:type="pct"/>
            <w:gridSpan w:val="5"/>
            <w:vAlign w:val="center"/>
          </w:tcPr>
          <w:p w14:paraId="020FC29A">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总计（大写</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757" w:type="pct"/>
            <w:vAlign w:val="center"/>
          </w:tcPr>
          <w:p w14:paraId="44A04958">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F30107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小写</w:t>
            </w:r>
            <w:r>
              <w:rPr>
                <w:rFonts w:hint="default" w:ascii="宋体" w:hAnsi="宋体" w:eastAsia="宋体" w:cs="宋体"/>
                <w:color w:val="000000" w:themeColor="text1"/>
                <w:sz w:val="24"/>
                <w:szCs w:val="24"/>
                <w:lang w:val="en-US" w:eastAsia="zh-CN"/>
                <w14:textFill>
                  <w14:solidFill>
                    <w14:schemeClr w14:val="tx1"/>
                  </w14:solidFill>
                </w14:textFill>
              </w:rPr>
              <w:t>：</w:t>
            </w:r>
          </w:p>
        </w:tc>
      </w:tr>
    </w:tbl>
    <w:p w14:paraId="4709AC15">
      <w:pPr>
        <w:spacing w:line="360" w:lineRule="auto"/>
        <w:rPr>
          <w:rFonts w:hint="eastAsia" w:ascii="宋体" w:hAnsi="宋体" w:cs="仿宋"/>
          <w:sz w:val="24"/>
          <w:szCs w:val="24"/>
          <w:highlight w:val="none"/>
        </w:rPr>
      </w:pPr>
    </w:p>
    <w:p w14:paraId="2E9B7ECD">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1D8A3B4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w:t>
      </w:r>
    </w:p>
    <w:p w14:paraId="016A575D">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文件。</w:t>
      </w:r>
    </w:p>
    <w:p w14:paraId="7468188F">
      <w:pPr>
        <w:numPr>
          <w:ilvl w:val="0"/>
          <w:numId w:val="0"/>
        </w:numPr>
        <w:tabs>
          <w:tab w:val="left" w:pos="8239"/>
        </w:tabs>
        <w:spacing w:line="440" w:lineRule="exact"/>
        <w:ind w:leftChars="0"/>
        <w:jc w:val="left"/>
        <w:outlineLvl w:val="1"/>
        <w:rPr>
          <w:rFonts w:hint="eastAsia" w:hAnsi="宋体"/>
          <w:b/>
          <w:bCs/>
          <w:sz w:val="32"/>
          <w:szCs w:val="32"/>
          <w:lang w:val="en-US" w:eastAsia="zh-CN"/>
        </w:rPr>
      </w:pPr>
      <w:r>
        <w:rPr>
          <w:rFonts w:hint="eastAsia" w:hAnsi="宋体"/>
          <w:b/>
          <w:bCs/>
          <w:sz w:val="32"/>
          <w:szCs w:val="32"/>
          <w:lang w:val="en-US" w:eastAsia="zh-CN"/>
        </w:rPr>
        <w:tab/>
      </w:r>
    </w:p>
    <w:p w14:paraId="2B0D798E">
      <w:pPr>
        <w:pStyle w:val="48"/>
        <w:rPr>
          <w:rFonts w:hint="eastAsia" w:hAnsi="宋体"/>
          <w:b/>
          <w:bCs/>
          <w:sz w:val="32"/>
          <w:szCs w:val="32"/>
          <w:lang w:val="en-US" w:eastAsia="zh-CN"/>
        </w:rPr>
      </w:pPr>
    </w:p>
    <w:p w14:paraId="2CD1E444">
      <w:pPr>
        <w:adjustRightInd w:val="0"/>
        <w:snapToGrid w:val="0"/>
        <w:spacing w:line="480" w:lineRule="auto"/>
        <w:jc w:val="left"/>
        <w:rPr>
          <w:rFonts w:hint="default" w:eastAsia="宋体"/>
          <w:lang w:val="en-US" w:eastAsia="zh-CN"/>
        </w:rPr>
      </w:pPr>
      <w:r>
        <w:rPr>
          <w:rFonts w:hint="eastAsia" w:ascii="宋体" w:hAnsi="宋体" w:cs="宋体"/>
          <w:sz w:val="24"/>
          <w:szCs w:val="24"/>
        </w:rPr>
        <w:t>供应商（单位名称及公章）：____________________________</w:t>
      </w:r>
      <w:r>
        <w:rPr>
          <w:rFonts w:hint="eastAsia" w:ascii="宋体" w:hAnsi="宋体" w:cs="宋体"/>
          <w:sz w:val="24"/>
          <w:szCs w:val="24"/>
          <w:lang w:val="en-US" w:eastAsia="zh-CN"/>
        </w:rPr>
        <w:t xml:space="preserve">  </w:t>
      </w:r>
    </w:p>
    <w:p w14:paraId="1525F427">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w:t>
      </w:r>
    </w:p>
    <w:p w14:paraId="6005EA2C">
      <w:pPr>
        <w:adjustRightInd w:val="0"/>
        <w:snapToGrid w:val="0"/>
        <w:spacing w:line="480" w:lineRule="auto"/>
        <w:rPr>
          <w:rFonts w:hint="eastAsia" w:ascii="宋体" w:hAns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6B8CA44">
      <w:pPr>
        <w:bidi w:val="0"/>
        <w:rPr>
          <w:rFonts w:hint="eastAsia" w:ascii="Calibri" w:hAnsi="Calibri" w:eastAsia="宋体" w:cs="Calibri"/>
          <w:kern w:val="2"/>
          <w:sz w:val="21"/>
          <w:szCs w:val="21"/>
          <w:lang w:val="en-US" w:eastAsia="zh-CN" w:bidi="ar-SA"/>
        </w:rPr>
      </w:pPr>
    </w:p>
    <w:p w14:paraId="685CCAF6">
      <w:pPr>
        <w:bidi w:val="0"/>
        <w:rPr>
          <w:rFonts w:hint="eastAsia"/>
          <w:lang w:val="en-US" w:eastAsia="zh-CN"/>
        </w:rPr>
      </w:pPr>
    </w:p>
    <w:p w14:paraId="2F5A17F9">
      <w:pPr>
        <w:pStyle w:val="11"/>
        <w:rPr>
          <w:rFonts w:hint="eastAsia"/>
          <w:lang w:val="en-US" w:eastAsia="zh-CN"/>
        </w:rPr>
      </w:pPr>
    </w:p>
    <w:p w14:paraId="39CB5E1C">
      <w:pPr>
        <w:pStyle w:val="34"/>
        <w:rPr>
          <w:rFonts w:hint="eastAsia"/>
          <w:lang w:val="en-US" w:eastAsia="zh-CN"/>
        </w:rPr>
      </w:pPr>
    </w:p>
    <w:p w14:paraId="001B8721">
      <w:pPr>
        <w:pStyle w:val="26"/>
        <w:rPr>
          <w:rFonts w:hint="eastAsia"/>
          <w:lang w:val="en-US" w:eastAsia="zh-CN"/>
        </w:rPr>
      </w:pPr>
    </w:p>
    <w:p w14:paraId="72BE1772">
      <w:pPr>
        <w:numPr>
          <w:ilvl w:val="0"/>
          <w:numId w:val="13"/>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3"/>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568E3C1D">
      <w:pPr>
        <w:keepNext w:val="0"/>
        <w:keepLines w:val="0"/>
        <w:pageBreakBefore w:val="0"/>
        <w:tabs>
          <w:tab w:val="left" w:pos="567"/>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60CEA408">
      <w:pPr>
        <w:keepNext w:val="0"/>
        <w:keepLines w:val="0"/>
        <w:pageBreakBefore w:val="0"/>
        <w:kinsoku/>
        <w:wordWrap/>
        <w:overflowPunct/>
        <w:topLinePunct w:val="0"/>
        <w:autoSpaceDE/>
        <w:autoSpaceDN/>
        <w:bidi w:val="0"/>
        <w:adjustRightInd/>
        <w:spacing w:line="440" w:lineRule="exact"/>
        <w:ind w:left="0" w:leftChars="0" w:right="0" w:rightChars="0"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2.</w:t>
      </w:r>
      <w:r>
        <w:rPr>
          <w:rFonts w:hint="eastAsia" w:ascii="宋体" w:hAnsi="宋体" w:cs="宋体"/>
          <w:color w:val="000000"/>
          <w:kern w:val="0"/>
          <w:sz w:val="24"/>
          <w:szCs w:val="24"/>
          <w:lang w:eastAsia="zh-CN"/>
        </w:rPr>
        <w:t>法定代表人授权书及被授权人身份证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（法定代表人直接投标只须提交其身份证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w:t>
      </w:r>
    </w:p>
    <w:p w14:paraId="0E375744">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lang w:val="en-US" w:eastAsia="zh-CN"/>
        </w:rPr>
        <w:t>3.</w:t>
      </w:r>
      <w:r>
        <w:rPr>
          <w:rFonts w:hint="eastAsia" w:ascii="宋体" w:hAnsi="宋体" w:cs="宋体"/>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查询结果为准（查询日期为从磋商文件获取之日起至投标截止日前，评标现场通过网站对信用记录进行核实）。</w:t>
      </w:r>
    </w:p>
    <w:p w14:paraId="30CF00CF">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书面声明：投标人必须提供参加政府采购活动前3年内在经营活动中没有重大违法记录的书面声明。 </w:t>
      </w:r>
    </w:p>
    <w:p w14:paraId="3854459D">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财务状况报告：提供2024年度的财务审计报告或者投标截止时间前六个月内基本开户银行出具的资信证明</w:t>
      </w:r>
      <w:r>
        <w:rPr>
          <w:rFonts w:hint="eastAsia" w:ascii="宋体" w:hAnsi="宋体" w:cs="宋体"/>
          <w:kern w:val="0"/>
          <w:sz w:val="24"/>
          <w:szCs w:val="24"/>
          <w:lang w:val="en-US" w:eastAsia="zh-CN"/>
        </w:rPr>
        <w:t>（成立时间至提交响应文件截止时间不足一年的可提供成立后任意时段的资产负债表）。</w:t>
      </w:r>
    </w:p>
    <w:p w14:paraId="76E47C43">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税收缴纳证明：</w:t>
      </w:r>
      <w:r>
        <w:rPr>
          <w:rFonts w:hint="eastAsia" w:ascii="宋体" w:hAnsi="宋体" w:cs="宋体"/>
          <w:kern w:val="0"/>
          <w:sz w:val="24"/>
          <w:szCs w:val="24"/>
          <w:lang w:eastAsia="zh-CN"/>
        </w:rPr>
        <w:t>提供2025年5月至今任意一个月缴纳的纳税证明或完税证明</w:t>
      </w:r>
      <w:r>
        <w:rPr>
          <w:rFonts w:hint="eastAsia" w:ascii="宋体" w:hAnsi="宋体" w:cs="宋体"/>
          <w:color w:val="000000"/>
          <w:sz w:val="24"/>
          <w:szCs w:val="24"/>
        </w:rPr>
        <w:t>，依法免税</w:t>
      </w:r>
      <w:r>
        <w:rPr>
          <w:rFonts w:hint="eastAsia" w:ascii="宋体" w:hAnsi="宋体" w:cs="宋体"/>
          <w:color w:val="000000"/>
          <w:sz w:val="24"/>
          <w:szCs w:val="24"/>
          <w:lang w:val="en-US" w:eastAsia="zh-CN"/>
        </w:rPr>
        <w:t>或缓缴</w:t>
      </w:r>
      <w:r>
        <w:rPr>
          <w:rFonts w:hint="eastAsia" w:ascii="宋体" w:hAnsi="宋体" w:cs="宋体"/>
          <w:color w:val="000000"/>
          <w:sz w:val="24"/>
          <w:szCs w:val="24"/>
        </w:rPr>
        <w:t>的单位应提供相关证明材料，纳税证明或完税证明上应有代收机构或税务机关的公章或业务专用章</w:t>
      </w:r>
      <w:r>
        <w:rPr>
          <w:rFonts w:hint="eastAsia" w:ascii="宋体" w:hAnsi="宋体" w:cs="宋体"/>
          <w:color w:val="000000"/>
          <w:sz w:val="24"/>
          <w:szCs w:val="24"/>
          <w:lang w:eastAsia="zh-CN"/>
        </w:rPr>
        <w:t>（</w:t>
      </w:r>
      <w:r>
        <w:rPr>
          <w:rFonts w:hint="eastAsia" w:ascii="宋体" w:hAnsi="宋体" w:cs="宋体"/>
          <w:color w:val="000000"/>
          <w:sz w:val="24"/>
          <w:szCs w:val="24"/>
        </w:rPr>
        <w:t>成立时间至提交响应文件截止时间不足三个月的可不提供</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43E0F273">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eastAsia="zh-CN"/>
        </w:rPr>
        <w:t>社会保障资金缴纳证明：提供2025年5月至今任意一个月社会保障资金缴存单</w:t>
      </w:r>
      <w:r>
        <w:rPr>
          <w:rFonts w:hint="eastAsia" w:ascii="宋体" w:hAnsi="宋体" w:cs="宋体"/>
          <w:kern w:val="0"/>
          <w:sz w:val="24"/>
          <w:szCs w:val="24"/>
          <w:lang w:eastAsia="zh-CN"/>
        </w:rPr>
        <w:t>据或社保机构开具的社会保险参保缴费情况证明</w:t>
      </w:r>
      <w:r>
        <w:rPr>
          <w:rFonts w:hint="eastAsia" w:ascii="宋体" w:hAnsi="宋体" w:cs="宋体"/>
          <w:color w:val="auto"/>
          <w:kern w:val="0"/>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r>
        <w:rPr>
          <w:rFonts w:hint="eastAsia" w:ascii="宋体" w:hAnsi="宋体" w:cs="宋体"/>
          <w:color w:val="auto"/>
          <w:kern w:val="0"/>
          <w:sz w:val="24"/>
          <w:szCs w:val="24"/>
        </w:rPr>
        <w:t>。</w:t>
      </w:r>
    </w:p>
    <w:p w14:paraId="7A86E211">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8.提供具有履行合同所必需的专业技术能力承诺书。</w:t>
      </w:r>
    </w:p>
    <w:p w14:paraId="475FC9D3">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本项目不接受联合体投标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14:paraId="56155564">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default" w:ascii="宋体" w:hAnsi="宋体" w:cs="宋体"/>
          <w:color w:val="auto"/>
          <w:sz w:val="24"/>
          <w:szCs w:val="24"/>
          <w:lang w:val="en-US" w:eastAsia="zh-CN"/>
        </w:rPr>
      </w:pP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1F947B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8" w:lineRule="auto"/>
        <w:ind w:leftChars="0" w:right="0" w:rightChars="0" w:firstLine="480" w:firstLineChars="200"/>
        <w:textAlignment w:val="baseline"/>
        <w:rPr>
          <w:rFonts w:hint="eastAsia" w:ascii="宋体" w:hAnsi="宋体" w:eastAsia="宋体" w:cs="宋体"/>
          <w:sz w:val="24"/>
          <w:szCs w:val="24"/>
        </w:rPr>
      </w:pPr>
    </w:p>
    <w:p w14:paraId="3CFC1F45">
      <w:pPr>
        <w:tabs>
          <w:tab w:val="left" w:pos="210"/>
        </w:tabs>
        <w:spacing w:line="420" w:lineRule="exact"/>
        <w:jc w:val="center"/>
        <w:rPr>
          <w:rFonts w:hint="eastAsia" w:ascii="宋体" w:hAnsi="宋体" w:eastAsia="宋体" w:cs="宋体"/>
          <w:b/>
          <w:color w:val="000000"/>
          <w:kern w:val="0"/>
          <w:sz w:val="32"/>
          <w:szCs w:val="32"/>
        </w:rPr>
      </w:pPr>
    </w:p>
    <w:p w14:paraId="3F834BCA">
      <w:pPr>
        <w:tabs>
          <w:tab w:val="left" w:pos="210"/>
        </w:tabs>
        <w:spacing w:line="420" w:lineRule="exact"/>
        <w:jc w:val="center"/>
        <w:rPr>
          <w:rFonts w:hint="eastAsia" w:ascii="宋体" w:hAnsi="宋体" w:eastAsia="宋体" w:cs="宋体"/>
          <w:b/>
          <w:color w:val="000000"/>
          <w:kern w:val="0"/>
          <w:sz w:val="32"/>
          <w:szCs w:val="32"/>
        </w:r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67" w:name="_Toc19543356"/>
    </w:p>
    <w:bookmarkEnd w:id="167"/>
    <w:p w14:paraId="487AE4EF">
      <w:pPr>
        <w:pStyle w:val="3"/>
        <w:jc w:val="center"/>
        <w:rPr>
          <w:highlight w:val="none"/>
        </w:rPr>
      </w:pPr>
      <w:bookmarkStart w:id="168" w:name="_Toc26541338"/>
      <w:bookmarkStart w:id="169" w:name="_Toc22911935"/>
      <w:bookmarkStart w:id="170" w:name="_Toc22910776"/>
      <w:bookmarkStart w:id="171" w:name="_Toc23258627"/>
      <w:bookmarkStart w:id="172" w:name="_Toc22911714"/>
      <w:r>
        <w:rPr>
          <w:rFonts w:hint="eastAsia"/>
          <w:highlight w:val="none"/>
        </w:rPr>
        <w:t>法人授权委托书</w:t>
      </w:r>
      <w:bookmarkEnd w:id="168"/>
      <w:bookmarkEnd w:id="169"/>
      <w:bookmarkEnd w:id="170"/>
      <w:bookmarkEnd w:id="171"/>
      <w:bookmarkEnd w:id="172"/>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6"/>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6"/>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73" w:name="_Toc536429337"/>
      <w:bookmarkStart w:id="174" w:name="_Toc536429390"/>
      <w:bookmarkStart w:id="175" w:name="_Toc19543357"/>
      <w:bookmarkStart w:id="176" w:name="_Toc7526"/>
      <w:bookmarkStart w:id="177" w:name="_Toc536202397"/>
      <w:bookmarkStart w:id="178" w:name="_Toc536202328"/>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66DCC966">
      <w:pPr>
        <w:adjustRightInd w:val="0"/>
        <w:snapToGrid w:val="0"/>
        <w:spacing w:line="360" w:lineRule="auto"/>
        <w:rPr>
          <w:rFonts w:hint="eastAsia" w:ascii="宋体" w:hAnsi="宋体" w:eastAsia="宋体" w:cs="宋体"/>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29"/>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1E3A377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5"/>
        <w:rPr>
          <w:rFonts w:hint="eastAsia"/>
          <w:lang w:val="en-US" w:eastAsia="zh-CN"/>
        </w:rPr>
      </w:pPr>
    </w:p>
    <w:p w14:paraId="6C7B3C5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DC80BA6">
      <w:pPr>
        <w:pStyle w:val="11"/>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5"/>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5"/>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5"/>
        <w:rPr>
          <w:rFonts w:hint="eastAsia"/>
          <w:lang w:val="en-US" w:eastAsia="zh-CN"/>
        </w:rPr>
      </w:pPr>
    </w:p>
    <w:p w14:paraId="1FC9E77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3D35876D">
      <w:pPr>
        <w:pStyle w:val="104"/>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14"/>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cs="宋体"/>
          <w:b/>
          <w:bCs w:val="0"/>
          <w:color w:val="auto"/>
          <w:sz w:val="36"/>
          <w:szCs w:val="36"/>
          <w:u w:val="none"/>
          <w:lang w:val="en-US" w:eastAsia="zh-CN"/>
        </w:rPr>
        <w:t>技术</w:t>
      </w:r>
      <w:r>
        <w:rPr>
          <w:rFonts w:hint="eastAsia" w:ascii="宋体" w:hAnsi="宋体" w:eastAsia="宋体" w:cs="宋体"/>
          <w:b/>
          <w:bCs w:val="0"/>
          <w:color w:val="auto"/>
          <w:sz w:val="36"/>
          <w:szCs w:val="36"/>
          <w:u w:val="none"/>
          <w:lang w:val="en-US" w:eastAsia="zh-CN"/>
        </w:rPr>
        <w:t>商务响应偏离表</w:t>
      </w:r>
    </w:p>
    <w:bookmarkEnd w:id="166"/>
    <w:bookmarkEnd w:id="173"/>
    <w:bookmarkEnd w:id="174"/>
    <w:bookmarkEnd w:id="175"/>
    <w:bookmarkEnd w:id="176"/>
    <w:bookmarkEnd w:id="177"/>
    <w:bookmarkEnd w:id="178"/>
    <w:p w14:paraId="06B2AE7A">
      <w:pPr>
        <w:pStyle w:val="3"/>
        <w:ind w:firstLine="361" w:firstLineChars="150"/>
        <w:jc w:val="center"/>
        <w:rPr>
          <w:rFonts w:hint="eastAsia" w:asciiTheme="minorEastAsia" w:hAnsiTheme="minorEastAsia" w:eastAsiaTheme="minorEastAsia" w:cstheme="minorEastAsia"/>
          <w:sz w:val="24"/>
          <w:szCs w:val="24"/>
        </w:rPr>
      </w:pPr>
      <w:bookmarkStart w:id="179" w:name="_Toc26541340"/>
      <w:bookmarkStart w:id="180" w:name="_Toc23258629"/>
      <w:bookmarkStart w:id="181" w:name="_Toc1408"/>
      <w:r>
        <w:rPr>
          <w:rFonts w:hint="eastAsia" w:asciiTheme="minorEastAsia" w:hAnsiTheme="minorEastAsia" w:eastAsiaTheme="minorEastAsia" w:cstheme="minorEastAsia"/>
          <w:sz w:val="24"/>
          <w:szCs w:val="24"/>
          <w:lang w:val="en-US" w:eastAsia="zh-CN"/>
        </w:rPr>
        <w:t>技术</w:t>
      </w:r>
      <w:r>
        <w:rPr>
          <w:rFonts w:hint="eastAsia" w:asciiTheme="minorEastAsia" w:hAnsiTheme="minorEastAsia" w:eastAsiaTheme="minorEastAsia" w:cstheme="minorEastAsia"/>
          <w:sz w:val="24"/>
          <w:szCs w:val="24"/>
        </w:rPr>
        <w:t>响应偏离表</w:t>
      </w:r>
      <w:bookmarkEnd w:id="179"/>
      <w:bookmarkEnd w:id="180"/>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20"/>
        <w:gridCol w:w="2579"/>
        <w:gridCol w:w="1604"/>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720"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w:t>
            </w:r>
            <w:r>
              <w:rPr>
                <w:rFonts w:hint="eastAsia" w:asciiTheme="minorEastAsia" w:hAnsiTheme="minorEastAsia" w:eastAsiaTheme="minorEastAsia" w:cstheme="minorEastAsia"/>
                <w:b/>
                <w:sz w:val="24"/>
                <w:szCs w:val="24"/>
                <w:lang w:val="en-US" w:eastAsia="zh-CN"/>
              </w:rPr>
              <w:t>技术</w:t>
            </w:r>
            <w:r>
              <w:rPr>
                <w:rFonts w:hint="eastAsia" w:asciiTheme="minorEastAsia" w:hAnsiTheme="minorEastAsia" w:eastAsiaTheme="minorEastAsia" w:cstheme="minorEastAsia"/>
                <w:b/>
                <w:sz w:val="24"/>
                <w:szCs w:val="24"/>
              </w:rPr>
              <w:t>要求</w:t>
            </w:r>
          </w:p>
        </w:tc>
        <w:tc>
          <w:tcPr>
            <w:tcW w:w="2579"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w:t>
            </w:r>
            <w:r>
              <w:rPr>
                <w:rFonts w:hint="eastAsia" w:asciiTheme="minorEastAsia" w:hAnsiTheme="minorEastAsia" w:eastAsiaTheme="minorEastAsia" w:cstheme="minorEastAsia"/>
                <w:b/>
                <w:sz w:val="24"/>
                <w:szCs w:val="24"/>
                <w:lang w:val="en-US" w:eastAsia="zh-CN"/>
              </w:rPr>
              <w:t>技术</w:t>
            </w:r>
            <w:r>
              <w:rPr>
                <w:rFonts w:hint="eastAsia" w:asciiTheme="minorEastAsia" w:hAnsiTheme="minorEastAsia" w:eastAsiaTheme="minorEastAsia" w:cstheme="minorEastAsia"/>
                <w:b/>
                <w:sz w:val="24"/>
                <w:szCs w:val="24"/>
              </w:rPr>
              <w:t>应答</w:t>
            </w:r>
          </w:p>
        </w:tc>
        <w:tc>
          <w:tcPr>
            <w:tcW w:w="1604"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720"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79"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604"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720"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79"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604"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720"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79"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604"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720"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79"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604"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5332506B">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期：_______年_______月______日</w:t>
      </w:r>
    </w:p>
    <w:p w14:paraId="2305B1C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DDCCB30">
      <w:pPr>
        <w:ind w:firstLine="4216" w:firstLineChars="1500"/>
        <w:rPr>
          <w:rFonts w:hint="default"/>
          <w:b/>
          <w:bCs/>
          <w:sz w:val="28"/>
          <w:szCs w:val="28"/>
          <w:lang w:val="en-US" w:eastAsia="zh-CN"/>
        </w:rPr>
      </w:pPr>
      <w:r>
        <w:rPr>
          <w:rFonts w:hint="eastAsia" w:ascii="宋体" w:hAnsi="宋体" w:eastAsia="宋体" w:cs="宋体"/>
          <w:b/>
          <w:bCs/>
          <w:color w:val="auto"/>
          <w:sz w:val="28"/>
          <w:szCs w:val="28"/>
          <w:lang w:val="en-US" w:eastAsia="zh-CN"/>
        </w:rPr>
        <w:t>商务</w:t>
      </w:r>
      <w:r>
        <w:rPr>
          <w:rFonts w:hint="eastAsia" w:ascii="宋体" w:hAnsi="宋体" w:cs="宋体"/>
          <w:b/>
          <w:bCs/>
          <w:color w:val="auto"/>
          <w:sz w:val="28"/>
          <w:szCs w:val="28"/>
          <w:lang w:val="en-US" w:eastAsia="zh-CN"/>
        </w:rPr>
        <w:t>响应</w:t>
      </w:r>
      <w:r>
        <w:rPr>
          <w:rFonts w:hint="eastAsia" w:ascii="宋体" w:hAnsi="宋体" w:eastAsia="宋体" w:cs="宋体"/>
          <w:b/>
          <w:bCs/>
          <w:color w:val="auto"/>
          <w:sz w:val="28"/>
          <w:szCs w:val="28"/>
          <w:lang w:val="en-US" w:eastAsia="zh-CN"/>
        </w:rPr>
        <w:t>偏离表</w:t>
      </w:r>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792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580616EF">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2835" w:type="dxa"/>
            <w:vAlign w:val="center"/>
          </w:tcPr>
          <w:p w14:paraId="786C0D5E">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cs="宋体"/>
                <w:b w:val="0"/>
                <w:bCs/>
                <w:sz w:val="24"/>
                <w:szCs w:val="24"/>
                <w:lang w:eastAsia="zh-CN"/>
              </w:rPr>
              <w:t>磋商文件</w:t>
            </w:r>
            <w:r>
              <w:rPr>
                <w:rFonts w:hint="eastAsia" w:ascii="宋体" w:hAnsi="宋体" w:cs="宋体"/>
                <w:b w:val="0"/>
                <w:bCs/>
                <w:sz w:val="24"/>
                <w:szCs w:val="24"/>
                <w:lang w:val="en-US" w:eastAsia="zh-CN"/>
              </w:rPr>
              <w:t>商务</w:t>
            </w:r>
            <w:r>
              <w:rPr>
                <w:rFonts w:hint="eastAsia" w:ascii="宋体" w:hAnsi="宋体" w:eastAsia="宋体" w:cs="宋体"/>
                <w:b w:val="0"/>
                <w:bCs/>
                <w:sz w:val="24"/>
                <w:szCs w:val="24"/>
              </w:rPr>
              <w:t>要求</w:t>
            </w:r>
          </w:p>
        </w:tc>
        <w:tc>
          <w:tcPr>
            <w:tcW w:w="2552" w:type="dxa"/>
            <w:vAlign w:val="center"/>
          </w:tcPr>
          <w:p w14:paraId="7C9F956D">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cs="宋体"/>
                <w:b w:val="0"/>
                <w:bCs/>
                <w:sz w:val="24"/>
                <w:szCs w:val="24"/>
                <w:lang w:eastAsia="zh-CN"/>
              </w:rPr>
              <w:t>响应文件</w:t>
            </w:r>
            <w:r>
              <w:rPr>
                <w:rFonts w:hint="eastAsia" w:ascii="宋体" w:hAnsi="宋体" w:eastAsia="宋体" w:cs="宋体"/>
                <w:b w:val="0"/>
                <w:bCs/>
                <w:sz w:val="24"/>
                <w:szCs w:val="24"/>
              </w:rPr>
              <w:t>商务应答</w:t>
            </w:r>
          </w:p>
        </w:tc>
        <w:tc>
          <w:tcPr>
            <w:tcW w:w="1516" w:type="dxa"/>
            <w:vAlign w:val="center"/>
          </w:tcPr>
          <w:p w14:paraId="10D1AEB9">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响应/偏离</w:t>
            </w:r>
          </w:p>
        </w:tc>
        <w:tc>
          <w:tcPr>
            <w:tcW w:w="1516" w:type="dxa"/>
            <w:vAlign w:val="center"/>
          </w:tcPr>
          <w:p w14:paraId="199C599A">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偏离简述</w:t>
            </w:r>
          </w:p>
        </w:tc>
      </w:tr>
      <w:tr w14:paraId="0562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946574C">
            <w:pPr>
              <w:keepNext w:val="0"/>
              <w:keepLines w:val="0"/>
              <w:suppressLineNumbers w:val="0"/>
              <w:wordWrap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c>
          <w:tcPr>
            <w:tcW w:w="2835" w:type="dxa"/>
            <w:vAlign w:val="center"/>
          </w:tcPr>
          <w:p w14:paraId="2F53271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199B74F0">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4CDC7E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79E9EBC">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6A05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B63E604">
            <w:pPr>
              <w:keepNext w:val="0"/>
              <w:keepLines w:val="0"/>
              <w:suppressLineNumbers w:val="0"/>
              <w:wordWrap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2835" w:type="dxa"/>
            <w:vAlign w:val="center"/>
          </w:tcPr>
          <w:p w14:paraId="775592F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6C9475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55C6B7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21C12FE">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2C4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12256CC">
            <w:pPr>
              <w:keepNext w:val="0"/>
              <w:keepLines w:val="0"/>
              <w:suppressLineNumbers w:val="0"/>
              <w:wordWrap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w:t>
            </w:r>
          </w:p>
        </w:tc>
        <w:tc>
          <w:tcPr>
            <w:tcW w:w="2835" w:type="dxa"/>
            <w:vAlign w:val="center"/>
          </w:tcPr>
          <w:p w14:paraId="5065525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3D9901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516524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89725FF">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3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F9106D9">
            <w:pPr>
              <w:keepNext w:val="0"/>
              <w:keepLines w:val="0"/>
              <w:suppressLineNumbers w:val="0"/>
              <w:wordWrap w:val="0"/>
              <w:spacing w:before="0" w:beforeAutospacing="0" w:after="0" w:afterAutospacing="0"/>
              <w:ind w:left="0" w:right="0"/>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w:t>
            </w:r>
          </w:p>
        </w:tc>
        <w:tc>
          <w:tcPr>
            <w:tcW w:w="2835" w:type="dxa"/>
            <w:vAlign w:val="center"/>
          </w:tcPr>
          <w:p w14:paraId="7608517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35E35F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E7A72C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B2F6DB2">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0A91A1C4">
      <w:pPr>
        <w:spacing w:line="360" w:lineRule="auto"/>
        <w:ind w:firstLine="480" w:firstLineChars="200"/>
        <w:rPr>
          <w:rFonts w:ascii="Times New Roman" w:hAnsi="Times New Roman" w:cs="Times New Roman"/>
          <w:b w:val="0"/>
          <w:bCs w:val="0"/>
          <w:sz w:val="24"/>
          <w:szCs w:val="24"/>
        </w:rPr>
      </w:pPr>
      <w:r>
        <w:rPr>
          <w:rFonts w:hint="eastAsia" w:ascii="宋体" w:hAnsi="宋体" w:cs="Times New Roman"/>
          <w:b w:val="0"/>
          <w:bCs w:val="0"/>
          <w:sz w:val="24"/>
          <w:szCs w:val="24"/>
        </w:rPr>
        <w:t>注：对磋商文件中要求的商务条款响应并详细说明。</w:t>
      </w:r>
    </w:p>
    <w:p w14:paraId="51C04353">
      <w:pPr>
        <w:rPr>
          <w:rFonts w:ascii="Times New Roman" w:hAnsi="Times New Roman" w:cs="Times New Roman"/>
          <w:sz w:val="24"/>
          <w:szCs w:val="24"/>
        </w:rPr>
      </w:pPr>
    </w:p>
    <w:p w14:paraId="0928DF7C">
      <w:pPr>
        <w:pStyle w:val="21"/>
      </w:pPr>
    </w:p>
    <w:p w14:paraId="15EC1536">
      <w:pPr>
        <w:pStyle w:val="21"/>
      </w:pPr>
    </w:p>
    <w:p w14:paraId="1C82B10F">
      <w:pPr>
        <w:pStyle w:val="21"/>
      </w:pPr>
    </w:p>
    <w:p w14:paraId="2DC0C830">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66455A12">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57CAA910">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68DBAF70">
      <w:pPr>
        <w:rPr>
          <w:rFonts w:hint="eastAsia"/>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76DAFB27">
      <w:pPr>
        <w:pStyle w:val="21"/>
      </w:pPr>
    </w:p>
    <w:bookmarkEnd w:id="181"/>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2" w:name="_Toc9172"/>
      <w:bookmarkStart w:id="183" w:name="_Toc536202399"/>
      <w:bookmarkStart w:id="184" w:name="_Toc19543359"/>
      <w:bookmarkStart w:id="185" w:name="_Toc14937"/>
      <w:bookmarkStart w:id="186" w:name="_Toc536429392"/>
      <w:bookmarkStart w:id="187" w:name="_Toc536429339"/>
      <w:bookmarkStart w:id="188" w:name="_Toc536202330"/>
      <w:bookmarkStart w:id="189" w:name="_Toc1803"/>
      <w:r>
        <w:rPr>
          <w:rFonts w:hint="eastAsia" w:ascii="宋体" w:hAnsi="宋体" w:eastAsia="宋体" w:cs="宋体"/>
          <w:b/>
          <w:bCs w:val="0"/>
          <w:color w:val="auto"/>
          <w:sz w:val="36"/>
          <w:szCs w:val="36"/>
          <w:u w:val="none"/>
          <w:lang w:val="en-US" w:eastAsia="zh-CN"/>
        </w:rPr>
        <w:t xml:space="preserve">第五章  </w:t>
      </w:r>
      <w:bookmarkEnd w:id="182"/>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83"/>
      <w:bookmarkEnd w:id="184"/>
      <w:bookmarkEnd w:id="185"/>
      <w:bookmarkEnd w:id="186"/>
      <w:bookmarkEnd w:id="187"/>
      <w:bookmarkEnd w:id="188"/>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方案说明书，</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69BD9A45">
      <w:pPr>
        <w:numPr>
          <w:ilvl w:val="0"/>
          <w:numId w:val="15"/>
        </w:numPr>
        <w:spacing w:line="460" w:lineRule="exact"/>
        <w:ind w:firstLine="480" w:firstLineChars="200"/>
        <w:jc w:val="left"/>
        <w:rPr>
          <w:rFonts w:hint="eastAsia" w:ascii="宋体" w:hAnsi="宋体" w:cs="宋体"/>
          <w:bCs/>
          <w:color w:val="auto"/>
          <w:kern w:val="2"/>
          <w:sz w:val="24"/>
          <w:szCs w:val="21"/>
          <w:lang w:val="en-US" w:eastAsia="zh-CN" w:bidi="ar-SA"/>
        </w:rPr>
      </w:pPr>
      <w:bookmarkStart w:id="190" w:name="_Toc528240834"/>
      <w:bookmarkStart w:id="191" w:name="_Toc26541342"/>
      <w:bookmarkStart w:id="192" w:name="_Toc23258631"/>
      <w:bookmarkStart w:id="193" w:name="_Toc484198844"/>
      <w:bookmarkStart w:id="194" w:name="_Toc19543360"/>
      <w:r>
        <w:rPr>
          <w:rFonts w:hint="eastAsia" w:ascii="宋体" w:hAnsi="宋体" w:cs="宋体"/>
          <w:bCs/>
          <w:color w:val="auto"/>
          <w:kern w:val="2"/>
          <w:sz w:val="24"/>
          <w:szCs w:val="21"/>
          <w:lang w:val="en-US" w:eastAsia="zh-CN" w:bidi="ar-SA"/>
        </w:rPr>
        <w:t>技术方案</w:t>
      </w:r>
    </w:p>
    <w:p w14:paraId="07A5AD20">
      <w:pPr>
        <w:numPr>
          <w:ilvl w:val="0"/>
          <w:numId w:val="0"/>
        </w:numPr>
        <w:spacing w:line="460" w:lineRule="exact"/>
        <w:ind w:firstLine="480" w:firstLineChars="200"/>
        <w:jc w:val="left"/>
        <w:rPr>
          <w:rFonts w:hint="default"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2.人员配备</w:t>
      </w:r>
    </w:p>
    <w:p w14:paraId="473B9011">
      <w:pPr>
        <w:numPr>
          <w:ilvl w:val="0"/>
          <w:numId w:val="0"/>
        </w:numPr>
        <w:spacing w:line="460" w:lineRule="exact"/>
        <w:ind w:firstLine="480" w:firstLineChars="200"/>
        <w:jc w:val="left"/>
        <w:rPr>
          <w:rFonts w:hint="default"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3.合理化建议</w:t>
      </w:r>
    </w:p>
    <w:p w14:paraId="1885318E">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4.业绩</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90"/>
      <w:bookmarkEnd w:id="191"/>
      <w:bookmarkEnd w:id="192"/>
      <w:bookmarkEnd w:id="193"/>
    </w:p>
    <w:p w14:paraId="1764BAD8">
      <w:pPr>
        <w:autoSpaceDE w:val="0"/>
        <w:autoSpaceDN w:val="0"/>
        <w:adjustRightInd w:val="0"/>
        <w:spacing w:line="360" w:lineRule="exact"/>
        <w:jc w:val="center"/>
        <w:textAlignment w:val="baseline"/>
        <w:rPr>
          <w:rFonts w:ascii="宋体" w:hAnsi="宋体" w:cs="宋体"/>
          <w:b/>
          <w:bCs/>
          <w:color w:val="auto"/>
          <w:kern w:val="20"/>
          <w:sz w:val="24"/>
          <w:szCs w:val="24"/>
        </w:rPr>
      </w:pPr>
      <w:bookmarkStart w:id="195" w:name="_Toc4115"/>
      <w:bookmarkStart w:id="196" w:name="_Toc214"/>
      <w:bookmarkStart w:id="197" w:name="_Toc396304714"/>
      <w:bookmarkStart w:id="198" w:name="_Toc426457710"/>
      <w:bookmarkStart w:id="199" w:name="_Toc17592"/>
      <w:bookmarkStart w:id="200" w:name="_Toc2768"/>
      <w:bookmarkStart w:id="201" w:name="_Toc403077652"/>
      <w:bookmarkStart w:id="202" w:name="_Toc14631"/>
      <w:r>
        <w:rPr>
          <w:rFonts w:hint="eastAsia" w:ascii="宋体" w:hAnsi="宋体" w:cs="宋体"/>
          <w:b/>
          <w:bCs/>
          <w:color w:val="auto"/>
          <w:kern w:val="20"/>
          <w:sz w:val="24"/>
          <w:szCs w:val="24"/>
        </w:rPr>
        <w:t>（一）本项目拟投入人员汇总表</w:t>
      </w:r>
      <w:bookmarkEnd w:id="195"/>
      <w:bookmarkEnd w:id="196"/>
      <w:bookmarkEnd w:id="197"/>
      <w:bookmarkEnd w:id="198"/>
      <w:bookmarkEnd w:id="199"/>
      <w:bookmarkEnd w:id="200"/>
      <w:bookmarkEnd w:id="201"/>
      <w:bookmarkEnd w:id="202"/>
    </w:p>
    <w:p w14:paraId="4D3F56D9">
      <w:pPr>
        <w:pStyle w:val="35"/>
        <w:rPr>
          <w:rFonts w:hint="eastAsia"/>
          <w:lang w:val="en-US" w:eastAsia="zh-CN"/>
        </w:rPr>
      </w:pPr>
    </w:p>
    <w:tbl>
      <w:tblPr>
        <w:tblStyle w:val="36"/>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954"/>
        <w:gridCol w:w="979"/>
        <w:gridCol w:w="930"/>
        <w:gridCol w:w="685"/>
        <w:gridCol w:w="865"/>
        <w:gridCol w:w="938"/>
        <w:gridCol w:w="1021"/>
        <w:gridCol w:w="1771"/>
        <w:gridCol w:w="1062"/>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blHeader/>
        </w:trPr>
        <w:tc>
          <w:tcPr>
            <w:tcW w:w="670"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954"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97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930"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685"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865" w:type="dxa"/>
            <w:tcMar>
              <w:top w:w="15" w:type="dxa"/>
              <w:left w:w="15" w:type="dxa"/>
              <w:bottom w:w="0" w:type="dxa"/>
              <w:right w:w="15" w:type="dxa"/>
            </w:tcMar>
            <w:vAlign w:val="center"/>
          </w:tcPr>
          <w:p w14:paraId="159A901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lang w:val="en-US" w:eastAsia="zh-CN"/>
              </w:rPr>
              <w:t>技术职称</w:t>
            </w:r>
          </w:p>
          <w:p w14:paraId="4B57D293">
            <w:pPr>
              <w:keepNext w:val="0"/>
              <w:keepLines w:val="0"/>
              <w:suppressLineNumbers w:val="0"/>
              <w:overflowPunct/>
              <w:topLinePunct w:val="0"/>
              <w:bidi w:val="0"/>
              <w:adjustRightInd w:val="0"/>
              <w:snapToGrid w:val="0"/>
              <w:spacing w:before="0" w:beforeAutospacing="0" w:after="0" w:afterAutospacing="0" w:line="500" w:lineRule="atLeast"/>
              <w:ind w:left="0" w:right="0"/>
              <w:jc w:val="both"/>
              <w:rPr>
                <w:rFonts w:hint="eastAsia" w:ascii="宋体" w:hAnsi="宋体" w:eastAsia="宋体" w:cs="宋体"/>
                <w:b/>
                <w:kern w:val="0"/>
                <w:sz w:val="24"/>
              </w:rPr>
            </w:pPr>
          </w:p>
        </w:tc>
        <w:tc>
          <w:tcPr>
            <w:tcW w:w="938" w:type="dxa"/>
            <w:tcMar>
              <w:top w:w="15" w:type="dxa"/>
              <w:left w:w="15" w:type="dxa"/>
              <w:bottom w:w="0" w:type="dxa"/>
              <w:right w:w="15" w:type="dxa"/>
            </w:tcMar>
            <w:vAlign w:val="center"/>
          </w:tcPr>
          <w:p w14:paraId="663B64D2">
            <w:pPr>
              <w:keepNext w:val="0"/>
              <w:keepLines w:val="0"/>
              <w:suppressLineNumbers w:val="0"/>
              <w:overflowPunct/>
              <w:topLinePunct w:val="0"/>
              <w:bidi w:val="0"/>
              <w:adjustRightInd w:val="0"/>
              <w:snapToGrid w:val="0"/>
              <w:spacing w:before="0" w:beforeAutospacing="0" w:after="0" w:afterAutospacing="0" w:line="500" w:lineRule="atLeast"/>
              <w:ind w:left="0" w:right="0"/>
              <w:jc w:val="both"/>
              <w:rPr>
                <w:rFonts w:hint="eastAsia" w:ascii="宋体" w:hAnsi="宋体" w:eastAsia="宋体" w:cs="宋体"/>
                <w:b/>
                <w:kern w:val="0"/>
                <w:sz w:val="24"/>
              </w:rPr>
            </w:pPr>
            <w:r>
              <w:rPr>
                <w:rFonts w:hint="eastAsia" w:ascii="宋体" w:hAnsi="宋体" w:eastAsia="宋体" w:cs="宋体"/>
                <w:b/>
                <w:kern w:val="0"/>
                <w:sz w:val="24"/>
                <w:lang w:val="en-US" w:eastAsia="zh-CN"/>
              </w:rPr>
              <w:t>资格证 书种类</w:t>
            </w:r>
          </w:p>
          <w:p w14:paraId="3A531073">
            <w:pPr>
              <w:keepNext w:val="0"/>
              <w:keepLines w:val="0"/>
              <w:suppressLineNumbers w:val="0"/>
              <w:overflowPunct/>
              <w:topLinePunct w:val="0"/>
              <w:bidi w:val="0"/>
              <w:adjustRightInd w:val="0"/>
              <w:snapToGrid w:val="0"/>
              <w:spacing w:before="0" w:beforeAutospacing="0" w:after="0" w:afterAutospacing="0" w:line="500" w:lineRule="atLeast"/>
              <w:ind w:left="0" w:right="0"/>
              <w:jc w:val="both"/>
              <w:rPr>
                <w:rFonts w:hint="eastAsia" w:ascii="宋体" w:hAnsi="宋体" w:eastAsia="宋体" w:cs="宋体"/>
                <w:b/>
                <w:kern w:val="0"/>
                <w:sz w:val="24"/>
              </w:rPr>
            </w:pPr>
          </w:p>
        </w:tc>
        <w:tc>
          <w:tcPr>
            <w:tcW w:w="1021" w:type="dxa"/>
            <w:tcMar>
              <w:top w:w="15" w:type="dxa"/>
              <w:left w:w="15" w:type="dxa"/>
              <w:bottom w:w="0" w:type="dxa"/>
              <w:right w:w="15" w:type="dxa"/>
            </w:tcMar>
            <w:vAlign w:val="center"/>
          </w:tcPr>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both"/>
              <w:rPr>
                <w:rFonts w:hint="eastAsia" w:ascii="宋体" w:hAnsi="宋体" w:eastAsia="宋体" w:cs="宋体"/>
                <w:b/>
                <w:kern w:val="0"/>
                <w:sz w:val="24"/>
              </w:rPr>
            </w:pPr>
            <w:r>
              <w:rPr>
                <w:rFonts w:hint="eastAsia" w:ascii="宋体" w:hAnsi="宋体" w:eastAsia="宋体" w:cs="宋体"/>
                <w:b/>
                <w:kern w:val="0"/>
                <w:sz w:val="24"/>
              </w:rPr>
              <w:t>工作年限</w:t>
            </w:r>
          </w:p>
        </w:tc>
        <w:tc>
          <w:tcPr>
            <w:tcW w:w="1771"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w:t>
            </w:r>
            <w:r>
              <w:rPr>
                <w:rFonts w:hint="eastAsia" w:ascii="宋体" w:hAnsi="宋体" w:cs="宋体"/>
                <w:b/>
                <w:kern w:val="0"/>
                <w:sz w:val="24"/>
                <w:lang w:val="en-US" w:eastAsia="zh-CN"/>
              </w:rPr>
              <w:t>在本项目中</w:t>
            </w:r>
            <w:r>
              <w:rPr>
                <w:rFonts w:hint="eastAsia" w:ascii="宋体" w:hAnsi="宋体" w:eastAsia="宋体" w:cs="宋体"/>
                <w:b/>
                <w:kern w:val="0"/>
                <w:sz w:val="24"/>
              </w:rPr>
              <w:t>担任的职务</w:t>
            </w:r>
          </w:p>
        </w:tc>
        <w:tc>
          <w:tcPr>
            <w:tcW w:w="1062"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38FDD4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5F6E4E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3584E2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10F95FB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587A73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0A98DF3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67837D5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6E46E3D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3EB2BEE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682A543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730FBC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4E96B8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1DCC35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22D902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3C4121D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3A2880E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058592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22112C4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6DCC0F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24B6DF5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023E17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6462245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05CFE2B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7D30C4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6A2043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52406B3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162E726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02AD96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290A9B1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54F4112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0AEA41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69AFC50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3CD105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7FE4C8D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3561D2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5A9C12F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260A7DA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037CC9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159E160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7878E1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76E3CC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04890C3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trPr>
        <w:tc>
          <w:tcPr>
            <w:tcW w:w="670"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54"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7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0"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685"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65" w:type="dxa"/>
            <w:tcMar>
              <w:top w:w="15" w:type="dxa"/>
              <w:left w:w="15" w:type="dxa"/>
              <w:bottom w:w="0" w:type="dxa"/>
              <w:right w:w="15" w:type="dxa"/>
            </w:tcMar>
            <w:vAlign w:val="bottom"/>
          </w:tcPr>
          <w:p w14:paraId="45EA02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38" w:type="dxa"/>
            <w:tcMar>
              <w:top w:w="15" w:type="dxa"/>
              <w:left w:w="15" w:type="dxa"/>
              <w:bottom w:w="0" w:type="dxa"/>
              <w:right w:w="15" w:type="dxa"/>
            </w:tcMar>
            <w:vAlign w:val="bottom"/>
          </w:tcPr>
          <w:p w14:paraId="366ACC7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21" w:type="dxa"/>
            <w:tcMar>
              <w:top w:w="15" w:type="dxa"/>
              <w:left w:w="15" w:type="dxa"/>
              <w:bottom w:w="0" w:type="dxa"/>
              <w:right w:w="15" w:type="dxa"/>
            </w:tcMar>
            <w:vAlign w:val="bottom"/>
          </w:tcPr>
          <w:p w14:paraId="7FC107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71"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5253855B">
      <w:pP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491D479E">
      <w:pPr>
        <w:autoSpaceDE w:val="0"/>
        <w:autoSpaceDN w:val="0"/>
        <w:adjustRightInd w:val="0"/>
        <w:spacing w:line="400" w:lineRule="exact"/>
        <w:jc w:val="center"/>
        <w:textAlignment w:val="baseline"/>
        <w:rPr>
          <w:rFonts w:hint="eastAsia" w:ascii="宋体" w:hAnsi="宋体" w:cs="宋体"/>
          <w:b/>
          <w:bCs/>
          <w:color w:val="auto"/>
          <w:kern w:val="20"/>
          <w:sz w:val="24"/>
          <w:szCs w:val="24"/>
        </w:rPr>
      </w:pPr>
    </w:p>
    <w:p w14:paraId="1DFAC479">
      <w:pPr>
        <w:autoSpaceDE w:val="0"/>
        <w:autoSpaceDN w:val="0"/>
        <w:adjustRightInd w:val="0"/>
        <w:spacing w:line="40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rPr>
        <w:t>（二） 本项目拟投入主要人员简历表</w:t>
      </w:r>
    </w:p>
    <w:p w14:paraId="0101B666">
      <w:pPr>
        <w:autoSpaceDE w:val="0"/>
        <w:autoSpaceDN w:val="0"/>
        <w:adjustRightInd w:val="0"/>
        <w:spacing w:line="400" w:lineRule="exact"/>
        <w:textAlignment w:val="baseline"/>
        <w:rPr>
          <w:rFonts w:ascii="宋体" w:hAnsi="宋体" w:cs="宋体"/>
          <w:b/>
          <w:bCs/>
          <w:color w:val="auto"/>
          <w:kern w:val="20"/>
          <w:sz w:val="24"/>
          <w:szCs w:val="24"/>
        </w:rPr>
      </w:pPr>
    </w:p>
    <w:tbl>
      <w:tblPr>
        <w:tblStyle w:val="36"/>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246"/>
      </w:tblGrid>
      <w:tr w14:paraId="7171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57049BD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姓  名</w:t>
            </w:r>
          </w:p>
        </w:tc>
        <w:tc>
          <w:tcPr>
            <w:tcW w:w="1595" w:type="dxa"/>
            <w:vAlign w:val="center"/>
          </w:tcPr>
          <w:p w14:paraId="7773C39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7906C71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性 别</w:t>
            </w:r>
          </w:p>
        </w:tc>
        <w:tc>
          <w:tcPr>
            <w:tcW w:w="1346" w:type="dxa"/>
            <w:gridSpan w:val="2"/>
            <w:vAlign w:val="center"/>
          </w:tcPr>
          <w:p w14:paraId="27FABA0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735E9B6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年 龄</w:t>
            </w:r>
          </w:p>
        </w:tc>
        <w:tc>
          <w:tcPr>
            <w:tcW w:w="1253" w:type="dxa"/>
            <w:gridSpan w:val="2"/>
            <w:vAlign w:val="center"/>
          </w:tcPr>
          <w:p w14:paraId="24AD6FE3">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1E45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92" w:type="dxa"/>
            <w:gridSpan w:val="2"/>
            <w:vAlign w:val="center"/>
          </w:tcPr>
          <w:p w14:paraId="3F5F3E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身份证号</w:t>
            </w:r>
          </w:p>
        </w:tc>
        <w:tc>
          <w:tcPr>
            <w:tcW w:w="1595" w:type="dxa"/>
            <w:vAlign w:val="center"/>
          </w:tcPr>
          <w:p w14:paraId="7B6197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0C9E941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毕业时间</w:t>
            </w:r>
          </w:p>
        </w:tc>
        <w:tc>
          <w:tcPr>
            <w:tcW w:w="1346" w:type="dxa"/>
            <w:gridSpan w:val="2"/>
            <w:vAlign w:val="center"/>
          </w:tcPr>
          <w:p w14:paraId="5379A92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5D3B94F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从业时间</w:t>
            </w:r>
          </w:p>
        </w:tc>
        <w:tc>
          <w:tcPr>
            <w:tcW w:w="1253" w:type="dxa"/>
            <w:gridSpan w:val="2"/>
            <w:vAlign w:val="center"/>
          </w:tcPr>
          <w:p w14:paraId="7A3BCAFA">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0FED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77C73E7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专业/年限</w:t>
            </w:r>
          </w:p>
        </w:tc>
        <w:tc>
          <w:tcPr>
            <w:tcW w:w="1595" w:type="dxa"/>
            <w:vAlign w:val="center"/>
          </w:tcPr>
          <w:p w14:paraId="502C81D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4805BCD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毕业学校</w:t>
            </w:r>
          </w:p>
        </w:tc>
        <w:tc>
          <w:tcPr>
            <w:tcW w:w="1346" w:type="dxa"/>
            <w:gridSpan w:val="2"/>
            <w:vAlign w:val="center"/>
          </w:tcPr>
          <w:p w14:paraId="66D8DCF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679BA6A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学历/专业</w:t>
            </w:r>
          </w:p>
        </w:tc>
        <w:tc>
          <w:tcPr>
            <w:tcW w:w="1253" w:type="dxa"/>
            <w:gridSpan w:val="2"/>
            <w:vAlign w:val="center"/>
          </w:tcPr>
          <w:p w14:paraId="65CB1A14">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1421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87" w:type="dxa"/>
            <w:gridSpan w:val="3"/>
            <w:vAlign w:val="center"/>
          </w:tcPr>
          <w:p w14:paraId="5B19D15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是否属投标人固定雇员</w:t>
            </w:r>
          </w:p>
        </w:tc>
        <w:tc>
          <w:tcPr>
            <w:tcW w:w="1543" w:type="dxa"/>
            <w:vAlign w:val="center"/>
          </w:tcPr>
          <w:p w14:paraId="770FBC1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3075" w:type="dxa"/>
            <w:gridSpan w:val="3"/>
            <w:vAlign w:val="center"/>
          </w:tcPr>
          <w:p w14:paraId="247B4BC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为投标人服务时间</w:t>
            </w:r>
          </w:p>
        </w:tc>
        <w:tc>
          <w:tcPr>
            <w:tcW w:w="1253" w:type="dxa"/>
            <w:gridSpan w:val="2"/>
            <w:vAlign w:val="center"/>
          </w:tcPr>
          <w:p w14:paraId="679121A5">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03E6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87" w:type="dxa"/>
            <w:gridSpan w:val="3"/>
            <w:vAlign w:val="center"/>
          </w:tcPr>
          <w:p w14:paraId="461D491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拟在本项目担任职务</w:t>
            </w:r>
          </w:p>
        </w:tc>
        <w:tc>
          <w:tcPr>
            <w:tcW w:w="5871" w:type="dxa"/>
            <w:gridSpan w:val="6"/>
            <w:vAlign w:val="center"/>
          </w:tcPr>
          <w:p w14:paraId="4E5D454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r>
      <w:tr w14:paraId="64E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258" w:type="dxa"/>
            <w:gridSpan w:val="9"/>
            <w:vAlign w:val="center"/>
          </w:tcPr>
          <w:p w14:paraId="7EEAFED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教育和培训背景</w:t>
            </w:r>
          </w:p>
        </w:tc>
      </w:tr>
      <w:tr w14:paraId="7D02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258" w:type="dxa"/>
            <w:gridSpan w:val="9"/>
          </w:tcPr>
          <w:p w14:paraId="1B4E4520">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5198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258" w:type="dxa"/>
            <w:gridSpan w:val="9"/>
            <w:vAlign w:val="center"/>
          </w:tcPr>
          <w:p w14:paraId="29D951A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工作经历</w:t>
            </w:r>
          </w:p>
        </w:tc>
      </w:tr>
      <w:tr w14:paraId="733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7" w:type="dxa"/>
            <w:vAlign w:val="center"/>
          </w:tcPr>
          <w:p w14:paraId="350E682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时  间</w:t>
            </w:r>
          </w:p>
        </w:tc>
        <w:tc>
          <w:tcPr>
            <w:tcW w:w="3413" w:type="dxa"/>
            <w:gridSpan w:val="3"/>
            <w:vAlign w:val="center"/>
          </w:tcPr>
          <w:p w14:paraId="38407C7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参加过的项目名称</w:t>
            </w:r>
          </w:p>
          <w:p w14:paraId="423F0A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及当时所在单位</w:t>
            </w:r>
          </w:p>
        </w:tc>
        <w:tc>
          <w:tcPr>
            <w:tcW w:w="1301" w:type="dxa"/>
            <w:vAlign w:val="center"/>
          </w:tcPr>
          <w:p w14:paraId="30F8816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担任何职</w:t>
            </w:r>
          </w:p>
        </w:tc>
        <w:tc>
          <w:tcPr>
            <w:tcW w:w="1781" w:type="dxa"/>
            <w:gridSpan w:val="3"/>
            <w:vAlign w:val="center"/>
          </w:tcPr>
          <w:p w14:paraId="7CA3540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主要工作内容</w:t>
            </w:r>
          </w:p>
        </w:tc>
        <w:tc>
          <w:tcPr>
            <w:tcW w:w="1246" w:type="dxa"/>
            <w:vAlign w:val="center"/>
          </w:tcPr>
          <w:p w14:paraId="1EAEE41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备 注</w:t>
            </w:r>
          </w:p>
        </w:tc>
      </w:tr>
      <w:tr w14:paraId="336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036C0E7C">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7D54C720">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5CCE247C">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4543847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246" w:type="dxa"/>
            <w:vAlign w:val="center"/>
          </w:tcPr>
          <w:p w14:paraId="4D6E525A">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75E4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7" w:type="dxa"/>
            <w:vAlign w:val="center"/>
          </w:tcPr>
          <w:p w14:paraId="3E78A49A">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61263F1A">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372DF899">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55182E1E">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246" w:type="dxa"/>
            <w:vAlign w:val="center"/>
          </w:tcPr>
          <w:p w14:paraId="25F4DF33">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13D9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686F89F0">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20ED65C1">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4BB948A7">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5C766AF6">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246" w:type="dxa"/>
            <w:vAlign w:val="center"/>
          </w:tcPr>
          <w:p w14:paraId="17645012">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5E34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A9212F2">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58F3FF97">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30C73EF3">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2858822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246" w:type="dxa"/>
            <w:vAlign w:val="center"/>
          </w:tcPr>
          <w:p w14:paraId="528CE6B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7F0B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17960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3413" w:type="dxa"/>
            <w:gridSpan w:val="3"/>
            <w:vAlign w:val="center"/>
          </w:tcPr>
          <w:p w14:paraId="1AB436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301" w:type="dxa"/>
            <w:vAlign w:val="center"/>
          </w:tcPr>
          <w:p w14:paraId="7A276E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781" w:type="dxa"/>
            <w:gridSpan w:val="3"/>
            <w:vAlign w:val="center"/>
          </w:tcPr>
          <w:p w14:paraId="06559B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246" w:type="dxa"/>
            <w:vAlign w:val="center"/>
          </w:tcPr>
          <w:p w14:paraId="007D0C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r>
      <w:tr w14:paraId="4605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17" w:type="dxa"/>
            <w:vAlign w:val="center"/>
          </w:tcPr>
          <w:p w14:paraId="2D72FB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3413" w:type="dxa"/>
            <w:gridSpan w:val="3"/>
            <w:vAlign w:val="center"/>
          </w:tcPr>
          <w:p w14:paraId="5E47E9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301" w:type="dxa"/>
            <w:vAlign w:val="center"/>
          </w:tcPr>
          <w:p w14:paraId="5ECF83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781" w:type="dxa"/>
            <w:gridSpan w:val="3"/>
            <w:vAlign w:val="center"/>
          </w:tcPr>
          <w:p w14:paraId="074A43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246" w:type="dxa"/>
            <w:vAlign w:val="center"/>
          </w:tcPr>
          <w:p w14:paraId="0BF322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r>
    </w:tbl>
    <w:p w14:paraId="029459BD">
      <w:pPr>
        <w:pStyle w:val="11"/>
        <w:rPr>
          <w:rFonts w:hint="eastAsia" w:ascii="宋体" w:hAnsi="宋体" w:eastAsia="宋体" w:cs="宋体"/>
          <w:b/>
          <w:bCs w:val="0"/>
          <w:color w:val="auto"/>
          <w:sz w:val="28"/>
          <w:szCs w:val="28"/>
          <w:u w:val="none"/>
          <w:lang w:val="en-US" w:eastAsia="zh-CN"/>
        </w:rPr>
      </w:pPr>
    </w:p>
    <w:p w14:paraId="339B3292">
      <w:pPr>
        <w:rPr>
          <w:rFonts w:hint="eastAsia" w:ascii="宋体" w:hAnsi="宋体" w:eastAsia="宋体" w:cs="宋体"/>
          <w:b/>
          <w:bCs w:val="0"/>
          <w:color w:val="auto"/>
          <w:sz w:val="28"/>
          <w:szCs w:val="28"/>
          <w:u w:val="none"/>
          <w:lang w:val="en-US" w:eastAsia="zh-CN"/>
        </w:rPr>
      </w:pPr>
    </w:p>
    <w:p w14:paraId="0E9A1878">
      <w:pPr>
        <w:pStyle w:val="8"/>
        <w:rPr>
          <w:rFonts w:hint="eastAsia" w:ascii="宋体" w:hAnsi="宋体" w:eastAsia="宋体" w:cs="宋体"/>
          <w:b/>
          <w:bCs w:val="0"/>
          <w:color w:val="auto"/>
          <w:sz w:val="28"/>
          <w:szCs w:val="28"/>
          <w:u w:val="none"/>
          <w:lang w:val="en-US" w:eastAsia="zh-CN"/>
        </w:rPr>
      </w:pPr>
    </w:p>
    <w:p w14:paraId="24599F9F">
      <w:pPr>
        <w:rPr>
          <w:rFonts w:hint="eastAsia"/>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94"/>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275"/>
        <w:gridCol w:w="2122"/>
        <w:gridCol w:w="1152"/>
        <w:gridCol w:w="1756"/>
        <w:gridCol w:w="1848"/>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75"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122"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152"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756"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48"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275"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122"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152"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756"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48"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275"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122"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152"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756"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48"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275"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122"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152"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756"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48"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275"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122"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152"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756"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48"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275"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122"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152"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756"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48"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275"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122"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152"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756"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48"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1"/>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89"/>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203" w:name="_Toc536202402"/>
      <w:bookmarkStart w:id="204" w:name="_Toc536429395"/>
      <w:bookmarkStart w:id="205" w:name="_Toc536429342"/>
      <w:bookmarkStart w:id="206" w:name="_Toc24683"/>
      <w:bookmarkStart w:id="207" w:name="_Toc19543363"/>
      <w:bookmarkStart w:id="208" w:name="_Toc536202333"/>
      <w:bookmarkStart w:id="209" w:name="_Toc10667"/>
    </w:p>
    <w:p w14:paraId="7EB5F2A2">
      <w:pPr>
        <w:pStyle w:val="11"/>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1"/>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1"/>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203"/>
      <w:bookmarkEnd w:id="204"/>
      <w:bookmarkEnd w:id="205"/>
      <w:bookmarkEnd w:id="206"/>
      <w:bookmarkEnd w:id="207"/>
      <w:bookmarkEnd w:id="208"/>
      <w:bookmarkEnd w:id="209"/>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210" w:name="_Toc536202334"/>
      <w:bookmarkStart w:id="211" w:name="_Toc536429343"/>
      <w:bookmarkStart w:id="212" w:name="_Toc536429396"/>
      <w:bookmarkStart w:id="213" w:name="_Toc25514"/>
      <w:bookmarkStart w:id="214" w:name="_Toc536202403"/>
    </w:p>
    <w:bookmarkEnd w:id="0"/>
    <w:bookmarkEnd w:id="210"/>
    <w:bookmarkEnd w:id="211"/>
    <w:bookmarkEnd w:id="212"/>
    <w:bookmarkEnd w:id="213"/>
    <w:bookmarkEnd w:id="214"/>
    <w:p w14:paraId="7FAD5E43">
      <w:pPr>
        <w:widowControl/>
        <w:jc w:val="left"/>
        <w:rPr>
          <w:rFonts w:hint="eastAsia" w:ascii="宋体" w:hAnsi="宋体" w:eastAsia="宋体" w:cs="宋体"/>
          <w:sz w:val="24"/>
          <w:szCs w:val="28"/>
        </w:rPr>
      </w:pPr>
    </w:p>
    <w:p w14:paraId="73A3CA75">
      <w:pPr>
        <w:pStyle w:val="11"/>
        <w:rPr>
          <w:rFonts w:hint="eastAsia" w:ascii="宋体" w:hAnsi="宋体" w:eastAsia="宋体" w:cs="宋体"/>
          <w:sz w:val="24"/>
          <w:szCs w:val="28"/>
        </w:rPr>
      </w:pPr>
    </w:p>
    <w:p w14:paraId="78323A8E">
      <w:pPr>
        <w:rPr>
          <w:rFonts w:hint="eastAsia" w:ascii="宋体" w:hAnsi="宋体" w:eastAsia="宋体" w:cs="宋体"/>
          <w:sz w:val="24"/>
          <w:szCs w:val="28"/>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29"/>
        <w:rPr>
          <w:rFonts w:hint="eastAsia" w:ascii="宋体" w:hAnsi="宋体" w:eastAsia="宋体" w:cs="宋体"/>
        </w:rPr>
      </w:pPr>
    </w:p>
    <w:p w14:paraId="146A8E31">
      <w:pPr>
        <w:pStyle w:val="11"/>
        <w:rPr>
          <w:rFonts w:hint="eastAsia" w:ascii="宋体" w:hAnsi="宋体" w:eastAsia="宋体" w:cs="宋体"/>
          <w:sz w:val="24"/>
          <w:szCs w:val="28"/>
        </w:rPr>
      </w:pPr>
    </w:p>
    <w:p w14:paraId="282ACF4C">
      <w:pPr>
        <w:pStyle w:val="21"/>
        <w:rPr>
          <w:rFonts w:hint="eastAsia" w:ascii="宋体" w:hAnsi="宋体" w:eastAsia="宋体" w:cs="宋体"/>
        </w:rPr>
      </w:pPr>
    </w:p>
    <w:p w14:paraId="665030E6">
      <w:pPr>
        <w:pStyle w:val="21"/>
        <w:rPr>
          <w:rFonts w:hint="eastAsia" w:ascii="宋体" w:hAnsi="宋体" w:eastAsia="宋体" w:cs="宋体"/>
        </w:rPr>
      </w:pPr>
    </w:p>
    <w:p w14:paraId="03FA96B6">
      <w:pPr>
        <w:pStyle w:val="21"/>
        <w:rPr>
          <w:rFonts w:hint="eastAsia" w:ascii="宋体" w:hAnsi="宋体" w:eastAsia="宋体" w:cs="宋体"/>
        </w:rPr>
      </w:pPr>
    </w:p>
    <w:p w14:paraId="7E546D6D">
      <w:pPr>
        <w:pStyle w:val="21"/>
        <w:rPr>
          <w:rFonts w:hint="eastAsia" w:ascii="宋体" w:hAnsi="宋体" w:eastAsia="宋体" w:cs="宋体"/>
        </w:rPr>
      </w:pPr>
    </w:p>
    <w:p w14:paraId="785C05A4">
      <w:pPr>
        <w:pStyle w:val="21"/>
        <w:rPr>
          <w:rFonts w:hint="eastAsia" w:ascii="宋体" w:hAnsi="宋体" w:eastAsia="宋体" w:cs="宋体"/>
        </w:rPr>
      </w:pPr>
    </w:p>
    <w:p w14:paraId="18283EF6">
      <w:pPr>
        <w:pStyle w:val="21"/>
        <w:rPr>
          <w:rFonts w:hint="eastAsia" w:ascii="宋体" w:hAnsi="宋体" w:eastAsia="宋体" w:cs="宋体"/>
        </w:rPr>
      </w:pPr>
    </w:p>
    <w:p w14:paraId="15BC3424">
      <w:pPr>
        <w:pStyle w:val="21"/>
        <w:rPr>
          <w:rFonts w:hint="eastAsia" w:ascii="宋体" w:hAnsi="宋体" w:eastAsia="宋体" w:cs="宋体"/>
        </w:rPr>
      </w:pPr>
    </w:p>
    <w:p w14:paraId="25DA7A0D">
      <w:pPr>
        <w:pStyle w:val="21"/>
        <w:rPr>
          <w:rFonts w:hint="eastAsia" w:ascii="宋体" w:hAnsi="宋体" w:eastAsia="宋体" w:cs="宋体"/>
        </w:rPr>
      </w:pPr>
    </w:p>
    <w:p w14:paraId="2C800E5A">
      <w:pPr>
        <w:pStyle w:val="21"/>
        <w:rPr>
          <w:rFonts w:hint="eastAsia" w:ascii="宋体" w:hAnsi="宋体" w:eastAsia="宋体" w:cs="宋体"/>
        </w:rPr>
      </w:pPr>
    </w:p>
    <w:p w14:paraId="4DD4DD46">
      <w:pPr>
        <w:pStyle w:val="21"/>
        <w:rPr>
          <w:rFonts w:hint="eastAsia" w:ascii="宋体" w:hAnsi="宋体" w:eastAsia="宋体" w:cs="宋体"/>
        </w:rPr>
      </w:pPr>
    </w:p>
    <w:p w14:paraId="77ADEFDE">
      <w:pPr>
        <w:pStyle w:val="21"/>
        <w:rPr>
          <w:rFonts w:hint="eastAsia" w:ascii="宋体" w:hAnsi="宋体" w:eastAsia="宋体" w:cs="宋体"/>
        </w:rPr>
      </w:pPr>
    </w:p>
    <w:p w14:paraId="1B207B6B">
      <w:pPr>
        <w:pStyle w:val="21"/>
        <w:rPr>
          <w:rFonts w:hint="eastAsia" w:ascii="宋体" w:hAnsi="宋体" w:eastAsia="宋体" w:cs="宋体"/>
        </w:rPr>
      </w:pPr>
    </w:p>
    <w:p w14:paraId="7178E58E">
      <w:pPr>
        <w:pStyle w:val="21"/>
        <w:rPr>
          <w:rFonts w:hint="eastAsia" w:ascii="宋体" w:hAnsi="宋体" w:eastAsia="宋体" w:cs="宋体"/>
        </w:rPr>
      </w:pPr>
    </w:p>
    <w:p w14:paraId="66B14A65">
      <w:pPr>
        <w:pStyle w:val="21"/>
        <w:rPr>
          <w:rFonts w:hint="eastAsia" w:ascii="宋体" w:hAnsi="宋体" w:eastAsia="宋体" w:cs="宋体"/>
        </w:rPr>
      </w:pPr>
    </w:p>
    <w:p w14:paraId="372C3ED2">
      <w:pPr>
        <w:pStyle w:val="21"/>
        <w:rPr>
          <w:rFonts w:hint="eastAsia" w:ascii="宋体" w:hAnsi="宋体" w:eastAsia="宋体" w:cs="宋体"/>
        </w:rPr>
      </w:pPr>
    </w:p>
    <w:p w14:paraId="70028460">
      <w:pPr>
        <w:pStyle w:val="21"/>
        <w:rPr>
          <w:rFonts w:hint="eastAsia" w:ascii="宋体" w:hAnsi="宋体" w:eastAsia="宋体" w:cs="宋体"/>
        </w:rPr>
      </w:pPr>
    </w:p>
    <w:p w14:paraId="19422595">
      <w:pPr>
        <w:pStyle w:val="21"/>
        <w:rPr>
          <w:rFonts w:hint="eastAsia" w:ascii="宋体" w:hAnsi="宋体" w:eastAsia="宋体" w:cs="宋体"/>
        </w:rPr>
      </w:pPr>
    </w:p>
    <w:p w14:paraId="23364716">
      <w:pPr>
        <w:pStyle w:val="21"/>
        <w:rPr>
          <w:rFonts w:hint="eastAsia" w:ascii="宋体" w:hAnsi="宋体" w:eastAsia="宋体" w:cs="宋体"/>
        </w:rPr>
      </w:pPr>
    </w:p>
    <w:p w14:paraId="3A03958D">
      <w:pPr>
        <w:pStyle w:val="21"/>
        <w:rPr>
          <w:rFonts w:hint="eastAsia" w:ascii="宋体" w:hAnsi="宋体" w:eastAsia="宋体" w:cs="宋体"/>
        </w:rPr>
      </w:pPr>
    </w:p>
    <w:p w14:paraId="044A5C57">
      <w:pPr>
        <w:pStyle w:val="21"/>
        <w:rPr>
          <w:rFonts w:hint="eastAsia" w:ascii="宋体" w:hAnsi="宋体" w:eastAsia="宋体" w:cs="宋体"/>
        </w:rPr>
      </w:pPr>
    </w:p>
    <w:p w14:paraId="73D9F95A">
      <w:pPr>
        <w:pStyle w:val="21"/>
        <w:rPr>
          <w:rFonts w:hint="eastAsia" w:ascii="宋体" w:hAnsi="宋体" w:eastAsia="宋体" w:cs="宋体"/>
        </w:rPr>
      </w:pPr>
    </w:p>
    <w:p w14:paraId="0D95E135">
      <w:pPr>
        <w:pStyle w:val="21"/>
        <w:rPr>
          <w:rFonts w:hint="eastAsia" w:ascii="宋体" w:hAnsi="宋体" w:eastAsia="宋体" w:cs="宋体"/>
        </w:rPr>
      </w:pPr>
    </w:p>
    <w:p w14:paraId="674F03F4">
      <w:pPr>
        <w:pStyle w:val="21"/>
        <w:rPr>
          <w:rFonts w:hint="eastAsia" w:ascii="宋体" w:hAnsi="宋体" w:eastAsia="宋体" w:cs="宋体"/>
        </w:rPr>
      </w:pPr>
    </w:p>
    <w:p w14:paraId="2BE08DBC">
      <w:pPr>
        <w:pStyle w:val="21"/>
        <w:rPr>
          <w:rFonts w:hint="eastAsia" w:ascii="宋体" w:hAnsi="宋体" w:eastAsia="宋体" w:cs="宋体"/>
        </w:rPr>
      </w:pPr>
    </w:p>
    <w:p w14:paraId="69BD0EE8">
      <w:pPr>
        <w:pStyle w:val="21"/>
        <w:rPr>
          <w:rFonts w:hint="eastAsia" w:ascii="宋体" w:hAnsi="宋体" w:eastAsia="宋体" w:cs="宋体"/>
        </w:rPr>
      </w:pPr>
    </w:p>
    <w:p w14:paraId="1C46DCE2">
      <w:pPr>
        <w:pStyle w:val="21"/>
        <w:rPr>
          <w:rFonts w:hint="eastAsia" w:ascii="宋体" w:hAnsi="宋体" w:eastAsia="宋体" w:cs="宋体"/>
        </w:rPr>
      </w:pPr>
    </w:p>
    <w:p w14:paraId="76D4663F">
      <w:pPr>
        <w:pStyle w:val="21"/>
        <w:rPr>
          <w:rFonts w:hint="eastAsia" w:ascii="宋体" w:hAnsi="宋体" w:eastAsia="宋体" w:cs="宋体"/>
        </w:rPr>
      </w:pPr>
    </w:p>
    <w:p w14:paraId="3AB73B82">
      <w:pPr>
        <w:pStyle w:val="21"/>
        <w:rPr>
          <w:rFonts w:hint="eastAsia" w:ascii="宋体" w:hAnsi="宋体" w:eastAsia="宋体" w:cs="宋体"/>
        </w:rPr>
      </w:pPr>
    </w:p>
    <w:p w14:paraId="3A4700CB">
      <w:pPr>
        <w:pStyle w:val="21"/>
        <w:rPr>
          <w:rFonts w:hint="eastAsia" w:ascii="宋体" w:hAnsi="宋体" w:eastAsia="宋体" w:cs="宋体"/>
        </w:rPr>
      </w:pPr>
    </w:p>
    <w:p w14:paraId="60B65D4C">
      <w:pPr>
        <w:pStyle w:val="21"/>
        <w:rPr>
          <w:rFonts w:hint="eastAsia" w:ascii="宋体" w:hAnsi="宋体" w:eastAsia="宋体" w:cs="宋体"/>
        </w:rPr>
      </w:pPr>
    </w:p>
    <w:p w14:paraId="52CF7F23">
      <w:pPr>
        <w:pStyle w:val="21"/>
        <w:rPr>
          <w:rFonts w:hint="eastAsia" w:ascii="宋体" w:hAnsi="宋体" w:eastAsia="宋体" w:cs="宋体"/>
        </w:rPr>
      </w:pPr>
    </w:p>
    <w:p w14:paraId="6571F215">
      <w:pPr>
        <w:pStyle w:val="21"/>
        <w:rPr>
          <w:rFonts w:hint="eastAsia" w:ascii="宋体" w:hAnsi="宋体" w:eastAsia="宋体" w:cs="宋体"/>
        </w:rPr>
      </w:pPr>
    </w:p>
    <w:p w14:paraId="10BB87D4">
      <w:pPr>
        <w:pStyle w:val="21"/>
        <w:rPr>
          <w:rFonts w:hint="eastAsia" w:ascii="宋体" w:hAnsi="宋体" w:eastAsia="宋体" w:cs="宋体"/>
        </w:rPr>
      </w:pPr>
    </w:p>
    <w:p w14:paraId="506BEC3E">
      <w:pPr>
        <w:pStyle w:val="21"/>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1"/>
        <w:rPr>
          <w:rFonts w:hint="eastAsia" w:ascii="宋体" w:hAnsi="宋体" w:eastAsia="宋体" w:cs="宋体"/>
        </w:rPr>
      </w:pPr>
    </w:p>
    <w:p w14:paraId="1D46066A">
      <w:pPr>
        <w:pStyle w:val="21"/>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2BD1A940">
      <w:pPr>
        <w:autoSpaceDE w:val="0"/>
        <w:autoSpaceDN w:val="0"/>
        <w:spacing w:line="440" w:lineRule="exact"/>
        <w:ind w:firstLine="131" w:firstLineChars="50"/>
        <w:rPr>
          <w:rFonts w:hint="eastAsia" w:ascii="宋体" w:hAnsi="宋体" w:eastAsia="宋体" w:cs="宋体"/>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p w14:paraId="18A29F4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cs="宋体"/>
          <w:sz w:val="20"/>
          <w:szCs w:val="20"/>
          <w:lang w:val="en-US" w:eastAsia="zh-CN"/>
        </w:rPr>
      </w:pPr>
    </w:p>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1"/>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1"/>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页</w:t>
                    </w:r>
                  </w:p>
                </w:txbxContent>
              </v:textbox>
            </v:shape>
          </w:pict>
        </mc:Fallback>
      </mc:AlternateContent>
    </w:r>
    <w:r>
      <w:tab/>
    </w:r>
    <w:r>
      <w:rPr>
        <w:rFonts w:hint="eastAsia"/>
        <w:lang w:eastAsia="zh-CN"/>
      </w:rPr>
      <w:tab/>
    </w:r>
    <w:r>
      <w:rPr>
        <w:rFonts w:hint="eastAsia"/>
        <w:lang w:eastAsia="zh-CN"/>
      </w:rPr>
      <w:tab/>
    </w:r>
  </w:p>
  <w:p w14:paraId="6F374016">
    <w:pPr>
      <w:pStyle w:val="21"/>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1"/>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w:t>
    </w:r>
    <w:r>
      <w:rPr>
        <w:rFonts w:hint="eastAsia"/>
        <w:lang w:val="en-US" w:eastAsia="zh-CN"/>
      </w:rPr>
      <w:t>51</w:t>
    </w:r>
    <w:r>
      <w:t>页</w:t>
    </w:r>
  </w:p>
  <w:p w14:paraId="08591899">
    <w:pPr>
      <w:pStyle w:val="21"/>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1"/>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51</w:t>
                    </w:r>
                    <w:r>
                      <w:t>页</w:t>
                    </w:r>
                  </w:p>
                </w:txbxContent>
              </v:textbox>
            </v:shape>
          </w:pict>
        </mc:Fallback>
      </mc:AlternateContent>
    </w:r>
    <w:r>
      <w:tab/>
    </w:r>
  </w:p>
  <w:p w14:paraId="5D556DAF">
    <w:pPr>
      <w:pStyle w:val="21"/>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1"/>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51</w:t>
                    </w:r>
                    <w:r>
                      <w:t>页</w:t>
                    </w:r>
                  </w:p>
                </w:txbxContent>
              </v:textbox>
            </v:shape>
          </w:pict>
        </mc:Fallback>
      </mc:AlternateContent>
    </w:r>
    <w:r>
      <w:tab/>
    </w:r>
  </w:p>
  <w:p w14:paraId="447158D6">
    <w:pPr>
      <w:pStyle w:val="21"/>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1"/>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51</w:t>
                    </w:r>
                    <w:r>
                      <w:t>页</w:t>
                    </w:r>
                  </w:p>
                </w:txbxContent>
              </v:textbox>
            </v:shape>
          </w:pict>
        </mc:Fallback>
      </mc:AlternateContent>
    </w:r>
    <w:r>
      <w:tab/>
    </w:r>
  </w:p>
  <w:p w14:paraId="4928D07C">
    <w:pPr>
      <w:pStyle w:val="21"/>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1"/>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51</w:t>
                    </w:r>
                    <w:r>
                      <w:t xml:space="preserve"> 页</w:t>
                    </w:r>
                  </w:p>
                </w:txbxContent>
              </v:textbox>
            </v:shape>
          </w:pict>
        </mc:Fallback>
      </mc:AlternateContent>
    </w:r>
    <w:r>
      <w:tab/>
    </w:r>
  </w:p>
  <w:p w14:paraId="5F7AE6F7">
    <w:pPr>
      <w:pStyle w:val="21"/>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1"/>
      <w:tabs>
        <w:tab w:val="center" w:pos="4535"/>
        <w:tab w:val="left" w:pos="7440"/>
        <w:tab w:val="clear" w:pos="8306"/>
      </w:tabs>
      <w:rPr>
        <w:rFonts w:hint="eastAsia" w:eastAsia="宋体"/>
        <w:lang w:eastAsia="zh-CN"/>
      </w:rPr>
    </w:pPr>
    <w:r>
      <w:tab/>
    </w:r>
    <w:r>
      <w:rPr>
        <w:rFonts w:hint="eastAsia"/>
        <w:lang w:eastAsia="zh-CN"/>
      </w:rPr>
      <w:tab/>
    </w:r>
  </w:p>
  <w:p w14:paraId="691F20FC">
    <w:pPr>
      <w:pStyle w:val="21"/>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2"/>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2"/>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：安康城区东坝排水收集管网--白庙雨污分流工程全过程造价控制咨询服务项目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EAD7">
    <w:pPr>
      <w:pStyle w:val="22"/>
      <w:jc w:val="both"/>
      <w:rPr>
        <w:rFonts w:hint="default"/>
        <w:lang w:val="en-US" w:eastAsia="zh-CN"/>
      </w:rPr>
    </w:pPr>
    <w:r>
      <w:rPr>
        <w:rFonts w:hint="default"/>
        <w:sz w:val="18"/>
        <w:szCs w:val="18"/>
        <w:lang w:val="en-US" w:eastAsia="zh-CN"/>
      </w:rPr>
      <w:t>项目名称</w:t>
    </w:r>
    <w:r>
      <w:rPr>
        <w:rFonts w:hint="eastAsia"/>
        <w:sz w:val="18"/>
        <w:szCs w:val="18"/>
        <w:lang w:val="en-US" w:eastAsia="zh-CN"/>
      </w:rPr>
      <w:t>：安康城区东坝排水收集管网--白庙雨污分流工程全过程造价控制咨询服务项目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7ABF">
    <w:pPr>
      <w:pStyle w:val="22"/>
      <w:jc w:val="both"/>
      <w:rPr>
        <w:rFonts w:hint="default"/>
        <w:lang w:val="en-US" w:eastAsia="zh-CN"/>
      </w:rPr>
    </w:pPr>
    <w:r>
      <w:rPr>
        <w:rFonts w:hint="default"/>
        <w:sz w:val="18"/>
        <w:szCs w:val="18"/>
        <w:lang w:val="en-US" w:eastAsia="zh-CN"/>
      </w:rPr>
      <w:t>项目名称</w:t>
    </w:r>
    <w:r>
      <w:rPr>
        <w:rFonts w:hint="eastAsia"/>
        <w:sz w:val="18"/>
        <w:szCs w:val="18"/>
        <w:lang w:val="en-US" w:eastAsia="zh-CN"/>
      </w:rPr>
      <w:t>：安康城区东坝排水收集管网--白庙雨污分流工程全过程造价控制咨询服务项目</w:t>
    </w:r>
    <w:r>
      <w:rPr>
        <w:rFonts w:hint="eastAsia"/>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AD60">
    <w:pPr>
      <w:pStyle w:val="22"/>
      <w:jc w:val="both"/>
      <w:rPr>
        <w:rFonts w:hint="default"/>
        <w:lang w:val="en-US" w:eastAsia="zh-CN"/>
      </w:rPr>
    </w:pPr>
    <w:r>
      <w:rPr>
        <w:rFonts w:hint="default"/>
        <w:sz w:val="18"/>
        <w:szCs w:val="18"/>
        <w:lang w:val="en-US" w:eastAsia="zh-CN"/>
      </w:rPr>
      <w:t>项目名称</w:t>
    </w:r>
    <w:r>
      <w:rPr>
        <w:rFonts w:hint="eastAsia"/>
        <w:sz w:val="18"/>
        <w:szCs w:val="18"/>
        <w:lang w:val="en-US" w:eastAsia="zh-CN"/>
      </w:rPr>
      <w:t>：安康城区东坝排水收集管网--白庙雨污分流工程全过程造价控制咨询服务项目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2A34">
    <w:pPr>
      <w:pStyle w:val="22"/>
      <w:jc w:val="both"/>
      <w:rPr>
        <w:rFonts w:hint="default"/>
        <w:lang w:val="en-US" w:eastAsia="zh-CN"/>
      </w:rPr>
    </w:pPr>
    <w:r>
      <w:rPr>
        <w:rFonts w:hint="default"/>
        <w:sz w:val="18"/>
        <w:szCs w:val="18"/>
        <w:lang w:val="en-US" w:eastAsia="zh-CN"/>
      </w:rPr>
      <w:t>项目名称</w:t>
    </w:r>
    <w:r>
      <w:rPr>
        <w:rFonts w:hint="eastAsia"/>
        <w:sz w:val="18"/>
        <w:szCs w:val="18"/>
        <w:lang w:val="en-US" w:eastAsia="zh-CN"/>
      </w:rPr>
      <w:t>：安康城区东坝排水收集管网--白庙雨污分流工程全过程造价控制咨询服务项目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85551"/>
    <w:multiLevelType w:val="singleLevel"/>
    <w:tmpl w:val="81385551"/>
    <w:lvl w:ilvl="0" w:tentative="0">
      <w:start w:val="1"/>
      <w:numFmt w:val="chineseCounting"/>
      <w:suff w:val="space"/>
      <w:lvlText w:val="第%1部分"/>
      <w:lvlJc w:val="left"/>
      <w:rPr>
        <w:rFonts w:hint="eastAsia"/>
      </w:rPr>
    </w:lvl>
  </w:abstractNum>
  <w:abstractNum w:abstractNumId="1">
    <w:nsid w:val="959C32A2"/>
    <w:multiLevelType w:val="singleLevel"/>
    <w:tmpl w:val="959C32A2"/>
    <w:lvl w:ilvl="0" w:tentative="0">
      <w:start w:val="5"/>
      <w:numFmt w:val="decimal"/>
      <w:suff w:val="space"/>
      <w:lvlText w:val="%1."/>
      <w:lvlJc w:val="left"/>
    </w:lvl>
  </w:abstractNum>
  <w:abstractNum w:abstractNumId="2">
    <w:nsid w:val="97B97943"/>
    <w:multiLevelType w:val="singleLevel"/>
    <w:tmpl w:val="97B97943"/>
    <w:lvl w:ilvl="0" w:tentative="0">
      <w:start w:val="3"/>
      <w:numFmt w:val="chineseCounting"/>
      <w:suff w:val="space"/>
      <w:lvlText w:val="第%1章"/>
      <w:lvlJc w:val="left"/>
      <w:rPr>
        <w:rFonts w:hint="eastAsia"/>
      </w:rPr>
    </w:lvl>
  </w:abstractNum>
  <w:abstractNum w:abstractNumId="3">
    <w:nsid w:val="B6C6ED33"/>
    <w:multiLevelType w:val="singleLevel"/>
    <w:tmpl w:val="B6C6ED33"/>
    <w:lvl w:ilvl="0" w:tentative="0">
      <w:start w:val="4"/>
      <w:numFmt w:val="chineseCounting"/>
      <w:suff w:val="space"/>
      <w:lvlText w:val="第%1部分"/>
      <w:lvlJc w:val="left"/>
      <w:rPr>
        <w:rFonts w:hint="eastAsia"/>
      </w:rPr>
    </w:lvl>
  </w:abstractNum>
  <w:abstractNum w:abstractNumId="4">
    <w:nsid w:val="F3DE5DD2"/>
    <w:multiLevelType w:val="singleLevel"/>
    <w:tmpl w:val="F3DE5DD2"/>
    <w:lvl w:ilvl="0" w:tentative="0">
      <w:start w:val="1"/>
      <w:numFmt w:val="decimal"/>
      <w:suff w:val="nothing"/>
      <w:lvlText w:val="（%1）"/>
      <w:lvlJc w:val="left"/>
    </w:lvl>
  </w:abstractNum>
  <w:abstractNum w:abstractNumId="5">
    <w:nsid w:val="F4F6CA5F"/>
    <w:multiLevelType w:val="singleLevel"/>
    <w:tmpl w:val="F4F6CA5F"/>
    <w:lvl w:ilvl="0" w:tentative="0">
      <w:start w:val="4"/>
      <w:numFmt w:val="chineseCounting"/>
      <w:suff w:val="space"/>
      <w:lvlText w:val="第%1章"/>
      <w:lvlJc w:val="left"/>
      <w:rPr>
        <w:rFonts w:hint="eastAsia"/>
      </w:rPr>
    </w:lvl>
  </w:abstractNum>
  <w:abstractNum w:abstractNumId="6">
    <w:nsid w:val="03384DEE"/>
    <w:multiLevelType w:val="singleLevel"/>
    <w:tmpl w:val="03384DEE"/>
    <w:lvl w:ilvl="0" w:tentative="0">
      <w:start w:val="1"/>
      <w:numFmt w:val="decimal"/>
      <w:lvlText w:val="%1."/>
      <w:lvlJc w:val="left"/>
      <w:pPr>
        <w:tabs>
          <w:tab w:val="left" w:pos="312"/>
        </w:tabs>
      </w:pPr>
    </w:lvl>
  </w:abstractNum>
  <w:abstractNum w:abstractNumId="7">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8">
    <w:nsid w:val="24D455AD"/>
    <w:multiLevelType w:val="singleLevel"/>
    <w:tmpl w:val="24D455AD"/>
    <w:lvl w:ilvl="0" w:tentative="0">
      <w:start w:val="1"/>
      <w:numFmt w:val="chineseCounting"/>
      <w:suff w:val="nothing"/>
      <w:lvlText w:val="%1、"/>
      <w:lvlJc w:val="left"/>
      <w:rPr>
        <w:rFonts w:hint="eastAsia"/>
      </w:rPr>
    </w:lvl>
  </w:abstractNum>
  <w:abstractNum w:abstractNumId="9">
    <w:nsid w:val="331EB0BE"/>
    <w:multiLevelType w:val="singleLevel"/>
    <w:tmpl w:val="331EB0BE"/>
    <w:lvl w:ilvl="0" w:tentative="0">
      <w:start w:val="3"/>
      <w:numFmt w:val="decimal"/>
      <w:lvlText w:val="%1."/>
      <w:lvlJc w:val="left"/>
      <w:pPr>
        <w:tabs>
          <w:tab w:val="left" w:pos="312"/>
        </w:tabs>
      </w:pPr>
    </w:lvl>
  </w:abstractNum>
  <w:abstractNum w:abstractNumId="10">
    <w:nsid w:val="3F053DB6"/>
    <w:multiLevelType w:val="singleLevel"/>
    <w:tmpl w:val="3F053DB6"/>
    <w:lvl w:ilvl="0" w:tentative="0">
      <w:start w:val="1"/>
      <w:numFmt w:val="decimal"/>
      <w:lvlText w:val="%1."/>
      <w:lvlJc w:val="left"/>
      <w:pPr>
        <w:tabs>
          <w:tab w:val="left" w:pos="312"/>
        </w:tabs>
      </w:pPr>
    </w:lvl>
  </w:abstractNum>
  <w:abstractNum w:abstractNumId="11">
    <w:nsid w:val="4F60F180"/>
    <w:multiLevelType w:val="singleLevel"/>
    <w:tmpl w:val="4F60F180"/>
    <w:lvl w:ilvl="0" w:tentative="0">
      <w:start w:val="3"/>
      <w:numFmt w:val="decimal"/>
      <w:lvlText w:val="%1."/>
      <w:lvlJc w:val="left"/>
      <w:pPr>
        <w:tabs>
          <w:tab w:val="left" w:pos="312"/>
        </w:tabs>
      </w:pPr>
    </w:lvl>
  </w:abstractNum>
  <w:abstractNum w:abstractNumId="12">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13">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14">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0"/>
  </w:num>
  <w:num w:numId="2">
    <w:abstractNumId w:val="8"/>
  </w:num>
  <w:num w:numId="3">
    <w:abstractNumId w:val="11"/>
  </w:num>
  <w:num w:numId="4">
    <w:abstractNumId w:val="7"/>
  </w:num>
  <w:num w:numId="5">
    <w:abstractNumId w:val="12"/>
  </w:num>
  <w:num w:numId="6">
    <w:abstractNumId w:val="1"/>
  </w:num>
  <w:num w:numId="7">
    <w:abstractNumId w:val="13"/>
  </w:num>
  <w:num w:numId="8">
    <w:abstractNumId w:val="14"/>
  </w:num>
  <w:num w:numId="9">
    <w:abstractNumId w:val="6"/>
  </w:num>
  <w:num w:numId="10">
    <w:abstractNumId w:val="3"/>
  </w:num>
  <w:num w:numId="11">
    <w:abstractNumId w:val="4"/>
  </w:num>
  <w:num w:numId="12">
    <w:abstractNumId w:val="9"/>
  </w:num>
  <w:num w:numId="13">
    <w:abstractNumId w:val="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dit="forms" w:enforcement="1" w:cryptProviderType="rsaFull" w:cryptAlgorithmClass="hash" w:cryptAlgorithmType="typeAny" w:cryptAlgorithmSid="4" w:cryptSpinCount="0" w:hash="SF44HeFYoRK7VFzCTSCNwXRYdig=" w:salt="Ddkq/OoN8zMIfsyjGOcPGQ=="/>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973B5"/>
    <w:rsid w:val="05402991"/>
    <w:rsid w:val="054E1CE0"/>
    <w:rsid w:val="055E6E53"/>
    <w:rsid w:val="056A1C9B"/>
    <w:rsid w:val="056C728C"/>
    <w:rsid w:val="057A7F6E"/>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2425D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8C3BE3"/>
    <w:rsid w:val="099106B6"/>
    <w:rsid w:val="09913C41"/>
    <w:rsid w:val="099C263F"/>
    <w:rsid w:val="09A52E1C"/>
    <w:rsid w:val="09A9060C"/>
    <w:rsid w:val="09CF513B"/>
    <w:rsid w:val="09CF6571"/>
    <w:rsid w:val="09E25AD9"/>
    <w:rsid w:val="09EA213D"/>
    <w:rsid w:val="09F06C05"/>
    <w:rsid w:val="09FD7BFF"/>
    <w:rsid w:val="0A0976BB"/>
    <w:rsid w:val="0A326B00"/>
    <w:rsid w:val="0A3E3F88"/>
    <w:rsid w:val="0A44322E"/>
    <w:rsid w:val="0A672A35"/>
    <w:rsid w:val="0A706A46"/>
    <w:rsid w:val="0A891706"/>
    <w:rsid w:val="0A981059"/>
    <w:rsid w:val="0AA55524"/>
    <w:rsid w:val="0AC43BFC"/>
    <w:rsid w:val="0AC51722"/>
    <w:rsid w:val="0AEE50E0"/>
    <w:rsid w:val="0AF50259"/>
    <w:rsid w:val="0AFC5610"/>
    <w:rsid w:val="0B0052A5"/>
    <w:rsid w:val="0B5D1A85"/>
    <w:rsid w:val="0B5D1E36"/>
    <w:rsid w:val="0B651A2B"/>
    <w:rsid w:val="0BB43C70"/>
    <w:rsid w:val="0BB5243F"/>
    <w:rsid w:val="0BED26A5"/>
    <w:rsid w:val="0BEE4F68"/>
    <w:rsid w:val="0BF91A7F"/>
    <w:rsid w:val="0C0A394D"/>
    <w:rsid w:val="0C193A0B"/>
    <w:rsid w:val="0C4A5A7C"/>
    <w:rsid w:val="0C4F1BEB"/>
    <w:rsid w:val="0C5B7AEA"/>
    <w:rsid w:val="0C5F0865"/>
    <w:rsid w:val="0C684E73"/>
    <w:rsid w:val="0C7B690B"/>
    <w:rsid w:val="0CA81FAE"/>
    <w:rsid w:val="0CB5191B"/>
    <w:rsid w:val="0CB6728F"/>
    <w:rsid w:val="0CCA3020"/>
    <w:rsid w:val="0CDF4D1D"/>
    <w:rsid w:val="0CFD25BD"/>
    <w:rsid w:val="0D1F6213"/>
    <w:rsid w:val="0D212568"/>
    <w:rsid w:val="0D2C1275"/>
    <w:rsid w:val="0D452987"/>
    <w:rsid w:val="0D62596E"/>
    <w:rsid w:val="0D6C19EE"/>
    <w:rsid w:val="0D725B91"/>
    <w:rsid w:val="0D7B32BC"/>
    <w:rsid w:val="0D7F02AE"/>
    <w:rsid w:val="0D8D29CB"/>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3752E"/>
    <w:rsid w:val="0E4A266A"/>
    <w:rsid w:val="0E8D01A5"/>
    <w:rsid w:val="0E9C75AF"/>
    <w:rsid w:val="0E9E29B6"/>
    <w:rsid w:val="0EA91CC7"/>
    <w:rsid w:val="0EC875FE"/>
    <w:rsid w:val="0EE4446E"/>
    <w:rsid w:val="0EFD2AF6"/>
    <w:rsid w:val="0F03025E"/>
    <w:rsid w:val="0F1A17DC"/>
    <w:rsid w:val="0F1C13DE"/>
    <w:rsid w:val="0F323BCC"/>
    <w:rsid w:val="0F537409"/>
    <w:rsid w:val="0F6459AD"/>
    <w:rsid w:val="0F6E05DA"/>
    <w:rsid w:val="0F79260C"/>
    <w:rsid w:val="0F8507F1"/>
    <w:rsid w:val="0F987E27"/>
    <w:rsid w:val="0F9E0D49"/>
    <w:rsid w:val="0FA47B58"/>
    <w:rsid w:val="0FBB76E3"/>
    <w:rsid w:val="0FC66DA3"/>
    <w:rsid w:val="0FF56606"/>
    <w:rsid w:val="10035202"/>
    <w:rsid w:val="100E0796"/>
    <w:rsid w:val="10122E9C"/>
    <w:rsid w:val="10204FBD"/>
    <w:rsid w:val="10294501"/>
    <w:rsid w:val="10372E26"/>
    <w:rsid w:val="103966FB"/>
    <w:rsid w:val="106C132D"/>
    <w:rsid w:val="108E6DDE"/>
    <w:rsid w:val="10A6243E"/>
    <w:rsid w:val="10AB38B0"/>
    <w:rsid w:val="10DD209D"/>
    <w:rsid w:val="10FF1E8F"/>
    <w:rsid w:val="112C7AF5"/>
    <w:rsid w:val="11687FB0"/>
    <w:rsid w:val="119963B1"/>
    <w:rsid w:val="11B361D3"/>
    <w:rsid w:val="11BB4D58"/>
    <w:rsid w:val="11BB6630"/>
    <w:rsid w:val="11BB73DB"/>
    <w:rsid w:val="11EF6F34"/>
    <w:rsid w:val="120C7C36"/>
    <w:rsid w:val="12274A70"/>
    <w:rsid w:val="12303925"/>
    <w:rsid w:val="12617F82"/>
    <w:rsid w:val="12793BBE"/>
    <w:rsid w:val="127D7E52"/>
    <w:rsid w:val="127E064D"/>
    <w:rsid w:val="128C33F4"/>
    <w:rsid w:val="131C06AC"/>
    <w:rsid w:val="133A4EB7"/>
    <w:rsid w:val="13487675"/>
    <w:rsid w:val="137447B2"/>
    <w:rsid w:val="13830E2C"/>
    <w:rsid w:val="138D11BC"/>
    <w:rsid w:val="13992EB6"/>
    <w:rsid w:val="139D2FCC"/>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47952"/>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3E687B"/>
    <w:rsid w:val="194D300E"/>
    <w:rsid w:val="195C4F98"/>
    <w:rsid w:val="199944A6"/>
    <w:rsid w:val="19C27C94"/>
    <w:rsid w:val="19D10924"/>
    <w:rsid w:val="19DC5DE9"/>
    <w:rsid w:val="19E42EEC"/>
    <w:rsid w:val="19FC4F49"/>
    <w:rsid w:val="1A1D0C33"/>
    <w:rsid w:val="1A1E247D"/>
    <w:rsid w:val="1A206E13"/>
    <w:rsid w:val="1A324F2D"/>
    <w:rsid w:val="1A462475"/>
    <w:rsid w:val="1A5605E9"/>
    <w:rsid w:val="1A6C1BBA"/>
    <w:rsid w:val="1A754C02"/>
    <w:rsid w:val="1AA30DFE"/>
    <w:rsid w:val="1AC06A39"/>
    <w:rsid w:val="1ACC4F36"/>
    <w:rsid w:val="1AF11218"/>
    <w:rsid w:val="1AF44A0B"/>
    <w:rsid w:val="1B115D3C"/>
    <w:rsid w:val="1B1E0896"/>
    <w:rsid w:val="1B274435"/>
    <w:rsid w:val="1B483F91"/>
    <w:rsid w:val="1B4C6B1B"/>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B27D4E"/>
    <w:rsid w:val="1CC57B74"/>
    <w:rsid w:val="1CE647C1"/>
    <w:rsid w:val="1D04257E"/>
    <w:rsid w:val="1D0E51AB"/>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0F36D3"/>
    <w:rsid w:val="1E2777A8"/>
    <w:rsid w:val="1E421B94"/>
    <w:rsid w:val="1E5A1C2F"/>
    <w:rsid w:val="1E5E18A6"/>
    <w:rsid w:val="1E780B2E"/>
    <w:rsid w:val="1E832DAB"/>
    <w:rsid w:val="1E865B1A"/>
    <w:rsid w:val="1E8E0351"/>
    <w:rsid w:val="1EAF02C7"/>
    <w:rsid w:val="1EB678A8"/>
    <w:rsid w:val="1EC331FD"/>
    <w:rsid w:val="1ECC2C27"/>
    <w:rsid w:val="1ED70640"/>
    <w:rsid w:val="1EDF7411"/>
    <w:rsid w:val="1EE91A2B"/>
    <w:rsid w:val="1F1D7927"/>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2B2293"/>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A165ED"/>
    <w:rsid w:val="21B53414"/>
    <w:rsid w:val="21C34C84"/>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800A53"/>
    <w:rsid w:val="278A534F"/>
    <w:rsid w:val="27952750"/>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2236"/>
    <w:rsid w:val="29514455"/>
    <w:rsid w:val="2960365F"/>
    <w:rsid w:val="297C2B2C"/>
    <w:rsid w:val="297E6B52"/>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AE2918"/>
    <w:rsid w:val="32C1086E"/>
    <w:rsid w:val="32C4213C"/>
    <w:rsid w:val="32D4454C"/>
    <w:rsid w:val="32F341BB"/>
    <w:rsid w:val="32F54E61"/>
    <w:rsid w:val="330001A2"/>
    <w:rsid w:val="331D7A9E"/>
    <w:rsid w:val="332A6927"/>
    <w:rsid w:val="33434A04"/>
    <w:rsid w:val="334713E7"/>
    <w:rsid w:val="335C0F0C"/>
    <w:rsid w:val="3363480C"/>
    <w:rsid w:val="336E1995"/>
    <w:rsid w:val="3376367E"/>
    <w:rsid w:val="338257CE"/>
    <w:rsid w:val="33DC72F9"/>
    <w:rsid w:val="33E63AE9"/>
    <w:rsid w:val="33EA4F8B"/>
    <w:rsid w:val="34027E2D"/>
    <w:rsid w:val="34086058"/>
    <w:rsid w:val="34125129"/>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75F88"/>
    <w:rsid w:val="35BE61A8"/>
    <w:rsid w:val="35D903FF"/>
    <w:rsid w:val="35DB2555"/>
    <w:rsid w:val="35E1119D"/>
    <w:rsid w:val="35EF609A"/>
    <w:rsid w:val="35FB1E1E"/>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35EDE"/>
    <w:rsid w:val="37785578"/>
    <w:rsid w:val="377E35EE"/>
    <w:rsid w:val="379501B2"/>
    <w:rsid w:val="379F4F25"/>
    <w:rsid w:val="37AB75F3"/>
    <w:rsid w:val="37C37A26"/>
    <w:rsid w:val="37DD61FF"/>
    <w:rsid w:val="38170F5F"/>
    <w:rsid w:val="38172D0E"/>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366B74"/>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86755"/>
    <w:rsid w:val="3B3E6939"/>
    <w:rsid w:val="3B4A1AE9"/>
    <w:rsid w:val="3B4F12B2"/>
    <w:rsid w:val="3B6343C3"/>
    <w:rsid w:val="3B655D66"/>
    <w:rsid w:val="3B730A2C"/>
    <w:rsid w:val="3BAE5839"/>
    <w:rsid w:val="3BB30F9F"/>
    <w:rsid w:val="3BC73BD4"/>
    <w:rsid w:val="3BDB763B"/>
    <w:rsid w:val="3BF07AFD"/>
    <w:rsid w:val="3BFB5246"/>
    <w:rsid w:val="3C0A04BB"/>
    <w:rsid w:val="3C213BAF"/>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DDC2A2F"/>
    <w:rsid w:val="3E0169BD"/>
    <w:rsid w:val="3E175217"/>
    <w:rsid w:val="3E3D3FF6"/>
    <w:rsid w:val="3E5700F6"/>
    <w:rsid w:val="3E5D317C"/>
    <w:rsid w:val="3E6622F9"/>
    <w:rsid w:val="3E7B17BF"/>
    <w:rsid w:val="3EB412B6"/>
    <w:rsid w:val="3EB721C8"/>
    <w:rsid w:val="3EC7628C"/>
    <w:rsid w:val="3ED32D14"/>
    <w:rsid w:val="3EE25F9E"/>
    <w:rsid w:val="3EF4037B"/>
    <w:rsid w:val="3F197280"/>
    <w:rsid w:val="3F32042D"/>
    <w:rsid w:val="3F4B496B"/>
    <w:rsid w:val="3F4B6BB2"/>
    <w:rsid w:val="3F91658F"/>
    <w:rsid w:val="3FA330D9"/>
    <w:rsid w:val="3FA46EF8"/>
    <w:rsid w:val="3FD00372"/>
    <w:rsid w:val="3FEC6BE3"/>
    <w:rsid w:val="402203F5"/>
    <w:rsid w:val="402657A8"/>
    <w:rsid w:val="4028158A"/>
    <w:rsid w:val="403C5A07"/>
    <w:rsid w:val="404E573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5A71"/>
    <w:rsid w:val="41B46B30"/>
    <w:rsid w:val="41B771C3"/>
    <w:rsid w:val="41C46BAD"/>
    <w:rsid w:val="41D12A32"/>
    <w:rsid w:val="41D301C3"/>
    <w:rsid w:val="41D623AF"/>
    <w:rsid w:val="41E90978"/>
    <w:rsid w:val="41F54250"/>
    <w:rsid w:val="41F6377C"/>
    <w:rsid w:val="420B66EE"/>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72BCC"/>
    <w:rsid w:val="444B4C5F"/>
    <w:rsid w:val="44615A3C"/>
    <w:rsid w:val="44655A6C"/>
    <w:rsid w:val="4467168F"/>
    <w:rsid w:val="44737AF8"/>
    <w:rsid w:val="44766B6D"/>
    <w:rsid w:val="44864A89"/>
    <w:rsid w:val="448F50C0"/>
    <w:rsid w:val="44983838"/>
    <w:rsid w:val="44984355"/>
    <w:rsid w:val="44A8226D"/>
    <w:rsid w:val="44AA08C6"/>
    <w:rsid w:val="44AB646D"/>
    <w:rsid w:val="44B32010"/>
    <w:rsid w:val="44DE52DF"/>
    <w:rsid w:val="44EF4A70"/>
    <w:rsid w:val="451A5BEB"/>
    <w:rsid w:val="451B472F"/>
    <w:rsid w:val="452364C9"/>
    <w:rsid w:val="452F78E8"/>
    <w:rsid w:val="45342FB5"/>
    <w:rsid w:val="4541586E"/>
    <w:rsid w:val="454C0370"/>
    <w:rsid w:val="4550153F"/>
    <w:rsid w:val="45631ACD"/>
    <w:rsid w:val="45660998"/>
    <w:rsid w:val="457F1EF2"/>
    <w:rsid w:val="458000C7"/>
    <w:rsid w:val="4585213C"/>
    <w:rsid w:val="458B3F95"/>
    <w:rsid w:val="45967A06"/>
    <w:rsid w:val="45AA2F38"/>
    <w:rsid w:val="45C41CBE"/>
    <w:rsid w:val="45CF1BC3"/>
    <w:rsid w:val="45D93CF8"/>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3A80"/>
    <w:rsid w:val="487657D6"/>
    <w:rsid w:val="488A12DA"/>
    <w:rsid w:val="48AC2FFE"/>
    <w:rsid w:val="48D664FA"/>
    <w:rsid w:val="49001E86"/>
    <w:rsid w:val="49081412"/>
    <w:rsid w:val="4926645D"/>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967AD"/>
    <w:rsid w:val="4ECF3EC9"/>
    <w:rsid w:val="4EE058CB"/>
    <w:rsid w:val="4EFB083B"/>
    <w:rsid w:val="4EFF607A"/>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0F14080"/>
    <w:rsid w:val="51330760"/>
    <w:rsid w:val="51354115"/>
    <w:rsid w:val="5137564E"/>
    <w:rsid w:val="514E0A72"/>
    <w:rsid w:val="51576FE4"/>
    <w:rsid w:val="519F488C"/>
    <w:rsid w:val="51C5493F"/>
    <w:rsid w:val="520713EF"/>
    <w:rsid w:val="520923F4"/>
    <w:rsid w:val="5222282D"/>
    <w:rsid w:val="52251564"/>
    <w:rsid w:val="52302A27"/>
    <w:rsid w:val="52416EAD"/>
    <w:rsid w:val="52450012"/>
    <w:rsid w:val="52547F54"/>
    <w:rsid w:val="525E180D"/>
    <w:rsid w:val="52716224"/>
    <w:rsid w:val="527F07B8"/>
    <w:rsid w:val="5291537E"/>
    <w:rsid w:val="529320FE"/>
    <w:rsid w:val="529A6D62"/>
    <w:rsid w:val="529D4EC7"/>
    <w:rsid w:val="529E7DC9"/>
    <w:rsid w:val="52A1157D"/>
    <w:rsid w:val="530B2D71"/>
    <w:rsid w:val="53234805"/>
    <w:rsid w:val="532452B2"/>
    <w:rsid w:val="533237C4"/>
    <w:rsid w:val="53331AF6"/>
    <w:rsid w:val="535B4CF0"/>
    <w:rsid w:val="53693CDD"/>
    <w:rsid w:val="538006C3"/>
    <w:rsid w:val="53990C1F"/>
    <w:rsid w:val="539C576C"/>
    <w:rsid w:val="53BA08AE"/>
    <w:rsid w:val="53BC278B"/>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623B4D"/>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C83E84"/>
    <w:rsid w:val="58DC7930"/>
    <w:rsid w:val="58ED44C3"/>
    <w:rsid w:val="59080725"/>
    <w:rsid w:val="592857B6"/>
    <w:rsid w:val="593257A1"/>
    <w:rsid w:val="595E20F3"/>
    <w:rsid w:val="59647B33"/>
    <w:rsid w:val="596C7E01"/>
    <w:rsid w:val="597F1615"/>
    <w:rsid w:val="59801346"/>
    <w:rsid w:val="59A47948"/>
    <w:rsid w:val="59A87812"/>
    <w:rsid w:val="59AE29B3"/>
    <w:rsid w:val="59DC43D8"/>
    <w:rsid w:val="5A270225"/>
    <w:rsid w:val="5A290952"/>
    <w:rsid w:val="5A380B96"/>
    <w:rsid w:val="5A400973"/>
    <w:rsid w:val="5A405C9C"/>
    <w:rsid w:val="5A48595F"/>
    <w:rsid w:val="5A4B3A12"/>
    <w:rsid w:val="5A673229"/>
    <w:rsid w:val="5A737DB0"/>
    <w:rsid w:val="5A7747D4"/>
    <w:rsid w:val="5A7F451A"/>
    <w:rsid w:val="5AA549B2"/>
    <w:rsid w:val="5AD563E4"/>
    <w:rsid w:val="5ADC7386"/>
    <w:rsid w:val="5AE42ACB"/>
    <w:rsid w:val="5B0D2022"/>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162C4"/>
    <w:rsid w:val="5C675762"/>
    <w:rsid w:val="5C694A3B"/>
    <w:rsid w:val="5C735EB5"/>
    <w:rsid w:val="5C8B66DE"/>
    <w:rsid w:val="5C9B09C7"/>
    <w:rsid w:val="5CC85BD5"/>
    <w:rsid w:val="5CDB5D31"/>
    <w:rsid w:val="5CDC5954"/>
    <w:rsid w:val="5CE018DD"/>
    <w:rsid w:val="5CEF2481"/>
    <w:rsid w:val="5CF2137D"/>
    <w:rsid w:val="5D066D29"/>
    <w:rsid w:val="5D117BC6"/>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4C2E61"/>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12D16"/>
    <w:rsid w:val="5F7D704B"/>
    <w:rsid w:val="5F925D02"/>
    <w:rsid w:val="5FA6205D"/>
    <w:rsid w:val="5FBD7E8C"/>
    <w:rsid w:val="5FBF427A"/>
    <w:rsid w:val="5FC52ECB"/>
    <w:rsid w:val="5FC72CEE"/>
    <w:rsid w:val="5FE17054"/>
    <w:rsid w:val="5FF04AF3"/>
    <w:rsid w:val="60116111"/>
    <w:rsid w:val="60193217"/>
    <w:rsid w:val="601C00C0"/>
    <w:rsid w:val="602B5EDC"/>
    <w:rsid w:val="602C20DD"/>
    <w:rsid w:val="60442474"/>
    <w:rsid w:val="60452D1D"/>
    <w:rsid w:val="606B7E4D"/>
    <w:rsid w:val="6074044E"/>
    <w:rsid w:val="60B12374"/>
    <w:rsid w:val="60B12B22"/>
    <w:rsid w:val="60CB5CDD"/>
    <w:rsid w:val="60CE7B5E"/>
    <w:rsid w:val="61177267"/>
    <w:rsid w:val="611C7D9F"/>
    <w:rsid w:val="612754C0"/>
    <w:rsid w:val="615C160D"/>
    <w:rsid w:val="61623A9A"/>
    <w:rsid w:val="617519E8"/>
    <w:rsid w:val="618A7FBC"/>
    <w:rsid w:val="6193191B"/>
    <w:rsid w:val="61B42655"/>
    <w:rsid w:val="61C55F03"/>
    <w:rsid w:val="61EB04E9"/>
    <w:rsid w:val="61EE1A9F"/>
    <w:rsid w:val="62214605"/>
    <w:rsid w:val="622F4266"/>
    <w:rsid w:val="62462A72"/>
    <w:rsid w:val="6259166C"/>
    <w:rsid w:val="62740BD9"/>
    <w:rsid w:val="62846CDE"/>
    <w:rsid w:val="62894684"/>
    <w:rsid w:val="629F40C2"/>
    <w:rsid w:val="62A42D3A"/>
    <w:rsid w:val="62AC0373"/>
    <w:rsid w:val="62B95A2A"/>
    <w:rsid w:val="62EA6460"/>
    <w:rsid w:val="63030F14"/>
    <w:rsid w:val="631731D0"/>
    <w:rsid w:val="634C71AA"/>
    <w:rsid w:val="63607EDD"/>
    <w:rsid w:val="6375585C"/>
    <w:rsid w:val="637C0957"/>
    <w:rsid w:val="63806113"/>
    <w:rsid w:val="63942F1D"/>
    <w:rsid w:val="63D26110"/>
    <w:rsid w:val="63D57637"/>
    <w:rsid w:val="63E477B4"/>
    <w:rsid w:val="63ED6827"/>
    <w:rsid w:val="6410048D"/>
    <w:rsid w:val="64371EBE"/>
    <w:rsid w:val="6453132F"/>
    <w:rsid w:val="645E5289"/>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AA2E1B"/>
    <w:rsid w:val="66D238E8"/>
    <w:rsid w:val="66E30E48"/>
    <w:rsid w:val="66EC6F90"/>
    <w:rsid w:val="66ED4AB6"/>
    <w:rsid w:val="67010AE3"/>
    <w:rsid w:val="670F1CAF"/>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7D6A"/>
    <w:rsid w:val="684F3C7A"/>
    <w:rsid w:val="687112E4"/>
    <w:rsid w:val="68811569"/>
    <w:rsid w:val="688D5AAB"/>
    <w:rsid w:val="689F47D3"/>
    <w:rsid w:val="68AB4C28"/>
    <w:rsid w:val="68E814B4"/>
    <w:rsid w:val="68F91EAB"/>
    <w:rsid w:val="69121E3A"/>
    <w:rsid w:val="69154D60"/>
    <w:rsid w:val="691F4D9F"/>
    <w:rsid w:val="69206401"/>
    <w:rsid w:val="694A6DBA"/>
    <w:rsid w:val="69513A22"/>
    <w:rsid w:val="69723EB6"/>
    <w:rsid w:val="699954C4"/>
    <w:rsid w:val="699D36D6"/>
    <w:rsid w:val="69A7578F"/>
    <w:rsid w:val="69B02560"/>
    <w:rsid w:val="69B779BF"/>
    <w:rsid w:val="69C21B11"/>
    <w:rsid w:val="69CD7FDE"/>
    <w:rsid w:val="6A042842"/>
    <w:rsid w:val="6A07214F"/>
    <w:rsid w:val="6A097C8B"/>
    <w:rsid w:val="6A136F29"/>
    <w:rsid w:val="6A2E2210"/>
    <w:rsid w:val="6A2F7723"/>
    <w:rsid w:val="6A651FAB"/>
    <w:rsid w:val="6A6674DD"/>
    <w:rsid w:val="6A7379C8"/>
    <w:rsid w:val="6A7E510F"/>
    <w:rsid w:val="6A9F44B9"/>
    <w:rsid w:val="6AB772B2"/>
    <w:rsid w:val="6ABB21A6"/>
    <w:rsid w:val="6ACE0CEA"/>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D30EA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666005"/>
    <w:rsid w:val="708020B9"/>
    <w:rsid w:val="708F3F4F"/>
    <w:rsid w:val="709771CD"/>
    <w:rsid w:val="70B269EA"/>
    <w:rsid w:val="70DA275C"/>
    <w:rsid w:val="70F40DF1"/>
    <w:rsid w:val="70FC0717"/>
    <w:rsid w:val="71155E1B"/>
    <w:rsid w:val="71393588"/>
    <w:rsid w:val="714D6812"/>
    <w:rsid w:val="7170308B"/>
    <w:rsid w:val="718E21F2"/>
    <w:rsid w:val="719E503F"/>
    <w:rsid w:val="71A14E1B"/>
    <w:rsid w:val="71A5799C"/>
    <w:rsid w:val="71AC3D91"/>
    <w:rsid w:val="71CC455D"/>
    <w:rsid w:val="71DE5B10"/>
    <w:rsid w:val="71E65261"/>
    <w:rsid w:val="71EC078C"/>
    <w:rsid w:val="71F612F9"/>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9224D"/>
    <w:rsid w:val="739D39C9"/>
    <w:rsid w:val="73A52AED"/>
    <w:rsid w:val="73CD33BB"/>
    <w:rsid w:val="73CD639B"/>
    <w:rsid w:val="73E7745D"/>
    <w:rsid w:val="73F44C19"/>
    <w:rsid w:val="74031DA5"/>
    <w:rsid w:val="740C6947"/>
    <w:rsid w:val="74143FCA"/>
    <w:rsid w:val="742D4234"/>
    <w:rsid w:val="74326F65"/>
    <w:rsid w:val="743F4CBA"/>
    <w:rsid w:val="74624D35"/>
    <w:rsid w:val="748A000B"/>
    <w:rsid w:val="749330FE"/>
    <w:rsid w:val="74942EB6"/>
    <w:rsid w:val="749E119A"/>
    <w:rsid w:val="74A356E3"/>
    <w:rsid w:val="74D33EF6"/>
    <w:rsid w:val="74D81279"/>
    <w:rsid w:val="74DD4D68"/>
    <w:rsid w:val="753A11C8"/>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6D36207"/>
    <w:rsid w:val="77210231"/>
    <w:rsid w:val="773D64AD"/>
    <w:rsid w:val="77437CF9"/>
    <w:rsid w:val="77530965"/>
    <w:rsid w:val="77723A3F"/>
    <w:rsid w:val="777703EE"/>
    <w:rsid w:val="778E136F"/>
    <w:rsid w:val="778E4093"/>
    <w:rsid w:val="7798180F"/>
    <w:rsid w:val="779C230C"/>
    <w:rsid w:val="77A33763"/>
    <w:rsid w:val="77A85155"/>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82893"/>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5E2286"/>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9"/>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0"/>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1"/>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2"/>
    <w:autoRedefine/>
    <w:semiHidden/>
    <w:unhideWhenUsed/>
    <w:qFormat/>
    <w:uiPriority w:val="0"/>
    <w:pPr>
      <w:keepNext/>
      <w:keepLines/>
      <w:jc w:val="left"/>
      <w:outlineLvl w:val="3"/>
    </w:pPr>
    <w:rPr>
      <w:rFonts w:ascii="Arial" w:hAnsi="Arial" w:cs="Arial"/>
      <w:b/>
      <w:bCs/>
      <w:sz w:val="32"/>
      <w:szCs w:val="32"/>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sz w:val="18"/>
      <w:szCs w:val="18"/>
    </w:rPr>
  </w:style>
  <w:style w:type="paragraph" w:styleId="7">
    <w:name w:val="Normal Indent"/>
    <w:basedOn w:val="1"/>
    <w:autoRedefine/>
    <w:qFormat/>
    <w:uiPriority w:val="0"/>
    <w:pPr>
      <w:ind w:firstLine="420"/>
    </w:pPr>
  </w:style>
  <w:style w:type="paragraph" w:styleId="8">
    <w:name w:val="toa heading"/>
    <w:basedOn w:val="1"/>
    <w:next w:val="1"/>
    <w:qFormat/>
    <w:uiPriority w:val="0"/>
    <w:rPr>
      <w:rFonts w:ascii="Arial" w:hAnsi="Arial"/>
      <w:sz w:val="24"/>
    </w:rPr>
  </w:style>
  <w:style w:type="paragraph" w:styleId="9">
    <w:name w:val="annotation text"/>
    <w:basedOn w:val="1"/>
    <w:link w:val="53"/>
    <w:autoRedefine/>
    <w:qFormat/>
    <w:uiPriority w:val="0"/>
    <w:pPr>
      <w:jc w:val="left"/>
    </w:pPr>
    <w:rPr>
      <w:rFonts w:ascii="宋体" w:cs="宋体"/>
      <w:kern w:val="0"/>
      <w:sz w:val="34"/>
      <w:szCs w:val="34"/>
    </w:rPr>
  </w:style>
  <w:style w:type="paragraph" w:styleId="10">
    <w:name w:val="Body Text 3"/>
    <w:basedOn w:val="1"/>
    <w:autoRedefine/>
    <w:unhideWhenUsed/>
    <w:qFormat/>
    <w:uiPriority w:val="99"/>
    <w:pPr>
      <w:spacing w:after="120"/>
    </w:pPr>
    <w:rPr>
      <w:sz w:val="16"/>
      <w:szCs w:val="16"/>
    </w:rPr>
  </w:style>
  <w:style w:type="paragraph" w:styleId="11">
    <w:name w:val="Body Text"/>
    <w:basedOn w:val="1"/>
    <w:next w:val="1"/>
    <w:link w:val="54"/>
    <w:autoRedefine/>
    <w:unhideWhenUsed/>
    <w:qFormat/>
    <w:uiPriority w:val="99"/>
  </w:style>
  <w:style w:type="paragraph" w:styleId="12">
    <w:name w:val="Body Text Indent"/>
    <w:basedOn w:val="1"/>
    <w:link w:val="55"/>
    <w:autoRedefine/>
    <w:qFormat/>
    <w:uiPriority w:val="0"/>
    <w:pPr>
      <w:spacing w:after="120"/>
      <w:ind w:left="420" w:leftChars="200"/>
    </w:pPr>
  </w:style>
  <w:style w:type="paragraph" w:styleId="13">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4">
    <w:name w:val="toc 5"/>
    <w:basedOn w:val="1"/>
    <w:next w:val="1"/>
    <w:autoRedefine/>
    <w:qFormat/>
    <w:uiPriority w:val="0"/>
    <w:pPr>
      <w:ind w:left="840"/>
      <w:jc w:val="left"/>
    </w:pPr>
    <w:rPr>
      <w:rFonts w:asciiTheme="minorHAnsi" w:hAnsiTheme="minorHAnsi"/>
      <w:sz w:val="18"/>
      <w:szCs w:val="18"/>
    </w:rPr>
  </w:style>
  <w:style w:type="paragraph" w:styleId="15">
    <w:name w:val="toc 3"/>
    <w:basedOn w:val="1"/>
    <w:next w:val="1"/>
    <w:autoRedefine/>
    <w:qFormat/>
    <w:uiPriority w:val="0"/>
    <w:pPr>
      <w:ind w:left="420"/>
      <w:jc w:val="left"/>
    </w:pPr>
    <w:rPr>
      <w:rFonts w:asciiTheme="minorHAnsi" w:hAnsiTheme="minorHAnsi"/>
      <w:i/>
      <w:iCs/>
      <w:sz w:val="20"/>
      <w:szCs w:val="20"/>
    </w:rPr>
  </w:style>
  <w:style w:type="paragraph" w:styleId="16">
    <w:name w:val="Plain Text"/>
    <w:basedOn w:val="1"/>
    <w:link w:val="56"/>
    <w:autoRedefine/>
    <w:qFormat/>
    <w:uiPriority w:val="0"/>
    <w:pPr>
      <w:spacing w:line="324" w:lineRule="auto"/>
    </w:pPr>
    <w:rPr>
      <w:rFonts w:ascii="宋体" w:hAnsi="Courier New" w:cs="宋体"/>
    </w:rPr>
  </w:style>
  <w:style w:type="paragraph" w:styleId="17">
    <w:name w:val="toc 8"/>
    <w:basedOn w:val="1"/>
    <w:next w:val="1"/>
    <w:autoRedefine/>
    <w:qFormat/>
    <w:uiPriority w:val="0"/>
    <w:pPr>
      <w:ind w:left="1470"/>
      <w:jc w:val="left"/>
    </w:pPr>
    <w:rPr>
      <w:rFonts w:asciiTheme="minorHAnsi" w:hAnsiTheme="minorHAnsi"/>
      <w:sz w:val="18"/>
      <w:szCs w:val="18"/>
    </w:rPr>
  </w:style>
  <w:style w:type="paragraph" w:styleId="18">
    <w:name w:val="Date"/>
    <w:basedOn w:val="1"/>
    <w:next w:val="1"/>
    <w:link w:val="80"/>
    <w:autoRedefine/>
    <w:qFormat/>
    <w:uiPriority w:val="0"/>
    <w:pPr>
      <w:ind w:left="100" w:leftChars="2500"/>
    </w:pPr>
  </w:style>
  <w:style w:type="paragraph" w:styleId="19">
    <w:name w:val="Body Text Indent 2"/>
    <w:basedOn w:val="1"/>
    <w:link w:val="57"/>
    <w:autoRedefine/>
    <w:qFormat/>
    <w:uiPriority w:val="0"/>
    <w:pPr>
      <w:spacing w:after="120" w:line="480" w:lineRule="auto"/>
      <w:ind w:left="420" w:leftChars="200"/>
    </w:pPr>
  </w:style>
  <w:style w:type="paragraph" w:styleId="20">
    <w:name w:val="Balloon Text"/>
    <w:basedOn w:val="1"/>
    <w:link w:val="58"/>
    <w:autoRedefine/>
    <w:qFormat/>
    <w:uiPriority w:val="0"/>
    <w:rPr>
      <w:sz w:val="18"/>
      <w:szCs w:val="18"/>
    </w:rPr>
  </w:style>
  <w:style w:type="paragraph" w:styleId="21">
    <w:name w:val="footer"/>
    <w:basedOn w:val="1"/>
    <w:link w:val="59"/>
    <w:autoRedefine/>
    <w:unhideWhenUsed/>
    <w:qFormat/>
    <w:uiPriority w:val="99"/>
    <w:pPr>
      <w:tabs>
        <w:tab w:val="center" w:pos="4153"/>
        <w:tab w:val="right" w:pos="8306"/>
      </w:tabs>
      <w:snapToGrid w:val="0"/>
      <w:jc w:val="left"/>
    </w:pPr>
    <w:rPr>
      <w:sz w:val="18"/>
      <w:szCs w:val="18"/>
    </w:rPr>
  </w:style>
  <w:style w:type="paragraph" w:styleId="22">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heme="minorHAnsi" w:hAnsiTheme="minorHAnsi"/>
      <w:b/>
      <w:bCs/>
      <w:caps/>
      <w:sz w:val="20"/>
      <w:szCs w:val="20"/>
    </w:rPr>
  </w:style>
  <w:style w:type="paragraph" w:styleId="24">
    <w:name w:val="toc 4"/>
    <w:basedOn w:val="1"/>
    <w:next w:val="1"/>
    <w:autoRedefine/>
    <w:qFormat/>
    <w:uiPriority w:val="0"/>
    <w:pPr>
      <w:ind w:left="630"/>
      <w:jc w:val="left"/>
    </w:pPr>
    <w:rPr>
      <w:rFonts w:asciiTheme="minorHAnsi" w:hAnsiTheme="minorHAnsi"/>
      <w:sz w:val="18"/>
      <w:szCs w:val="18"/>
    </w:rPr>
  </w:style>
  <w:style w:type="paragraph" w:styleId="25">
    <w:name w:val="footnote text"/>
    <w:basedOn w:val="1"/>
    <w:autoRedefine/>
    <w:qFormat/>
    <w:uiPriority w:val="0"/>
    <w:pPr>
      <w:snapToGrid w:val="0"/>
      <w:jc w:val="left"/>
    </w:pPr>
    <w:rPr>
      <w:sz w:val="18"/>
    </w:rPr>
  </w:style>
  <w:style w:type="paragraph" w:styleId="26">
    <w:name w:val="toc 6"/>
    <w:basedOn w:val="1"/>
    <w:next w:val="1"/>
    <w:autoRedefine/>
    <w:qFormat/>
    <w:uiPriority w:val="0"/>
    <w:pPr>
      <w:ind w:left="1050"/>
      <w:jc w:val="left"/>
    </w:pPr>
    <w:rPr>
      <w:rFonts w:asciiTheme="minorHAnsi" w:hAnsiTheme="minorHAnsi"/>
      <w:sz w:val="18"/>
      <w:szCs w:val="18"/>
    </w:rPr>
  </w:style>
  <w:style w:type="paragraph" w:styleId="27">
    <w:name w:val="toc 2"/>
    <w:basedOn w:val="1"/>
    <w:next w:val="1"/>
    <w:autoRedefine/>
    <w:qFormat/>
    <w:uiPriority w:val="0"/>
    <w:pPr>
      <w:ind w:left="210"/>
      <w:jc w:val="left"/>
    </w:pPr>
    <w:rPr>
      <w:rFonts w:asciiTheme="minorHAnsi" w:hAnsiTheme="minorHAnsi"/>
      <w:smallCaps/>
      <w:sz w:val="20"/>
      <w:szCs w:val="20"/>
    </w:rPr>
  </w:style>
  <w:style w:type="paragraph" w:styleId="28">
    <w:name w:val="toc 9"/>
    <w:basedOn w:val="1"/>
    <w:next w:val="1"/>
    <w:autoRedefine/>
    <w:qFormat/>
    <w:uiPriority w:val="0"/>
    <w:pPr>
      <w:ind w:left="1680"/>
      <w:jc w:val="left"/>
    </w:pPr>
    <w:rPr>
      <w:rFonts w:asciiTheme="minorHAnsi" w:hAnsiTheme="minorHAnsi"/>
      <w:sz w:val="18"/>
      <w:szCs w:val="18"/>
    </w:rPr>
  </w:style>
  <w:style w:type="paragraph" w:styleId="29">
    <w:name w:val="Body Text 2"/>
    <w:basedOn w:val="1"/>
    <w:link w:val="61"/>
    <w:autoRedefine/>
    <w:qFormat/>
    <w:uiPriority w:val="0"/>
    <w:pPr>
      <w:jc w:val="center"/>
    </w:pPr>
    <w:rPr>
      <w:b/>
      <w:bCs/>
      <w:spacing w:val="-20"/>
      <w:w w:val="130"/>
      <w:sz w:val="48"/>
      <w:szCs w:val="48"/>
    </w:rPr>
  </w:style>
  <w:style w:type="paragraph" w:styleId="30">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3">
    <w:name w:val="annotation subject"/>
    <w:basedOn w:val="9"/>
    <w:next w:val="1"/>
    <w:link w:val="90"/>
    <w:autoRedefine/>
    <w:qFormat/>
    <w:uiPriority w:val="0"/>
    <w:rPr>
      <w:rFonts w:ascii="Calibri" w:cs="Calibri"/>
      <w:b/>
      <w:bCs/>
      <w:kern w:val="2"/>
      <w:sz w:val="21"/>
      <w:szCs w:val="21"/>
    </w:rPr>
  </w:style>
  <w:style w:type="paragraph" w:styleId="34">
    <w:name w:val="Body Text First Indent"/>
    <w:basedOn w:val="11"/>
    <w:next w:val="11"/>
    <w:autoRedefine/>
    <w:qFormat/>
    <w:uiPriority w:val="0"/>
    <w:pPr>
      <w:ind w:firstLine="420" w:firstLineChars="100"/>
    </w:pPr>
    <w:rPr>
      <w:sz w:val="34"/>
    </w:rPr>
  </w:style>
  <w:style w:type="paragraph" w:styleId="35">
    <w:name w:val="Body Text First Indent 2"/>
    <w:basedOn w:val="12"/>
    <w:autoRedefine/>
    <w:qFormat/>
    <w:uiPriority w:val="99"/>
    <w:pPr>
      <w:tabs>
        <w:tab w:val="left" w:pos="4900"/>
      </w:tabs>
      <w:ind w:firstLine="420" w:firstLineChars="20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Char"/>
    <w:link w:val="2"/>
    <w:autoRedefine/>
    <w:qFormat/>
    <w:locked/>
    <w:uiPriority w:val="99"/>
    <w:rPr>
      <w:rFonts w:ascii="Calibri" w:hAnsi="Calibri" w:cs="Calibri"/>
      <w:b/>
      <w:bCs/>
      <w:kern w:val="44"/>
      <w:sz w:val="44"/>
      <w:szCs w:val="44"/>
    </w:rPr>
  </w:style>
  <w:style w:type="character" w:customStyle="1" w:styleId="50">
    <w:name w:val="标题 2 Char"/>
    <w:link w:val="3"/>
    <w:autoRedefine/>
    <w:qFormat/>
    <w:locked/>
    <w:uiPriority w:val="99"/>
    <w:rPr>
      <w:rFonts w:ascii="Cambria" w:hAnsi="Cambria" w:eastAsia="宋体" w:cs="Cambria"/>
      <w:b/>
      <w:bCs/>
      <w:sz w:val="32"/>
      <w:szCs w:val="32"/>
    </w:rPr>
  </w:style>
  <w:style w:type="character" w:customStyle="1" w:styleId="51">
    <w:name w:val="标题 3 Char"/>
    <w:link w:val="4"/>
    <w:autoRedefine/>
    <w:semiHidden/>
    <w:qFormat/>
    <w:locked/>
    <w:uiPriority w:val="99"/>
    <w:rPr>
      <w:rFonts w:ascii="Calibri" w:hAnsi="Calibri" w:cs="Calibri"/>
      <w:b/>
      <w:bCs/>
      <w:sz w:val="32"/>
      <w:szCs w:val="32"/>
    </w:rPr>
  </w:style>
  <w:style w:type="character" w:customStyle="1" w:styleId="52">
    <w:name w:val="标题 4 Char"/>
    <w:link w:val="5"/>
    <w:autoRedefine/>
    <w:semiHidden/>
    <w:qFormat/>
    <w:uiPriority w:val="9"/>
    <w:rPr>
      <w:rFonts w:ascii="Cambria" w:hAnsi="Cambria" w:eastAsia="宋体" w:cs="Times New Roman"/>
      <w:b/>
      <w:bCs/>
      <w:sz w:val="28"/>
      <w:szCs w:val="28"/>
    </w:rPr>
  </w:style>
  <w:style w:type="character" w:customStyle="1" w:styleId="53">
    <w:name w:val="批注文字 Char"/>
    <w:link w:val="9"/>
    <w:autoRedefine/>
    <w:qFormat/>
    <w:locked/>
    <w:uiPriority w:val="99"/>
    <w:rPr>
      <w:rFonts w:ascii="宋体" w:hAnsi="Calibri" w:eastAsia="宋体" w:cs="宋体"/>
      <w:sz w:val="22"/>
      <w:szCs w:val="22"/>
    </w:rPr>
  </w:style>
  <w:style w:type="character" w:customStyle="1" w:styleId="54">
    <w:name w:val="正文文本 Char"/>
    <w:link w:val="11"/>
    <w:autoRedefine/>
    <w:semiHidden/>
    <w:qFormat/>
    <w:locked/>
    <w:uiPriority w:val="99"/>
    <w:rPr>
      <w:rFonts w:ascii="Calibri" w:hAnsi="Calibri" w:cs="Calibri"/>
    </w:rPr>
  </w:style>
  <w:style w:type="character" w:customStyle="1" w:styleId="55">
    <w:name w:val="正文文本缩进 Char"/>
    <w:link w:val="12"/>
    <w:autoRedefine/>
    <w:semiHidden/>
    <w:qFormat/>
    <w:uiPriority w:val="99"/>
    <w:rPr>
      <w:rFonts w:ascii="Calibri" w:hAnsi="Calibri" w:cs="Calibri"/>
      <w:szCs w:val="21"/>
    </w:rPr>
  </w:style>
  <w:style w:type="character" w:customStyle="1" w:styleId="56">
    <w:name w:val="纯文本 Char"/>
    <w:link w:val="16"/>
    <w:autoRedefine/>
    <w:qFormat/>
    <w:locked/>
    <w:uiPriority w:val="0"/>
    <w:rPr>
      <w:rFonts w:ascii="宋体" w:hAnsi="Courier New" w:cs="宋体"/>
      <w:sz w:val="21"/>
      <w:szCs w:val="21"/>
    </w:rPr>
  </w:style>
  <w:style w:type="character" w:customStyle="1" w:styleId="57">
    <w:name w:val="正文文本缩进 2 Char"/>
    <w:link w:val="19"/>
    <w:autoRedefine/>
    <w:semiHidden/>
    <w:qFormat/>
    <w:locked/>
    <w:uiPriority w:val="99"/>
    <w:rPr>
      <w:rFonts w:ascii="Calibri" w:hAnsi="Calibri" w:cs="Calibri"/>
    </w:rPr>
  </w:style>
  <w:style w:type="character" w:customStyle="1" w:styleId="58">
    <w:name w:val="批注框文本 Char"/>
    <w:link w:val="20"/>
    <w:autoRedefine/>
    <w:qFormat/>
    <w:locked/>
    <w:uiPriority w:val="99"/>
    <w:rPr>
      <w:rFonts w:ascii="Calibri" w:hAnsi="Calibri" w:eastAsia="宋体" w:cs="Calibri"/>
      <w:kern w:val="2"/>
      <w:sz w:val="18"/>
      <w:szCs w:val="18"/>
    </w:rPr>
  </w:style>
  <w:style w:type="character" w:customStyle="1" w:styleId="59">
    <w:name w:val="页脚 Char"/>
    <w:basedOn w:val="38"/>
    <w:link w:val="21"/>
    <w:autoRedefine/>
    <w:qFormat/>
    <w:locked/>
    <w:uiPriority w:val="99"/>
    <w:rPr>
      <w:rFonts w:ascii="Calibri" w:hAnsi="Calibri" w:cs="Calibri"/>
      <w:sz w:val="18"/>
      <w:szCs w:val="18"/>
    </w:rPr>
  </w:style>
  <w:style w:type="character" w:customStyle="1" w:styleId="60">
    <w:name w:val="页眉 Char"/>
    <w:basedOn w:val="38"/>
    <w:link w:val="22"/>
    <w:autoRedefine/>
    <w:qFormat/>
    <w:locked/>
    <w:uiPriority w:val="99"/>
    <w:rPr>
      <w:rFonts w:ascii="Calibri" w:hAnsi="Calibri" w:cs="Calibri"/>
      <w:sz w:val="18"/>
      <w:szCs w:val="18"/>
    </w:rPr>
  </w:style>
  <w:style w:type="character" w:customStyle="1" w:styleId="61">
    <w:name w:val="正文文本 2 Char"/>
    <w:link w:val="29"/>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basedOn w:val="38"/>
    <w:autoRedefine/>
    <w:qFormat/>
    <w:uiPriority w:val="99"/>
  </w:style>
  <w:style w:type="character" w:customStyle="1" w:styleId="67">
    <w:name w:val="del"/>
    <w:basedOn w:val="38"/>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8"/>
    <w:autoRedefine/>
    <w:qFormat/>
    <w:uiPriority w:val="0"/>
    <w:rPr>
      <w:rFonts w:hint="eastAsia" w:ascii="宋体" w:hAnsi="宋体" w:eastAsia="宋体" w:cs="宋体"/>
      <w:color w:val="000000"/>
      <w:sz w:val="24"/>
      <w:szCs w:val="24"/>
      <w:u w:val="none"/>
    </w:rPr>
  </w:style>
  <w:style w:type="character" w:customStyle="1" w:styleId="75">
    <w:name w:val="font91"/>
    <w:basedOn w:val="38"/>
    <w:autoRedefine/>
    <w:qFormat/>
    <w:uiPriority w:val="0"/>
    <w:rPr>
      <w:rFonts w:hint="eastAsia" w:ascii="宋体" w:hAnsi="宋体" w:eastAsia="宋体" w:cs="宋体"/>
      <w:color w:val="000000"/>
      <w:sz w:val="24"/>
      <w:szCs w:val="24"/>
      <w:u w:val="none"/>
    </w:rPr>
  </w:style>
  <w:style w:type="character" w:customStyle="1" w:styleId="76">
    <w:name w:val="font41"/>
    <w:basedOn w:val="38"/>
    <w:autoRedefine/>
    <w:qFormat/>
    <w:uiPriority w:val="0"/>
    <w:rPr>
      <w:rFonts w:hint="eastAsia" w:ascii="宋体" w:hAnsi="宋体" w:eastAsia="宋体" w:cs="宋体"/>
      <w:color w:val="000000"/>
      <w:sz w:val="24"/>
      <w:szCs w:val="24"/>
      <w:u w:val="none"/>
    </w:rPr>
  </w:style>
  <w:style w:type="character" w:customStyle="1" w:styleId="77">
    <w:name w:val="font21"/>
    <w:basedOn w:val="38"/>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Char"/>
    <w:basedOn w:val="38"/>
    <w:link w:val="18"/>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Char"/>
    <w:basedOn w:val="53"/>
    <w:link w:val="33"/>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high-light-bg4"/>
    <w:basedOn w:val="38"/>
    <w:autoRedefine/>
    <w:qFormat/>
    <w:uiPriority w:val="0"/>
  </w:style>
  <w:style w:type="paragraph" w:customStyle="1" w:styleId="102">
    <w:name w:val="Default"/>
    <w:next w:val="2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16"/>
    <w:basedOn w:val="1"/>
    <w:autoRedefine/>
    <w:qFormat/>
    <w:uiPriority w:val="0"/>
    <w:pPr>
      <w:adjustRightInd/>
      <w:spacing w:after="0"/>
    </w:pPr>
    <w:rPr>
      <w:rFonts w:ascii="宋体" w:hAnsi="宋体" w:eastAsia="宋体" w:cs="宋体"/>
      <w:sz w:val="28"/>
      <w:szCs w:val="28"/>
    </w:rPr>
  </w:style>
  <w:style w:type="paragraph" w:customStyle="1" w:styleId="104">
    <w:name w:val="+正文"/>
    <w:basedOn w:val="1"/>
    <w:autoRedefine/>
    <w:qFormat/>
    <w:uiPriority w:val="99"/>
    <w:pPr>
      <w:spacing w:line="360" w:lineRule="auto"/>
      <w:ind w:firstLine="200" w:firstLineChars="200"/>
    </w:pPr>
  </w:style>
  <w:style w:type="paragraph" w:customStyle="1" w:styleId="105">
    <w:name w:val="正文格式"/>
    <w:basedOn w:val="1"/>
    <w:autoRedefine/>
    <w:qFormat/>
    <w:uiPriority w:val="0"/>
    <w:pPr>
      <w:adjustRightInd w:val="0"/>
      <w:snapToGrid w:val="0"/>
      <w:spacing w:line="400" w:lineRule="atLeast"/>
      <w:ind w:firstLine="482"/>
      <w:textAlignment w:val="baseline"/>
    </w:pPr>
  </w:style>
  <w:style w:type="paragraph" w:customStyle="1" w:styleId="106">
    <w:name w:val="1正文"/>
    <w:basedOn w:val="31"/>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7">
    <w:name w:val="Table Text"/>
    <w:basedOn w:val="1"/>
    <w:autoRedefine/>
    <w:semiHidden/>
    <w:qFormat/>
    <w:uiPriority w:val="0"/>
    <w:rPr>
      <w:rFonts w:ascii="宋体" w:hAnsi="宋体" w:eastAsia="宋体" w:cs="宋体"/>
      <w:sz w:val="24"/>
      <w:szCs w:val="24"/>
      <w:lang w:val="en-US" w:eastAsia="en-US" w:bidi="ar-SA"/>
    </w:rPr>
  </w:style>
  <w:style w:type="table" w:customStyle="1" w:styleId="108">
    <w:name w:val="Table Normal"/>
    <w:autoRedefine/>
    <w:semiHidden/>
    <w:unhideWhenUsed/>
    <w:qFormat/>
    <w:uiPriority w:val="0"/>
    <w:tblPr>
      <w:tblCellMar>
        <w:top w:w="0" w:type="dxa"/>
        <w:left w:w="0" w:type="dxa"/>
        <w:bottom w:w="0" w:type="dxa"/>
        <w:right w:w="0" w:type="dxa"/>
      </w:tblCellMar>
    </w:tblPr>
  </w:style>
  <w:style w:type="character" w:customStyle="1" w:styleId="109">
    <w:name w:val="font81"/>
    <w:basedOn w:val="38"/>
    <w:autoRedefine/>
    <w:qFormat/>
    <w:uiPriority w:val="0"/>
    <w:rPr>
      <w:rFonts w:hint="eastAsia" w:ascii="微软雅黑" w:hAnsi="微软雅黑" w:eastAsia="微软雅黑" w:cs="微软雅黑"/>
      <w:color w:val="000000"/>
      <w:sz w:val="20"/>
      <w:szCs w:val="20"/>
      <w:u w:val="none"/>
    </w:rPr>
  </w:style>
  <w:style w:type="character" w:customStyle="1" w:styleId="110">
    <w:name w:val="font61"/>
    <w:basedOn w:val="38"/>
    <w:autoRedefine/>
    <w:qFormat/>
    <w:uiPriority w:val="0"/>
    <w:rPr>
      <w:rFonts w:hint="eastAsia" w:ascii="宋体" w:hAnsi="宋体" w:eastAsia="宋体" w:cs="宋体"/>
      <w:b/>
      <w:bCs/>
      <w:color w:val="000000"/>
      <w:sz w:val="20"/>
      <w:szCs w:val="20"/>
      <w:u w:val="none"/>
    </w:rPr>
  </w:style>
  <w:style w:type="character" w:customStyle="1" w:styleId="111">
    <w:name w:val="font71"/>
    <w:basedOn w:val="38"/>
    <w:autoRedefine/>
    <w:qFormat/>
    <w:uiPriority w:val="0"/>
    <w:rPr>
      <w:rFonts w:hint="eastAsia" w:ascii="宋体" w:hAnsi="宋体" w:eastAsia="宋体" w:cs="宋体"/>
      <w:color w:val="000000"/>
      <w:sz w:val="20"/>
      <w:szCs w:val="20"/>
      <w:u w:val="none"/>
    </w:rPr>
  </w:style>
  <w:style w:type="paragraph" w:customStyle="1" w:styleId="112">
    <w:name w:val="表格"/>
    <w:basedOn w:val="1"/>
    <w:qFormat/>
    <w:uiPriority w:val="0"/>
    <w:pPr>
      <w:spacing w:line="240" w:lineRule="auto"/>
      <w:ind w:firstLine="0" w:firstLineChars="0"/>
      <w:jc w:val="left"/>
    </w:pPr>
    <w:rPr>
      <w:rFonts w:ascii="宋体" w:hAnsi="宋体" w:eastAsia="宋体"/>
      <w:sz w:val="24"/>
    </w:rPr>
  </w:style>
  <w:style w:type="paragraph" w:customStyle="1" w:styleId="113">
    <w:name w:val="Table Paragraph"/>
    <w:basedOn w:val="1"/>
    <w:unhideWhenUsed/>
    <w:qFormat/>
    <w:uiPriority w:val="1"/>
    <w:rPr>
      <w:sz w:val="24"/>
    </w:rPr>
  </w:style>
  <w:style w:type="paragraph" w:customStyle="1" w:styleId="114">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7">
    <w:name w:val="正文1"/>
    <w:basedOn w:val="1"/>
    <w:qFormat/>
    <w:uiPriority w:val="0"/>
    <w:pPr>
      <w:spacing w:line="360" w:lineRule="auto"/>
      <w:ind w:firstLine="566" w:firstLineChars="202"/>
    </w:pPr>
    <w:rPr>
      <w:rFonts w:ascii="宋体" w:hAnsi="宋体"/>
      <w:sz w:val="28"/>
      <w:szCs w:val="28"/>
    </w:rPr>
  </w:style>
  <w:style w:type="character" w:customStyle="1" w:styleId="118">
    <w:name w:val="font51"/>
    <w:basedOn w:val="38"/>
    <w:qFormat/>
    <w:uiPriority w:val="0"/>
    <w:rPr>
      <w:rFonts w:hint="eastAsia" w:ascii="仿宋_GB2312" w:eastAsia="仿宋_GB2312" w:cs="仿宋_GB2312"/>
      <w:color w:val="FFC000"/>
      <w:sz w:val="24"/>
      <w:szCs w:val="24"/>
      <w:u w:val="none"/>
    </w:rPr>
  </w:style>
  <w:style w:type="character" w:customStyle="1" w:styleId="119">
    <w:name w:val="font11"/>
    <w:basedOn w:val="38"/>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53</Pages>
  <Words>17463</Words>
  <Characters>18417</Characters>
  <Lines>198</Lines>
  <Paragraphs>55</Paragraphs>
  <TotalTime>9</TotalTime>
  <ScaleCrop>false</ScaleCrop>
  <LinksUpToDate>false</LinksUpToDate>
  <CharactersWithSpaces>18627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2025-11-12T08:49:00Z</cp:lastPrinted>
  <dcterms:modified xsi:type="dcterms:W3CDTF">2025-11-26T06:22:48Z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C6647D0575E24677A7CD6924A9AB63C4_13</vt:lpwstr>
  </property>
  <property fmtid="{D5CDD505-2E9C-101B-9397-08002B2CF9AE}" pid="4" name="KSOTemplateDocerSaveRecord">
    <vt:lpwstr>eyJoZGlkIjoiMDg1OGE3YTllNWRkNjgwY2M5ZDEwMmY0ODQzZDFhY2IiLCJ1c2VySWQiOiIzNzU3MTM1MjkifQ==</vt:lpwstr>
  </property>
</Properties>
</file>