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0DE4D">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00000" w:themeColor="text1"/>
          <w:sz w:val="36"/>
          <w:szCs w:val="36"/>
          <w14:textFill>
            <w14:solidFill>
              <w14:schemeClr w14:val="tx1"/>
            </w14:solidFill>
          </w14:textFill>
        </w:rPr>
      </w:pPr>
      <w:r>
        <w:rPr>
          <w:rFonts w:ascii="宋体" w:hAnsi="宋体" w:eastAsia="宋体" w:cs="宋体"/>
          <w:b/>
          <w:bCs/>
          <w:color w:val="000000" w:themeColor="text1"/>
          <w:kern w:val="0"/>
          <w:sz w:val="36"/>
          <w:szCs w:val="36"/>
          <w:bdr w:val="none" w:color="auto" w:sz="0" w:space="0"/>
          <w:lang w:val="en-US" w:eastAsia="zh-CN" w:bidi="ar"/>
          <w14:textFill>
            <w14:solidFill>
              <w14:schemeClr w14:val="tx1"/>
            </w14:solidFill>
          </w14:textFill>
        </w:rPr>
        <w:t>2025年大巴山北麓和汉江谷地水土保持与水源涵养项目(碑坝林场退化林修复)采购更正公告（第一次）</w:t>
      </w:r>
    </w:p>
    <w:p w14:paraId="62B5E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238D1B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原公告的采购项目编号：TZZB-HZ-2025322C</w:t>
      </w:r>
    </w:p>
    <w:p w14:paraId="6C087D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原公告的采购项目名称：2025年大巴山北麓和汉江谷地水土保持与水源涵养项目(碑坝林场退化林修复)</w:t>
      </w:r>
    </w:p>
    <w:p w14:paraId="3853F9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首次公告日期：2025年11月18日</w:t>
      </w:r>
    </w:p>
    <w:p w14:paraId="37B22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二、更正信息：</w:t>
      </w:r>
    </w:p>
    <w:p w14:paraId="3861A3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更正事项：采购文件和采购公告</w:t>
      </w:r>
    </w:p>
    <w:p w14:paraId="4EB2EE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更正原因：</w:t>
      </w:r>
    </w:p>
    <w:p w14:paraId="0276D0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更正本项目投标保证金内容及顺延开标时间</w:t>
      </w:r>
    </w:p>
    <w:p w14:paraId="0FE11E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更正内容：</w:t>
      </w:r>
    </w:p>
    <w:p w14:paraId="49550C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原公告的投标文件提交截止时间：2025-12-09 09:30:00，更正为：2025-12-12 09:30:00。</w:t>
      </w:r>
    </w:p>
    <w:p w14:paraId="65D975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原公告的开标时间：2025-12-09 09:30:00，更正为：2025-12-12 09:30:00。</w:t>
      </w:r>
    </w:p>
    <w:p w14:paraId="05E243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1、更正本项目投标保证金内容，具体内容详见更正后的招标文件。</w:t>
      </w:r>
    </w:p>
    <w:p w14:paraId="0FAC10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2、本项目投标文件提交截止时间（开标时间）顺延至2025年12月12日上午9时30分。</w:t>
      </w:r>
    </w:p>
    <w:p w14:paraId="4645DA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3、其他内容不变。</w:t>
      </w:r>
    </w:p>
    <w:p w14:paraId="00C105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其他内容不变</w:t>
      </w:r>
    </w:p>
    <w:p w14:paraId="7DF808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更正日期：</w:t>
      </w:r>
    </w:p>
    <w:p w14:paraId="2120C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三、其他补充事项</w:t>
      </w:r>
    </w:p>
    <w:p w14:paraId="2BA47B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0D871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四、凡对本次公告内容提出询问，请按以下方式联系。</w:t>
      </w:r>
    </w:p>
    <w:p w14:paraId="547F08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01F943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汉中市南郑区国有碑坝林场</w:t>
      </w:r>
    </w:p>
    <w:p w14:paraId="779628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南郑区碑坝镇西河村</w:t>
      </w:r>
    </w:p>
    <w:p w14:paraId="699C19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0916-5493005</w:t>
      </w:r>
    </w:p>
    <w:p w14:paraId="534FB7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6C30A3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37B72B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中市汉台区西一环路蓝天御苑小区商铺二层门面房南侧</w:t>
      </w:r>
    </w:p>
    <w:p w14:paraId="338F92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0916-8897702</w:t>
      </w:r>
    </w:p>
    <w:p w14:paraId="49EC29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1B0102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43C7C8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0916-8897702</w:t>
      </w:r>
    </w:p>
    <w:p w14:paraId="75D815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4D8CE9AA">
      <w:pPr>
        <w:keepNext w:val="0"/>
        <w:keepLines w:val="0"/>
        <w:widowControl/>
        <w:suppressLineNumbers w:val="0"/>
        <w:wordWrap w:val="0"/>
        <w:spacing w:line="480" w:lineRule="atLeast"/>
        <w:jc w:val="both"/>
        <w:rPr>
          <w:rFonts w:hint="eastAsia" w:ascii="微软雅黑" w:hAnsi="微软雅黑" w:eastAsia="微软雅黑" w:cs="微软雅黑"/>
          <w:color w:val="000000" w:themeColor="text1"/>
          <w:sz w:val="21"/>
          <w:szCs w:val="21"/>
          <w14:textFill>
            <w14:solidFill>
              <w14:schemeClr w14:val="tx1"/>
            </w14:solidFill>
          </w14:textFill>
        </w:rPr>
      </w:pPr>
    </w:p>
    <w:p w14:paraId="34EE0A7A">
      <w:pPr>
        <w:rPr>
          <w:color w:val="000000" w:themeColor="text1"/>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85220"/>
    <w:rsid w:val="2A5561C7"/>
    <w:rsid w:val="6C092392"/>
    <w:rsid w:val="6CB2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2025-11-26T07:44:21Z</dcterms:created>
  <dc:creator>0003</dc:creator>
  <cp:lastModifiedBy>soul</cp:lastModifiedBy>
  <dcterms:modified xsi:type="dcterms:W3CDTF">2025-11-26T07:44:36Z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0F2B9693C0D141569D427A2C65B04C9E_12</vt:lpwstr>
  </property>
</Properties>
</file>