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D83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西安市公安局警体训练中心训练器材采购项目(二次)竞争性谈判公告</w:t>
      </w:r>
    </w:p>
    <w:p w14:paraId="4B999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B56A9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西安市公安局警体训练中心训练器材采购项目(二次)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2025年12月02日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59F30F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26D6DD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项目编号：ZY2025-ZB-JT1132.</w:t>
      </w:r>
    </w:p>
    <w:p w14:paraId="3C033A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项目名称：西安市公安局警体训练中心训练器材采购项目(二次)</w:t>
      </w:r>
    </w:p>
    <w:p w14:paraId="5E70EB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141143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预算金额：951,700.00元</w:t>
      </w:r>
    </w:p>
    <w:p w14:paraId="2774BE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5AE9FE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3077EC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采购包1：自合同签订之日起5个日历日完成全部项目内容（包含安装），并交付采购人验收合格。</w:t>
      </w:r>
    </w:p>
    <w:p w14:paraId="782832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4BF2BC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6F4E1A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1BFB99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2A919D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14:paraId="5F4054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5D2CD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合同包1(西安市公安局警体训练中心训练器材采购项目)特定资格要求如下:</w:t>
      </w:r>
    </w:p>
    <w:p w14:paraId="3D7CC1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(1)提供有效合格的具有统一社会信用代码的营业执照，其他组织经营的须提供合法凭证，自然人提供身份证明文件</w:t>
      </w:r>
    </w:p>
    <w:p w14:paraId="0F143B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(2)提供2024年度经审计的完整财务报告或开标日期前三个月内其基本存款账户开户银行出具的资信证明。（如提供资信证明，须同时提供基本存款账户开户许可证或基本账户信息表）</w:t>
      </w:r>
    </w:p>
    <w:p w14:paraId="52A78A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(3)提供2025年1月至今已缴纳的至少一个月的税收缴纳证明（时间以税款所属日期为准)，依法免税的单位应提供相关证明材料</w:t>
      </w:r>
    </w:p>
    <w:p w14:paraId="4A7A4A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(4)提供2025年1月至今已缴存的至少一个月的社会保障资金缴存单据或社保机构开具的社会保险参保缴费情况证明，依法不需要缴纳社会保障资金的单位应提供相关证明材料</w:t>
      </w:r>
    </w:p>
    <w:p w14:paraId="75D261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(5)具备履行合同所必须的设备和专业技术能力的书面声明</w:t>
      </w:r>
    </w:p>
    <w:p w14:paraId="5536C0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(6)参加政府采购活动前三年内，在经营活动中没有重大违法记录的书面声明</w:t>
      </w:r>
    </w:p>
    <w:p w14:paraId="49DD4A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(7)供应商未被列入信用中国网站(www.creditchina.gov.cn)“失信被执行人、重大税收违法失信主体”；不处于中国政府采购网(www.ccgp.gov.cn)“政府采购严重违法失信行为信息记录”中的禁止参加政府采购活动期间</w:t>
      </w:r>
    </w:p>
    <w:p w14:paraId="3173C8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499CFB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2025年11月27日 至 2025年12月01日 ，每天上午 00:00:00 至 12:00:00 ，下午 12:00:00 至 23:59:59 （北京时间）</w:t>
      </w:r>
    </w:p>
    <w:p w14:paraId="60AF72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4F143C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41581B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733F26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770E02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2025年12月02日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121FC8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16D7C4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1586BE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2025年12月02日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B5BEF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524132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54E966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0BE8F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1C838B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92D33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16B00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A7D16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BBE01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5DA698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4F5FAF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6C6C6A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2EE7F9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0E49EB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07F4A4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71E88F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1、落实的政府采购政策：</w:t>
      </w:r>
    </w:p>
    <w:p w14:paraId="1C286C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（1）《政府采购促进中小企业发展管理办法》（财库〔2020〕46号）；（2）《财政部 司法部关于政府采购支持监狱企业发展有关问题的通知》 （财库〔2014〕68号）；（3）《国务院办公厅关于建立政府强制采购节能产品制度的通知》（国发办〔2007〕51号）；（4）《关于印发节能产品政府采购品目清单的通知》（财库〔2019〕19号）；（5）《关于印发环境标志产品政府采购品目清单的通知》（财库〔2019〕18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陕西省财政厅关于加快推进我省中小企业政府采购信用融资工作的通知》（陕财办采〔2020〕15号）；（12）《关于进一步加强政府绿色采购有关问题的通知》（陕财办采〔2021〕29号）；（13）《陕西省财政厅、中国人民银行西安分行关于深入推进政府采购信用融资业务的通知》（陕财办采〔2023〕5号）；（14）其他需要落实的政府采购政策，详见竞争性谈判文件。</w:t>
      </w:r>
    </w:p>
    <w:p w14:paraId="604FC1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保密要求：接收方(包括但不限于公司、机构、个人)凡获取本项目文件资料后，不得以任何形式将所获取文件通过互联网(包括网站、云存储、社交软件、电子邮件等电子传播途径)进行公开、传播或扩散；禁止将文件向任何第三方(含其他法人实体、非法人组织及自然人等)进行披露、转让、复制或提供查阅。如违反上述规定造成严重后果的，追究公司或个人相关法律责任；涉嫌犯罪的，将依法追究刑事责任。</w:t>
      </w:r>
    </w:p>
    <w:p w14:paraId="0D78B3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473B8E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394664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西安市公安局（本级）</w:t>
      </w:r>
    </w:p>
    <w:p w14:paraId="2A290C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西安市西大街63号</w:t>
      </w:r>
    </w:p>
    <w:p w14:paraId="6C5D05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029-86751395</w:t>
      </w:r>
    </w:p>
    <w:p w14:paraId="06D46E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EA8AB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陕西正翼项目管理咨询有限公司</w:t>
      </w:r>
    </w:p>
    <w:p w14:paraId="5BD4D6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陕西省西安市未央区西安经济技术开发区凤城一路6号利君V时代B座901、902室</w:t>
      </w:r>
    </w:p>
    <w:p w14:paraId="559F1B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029-86210100转810</w:t>
      </w:r>
    </w:p>
    <w:p w14:paraId="64C71A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52D2C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林工</w:t>
      </w:r>
    </w:p>
    <w:p w14:paraId="2BDCAC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029-86210100转810</w:t>
      </w:r>
    </w:p>
    <w:p w14:paraId="1239BD4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D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2875</Words>
  <Characters>3182</Characters>
  <Lines>0</Lines>
  <Paragraphs>0</Paragraphs>
  <TotalTime>1</TotalTime>
  <ScaleCrop>false</ScaleCrop>
  <LinksUpToDate>false</LinksUpToDate>
  <CharactersWithSpaces>3217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2025-11-26T08:21:02Z</dcterms:created>
  <dc:creator>Administrator</dc:creator>
  <cp:lastModifiedBy>WPS_1544074700</cp:lastModifiedBy>
  <dcterms:modified xsi:type="dcterms:W3CDTF">2025-11-26T08:22:12Z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eyJoZGlkIjoiMmQ3MDBlYmZlNjg2ZjZiMWQ2YWI3NDg1ZjJjYzEzMTUiLCJ1c2VySWQiOiI0Mzk3ODY0MTQifQ==</vt:lpwstr>
  </property>
  <property fmtid="{D5CDD505-2E9C-101B-9397-08002B2CF9AE}" pid="4" name="ICV">
    <vt:lpwstr>16A806EB1BD54FAF829F8E46FA236378_12</vt:lpwstr>
  </property>
</Properties>
</file>