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41A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sz w:val="28"/>
        </w:rPr>
      </w:pPr>
      <w:r>
        <w:rPr>
          <w:rFonts w:hint="eastAsia"/>
          <w:b/>
          <w:spacing w:val="-5"/>
          <w:sz w:val="28"/>
          <w:lang w:eastAsia="zh-CN"/>
        </w:rPr>
        <w:t>陈仓区科技馆施工项目</w:t>
      </w:r>
      <w:r>
        <w:rPr>
          <w:b/>
          <w:spacing w:val="-5"/>
          <w:sz w:val="28"/>
        </w:rPr>
        <w:t>竞争性磋商公告</w:t>
      </w:r>
    </w:p>
    <w:p w14:paraId="6E06EE9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left"/>
        <w:textAlignment w:val="auto"/>
        <w:rPr>
          <w:b/>
          <w:sz w:val="28"/>
        </w:rPr>
      </w:pPr>
      <w:r>
        <w:rPr>
          <w:b/>
          <w:spacing w:val="-6"/>
          <w:sz w:val="28"/>
        </w:rPr>
        <w:t>项目概况</w:t>
      </w:r>
    </w:p>
    <w:p w14:paraId="5A6FABF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jc w:val="both"/>
        <w:textAlignment w:val="auto"/>
        <w:rPr>
          <w:spacing w:val="0"/>
          <w:sz w:val="24"/>
          <w:highlight w:val="none"/>
        </w:rPr>
      </w:pPr>
      <w:r>
        <w:rPr>
          <w:rFonts w:hint="eastAsia"/>
          <w:spacing w:val="0"/>
          <w:sz w:val="24"/>
          <w:highlight w:val="none"/>
          <w:lang w:eastAsia="zh-CN"/>
        </w:rPr>
        <w:t>陈仓区科技馆施工项目</w:t>
      </w:r>
      <w:r>
        <w:rPr>
          <w:spacing w:val="0"/>
          <w:sz w:val="24"/>
          <w:highlight w:val="none"/>
        </w:rPr>
        <w:t>的潜在供应商应在全国公共资源交易平台(陕西省·宝鸡市)获取采购文件，并于</w:t>
      </w:r>
      <w:r>
        <w:rPr>
          <w:rFonts w:hint="eastAsia"/>
          <w:spacing w:val="0"/>
          <w:sz w:val="24"/>
          <w:highlight w:val="none"/>
          <w:lang w:eastAsia="zh-CN"/>
        </w:rPr>
        <w:t>2025年</w:t>
      </w:r>
      <w:r>
        <w:rPr>
          <w:rFonts w:hint="eastAsia"/>
          <w:spacing w:val="0"/>
          <w:sz w:val="24"/>
          <w:highlight w:val="none"/>
          <w:lang w:val="en-US" w:eastAsia="zh-CN"/>
        </w:rPr>
        <w:t>12</w:t>
      </w:r>
      <w:r>
        <w:rPr>
          <w:rFonts w:hint="eastAsia"/>
          <w:spacing w:val="0"/>
          <w:sz w:val="24"/>
          <w:highlight w:val="none"/>
          <w:lang w:eastAsia="zh-CN"/>
        </w:rPr>
        <w:t>月</w:t>
      </w:r>
      <w:r>
        <w:rPr>
          <w:rFonts w:hint="eastAsia"/>
          <w:spacing w:val="0"/>
          <w:sz w:val="24"/>
          <w:highlight w:val="none"/>
          <w:lang w:val="en-US" w:eastAsia="zh-CN"/>
        </w:rPr>
        <w:t>09</w:t>
      </w:r>
      <w:r>
        <w:rPr>
          <w:rFonts w:hint="eastAsia"/>
          <w:spacing w:val="0"/>
          <w:sz w:val="24"/>
          <w:highlight w:val="none"/>
          <w:lang w:eastAsia="zh-CN"/>
        </w:rPr>
        <w:t>日</w:t>
      </w:r>
      <w:r>
        <w:rPr>
          <w:rFonts w:hint="eastAsia"/>
          <w:spacing w:val="0"/>
          <w:sz w:val="24"/>
          <w:highlight w:val="none"/>
          <w:lang w:val="en-US" w:eastAsia="zh-CN"/>
        </w:rPr>
        <w:t>09</w:t>
      </w:r>
      <w:r>
        <w:rPr>
          <w:spacing w:val="0"/>
          <w:sz w:val="24"/>
          <w:highlight w:val="none"/>
        </w:rPr>
        <w:t>时</w:t>
      </w:r>
      <w:r>
        <w:rPr>
          <w:rFonts w:hint="eastAsia"/>
          <w:spacing w:val="0"/>
          <w:sz w:val="24"/>
          <w:highlight w:val="none"/>
          <w:lang w:val="en-US" w:eastAsia="zh-CN"/>
        </w:rPr>
        <w:t>00</w:t>
      </w:r>
      <w:r>
        <w:rPr>
          <w:spacing w:val="0"/>
          <w:sz w:val="24"/>
          <w:highlight w:val="none"/>
        </w:rPr>
        <w:t>分（北京时间）前提交响应文件。</w:t>
      </w:r>
    </w:p>
    <w:p w14:paraId="22AC2290">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b/>
          <w:sz w:val="28"/>
        </w:rPr>
      </w:pPr>
      <w:r>
        <w:rPr>
          <w:b/>
          <w:color w:val="333333"/>
          <w:spacing w:val="-5"/>
          <w:sz w:val="28"/>
        </w:rPr>
        <w:t>一、项目基本情况</w:t>
      </w:r>
    </w:p>
    <w:p w14:paraId="6568E03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eastAsia="宋体"/>
          <w:lang w:eastAsia="zh-CN"/>
        </w:rPr>
      </w:pPr>
      <w:r>
        <w:rPr>
          <w:color w:val="333333"/>
        </w:rPr>
        <w:t>项目编号：</w:t>
      </w:r>
      <w:r>
        <w:rPr>
          <w:rFonts w:hint="eastAsia"/>
          <w:highlight w:val="none"/>
          <w:lang w:eastAsia="zh-CN"/>
        </w:rPr>
        <w:t>ZRXD[2025]-049-CG</w:t>
      </w:r>
    </w:p>
    <w:p w14:paraId="7C54CAA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textAlignment w:val="auto"/>
        <w:rPr>
          <w:rFonts w:hint="eastAsia"/>
          <w:spacing w:val="-2"/>
          <w:lang w:eastAsia="zh-CN"/>
        </w:rPr>
      </w:pPr>
      <w:r>
        <w:rPr>
          <w:spacing w:val="-2"/>
        </w:rPr>
        <w:t>项目名称：</w:t>
      </w:r>
      <w:r>
        <w:rPr>
          <w:rFonts w:hint="eastAsia"/>
          <w:spacing w:val="-2"/>
          <w:lang w:eastAsia="zh-CN"/>
        </w:rPr>
        <w:t>陈仓区科技馆施工项目</w:t>
      </w:r>
    </w:p>
    <w:p w14:paraId="4D944F0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textAlignment w:val="auto"/>
      </w:pPr>
      <w:r>
        <w:rPr>
          <w:spacing w:val="-2"/>
        </w:rPr>
        <w:t>采购方式：竞争性磋商</w:t>
      </w:r>
    </w:p>
    <w:p w14:paraId="6C004D4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textAlignment w:val="auto"/>
        <w:rPr>
          <w:spacing w:val="-31"/>
          <w:highlight w:val="none"/>
        </w:rPr>
      </w:pPr>
      <w:r>
        <w:rPr>
          <w:spacing w:val="-2"/>
          <w:highlight w:val="none"/>
        </w:rPr>
        <w:t>预算金额：</w:t>
      </w:r>
      <w:r>
        <w:rPr>
          <w:rFonts w:hint="eastAsia"/>
          <w:spacing w:val="-2"/>
          <w:highlight w:val="none"/>
          <w:lang w:val="en-US" w:eastAsia="zh-CN"/>
        </w:rPr>
        <w:t>2120000.00</w:t>
      </w:r>
      <w:r>
        <w:rPr>
          <w:spacing w:val="-31"/>
          <w:highlight w:val="none"/>
        </w:rPr>
        <w:t>元</w:t>
      </w:r>
    </w:p>
    <w:p w14:paraId="1243065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textAlignment w:val="auto"/>
        <w:rPr>
          <w:highlight w:val="none"/>
        </w:rPr>
      </w:pPr>
      <w:r>
        <w:rPr>
          <w:spacing w:val="-2"/>
          <w:highlight w:val="none"/>
        </w:rPr>
        <w:t>采购需求：</w:t>
      </w:r>
    </w:p>
    <w:p w14:paraId="6F53617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8" w:firstLineChars="200"/>
        <w:textAlignment w:val="auto"/>
        <w:rPr>
          <w:spacing w:val="-2"/>
          <w:highlight w:val="none"/>
        </w:rPr>
      </w:pPr>
      <w:r>
        <w:rPr>
          <w:spacing w:val="-13"/>
          <w:highlight w:val="none"/>
        </w:rPr>
        <w:t>合同包</w:t>
      </w:r>
      <w:r>
        <w:rPr>
          <w:spacing w:val="-2"/>
          <w:highlight w:val="none"/>
        </w:rPr>
        <w:t>1(</w:t>
      </w:r>
      <w:r>
        <w:rPr>
          <w:rFonts w:hint="eastAsia"/>
          <w:spacing w:val="-2"/>
          <w:highlight w:val="none"/>
          <w:lang w:eastAsia="zh-CN"/>
        </w:rPr>
        <w:t>陈仓区科技馆施工项目</w:t>
      </w:r>
      <w:r>
        <w:rPr>
          <w:spacing w:val="-2"/>
          <w:highlight w:val="none"/>
        </w:rPr>
        <w:t>):</w:t>
      </w:r>
    </w:p>
    <w:p w14:paraId="696298A6">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highlight w:val="none"/>
        </w:rPr>
      </w:pPr>
      <w:r>
        <w:rPr>
          <w:sz w:val="24"/>
          <w:szCs w:val="24"/>
          <w:highlight w:val="none"/>
        </w:rPr>
        <w:t>合同包预算金额：</w:t>
      </w:r>
      <w:r>
        <w:rPr>
          <w:rFonts w:hint="eastAsia"/>
          <w:spacing w:val="-2"/>
          <w:highlight w:val="none"/>
          <w:lang w:val="en-US" w:eastAsia="zh-CN"/>
        </w:rPr>
        <w:t>2120000.00</w:t>
      </w:r>
      <w:r>
        <w:rPr>
          <w:spacing w:val="-31"/>
          <w:highlight w:val="none"/>
        </w:rPr>
        <w:t>元</w:t>
      </w:r>
    </w:p>
    <w:p w14:paraId="2697F837">
      <w:pPr>
        <w:keepNext w:val="0"/>
        <w:keepLines w:val="0"/>
        <w:pageBreakBefore w:val="0"/>
        <w:widowControl/>
        <w:suppressLineNumbers w:val="0"/>
        <w:kinsoku/>
        <w:wordWrap/>
        <w:overflowPunct/>
        <w:topLinePunct w:val="0"/>
        <w:bidi w:val="0"/>
        <w:adjustRightInd/>
        <w:snapToGrid/>
        <w:jc w:val="left"/>
        <w:rPr>
          <w:rFonts w:hint="eastAsia" w:ascii="宋体" w:hAnsi="宋体" w:eastAsia="宋体" w:cs="宋体"/>
          <w:sz w:val="24"/>
          <w:szCs w:val="24"/>
          <w:lang w:val="en-US" w:eastAsia="zh-CN" w:bidi="ar-SA"/>
        </w:rPr>
      </w:pPr>
      <w:r>
        <w:rPr>
          <w:rFonts w:ascii="宋体" w:hAnsi="宋体" w:eastAsia="宋体" w:cs="宋体"/>
          <w:sz w:val="24"/>
          <w:szCs w:val="24"/>
          <w:lang w:val="en-US" w:eastAsia="zh-CN" w:bidi="ar-SA"/>
        </w:rPr>
        <w:t>合同包最高限价：2116911.41</w:t>
      </w:r>
      <w:r>
        <w:rPr>
          <w:rFonts w:hint="eastAsia" w:ascii="宋体" w:hAnsi="宋体" w:eastAsia="宋体" w:cs="宋体"/>
          <w:sz w:val="24"/>
          <w:szCs w:val="24"/>
          <w:lang w:val="en-US" w:eastAsia="zh-CN" w:bidi="ar-SA"/>
        </w:rPr>
        <w:t>元</w:t>
      </w:r>
    </w:p>
    <w:tbl>
      <w:tblPr>
        <w:tblStyle w:val="6"/>
        <w:tblW w:w="94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
        <w:gridCol w:w="2340"/>
        <w:gridCol w:w="2130"/>
        <w:gridCol w:w="940"/>
        <w:gridCol w:w="1398"/>
        <w:gridCol w:w="1695"/>
      </w:tblGrid>
      <w:tr w14:paraId="62772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968" w:type="dxa"/>
            <w:vAlign w:val="center"/>
          </w:tcPr>
          <w:p w14:paraId="6D2E5A4B">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品目号</w:t>
            </w:r>
          </w:p>
        </w:tc>
        <w:tc>
          <w:tcPr>
            <w:tcW w:w="2340" w:type="dxa"/>
            <w:vAlign w:val="center"/>
          </w:tcPr>
          <w:p w14:paraId="24177416">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品目名称</w:t>
            </w:r>
          </w:p>
        </w:tc>
        <w:tc>
          <w:tcPr>
            <w:tcW w:w="2130" w:type="dxa"/>
            <w:vAlign w:val="center"/>
          </w:tcPr>
          <w:p w14:paraId="7A75CF52">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采购标的</w:t>
            </w:r>
          </w:p>
        </w:tc>
        <w:tc>
          <w:tcPr>
            <w:tcW w:w="940" w:type="dxa"/>
            <w:vAlign w:val="center"/>
          </w:tcPr>
          <w:p w14:paraId="48F734B2">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数量</w:t>
            </w:r>
          </w:p>
          <w:p w14:paraId="21C6BAF7">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（单位）</w:t>
            </w:r>
          </w:p>
        </w:tc>
        <w:tc>
          <w:tcPr>
            <w:tcW w:w="1398" w:type="dxa"/>
            <w:vAlign w:val="center"/>
          </w:tcPr>
          <w:p w14:paraId="32482665">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技术规格、参数及要求</w:t>
            </w:r>
          </w:p>
        </w:tc>
        <w:tc>
          <w:tcPr>
            <w:tcW w:w="1695" w:type="dxa"/>
            <w:vAlign w:val="center"/>
          </w:tcPr>
          <w:p w14:paraId="5DA68E98">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品目预算</w:t>
            </w:r>
          </w:p>
          <w:p w14:paraId="2776F1D7">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z w:val="24"/>
                <w:szCs w:val="24"/>
              </w:rPr>
            </w:pPr>
            <w:r>
              <w:rPr>
                <w:rFonts w:hint="default" w:ascii="宋体" w:hAnsi="宋体" w:eastAsia="宋体" w:cs="宋体"/>
                <w:sz w:val="24"/>
                <w:szCs w:val="24"/>
              </w:rPr>
              <w:t>(元)</w:t>
            </w:r>
          </w:p>
        </w:tc>
      </w:tr>
      <w:tr w14:paraId="558F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968" w:type="dxa"/>
            <w:vAlign w:val="center"/>
          </w:tcPr>
          <w:p w14:paraId="328E0310">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pacing w:val="-5"/>
                <w:sz w:val="24"/>
                <w:szCs w:val="24"/>
              </w:rPr>
            </w:pPr>
            <w:r>
              <w:rPr>
                <w:rFonts w:hint="default" w:ascii="宋体" w:hAnsi="宋体" w:eastAsia="宋体" w:cs="宋体"/>
                <w:spacing w:val="-5"/>
                <w:sz w:val="24"/>
                <w:szCs w:val="24"/>
              </w:rPr>
              <w:t>1-1</w:t>
            </w:r>
          </w:p>
        </w:tc>
        <w:tc>
          <w:tcPr>
            <w:tcW w:w="2340" w:type="dxa"/>
            <w:vAlign w:val="center"/>
          </w:tcPr>
          <w:p w14:paraId="7E3D28D5">
            <w:pPr>
              <w:keepNext w:val="0"/>
              <w:keepLines w:val="0"/>
              <w:pageBreakBefore w:val="0"/>
              <w:widowControl/>
              <w:suppressLineNumbers w:val="0"/>
              <w:kinsoku/>
              <w:wordWrap/>
              <w:overflowPunct/>
              <w:topLinePunct w:val="0"/>
              <w:bidi w:val="0"/>
              <w:adjustRightInd/>
              <w:snapToGrid/>
              <w:spacing w:beforeAutospacing="0" w:afterAutospacing="0"/>
              <w:ind w:left="0" w:leftChars="0" w:firstLine="0" w:firstLineChars="0"/>
              <w:jc w:val="center"/>
              <w:rPr>
                <w:rFonts w:hint="eastAsia" w:ascii="宋体" w:hAnsi="宋体" w:eastAsia="宋体" w:cs="宋体"/>
                <w:spacing w:val="-5"/>
                <w:sz w:val="24"/>
                <w:szCs w:val="24"/>
                <w:lang w:eastAsia="zh-CN"/>
              </w:rPr>
            </w:pPr>
            <w:r>
              <w:rPr>
                <w:rFonts w:hint="eastAsia" w:ascii="宋体" w:hAnsi="宋体" w:eastAsia="宋体" w:cs="宋体"/>
                <w:color w:val="000000"/>
                <w:kern w:val="0"/>
                <w:sz w:val="24"/>
                <w:szCs w:val="24"/>
                <w:lang w:val="en-US" w:eastAsia="zh-CN" w:bidi="ar"/>
              </w:rPr>
              <w:t>消防工程和安防工程</w:t>
            </w:r>
          </w:p>
        </w:tc>
        <w:tc>
          <w:tcPr>
            <w:tcW w:w="2130" w:type="dxa"/>
            <w:vAlign w:val="center"/>
          </w:tcPr>
          <w:p w14:paraId="28C3DE89">
            <w:pPr>
              <w:keepNext w:val="0"/>
              <w:keepLines w:val="0"/>
              <w:pageBreakBefore w:val="0"/>
              <w:widowControl/>
              <w:suppressLineNumbers w:val="0"/>
              <w:kinsoku/>
              <w:wordWrap/>
              <w:overflowPunct/>
              <w:topLinePunct w:val="0"/>
              <w:bidi w:val="0"/>
              <w:adjustRightInd/>
              <w:snapToGrid/>
              <w:spacing w:beforeAutospacing="0" w:afterAutospacing="0"/>
              <w:ind w:left="0" w:leftChars="0" w:firstLine="0" w:firstLineChars="0"/>
              <w:jc w:val="center"/>
              <w:rPr>
                <w:rFonts w:hint="default" w:ascii="宋体" w:hAnsi="宋体" w:eastAsia="宋体" w:cs="宋体"/>
                <w:spacing w:val="-5"/>
                <w:sz w:val="24"/>
                <w:szCs w:val="24"/>
              </w:rPr>
            </w:pPr>
            <w:r>
              <w:rPr>
                <w:rFonts w:hint="eastAsia" w:ascii="宋体" w:hAnsi="宋体" w:eastAsia="宋体" w:cs="宋体"/>
                <w:color w:val="000000"/>
                <w:kern w:val="0"/>
                <w:sz w:val="24"/>
                <w:szCs w:val="24"/>
                <w:lang w:val="en-US" w:eastAsia="zh-CN" w:bidi="ar"/>
              </w:rPr>
              <w:t>陈仓区科技馆施工项目</w:t>
            </w:r>
          </w:p>
        </w:tc>
        <w:tc>
          <w:tcPr>
            <w:tcW w:w="940" w:type="dxa"/>
            <w:vAlign w:val="center"/>
          </w:tcPr>
          <w:p w14:paraId="3AF67172">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pacing w:val="-5"/>
                <w:sz w:val="24"/>
                <w:szCs w:val="24"/>
              </w:rPr>
            </w:pPr>
            <w:r>
              <w:rPr>
                <w:rFonts w:hint="default" w:ascii="宋体" w:hAnsi="宋体" w:eastAsia="宋体" w:cs="宋体"/>
                <w:spacing w:val="-5"/>
                <w:sz w:val="24"/>
                <w:szCs w:val="24"/>
              </w:rPr>
              <w:t>1（项）</w:t>
            </w:r>
          </w:p>
        </w:tc>
        <w:tc>
          <w:tcPr>
            <w:tcW w:w="1398" w:type="dxa"/>
            <w:vAlign w:val="center"/>
          </w:tcPr>
          <w:p w14:paraId="0F24D3F0">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pacing w:val="-5"/>
                <w:sz w:val="24"/>
                <w:szCs w:val="24"/>
              </w:rPr>
            </w:pPr>
            <w:r>
              <w:rPr>
                <w:rFonts w:hint="default" w:ascii="宋体" w:hAnsi="宋体" w:eastAsia="宋体" w:cs="宋体"/>
                <w:spacing w:val="-5"/>
                <w:sz w:val="24"/>
                <w:szCs w:val="24"/>
              </w:rPr>
              <w:t>详见采购</w:t>
            </w:r>
          </w:p>
          <w:p w14:paraId="11F425EA">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pacing w:val="-5"/>
                <w:sz w:val="24"/>
                <w:szCs w:val="24"/>
              </w:rPr>
            </w:pPr>
            <w:r>
              <w:rPr>
                <w:rFonts w:hint="default" w:ascii="宋体" w:hAnsi="宋体" w:eastAsia="宋体" w:cs="宋体"/>
                <w:spacing w:val="-5"/>
                <w:sz w:val="24"/>
                <w:szCs w:val="24"/>
              </w:rPr>
              <w:t>文件</w:t>
            </w:r>
          </w:p>
        </w:tc>
        <w:tc>
          <w:tcPr>
            <w:tcW w:w="1695" w:type="dxa"/>
            <w:vAlign w:val="center"/>
          </w:tcPr>
          <w:p w14:paraId="515993D5">
            <w:pPr>
              <w:pStyle w:val="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leftChars="0" w:right="0" w:firstLine="0" w:firstLineChars="0"/>
              <w:jc w:val="center"/>
              <w:textAlignment w:val="auto"/>
              <w:rPr>
                <w:rFonts w:hint="default" w:ascii="宋体" w:hAnsi="宋体" w:eastAsia="宋体" w:cs="宋体"/>
                <w:spacing w:val="-5"/>
                <w:sz w:val="24"/>
                <w:szCs w:val="24"/>
              </w:rPr>
            </w:pPr>
            <w:r>
              <w:rPr>
                <w:rFonts w:hint="eastAsia"/>
                <w:spacing w:val="-2"/>
                <w:highlight w:val="none"/>
                <w:lang w:val="en-US" w:eastAsia="zh-CN"/>
              </w:rPr>
              <w:t>2120000.00</w:t>
            </w:r>
            <w:r>
              <w:rPr>
                <w:rFonts w:hint="default"/>
                <w:spacing w:val="-31"/>
                <w:highlight w:val="none"/>
              </w:rPr>
              <w:t>元</w:t>
            </w:r>
          </w:p>
        </w:tc>
      </w:tr>
    </w:tbl>
    <w:p w14:paraId="7A245ADB">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6" w:firstLineChars="200"/>
        <w:jc w:val="left"/>
        <w:textAlignment w:val="auto"/>
        <w:rPr>
          <w:rFonts w:hint="eastAsia"/>
          <w:spacing w:val="-1"/>
          <w:highlight w:val="none"/>
          <w:lang w:eastAsia="zh-CN"/>
        </w:rPr>
      </w:pPr>
      <w:r>
        <w:rPr>
          <w:rFonts w:hint="eastAsia"/>
          <w:spacing w:val="-1"/>
          <w:highlight w:val="none"/>
          <w:lang w:eastAsia="zh-CN"/>
        </w:rPr>
        <w:t>本合同包接受联合体投标</w:t>
      </w:r>
    </w:p>
    <w:p w14:paraId="4E81009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6" w:firstLineChars="200"/>
        <w:jc w:val="left"/>
        <w:textAlignment w:val="auto"/>
      </w:pPr>
      <w:r>
        <w:rPr>
          <w:spacing w:val="-1"/>
        </w:rPr>
        <w:t>合同履行期</w:t>
      </w:r>
      <w:r>
        <w:t>限：具体以双方签订合同为准。</w:t>
      </w:r>
    </w:p>
    <w:p w14:paraId="0226BC33">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42" w:firstLineChars="200"/>
        <w:jc w:val="left"/>
        <w:textAlignment w:val="auto"/>
        <w:rPr>
          <w:b/>
          <w:sz w:val="28"/>
        </w:rPr>
      </w:pPr>
      <w:r>
        <w:rPr>
          <w:b/>
          <w:color w:val="333333"/>
          <w:spacing w:val="-5"/>
          <w:sz w:val="28"/>
        </w:rPr>
        <w:t>二、申请人的资格要求：</w:t>
      </w:r>
    </w:p>
    <w:p w14:paraId="5AA0C114">
      <w:pPr>
        <w:pStyle w:val="2"/>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70" w:firstLineChars="200"/>
        <w:jc w:val="left"/>
        <w:textAlignment w:val="auto"/>
      </w:pPr>
      <w:r>
        <w:rPr>
          <w:rFonts w:hint="eastAsia"/>
          <w:color w:val="333333"/>
          <w:spacing w:val="-3"/>
          <w:lang w:val="en-US" w:eastAsia="zh-CN"/>
        </w:rPr>
        <w:t>1.</w:t>
      </w:r>
      <w:r>
        <w:rPr>
          <w:color w:val="333333"/>
          <w:spacing w:val="-3"/>
        </w:rPr>
        <w:t>满足《中华人民共和国政府采购法》第二十二条规定：</w:t>
      </w:r>
    </w:p>
    <w:p w14:paraId="33DA6862">
      <w:pPr>
        <w:pStyle w:val="2"/>
        <w:keepNext w:val="0"/>
        <w:keepLines w:val="0"/>
        <w:pageBreakBefore w:val="0"/>
        <w:widowControl w:val="0"/>
        <w:numPr>
          <w:ilvl w:val="0"/>
          <w:numId w:val="0"/>
        </w:numPr>
        <w:tabs>
          <w:tab w:val="left" w:pos="958"/>
        </w:tabs>
        <w:kinsoku/>
        <w:wordWrap/>
        <w:overflowPunct/>
        <w:topLinePunct w:val="0"/>
        <w:autoSpaceDE w:val="0"/>
        <w:autoSpaceDN w:val="0"/>
        <w:bidi w:val="0"/>
        <w:adjustRightInd/>
        <w:snapToGrid/>
        <w:spacing w:before="0" w:after="0" w:line="360" w:lineRule="auto"/>
        <w:ind w:left="0" w:leftChars="0" w:right="0" w:rightChars="0" w:firstLine="470" w:firstLineChars="200"/>
        <w:jc w:val="left"/>
        <w:textAlignment w:val="auto"/>
      </w:pPr>
      <w:r>
        <w:rPr>
          <w:rFonts w:hint="eastAsia"/>
          <w:color w:val="333333"/>
          <w:spacing w:val="-3"/>
          <w:lang w:val="en-US" w:eastAsia="zh-CN"/>
        </w:rPr>
        <w:t>2.</w:t>
      </w:r>
      <w:r>
        <w:rPr>
          <w:color w:val="333333"/>
          <w:spacing w:val="-3"/>
        </w:rPr>
        <w:t>落实政府采购政策需满足的资格要求：</w:t>
      </w:r>
    </w:p>
    <w:p w14:paraId="12BD8D16">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8" w:firstLineChars="200"/>
        <w:jc w:val="left"/>
        <w:textAlignment w:val="auto"/>
      </w:pPr>
      <w:r>
        <w:rPr>
          <w:color w:val="333333"/>
          <w:spacing w:val="-3"/>
        </w:rPr>
        <w:t xml:space="preserve">合同包 </w:t>
      </w:r>
      <w:r>
        <w:rPr>
          <w:color w:val="333333"/>
          <w:spacing w:val="-2"/>
        </w:rPr>
        <w:t>1(</w:t>
      </w:r>
      <w:r>
        <w:rPr>
          <w:rFonts w:hint="eastAsia"/>
          <w:color w:val="333333"/>
          <w:spacing w:val="-2"/>
          <w:lang w:eastAsia="zh-CN"/>
        </w:rPr>
        <w:t>陈仓区科技馆施工项目</w:t>
      </w:r>
      <w:r>
        <w:rPr>
          <w:color w:val="333333"/>
          <w:spacing w:val="-2"/>
        </w:rPr>
        <w:t>)落实政府采购政策需满足的资格要求如下：</w:t>
      </w:r>
    </w:p>
    <w:p w14:paraId="220AF9E8">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color w:val="333333"/>
          <w:spacing w:val="-2"/>
          <w:sz w:val="24"/>
          <w:lang w:eastAsia="zh-CN"/>
        </w:rPr>
        <w:t>（</w:t>
      </w:r>
      <w:r>
        <w:rPr>
          <w:rFonts w:hint="eastAsia"/>
          <w:color w:val="333333"/>
          <w:spacing w:val="-2"/>
          <w:sz w:val="24"/>
          <w:lang w:val="en-US" w:eastAsia="zh-CN"/>
        </w:rPr>
        <w:t>1）</w:t>
      </w:r>
      <w:r>
        <w:rPr>
          <w:color w:val="333333"/>
          <w:spacing w:val="-2"/>
          <w:sz w:val="24"/>
        </w:rPr>
        <w:t>现行法律法规、制度政策明确规定的需要贯彻落实的政府采购政策，如：优先购买节能环保产品、扶持小微企业、监狱企业、福利企业、支持乡村产业振兴等，如有最新颁布的政府采购政策，按最新的文件执行；</w:t>
      </w:r>
    </w:p>
    <w:p w14:paraId="6D8B0C28">
      <w:pPr>
        <w:pStyle w:val="9"/>
        <w:keepNext w:val="0"/>
        <w:keepLines w:val="0"/>
        <w:pageBreakBefore w:val="0"/>
        <w:widowControl w:val="0"/>
        <w:numPr>
          <w:ilvl w:val="0"/>
          <w:numId w:val="0"/>
        </w:numPr>
        <w:tabs>
          <w:tab w:val="left" w:pos="1315"/>
        </w:tabs>
        <w:kinsoku/>
        <w:wordWrap/>
        <w:overflowPunct/>
        <w:topLinePunct w:val="0"/>
        <w:autoSpaceDE w:val="0"/>
        <w:autoSpaceDN w:val="0"/>
        <w:bidi w:val="0"/>
        <w:adjustRightInd/>
        <w:snapToGrid/>
        <w:spacing w:before="0" w:after="0" w:line="360" w:lineRule="auto"/>
        <w:ind w:left="0" w:leftChars="0" w:right="0" w:rightChars="0"/>
        <w:jc w:val="left"/>
        <w:textAlignment w:val="auto"/>
        <w:rPr>
          <w:b/>
          <w:sz w:val="24"/>
          <w:highlight w:val="none"/>
        </w:rPr>
      </w:pPr>
      <w:r>
        <w:rPr>
          <w:b/>
          <w:color w:val="333333"/>
          <w:spacing w:val="-2"/>
          <w:sz w:val="24"/>
          <w:highlight w:val="none"/>
        </w:rPr>
        <w:t>3.本项目的特定资格要求：</w:t>
      </w:r>
    </w:p>
    <w:p w14:paraId="35E86B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left"/>
        <w:textAlignment w:val="auto"/>
      </w:pPr>
      <w:r>
        <w:rPr>
          <w:color w:val="333333"/>
          <w:spacing w:val="-15"/>
        </w:rPr>
        <w:t xml:space="preserve">合同包 </w:t>
      </w:r>
      <w:r>
        <w:t>1（</w:t>
      </w:r>
      <w:r>
        <w:rPr>
          <w:rFonts w:hint="eastAsia"/>
          <w:spacing w:val="-1"/>
          <w:lang w:eastAsia="zh-CN"/>
        </w:rPr>
        <w:t>陈仓区科技馆施工项目</w:t>
      </w:r>
      <w:r>
        <w:rPr>
          <w:spacing w:val="-1"/>
        </w:rPr>
        <w:t>)特定资格要求如下：</w:t>
      </w:r>
    </w:p>
    <w:p w14:paraId="323896B4">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sz w:val="24"/>
        </w:rPr>
      </w:pPr>
      <w:r>
        <w:rPr>
          <w:rFonts w:ascii="宋体" w:hAnsi="宋体" w:eastAsia="宋体" w:cs="宋体"/>
          <w:sz w:val="24"/>
          <w:szCs w:val="22"/>
          <w:lang w:val="en-US" w:eastAsia="zh-CN" w:bidi="ar-SA"/>
        </w:rPr>
        <w:t>（1）</w:t>
      </w:r>
      <w:r>
        <w:rPr>
          <w:spacing w:val="-2"/>
          <w:sz w:val="24"/>
        </w:rPr>
        <w:t>具有独立承担民事责任能力的法人、其他组织或自然人，并出具合法有效的营业执照或事业单位法人证书等国家规定的相关证明，自然人参与的提供其身份证明</w:t>
      </w:r>
      <w:r>
        <w:rPr>
          <w:sz w:val="24"/>
        </w:rPr>
        <w:t>；</w:t>
      </w:r>
    </w:p>
    <w:p w14:paraId="3776A930">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rFonts w:hint="eastAsia"/>
          <w:spacing w:val="-2"/>
          <w:sz w:val="24"/>
          <w:lang w:eastAsia="zh-CN"/>
        </w:rPr>
      </w:pPr>
      <w:r>
        <w:rPr>
          <w:rFonts w:hint="eastAsia"/>
          <w:spacing w:val="-2"/>
          <w:sz w:val="24"/>
          <w:lang w:eastAsia="zh-CN"/>
        </w:rPr>
        <w:t>（</w:t>
      </w:r>
      <w:r>
        <w:rPr>
          <w:rFonts w:hint="eastAsia"/>
          <w:spacing w:val="-2"/>
          <w:sz w:val="24"/>
          <w:lang w:val="en-US" w:eastAsia="zh-CN"/>
        </w:rPr>
        <w:t>2）</w:t>
      </w:r>
      <w:r>
        <w:rPr>
          <w:rFonts w:hint="eastAsia"/>
          <w:spacing w:val="-2"/>
          <w:sz w:val="24"/>
          <w:lang w:eastAsia="zh-CN"/>
        </w:rPr>
        <w:t>具有建设行政主管部门核发的建筑工程施工总承包三级（含三级）及以上资质和电力工程施工总承包三级（含三级）及以上资质，且具有有效的安全生产许可证；</w:t>
      </w:r>
    </w:p>
    <w:p w14:paraId="4B580530">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pPr>
      <w:r>
        <w:rPr>
          <w:rFonts w:hint="eastAsia"/>
          <w:spacing w:val="-2"/>
          <w:sz w:val="24"/>
          <w:lang w:eastAsia="zh-CN"/>
        </w:rPr>
        <w:t>（</w:t>
      </w:r>
      <w:r>
        <w:rPr>
          <w:rFonts w:hint="eastAsia"/>
          <w:spacing w:val="-2"/>
          <w:sz w:val="24"/>
          <w:lang w:val="en-US" w:eastAsia="zh-CN"/>
        </w:rPr>
        <w:t>3）</w:t>
      </w:r>
      <w:r>
        <w:rPr>
          <w:rFonts w:hint="eastAsia"/>
          <w:spacing w:val="-2"/>
          <w:sz w:val="24"/>
          <w:lang w:eastAsia="zh-CN"/>
        </w:rPr>
        <w:t>拟派项目经理须具备建筑工程专业二级及以上注册建造师资格，具有有效的建设行政主管部门颁发的安全生产考核合格证，为本单位在</w:t>
      </w:r>
      <w:r>
        <w:rPr>
          <w:rFonts w:hint="eastAsia"/>
          <w:spacing w:val="-2"/>
          <w:sz w:val="24"/>
          <w:highlight w:val="none"/>
          <w:lang w:eastAsia="zh-CN"/>
        </w:rPr>
        <w:t>职人员且无在建项目(提供加盖公章的无在建承诺书及在本单位缴纳的近三个月（2025年9月至今）的养老保险缴纳证明)；</w:t>
      </w:r>
    </w:p>
    <w:p w14:paraId="47C628EC">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rFonts w:hint="eastAsia"/>
          <w:spacing w:val="-2"/>
          <w:sz w:val="24"/>
          <w:lang w:eastAsia="zh-CN"/>
        </w:rPr>
      </w:pPr>
      <w:r>
        <w:rPr>
          <w:rFonts w:hint="eastAsia"/>
          <w:spacing w:val="-2"/>
          <w:sz w:val="24"/>
          <w:lang w:eastAsia="zh-CN"/>
        </w:rPr>
        <w:t>（</w:t>
      </w:r>
      <w:r>
        <w:rPr>
          <w:rFonts w:hint="eastAsia"/>
          <w:spacing w:val="-2"/>
          <w:sz w:val="24"/>
          <w:lang w:val="en-US" w:eastAsia="zh-CN"/>
        </w:rPr>
        <w:t>4）</w:t>
      </w:r>
      <w:r>
        <w:rPr>
          <w:spacing w:val="-2"/>
          <w:sz w:val="24"/>
        </w:rPr>
        <w:t>财务状况报告：</w:t>
      </w:r>
      <w:r>
        <w:rPr>
          <w:rFonts w:hint="eastAsia"/>
          <w:spacing w:val="-2"/>
          <w:sz w:val="24"/>
          <w:lang w:eastAsia="zh-CN"/>
        </w:rPr>
        <w:t>提供经审计的2024年完整的财务审计报告或提供开标前三个月内由基本账户开户银行出具的资信证明（附开户许可证或开户备案证明或基本账户信息）或成立时间至提交响应文件截止时间不足一年的可提供成立后任意时段的资产负债表、现金流量表、利润表（以上三种形式的资料提供任何一种即可）；</w:t>
      </w:r>
    </w:p>
    <w:p w14:paraId="1415A66B">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spacing w:val="-2"/>
          <w:sz w:val="24"/>
          <w:lang w:eastAsia="zh-CN"/>
        </w:rPr>
        <w:t>（</w:t>
      </w:r>
      <w:r>
        <w:rPr>
          <w:rFonts w:hint="eastAsia"/>
          <w:spacing w:val="-2"/>
          <w:sz w:val="24"/>
          <w:lang w:val="en-US" w:eastAsia="zh-CN"/>
        </w:rPr>
        <w:t>5）</w:t>
      </w:r>
      <w:r>
        <w:rPr>
          <w:spacing w:val="-2"/>
          <w:sz w:val="24"/>
        </w:rPr>
        <w:t>社会保障资金缴纳证明：</w:t>
      </w:r>
      <w:r>
        <w:rPr>
          <w:rFonts w:hint="eastAsia"/>
          <w:spacing w:val="-2"/>
          <w:sz w:val="24"/>
          <w:lang w:eastAsia="zh-CN"/>
        </w:rPr>
        <w:t>提供截止至采购时间前六个月内任意三个月已缴纳的社保缴费凭据或社保机构开具的社会保险参保缴费情况证明（依法不需要缴纳社会保障资金的供应商应提供相关证明）；</w:t>
      </w:r>
    </w:p>
    <w:p w14:paraId="2E70C05E">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rFonts w:hint="eastAsia"/>
          <w:spacing w:val="-2"/>
          <w:sz w:val="24"/>
          <w:lang w:eastAsia="zh-CN"/>
        </w:rPr>
      </w:pPr>
      <w:r>
        <w:rPr>
          <w:rFonts w:hint="eastAsia"/>
          <w:spacing w:val="-2"/>
          <w:sz w:val="24"/>
          <w:lang w:eastAsia="zh-CN"/>
        </w:rPr>
        <w:t>（</w:t>
      </w:r>
      <w:r>
        <w:rPr>
          <w:rFonts w:hint="eastAsia"/>
          <w:spacing w:val="-2"/>
          <w:sz w:val="24"/>
          <w:lang w:val="en-US" w:eastAsia="zh-CN"/>
        </w:rPr>
        <w:t>6）</w:t>
      </w:r>
      <w:r>
        <w:rPr>
          <w:spacing w:val="-2"/>
          <w:sz w:val="24"/>
        </w:rPr>
        <w:t>税收缴纳证明：</w:t>
      </w:r>
      <w:r>
        <w:rPr>
          <w:rFonts w:hint="eastAsia"/>
          <w:spacing w:val="-2"/>
          <w:sz w:val="24"/>
          <w:lang w:eastAsia="zh-CN"/>
        </w:rPr>
        <w:t>提供截止至采购时间前六个月内任意三个月已缴纳的纳税证明或完税证明，依法免税的供应商应提供相关证明材料；</w:t>
      </w:r>
    </w:p>
    <w:p w14:paraId="573ABC4D">
      <w:pPr>
        <w:pStyle w:val="9"/>
        <w:keepNext w:val="0"/>
        <w:keepLines w:val="0"/>
        <w:pageBreakBefore w:val="0"/>
        <w:widowControl w:val="0"/>
        <w:numPr>
          <w:ilvl w:val="0"/>
          <w:numId w:val="0"/>
        </w:numPr>
        <w:tabs>
          <w:tab w:val="left" w:pos="132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spacing w:val="-2"/>
          <w:sz w:val="24"/>
          <w:lang w:eastAsia="zh-CN"/>
        </w:rPr>
        <w:t>（</w:t>
      </w:r>
      <w:r>
        <w:rPr>
          <w:rFonts w:hint="eastAsia"/>
          <w:spacing w:val="-2"/>
          <w:sz w:val="24"/>
          <w:lang w:val="en-US" w:eastAsia="zh-CN"/>
        </w:rPr>
        <w:t>7）</w:t>
      </w:r>
      <w:r>
        <w:rPr>
          <w:spacing w:val="-2"/>
          <w:sz w:val="24"/>
        </w:rPr>
        <w:t>单位负责人为同一人或者存在直接控股、管理关系的不同投标单位，不得同时参与本次政府采购项目（提供承诺书）。</w:t>
      </w:r>
    </w:p>
    <w:p w14:paraId="7E245A84">
      <w:pPr>
        <w:pStyle w:val="9"/>
        <w:keepNext w:val="0"/>
        <w:keepLines w:val="0"/>
        <w:pageBreakBefore w:val="0"/>
        <w:widowControl w:val="0"/>
        <w:numPr>
          <w:ilvl w:val="0"/>
          <w:numId w:val="0"/>
        </w:numPr>
        <w:tabs>
          <w:tab w:val="left" w:pos="1300"/>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spacing w:val="-2"/>
          <w:sz w:val="24"/>
          <w:lang w:eastAsia="zh-CN"/>
        </w:rPr>
        <w:t>（</w:t>
      </w:r>
      <w:r>
        <w:rPr>
          <w:rFonts w:hint="eastAsia"/>
          <w:spacing w:val="-2"/>
          <w:sz w:val="24"/>
          <w:lang w:val="en-US" w:eastAsia="zh-CN"/>
        </w:rPr>
        <w:t>8）</w:t>
      </w:r>
      <w:r>
        <w:rPr>
          <w:spacing w:val="-2"/>
          <w:sz w:val="24"/>
        </w:rPr>
        <w:t>供应商提供参加本次政府采购活动前3年内，在经营活动中没有重大违法记录的书面声明；</w:t>
      </w:r>
    </w:p>
    <w:p w14:paraId="524A465C">
      <w:pPr>
        <w:pStyle w:val="9"/>
        <w:keepNext w:val="0"/>
        <w:keepLines w:val="0"/>
        <w:pageBreakBefore w:val="0"/>
        <w:widowControl w:val="0"/>
        <w:numPr>
          <w:ilvl w:val="0"/>
          <w:numId w:val="0"/>
        </w:numPr>
        <w:tabs>
          <w:tab w:val="left" w:pos="1420"/>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spacing w:val="-2"/>
          <w:sz w:val="24"/>
          <w:lang w:eastAsia="zh-CN"/>
        </w:rPr>
        <w:t>（</w:t>
      </w:r>
      <w:r>
        <w:rPr>
          <w:rFonts w:hint="eastAsia"/>
          <w:spacing w:val="-2"/>
          <w:sz w:val="24"/>
          <w:lang w:val="en-US" w:eastAsia="zh-CN"/>
        </w:rPr>
        <w:t>9）</w:t>
      </w:r>
      <w:r>
        <w:rPr>
          <w:spacing w:val="-2"/>
          <w:sz w:val="24"/>
        </w:rPr>
        <w:t>法定代表人授权代表参加</w:t>
      </w:r>
      <w:r>
        <w:rPr>
          <w:rFonts w:hint="eastAsia"/>
          <w:spacing w:val="-2"/>
          <w:sz w:val="24"/>
          <w:lang w:eastAsia="zh-CN"/>
        </w:rPr>
        <w:t>磋商</w:t>
      </w:r>
      <w:r>
        <w:rPr>
          <w:spacing w:val="-2"/>
          <w:sz w:val="24"/>
        </w:rPr>
        <w:t>的，须出具法定代表人签署的法定代表人授权书（附法定代表人、被授权委托人身份证复印件加盖公章）、</w:t>
      </w:r>
      <w:r>
        <w:rPr>
          <w:rFonts w:hint="eastAsia"/>
          <w:spacing w:val="-2"/>
          <w:sz w:val="24"/>
          <w:lang w:eastAsia="zh-CN"/>
        </w:rPr>
        <w:t>法定代表人参加磋商时提交其法定代表人证明书及有效身份证复印件</w:t>
      </w:r>
      <w:r>
        <w:rPr>
          <w:spacing w:val="-2"/>
          <w:sz w:val="24"/>
        </w:rPr>
        <w:t>；</w:t>
      </w:r>
    </w:p>
    <w:p w14:paraId="06BA5B4F">
      <w:pPr>
        <w:pStyle w:val="9"/>
        <w:keepNext w:val="0"/>
        <w:keepLines w:val="0"/>
        <w:pageBreakBefore w:val="0"/>
        <w:widowControl w:val="0"/>
        <w:numPr>
          <w:ilvl w:val="0"/>
          <w:numId w:val="0"/>
        </w:numPr>
        <w:tabs>
          <w:tab w:val="left" w:pos="1436"/>
        </w:tabs>
        <w:kinsoku/>
        <w:wordWrap/>
        <w:overflowPunct/>
        <w:topLinePunct w:val="0"/>
        <w:autoSpaceDE w:val="0"/>
        <w:autoSpaceDN w:val="0"/>
        <w:bidi w:val="0"/>
        <w:adjustRightInd/>
        <w:snapToGrid/>
        <w:spacing w:before="0" w:after="0" w:line="360" w:lineRule="auto"/>
        <w:ind w:left="0" w:leftChars="0" w:right="0" w:rightChars="0" w:firstLine="476" w:firstLineChars="200"/>
        <w:jc w:val="left"/>
        <w:textAlignment w:val="auto"/>
        <w:rPr>
          <w:sz w:val="24"/>
        </w:rPr>
      </w:pPr>
      <w:r>
        <w:rPr>
          <w:rFonts w:hint="eastAsia"/>
          <w:spacing w:val="-1"/>
          <w:sz w:val="24"/>
          <w:lang w:eastAsia="zh-CN"/>
        </w:rPr>
        <w:t>（</w:t>
      </w:r>
      <w:r>
        <w:rPr>
          <w:rFonts w:hint="eastAsia"/>
          <w:spacing w:val="-1"/>
          <w:sz w:val="24"/>
          <w:lang w:val="en-US" w:eastAsia="zh-CN"/>
        </w:rPr>
        <w:t>10）</w:t>
      </w:r>
      <w:r>
        <w:rPr>
          <w:spacing w:val="-1"/>
          <w:sz w:val="24"/>
        </w:rPr>
        <w:t>提供具有履行本合同所必需的设备和专业技术能力的承诺书；</w:t>
      </w:r>
    </w:p>
    <w:p w14:paraId="1AE60290">
      <w:pPr>
        <w:pStyle w:val="9"/>
        <w:keepNext w:val="0"/>
        <w:keepLines w:val="0"/>
        <w:pageBreakBefore w:val="0"/>
        <w:widowControl w:val="0"/>
        <w:numPr>
          <w:ilvl w:val="0"/>
          <w:numId w:val="0"/>
        </w:numPr>
        <w:tabs>
          <w:tab w:val="left" w:pos="1136"/>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rFonts w:ascii="宋体" w:hAnsi="宋体" w:eastAsia="宋体" w:cs="宋体"/>
          <w:spacing w:val="-2"/>
          <w:sz w:val="24"/>
        </w:rPr>
      </w:pPr>
      <w:r>
        <w:rPr>
          <w:rFonts w:hint="eastAsia" w:ascii="宋体" w:hAnsi="宋体" w:eastAsia="宋体" w:cs="宋体"/>
          <w:spacing w:val="-2"/>
          <w:sz w:val="24"/>
          <w:lang w:eastAsia="zh-CN"/>
        </w:rPr>
        <w:t>（</w:t>
      </w:r>
      <w:r>
        <w:rPr>
          <w:rFonts w:hint="eastAsia" w:ascii="宋体" w:hAnsi="宋体" w:eastAsia="宋体" w:cs="宋体"/>
          <w:spacing w:val="-2"/>
          <w:sz w:val="24"/>
          <w:lang w:val="en-US" w:eastAsia="zh-CN"/>
        </w:rPr>
        <w:t>1</w:t>
      </w:r>
      <w:r>
        <w:rPr>
          <w:rFonts w:hint="eastAsia" w:cs="宋体"/>
          <w:spacing w:val="-2"/>
          <w:sz w:val="24"/>
          <w:lang w:val="en-US" w:eastAsia="zh-CN"/>
        </w:rPr>
        <w:t>1</w:t>
      </w:r>
      <w:r>
        <w:rPr>
          <w:rFonts w:hint="eastAsia" w:ascii="宋体" w:hAnsi="宋体" w:eastAsia="宋体" w:cs="宋体"/>
          <w:spacing w:val="-2"/>
          <w:sz w:val="24"/>
          <w:lang w:val="en-US" w:eastAsia="zh-CN"/>
        </w:rPr>
        <w:t>）</w:t>
      </w:r>
      <w:r>
        <w:rPr>
          <w:rFonts w:hint="eastAsia" w:cs="宋体"/>
          <w:spacing w:val="-2"/>
          <w:sz w:val="24"/>
          <w:lang w:eastAsia="zh-CN"/>
        </w:rPr>
        <w:t>本项目接受联合体投标。联合体投标的，</w:t>
      </w:r>
      <w:r>
        <w:rPr>
          <w:rFonts w:hint="eastAsia" w:ascii="宋体" w:hAnsi="宋体" w:eastAsia="宋体" w:cs="宋体"/>
          <w:spacing w:val="-2"/>
          <w:sz w:val="24"/>
          <w:highlight w:val="none"/>
          <w:lang w:val="en-US" w:eastAsia="zh-CN"/>
        </w:rPr>
        <w:t>联合体组成成员不得超过2家。</w:t>
      </w:r>
      <w:r>
        <w:rPr>
          <w:rFonts w:hint="eastAsia" w:ascii="宋体" w:hAnsi="宋体" w:eastAsia="宋体" w:cs="宋体"/>
          <w:spacing w:val="-2"/>
          <w:sz w:val="24"/>
          <w:lang w:val="en-US" w:eastAsia="zh-CN"/>
        </w:rPr>
        <w:t>联合体应明确由1家建筑工程施工总承包三级（含三级）及以上资质单位和1家电力工程施工总承包三级（含三级）及以上资质单位组成，由具有独立法人资格的建筑工程施工总承包三级（含三级）及以上资质单位作为牵头人组成联合体投标，联合体各方均应符合“具有独立法人资格”、“具有独立承担民事责任的能力”的条件，联合体各方均需满足资格条件要求。</w:t>
      </w:r>
    </w:p>
    <w:p w14:paraId="28B09A89">
      <w:pPr>
        <w:pStyle w:val="9"/>
        <w:keepNext w:val="0"/>
        <w:keepLines w:val="0"/>
        <w:pageBreakBefore w:val="0"/>
        <w:widowControl w:val="0"/>
        <w:numPr>
          <w:ilvl w:val="0"/>
          <w:numId w:val="0"/>
        </w:numPr>
        <w:tabs>
          <w:tab w:val="left" w:pos="1136"/>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rFonts w:hint="eastAsia" w:cs="宋体"/>
          <w:spacing w:val="-2"/>
          <w:sz w:val="24"/>
          <w:lang w:eastAsia="zh-CN"/>
        </w:rPr>
      </w:pPr>
      <w:r>
        <w:rPr>
          <w:rFonts w:hint="eastAsia" w:cs="宋体"/>
          <w:spacing w:val="-2"/>
          <w:sz w:val="24"/>
          <w:lang w:eastAsia="zh-CN"/>
        </w:rPr>
        <w:t>联合体各方应当签订共同投标协议，明确约定各方拟承担的工作和责任，并将共同投标协议连同响应文件一并提交采购人；联合体各方不得再以自己名义单独或参加其他联合体在同一</w:t>
      </w:r>
      <w:r>
        <w:rPr>
          <w:rFonts w:hint="eastAsia" w:cs="宋体"/>
          <w:spacing w:val="-2"/>
          <w:sz w:val="24"/>
          <w:lang w:val="en-US" w:eastAsia="zh-CN"/>
        </w:rPr>
        <w:t>项目</w:t>
      </w:r>
      <w:r>
        <w:rPr>
          <w:rFonts w:hint="eastAsia" w:cs="宋体"/>
          <w:spacing w:val="-2"/>
          <w:sz w:val="24"/>
          <w:lang w:eastAsia="zh-CN"/>
        </w:rPr>
        <w:t>中投标。</w:t>
      </w:r>
      <w:r>
        <w:rPr>
          <w:rFonts w:hint="eastAsia" w:ascii="宋体" w:hAnsi="宋体" w:eastAsia="宋体" w:cs="宋体"/>
          <w:spacing w:val="-2"/>
          <w:sz w:val="24"/>
          <w:lang w:val="en-US" w:eastAsia="zh-CN"/>
        </w:rPr>
        <w:t>否则其投标和与此相关的联合体投标将被拒绝。</w:t>
      </w:r>
    </w:p>
    <w:p w14:paraId="6B2DEA7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42" w:firstLineChars="200"/>
        <w:jc w:val="left"/>
        <w:textAlignment w:val="auto"/>
        <w:rPr>
          <w:b/>
          <w:sz w:val="28"/>
          <w:highlight w:val="none"/>
        </w:rPr>
      </w:pPr>
      <w:r>
        <w:rPr>
          <w:b/>
          <w:color w:val="333333"/>
          <w:spacing w:val="-5"/>
          <w:sz w:val="28"/>
        </w:rPr>
        <w:t>三</w:t>
      </w:r>
      <w:r>
        <w:rPr>
          <w:b/>
          <w:color w:val="333333"/>
          <w:spacing w:val="-5"/>
          <w:sz w:val="28"/>
          <w:highlight w:val="none"/>
        </w:rPr>
        <w:t>、获取采购文件</w:t>
      </w:r>
    </w:p>
    <w:p w14:paraId="03DC56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yellow"/>
        </w:rPr>
      </w:pPr>
      <w:r>
        <w:rPr>
          <w:spacing w:val="0"/>
          <w:sz w:val="24"/>
          <w:highlight w:val="none"/>
        </w:rPr>
        <w:t>时间：</w:t>
      </w:r>
      <w:r>
        <w:rPr>
          <w:rFonts w:hint="eastAsia"/>
          <w:spacing w:val="0"/>
          <w:sz w:val="24"/>
          <w:highlight w:val="none"/>
          <w:lang w:eastAsia="zh-CN"/>
        </w:rPr>
        <w:t>2025年</w:t>
      </w:r>
      <w:r>
        <w:rPr>
          <w:rFonts w:hint="eastAsia"/>
          <w:spacing w:val="0"/>
          <w:sz w:val="24"/>
          <w:highlight w:val="none"/>
          <w:lang w:val="en-US" w:eastAsia="zh-CN"/>
        </w:rPr>
        <w:t>11</w:t>
      </w:r>
      <w:r>
        <w:rPr>
          <w:rFonts w:hint="eastAsia"/>
          <w:spacing w:val="0"/>
          <w:sz w:val="24"/>
          <w:highlight w:val="none"/>
          <w:lang w:eastAsia="zh-CN"/>
        </w:rPr>
        <w:t>月</w:t>
      </w:r>
      <w:r>
        <w:rPr>
          <w:rFonts w:hint="eastAsia"/>
          <w:spacing w:val="0"/>
          <w:sz w:val="24"/>
          <w:highlight w:val="none"/>
          <w:lang w:val="en-US" w:eastAsia="zh-CN"/>
        </w:rPr>
        <w:t>26</w:t>
      </w:r>
      <w:r>
        <w:rPr>
          <w:rFonts w:hint="eastAsia"/>
          <w:spacing w:val="0"/>
          <w:sz w:val="24"/>
          <w:highlight w:val="none"/>
          <w:lang w:eastAsia="zh-CN"/>
        </w:rPr>
        <w:t>日</w:t>
      </w:r>
      <w:r>
        <w:rPr>
          <w:spacing w:val="0"/>
          <w:sz w:val="24"/>
          <w:highlight w:val="none"/>
        </w:rPr>
        <w:t>至</w:t>
      </w:r>
      <w:r>
        <w:rPr>
          <w:rFonts w:hint="eastAsia"/>
          <w:spacing w:val="0"/>
          <w:sz w:val="24"/>
          <w:highlight w:val="none"/>
          <w:lang w:eastAsia="zh-CN"/>
        </w:rPr>
        <w:t>2025年</w:t>
      </w:r>
      <w:r>
        <w:rPr>
          <w:rFonts w:hint="eastAsia"/>
          <w:spacing w:val="0"/>
          <w:sz w:val="24"/>
          <w:highlight w:val="none"/>
          <w:lang w:val="en-US" w:eastAsia="zh-CN"/>
        </w:rPr>
        <w:t>12</w:t>
      </w:r>
      <w:r>
        <w:rPr>
          <w:rFonts w:hint="eastAsia"/>
          <w:spacing w:val="0"/>
          <w:sz w:val="24"/>
          <w:highlight w:val="none"/>
          <w:lang w:eastAsia="zh-CN"/>
        </w:rPr>
        <w:t>月</w:t>
      </w:r>
      <w:r>
        <w:rPr>
          <w:rFonts w:hint="eastAsia"/>
          <w:spacing w:val="0"/>
          <w:sz w:val="24"/>
          <w:highlight w:val="none"/>
          <w:lang w:val="en-US" w:eastAsia="zh-CN"/>
        </w:rPr>
        <w:t>03</w:t>
      </w:r>
      <w:r>
        <w:rPr>
          <w:rFonts w:hint="eastAsia"/>
          <w:spacing w:val="0"/>
          <w:sz w:val="24"/>
          <w:highlight w:val="none"/>
          <w:lang w:eastAsia="zh-CN"/>
        </w:rPr>
        <w:t>日</w:t>
      </w:r>
      <w:r>
        <w:rPr>
          <w:rFonts w:hint="eastAsia"/>
          <w:spacing w:val="0"/>
          <w:sz w:val="24"/>
          <w:highlight w:val="none"/>
          <w:lang w:val="en-US" w:eastAsia="zh-CN"/>
        </w:rPr>
        <w:t>，</w:t>
      </w:r>
      <w:r>
        <w:rPr>
          <w:rFonts w:hint="eastAsia" w:ascii="宋体" w:hAnsi="宋体" w:eastAsia="宋体" w:cs="宋体"/>
          <w:i w:val="0"/>
          <w:iCs w:val="0"/>
          <w:caps w:val="0"/>
          <w:color w:val="333333"/>
          <w:spacing w:val="0"/>
          <w:sz w:val="24"/>
          <w:szCs w:val="24"/>
          <w:highlight w:val="none"/>
          <w:shd w:val="clear" w:color="auto" w:fill="FFFFFF"/>
          <w:vertAlign w:val="baseline"/>
        </w:rPr>
        <w:t>每天上午00:00:00至12:00:00，下午12:00:00至23:59:59（北京时间）</w:t>
      </w:r>
    </w:p>
    <w:p w14:paraId="4271DBC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highlight w:val="none"/>
        </w:rPr>
      </w:pPr>
      <w:r>
        <w:rPr>
          <w:spacing w:val="0"/>
          <w:sz w:val="24"/>
          <w:highlight w:val="none"/>
        </w:rPr>
        <w:t>地点：</w:t>
      </w:r>
      <w:r>
        <w:rPr>
          <w:rFonts w:hint="eastAsia" w:ascii="宋体" w:hAnsi="宋体" w:eastAsia="宋体" w:cs="宋体"/>
          <w:color w:val="auto"/>
          <w:sz w:val="24"/>
          <w:szCs w:val="24"/>
          <w:highlight w:val="none"/>
          <w:shd w:val="clear" w:color="auto" w:fill="FFFFFF"/>
        </w:rPr>
        <w:t>全国公共资源交易平台</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陕西省·宝鸡市</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自行下载</w:t>
      </w:r>
    </w:p>
    <w:p w14:paraId="7694B3F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highlight w:val="none"/>
        </w:rPr>
      </w:pPr>
      <w:r>
        <w:rPr>
          <w:spacing w:val="0"/>
          <w:sz w:val="24"/>
          <w:highlight w:val="none"/>
        </w:rPr>
        <w:t>方式：在线获取</w:t>
      </w:r>
    </w:p>
    <w:p w14:paraId="18AB10E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highlight w:val="none"/>
        </w:rPr>
      </w:pPr>
      <w:r>
        <w:rPr>
          <w:spacing w:val="0"/>
          <w:sz w:val="24"/>
          <w:highlight w:val="none"/>
        </w:rPr>
        <w:t>售价：0.00元</w:t>
      </w:r>
    </w:p>
    <w:p w14:paraId="79708902">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42" w:firstLineChars="200"/>
        <w:jc w:val="left"/>
        <w:textAlignment w:val="auto"/>
        <w:rPr>
          <w:b/>
          <w:sz w:val="28"/>
          <w:highlight w:val="none"/>
        </w:rPr>
      </w:pPr>
      <w:r>
        <w:rPr>
          <w:b/>
          <w:color w:val="333333"/>
          <w:spacing w:val="-5"/>
          <w:sz w:val="28"/>
          <w:highlight w:val="none"/>
        </w:rPr>
        <w:t>四、响应文件提交</w:t>
      </w:r>
    </w:p>
    <w:p w14:paraId="7B5E189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highlight w:val="none"/>
        </w:rPr>
      </w:pPr>
      <w:r>
        <w:rPr>
          <w:spacing w:val="0"/>
          <w:sz w:val="24"/>
          <w:highlight w:val="none"/>
        </w:rPr>
        <w:t>截止时间：</w:t>
      </w:r>
      <w:r>
        <w:rPr>
          <w:rFonts w:hint="eastAsia"/>
          <w:spacing w:val="0"/>
          <w:sz w:val="24"/>
          <w:highlight w:val="none"/>
          <w:lang w:eastAsia="zh-CN"/>
        </w:rPr>
        <w:t>2025年</w:t>
      </w:r>
      <w:r>
        <w:rPr>
          <w:rFonts w:hint="eastAsia"/>
          <w:spacing w:val="0"/>
          <w:sz w:val="24"/>
          <w:highlight w:val="none"/>
          <w:lang w:val="en-US" w:eastAsia="zh-CN"/>
        </w:rPr>
        <w:t>12</w:t>
      </w:r>
      <w:r>
        <w:rPr>
          <w:rFonts w:hint="eastAsia"/>
          <w:spacing w:val="0"/>
          <w:sz w:val="24"/>
          <w:highlight w:val="none"/>
          <w:lang w:eastAsia="zh-CN"/>
        </w:rPr>
        <w:t>月</w:t>
      </w:r>
      <w:r>
        <w:rPr>
          <w:rFonts w:hint="eastAsia"/>
          <w:spacing w:val="0"/>
          <w:sz w:val="24"/>
          <w:highlight w:val="none"/>
          <w:lang w:val="en-US" w:eastAsia="zh-CN"/>
        </w:rPr>
        <w:t>09</w:t>
      </w:r>
      <w:r>
        <w:rPr>
          <w:rFonts w:hint="eastAsia"/>
          <w:spacing w:val="0"/>
          <w:sz w:val="24"/>
          <w:highlight w:val="none"/>
          <w:lang w:eastAsia="zh-CN"/>
        </w:rPr>
        <w:t>日</w:t>
      </w:r>
      <w:r>
        <w:rPr>
          <w:rFonts w:hint="eastAsia"/>
          <w:spacing w:val="0"/>
          <w:sz w:val="24"/>
          <w:highlight w:val="none"/>
          <w:lang w:val="en-US" w:eastAsia="zh-CN"/>
        </w:rPr>
        <w:t>9</w:t>
      </w:r>
      <w:r>
        <w:rPr>
          <w:spacing w:val="0"/>
          <w:sz w:val="24"/>
          <w:highlight w:val="none"/>
        </w:rPr>
        <w:t>时</w:t>
      </w:r>
      <w:r>
        <w:rPr>
          <w:rFonts w:hint="eastAsia"/>
          <w:spacing w:val="0"/>
          <w:sz w:val="24"/>
          <w:highlight w:val="none"/>
          <w:lang w:val="en-US" w:eastAsia="zh-CN"/>
        </w:rPr>
        <w:t>00</w:t>
      </w:r>
      <w:r>
        <w:rPr>
          <w:spacing w:val="0"/>
          <w:sz w:val="24"/>
          <w:highlight w:val="none"/>
        </w:rPr>
        <w:t>分（北京时间）</w:t>
      </w:r>
    </w:p>
    <w:p w14:paraId="7B543746">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highlight w:val="none"/>
        </w:rPr>
      </w:pPr>
      <w:r>
        <w:rPr>
          <w:spacing w:val="0"/>
          <w:sz w:val="24"/>
          <w:highlight w:val="none"/>
        </w:rPr>
        <w:t>地点：全国公共资源交易平台（陕西省·宝鸡市）在线提交</w:t>
      </w:r>
    </w:p>
    <w:p w14:paraId="09DA612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38" w:firstLineChars="200"/>
        <w:jc w:val="left"/>
        <w:textAlignment w:val="auto"/>
        <w:rPr>
          <w:b/>
          <w:sz w:val="28"/>
          <w:highlight w:val="none"/>
        </w:rPr>
      </w:pPr>
      <w:r>
        <w:rPr>
          <w:b/>
          <w:color w:val="333333"/>
          <w:spacing w:val="-6"/>
          <w:sz w:val="28"/>
          <w:highlight w:val="none"/>
        </w:rPr>
        <w:t>五、开启</w:t>
      </w:r>
    </w:p>
    <w:p w14:paraId="1E1E6E0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highlight w:val="none"/>
        </w:rPr>
      </w:pPr>
      <w:r>
        <w:rPr>
          <w:spacing w:val="0"/>
          <w:sz w:val="24"/>
          <w:highlight w:val="none"/>
        </w:rPr>
        <w:t>时间：</w:t>
      </w:r>
      <w:r>
        <w:rPr>
          <w:rFonts w:hint="eastAsia"/>
          <w:spacing w:val="0"/>
          <w:sz w:val="24"/>
          <w:highlight w:val="none"/>
          <w:lang w:eastAsia="zh-CN"/>
        </w:rPr>
        <w:t>2025年</w:t>
      </w:r>
      <w:r>
        <w:rPr>
          <w:rFonts w:hint="eastAsia"/>
          <w:spacing w:val="0"/>
          <w:sz w:val="24"/>
          <w:highlight w:val="none"/>
          <w:lang w:val="en-US" w:eastAsia="zh-CN"/>
        </w:rPr>
        <w:t>12</w:t>
      </w:r>
      <w:r>
        <w:rPr>
          <w:rFonts w:hint="eastAsia"/>
          <w:spacing w:val="0"/>
          <w:sz w:val="24"/>
          <w:highlight w:val="none"/>
          <w:lang w:eastAsia="zh-CN"/>
        </w:rPr>
        <w:t>月</w:t>
      </w:r>
      <w:r>
        <w:rPr>
          <w:rFonts w:hint="eastAsia"/>
          <w:spacing w:val="0"/>
          <w:sz w:val="24"/>
          <w:highlight w:val="none"/>
          <w:lang w:val="en-US" w:eastAsia="zh-CN"/>
        </w:rPr>
        <w:t>09</w:t>
      </w:r>
      <w:r>
        <w:rPr>
          <w:rFonts w:hint="eastAsia"/>
          <w:spacing w:val="0"/>
          <w:sz w:val="24"/>
          <w:highlight w:val="none"/>
          <w:lang w:eastAsia="zh-CN"/>
        </w:rPr>
        <w:t>日</w:t>
      </w:r>
      <w:r>
        <w:rPr>
          <w:rFonts w:hint="eastAsia"/>
          <w:spacing w:val="0"/>
          <w:sz w:val="24"/>
          <w:highlight w:val="none"/>
          <w:lang w:val="en-US" w:eastAsia="zh-CN"/>
        </w:rPr>
        <w:t>9</w:t>
      </w:r>
      <w:r>
        <w:rPr>
          <w:spacing w:val="0"/>
          <w:sz w:val="24"/>
          <w:highlight w:val="none"/>
        </w:rPr>
        <w:t>时</w:t>
      </w:r>
      <w:r>
        <w:rPr>
          <w:rFonts w:hint="eastAsia"/>
          <w:spacing w:val="0"/>
          <w:sz w:val="24"/>
          <w:highlight w:val="none"/>
          <w:lang w:val="en-US" w:eastAsia="zh-CN"/>
        </w:rPr>
        <w:t>00</w:t>
      </w:r>
      <w:r>
        <w:rPr>
          <w:spacing w:val="0"/>
          <w:sz w:val="24"/>
          <w:highlight w:val="none"/>
        </w:rPr>
        <w:t>分（北京时间）</w:t>
      </w:r>
    </w:p>
    <w:p w14:paraId="14C50DB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spacing w:val="0"/>
          <w:sz w:val="24"/>
        </w:rPr>
      </w:pPr>
      <w:r>
        <w:rPr>
          <w:spacing w:val="0"/>
          <w:sz w:val="24"/>
        </w:rPr>
        <w:t>地点：全国公共资源交易平台（陕西省·宝鸡市）平台</w:t>
      </w:r>
    </w:p>
    <w:p w14:paraId="0FE9B911">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42" w:firstLineChars="200"/>
        <w:jc w:val="left"/>
        <w:textAlignment w:val="auto"/>
        <w:rPr>
          <w:b/>
          <w:sz w:val="28"/>
        </w:rPr>
      </w:pPr>
      <w:r>
        <w:rPr>
          <w:b/>
          <w:color w:val="333333"/>
          <w:spacing w:val="-5"/>
          <w:sz w:val="28"/>
        </w:rPr>
        <w:t>六、公告期限</w:t>
      </w:r>
    </w:p>
    <w:p w14:paraId="2CEBDFE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6" w:firstLineChars="200"/>
        <w:jc w:val="left"/>
        <w:textAlignment w:val="auto"/>
      </w:pPr>
      <w:r>
        <w:rPr>
          <w:spacing w:val="-6"/>
        </w:rPr>
        <w:t>自本公告发布之日起</w:t>
      </w:r>
      <w:r>
        <w:t>3</w:t>
      </w:r>
      <w:r>
        <w:rPr>
          <w:spacing w:val="-12"/>
        </w:rPr>
        <w:t>个工作日。</w:t>
      </w:r>
    </w:p>
    <w:p w14:paraId="03E1354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42" w:firstLineChars="200"/>
        <w:jc w:val="left"/>
        <w:textAlignment w:val="auto"/>
        <w:rPr>
          <w:b/>
          <w:sz w:val="28"/>
        </w:rPr>
      </w:pPr>
      <w:r>
        <w:rPr>
          <w:b/>
          <w:color w:val="333333"/>
          <w:spacing w:val="-5"/>
          <w:sz w:val="28"/>
        </w:rPr>
        <w:t>七、其他补充事宜</w:t>
      </w:r>
    </w:p>
    <w:p w14:paraId="7592542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rPr>
          <w:spacing w:val="-2"/>
        </w:rPr>
      </w:pPr>
      <w:r>
        <w:rPr>
          <w:spacing w:val="-2"/>
        </w:rPr>
        <w:t>1、请供应商按照陕西省财政厅关于政府采购供应商注册登记有关事项的通知中的要求，通过陕西省政府采购网注册登记加入陕</w:t>
      </w:r>
      <w:r>
        <w:rPr>
          <w:spacing w:val="-4"/>
        </w:rPr>
        <w:t xml:space="preserve">西省政府采购供应商库及办理供应商入库申请并及时办理 </w:t>
      </w:r>
      <w:r>
        <w:rPr>
          <w:spacing w:val="-2"/>
        </w:rPr>
        <w:t>CA</w:t>
      </w:r>
      <w:r>
        <w:rPr>
          <w:spacing w:val="-12"/>
        </w:rPr>
        <w:t xml:space="preserve"> 数字证书</w:t>
      </w:r>
      <w:r>
        <w:rPr>
          <w:spacing w:val="-2"/>
        </w:rPr>
        <w:t>（</w:t>
      </w:r>
      <w:r>
        <w:rPr>
          <w:spacing w:val="-18"/>
        </w:rPr>
        <w:t xml:space="preserve">陕西 </w:t>
      </w:r>
      <w:r>
        <w:rPr>
          <w:spacing w:val="-2"/>
        </w:rPr>
        <w:t>CA</w:t>
      </w:r>
      <w:r>
        <w:rPr>
          <w:spacing w:val="-26"/>
        </w:rPr>
        <w:t xml:space="preserve"> 锁</w:t>
      </w:r>
      <w:r>
        <w:rPr>
          <w:spacing w:val="-2"/>
        </w:rPr>
        <w:t>）；</w:t>
      </w:r>
    </w:p>
    <w:p w14:paraId="3ACD3C8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pPr>
      <w:r>
        <w:rPr>
          <w:spacing w:val="-2"/>
        </w:rPr>
        <w:t>2、本项目为“全流程电子化”采购模式，实行电子投标方式，各供应商须自行在网上下载竞争性磋商文件、交纳</w:t>
      </w:r>
      <w:r>
        <w:rPr>
          <w:rFonts w:hint="eastAsia"/>
          <w:spacing w:val="-2"/>
          <w:lang w:eastAsia="zh-CN"/>
        </w:rPr>
        <w:t>磋商保证金</w:t>
      </w:r>
      <w:r>
        <w:rPr>
          <w:spacing w:val="-2"/>
        </w:rPr>
        <w:t>，并登录全国公共资源交易平台（陕西省.宝鸡市）-服务指南-下载专区-下载政府采购电子标书制作工具，按照流程制作电子标书并在规定的响应截止时间前上传电子响应文件。</w:t>
      </w:r>
    </w:p>
    <w:p w14:paraId="09382A70">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pPr>
      <w:r>
        <w:rPr>
          <w:spacing w:val="-2"/>
        </w:rPr>
        <w:t>3、供应商在网上填写的单位信息（单位名称、营业执照相关信息）应与竞争性磋商文件要求及后期上传的电子磋商响应文件中相关信息一致，否则造成资格审查不通过的后果供应商自负。</w:t>
      </w:r>
    </w:p>
    <w:p w14:paraId="36CF80C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pPr>
      <w:r>
        <w:rPr>
          <w:spacing w:val="-2"/>
        </w:rPr>
        <w:t>4</w:t>
      </w:r>
      <w:r>
        <w:rPr>
          <w:spacing w:val="-4"/>
        </w:rPr>
        <w:t>、提交磋商响应文件截止时间前，供应商应随时留意【陕西省政府采购网】、【全</w:t>
      </w:r>
      <w:r>
        <w:rPr>
          <w:spacing w:val="-2"/>
        </w:rPr>
        <w:t>国公共资源交易平台（陕西省·宝鸡市）】上可能发布的变更公告。若变更公告中明确</w:t>
      </w:r>
      <w:r>
        <w:rPr>
          <w:spacing w:val="-4"/>
        </w:rPr>
        <w:t>注明本项目提供有变更文件的，供应商应登录企业端后，从〖项目流程·〉项目管理</w:t>
      </w:r>
      <w:r>
        <w:rPr>
          <w:spacing w:val="-60"/>
        </w:rPr>
        <w:t>·</w:t>
      </w:r>
      <w:r>
        <w:rPr>
          <w:spacing w:val="-4"/>
        </w:rPr>
        <w:t>〉</w:t>
      </w:r>
      <w:r>
        <w:rPr>
          <w:spacing w:val="-2"/>
        </w:rPr>
        <w:t>答疑文件下载〗获取更新后的电子磋商文件（*.SXSCF）。</w:t>
      </w:r>
    </w:p>
    <w:p w14:paraId="4F3400B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pPr>
      <w:r>
        <w:rPr>
          <w:spacing w:val="-2"/>
        </w:rPr>
        <w:t>5、提交磋商响应文件的方式：从宝鸡市公共资源交易平台〖首页·〉电子交易平台·〉陕西政府采购交易系统·〉企业端〗登录，登录后切换到〖我的项目〗模块，依</w:t>
      </w:r>
      <w:r>
        <w:rPr>
          <w:spacing w:val="-8"/>
        </w:rPr>
        <w:t>次点选〖项目流程·〉项目管理·〉上传响应文件〗上传加密后的电子磋商响应文件（*.</w:t>
      </w:r>
      <w:r>
        <w:rPr>
          <w:spacing w:val="-2"/>
        </w:rPr>
        <w:t>SXSTF）。</w:t>
      </w:r>
    </w:p>
    <w:p w14:paraId="21EEA21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pPr>
      <w:r>
        <w:t>6</w:t>
      </w:r>
      <w:r>
        <w:rPr>
          <w:spacing w:val="-1"/>
        </w:rPr>
        <w:t>、本项目采购标的所属行业为：建筑业。</w:t>
      </w:r>
    </w:p>
    <w:p w14:paraId="3B45C52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rPr>
          <w:spacing w:val="-2"/>
        </w:rPr>
      </w:pPr>
      <w:r>
        <w:rPr>
          <w:spacing w:val="-2"/>
        </w:rPr>
        <w:t>7、本项目采用不见面开标，为了保证远程不见面开标顺利进行，供应商需使用配备相关设备的电脑提前一小时登录网络开标大厅。因供应商自身设施故障或自身原因导致无法完成投标的，由供应商自行承担后果。</w:t>
      </w:r>
    </w:p>
    <w:p w14:paraId="6985C59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42" w:firstLineChars="200"/>
        <w:jc w:val="left"/>
        <w:textAlignment w:val="auto"/>
        <w:rPr>
          <w:b/>
          <w:sz w:val="28"/>
        </w:rPr>
      </w:pPr>
      <w:r>
        <w:rPr>
          <w:b/>
          <w:color w:val="333333"/>
          <w:spacing w:val="-5"/>
          <w:sz w:val="28"/>
        </w:rPr>
        <w:t>八、凡对本次采购提出询问，请按以下方式联系。</w:t>
      </w:r>
    </w:p>
    <w:p w14:paraId="04669F01">
      <w:pPr>
        <w:pStyle w:val="9"/>
        <w:keepNext w:val="0"/>
        <w:keepLines w:val="0"/>
        <w:pageBreakBefore w:val="0"/>
        <w:widowControl w:val="0"/>
        <w:numPr>
          <w:ilvl w:val="0"/>
          <w:numId w:val="0"/>
        </w:numPr>
        <w:tabs>
          <w:tab w:val="left" w:pos="811"/>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spacing w:val="-2"/>
          <w:sz w:val="24"/>
          <w:lang w:val="en-US" w:eastAsia="zh-CN"/>
        </w:rPr>
        <w:t>1.</w:t>
      </w:r>
      <w:r>
        <w:rPr>
          <w:spacing w:val="-2"/>
          <w:sz w:val="24"/>
        </w:rPr>
        <w:t>采购人信息</w:t>
      </w:r>
      <w:bookmarkStart w:id="1" w:name="_GoBack"/>
      <w:bookmarkEnd w:id="1"/>
    </w:p>
    <w:p w14:paraId="0E2D381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rPr>
          <w:rFonts w:hint="eastAsia" w:eastAsia="宋体"/>
          <w:lang w:eastAsia="zh-CN"/>
        </w:rPr>
      </w:pPr>
      <w:r>
        <w:rPr>
          <w:spacing w:val="-2"/>
        </w:rPr>
        <w:t>名称：</w:t>
      </w:r>
      <w:r>
        <w:rPr>
          <w:rFonts w:hint="eastAsia"/>
          <w:spacing w:val="-2"/>
          <w:sz w:val="24"/>
          <w:lang w:eastAsia="zh-CN"/>
        </w:rPr>
        <w:t>宝鸡市陈仓区科学技术协会</w:t>
      </w:r>
    </w:p>
    <w:p w14:paraId="70CCC77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6" w:firstLineChars="200"/>
        <w:jc w:val="left"/>
        <w:textAlignment w:val="auto"/>
        <w:rPr>
          <w:rFonts w:hint="eastAsia"/>
          <w:spacing w:val="-2"/>
          <w:sz w:val="24"/>
          <w:lang w:eastAsia="zh-CN"/>
        </w:rPr>
      </w:pPr>
      <w:r>
        <w:rPr>
          <w:spacing w:val="-6"/>
          <w:highlight w:val="none"/>
        </w:rPr>
        <w:t>地址</w:t>
      </w:r>
      <w:r>
        <w:rPr>
          <w:rFonts w:hint="eastAsia"/>
          <w:spacing w:val="-2"/>
          <w:sz w:val="24"/>
          <w:lang w:eastAsia="zh-CN"/>
        </w:rPr>
        <w:t>：宝鸡市陈仓区安置中心档案馆楼七楼（南环路51号）</w:t>
      </w:r>
    </w:p>
    <w:p w14:paraId="68E1F551">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rPr>
          <w:rFonts w:hint="eastAsia"/>
          <w:lang w:eastAsia="zh-CN"/>
        </w:rPr>
      </w:pPr>
      <w:r>
        <w:rPr>
          <w:rFonts w:hint="eastAsia"/>
          <w:spacing w:val="-2"/>
          <w:sz w:val="24"/>
          <w:lang w:eastAsia="zh-CN"/>
        </w:rPr>
        <w:t>联系方式：</w:t>
      </w:r>
      <w:r>
        <w:rPr>
          <w:rFonts w:hint="eastAsia"/>
          <w:spacing w:val="-2"/>
          <w:sz w:val="24"/>
          <w:lang w:val="en-US" w:eastAsia="zh-CN"/>
        </w:rPr>
        <w:t>0917-6218208</w:t>
      </w:r>
    </w:p>
    <w:p w14:paraId="2D9F2DF8">
      <w:pPr>
        <w:pStyle w:val="9"/>
        <w:keepNext w:val="0"/>
        <w:keepLines w:val="0"/>
        <w:pageBreakBefore w:val="0"/>
        <w:widowControl w:val="0"/>
        <w:numPr>
          <w:ilvl w:val="0"/>
          <w:numId w:val="0"/>
        </w:numPr>
        <w:tabs>
          <w:tab w:val="left" w:pos="956"/>
        </w:tabs>
        <w:kinsoku/>
        <w:wordWrap/>
        <w:overflowPunct/>
        <w:topLinePunct w:val="0"/>
        <w:autoSpaceDE w:val="0"/>
        <w:autoSpaceDN w:val="0"/>
        <w:bidi w:val="0"/>
        <w:adjustRightInd/>
        <w:snapToGrid/>
        <w:spacing w:before="0" w:after="0" w:line="360" w:lineRule="auto"/>
        <w:ind w:left="0" w:leftChars="0" w:right="0" w:rightChars="0" w:firstLine="472" w:firstLineChars="200"/>
        <w:jc w:val="left"/>
        <w:textAlignment w:val="auto"/>
        <w:rPr>
          <w:sz w:val="24"/>
        </w:rPr>
      </w:pPr>
      <w:r>
        <w:rPr>
          <w:rFonts w:hint="eastAsia"/>
          <w:spacing w:val="-2"/>
          <w:sz w:val="24"/>
          <w:lang w:val="en-US" w:eastAsia="zh-CN"/>
        </w:rPr>
        <w:t>2.</w:t>
      </w:r>
      <w:r>
        <w:rPr>
          <w:spacing w:val="-2"/>
          <w:sz w:val="24"/>
        </w:rPr>
        <w:t>采购代理机构信息</w:t>
      </w:r>
    </w:p>
    <w:p w14:paraId="2AF23A3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6" w:firstLineChars="200"/>
        <w:jc w:val="left"/>
        <w:textAlignment w:val="auto"/>
        <w:rPr>
          <w:rFonts w:hint="eastAsia" w:eastAsia="宋体"/>
          <w:lang w:eastAsia="zh-CN"/>
        </w:rPr>
      </w:pPr>
      <w:bookmarkStart w:id="0" w:name="第二章 供应商须知"/>
      <w:bookmarkEnd w:id="0"/>
      <w:r>
        <w:rPr>
          <w:spacing w:val="-1"/>
        </w:rPr>
        <w:t>名称：</w:t>
      </w:r>
      <w:r>
        <w:rPr>
          <w:rFonts w:hint="eastAsia"/>
          <w:spacing w:val="-1"/>
          <w:lang w:eastAsia="zh-CN"/>
        </w:rPr>
        <w:t>陕西中睿信达项目管理有限公司</w:t>
      </w:r>
    </w:p>
    <w:p w14:paraId="4F3A0DD1">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left"/>
        <w:textAlignment w:val="auto"/>
        <w:rPr>
          <w:rFonts w:hint="eastAsia"/>
          <w:spacing w:val="-5"/>
          <w:lang w:eastAsia="zh-CN"/>
        </w:rPr>
      </w:pPr>
      <w:r>
        <w:rPr>
          <w:spacing w:val="-5"/>
        </w:rPr>
        <w:t>地址：</w:t>
      </w:r>
      <w:r>
        <w:rPr>
          <w:rFonts w:hint="eastAsia"/>
          <w:spacing w:val="-5"/>
          <w:lang w:eastAsia="zh-CN"/>
        </w:rPr>
        <w:t>宝鸡市新建路西段15号宝隆大厦2110室</w:t>
      </w:r>
    </w:p>
    <w:p w14:paraId="276B6C90">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rPr>
          <w:rFonts w:hint="eastAsia" w:eastAsia="宋体"/>
          <w:lang w:eastAsia="zh-CN"/>
        </w:rPr>
      </w:pPr>
      <w:r>
        <w:rPr>
          <w:spacing w:val="-2"/>
        </w:rPr>
        <w:t>联系方式：</w:t>
      </w:r>
      <w:r>
        <w:rPr>
          <w:rFonts w:hint="eastAsia"/>
          <w:spacing w:val="-2"/>
          <w:lang w:eastAsia="zh-CN"/>
        </w:rPr>
        <w:t>0917-3326311</w:t>
      </w:r>
    </w:p>
    <w:p w14:paraId="57F0A9C1">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72" w:firstLineChars="200"/>
        <w:jc w:val="left"/>
        <w:textAlignment w:val="auto"/>
      </w:pPr>
      <w:r>
        <w:rPr>
          <w:spacing w:val="-2"/>
        </w:rPr>
        <w:t>项目联系人：</w:t>
      </w:r>
      <w:r>
        <w:rPr>
          <w:rFonts w:hint="eastAsia"/>
          <w:spacing w:val="-2"/>
          <w:lang w:eastAsia="zh-CN"/>
        </w:rPr>
        <w:t>来工</w:t>
      </w:r>
      <w:r>
        <w:rPr>
          <w:spacing w:val="-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D499A"/>
    <w:rsid w:val="21DD499A"/>
    <w:rsid w:val="7262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360" w:lineRule="auto"/>
      <w:ind w:left="0" w:right="0" w:firstLine="562" w:firstLineChars="200"/>
      <w:jc w:val="left"/>
    </w:pPr>
    <w:rPr>
      <w:rFonts w:ascii="宋体" w:hAnsi="宋体" w:eastAsia="宋体" w:cs="宋体"/>
      <w:sz w:val="24"/>
      <w:szCs w:val="22"/>
      <w:lang w:val="en-US" w:eastAsia="zh-CN" w:bidi="ar-SA"/>
    </w:rPr>
  </w:style>
  <w:style w:type="paragraph" w:styleId="2">
    <w:name w:val="heading 6"/>
    <w:basedOn w:val="1"/>
    <w:qFormat/>
    <w:uiPriority w:val="1"/>
    <w:pPr>
      <w:ind w:left="235"/>
      <w:outlineLvl w:val="6"/>
    </w:pPr>
    <w:rPr>
      <w:rFonts w:ascii="宋体" w:hAnsi="宋体" w:eastAsia="宋体" w:cs="宋体"/>
      <w:b/>
      <w:bCs/>
      <w:sz w:val="24"/>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4"/>
      <w:szCs w:val="24"/>
      <w:lang w:val="en-US" w:eastAsia="zh-CN" w:bidi="ar-SA"/>
    </w:rPr>
  </w:style>
  <w:style w:type="paragraph" w:styleId="4">
    <w:name w:val="Body Text 2"/>
    <w:basedOn w:val="1"/>
    <w:qFormat/>
    <w:uiPriority w:val="0"/>
    <w:rPr>
      <w:rFonts w:ascii="宋体" w:eastAsia="宋体"/>
      <w:kern w:val="2"/>
      <w:sz w:val="28"/>
      <w:lang w:val="en-US" w:eastAsia="zh-CN" w:bidi="ar-SA"/>
    </w:rPr>
  </w:style>
  <w:style w:type="paragraph" w:styleId="5">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
    <w:name w:val="Table Paragraph"/>
    <w:basedOn w:val="1"/>
    <w:qFormat/>
    <w:uiPriority w:val="1"/>
    <w:rPr>
      <w:rFonts w:ascii="宋体" w:hAnsi="宋体" w:eastAsia="宋体"/>
    </w:rPr>
  </w:style>
  <w:style w:type="paragraph" w:styleId="9">
    <w:name w:val="List Paragraph"/>
    <w:basedOn w:val="1"/>
    <w:next w:val="1"/>
    <w:qFormat/>
    <w:uiPriority w:val="1"/>
    <w:pPr>
      <w:ind w:left="0" w:firstLine="48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2025-11-26T08:12:00Z</dcterms:created>
  <dc:creator>雨光</dc:creator>
  <cp:lastModifiedBy>雨光</cp:lastModifiedBy>
  <dcterms:modified xsi:type="dcterms:W3CDTF">2025-11-26T08:14:07Z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C693841B1BE1447E87597CA44EA91874_11</vt:lpwstr>
  </property>
  <property fmtid="{D5CDD505-2E9C-101B-9397-08002B2CF9AE}" pid="4" name="KSOTemplateDocerSaveRecord">
    <vt:lpwstr>eyJoZGlkIjoiYjFiZjk2NDM2NGI1ZTU3OWExNDhjY2UwMTczMmYyZDIiLCJ1c2VySWQiOiI3MTI2NjkxMDMifQ==</vt:lpwstr>
  </property>
</Properties>
</file>