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color w:val="C00000"/>
        </w:rPr>
      </w:pPr>
      <w:r>
        <w:rPr>
          <w:rFonts w:cs="Tahoma" w:asciiTheme="minorHAnsi" w:hAnsiTheme="minorHAnsi"/>
        </w:rPr>
        <w:t>项目名称：</w:t>
      </w:r>
      <w:r>
        <w:rPr>
          <w:rFonts w:hint="eastAsia" w:cs="Tahoma" w:asciiTheme="minorHAnsi" w:hAnsiTheme="minorHAnsi"/>
          <w:color w:val="C00000"/>
        </w:rPr>
        <w:t>西安市消防救援支队莲湖大队健身器材采购项目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XCZX2025-0182</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亦久亦旧" w:date="2025-11-24T10:18:46Z">
        <w:r>
          <w:rPr>
            <w:rFonts w:eastAsia="宋体" w:cs="Tahoma" w:asciiTheme="minorHAnsi" w:hAnsiTheme="minorHAnsi"/>
          </w:rPr>
          <w:t>2025年11月</w:t>
        </w:r>
      </w:ins>
      <w:ins w:id="1" w:author="admin" w:date="2025-11-14T15:29:00Z">
        <w:del w:id="2" w:author="亦久亦旧" w:date="2025-11-24T10:18:46Z">
          <w:r>
            <w:rPr>
              <w:rFonts w:hint="eastAsia" w:eastAsia="宋体" w:cs="Tahoma" w:asciiTheme="minorHAnsi" w:hAnsiTheme="minorHAnsi"/>
            </w:rPr>
            <w:delText>2025年11月</w:delText>
          </w:r>
        </w:del>
      </w:ins>
      <w:del w:id="3" w:author="亦久亦旧" w:date="2025-11-24T10:18:46Z">
        <w:r>
          <w:rPr>
            <w:rFonts w:hint="eastAsia" w:eastAsia="宋体" w:cs="Tahoma" w:asciiTheme="minorHAnsi" w:hAnsiTheme="minorHAnsi"/>
          </w:rPr>
          <w:delText>2025年11月</w:delText>
        </w:r>
      </w:del>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5ED8C1D5">
      <w:pPr>
        <w:spacing w:line="400" w:lineRule="exact"/>
        <w:jc w:val="center"/>
        <w:rPr>
          <w:rFonts w:ascii="Calibri Light" w:hAnsi="Calibri Light" w:eastAsia="华文仿宋" w:cs="Calibri Light"/>
          <w:sz w:val="36"/>
          <w:szCs w:val="36"/>
        </w:rPr>
      </w:pPr>
    </w:p>
    <w:p w14:paraId="3C910163">
      <w:pPr>
        <w:spacing w:line="400" w:lineRule="exact"/>
        <w:jc w:val="center"/>
        <w:rPr>
          <w:rFonts w:ascii="Calibri Light" w:hAnsi="Calibri Light" w:eastAsia="华文仿宋" w:cs="Calibri Light"/>
          <w:sz w:val="36"/>
          <w:szCs w:val="36"/>
        </w:rPr>
      </w:pPr>
    </w:p>
    <w:p w14:paraId="21EF1A38">
      <w:pPr>
        <w:jc w:val="center"/>
        <w:rPr>
          <w:rFonts w:ascii="黑体" w:hAnsi="黑体" w:eastAsia="黑体" w:cs="Calibri Light"/>
          <w:b/>
          <w:sz w:val="44"/>
          <w:szCs w:val="44"/>
        </w:rPr>
      </w:pPr>
      <w:r>
        <w:rPr>
          <w:rFonts w:ascii="黑体" w:hAnsi="黑体" w:eastAsia="黑体" w:cs="Calibri Light"/>
          <w:b/>
          <w:sz w:val="44"/>
          <w:szCs w:val="44"/>
        </w:rPr>
        <w:t>目</w:t>
      </w:r>
      <w:r>
        <w:rPr>
          <w:rFonts w:hint="eastAsia" w:ascii="黑体" w:hAnsi="黑体" w:eastAsia="黑体" w:cs="Calibri Light"/>
          <w:b/>
          <w:sz w:val="44"/>
          <w:szCs w:val="44"/>
        </w:rPr>
        <w:t xml:space="preserve">  </w:t>
      </w:r>
      <w:r>
        <w:rPr>
          <w:rFonts w:ascii="黑体" w:hAnsi="黑体" w:eastAsia="黑体" w:cs="Calibri Light"/>
          <w:b/>
          <w:sz w:val="44"/>
          <w:szCs w:val="44"/>
        </w:rPr>
        <w:t>录</w:t>
      </w:r>
    </w:p>
    <w:p w14:paraId="6CCD955B">
      <w:pPr>
        <w:spacing w:line="400" w:lineRule="exact"/>
        <w:jc w:val="center"/>
        <w:rPr>
          <w:rFonts w:ascii="Calibri Light" w:hAnsi="Calibri Light" w:eastAsia="华文仿宋" w:cs="Calibri Light"/>
          <w:b/>
          <w:sz w:val="36"/>
          <w:szCs w:val="36"/>
        </w:rPr>
      </w:pPr>
    </w:p>
    <w:p w14:paraId="25E7BB0C">
      <w:pPr>
        <w:tabs>
          <w:tab w:val="right" w:leader="hyphen" w:pos="8504"/>
        </w:tabs>
        <w:spacing w:before="381" w:after="381"/>
        <w:ind w:left="1760" w:leftChars="200" w:right="480" w:rightChars="200" w:hanging="1280" w:hangingChars="400"/>
        <w:rPr>
          <w:rFonts w:asciiTheme="minorEastAsia" w:hAnsiTheme="minorEastAsia"/>
          <w:kern w:val="32"/>
          <w:sz w:val="32"/>
        </w:rPr>
      </w:pPr>
      <w:r>
        <w:rPr>
          <w:rFonts w:asciiTheme="minorEastAsia" w:hAnsiTheme="minorEastAsia"/>
          <w:kern w:val="32"/>
          <w:sz w:val="32"/>
        </w:rPr>
        <w:fldChar w:fldCharType="begin"/>
      </w:r>
      <w:r>
        <w:rPr>
          <w:rFonts w:asciiTheme="minorEastAsia" w:hAnsiTheme="minorEastAsia"/>
          <w:kern w:val="32"/>
          <w:sz w:val="32"/>
        </w:rPr>
        <w:instrText xml:space="preserve"> TOC \o "1-1" \f - \t "-1" </w:instrText>
      </w:r>
      <w:r>
        <w:rPr>
          <w:rFonts w:asciiTheme="minorEastAsia" w:hAnsiTheme="minorEastAsia"/>
          <w:kern w:val="32"/>
          <w:sz w:val="32"/>
        </w:rPr>
        <w:fldChar w:fldCharType="separate"/>
      </w:r>
      <w:r>
        <w:rPr>
          <w:rFonts w:hint="eastAsia" w:asciiTheme="minorEastAsia" w:hAnsiTheme="minorEastAsia"/>
          <w:kern w:val="32"/>
          <w:sz w:val="32"/>
        </w:rPr>
        <w:t xml:space="preserve">第一章 </w:t>
      </w:r>
      <w:r>
        <w:rPr>
          <w:rFonts w:asciiTheme="minorEastAsia" w:hAnsiTheme="minorEastAsia"/>
          <w:kern w:val="32"/>
          <w:sz w:val="32"/>
        </w:rPr>
        <w:t xml:space="preserve"> </w:t>
      </w:r>
      <w:r>
        <w:rPr>
          <w:rFonts w:hint="eastAsia" w:asciiTheme="minorEastAsia" w:hAnsiTheme="minorEastAsia"/>
          <w:kern w:val="32"/>
          <w:sz w:val="32"/>
        </w:rPr>
        <w:t>磋商邀请函</w:t>
      </w:r>
      <w:r>
        <w:rPr>
          <w:rFonts w:asciiTheme="minorEastAsia" w:hAnsiTheme="minorEastAsia"/>
          <w:kern w:val="32"/>
          <w:sz w:val="32"/>
        </w:rPr>
        <w:tab/>
      </w:r>
      <w:r>
        <w:rPr>
          <w:rFonts w:hint="eastAsia" w:asciiTheme="minorEastAsia" w:hAnsiTheme="minorEastAsia"/>
          <w:kern w:val="32"/>
          <w:sz w:val="32"/>
        </w:rPr>
        <w:t>1</w:t>
      </w:r>
    </w:p>
    <w:p w14:paraId="45FF7FEB">
      <w:pPr>
        <w:tabs>
          <w:tab w:val="right" w:leader="hyphen" w:pos="8504"/>
        </w:tabs>
        <w:spacing w:before="381" w:after="381"/>
        <w:ind w:left="1760" w:leftChars="200" w:right="480" w:rightChars="200" w:hanging="1280" w:hangingChars="400"/>
        <w:rPr>
          <w:rFonts w:asciiTheme="minorEastAsia" w:hAnsiTheme="minorEastAsia"/>
          <w:kern w:val="32"/>
          <w:sz w:val="32"/>
        </w:rPr>
      </w:pPr>
      <w:r>
        <w:rPr>
          <w:rFonts w:hint="eastAsia" w:asciiTheme="minorEastAsia" w:hAnsiTheme="minorEastAsia"/>
          <w:kern w:val="32"/>
          <w:sz w:val="32"/>
        </w:rPr>
        <w:t xml:space="preserve">第二章 </w:t>
      </w:r>
      <w:r>
        <w:rPr>
          <w:rFonts w:asciiTheme="minorEastAsia" w:hAnsiTheme="minorEastAsia"/>
          <w:kern w:val="32"/>
          <w:sz w:val="32"/>
        </w:rPr>
        <w:t xml:space="preserve"> </w:t>
      </w:r>
      <w:r>
        <w:rPr>
          <w:rFonts w:hint="eastAsia" w:asciiTheme="minorEastAsia" w:hAnsiTheme="minorEastAsia"/>
          <w:kern w:val="32"/>
          <w:sz w:val="32"/>
        </w:rPr>
        <w:t>供应商须知</w:t>
      </w:r>
      <w:r>
        <w:rPr>
          <w:rFonts w:asciiTheme="minorEastAsia" w:hAnsiTheme="minorEastAsia"/>
          <w:kern w:val="32"/>
          <w:sz w:val="32"/>
        </w:rPr>
        <w:tab/>
      </w:r>
      <w:r>
        <w:rPr>
          <w:rFonts w:asciiTheme="minorEastAsia" w:hAnsiTheme="minorEastAsia"/>
          <w:kern w:val="32"/>
          <w:sz w:val="32"/>
        </w:rPr>
        <w:t>4</w:t>
      </w:r>
    </w:p>
    <w:p w14:paraId="75DB3BED">
      <w:pPr>
        <w:tabs>
          <w:tab w:val="right" w:leader="hyphen" w:pos="8504"/>
        </w:tabs>
        <w:spacing w:before="381" w:after="381"/>
        <w:ind w:left="1760" w:leftChars="200" w:right="480" w:rightChars="200" w:hanging="1280" w:hangingChars="400"/>
        <w:rPr>
          <w:rFonts w:asciiTheme="minorEastAsia" w:hAnsiTheme="minorEastAsia"/>
          <w:kern w:val="32"/>
          <w:sz w:val="32"/>
        </w:rPr>
      </w:pPr>
      <w:r>
        <w:rPr>
          <w:rFonts w:hint="eastAsia" w:asciiTheme="minorEastAsia" w:hAnsiTheme="minorEastAsia"/>
          <w:kern w:val="32"/>
          <w:sz w:val="32"/>
        </w:rPr>
        <w:t xml:space="preserve">第三章 </w:t>
      </w:r>
      <w:r>
        <w:rPr>
          <w:rFonts w:asciiTheme="minorEastAsia" w:hAnsiTheme="minorEastAsia"/>
          <w:kern w:val="32"/>
          <w:sz w:val="32"/>
        </w:rPr>
        <w:t xml:space="preserve"> </w:t>
      </w:r>
      <w:r>
        <w:rPr>
          <w:rFonts w:hint="eastAsia" w:asciiTheme="minorEastAsia" w:hAnsiTheme="minorEastAsia"/>
          <w:kern w:val="32"/>
          <w:sz w:val="32"/>
        </w:rPr>
        <w:t>磋商内容及要求</w:t>
      </w:r>
      <w:r>
        <w:rPr>
          <w:rFonts w:asciiTheme="minorEastAsia" w:hAnsiTheme="minorEastAsia"/>
          <w:kern w:val="32"/>
          <w:sz w:val="32"/>
        </w:rPr>
        <w:tab/>
      </w:r>
      <w:r>
        <w:rPr>
          <w:rFonts w:asciiTheme="minorEastAsia" w:hAnsiTheme="minorEastAsia"/>
          <w:kern w:val="32"/>
          <w:sz w:val="32"/>
        </w:rPr>
        <w:t>30</w:t>
      </w:r>
    </w:p>
    <w:p w14:paraId="7696DFF7">
      <w:pPr>
        <w:tabs>
          <w:tab w:val="right" w:leader="hyphen" w:pos="8504"/>
        </w:tabs>
        <w:spacing w:before="381" w:after="381"/>
        <w:ind w:left="1760" w:leftChars="200" w:right="480" w:rightChars="200" w:hanging="1280" w:hangingChars="400"/>
        <w:rPr>
          <w:rFonts w:asciiTheme="minorEastAsia" w:hAnsiTheme="minorEastAsia"/>
          <w:kern w:val="32"/>
          <w:sz w:val="32"/>
        </w:rPr>
      </w:pPr>
      <w:r>
        <w:rPr>
          <w:rFonts w:hint="eastAsia" w:asciiTheme="minorEastAsia" w:hAnsiTheme="minorEastAsia"/>
          <w:kern w:val="32"/>
          <w:sz w:val="32"/>
        </w:rPr>
        <w:t>第四章  合同草案条款</w:t>
      </w:r>
      <w:r>
        <w:rPr>
          <w:rFonts w:asciiTheme="minorEastAsia" w:hAnsiTheme="minorEastAsia"/>
          <w:kern w:val="32"/>
          <w:sz w:val="32"/>
        </w:rPr>
        <w:tab/>
      </w:r>
      <w:r>
        <w:rPr>
          <w:rFonts w:asciiTheme="minorEastAsia" w:hAnsiTheme="minorEastAsia"/>
          <w:kern w:val="32"/>
          <w:sz w:val="32"/>
        </w:rPr>
        <w:t>38</w:t>
      </w:r>
    </w:p>
    <w:p w14:paraId="151B0417">
      <w:pPr>
        <w:tabs>
          <w:tab w:val="right" w:leader="hyphen" w:pos="8504"/>
        </w:tabs>
        <w:spacing w:before="381" w:after="381"/>
        <w:ind w:left="1760" w:leftChars="200" w:right="480" w:rightChars="200" w:hanging="1280" w:hangingChars="400"/>
        <w:rPr>
          <w:rFonts w:asciiTheme="minorEastAsia" w:hAnsiTheme="minorEastAsia"/>
          <w:kern w:val="32"/>
          <w:sz w:val="32"/>
        </w:rPr>
      </w:pPr>
      <w:r>
        <w:rPr>
          <w:rFonts w:hint="eastAsia" w:asciiTheme="minorEastAsia" w:hAnsiTheme="minorEastAsia"/>
          <w:kern w:val="32"/>
          <w:sz w:val="32"/>
        </w:rPr>
        <w:t>第五章  响应文件构成及格式</w:t>
      </w:r>
      <w:r>
        <w:rPr>
          <w:rFonts w:asciiTheme="minorEastAsia" w:hAnsiTheme="minorEastAsia"/>
          <w:kern w:val="32"/>
          <w:sz w:val="32"/>
        </w:rPr>
        <w:tab/>
      </w:r>
      <w:r>
        <w:rPr>
          <w:rFonts w:asciiTheme="minorEastAsia" w:hAnsiTheme="minorEastAsia"/>
          <w:kern w:val="32"/>
          <w:sz w:val="32"/>
        </w:rPr>
        <w:t>43</w:t>
      </w: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r>
        <w:rPr>
          <w:rFonts w:asciiTheme="minorEastAsia" w:hAnsiTheme="minorEastAsia"/>
          <w:kern w:val="32"/>
          <w:sz w:val="32"/>
        </w:rPr>
        <w:fldChar w:fldCharType="end"/>
      </w:r>
    </w:p>
    <w:p w14:paraId="0DB8F274">
      <w:pPr>
        <w:pStyle w:val="2"/>
        <w:spacing w:beforeLines="0" w:afterLines="0"/>
      </w:pPr>
      <w:bookmarkStart w:id="0" w:name="_Toc100219612"/>
      <w:r>
        <w:rPr>
          <w:rFonts w:hint="eastAsia"/>
        </w:rPr>
        <w:t>第一章　磋商邀请函</w:t>
      </w:r>
      <w:bookmarkEnd w:id="0"/>
    </w:p>
    <w:p w14:paraId="0B3A0504">
      <w:pPr>
        <w:widowControl w:val="0"/>
        <w:topLinePunct/>
        <w:ind w:firstLine="480" w:firstLineChars="200"/>
        <w:jc w:val="both"/>
      </w:pPr>
      <w:r>
        <w:rPr>
          <w:rFonts w:hint="eastAsia"/>
        </w:rPr>
        <w:t>西安市市级单位政府采购中心受</w:t>
      </w:r>
      <w:r>
        <w:rPr>
          <w:rFonts w:cs="Calibri Light" w:asciiTheme="minorEastAsia" w:hAnsiTheme="minorEastAsia"/>
          <w:color w:val="C00000"/>
        </w:rPr>
        <w:t>西安市消防救援支队</w:t>
      </w:r>
      <w:r>
        <w:rPr>
          <w:rFonts w:hint="eastAsia"/>
        </w:rPr>
        <w:t>的委托，经政府采购监管部门批准，按照政府采购程序，对</w:t>
      </w:r>
      <w:bookmarkStart w:id="1" w:name="OLE_LINK2"/>
      <w:bookmarkStart w:id="2" w:name="OLE_LINK3"/>
      <w:r>
        <w:rPr>
          <w:rFonts w:hint="eastAsia" w:cs="Calibri Light" w:asciiTheme="minorEastAsia" w:hAnsiTheme="minorEastAsia"/>
          <w:color w:val="C00000"/>
        </w:rPr>
        <w:t>西安市消防救援支队莲湖大队健身器材采购项目</w:t>
      </w:r>
      <w:bookmarkEnd w:id="1"/>
      <w:bookmarkEnd w:id="2"/>
      <w:r>
        <w:rPr>
          <w:rFonts w:hint="eastAsia"/>
        </w:rPr>
        <w:t>进行竞争性磋商，欢迎符合资格条件的、有能力提供本项目所需货物和服务的供应商参加磋商。</w:t>
      </w:r>
    </w:p>
    <w:p w14:paraId="4BDF18C2">
      <w:pPr>
        <w:widowControl w:val="0"/>
        <w:topLinePunct/>
        <w:ind w:firstLine="480" w:firstLineChars="200"/>
        <w:jc w:val="both"/>
        <w:rPr>
          <w:b/>
        </w:rPr>
      </w:pPr>
      <w:r>
        <w:rPr>
          <w:rFonts w:hint="eastAsia"/>
          <w:b/>
        </w:rPr>
        <w:t>一、项目基本信息：</w:t>
      </w:r>
    </w:p>
    <w:p w14:paraId="62B33849">
      <w:pPr>
        <w:widowControl w:val="0"/>
        <w:topLinePunct/>
        <w:ind w:firstLine="480" w:firstLineChars="200"/>
        <w:jc w:val="both"/>
        <w:outlineLvl w:val="2"/>
        <w:rPr>
          <w:rFonts w:cs="Calibri Light" w:asciiTheme="minorEastAsia" w:hAnsiTheme="minorEastAsia"/>
          <w:color w:val="C00000"/>
        </w:rPr>
      </w:pPr>
      <w:r>
        <w:t>项目</w:t>
      </w:r>
      <w:r>
        <w:rPr>
          <w:rFonts w:hint="eastAsia"/>
        </w:rPr>
        <w:t>名称：</w:t>
      </w:r>
      <w:bookmarkStart w:id="3" w:name="OLE_LINK20"/>
      <w:bookmarkStart w:id="4" w:name="OLE_LINK32"/>
      <w:r>
        <w:rPr>
          <w:rFonts w:hint="eastAsia" w:cs="Calibri Light" w:asciiTheme="minorEastAsia" w:hAnsiTheme="minorEastAsia"/>
          <w:color w:val="C00000"/>
        </w:rPr>
        <w:t>西安市消防救援支队莲湖大队健身器材采购项目</w:t>
      </w:r>
      <w:bookmarkEnd w:id="3"/>
      <w:bookmarkEnd w:id="4"/>
    </w:p>
    <w:p w14:paraId="74DA3163">
      <w:pPr>
        <w:widowControl w:val="0"/>
        <w:topLinePunct/>
        <w:ind w:firstLine="480" w:firstLineChars="200"/>
        <w:jc w:val="both"/>
      </w:pPr>
      <w:r>
        <w:rPr>
          <w:rFonts w:hint="eastAsia"/>
        </w:rPr>
        <w:t>项目编号：</w:t>
      </w:r>
      <w:r>
        <w:rPr>
          <w:color w:val="C00000"/>
        </w:rPr>
        <w:t>XCZX</w:t>
      </w:r>
      <w:r>
        <w:rPr>
          <w:rFonts w:hint="eastAsia"/>
          <w:color w:val="C00000"/>
        </w:rPr>
        <w:t>202</w:t>
      </w:r>
      <w:r>
        <w:rPr>
          <w:color w:val="C00000"/>
        </w:rPr>
        <w:t>5</w:t>
      </w:r>
      <w:r>
        <w:rPr>
          <w:rFonts w:hint="eastAsia"/>
          <w:color w:val="C00000"/>
        </w:rPr>
        <w:t>-</w:t>
      </w:r>
      <w:r>
        <w:rPr>
          <w:color w:val="C00000"/>
        </w:rPr>
        <w:t>0182</w:t>
      </w:r>
    </w:p>
    <w:p w14:paraId="0EE64E77">
      <w:pPr>
        <w:widowControl w:val="0"/>
        <w:topLinePunct/>
        <w:ind w:firstLine="480" w:firstLineChars="200"/>
        <w:jc w:val="both"/>
      </w:pPr>
      <w:r>
        <w:t>核准编号：</w:t>
      </w:r>
      <w:r>
        <w:rPr>
          <w:color w:val="C00000"/>
        </w:rPr>
        <w:t>ZCSP-西安市-2025-00889</w:t>
      </w:r>
    </w:p>
    <w:p w14:paraId="11EC738C">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14:paraId="143219DA">
      <w:pPr>
        <w:widowControl w:val="0"/>
        <w:topLinePunct/>
        <w:ind w:firstLine="480" w:firstLineChars="200"/>
        <w:jc w:val="both"/>
        <w:rPr>
          <w:color w:val="C00000"/>
        </w:rPr>
      </w:pPr>
      <w:r>
        <w:rPr>
          <w:rFonts w:hint="eastAsia"/>
          <w:b/>
        </w:rPr>
        <w:t>三、采购预算：</w:t>
      </w:r>
      <w:r>
        <w:rPr>
          <w:rFonts w:hint="eastAsia"/>
          <w:color w:val="C00000"/>
        </w:rPr>
        <w:t>〈</w:t>
      </w:r>
      <w:r>
        <w:rPr>
          <w:color w:val="C00000"/>
        </w:rPr>
        <w:t>989829</w:t>
      </w:r>
      <w:r>
        <w:rPr>
          <w:rFonts w:hint="eastAsia"/>
          <w:color w:val="C00000"/>
        </w:rPr>
        <w:t>元〉（最高限价〈</w:t>
      </w:r>
      <w:r>
        <w:rPr>
          <w:color w:val="C00000"/>
        </w:rPr>
        <w:t>961805</w:t>
      </w:r>
      <w:r>
        <w:rPr>
          <w:rFonts w:hint="eastAsia"/>
          <w:color w:val="C00000"/>
        </w:rPr>
        <w:t>元〉）</w:t>
      </w:r>
    </w:p>
    <w:p w14:paraId="22CDC1C3">
      <w:pPr>
        <w:widowControl w:val="0"/>
        <w:topLinePunct/>
        <w:ind w:firstLine="480" w:firstLineChars="200"/>
        <w:jc w:val="both"/>
        <w:rPr>
          <w:b/>
        </w:rPr>
      </w:pPr>
      <w:r>
        <w:rPr>
          <w:b/>
        </w:rPr>
        <w:t>四、采购</w:t>
      </w:r>
      <w:r>
        <w:rPr>
          <w:rFonts w:hint="eastAsia"/>
          <w:b/>
        </w:rPr>
        <w:t>内容和要求：</w:t>
      </w:r>
    </w:p>
    <w:p w14:paraId="7353A205">
      <w:pPr>
        <w:widowControl w:val="0"/>
        <w:topLinePunct/>
        <w:ind w:firstLine="480" w:firstLineChars="200"/>
        <w:jc w:val="both"/>
        <w:rPr>
          <w:rFonts w:cs="Calibri Light" w:asciiTheme="minorEastAsia" w:hAnsiTheme="minorEastAsia"/>
        </w:rPr>
      </w:pPr>
      <w:bookmarkStart w:id="5" w:name="OLE_LINK4"/>
      <w:bookmarkStart w:id="6" w:name="OLE_LINK5"/>
      <w:r>
        <w:rPr>
          <w:rFonts w:hint="eastAsia" w:cs="Calibri Light" w:asciiTheme="minorEastAsia" w:hAnsiTheme="minorEastAsia"/>
        </w:rPr>
        <w:t>西安市消防救援支队莲湖大队健身器材采购项目</w:t>
      </w:r>
    </w:p>
    <w:bookmarkEnd w:id="5"/>
    <w:bookmarkEnd w:id="6"/>
    <w:p w14:paraId="64FC89D4">
      <w:pPr>
        <w:widowControl w:val="0"/>
        <w:topLinePunct/>
        <w:ind w:firstLine="480" w:firstLineChars="200"/>
        <w:jc w:val="both"/>
        <w:rPr>
          <w:rFonts w:cs="Calibri Light" w:asciiTheme="minorEastAsia" w:hAnsiTheme="minorEastAsia"/>
        </w:rPr>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〉答疑文件下载〗获取更新后的电子磋商文件（*.SXSTF），使用旧版电子磋商文件制作的电子响应文件（*.SXSTF），系统将拒绝接收。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bookmarkStart w:id="7" w:name="OLE_LINK25"/>
      <w:bookmarkStart w:id="8" w:name="OLE_LINK26"/>
      <w:r>
        <w:rPr>
          <w:rFonts w:hint="eastAsia"/>
          <w:u w:val="single"/>
        </w:rPr>
        <w:t>2</w:t>
      </w:r>
      <w:r>
        <w:rPr>
          <w:u w:val="single"/>
        </w:rPr>
        <w:t>025</w:t>
      </w:r>
      <w:r>
        <w:rPr>
          <w:rFonts w:hint="eastAsia"/>
        </w:rPr>
        <w:t>年</w:t>
      </w:r>
      <w:r>
        <w:rPr>
          <w:rFonts w:hint="eastAsia"/>
          <w:u w:val="single"/>
        </w:rPr>
        <w:t>_</w:t>
      </w:r>
      <w:r>
        <w:rPr>
          <w:u w:val="single"/>
        </w:rPr>
        <w:t>11_</w:t>
      </w:r>
      <w:r>
        <w:rPr>
          <w:rFonts w:hint="eastAsia"/>
        </w:rPr>
        <w:t>月</w:t>
      </w:r>
      <w:r>
        <w:rPr>
          <w:u w:val="single"/>
        </w:rPr>
        <w:t xml:space="preserve">25 </w:t>
      </w:r>
      <w:r>
        <w:rPr>
          <w:rFonts w:hint="eastAsia"/>
        </w:rPr>
        <w:t>日</w:t>
      </w:r>
      <w:bookmarkEnd w:id="7"/>
      <w:bookmarkEnd w:id="8"/>
      <w:r>
        <w:rPr>
          <w:rFonts w:hint="eastAsia"/>
        </w:rPr>
        <w:t>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rFonts w:hint="eastAsia"/>
          <w:u w:val="single"/>
        </w:rPr>
        <w:t>_</w:t>
      </w:r>
      <w:r>
        <w:rPr>
          <w:u w:val="single"/>
        </w:rPr>
        <w:t>11 _</w:t>
      </w:r>
      <w:r>
        <w:rPr>
          <w:rFonts w:hint="eastAsia"/>
        </w:rPr>
        <w:t>月_</w:t>
      </w:r>
      <w:r>
        <w:rPr>
          <w:u w:val="single"/>
        </w:rPr>
        <w:t>25_</w:t>
      </w:r>
      <w:r>
        <w:rPr>
          <w:rFonts w:hint="eastAsia"/>
        </w:rPr>
        <w:t>日10:30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u w:val="single"/>
        </w:rPr>
        <w:t>_8_</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w:t>
      </w:r>
      <w:r>
        <w:rPr>
          <w:rFonts w:cs="Calibri Light" w:asciiTheme="minorEastAsia" w:hAnsiTheme="minorEastAsia"/>
        </w:rPr>
        <w:t>西安市消防救援支队</w:t>
      </w:r>
    </w:p>
    <w:p w14:paraId="07A194B0">
      <w:pPr>
        <w:widowControl w:val="0"/>
        <w:topLinePunct/>
        <w:ind w:firstLine="480" w:firstLineChars="200"/>
        <w:jc w:val="both"/>
      </w:pPr>
      <w:r>
        <w:rPr>
          <w:rFonts w:hint="eastAsia"/>
        </w:rPr>
        <w:t>地址：</w:t>
      </w:r>
      <w:bookmarkStart w:id="9" w:name="OLE_LINK14"/>
      <w:bookmarkStart w:id="10" w:name="OLE_LINK17"/>
      <w:r>
        <w:rPr>
          <w:rFonts w:hint="eastAsia" w:cs="Calibri Light" w:asciiTheme="minorEastAsia" w:hAnsiTheme="minorEastAsia"/>
        </w:rPr>
        <w:t>陕西省西安市雁塔区科技七路10号西安市消防救援支队</w:t>
      </w:r>
      <w:bookmarkEnd w:id="9"/>
      <w:bookmarkEnd w:id="10"/>
    </w:p>
    <w:p w14:paraId="5CD1CE1F">
      <w:pPr>
        <w:widowControl w:val="0"/>
        <w:topLinePunct/>
        <w:ind w:firstLine="480" w:firstLineChars="200"/>
        <w:jc w:val="both"/>
      </w:pPr>
      <w:r>
        <w:rPr>
          <w:rFonts w:hint="eastAsia"/>
        </w:rPr>
        <w:t>联系人：</w:t>
      </w:r>
      <w:r>
        <w:rPr>
          <w:rFonts w:hint="eastAsia" w:cs="Calibri Light" w:asciiTheme="minorEastAsia" w:hAnsiTheme="minorEastAsia"/>
        </w:rPr>
        <w:t>徐老师</w:t>
      </w:r>
    </w:p>
    <w:p w14:paraId="7DEB7161">
      <w:pPr>
        <w:widowControl w:val="0"/>
        <w:topLinePunct/>
        <w:ind w:firstLine="480" w:firstLineChars="200"/>
        <w:jc w:val="both"/>
        <w:rPr>
          <w:rFonts w:cs="Calibri Light" w:asciiTheme="minorEastAsia" w:hAnsiTheme="minorEastAsia"/>
        </w:rPr>
      </w:pPr>
      <w:r>
        <w:rPr>
          <w:rFonts w:hint="eastAsia"/>
        </w:rPr>
        <w:t>联系电话：</w:t>
      </w:r>
      <w:r>
        <w:rPr>
          <w:rFonts w:cs="Calibri Light" w:asciiTheme="minorEastAsia" w:hAnsiTheme="minorEastAsia"/>
        </w:rPr>
        <w:t>15991764537</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w:t>
      </w:r>
      <w:bookmarkStart w:id="11" w:name="OLE_LINK33"/>
      <w:r>
        <w:rPr>
          <w:rFonts w:hint="eastAsia"/>
        </w:rPr>
        <w:t>029-86510091</w:t>
      </w:r>
      <w:bookmarkEnd w:id="11"/>
      <w:r>
        <w:rPr>
          <w:rFonts w:hint="eastAsia"/>
        </w:rPr>
        <w:t>/86510092/86510093</w:t>
      </w:r>
    </w:p>
    <w:p w14:paraId="470A3EAC">
      <w:pPr>
        <w:widowControl w:val="0"/>
        <w:topLinePunct/>
        <w:ind w:firstLine="480" w:firstLineChars="200"/>
        <w:jc w:val="both"/>
      </w:pPr>
      <w:r>
        <w:rPr>
          <w:rFonts w:hint="eastAsia"/>
        </w:rPr>
        <w:t>标书联系人及分机号：</w:t>
      </w:r>
      <w:r>
        <w:rPr>
          <w:rFonts w:hint="eastAsia" w:cs="Calibri Light" w:asciiTheme="minorEastAsia" w:hAnsiTheme="minorEastAsia"/>
        </w:rPr>
        <w:t>徐老师（</w:t>
      </w:r>
      <w:r>
        <w:rPr>
          <w:rFonts w:cs="Calibri Light" w:asciiTheme="minorEastAsia" w:hAnsiTheme="minorEastAsia"/>
        </w:rPr>
        <w:t>80813</w:t>
      </w:r>
      <w:r>
        <w:rPr>
          <w:rFonts w:hint="eastAsia" w:cs="Calibri Light" w:asciiTheme="minorEastAsia" w:hAnsiTheme="minorEastAsia"/>
        </w:rPr>
        <w:t>）</w:t>
      </w:r>
    </w:p>
    <w:p w14:paraId="6F1334A2">
      <w:pPr>
        <w:widowControl w:val="0"/>
        <w:topLinePunct/>
        <w:ind w:firstLine="480" w:firstLineChars="200"/>
        <w:jc w:val="both"/>
      </w:pPr>
      <w:r>
        <w:rPr>
          <w:rFonts w:hint="eastAsia"/>
        </w:rPr>
        <w:t>开标联系人及分机号：张老师（</w:t>
      </w:r>
      <w:r>
        <w:t>80835</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2" w:name="_Toc534656414"/>
      <w:bookmarkStart w:id="13" w:name="_Toc534656409"/>
      <w:bookmarkStart w:id="14" w:name="_Toc100219613"/>
      <w:bookmarkStart w:id="15" w:name="_Toc533363262"/>
      <w:bookmarkStart w:id="16" w:name="_Toc97563329"/>
      <w:bookmarkStart w:id="17" w:name="_Toc533363235"/>
      <w:bookmarkStart w:id="18" w:name="_Toc445407251"/>
      <w:bookmarkStart w:id="19" w:name="_Toc498349068"/>
      <w:r>
        <w:t>第二章</w:t>
      </w:r>
      <w:r>
        <w:rPr>
          <w:rFonts w:hint="eastAsia"/>
        </w:rPr>
        <w:t>　</w:t>
      </w:r>
      <w:r>
        <w:t>供应商须知</w:t>
      </w:r>
      <w:bookmarkEnd w:id="12"/>
      <w:bookmarkEnd w:id="13"/>
      <w:bookmarkEnd w:id="14"/>
      <w:bookmarkEnd w:id="15"/>
      <w:bookmarkEnd w:id="16"/>
      <w:bookmarkEnd w:id="17"/>
      <w:bookmarkEnd w:id="18"/>
      <w:bookmarkEnd w:id="19"/>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widowControl w:val="0"/>
              <w:topLinePunct/>
              <w:jc w:val="both"/>
              <w:rPr>
                <w:rFonts w:ascii="Calibri" w:hAnsi="宋体" w:eastAsia="宋体" w:cstheme="minorHAnsi"/>
                <w:sz w:val="21"/>
              </w:rPr>
            </w:pPr>
            <w:bookmarkStart w:id="20" w:name="OLE_LINK6"/>
            <w:bookmarkStart w:id="21" w:name="OLE_LINK13"/>
            <w:r>
              <w:rPr>
                <w:rFonts w:hint="eastAsia" w:ascii="Calibri" w:hAnsi="宋体" w:eastAsia="宋体" w:cstheme="minorHAnsi"/>
                <w:sz w:val="21"/>
              </w:rPr>
              <w:t>西安市消防救援支队莲湖大队健身器材采购项目</w:t>
            </w:r>
            <w:bookmarkEnd w:id="20"/>
            <w:bookmarkEnd w:id="21"/>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XCZX2025-0182</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hint="eastAsia" w:cs="Calibri Light" w:asciiTheme="minorEastAsia" w:hAnsiTheme="minorEastAsia"/>
              </w:rPr>
              <w:t>989829</w:t>
            </w:r>
            <w:r>
              <w:rPr>
                <w:rFonts w:hint="eastAsia" w:ascii="Calibri" w:hAnsi="宋体" w:eastAsia="宋体" w:cstheme="minorHAnsi"/>
                <w:sz w:val="21"/>
              </w:rPr>
              <w:t>元〉（最高限价</w:t>
            </w:r>
            <w:r>
              <w:rPr>
                <w:rFonts w:cs="Calibri Light" w:asciiTheme="minorEastAsia" w:hAnsiTheme="minorEastAsia"/>
              </w:rPr>
              <w:t>961805</w:t>
            </w:r>
            <w:r>
              <w:rPr>
                <w:rFonts w:hint="eastAsia" w:ascii="Calibri" w:hAnsi="宋体" w:eastAsia="宋体" w:cstheme="minorHAnsi"/>
                <w:sz w:val="21"/>
              </w:rPr>
              <w:t>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712067BC">
            <w:pPr>
              <w:spacing w:line="320" w:lineRule="exact"/>
              <w:jc w:val="both"/>
              <w:rPr>
                <w:rFonts w:ascii="Calibri" w:hAnsi="宋体" w:eastAsia="宋体" w:cstheme="minorHAnsi"/>
                <w:sz w:val="21"/>
              </w:rPr>
            </w:pPr>
            <w:r>
              <w:rPr>
                <w:rFonts w:hint="eastAsia" w:ascii="Calibri" w:hAnsi="宋体" w:eastAsia="宋体" w:cstheme="minorHAnsi"/>
                <w:sz w:val="21"/>
              </w:rPr>
              <w:t>　 官网地址：</w:t>
            </w:r>
            <w:r>
              <w:fldChar w:fldCharType="begin"/>
            </w:r>
            <w:r>
              <w:instrText xml:space="preserve"> HYPERLINK "http://ccgp-shaanxi.gov.cn/" </w:instrText>
            </w:r>
            <w:r>
              <w:fldChar w:fldCharType="separate"/>
            </w:r>
            <w:r>
              <w:rPr>
                <w:rStyle w:val="31"/>
                <w:rFonts w:hint="eastAsia" w:ascii="Calibri" w:hAnsi="宋体" w:eastAsia="宋体" w:cstheme="minorHAnsi"/>
                <w:sz w:val="21"/>
              </w:rPr>
              <w:t>http://ccgp-shaanxi.gov.cn/</w:t>
            </w:r>
            <w:r>
              <w:rPr>
                <w:rStyle w:val="31"/>
                <w:rFonts w:hint="eastAsia" w:ascii="Calibri" w:hAnsi="宋体" w:eastAsia="宋体" w:cstheme="minorHAnsi"/>
                <w:sz w:val="21"/>
              </w:rPr>
              <w:fldChar w:fldCharType="end"/>
            </w:r>
            <w:r>
              <w:rPr>
                <w:rFonts w:hint="eastAsia" w:ascii="Calibri" w:hAnsi="宋体" w:eastAsia="宋体" w:cstheme="minorHAnsi"/>
                <w:sz w:val="21"/>
              </w:rPr>
              <w:t>。</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w:t>
            </w:r>
            <w:r>
              <w:rPr>
                <w:rFonts w:ascii="Calibri" w:hAnsi="宋体" w:eastAsia="宋体" w:cstheme="minorHAnsi"/>
                <w:sz w:val="21"/>
              </w:rPr>
              <w:t>http://ccgp-shaanxi.gov.cn/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工业（包括采矿业，制造业，电力、热力、燃气及水生产和供应业）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7D94B94B">
      <w:pPr>
        <w:pStyle w:val="3"/>
        <w:jc w:val="both"/>
      </w:pPr>
      <w:r>
        <w:t>一、有关定义</w:t>
      </w:r>
    </w:p>
    <w:p w14:paraId="4D957FA3">
      <w:pPr>
        <w:ind w:firstLine="480" w:firstLineChars="200"/>
        <w:jc w:val="both"/>
        <w:rPr>
          <w:rFonts w:cstheme="minorHAnsi"/>
        </w:rPr>
      </w:pPr>
      <w:r>
        <w:rPr>
          <w:rFonts w:hint="eastAsia" w:cstheme="minorHAnsi"/>
        </w:rPr>
        <w:t>1．采购人：依法进行政府采购的西安市市级机关、事业单位或团体组织。</w:t>
      </w:r>
    </w:p>
    <w:p w14:paraId="7B4E60C2">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08E2FCCC">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0708DD94">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7A292478">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17690828">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bookmarkStart w:id="22" w:name="OLE_LINK21"/>
      <w:r>
        <w:rPr>
          <w:rStyle w:val="31"/>
          <w:rFonts w:cstheme="minorHAnsi"/>
        </w:rPr>
        <w:fldChar w:fldCharType="begin"/>
      </w:r>
      <w:r>
        <w:rPr>
          <w:rStyle w:val="31"/>
          <w:rFonts w:cstheme="minorHAnsi"/>
        </w:rPr>
        <w:instrText xml:space="preserve"> HYPERLINK "http://www.sxggzyjy.cn:9002/TPBidder/memberLogin" </w:instrText>
      </w:r>
      <w:r>
        <w:rPr>
          <w:rStyle w:val="31"/>
          <w:rFonts w:cstheme="minorHAnsi"/>
        </w:rPr>
        <w:fldChar w:fldCharType="separate"/>
      </w:r>
      <w:r>
        <w:rPr>
          <w:rStyle w:val="31"/>
          <w:rFonts w:cstheme="minorHAnsi"/>
        </w:rPr>
        <w:t>http://www.sxggzyjy.cn:9002/TPBidder/memberLogin</w:t>
      </w:r>
      <w:r>
        <w:rPr>
          <w:rStyle w:val="31"/>
          <w:rFonts w:cstheme="minorHAnsi"/>
        </w:rPr>
        <w:fldChar w:fldCharType="end"/>
      </w:r>
      <w:bookmarkEnd w:id="22"/>
      <w:r>
        <w:rPr>
          <w:rFonts w:hint="eastAsia" w:cstheme="minorHAnsi"/>
        </w:rPr>
        <w:t>。</w:t>
      </w:r>
    </w:p>
    <w:p w14:paraId="336AA40C">
      <w:pPr>
        <w:pStyle w:val="3"/>
        <w:jc w:val="both"/>
      </w:pPr>
      <w:r>
        <w:t>二、供应商注意事项</w:t>
      </w:r>
    </w:p>
    <w:p w14:paraId="1D243F12">
      <w:pPr>
        <w:pStyle w:val="4"/>
        <w:ind w:firstLine="482"/>
        <w:jc w:val="both"/>
      </w:pPr>
      <w:r>
        <w:rPr>
          <w:rFonts w:hint="eastAsia"/>
        </w:rPr>
        <w:t>（一）供应商投</w:t>
      </w:r>
      <w:r>
        <w:rPr>
          <w:rFonts w:hint="eastAsia"/>
          <w:w w:val="1"/>
        </w:rPr>
        <w:t xml:space="preserve"> </w:t>
      </w:r>
      <w:r>
        <w:rPr>
          <w:rFonts w:hint="eastAsia"/>
        </w:rPr>
        <w:t>标流程</w:t>
      </w:r>
    </w:p>
    <w:p w14:paraId="12945FCC">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612BC8CF">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67C393C6">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55090651">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56444723">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1469F145">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3F599897">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6B3FBF5B">
      <w:pPr>
        <w:pStyle w:val="4"/>
        <w:ind w:firstLine="482"/>
        <w:jc w:val="both"/>
      </w:pPr>
      <w:r>
        <w:t>（</w:t>
      </w:r>
      <w:r>
        <w:rPr>
          <w:rFonts w:hint="eastAsia"/>
        </w:rPr>
        <w:t>二</w:t>
      </w:r>
      <w:r>
        <w:t>）</w:t>
      </w:r>
      <w:r>
        <w:rPr>
          <w:rFonts w:hint="eastAsia"/>
        </w:rPr>
        <w:t>关于</w:t>
      </w:r>
      <w:r>
        <w:t>询问</w:t>
      </w:r>
      <w:r>
        <w:rPr>
          <w:rFonts w:hint="eastAsia"/>
        </w:rPr>
        <w:t>、质疑和投诉</w:t>
      </w:r>
    </w:p>
    <w:p w14:paraId="079CF27C">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2B0F2C3B">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0209B38">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7DEF6744">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6459972F">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C09DB7C">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23" w:name="OLE_LINK10"/>
      <w:bookmarkStart w:id="24" w:name="OLE_LINK9"/>
      <w:r>
        <w:rPr>
          <w:rFonts w:hint="eastAsia"/>
          <w:color w:val="C00000"/>
        </w:rPr>
        <w:t>采购文件公告期限届满之日</w:t>
      </w:r>
      <w:bookmarkEnd w:id="23"/>
      <w:bookmarkEnd w:id="24"/>
      <w:r>
        <w:rPr>
          <w:rFonts w:hint="eastAsia"/>
          <w:color w:val="C00000"/>
        </w:rPr>
        <w:t>。</w:t>
      </w:r>
    </w:p>
    <w:p w14:paraId="01361618">
      <w:pPr>
        <w:ind w:firstLine="480" w:firstLineChars="200"/>
        <w:jc w:val="both"/>
      </w:pPr>
      <w:r>
        <w:t>（2）质疑方式：</w:t>
      </w:r>
    </w:p>
    <w:p w14:paraId="12FA355E">
      <w:pPr>
        <w:ind w:firstLine="480" w:firstLineChars="200"/>
        <w:jc w:val="both"/>
        <w:rPr>
          <w:rFonts w:asciiTheme="minorEastAsia" w:hAnsiTheme="minorEastAsia"/>
        </w:rPr>
      </w:pPr>
      <w:r>
        <w:rPr>
          <w:rFonts w:asciiTheme="minorEastAsia" w:hAnsiTheme="minorEastAsia"/>
        </w:rPr>
        <w:t>① 在线质疑：</w:t>
      </w:r>
    </w:p>
    <w:p w14:paraId="23DE15CB">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19F6C608">
      <w:pPr>
        <w:ind w:firstLine="480" w:firstLineChars="200"/>
        <w:jc w:val="both"/>
        <w:rPr>
          <w:rFonts w:asciiTheme="minorEastAsia" w:hAnsiTheme="minorEastAsia"/>
        </w:rPr>
      </w:pPr>
      <w:r>
        <w:rPr>
          <w:rFonts w:asciiTheme="minorEastAsia" w:hAnsiTheme="minorEastAsia"/>
        </w:rPr>
        <w:t>② 书面质疑：</w:t>
      </w:r>
    </w:p>
    <w:p w14:paraId="2B17E25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4E539D27">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78C0CC6D">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176F5F4C">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26A79717">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065C14D7">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15983A86">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0C09E5EC">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72C64DE5">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3CA74F1D">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7992EE5D">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14CF5608">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71242847">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132A0E8D">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F7CFA48">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089A8BCE">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2BF203AD">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7E83D345">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24CEC96">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7C1D0D55">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019563BA">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5B1F9522">
      <w:pPr>
        <w:pStyle w:val="4"/>
        <w:ind w:firstLine="482"/>
      </w:pPr>
      <w:r>
        <w:t>（</w:t>
      </w:r>
      <w:r>
        <w:rPr>
          <w:rFonts w:hint="eastAsia"/>
        </w:rPr>
        <w:t>三</w:t>
      </w:r>
      <w:r>
        <w:t>）</w:t>
      </w:r>
      <w:r>
        <w:rPr>
          <w:rFonts w:hint="eastAsia"/>
        </w:rPr>
        <w:t>关于</w:t>
      </w:r>
      <w:r>
        <w:t>保证金</w:t>
      </w:r>
    </w:p>
    <w:p w14:paraId="65A92CE4">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62C0F94">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035E7810">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5A30A260">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16D22F4B">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186D11BC">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B4E29B2">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70A267AE">
      <w:pPr>
        <w:wordWrap w:val="0"/>
        <w:ind w:firstLine="480" w:firstLineChars="200"/>
        <w:jc w:val="both"/>
      </w:pPr>
      <w:r>
        <w:rPr>
          <w:rFonts w:hint="eastAsia"/>
        </w:rPr>
        <w:t>户　名：西安市公共资源交易中心保证金户</w:t>
      </w:r>
    </w:p>
    <w:p w14:paraId="21706C22">
      <w:pPr>
        <w:wordWrap w:val="0"/>
        <w:ind w:firstLine="480" w:firstLineChars="200"/>
        <w:jc w:val="both"/>
      </w:pPr>
      <w:r>
        <w:rPr>
          <w:rFonts w:hint="eastAsia"/>
        </w:rPr>
        <w:t>账　号：9558853700001663476</w:t>
      </w:r>
    </w:p>
    <w:p w14:paraId="70F119CF">
      <w:pPr>
        <w:wordWrap w:val="0"/>
        <w:ind w:firstLine="480" w:firstLineChars="200"/>
        <w:jc w:val="both"/>
      </w:pPr>
      <w:r>
        <w:rPr>
          <w:rFonts w:hint="eastAsia"/>
        </w:rPr>
        <w:t>开户行：中国工商银行股份有限公司西安曲江支行</w:t>
      </w:r>
    </w:p>
    <w:p w14:paraId="6C7802A6">
      <w:pPr>
        <w:wordWrap w:val="0"/>
        <w:ind w:firstLine="480" w:firstLineChars="200"/>
        <w:jc w:val="both"/>
      </w:pPr>
      <w:r>
        <w:rPr>
          <w:rFonts w:hint="eastAsia"/>
        </w:rPr>
        <w:t>② 采用纸质保函形式时，应将履约保函原件递交至西安市公共资源交易中心保证金业务室：</w:t>
      </w:r>
    </w:p>
    <w:p w14:paraId="530A7C3C">
      <w:pPr>
        <w:wordWrap w:val="0"/>
        <w:ind w:firstLine="480" w:firstLineChars="200"/>
        <w:jc w:val="both"/>
      </w:pPr>
      <w:r>
        <w:rPr>
          <w:rFonts w:hint="eastAsia"/>
        </w:rPr>
        <w:t>业务咨询电话：029-86510166/86510167转80206</w:t>
      </w:r>
    </w:p>
    <w:p w14:paraId="544CF338">
      <w:pPr>
        <w:wordWrap w:val="0"/>
        <w:ind w:firstLine="480" w:firstLineChars="200"/>
        <w:jc w:val="both"/>
      </w:pPr>
      <w:r>
        <w:rPr>
          <w:rFonts w:hint="eastAsia"/>
        </w:rPr>
        <w:t>业务受理时间：（法定节假日除外）上午9:00-12:00、下午13:30-17:30</w:t>
      </w:r>
    </w:p>
    <w:p w14:paraId="271B9AFD">
      <w:pPr>
        <w:wordWrap w:val="0"/>
        <w:ind w:firstLine="480" w:firstLineChars="200"/>
        <w:jc w:val="both"/>
      </w:pPr>
      <w:r>
        <w:rPr>
          <w:rFonts w:hint="eastAsia"/>
        </w:rPr>
        <w:t>业务受理地点：西安市未央区文景北路16号白桦林国际B座二层206室</w:t>
      </w:r>
    </w:p>
    <w:p w14:paraId="6915A81C">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7EDF2FF5">
      <w:pPr>
        <w:wordWrap w:val="0"/>
        <w:ind w:firstLine="480" w:firstLineChars="200"/>
        <w:jc w:val="both"/>
      </w:pPr>
      <w:r>
        <w:rPr>
          <w:rFonts w:hint="eastAsia"/>
        </w:rPr>
        <w:t>（</w:t>
      </w:r>
      <w:r>
        <w:t>3</w:t>
      </w:r>
      <w:r>
        <w:rPr>
          <w:rFonts w:hint="eastAsia"/>
        </w:rPr>
        <w:t>）采用履约保函形式时应注意以下事项：</w:t>
      </w:r>
    </w:p>
    <w:p w14:paraId="533FB886">
      <w:pPr>
        <w:wordWrap w:val="0"/>
        <w:ind w:firstLine="480" w:firstLineChars="200"/>
        <w:jc w:val="both"/>
      </w:pPr>
      <w:r>
        <w:rPr>
          <w:rFonts w:hint="eastAsia"/>
        </w:rPr>
        <w:t>① 履约保函的受益人为采购人，供应商未能按合同规定履行其义务时，采购人有权从履约保证金中取得补偿。</w:t>
      </w:r>
    </w:p>
    <w:p w14:paraId="4E96C385">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08D7B32A">
      <w:pPr>
        <w:wordWrap w:val="0"/>
        <w:ind w:firstLine="480" w:firstLineChars="200"/>
        <w:jc w:val="both"/>
      </w:pPr>
      <w:r>
        <w:rPr>
          <w:rFonts w:hint="eastAsia"/>
        </w:rPr>
        <w:t>③ 担保金额不少于</w:t>
      </w:r>
      <w:r>
        <w:t>本章「前附表」</w:t>
      </w:r>
      <w:r>
        <w:rPr>
          <w:rFonts w:hint="eastAsia"/>
        </w:rPr>
        <w:t>中规定的履约保证金金额；</w:t>
      </w:r>
    </w:p>
    <w:p w14:paraId="560110AC">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01E97C17">
      <w:pPr>
        <w:wordWrap w:val="0"/>
        <w:ind w:firstLine="480" w:firstLineChars="200"/>
        <w:jc w:val="both"/>
      </w:pPr>
      <w:r>
        <w:rPr>
          <w:rFonts w:hint="eastAsia"/>
        </w:rPr>
        <w:t>（</w:t>
      </w:r>
      <w:r>
        <w:t>4</w:t>
      </w:r>
      <w:r>
        <w:rPr>
          <w:rFonts w:hint="eastAsia"/>
        </w:rPr>
        <w:t>）退还履约保证金</w:t>
      </w:r>
    </w:p>
    <w:p w14:paraId="754A3D84">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3C26F5E1">
      <w:pPr>
        <w:pStyle w:val="4"/>
        <w:ind w:firstLine="482"/>
      </w:pPr>
      <w:r>
        <w:rPr>
          <w:rFonts w:hint="eastAsia"/>
        </w:rPr>
        <w:t>（四）关于</w:t>
      </w:r>
      <w:r>
        <w:t>进口产品</w:t>
      </w:r>
    </w:p>
    <w:p w14:paraId="3DB38C22">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2C13D490">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FCE547C">
      <w:pPr>
        <w:pStyle w:val="4"/>
        <w:ind w:firstLine="482"/>
      </w:pPr>
      <w:r>
        <w:t>（五）</w:t>
      </w:r>
      <w:r>
        <w:rPr>
          <w:rFonts w:hint="eastAsia"/>
        </w:rPr>
        <w:t>关于政府采购</w:t>
      </w:r>
      <w:r>
        <w:t>政策</w:t>
      </w:r>
    </w:p>
    <w:p w14:paraId="798BC70D">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02602BCC">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3E7CDE24">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5762EB4A">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08E9490F">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78A46963">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66BE9DC">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4F7702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2396F3E5">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1175C99">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2848539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79BAB06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0A0F1B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00A903DA">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566E8">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3D49D2A3">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54227C13">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9FEBBF8">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4C7DF57B">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73F481A">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71BDCDCE">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198D592A">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5EA26783">
      <w:pPr>
        <w:ind w:firstLine="480" w:firstLineChars="200"/>
        <w:jc w:val="both"/>
        <w:rPr>
          <w:rFonts w:cstheme="minorHAnsi"/>
          <w:b/>
        </w:rPr>
      </w:pPr>
      <w:r>
        <w:rPr>
          <w:rFonts w:hint="eastAsia" w:cstheme="minorHAnsi"/>
          <w:b/>
        </w:rPr>
        <w:t>（1）陕西省中小企业政府采购信用融资办法</w:t>
      </w:r>
    </w:p>
    <w:p w14:paraId="176A02D4">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14:paraId="58FB4A9E">
      <w:pPr>
        <w:ind w:firstLine="480" w:firstLineChars="200"/>
        <w:jc w:val="both"/>
        <w:rPr>
          <w:b/>
        </w:rPr>
      </w:pPr>
      <w:r>
        <w:rPr>
          <w:rFonts w:hint="eastAsia" w:cstheme="minorHAnsi"/>
          <w:b/>
        </w:rPr>
        <w:t>（2）</w:t>
      </w:r>
      <w:r>
        <w:rPr>
          <w:b/>
        </w:rPr>
        <w:t>西安市政府采购信用担保及信用融资政策</w:t>
      </w:r>
    </w:p>
    <w:p w14:paraId="3B6A73CE">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7DE96898">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7E5E8959">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0BC81E89">
      <w:pPr>
        <w:pStyle w:val="4"/>
        <w:ind w:firstLine="482"/>
      </w:pPr>
      <w:r>
        <w:rPr>
          <w:rFonts w:hint="eastAsia"/>
        </w:rPr>
        <w:t>（六）</w:t>
      </w:r>
      <w:r>
        <w:t>关于同一品牌产品的处理</w:t>
      </w:r>
    </w:p>
    <w:p w14:paraId="17482359">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4580BBF0">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6B6BF46">
      <w:pPr>
        <w:pStyle w:val="4"/>
        <w:ind w:firstLine="482"/>
      </w:pPr>
      <w:r>
        <w:t>（七）</w:t>
      </w:r>
      <w:r>
        <w:rPr>
          <w:rFonts w:hint="eastAsia"/>
        </w:rPr>
        <w:t>关于</w:t>
      </w:r>
      <w:r>
        <w:t>知识产权和保密</w:t>
      </w:r>
      <w:r>
        <w:rPr>
          <w:rFonts w:hint="eastAsia"/>
        </w:rPr>
        <w:t>事项</w:t>
      </w:r>
    </w:p>
    <w:p w14:paraId="5BD4DF8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108F5A77">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668E51B5">
      <w:pPr>
        <w:pStyle w:val="4"/>
        <w:ind w:firstLine="482"/>
      </w:pPr>
      <w:r>
        <w:t>（八）关于信用记录的查询和使用</w:t>
      </w:r>
    </w:p>
    <w:p w14:paraId="7CE17BB8">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7154426B">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4884F762">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301355D3">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0D056B7">
      <w:pPr>
        <w:pStyle w:val="4"/>
      </w:pPr>
      <w:r>
        <w:t>（九）</w:t>
      </w:r>
      <w:r>
        <w:rPr>
          <w:rFonts w:hint="eastAsia"/>
        </w:rPr>
        <w:t>关于现场踏勘和集中答疑</w:t>
      </w:r>
    </w:p>
    <w:p w14:paraId="039BAD3C">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065188EE">
      <w:pPr>
        <w:pStyle w:val="4"/>
      </w:pPr>
      <w:r>
        <w:t>（十）关于联合体</w:t>
      </w:r>
    </w:p>
    <w:p w14:paraId="00FEB36F">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463659CE">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2E1FFB52">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1BF942AC">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447F77B5">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69202F92">
      <w:pPr>
        <w:ind w:firstLine="480" w:firstLineChars="200"/>
        <w:jc w:val="both"/>
      </w:pPr>
      <w:r>
        <w:rPr>
          <w:rFonts w:hint="eastAsia"/>
        </w:rPr>
        <w:t>6．联合体可享受的中小企业优惠政策：</w:t>
      </w:r>
    </w:p>
    <w:p w14:paraId="12CDE58F">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7FEC598A">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293404FC">
      <w:pPr>
        <w:ind w:firstLine="480" w:firstLineChars="200"/>
        <w:jc w:val="both"/>
      </w:pPr>
      <w:r>
        <w:rPr>
          <w:rFonts w:hint="eastAsia"/>
        </w:rPr>
        <w:t>7．联合体出现下列情形之一的，响</w:t>
      </w:r>
      <w:r>
        <w:rPr>
          <w:rFonts w:hint="eastAsia"/>
          <w:w w:val="1"/>
        </w:rPr>
        <w:t>　</w:t>
      </w:r>
      <w:r>
        <w:rPr>
          <w:rFonts w:hint="eastAsia"/>
        </w:rPr>
        <w:t>应无效：</w:t>
      </w:r>
    </w:p>
    <w:p w14:paraId="4BB00925">
      <w:pPr>
        <w:ind w:firstLine="480" w:firstLineChars="200"/>
        <w:jc w:val="both"/>
      </w:pPr>
      <w:r>
        <w:rPr>
          <w:rFonts w:hint="eastAsia"/>
        </w:rPr>
        <w:t>（1）联合体没有提交有效的联合协议的；</w:t>
      </w:r>
    </w:p>
    <w:p w14:paraId="3B5BA2DD">
      <w:pPr>
        <w:ind w:firstLine="480" w:firstLineChars="200"/>
        <w:jc w:val="both"/>
      </w:pPr>
      <w:r>
        <w:rPr>
          <w:rFonts w:hint="eastAsia"/>
        </w:rPr>
        <w:t xml:space="preserve">（2）进行资格预审的项目，资格预审后联合体增减、更换成员的； </w:t>
      </w:r>
    </w:p>
    <w:p w14:paraId="4583CAA2">
      <w:pPr>
        <w:ind w:firstLine="480" w:firstLineChars="200"/>
        <w:jc w:val="both"/>
      </w:pPr>
      <w:r>
        <w:rPr>
          <w:rFonts w:hint="eastAsia"/>
        </w:rPr>
        <w:t>（3）联合协议签订后，联合体成员单独参加或者与其他供应商另外组成联合体参加同一合同项下的政府采购活动的。</w:t>
      </w:r>
    </w:p>
    <w:p w14:paraId="6C01743A">
      <w:pPr>
        <w:pStyle w:val="4"/>
        <w:ind w:firstLine="482"/>
      </w:pPr>
      <w:r>
        <w:t>（十一）</w:t>
      </w:r>
      <w:r>
        <w:rPr>
          <w:rFonts w:hint="eastAsia"/>
        </w:rPr>
        <w:t>其他重要</w:t>
      </w:r>
      <w:r>
        <w:t>事项</w:t>
      </w:r>
    </w:p>
    <w:p w14:paraId="0ED4CAF0">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147A0207">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27AC79CC">
      <w:pPr>
        <w:pStyle w:val="3"/>
      </w:pPr>
      <w:r>
        <w:t>三、磋商文件</w:t>
      </w:r>
    </w:p>
    <w:p w14:paraId="1EC943E1">
      <w:pPr>
        <w:pStyle w:val="4"/>
        <w:ind w:firstLine="482"/>
      </w:pPr>
      <w:r>
        <w:t>（一）磋商</w:t>
      </w:r>
      <w:r>
        <w:rPr>
          <w:rFonts w:hint="eastAsia"/>
        </w:rPr>
        <w:t>文件的解释权</w:t>
      </w:r>
    </w:p>
    <w:p w14:paraId="2A3DCE21">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0199517">
      <w:pPr>
        <w:pStyle w:val="4"/>
        <w:ind w:firstLine="482"/>
      </w:pPr>
      <w:r>
        <w:t>（二）磋商文件主要内容</w:t>
      </w:r>
    </w:p>
    <w:p w14:paraId="107969AD">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1CD7CEEB">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1E29C246">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430EB40C">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261E082D">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92C7BB0">
      <w:pPr>
        <w:pStyle w:val="4"/>
        <w:ind w:firstLine="482"/>
      </w:pPr>
      <w:r>
        <w:t>（三）磋商文件的检查及阅读</w:t>
      </w:r>
    </w:p>
    <w:p w14:paraId="6A920ADE">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7FB7D11E">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9DE705F">
      <w:pPr>
        <w:pStyle w:val="4"/>
        <w:ind w:firstLine="482"/>
      </w:pPr>
      <w:r>
        <w:t>（四）磋商文件的修改、澄清</w:t>
      </w:r>
    </w:p>
    <w:p w14:paraId="7589CBBE">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425A330E">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196583D1">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67EB9B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26A6DA86">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6A1A1FFE">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074A40E6">
      <w:pPr>
        <w:pStyle w:val="3"/>
      </w:pPr>
      <w:r>
        <w:t>四、响应文件</w:t>
      </w:r>
    </w:p>
    <w:p w14:paraId="46A86111">
      <w:pPr>
        <w:pStyle w:val="4"/>
        <w:ind w:firstLine="482"/>
      </w:pPr>
      <w:r>
        <w:rPr>
          <w:rFonts w:hint="eastAsia"/>
        </w:rPr>
        <w:t>（一）响应文件</w:t>
      </w:r>
      <w:r>
        <w:t>的式样</w:t>
      </w:r>
    </w:p>
    <w:p w14:paraId="44A094C7">
      <w:pPr>
        <w:pStyle w:val="81"/>
        <w:ind w:firstLine="480"/>
      </w:pPr>
      <w:r>
        <w:t>1</w:t>
      </w:r>
      <w:r>
        <w:rPr>
          <w:rFonts w:hint="eastAsia"/>
          <w:color w:val="auto"/>
        </w:rPr>
        <w:t>．</w:t>
      </w:r>
      <w:r>
        <w:rPr>
          <w:rFonts w:hint="eastAsia"/>
        </w:rPr>
        <w:t>组成</w:t>
      </w:r>
      <w:r>
        <w:t>及格式</w:t>
      </w:r>
    </w:p>
    <w:p w14:paraId="5F787AB2">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C07E7CA">
      <w:pPr>
        <w:pStyle w:val="81"/>
        <w:ind w:firstLine="480"/>
      </w:pPr>
      <w:r>
        <w:rPr>
          <w:rFonts w:hint="eastAsia"/>
        </w:rPr>
        <w:t>2</w:t>
      </w:r>
      <w:r>
        <w:rPr>
          <w:rFonts w:hint="eastAsia"/>
          <w:color w:val="auto"/>
        </w:rPr>
        <w:t>．</w:t>
      </w:r>
      <w:r>
        <w:rPr>
          <w:rFonts w:hint="eastAsia"/>
        </w:rPr>
        <w:t>语言</w:t>
      </w:r>
    </w:p>
    <w:p w14:paraId="46540427">
      <w:pPr>
        <w:pStyle w:val="81"/>
        <w:ind w:firstLine="480"/>
      </w:pPr>
      <w:r>
        <w:rPr>
          <w:rFonts w:hint="eastAsia"/>
        </w:rPr>
        <w:t>磋商活动的所有文件、资料、函电文字均使用简体中文，确需提交用其他语言形成的资料，必须翻译成简体中文，如有差异，以简体中文为准。</w:t>
      </w:r>
    </w:p>
    <w:p w14:paraId="203028DB">
      <w:pPr>
        <w:pStyle w:val="81"/>
        <w:ind w:firstLine="480"/>
      </w:pPr>
      <w:r>
        <w:rPr>
          <w:rFonts w:hint="eastAsia"/>
        </w:rPr>
        <w:t>3</w:t>
      </w:r>
      <w:r>
        <w:rPr>
          <w:rFonts w:hint="eastAsia"/>
          <w:color w:val="auto"/>
        </w:rPr>
        <w:t>．</w:t>
      </w:r>
      <w:r>
        <w:t>计量单位</w:t>
      </w:r>
    </w:p>
    <w:p w14:paraId="729C277B">
      <w:pPr>
        <w:pStyle w:val="81"/>
        <w:ind w:firstLine="480"/>
      </w:pPr>
      <w:r>
        <w:rPr>
          <w:rFonts w:hint="eastAsia"/>
        </w:rPr>
        <w:t>响应文件的计量单位应使用中华人民共和国法定计量单位，但磋商文件另有规定的除外。</w:t>
      </w:r>
    </w:p>
    <w:p w14:paraId="6BA39649">
      <w:pPr>
        <w:pStyle w:val="4"/>
        <w:ind w:firstLine="482"/>
      </w:pPr>
      <w:r>
        <w:rPr>
          <w:rFonts w:hint="eastAsia"/>
        </w:rPr>
        <w:t>（二）响应文件</w:t>
      </w:r>
      <w:r>
        <w:t>的有效期</w:t>
      </w:r>
    </w:p>
    <w:p w14:paraId="7DC9716A">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3410FC4D">
      <w:pPr>
        <w:pStyle w:val="4"/>
        <w:ind w:firstLine="482"/>
      </w:pPr>
      <w:r>
        <w:rPr>
          <w:rFonts w:hint="eastAsia"/>
        </w:rPr>
        <w:t>（三）磋商</w:t>
      </w:r>
      <w:r>
        <w:t>报价</w:t>
      </w:r>
    </w:p>
    <w:p w14:paraId="0AABD524">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7D1C7E45">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4925261C">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3133E28E">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2E872805">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121717C5">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1AF78CC7">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25E06837">
      <w:pPr>
        <w:pStyle w:val="4"/>
        <w:ind w:firstLine="482"/>
      </w:pPr>
      <w:r>
        <w:rPr>
          <w:rFonts w:hint="eastAsia"/>
        </w:rPr>
        <w:t>（四）电子响应文件</w:t>
      </w:r>
      <w:r>
        <w:t>的</w:t>
      </w:r>
      <w:r>
        <w:rPr>
          <w:rFonts w:hint="eastAsia"/>
        </w:rPr>
        <w:t>制作、</w:t>
      </w:r>
      <w:r>
        <w:t>签章及加密</w:t>
      </w:r>
    </w:p>
    <w:p w14:paraId="2D0AC91E">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11D2542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4CF2FDE3">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102BD44">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01239E57">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4E7E31C4">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5A4814F4">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1A58B766">
      <w:pPr>
        <w:pStyle w:val="4"/>
        <w:ind w:firstLine="482"/>
      </w:pPr>
      <w:r>
        <w:rPr>
          <w:rFonts w:hint="eastAsia"/>
        </w:rPr>
        <w:t>（五）电子响应文件</w:t>
      </w:r>
      <w:r>
        <w:t>的提交</w:t>
      </w:r>
    </w:p>
    <w:p w14:paraId="588086F7">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55C69370">
      <w:pPr>
        <w:pStyle w:val="81"/>
        <w:ind w:firstLine="480"/>
      </w:pPr>
      <w:r>
        <w:t>出现下述情形的，电子响应文件将被系统拒收：</w:t>
      </w:r>
    </w:p>
    <w:p w14:paraId="3E130422">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7A925B06">
      <w:pPr>
        <w:ind w:firstLine="480" w:firstLineChars="200"/>
        <w:jc w:val="both"/>
        <w:rPr>
          <w:rFonts w:cstheme="minorHAnsi"/>
        </w:rPr>
      </w:pPr>
      <w:r>
        <w:rPr>
          <w:rFonts w:hint="eastAsia" w:cstheme="minorHAnsi"/>
        </w:rPr>
        <w:t>2．</w:t>
      </w:r>
      <w:r>
        <w:rPr>
          <w:rFonts w:cstheme="minorHAnsi"/>
        </w:rPr>
        <w:t>逾期提交电子响应文件的；</w:t>
      </w:r>
    </w:p>
    <w:p w14:paraId="5BBAEABE">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2CCC54B7">
      <w:pPr>
        <w:pStyle w:val="4"/>
        <w:ind w:firstLine="482"/>
      </w:pPr>
      <w:r>
        <w:t>（</w:t>
      </w:r>
      <w:r>
        <w:rPr>
          <w:rFonts w:hint="eastAsia"/>
        </w:rPr>
        <w:t>六</w:t>
      </w:r>
      <w:r>
        <w:t>）电子响应文件的撤回、补充及修改</w:t>
      </w:r>
    </w:p>
    <w:p w14:paraId="35DAB437">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2240839D">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2005EB83">
      <w:pPr>
        <w:pStyle w:val="4"/>
        <w:ind w:firstLine="482"/>
      </w:pPr>
      <w:r>
        <w:rPr>
          <w:rFonts w:hint="eastAsia"/>
        </w:rPr>
        <w:t>（七）关于电子投</w:t>
      </w:r>
      <w:r>
        <w:rPr>
          <w:rFonts w:hint="eastAsia"/>
          <w:w w:val="1"/>
        </w:rPr>
        <w:t>　</w:t>
      </w:r>
      <w:r>
        <w:rPr>
          <w:rFonts w:hint="eastAsia"/>
        </w:rPr>
        <w:t>标文件的雷同性分析</w:t>
      </w:r>
    </w:p>
    <w:p w14:paraId="1E28D363">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1F424BCB">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4D626185">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5243FCB0">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541CFD2">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18CE63A3">
      <w:pPr>
        <w:pStyle w:val="81"/>
        <w:ind w:firstLine="480"/>
      </w:pPr>
      <w:r>
        <w:rPr>
          <w:rFonts w:hint="eastAsia"/>
        </w:rPr>
        <w:t>1．不同供应商的响应文件由同一单位或者个人编制的；</w:t>
      </w:r>
    </w:p>
    <w:p w14:paraId="40D12E78">
      <w:pPr>
        <w:pStyle w:val="81"/>
        <w:ind w:firstLine="480"/>
      </w:pPr>
      <w:r>
        <w:rPr>
          <w:rFonts w:hint="eastAsia"/>
        </w:rPr>
        <w:t>2．不同供应商委托同一单位或者个人办理磋商事宜的；</w:t>
      </w:r>
    </w:p>
    <w:p w14:paraId="33F08BA9">
      <w:pPr>
        <w:pStyle w:val="81"/>
        <w:ind w:firstLine="480"/>
      </w:pPr>
      <w:r>
        <w:rPr>
          <w:rFonts w:hint="eastAsia"/>
        </w:rPr>
        <w:t>3．不同供应商的响应文件载明的项目管理成员或者联系人员为同一人的；</w:t>
      </w:r>
    </w:p>
    <w:p w14:paraId="2E2A929C">
      <w:pPr>
        <w:pStyle w:val="81"/>
        <w:ind w:firstLine="480"/>
      </w:pPr>
      <w:r>
        <w:rPr>
          <w:rFonts w:hint="eastAsia"/>
        </w:rPr>
        <w:t>4．不同供应商的响应文件异常一致或者报价呈规律性差异的；</w:t>
      </w:r>
    </w:p>
    <w:p w14:paraId="324737B3">
      <w:pPr>
        <w:pStyle w:val="81"/>
        <w:ind w:firstLine="480"/>
      </w:pPr>
      <w:r>
        <w:rPr>
          <w:rFonts w:hint="eastAsia"/>
        </w:rPr>
        <w:t>5．不同供应商的响应文件相互混编或混装的。</w:t>
      </w:r>
    </w:p>
    <w:p w14:paraId="71309D60">
      <w:pPr>
        <w:pStyle w:val="3"/>
      </w:pPr>
      <w:r>
        <w:rPr>
          <w:rFonts w:hint="eastAsia"/>
        </w:rPr>
        <w:t>五</w:t>
      </w:r>
      <w:r>
        <w:t>、开启</w:t>
      </w:r>
    </w:p>
    <w:p w14:paraId="7112536C">
      <w:pPr>
        <w:pStyle w:val="81"/>
        <w:ind w:firstLine="480"/>
      </w:pPr>
      <w:r>
        <w:rPr>
          <w:rFonts w:hint="eastAsia"/>
        </w:rPr>
        <w:t>开启工作由采购代理机构组织实施，整个过程受同级政府采购监管部门的监督、管理。</w:t>
      </w:r>
    </w:p>
    <w:p w14:paraId="671757A2">
      <w:pPr>
        <w:pStyle w:val="81"/>
        <w:ind w:firstLine="480"/>
        <w:rPr>
          <w:color w:val="auto"/>
        </w:rPr>
      </w:pPr>
      <w:r>
        <w:rPr>
          <w:rFonts w:hint="eastAsia"/>
        </w:rPr>
        <w:t>1</w:t>
      </w:r>
      <w:r>
        <w:rPr>
          <w:rFonts w:hint="eastAsia"/>
          <w:color w:val="auto"/>
        </w:rPr>
        <w:t>．提交首次响应文件截止时间前，请各供应商务必确认已正常提交了响应文件。</w:t>
      </w:r>
    </w:p>
    <w:p w14:paraId="0589D65E">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3F198F0">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3684D8EC">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2182B63F">
      <w:pPr>
        <w:pStyle w:val="81"/>
        <w:ind w:firstLine="480"/>
      </w:pPr>
      <w:r>
        <w:rPr>
          <w:rStyle w:val="31"/>
          <w:color w:val="auto"/>
        </w:rPr>
        <w:t>（</w:t>
      </w:r>
      <w:r>
        <w:rPr>
          <w:rStyle w:val="31"/>
          <w:rFonts w:hint="eastAsia"/>
          <w:color w:val="auto"/>
        </w:rPr>
        <w:t>3</w:t>
      </w:r>
      <w:r>
        <w:rPr>
          <w:rStyle w:val="31"/>
          <w:color w:val="auto"/>
        </w:rPr>
        <w:t>）突发状况的处置：整个磋商期间，</w:t>
      </w:r>
      <w:r>
        <w:rPr>
          <w:rStyle w:val="31"/>
          <w:rFonts w:hint="eastAsia"/>
          <w:color w:val="auto"/>
        </w:rPr>
        <w:t>如因停电、断网、电子化系统故障等特殊原因导致电子化开标、评标工作无法正常进行时，采购代理机构将及时汇报政府采购监管部门，并等待或中止后续活动。</w:t>
      </w:r>
    </w:p>
    <w:p w14:paraId="2E964091">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5537BE8F">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56966384">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6274AA8C">
      <w:pPr>
        <w:pStyle w:val="81"/>
        <w:ind w:firstLine="480"/>
        <w:rPr>
          <w:color w:val="auto"/>
        </w:rPr>
      </w:pPr>
      <w:r>
        <w:rPr>
          <w:rFonts w:hint="eastAsia"/>
          <w:color w:val="auto"/>
        </w:rPr>
        <w:t>（3）上传</w:t>
      </w:r>
      <w:r>
        <w:rPr>
          <w:color w:val="auto"/>
        </w:rPr>
        <w:t>的电子响应文件无法正常打开的；</w:t>
      </w:r>
    </w:p>
    <w:p w14:paraId="30BFB6C5">
      <w:pPr>
        <w:pStyle w:val="81"/>
        <w:ind w:firstLine="480"/>
        <w:rPr>
          <w:color w:val="auto"/>
        </w:rPr>
      </w:pPr>
      <w:r>
        <w:rPr>
          <w:rFonts w:hint="eastAsia"/>
          <w:color w:val="auto"/>
        </w:rPr>
        <w:t>（4）</w:t>
      </w:r>
      <w:r>
        <w:rPr>
          <w:color w:val="auto"/>
        </w:rPr>
        <w:t>政府采购法律法规规定的其他无效情形。</w:t>
      </w:r>
    </w:p>
    <w:p w14:paraId="45D36B59">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14:paraId="5ACA0F9F">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14C61BE2">
      <w:pPr>
        <w:pStyle w:val="3"/>
      </w:pPr>
      <w:r>
        <w:t>六、磋商方法和程序</w:t>
      </w:r>
    </w:p>
    <w:p w14:paraId="0F286DC5">
      <w:pPr>
        <w:pStyle w:val="4"/>
        <w:ind w:firstLine="482"/>
      </w:pPr>
      <w:r>
        <w:rPr>
          <w:rFonts w:hint="eastAsia"/>
        </w:rPr>
        <w:t>（一）组建磋商小组</w:t>
      </w:r>
    </w:p>
    <w:p w14:paraId="1D07C8AE">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4EAA71D5">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BDDE22D">
      <w:pPr>
        <w:ind w:firstLine="480" w:firstLineChars="200"/>
        <w:jc w:val="both"/>
      </w:pPr>
      <w:r>
        <w:rPr>
          <w:rFonts w:hint="eastAsia"/>
        </w:rPr>
        <w:t>由采购代理机构组织磋商小组推选评审组长，采购人代表不得担任组长。</w:t>
      </w:r>
    </w:p>
    <w:p w14:paraId="0A3AC479">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900DA2">
      <w:pPr>
        <w:pStyle w:val="4"/>
        <w:ind w:firstLine="482"/>
      </w:pPr>
      <w:r>
        <w:t>（二）资格性审查</w:t>
      </w:r>
    </w:p>
    <w:p w14:paraId="3067B1C1">
      <w:pPr>
        <w:pStyle w:val="81"/>
        <w:ind w:firstLine="480"/>
      </w:pPr>
      <w:r>
        <w:rPr>
          <w:rFonts w:hint="eastAsia"/>
        </w:rPr>
        <w:t>磋商文件经确认后，磋商小组对响应文件中的供应商资格证明文件进行审查（其中供应商信用记录审查由采购人进行）。</w:t>
      </w:r>
    </w:p>
    <w:p w14:paraId="151B11E8">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4A8AAE1F">
      <w:pPr>
        <w:pStyle w:val="81"/>
        <w:ind w:firstLine="480"/>
      </w:pPr>
      <w:r>
        <w:rPr>
          <w:rFonts w:hint="eastAsia"/>
        </w:rPr>
        <w:t>（1）不具备磋商文件中规定的资格要求的；</w:t>
      </w:r>
    </w:p>
    <w:p w14:paraId="4546C7FC">
      <w:pPr>
        <w:pStyle w:val="81"/>
        <w:ind w:firstLine="480"/>
      </w:pPr>
      <w:r>
        <w:rPr>
          <w:rFonts w:hint="eastAsia"/>
        </w:rPr>
        <w:t>（2）未按磋商文件要求提供资格证明文件，或资格证明文件未按磋商文件要求签字、盖章的；</w:t>
      </w:r>
    </w:p>
    <w:p w14:paraId="4772D787">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1BC32CBD">
      <w:pPr>
        <w:pStyle w:val="81"/>
        <w:ind w:firstLine="480"/>
      </w:pPr>
      <w:r>
        <w:rPr>
          <w:rFonts w:hint="eastAsia"/>
        </w:rPr>
        <w:t>（4）法律法规规定的其他无效情形。</w:t>
      </w:r>
    </w:p>
    <w:p w14:paraId="487F9FE9">
      <w:pPr>
        <w:pStyle w:val="81"/>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00265D6B">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bookmarkStart w:id="25" w:name="OLE_LINK27"/>
            <w:bookmarkStart w:id="26" w:name="OLE_LINK28"/>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bookmarkEnd w:id="25"/>
            <w:bookmarkEnd w:id="26"/>
          </w:p>
        </w:tc>
        <w:tc>
          <w:tcPr>
            <w:tcW w:w="5846" w:type="dxa"/>
            <w:vAlign w:val="center"/>
          </w:tcPr>
          <w:p w14:paraId="4B1F7D0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无</w:t>
            </w:r>
          </w:p>
        </w:tc>
        <w:tc>
          <w:tcPr>
            <w:tcW w:w="5846" w:type="dxa"/>
            <w:vAlign w:val="center"/>
          </w:tcPr>
          <w:p w14:paraId="123631DD">
            <w:pPr>
              <w:spacing w:line="400" w:lineRule="exact"/>
              <w:ind w:firstLine="420" w:firstLineChars="200"/>
              <w:jc w:val="both"/>
              <w:rPr>
                <w:rFonts w:ascii="Calibri" w:hAnsi="宋体" w:eastAsia="宋体" w:cstheme="minorHAnsi"/>
                <w:bCs/>
                <w:color w:val="FF0000"/>
                <w:sz w:val="21"/>
              </w:rPr>
            </w:pP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0590A008">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14:paraId="185812BF">
            <w:pPr>
              <w:spacing w:line="400" w:lineRule="exact"/>
              <w:jc w:val="both"/>
              <w:rPr>
                <w:rFonts w:ascii="Calibri" w:hAnsi="宋体" w:eastAsia="宋体" w:cstheme="minorHAnsi"/>
                <w:bCs/>
                <w:color w:val="C00000"/>
                <w:sz w:val="21"/>
              </w:rPr>
            </w:pP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14:paraId="4DCD95B1">
      <w:pPr>
        <w:pStyle w:val="4"/>
        <w:ind w:firstLine="482"/>
      </w:pPr>
      <w:r>
        <w:t>（三）符合性审查</w:t>
      </w:r>
    </w:p>
    <w:p w14:paraId="02B54396">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bookmarkStart w:id="27" w:name="OLE_LINK29"/>
            <w:bookmarkStart w:id="28" w:name="OLE_LINK30"/>
            <w:r>
              <w:rPr>
                <w:rFonts w:ascii="Calibri" w:hAnsi="宋体" w:eastAsia="宋体" w:cstheme="minorHAnsi"/>
                <w:bCs/>
                <w:sz w:val="21"/>
                <w:szCs w:val="21"/>
              </w:rPr>
              <w:t>响应文件与本项目的一致性</w:t>
            </w:r>
            <w:bookmarkEnd w:id="27"/>
            <w:bookmarkEnd w:id="28"/>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0AE46734">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0CF42B3">
      <w:pPr>
        <w:rPr>
          <w:rFonts w:ascii="黑体" w:hAnsi="黑体" w:eastAsia="黑体" w:cstheme="minorHAnsi"/>
          <w:color w:val="1F4E79"/>
          <w:sz w:val="32"/>
          <w:szCs w:val="32"/>
        </w:rPr>
      </w:pPr>
      <w:r>
        <w:rPr>
          <w:rFonts w:ascii="黑体" w:hAnsi="黑体" w:eastAsia="黑体" w:cstheme="minorHAnsi"/>
          <w:color w:val="1F4E79"/>
          <w:sz w:val="32"/>
          <w:szCs w:val="32"/>
        </w:rPr>
        <w:br w:type="page"/>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683"/>
        <w:gridCol w:w="992"/>
        <w:gridCol w:w="6370"/>
        <w:gridCol w:w="788"/>
      </w:tblGrid>
      <w:tr w14:paraId="7831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0" w:type="dxa"/>
            <w:vMerge w:val="restart"/>
            <w:shd w:val="clear" w:color="auto" w:fill="F1F1F1" w:themeFill="background1" w:themeFillShade="F2"/>
            <w:vAlign w:val="center"/>
          </w:tcPr>
          <w:p w14:paraId="3712F49C">
            <w:pPr>
              <w:spacing w:line="400" w:lineRule="exact"/>
              <w:jc w:val="center"/>
              <w:rPr>
                <w:rFonts w:cs="Calibri Light" w:asciiTheme="minorEastAsia" w:hAnsiTheme="minorEastAsia"/>
                <w:b/>
                <w:bCs/>
                <w:sz w:val="21"/>
                <w:szCs w:val="21"/>
              </w:rPr>
            </w:pPr>
            <w:r>
              <w:rPr>
                <w:rFonts w:cs="Calibri Light" w:asciiTheme="minorEastAsia" w:hAnsiTheme="minorEastAsia"/>
                <w:b/>
                <w:bCs/>
                <w:sz w:val="21"/>
                <w:szCs w:val="21"/>
              </w:rPr>
              <w:t>项别</w:t>
            </w:r>
          </w:p>
        </w:tc>
        <w:tc>
          <w:tcPr>
            <w:tcW w:w="1675" w:type="dxa"/>
            <w:gridSpan w:val="2"/>
            <w:shd w:val="clear" w:color="auto" w:fill="F1F1F1" w:themeFill="background1" w:themeFillShade="F2"/>
            <w:vAlign w:val="center"/>
          </w:tcPr>
          <w:p w14:paraId="6D3ECC27">
            <w:pPr>
              <w:spacing w:line="400" w:lineRule="exact"/>
              <w:jc w:val="center"/>
              <w:rPr>
                <w:rFonts w:cs="Calibri Light" w:asciiTheme="minorEastAsia" w:hAnsiTheme="minorEastAsia"/>
                <w:b/>
                <w:bCs/>
                <w:sz w:val="21"/>
                <w:szCs w:val="21"/>
              </w:rPr>
            </w:pPr>
            <w:r>
              <w:rPr>
                <w:rFonts w:cs="Calibri Light" w:asciiTheme="minorEastAsia" w:hAnsiTheme="minorEastAsia"/>
                <w:b/>
                <w:bCs/>
                <w:sz w:val="21"/>
                <w:szCs w:val="21"/>
              </w:rPr>
              <w:t>总分值</w:t>
            </w:r>
          </w:p>
        </w:tc>
        <w:tc>
          <w:tcPr>
            <w:tcW w:w="6370" w:type="dxa"/>
            <w:vMerge w:val="restart"/>
            <w:shd w:val="clear" w:color="auto" w:fill="F1F1F1" w:themeFill="background1" w:themeFillShade="F2"/>
            <w:vAlign w:val="center"/>
          </w:tcPr>
          <w:p w14:paraId="1D2AD8F3">
            <w:pPr>
              <w:spacing w:line="400" w:lineRule="exact"/>
              <w:jc w:val="center"/>
              <w:rPr>
                <w:rFonts w:cs="Calibri Light" w:asciiTheme="minorEastAsia" w:hAnsiTheme="minorEastAsia"/>
                <w:b/>
                <w:bCs/>
                <w:sz w:val="21"/>
                <w:szCs w:val="21"/>
              </w:rPr>
            </w:pPr>
            <w:r>
              <w:rPr>
                <w:rFonts w:cs="Calibri Light" w:asciiTheme="minorEastAsia" w:hAnsiTheme="minorEastAsia"/>
                <w:b/>
                <w:bCs/>
                <w:sz w:val="21"/>
                <w:szCs w:val="21"/>
              </w:rPr>
              <w:t>评审要素</w:t>
            </w:r>
          </w:p>
        </w:tc>
        <w:tc>
          <w:tcPr>
            <w:tcW w:w="788" w:type="dxa"/>
            <w:vMerge w:val="restart"/>
            <w:shd w:val="clear" w:color="auto" w:fill="F1F1F1" w:themeFill="background1" w:themeFillShade="F2"/>
            <w:vAlign w:val="center"/>
          </w:tcPr>
          <w:p w14:paraId="0FD1A198">
            <w:pPr>
              <w:spacing w:line="400" w:lineRule="exact"/>
              <w:jc w:val="center"/>
              <w:rPr>
                <w:rFonts w:cs="Calibri Light" w:asciiTheme="minorEastAsia" w:hAnsiTheme="minorEastAsia"/>
                <w:b/>
                <w:bCs/>
                <w:sz w:val="21"/>
                <w:szCs w:val="21"/>
              </w:rPr>
            </w:pPr>
            <w:r>
              <w:rPr>
                <w:rFonts w:cs="Calibri Light" w:asciiTheme="minorEastAsia" w:hAnsiTheme="minorEastAsia"/>
                <w:b/>
                <w:bCs/>
                <w:sz w:val="21"/>
                <w:szCs w:val="21"/>
              </w:rPr>
              <w:t>备注</w:t>
            </w:r>
          </w:p>
        </w:tc>
      </w:tr>
      <w:tr w14:paraId="7725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shd w:val="clear" w:color="auto" w:fill="F1F1F1" w:themeFill="background1" w:themeFillShade="F2"/>
            <w:vAlign w:val="center"/>
          </w:tcPr>
          <w:p w14:paraId="0C66F923">
            <w:pPr>
              <w:spacing w:line="400" w:lineRule="exact"/>
              <w:jc w:val="center"/>
              <w:rPr>
                <w:rFonts w:cs="Calibri Light" w:asciiTheme="minorEastAsia" w:hAnsiTheme="minorEastAsia"/>
                <w:bCs/>
                <w:sz w:val="21"/>
                <w:szCs w:val="21"/>
              </w:rPr>
            </w:pPr>
          </w:p>
        </w:tc>
        <w:tc>
          <w:tcPr>
            <w:tcW w:w="683" w:type="dxa"/>
            <w:shd w:val="clear" w:color="auto" w:fill="F1F1F1" w:themeFill="background1" w:themeFillShade="F2"/>
            <w:vAlign w:val="center"/>
          </w:tcPr>
          <w:p w14:paraId="6570707B">
            <w:pPr>
              <w:spacing w:line="400" w:lineRule="exact"/>
              <w:jc w:val="center"/>
              <w:rPr>
                <w:rFonts w:cs="Calibri Light" w:asciiTheme="minorEastAsia" w:hAnsiTheme="minorEastAsia"/>
                <w:b/>
                <w:bCs/>
                <w:sz w:val="21"/>
                <w:szCs w:val="21"/>
              </w:rPr>
            </w:pPr>
            <w:r>
              <w:rPr>
                <w:rFonts w:cs="Calibri Light" w:asciiTheme="minorEastAsia" w:hAnsiTheme="minorEastAsia"/>
                <w:b/>
                <w:bCs/>
                <w:sz w:val="21"/>
                <w:szCs w:val="21"/>
              </w:rPr>
              <w:t>100</w:t>
            </w:r>
          </w:p>
        </w:tc>
        <w:tc>
          <w:tcPr>
            <w:tcW w:w="992" w:type="dxa"/>
            <w:shd w:val="clear" w:color="auto" w:fill="F1F1F1" w:themeFill="background1" w:themeFillShade="F2"/>
            <w:vAlign w:val="center"/>
          </w:tcPr>
          <w:p w14:paraId="25980470">
            <w:pPr>
              <w:spacing w:line="400" w:lineRule="exact"/>
              <w:jc w:val="center"/>
              <w:rPr>
                <w:rFonts w:cs="Calibri Light" w:asciiTheme="minorEastAsia" w:hAnsiTheme="minorEastAsia"/>
                <w:b/>
                <w:bCs/>
                <w:sz w:val="21"/>
                <w:szCs w:val="21"/>
              </w:rPr>
            </w:pPr>
            <w:r>
              <w:rPr>
                <w:rFonts w:cs="Calibri Light" w:asciiTheme="minorEastAsia" w:hAnsiTheme="minorEastAsia"/>
                <w:b/>
                <w:bCs/>
                <w:sz w:val="21"/>
                <w:szCs w:val="21"/>
              </w:rPr>
              <w:t>分项最高分值</w:t>
            </w:r>
          </w:p>
        </w:tc>
        <w:tc>
          <w:tcPr>
            <w:tcW w:w="6370" w:type="dxa"/>
            <w:vMerge w:val="continue"/>
            <w:shd w:val="clear" w:color="auto" w:fill="F1F1F1" w:themeFill="background1" w:themeFillShade="F2"/>
            <w:vAlign w:val="center"/>
          </w:tcPr>
          <w:p w14:paraId="53EF09CA">
            <w:pPr>
              <w:spacing w:line="400" w:lineRule="exact"/>
              <w:jc w:val="center"/>
              <w:rPr>
                <w:rFonts w:cs="Calibri Light" w:asciiTheme="minorEastAsia" w:hAnsiTheme="minorEastAsia"/>
                <w:bCs/>
                <w:sz w:val="21"/>
                <w:szCs w:val="21"/>
              </w:rPr>
            </w:pPr>
          </w:p>
        </w:tc>
        <w:tc>
          <w:tcPr>
            <w:tcW w:w="788" w:type="dxa"/>
            <w:vMerge w:val="continue"/>
            <w:shd w:val="clear" w:color="auto" w:fill="F1F1F1" w:themeFill="background1" w:themeFillShade="F2"/>
            <w:vAlign w:val="center"/>
          </w:tcPr>
          <w:p w14:paraId="145760B4">
            <w:pPr>
              <w:spacing w:line="400" w:lineRule="exact"/>
              <w:jc w:val="center"/>
              <w:rPr>
                <w:rFonts w:cs="Calibri Light" w:asciiTheme="minorEastAsia" w:hAnsiTheme="minorEastAsia"/>
                <w:bCs/>
                <w:sz w:val="21"/>
                <w:szCs w:val="21"/>
              </w:rPr>
            </w:pPr>
          </w:p>
        </w:tc>
      </w:tr>
      <w:tr w14:paraId="0336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0" w:type="dxa"/>
            <w:shd w:val="clear" w:color="auto" w:fill="auto"/>
            <w:vAlign w:val="center"/>
          </w:tcPr>
          <w:p w14:paraId="7809E1C3">
            <w:pPr>
              <w:spacing w:line="400" w:lineRule="exact"/>
              <w:jc w:val="center"/>
              <w:rPr>
                <w:rFonts w:cs="Calibri Light" w:asciiTheme="minorEastAsia" w:hAnsiTheme="minorEastAsia"/>
                <w:bCs/>
                <w:sz w:val="21"/>
                <w:szCs w:val="21"/>
              </w:rPr>
            </w:pPr>
            <w:r>
              <w:rPr>
                <w:rFonts w:cs="Calibri Light" w:asciiTheme="minorEastAsia" w:hAnsiTheme="minorEastAsia"/>
                <w:bCs/>
                <w:sz w:val="21"/>
                <w:szCs w:val="21"/>
              </w:rPr>
              <w:t>价格</w:t>
            </w:r>
          </w:p>
        </w:tc>
        <w:tc>
          <w:tcPr>
            <w:tcW w:w="683" w:type="dxa"/>
            <w:shd w:val="clear" w:color="auto" w:fill="auto"/>
            <w:vAlign w:val="center"/>
          </w:tcPr>
          <w:p w14:paraId="2E26FF56">
            <w:pPr>
              <w:spacing w:line="400" w:lineRule="exact"/>
              <w:jc w:val="center"/>
              <w:rPr>
                <w:rFonts w:cs="Calibri Light" w:asciiTheme="minorEastAsia" w:hAnsiTheme="minorEastAsia"/>
                <w:bCs/>
                <w:sz w:val="21"/>
                <w:szCs w:val="21"/>
              </w:rPr>
            </w:pPr>
            <w:r>
              <w:rPr>
                <w:rFonts w:cs="Calibri Light" w:asciiTheme="minorEastAsia" w:hAnsiTheme="minorEastAsia"/>
                <w:bCs/>
                <w:sz w:val="21"/>
                <w:szCs w:val="21"/>
              </w:rPr>
              <w:t>30</w:t>
            </w:r>
          </w:p>
        </w:tc>
        <w:tc>
          <w:tcPr>
            <w:tcW w:w="992" w:type="dxa"/>
            <w:shd w:val="clear" w:color="auto" w:fill="auto"/>
            <w:vAlign w:val="center"/>
          </w:tcPr>
          <w:p w14:paraId="291E45B5">
            <w:pPr>
              <w:spacing w:line="400" w:lineRule="exact"/>
              <w:jc w:val="center"/>
              <w:rPr>
                <w:rFonts w:cs="Calibri Light" w:asciiTheme="minorEastAsia" w:hAnsiTheme="minorEastAsia"/>
                <w:bCs/>
                <w:sz w:val="21"/>
                <w:szCs w:val="21"/>
              </w:rPr>
            </w:pPr>
            <w:r>
              <w:rPr>
                <w:rFonts w:cs="Calibri Light" w:asciiTheme="minorEastAsia" w:hAnsiTheme="minorEastAsia"/>
                <w:bCs/>
                <w:sz w:val="21"/>
                <w:szCs w:val="21"/>
              </w:rPr>
              <w:t>30</w:t>
            </w:r>
          </w:p>
        </w:tc>
        <w:tc>
          <w:tcPr>
            <w:tcW w:w="6370" w:type="dxa"/>
            <w:shd w:val="clear" w:color="auto" w:fill="auto"/>
            <w:vAlign w:val="center"/>
          </w:tcPr>
          <w:p w14:paraId="096504D4">
            <w:pPr>
              <w:spacing w:line="320" w:lineRule="exact"/>
              <w:rPr>
                <w:rFonts w:cs="Calibri Light" w:asciiTheme="minorEastAsia" w:hAnsiTheme="minorEastAsia"/>
                <w:sz w:val="21"/>
                <w:szCs w:val="21"/>
              </w:rPr>
            </w:pPr>
            <w:r>
              <w:rPr>
                <w:rFonts w:cs="Calibri Light" w:asciiTheme="minorEastAsia" w:hAnsiTheme="minorEastAsia"/>
                <w:bCs/>
                <w:sz w:val="21"/>
                <w:szCs w:val="21"/>
              </w:rPr>
              <w:t>满足磋商文件要求且最后报价最低的供应商的价格为磋商基准价得</w:t>
            </w:r>
            <w:r>
              <w:rPr>
                <w:rFonts w:cs="Calibri Light" w:asciiTheme="minorEastAsia" w:hAnsiTheme="minorEastAsia"/>
                <w:bCs/>
                <w:color w:val="FF0000"/>
                <w:sz w:val="21"/>
                <w:szCs w:val="21"/>
              </w:rPr>
              <w:t>30</w:t>
            </w:r>
            <w:r>
              <w:rPr>
                <w:rFonts w:cs="Calibri Light" w:asciiTheme="minorEastAsia" w:hAnsiTheme="minorEastAsia"/>
                <w:bCs/>
                <w:sz w:val="21"/>
                <w:szCs w:val="21"/>
              </w:rPr>
              <w:t>分，其他各供应商的最后报价得分按下列公式计算：</w:t>
            </w:r>
            <w:r>
              <w:rPr>
                <w:rFonts w:cs="Calibri Light" w:asciiTheme="minorEastAsia" w:hAnsiTheme="minorEastAsia"/>
                <w:b/>
                <w:sz w:val="21"/>
                <w:szCs w:val="21"/>
              </w:rPr>
              <w:t>（磋商基准价/最后磋商报价）×</w:t>
            </w:r>
            <w:r>
              <w:rPr>
                <w:rFonts w:cs="Calibri Light" w:asciiTheme="minorEastAsia" w:hAnsiTheme="minorEastAsia"/>
                <w:b/>
                <w:color w:val="FF0000"/>
                <w:sz w:val="21"/>
                <w:szCs w:val="21"/>
              </w:rPr>
              <w:t>30</w:t>
            </w:r>
            <w:r>
              <w:rPr>
                <w:rFonts w:cs="Calibri Light" w:asciiTheme="minorEastAsia" w:hAnsiTheme="minorEastAsia"/>
                <w:b/>
                <w:sz w:val="21"/>
                <w:szCs w:val="21"/>
              </w:rPr>
              <w:t>％×100。</w:t>
            </w:r>
          </w:p>
        </w:tc>
        <w:tc>
          <w:tcPr>
            <w:tcW w:w="788" w:type="dxa"/>
            <w:shd w:val="clear" w:color="auto" w:fill="auto"/>
            <w:vAlign w:val="center"/>
          </w:tcPr>
          <w:p w14:paraId="0376E4DA">
            <w:pPr>
              <w:spacing w:line="400" w:lineRule="exact"/>
              <w:ind w:firstLine="420"/>
              <w:rPr>
                <w:rFonts w:cs="Calibri Light" w:asciiTheme="minorEastAsia" w:hAnsiTheme="minorEastAsia"/>
                <w:bCs/>
                <w:color w:val="FF0000"/>
                <w:sz w:val="21"/>
                <w:szCs w:val="21"/>
              </w:rPr>
            </w:pPr>
          </w:p>
        </w:tc>
      </w:tr>
      <w:tr w14:paraId="2B0C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730" w:type="dxa"/>
            <w:vMerge w:val="restart"/>
            <w:shd w:val="clear" w:color="auto" w:fill="auto"/>
            <w:vAlign w:val="center"/>
          </w:tcPr>
          <w:p w14:paraId="52C110F4">
            <w:pPr>
              <w:spacing w:line="400" w:lineRule="exact"/>
              <w:jc w:val="center"/>
              <w:rPr>
                <w:rFonts w:asciiTheme="minorEastAsia" w:hAnsiTheme="minorEastAsia"/>
                <w:sz w:val="21"/>
                <w:szCs w:val="21"/>
              </w:rPr>
            </w:pPr>
            <w:r>
              <w:rPr>
                <w:rFonts w:hint="eastAsia" w:ascii="Calibri" w:hAnsi="宋体" w:eastAsia="宋体" w:cs="宋体"/>
                <w:b/>
                <w:sz w:val="21"/>
                <w:szCs w:val="21"/>
              </w:rPr>
              <w:t>技术/服务</w:t>
            </w:r>
            <w:r>
              <w:rPr>
                <w:rFonts w:ascii="Calibri" w:hAnsi="宋体" w:eastAsia="宋体" w:cs="宋体"/>
                <w:b/>
                <w:sz w:val="21"/>
                <w:szCs w:val="21"/>
              </w:rPr>
              <w:t>方案</w:t>
            </w:r>
          </w:p>
        </w:tc>
        <w:tc>
          <w:tcPr>
            <w:tcW w:w="683" w:type="dxa"/>
            <w:vMerge w:val="restart"/>
            <w:shd w:val="clear" w:color="auto" w:fill="auto"/>
            <w:vAlign w:val="center"/>
          </w:tcPr>
          <w:p w14:paraId="53B45561">
            <w:pPr>
              <w:spacing w:line="400" w:lineRule="exact"/>
              <w:rPr>
                <w:rFonts w:asciiTheme="minorEastAsia" w:hAnsiTheme="minorEastAsia"/>
                <w:bCs/>
                <w:sz w:val="21"/>
                <w:szCs w:val="21"/>
              </w:rPr>
            </w:pPr>
            <w:r>
              <w:rPr>
                <w:rFonts w:asciiTheme="minorEastAsia" w:hAnsiTheme="minorEastAsia"/>
                <w:bCs/>
                <w:sz w:val="21"/>
                <w:szCs w:val="21"/>
              </w:rPr>
              <w:t>44</w:t>
            </w:r>
          </w:p>
        </w:tc>
        <w:tc>
          <w:tcPr>
            <w:tcW w:w="992" w:type="dxa"/>
            <w:shd w:val="clear" w:color="auto" w:fill="auto"/>
            <w:vAlign w:val="center"/>
          </w:tcPr>
          <w:p w14:paraId="483C5AEE">
            <w:pPr>
              <w:spacing w:line="400" w:lineRule="exact"/>
              <w:jc w:val="center"/>
              <w:rPr>
                <w:rFonts w:cs="Calibri Light" w:asciiTheme="minorEastAsia" w:hAnsiTheme="minorEastAsia"/>
                <w:bCs/>
                <w:sz w:val="21"/>
                <w:szCs w:val="21"/>
              </w:rPr>
            </w:pPr>
            <w:r>
              <w:rPr>
                <w:rFonts w:cs="Calibri Light" w:asciiTheme="minorEastAsia" w:hAnsiTheme="minorEastAsia"/>
                <w:bCs/>
                <w:sz w:val="21"/>
                <w:szCs w:val="21"/>
              </w:rPr>
              <w:t>30</w:t>
            </w:r>
          </w:p>
        </w:tc>
        <w:tc>
          <w:tcPr>
            <w:tcW w:w="6370" w:type="dxa"/>
            <w:shd w:val="clear" w:color="auto" w:fill="auto"/>
            <w:vAlign w:val="center"/>
          </w:tcPr>
          <w:p w14:paraId="4E793D7E">
            <w:pPr>
              <w:spacing w:line="320" w:lineRule="exact"/>
              <w:rPr>
                <w:rFonts w:asciiTheme="minorEastAsia" w:hAnsiTheme="minorEastAsia"/>
                <w:b/>
                <w:color w:val="FF0000"/>
                <w:sz w:val="21"/>
                <w:szCs w:val="21"/>
              </w:rPr>
            </w:pPr>
            <w:bookmarkStart w:id="29" w:name="OLE_LINK18"/>
            <w:bookmarkStart w:id="30" w:name="OLE_LINK19"/>
            <w:r>
              <w:rPr>
                <w:rFonts w:hint="eastAsia" w:asciiTheme="minorEastAsia" w:hAnsiTheme="minorEastAsia"/>
                <w:b/>
                <w:color w:val="FF0000"/>
                <w:sz w:val="21"/>
                <w:szCs w:val="21"/>
              </w:rPr>
              <w:t>技术</w:t>
            </w:r>
            <w:r>
              <w:rPr>
                <w:rFonts w:asciiTheme="minorEastAsia" w:hAnsiTheme="minorEastAsia"/>
                <w:b/>
                <w:color w:val="FF0000"/>
                <w:sz w:val="21"/>
                <w:szCs w:val="21"/>
              </w:rPr>
              <w:t>参数</w:t>
            </w:r>
          </w:p>
          <w:bookmarkEnd w:id="29"/>
          <w:bookmarkEnd w:id="30"/>
          <w:p w14:paraId="1C38ED3B">
            <w:pPr>
              <w:kinsoku w:val="0"/>
              <w:autoSpaceDE w:val="0"/>
              <w:autoSpaceDN w:val="0"/>
              <w:adjustRightInd w:val="0"/>
              <w:snapToGrid w:val="0"/>
              <w:spacing w:line="320" w:lineRule="exact"/>
              <w:textAlignment w:val="baseline"/>
              <w:rPr>
                <w:rFonts w:asciiTheme="minorEastAsia" w:hAnsiTheme="minorEastAsia"/>
                <w:sz w:val="21"/>
                <w:szCs w:val="21"/>
              </w:rPr>
            </w:pPr>
            <w:r>
              <w:rPr>
                <w:rFonts w:asciiTheme="minorEastAsia" w:hAnsiTheme="minorEastAsia"/>
                <w:sz w:val="21"/>
                <w:szCs w:val="21"/>
              </w:rPr>
              <w:t>所投产品技术参数清楚、明确并能逐条响应磋商文件中所有技术参数要求，得30分</w:t>
            </w:r>
            <w:r>
              <w:rPr>
                <w:rFonts w:hint="eastAsia" w:asciiTheme="minorEastAsia" w:hAnsiTheme="minorEastAsia"/>
                <w:sz w:val="21"/>
                <w:szCs w:val="21"/>
              </w:rPr>
              <w:t>；标注“▲”的技术参数，每负偏离一项扣</w:t>
            </w:r>
            <w:r>
              <w:rPr>
                <w:rFonts w:asciiTheme="minorEastAsia" w:hAnsiTheme="minorEastAsia"/>
                <w:sz w:val="21"/>
                <w:szCs w:val="21"/>
              </w:rPr>
              <w:t>2</w:t>
            </w:r>
            <w:r>
              <w:rPr>
                <w:rFonts w:hint="eastAsia" w:asciiTheme="minorEastAsia" w:hAnsiTheme="minorEastAsia"/>
                <w:sz w:val="21"/>
                <w:szCs w:val="21"/>
              </w:rPr>
              <w:t>分，其他</w:t>
            </w:r>
            <w:r>
              <w:rPr>
                <w:rFonts w:asciiTheme="minorEastAsia" w:hAnsiTheme="minorEastAsia"/>
                <w:sz w:val="21"/>
                <w:szCs w:val="21"/>
              </w:rPr>
              <w:t>技术参数，每负偏离一项扣1分，扣完为止。</w:t>
            </w:r>
          </w:p>
        </w:tc>
        <w:tc>
          <w:tcPr>
            <w:tcW w:w="788" w:type="dxa"/>
            <w:vMerge w:val="restart"/>
            <w:shd w:val="clear" w:color="auto" w:fill="auto"/>
            <w:vAlign w:val="center"/>
          </w:tcPr>
          <w:p w14:paraId="4EF1BDD5">
            <w:pPr>
              <w:spacing w:line="400" w:lineRule="exact"/>
              <w:ind w:firstLine="420"/>
              <w:rPr>
                <w:rFonts w:cs="Calibri Light" w:asciiTheme="minorEastAsia" w:hAnsiTheme="minorEastAsia"/>
                <w:bCs/>
                <w:sz w:val="21"/>
                <w:szCs w:val="21"/>
              </w:rPr>
            </w:pPr>
          </w:p>
        </w:tc>
      </w:tr>
      <w:tr w14:paraId="792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0" w:type="dxa"/>
            <w:vMerge w:val="continue"/>
            <w:shd w:val="clear" w:color="auto" w:fill="auto"/>
            <w:vAlign w:val="center"/>
          </w:tcPr>
          <w:p w14:paraId="1A9361FD">
            <w:pPr>
              <w:spacing w:line="400" w:lineRule="exact"/>
              <w:jc w:val="center"/>
              <w:rPr>
                <w:rFonts w:asciiTheme="minorEastAsia" w:hAnsiTheme="minorEastAsia"/>
                <w:sz w:val="21"/>
                <w:szCs w:val="21"/>
              </w:rPr>
            </w:pPr>
          </w:p>
        </w:tc>
        <w:tc>
          <w:tcPr>
            <w:tcW w:w="683" w:type="dxa"/>
            <w:vMerge w:val="continue"/>
            <w:shd w:val="clear" w:color="auto" w:fill="auto"/>
            <w:vAlign w:val="center"/>
          </w:tcPr>
          <w:p w14:paraId="2322DD4F">
            <w:pPr>
              <w:spacing w:line="400" w:lineRule="exact"/>
              <w:jc w:val="center"/>
              <w:rPr>
                <w:rFonts w:asciiTheme="minorEastAsia" w:hAnsiTheme="minorEastAsia"/>
                <w:bCs/>
                <w:sz w:val="21"/>
                <w:szCs w:val="21"/>
              </w:rPr>
            </w:pPr>
          </w:p>
        </w:tc>
        <w:tc>
          <w:tcPr>
            <w:tcW w:w="992" w:type="dxa"/>
            <w:shd w:val="clear" w:color="auto" w:fill="auto"/>
            <w:vAlign w:val="center"/>
          </w:tcPr>
          <w:p w14:paraId="0B90F499">
            <w:pPr>
              <w:spacing w:line="400" w:lineRule="exact"/>
              <w:jc w:val="center"/>
              <w:rPr>
                <w:rFonts w:cs="Calibri Light" w:asciiTheme="minorEastAsia" w:hAnsiTheme="minorEastAsia"/>
                <w:bCs/>
                <w:sz w:val="21"/>
                <w:szCs w:val="21"/>
              </w:rPr>
            </w:pPr>
            <w:r>
              <w:rPr>
                <w:rFonts w:cs="Calibri Light" w:asciiTheme="minorEastAsia" w:hAnsiTheme="minorEastAsia"/>
                <w:bCs/>
                <w:sz w:val="21"/>
                <w:szCs w:val="21"/>
              </w:rPr>
              <w:t>5</w:t>
            </w:r>
          </w:p>
        </w:tc>
        <w:tc>
          <w:tcPr>
            <w:tcW w:w="6370" w:type="dxa"/>
            <w:shd w:val="clear" w:color="auto" w:fill="auto"/>
            <w:vAlign w:val="center"/>
          </w:tcPr>
          <w:p w14:paraId="166DA87D">
            <w:pPr>
              <w:autoSpaceDE w:val="0"/>
              <w:autoSpaceDN w:val="0"/>
              <w:adjustRightInd w:val="0"/>
              <w:snapToGrid w:val="0"/>
              <w:spacing w:line="320" w:lineRule="exact"/>
              <w:rPr>
                <w:rFonts w:asciiTheme="minorEastAsia" w:hAnsiTheme="minorEastAsia"/>
                <w:b/>
                <w:bCs/>
                <w:color w:val="FF0000"/>
                <w:sz w:val="21"/>
                <w:szCs w:val="21"/>
              </w:rPr>
            </w:pPr>
            <w:r>
              <w:rPr>
                <w:rFonts w:hint="eastAsia" w:asciiTheme="minorEastAsia" w:hAnsiTheme="minorEastAsia"/>
                <w:b/>
                <w:bCs/>
                <w:color w:val="FF0000"/>
                <w:sz w:val="21"/>
                <w:szCs w:val="21"/>
              </w:rPr>
              <w:t xml:space="preserve">产品来源渠道： </w:t>
            </w:r>
          </w:p>
          <w:p w14:paraId="2A4CDB0D">
            <w:pPr>
              <w:spacing w:line="320" w:lineRule="exact"/>
              <w:rPr>
                <w:rFonts w:asciiTheme="minorEastAsia" w:hAnsiTheme="minorEastAsia"/>
                <w:sz w:val="21"/>
                <w:szCs w:val="21"/>
              </w:rPr>
            </w:pPr>
            <w:r>
              <w:rPr>
                <w:rFonts w:hint="eastAsia" w:hAnsi="宋体"/>
                <w:kern w:val="2"/>
                <w:sz w:val="21"/>
                <w:szCs w:val="21"/>
              </w:rPr>
              <w:t>所有产品进货渠道正常，提供全部所投产品来源渠道合法的证明文件（供应商若为代理商须提供包括但不限于销售协议、代理协议、原厂授权等证明材料；供应商若为制造商须提供质量保证承诺函），提供所有产品证明材料得</w:t>
            </w:r>
            <w:r>
              <w:rPr>
                <w:rFonts w:hAnsi="宋体"/>
                <w:kern w:val="2"/>
                <w:sz w:val="21"/>
                <w:szCs w:val="21"/>
              </w:rPr>
              <w:t>5</w:t>
            </w:r>
            <w:r>
              <w:rPr>
                <w:rFonts w:hint="eastAsia" w:hAnsi="宋体"/>
                <w:kern w:val="2"/>
                <w:sz w:val="21"/>
                <w:szCs w:val="21"/>
              </w:rPr>
              <w:t>分，提供不完整或未提供或质量承诺函内容无法确保产品质量的不得分。</w:t>
            </w:r>
          </w:p>
        </w:tc>
        <w:tc>
          <w:tcPr>
            <w:tcW w:w="788" w:type="dxa"/>
            <w:vMerge w:val="continue"/>
            <w:shd w:val="clear" w:color="auto" w:fill="auto"/>
            <w:vAlign w:val="center"/>
          </w:tcPr>
          <w:p w14:paraId="617C5052">
            <w:pPr>
              <w:tabs>
                <w:tab w:val="left" w:pos="547"/>
              </w:tabs>
              <w:autoSpaceDE w:val="0"/>
              <w:autoSpaceDN w:val="0"/>
              <w:adjustRightInd w:val="0"/>
              <w:snapToGrid w:val="0"/>
              <w:spacing w:line="400" w:lineRule="exact"/>
              <w:rPr>
                <w:rFonts w:cs="仿宋" w:asciiTheme="minorEastAsia" w:hAnsiTheme="minorEastAsia"/>
                <w:bCs/>
                <w:color w:val="000000" w:themeColor="text1"/>
                <w:sz w:val="21"/>
                <w:szCs w:val="21"/>
                <w14:textFill>
                  <w14:solidFill>
                    <w14:schemeClr w14:val="tx1"/>
                  </w14:solidFill>
                </w14:textFill>
              </w:rPr>
            </w:pPr>
          </w:p>
        </w:tc>
      </w:tr>
      <w:tr w14:paraId="6F75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0" w:type="dxa"/>
            <w:vMerge w:val="continue"/>
            <w:shd w:val="clear" w:color="auto" w:fill="auto"/>
            <w:vAlign w:val="center"/>
          </w:tcPr>
          <w:p w14:paraId="2DFB8B9C">
            <w:pPr>
              <w:spacing w:line="400" w:lineRule="exact"/>
              <w:jc w:val="center"/>
              <w:rPr>
                <w:rFonts w:asciiTheme="minorEastAsia" w:hAnsiTheme="minorEastAsia"/>
                <w:sz w:val="21"/>
                <w:szCs w:val="21"/>
              </w:rPr>
            </w:pPr>
          </w:p>
        </w:tc>
        <w:tc>
          <w:tcPr>
            <w:tcW w:w="683" w:type="dxa"/>
            <w:vMerge w:val="continue"/>
            <w:shd w:val="clear" w:color="auto" w:fill="auto"/>
            <w:vAlign w:val="center"/>
          </w:tcPr>
          <w:p w14:paraId="2627BDB5">
            <w:pPr>
              <w:spacing w:line="400" w:lineRule="exact"/>
              <w:jc w:val="center"/>
              <w:rPr>
                <w:rFonts w:asciiTheme="minorEastAsia" w:hAnsiTheme="minorEastAsia"/>
                <w:bCs/>
                <w:sz w:val="21"/>
                <w:szCs w:val="21"/>
              </w:rPr>
            </w:pPr>
          </w:p>
        </w:tc>
        <w:tc>
          <w:tcPr>
            <w:tcW w:w="992" w:type="dxa"/>
            <w:shd w:val="clear" w:color="auto" w:fill="auto"/>
            <w:vAlign w:val="center"/>
          </w:tcPr>
          <w:p w14:paraId="5DA5A105">
            <w:pPr>
              <w:spacing w:line="400" w:lineRule="exact"/>
              <w:jc w:val="center"/>
              <w:rPr>
                <w:rFonts w:cs="Calibri Light" w:asciiTheme="minorEastAsia" w:hAnsiTheme="minorEastAsia"/>
                <w:bCs/>
                <w:sz w:val="21"/>
                <w:szCs w:val="21"/>
              </w:rPr>
            </w:pPr>
            <w:r>
              <w:rPr>
                <w:rFonts w:hint="eastAsia" w:cs="Calibri Light" w:asciiTheme="minorEastAsia" w:hAnsiTheme="minorEastAsia"/>
                <w:bCs/>
                <w:sz w:val="21"/>
                <w:szCs w:val="21"/>
              </w:rPr>
              <w:t>9</w:t>
            </w:r>
          </w:p>
        </w:tc>
        <w:tc>
          <w:tcPr>
            <w:tcW w:w="6370" w:type="dxa"/>
            <w:shd w:val="clear" w:color="auto" w:fill="auto"/>
            <w:vAlign w:val="center"/>
          </w:tcPr>
          <w:p w14:paraId="58FB1686">
            <w:pPr>
              <w:autoSpaceDE w:val="0"/>
              <w:autoSpaceDN w:val="0"/>
              <w:adjustRightInd w:val="0"/>
              <w:snapToGrid w:val="0"/>
              <w:spacing w:line="320" w:lineRule="exact"/>
              <w:rPr>
                <w:rFonts w:asciiTheme="minorEastAsia" w:hAnsiTheme="minorEastAsia"/>
                <w:b/>
                <w:bCs/>
                <w:color w:val="FF0000"/>
                <w:sz w:val="21"/>
                <w:szCs w:val="21"/>
              </w:rPr>
            </w:pPr>
            <w:bookmarkStart w:id="31" w:name="OLE_LINK12"/>
            <w:r>
              <w:rPr>
                <w:rFonts w:hint="eastAsia" w:asciiTheme="minorEastAsia" w:hAnsiTheme="minorEastAsia"/>
                <w:b/>
                <w:bCs/>
                <w:color w:val="FF0000"/>
                <w:sz w:val="21"/>
                <w:szCs w:val="21"/>
              </w:rPr>
              <w:t>实施方案</w:t>
            </w:r>
          </w:p>
          <w:p w14:paraId="339BFC41">
            <w:pPr>
              <w:autoSpaceDE w:val="0"/>
              <w:autoSpaceDN w:val="0"/>
              <w:adjustRightInd w:val="0"/>
              <w:snapToGrid w:val="0"/>
              <w:spacing w:line="320" w:lineRule="exact"/>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一、评审内容</w:t>
            </w:r>
          </w:p>
          <w:p w14:paraId="022920D5">
            <w:pPr>
              <w:autoSpaceDE w:val="0"/>
              <w:autoSpaceDN w:val="0"/>
              <w:adjustRightInd w:val="0"/>
              <w:snapToGrid w:val="0"/>
              <w:spacing w:line="320" w:lineRule="exact"/>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供应商针对本项目提供完整、合理、详细的实施方案，包括：</w:t>
            </w:r>
          </w:p>
          <w:p w14:paraId="7EDD4F56">
            <w:pPr>
              <w:autoSpaceDE w:val="0"/>
              <w:autoSpaceDN w:val="0"/>
              <w:adjustRightInd w:val="0"/>
              <w:snapToGrid w:val="0"/>
              <w:spacing w:line="320" w:lineRule="exact"/>
              <w:rPr>
                <w:rFonts w:asciiTheme="minorEastAsia" w:hAnsiTheme="minorEastAsia"/>
                <w:sz w:val="21"/>
                <w:szCs w:val="21"/>
              </w:rPr>
            </w:pPr>
            <w:r>
              <w:rPr>
                <w:rFonts w:hint="eastAsia" w:asciiTheme="minorEastAsia" w:hAnsiTheme="minorEastAsia"/>
                <w:bCs/>
                <w:color w:val="000000" w:themeColor="text1"/>
                <w:sz w:val="21"/>
                <w:szCs w:val="21"/>
                <w14:textFill>
                  <w14:solidFill>
                    <w14:schemeClr w14:val="tx1"/>
                  </w14:solidFill>
                </w14:textFill>
              </w:rPr>
              <w:t>①产品运输送货、安装调试</w:t>
            </w:r>
            <w:r>
              <w:rPr>
                <w:rFonts w:hint="eastAsia" w:asciiTheme="minorEastAsia" w:hAnsiTheme="minorEastAsia"/>
                <w:sz w:val="21"/>
                <w:szCs w:val="21"/>
              </w:rPr>
              <w:t>、安装进度实施</w:t>
            </w:r>
            <w:r>
              <w:rPr>
                <w:rFonts w:asciiTheme="minorEastAsia" w:hAnsiTheme="minorEastAsia"/>
                <w:sz w:val="21"/>
                <w:szCs w:val="21"/>
              </w:rPr>
              <w:t>方案；</w:t>
            </w:r>
          </w:p>
          <w:p w14:paraId="0B398CC9">
            <w:pPr>
              <w:spacing w:line="320" w:lineRule="exact"/>
              <w:rPr>
                <w:rFonts w:asciiTheme="minorEastAsia" w:hAnsiTheme="minorEastAsia"/>
                <w:sz w:val="21"/>
                <w:szCs w:val="21"/>
              </w:rPr>
            </w:pPr>
            <w:r>
              <w:rPr>
                <w:rFonts w:hint="eastAsia" w:asciiTheme="minorEastAsia" w:hAnsiTheme="minorEastAsia"/>
                <w:sz w:val="21"/>
                <w:szCs w:val="21"/>
              </w:rPr>
              <w:t>②</w:t>
            </w:r>
            <w:r>
              <w:rPr>
                <w:rFonts w:asciiTheme="minorEastAsia" w:hAnsiTheme="minorEastAsia"/>
                <w:sz w:val="21"/>
                <w:szCs w:val="21"/>
              </w:rPr>
              <w:t>产品</w:t>
            </w:r>
            <w:r>
              <w:rPr>
                <w:rFonts w:hint="eastAsia" w:asciiTheme="minorEastAsia" w:hAnsiTheme="minorEastAsia"/>
                <w:sz w:val="21"/>
                <w:szCs w:val="21"/>
              </w:rPr>
              <w:t>验收实施方案</w:t>
            </w:r>
            <w:r>
              <w:rPr>
                <w:rFonts w:asciiTheme="minorEastAsia" w:hAnsiTheme="minorEastAsia"/>
                <w:sz w:val="21"/>
                <w:szCs w:val="21"/>
              </w:rPr>
              <w:t>；</w:t>
            </w:r>
          </w:p>
          <w:p w14:paraId="39DAACD9">
            <w:pPr>
              <w:spacing w:line="320" w:lineRule="exact"/>
              <w:rPr>
                <w:rFonts w:asciiTheme="minorEastAsia" w:hAnsiTheme="minorEastAsia"/>
                <w:sz w:val="21"/>
                <w:szCs w:val="21"/>
              </w:rPr>
            </w:pPr>
            <w:r>
              <w:rPr>
                <w:rFonts w:hint="eastAsia" w:asciiTheme="minorEastAsia" w:hAnsiTheme="minorEastAsia"/>
                <w:sz w:val="21"/>
                <w:szCs w:val="21"/>
              </w:rPr>
              <w:t>③产品出现质量问题时的处理方案。</w:t>
            </w:r>
          </w:p>
          <w:p w14:paraId="1525D2A8">
            <w:pPr>
              <w:autoSpaceDE w:val="0"/>
              <w:autoSpaceDN w:val="0"/>
              <w:adjustRightInd w:val="0"/>
              <w:snapToGrid w:val="0"/>
              <w:spacing w:line="320" w:lineRule="exact"/>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二、评审标准</w:t>
            </w:r>
          </w:p>
          <w:p w14:paraId="670F37FE">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①完整性：方案须全面，对评审内容中的各项要求有详细描述及说明；</w:t>
            </w:r>
          </w:p>
          <w:p w14:paraId="4DE3F79F">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②可实施性：方案切合本项目实际情况，实施步骤清晰、合理；</w:t>
            </w:r>
          </w:p>
          <w:p w14:paraId="3D9F5B44">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③针对性：方案能够紧扣项目实际情况，内容科学合理。</w:t>
            </w:r>
          </w:p>
          <w:p w14:paraId="257D04A4">
            <w:pPr>
              <w:autoSpaceDE w:val="0"/>
              <w:autoSpaceDN w:val="0"/>
              <w:adjustRightInd w:val="0"/>
              <w:snapToGrid w:val="0"/>
              <w:spacing w:line="320" w:lineRule="exact"/>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三、赋分标准</w:t>
            </w:r>
          </w:p>
          <w:p w14:paraId="4827BF40">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①产品运输送货、安装调试、安装进度实施</w:t>
            </w:r>
            <w:r>
              <w:rPr>
                <w:rFonts w:asciiTheme="minorEastAsia" w:hAnsiTheme="minorEastAsia"/>
                <w:bCs/>
                <w:color w:val="000000" w:themeColor="text1"/>
                <w:sz w:val="21"/>
                <w:szCs w:val="21"/>
                <w14:textFill>
                  <w14:solidFill>
                    <w14:schemeClr w14:val="tx1"/>
                  </w14:solidFill>
                </w14:textFill>
              </w:rPr>
              <w:t>方案</w:t>
            </w:r>
            <w:r>
              <w:rPr>
                <w:rFonts w:hint="eastAsia" w:asciiTheme="minorEastAsia" w:hAnsiTheme="minorEastAsia"/>
                <w:bCs/>
                <w:color w:val="000000" w:themeColor="text1"/>
                <w:sz w:val="21"/>
                <w:szCs w:val="21"/>
                <w14:textFill>
                  <w14:solidFill>
                    <w14:schemeClr w14:val="tx1"/>
                  </w14:solidFill>
                </w14:textFill>
              </w:rPr>
              <w:t>：每完全满足一项评审标准得</w:t>
            </w:r>
            <w:r>
              <w:rPr>
                <w:rFonts w:asciiTheme="minorEastAsia" w:hAnsiTheme="minorEastAsia"/>
                <w:bCs/>
                <w:color w:val="000000" w:themeColor="text1"/>
                <w:sz w:val="21"/>
                <w:szCs w:val="21"/>
                <w14:textFill>
                  <w14:solidFill>
                    <w14:schemeClr w14:val="tx1"/>
                  </w14:solidFill>
                </w14:textFill>
              </w:rPr>
              <w:t>1</w:t>
            </w:r>
            <w:r>
              <w:rPr>
                <w:rFonts w:hint="eastAsia" w:asciiTheme="minorEastAsia" w:hAnsiTheme="minorEastAsia"/>
                <w:bCs/>
                <w:color w:val="000000" w:themeColor="text1"/>
                <w:sz w:val="21"/>
                <w:szCs w:val="21"/>
                <w14:textFill>
                  <w14:solidFill>
                    <w14:schemeClr w14:val="tx1"/>
                  </w14:solidFill>
                </w14:textFill>
              </w:rPr>
              <w:t>分，满分</w:t>
            </w:r>
            <w:r>
              <w:rPr>
                <w:rFonts w:asciiTheme="minorEastAsia" w:hAnsiTheme="minorEastAsia"/>
                <w:bCs/>
                <w:color w:val="000000" w:themeColor="text1"/>
                <w:sz w:val="21"/>
                <w:szCs w:val="21"/>
                <w14:textFill>
                  <w14:solidFill>
                    <w14:schemeClr w14:val="tx1"/>
                  </w14:solidFill>
                </w14:textFill>
              </w:rPr>
              <w:t>3</w:t>
            </w:r>
            <w:r>
              <w:rPr>
                <w:rFonts w:hint="eastAsia" w:asciiTheme="minorEastAsia" w:hAnsiTheme="minorEastAsia"/>
                <w:bCs/>
                <w:color w:val="000000" w:themeColor="text1"/>
                <w:sz w:val="21"/>
                <w:szCs w:val="21"/>
                <w14:textFill>
                  <w14:solidFill>
                    <w14:schemeClr w14:val="tx1"/>
                  </w14:solidFill>
                </w14:textFill>
              </w:rPr>
              <w:t>分；</w:t>
            </w:r>
          </w:p>
          <w:p w14:paraId="37E0D284">
            <w:pPr>
              <w:autoSpaceDE w:val="0"/>
              <w:autoSpaceDN w:val="0"/>
              <w:adjustRightInd w:val="0"/>
              <w:snapToGrid w:val="0"/>
              <w:spacing w:line="320" w:lineRule="exact"/>
              <w:rPr>
                <w:rFonts w:asciiTheme="minorEastAsia" w:hAnsiTheme="minorEastAsia"/>
                <w:sz w:val="21"/>
                <w:szCs w:val="21"/>
              </w:rPr>
            </w:pPr>
            <w:r>
              <w:rPr>
                <w:rFonts w:hint="eastAsia" w:asciiTheme="minorEastAsia" w:hAnsiTheme="minorEastAsia"/>
                <w:bCs/>
                <w:color w:val="000000" w:themeColor="text1"/>
                <w:sz w:val="21"/>
                <w:szCs w:val="21"/>
                <w14:textFill>
                  <w14:solidFill>
                    <w14:schemeClr w14:val="tx1"/>
                  </w14:solidFill>
                </w14:textFill>
              </w:rPr>
              <w:t>②</w:t>
            </w:r>
            <w:r>
              <w:rPr>
                <w:rFonts w:asciiTheme="minorEastAsia" w:hAnsiTheme="minorEastAsia"/>
                <w:bCs/>
                <w:color w:val="000000" w:themeColor="text1"/>
                <w:sz w:val="21"/>
                <w:szCs w:val="21"/>
                <w14:textFill>
                  <w14:solidFill>
                    <w14:schemeClr w14:val="tx1"/>
                  </w14:solidFill>
                </w14:textFill>
              </w:rPr>
              <w:t>产品</w:t>
            </w:r>
            <w:r>
              <w:rPr>
                <w:rFonts w:hint="eastAsia" w:asciiTheme="minorEastAsia" w:hAnsiTheme="minorEastAsia"/>
                <w:bCs/>
                <w:color w:val="000000" w:themeColor="text1"/>
                <w:sz w:val="21"/>
                <w:szCs w:val="21"/>
                <w14:textFill>
                  <w14:solidFill>
                    <w14:schemeClr w14:val="tx1"/>
                  </w14:solidFill>
                </w14:textFill>
              </w:rPr>
              <w:t>验收实施方</w:t>
            </w:r>
            <w:r>
              <w:rPr>
                <w:rFonts w:hint="eastAsia" w:asciiTheme="minorEastAsia" w:hAnsiTheme="minorEastAsia"/>
                <w:sz w:val="21"/>
                <w:szCs w:val="21"/>
              </w:rPr>
              <w:t>案：每完全满足一项评审标准得</w:t>
            </w:r>
            <w:r>
              <w:rPr>
                <w:rFonts w:asciiTheme="minorEastAsia" w:hAnsiTheme="minorEastAsia"/>
                <w:sz w:val="21"/>
                <w:szCs w:val="21"/>
              </w:rPr>
              <w:t>1</w:t>
            </w:r>
            <w:r>
              <w:rPr>
                <w:rFonts w:hint="eastAsia" w:asciiTheme="minorEastAsia" w:hAnsiTheme="minorEastAsia"/>
                <w:sz w:val="21"/>
                <w:szCs w:val="21"/>
              </w:rPr>
              <w:t>分，满分</w:t>
            </w:r>
            <w:r>
              <w:rPr>
                <w:rFonts w:asciiTheme="minorEastAsia" w:hAnsiTheme="minorEastAsia"/>
                <w:sz w:val="21"/>
                <w:szCs w:val="21"/>
              </w:rPr>
              <w:t>3</w:t>
            </w:r>
            <w:r>
              <w:rPr>
                <w:rFonts w:hint="eastAsia" w:asciiTheme="minorEastAsia" w:hAnsiTheme="minorEastAsia"/>
                <w:sz w:val="21"/>
                <w:szCs w:val="21"/>
              </w:rPr>
              <w:t>分</w:t>
            </w:r>
            <w:bookmarkEnd w:id="31"/>
            <w:r>
              <w:rPr>
                <w:rFonts w:hint="eastAsia" w:asciiTheme="minorEastAsia" w:hAnsiTheme="minorEastAsia"/>
                <w:sz w:val="21"/>
                <w:szCs w:val="21"/>
              </w:rPr>
              <w:t>；</w:t>
            </w:r>
          </w:p>
          <w:p w14:paraId="361F159B">
            <w:pPr>
              <w:autoSpaceDE w:val="0"/>
              <w:autoSpaceDN w:val="0"/>
              <w:adjustRightInd w:val="0"/>
              <w:snapToGrid w:val="0"/>
              <w:spacing w:line="320" w:lineRule="exact"/>
              <w:rPr>
                <w:rFonts w:asciiTheme="minorEastAsia" w:hAnsiTheme="minorEastAsia"/>
                <w:b/>
                <w:bCs/>
                <w:color w:val="FF0000"/>
                <w:sz w:val="21"/>
                <w:szCs w:val="21"/>
              </w:rPr>
            </w:pPr>
            <w:r>
              <w:rPr>
                <w:rFonts w:hint="eastAsia" w:asciiTheme="minorEastAsia" w:hAnsiTheme="minorEastAsia"/>
                <w:sz w:val="21"/>
                <w:szCs w:val="21"/>
              </w:rPr>
              <w:t>③产品出现质量问题时的处理方案：每完全满足一项评审标准得</w:t>
            </w:r>
            <w:r>
              <w:rPr>
                <w:rFonts w:asciiTheme="minorEastAsia" w:hAnsiTheme="minorEastAsia"/>
                <w:sz w:val="21"/>
                <w:szCs w:val="21"/>
              </w:rPr>
              <w:t>1</w:t>
            </w:r>
            <w:r>
              <w:rPr>
                <w:rFonts w:hint="eastAsia" w:asciiTheme="minorEastAsia" w:hAnsiTheme="minorEastAsia"/>
                <w:sz w:val="21"/>
                <w:szCs w:val="21"/>
              </w:rPr>
              <w:t>分，满分</w:t>
            </w:r>
            <w:r>
              <w:rPr>
                <w:rFonts w:asciiTheme="minorEastAsia" w:hAnsiTheme="minorEastAsia"/>
                <w:sz w:val="21"/>
                <w:szCs w:val="21"/>
              </w:rPr>
              <w:t>3</w:t>
            </w:r>
            <w:r>
              <w:rPr>
                <w:rFonts w:hint="eastAsia" w:asciiTheme="minorEastAsia" w:hAnsiTheme="minorEastAsia"/>
                <w:sz w:val="21"/>
                <w:szCs w:val="21"/>
              </w:rPr>
              <w:t>分。</w:t>
            </w:r>
          </w:p>
        </w:tc>
        <w:tc>
          <w:tcPr>
            <w:tcW w:w="788" w:type="dxa"/>
            <w:vMerge w:val="continue"/>
            <w:shd w:val="clear" w:color="auto" w:fill="auto"/>
            <w:vAlign w:val="center"/>
          </w:tcPr>
          <w:p w14:paraId="618CBE83">
            <w:pPr>
              <w:tabs>
                <w:tab w:val="left" w:pos="547"/>
              </w:tabs>
              <w:autoSpaceDE w:val="0"/>
              <w:autoSpaceDN w:val="0"/>
              <w:adjustRightInd w:val="0"/>
              <w:snapToGrid w:val="0"/>
              <w:spacing w:line="400" w:lineRule="exact"/>
              <w:rPr>
                <w:rFonts w:cs="仿宋" w:asciiTheme="minorEastAsia" w:hAnsiTheme="minorEastAsia"/>
                <w:bCs/>
                <w:color w:val="000000" w:themeColor="text1"/>
                <w:sz w:val="21"/>
                <w:szCs w:val="21"/>
                <w14:textFill>
                  <w14:solidFill>
                    <w14:schemeClr w14:val="tx1"/>
                  </w14:solidFill>
                </w14:textFill>
              </w:rPr>
            </w:pPr>
          </w:p>
        </w:tc>
      </w:tr>
      <w:tr w14:paraId="6DD6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0" w:type="dxa"/>
            <w:vMerge w:val="restart"/>
            <w:shd w:val="clear" w:color="auto" w:fill="auto"/>
            <w:vAlign w:val="center"/>
          </w:tcPr>
          <w:p w14:paraId="608F4C3D">
            <w:pPr>
              <w:spacing w:line="400" w:lineRule="exact"/>
              <w:jc w:val="center"/>
              <w:rPr>
                <w:rFonts w:asciiTheme="minorEastAsia" w:hAnsiTheme="minorEastAsia"/>
                <w:sz w:val="21"/>
                <w:szCs w:val="21"/>
              </w:rPr>
            </w:pPr>
            <w:r>
              <w:rPr>
                <w:rFonts w:hint="eastAsia" w:ascii="Calibri" w:hAnsi="宋体" w:eastAsia="宋体" w:cs="宋体"/>
                <w:b/>
                <w:sz w:val="21"/>
                <w:szCs w:val="21"/>
              </w:rPr>
              <w:t>商务部分</w:t>
            </w:r>
          </w:p>
        </w:tc>
        <w:tc>
          <w:tcPr>
            <w:tcW w:w="683" w:type="dxa"/>
            <w:vMerge w:val="restart"/>
            <w:shd w:val="clear" w:color="auto" w:fill="auto"/>
            <w:vAlign w:val="center"/>
          </w:tcPr>
          <w:p w14:paraId="746CAC47">
            <w:pPr>
              <w:spacing w:line="400" w:lineRule="exact"/>
              <w:rPr>
                <w:rFonts w:asciiTheme="minorEastAsia" w:hAnsiTheme="minorEastAsia"/>
                <w:bCs/>
                <w:sz w:val="21"/>
                <w:szCs w:val="21"/>
              </w:rPr>
            </w:pPr>
            <w:r>
              <w:rPr>
                <w:rFonts w:cs="Calibri Light" w:asciiTheme="minorEastAsia" w:hAnsiTheme="minorEastAsia"/>
                <w:bCs/>
                <w:sz w:val="21"/>
                <w:szCs w:val="21"/>
              </w:rPr>
              <w:t>26</w:t>
            </w:r>
          </w:p>
        </w:tc>
        <w:tc>
          <w:tcPr>
            <w:tcW w:w="992" w:type="dxa"/>
            <w:shd w:val="clear" w:color="auto" w:fill="auto"/>
            <w:vAlign w:val="center"/>
          </w:tcPr>
          <w:p w14:paraId="081A241F">
            <w:pPr>
              <w:spacing w:line="400" w:lineRule="exact"/>
              <w:jc w:val="center"/>
              <w:rPr>
                <w:rFonts w:cs="Calibri Light" w:asciiTheme="minorEastAsia" w:hAnsiTheme="minorEastAsia"/>
                <w:bCs/>
                <w:sz w:val="21"/>
                <w:szCs w:val="21"/>
              </w:rPr>
            </w:pPr>
            <w:r>
              <w:rPr>
                <w:rFonts w:cs="Calibri Light" w:asciiTheme="minorEastAsia" w:hAnsiTheme="minorEastAsia"/>
                <w:bCs/>
                <w:sz w:val="21"/>
                <w:szCs w:val="21"/>
              </w:rPr>
              <w:t>6</w:t>
            </w:r>
          </w:p>
        </w:tc>
        <w:tc>
          <w:tcPr>
            <w:tcW w:w="6370" w:type="dxa"/>
            <w:shd w:val="clear" w:color="auto" w:fill="auto"/>
            <w:vAlign w:val="center"/>
          </w:tcPr>
          <w:p w14:paraId="6DE86458">
            <w:pPr>
              <w:autoSpaceDE w:val="0"/>
              <w:autoSpaceDN w:val="0"/>
              <w:adjustRightInd w:val="0"/>
              <w:snapToGrid w:val="0"/>
              <w:spacing w:line="320" w:lineRule="exact"/>
              <w:rPr>
                <w:rFonts w:asciiTheme="minorEastAsia" w:hAnsiTheme="minorEastAsia"/>
                <w:b/>
                <w:bCs/>
                <w:color w:val="FF0000"/>
                <w:sz w:val="21"/>
                <w:szCs w:val="21"/>
              </w:rPr>
            </w:pPr>
            <w:r>
              <w:rPr>
                <w:rFonts w:hint="eastAsia" w:asciiTheme="minorEastAsia" w:hAnsiTheme="minorEastAsia"/>
                <w:b/>
                <w:bCs/>
                <w:color w:val="FF0000"/>
                <w:sz w:val="21"/>
                <w:szCs w:val="21"/>
              </w:rPr>
              <w:t>质量保证方案：</w:t>
            </w:r>
          </w:p>
          <w:p w14:paraId="075E6ED2">
            <w:pPr>
              <w:autoSpaceDE w:val="0"/>
              <w:autoSpaceDN w:val="0"/>
              <w:adjustRightInd w:val="0"/>
              <w:snapToGrid w:val="0"/>
              <w:spacing w:line="320" w:lineRule="exact"/>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一、评审内容</w:t>
            </w:r>
          </w:p>
          <w:p w14:paraId="4CCE22AA">
            <w:pPr>
              <w:autoSpaceDE w:val="0"/>
              <w:autoSpaceDN w:val="0"/>
              <w:adjustRightInd w:val="0"/>
              <w:snapToGrid w:val="0"/>
              <w:spacing w:line="320" w:lineRule="exact"/>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根据项目实际需求,提供质量保证方案，内容包括：</w:t>
            </w:r>
          </w:p>
          <w:p w14:paraId="1B14AC53">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①产品性能；</w:t>
            </w:r>
          </w:p>
          <w:p w14:paraId="0323BA75">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②产品配套资料。</w:t>
            </w:r>
          </w:p>
          <w:p w14:paraId="0CB4C6DD">
            <w:pPr>
              <w:autoSpaceDE w:val="0"/>
              <w:autoSpaceDN w:val="0"/>
              <w:adjustRightInd w:val="0"/>
              <w:snapToGrid w:val="0"/>
              <w:spacing w:line="320" w:lineRule="exact"/>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二、评审标准</w:t>
            </w:r>
          </w:p>
          <w:p w14:paraId="0E3DD426">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①完整性:方案必须全面，对评审内容中的各项要求有详细描述；</w:t>
            </w:r>
          </w:p>
          <w:p w14:paraId="75006153">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②可实施性:方案切合本项目实际情况，提出步骤清晰、合理的方案；</w:t>
            </w:r>
          </w:p>
          <w:p w14:paraId="2AA2B290">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③针对性:方案能够紧扣项目实际情况，内容科学合理。</w:t>
            </w:r>
          </w:p>
          <w:p w14:paraId="3EA914DB">
            <w:pPr>
              <w:autoSpaceDE w:val="0"/>
              <w:autoSpaceDN w:val="0"/>
              <w:adjustRightInd w:val="0"/>
              <w:snapToGrid w:val="0"/>
              <w:spacing w:line="320" w:lineRule="exact"/>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三、赋分标准</w:t>
            </w:r>
          </w:p>
          <w:p w14:paraId="7791E787">
            <w:pPr>
              <w:autoSpaceDE w:val="0"/>
              <w:autoSpaceDN w:val="0"/>
              <w:adjustRightInd w:val="0"/>
              <w:snapToGrid w:val="0"/>
              <w:spacing w:line="320" w:lineRule="exact"/>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①产品性能：每完全满足一个评审标准得</w:t>
            </w:r>
            <w:r>
              <w:rPr>
                <w:rFonts w:asciiTheme="minorEastAsia" w:hAnsiTheme="minorEastAsia"/>
                <w:bCs/>
                <w:color w:val="000000" w:themeColor="text1"/>
                <w:sz w:val="21"/>
                <w:szCs w:val="21"/>
                <w14:textFill>
                  <w14:solidFill>
                    <w14:schemeClr w14:val="tx1"/>
                  </w14:solidFill>
                </w14:textFill>
              </w:rPr>
              <w:t>1</w:t>
            </w:r>
            <w:r>
              <w:rPr>
                <w:rFonts w:hint="eastAsia" w:asciiTheme="minorEastAsia" w:hAnsiTheme="minorEastAsia"/>
                <w:bCs/>
                <w:color w:val="000000" w:themeColor="text1"/>
                <w:sz w:val="21"/>
                <w:szCs w:val="21"/>
                <w14:textFill>
                  <w14:solidFill>
                    <w14:schemeClr w14:val="tx1"/>
                  </w14:solidFill>
                </w14:textFill>
              </w:rPr>
              <w:t>分，满分</w:t>
            </w:r>
            <w:r>
              <w:rPr>
                <w:rFonts w:asciiTheme="minorEastAsia" w:hAnsiTheme="minorEastAsia"/>
                <w:bCs/>
                <w:color w:val="000000" w:themeColor="text1"/>
                <w:sz w:val="21"/>
                <w:szCs w:val="21"/>
                <w14:textFill>
                  <w14:solidFill>
                    <w14:schemeClr w14:val="tx1"/>
                  </w14:solidFill>
                </w14:textFill>
              </w:rPr>
              <w:t>3</w:t>
            </w:r>
            <w:r>
              <w:rPr>
                <w:rFonts w:hint="eastAsia" w:asciiTheme="minorEastAsia" w:hAnsiTheme="minorEastAsia"/>
                <w:bCs/>
                <w:color w:val="000000" w:themeColor="text1"/>
                <w:sz w:val="21"/>
                <w:szCs w:val="21"/>
                <w14:textFill>
                  <w14:solidFill>
                    <w14:schemeClr w14:val="tx1"/>
                  </w14:solidFill>
                </w14:textFill>
              </w:rPr>
              <w:t>分；</w:t>
            </w:r>
          </w:p>
          <w:p w14:paraId="336C1B4F">
            <w:pPr>
              <w:autoSpaceDE w:val="0"/>
              <w:autoSpaceDN w:val="0"/>
              <w:adjustRightInd w:val="0"/>
              <w:snapToGrid w:val="0"/>
              <w:spacing w:line="320" w:lineRule="exact"/>
              <w:rPr>
                <w:rFonts w:asciiTheme="minorEastAsia" w:hAnsiTheme="minorEastAsia"/>
                <w:sz w:val="21"/>
                <w:szCs w:val="21"/>
              </w:rPr>
            </w:pPr>
            <w:r>
              <w:rPr>
                <w:rFonts w:hint="eastAsia" w:asciiTheme="minorEastAsia" w:hAnsiTheme="minorEastAsia"/>
                <w:bCs/>
                <w:color w:val="000000" w:themeColor="text1"/>
                <w:sz w:val="21"/>
                <w:szCs w:val="21"/>
                <w14:textFill>
                  <w14:solidFill>
                    <w14:schemeClr w14:val="tx1"/>
                  </w14:solidFill>
                </w14:textFill>
              </w:rPr>
              <w:t>②产品配套资料:每完全满足一个评审标准得</w:t>
            </w:r>
            <w:r>
              <w:rPr>
                <w:rFonts w:asciiTheme="minorEastAsia" w:hAnsiTheme="minorEastAsia"/>
                <w:bCs/>
                <w:color w:val="000000" w:themeColor="text1"/>
                <w:sz w:val="21"/>
                <w:szCs w:val="21"/>
                <w14:textFill>
                  <w14:solidFill>
                    <w14:schemeClr w14:val="tx1"/>
                  </w14:solidFill>
                </w14:textFill>
              </w:rPr>
              <w:t>1</w:t>
            </w:r>
            <w:r>
              <w:rPr>
                <w:rFonts w:hint="eastAsia" w:asciiTheme="minorEastAsia" w:hAnsiTheme="minorEastAsia"/>
                <w:bCs/>
                <w:color w:val="000000" w:themeColor="text1"/>
                <w:sz w:val="21"/>
                <w:szCs w:val="21"/>
                <w14:textFill>
                  <w14:solidFill>
                    <w14:schemeClr w14:val="tx1"/>
                  </w14:solidFill>
                </w14:textFill>
              </w:rPr>
              <w:t>分，满分</w:t>
            </w:r>
            <w:r>
              <w:rPr>
                <w:rFonts w:asciiTheme="minorEastAsia" w:hAnsiTheme="minorEastAsia"/>
                <w:bCs/>
                <w:color w:val="000000" w:themeColor="text1"/>
                <w:sz w:val="21"/>
                <w:szCs w:val="21"/>
                <w14:textFill>
                  <w14:solidFill>
                    <w14:schemeClr w14:val="tx1"/>
                  </w14:solidFill>
                </w14:textFill>
              </w:rPr>
              <w:t>3</w:t>
            </w:r>
            <w:r>
              <w:rPr>
                <w:rFonts w:hint="eastAsia" w:asciiTheme="minorEastAsia" w:hAnsiTheme="minorEastAsia"/>
                <w:bCs/>
                <w:color w:val="000000" w:themeColor="text1"/>
                <w:sz w:val="21"/>
                <w:szCs w:val="21"/>
                <w14:textFill>
                  <w14:solidFill>
                    <w14:schemeClr w14:val="tx1"/>
                  </w14:solidFill>
                </w14:textFill>
              </w:rPr>
              <w:t>分。</w:t>
            </w:r>
          </w:p>
        </w:tc>
        <w:tc>
          <w:tcPr>
            <w:tcW w:w="788" w:type="dxa"/>
            <w:vMerge w:val="restart"/>
            <w:shd w:val="clear" w:color="auto" w:fill="auto"/>
            <w:vAlign w:val="center"/>
          </w:tcPr>
          <w:p w14:paraId="55606384">
            <w:pPr>
              <w:tabs>
                <w:tab w:val="left" w:pos="547"/>
              </w:tabs>
              <w:autoSpaceDE w:val="0"/>
              <w:autoSpaceDN w:val="0"/>
              <w:adjustRightInd w:val="0"/>
              <w:snapToGrid w:val="0"/>
              <w:spacing w:line="400" w:lineRule="exact"/>
              <w:rPr>
                <w:rFonts w:cs="仿宋" w:asciiTheme="minorEastAsia" w:hAnsiTheme="minorEastAsia"/>
                <w:bCs/>
                <w:color w:val="000000" w:themeColor="text1"/>
                <w:sz w:val="21"/>
                <w:szCs w:val="21"/>
                <w14:textFill>
                  <w14:solidFill>
                    <w14:schemeClr w14:val="tx1"/>
                  </w14:solidFill>
                </w14:textFill>
              </w:rPr>
            </w:pPr>
          </w:p>
        </w:tc>
      </w:tr>
      <w:tr w14:paraId="610F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0" w:type="dxa"/>
            <w:vMerge w:val="continue"/>
            <w:shd w:val="clear" w:color="auto" w:fill="auto"/>
            <w:vAlign w:val="center"/>
          </w:tcPr>
          <w:p w14:paraId="5BD8DF1E">
            <w:pPr>
              <w:spacing w:line="400" w:lineRule="exact"/>
              <w:jc w:val="center"/>
              <w:rPr>
                <w:rFonts w:cs="Calibri Light" w:asciiTheme="minorEastAsia" w:hAnsiTheme="minorEastAsia"/>
                <w:bCs/>
                <w:sz w:val="21"/>
                <w:szCs w:val="21"/>
              </w:rPr>
            </w:pPr>
          </w:p>
        </w:tc>
        <w:tc>
          <w:tcPr>
            <w:tcW w:w="683" w:type="dxa"/>
            <w:vMerge w:val="continue"/>
            <w:shd w:val="clear" w:color="auto" w:fill="auto"/>
            <w:vAlign w:val="center"/>
          </w:tcPr>
          <w:p w14:paraId="29F45D8A">
            <w:pPr>
              <w:spacing w:line="400" w:lineRule="exact"/>
              <w:jc w:val="center"/>
              <w:rPr>
                <w:rFonts w:cs="Calibri Light" w:asciiTheme="minorEastAsia" w:hAnsiTheme="minorEastAsia"/>
                <w:bCs/>
                <w:sz w:val="21"/>
                <w:szCs w:val="21"/>
              </w:rPr>
            </w:pPr>
          </w:p>
        </w:tc>
        <w:tc>
          <w:tcPr>
            <w:tcW w:w="992" w:type="dxa"/>
            <w:shd w:val="clear" w:color="auto" w:fill="auto"/>
            <w:vAlign w:val="center"/>
          </w:tcPr>
          <w:p w14:paraId="1EB5303B">
            <w:pPr>
              <w:spacing w:line="400" w:lineRule="exact"/>
              <w:jc w:val="center"/>
              <w:rPr>
                <w:rFonts w:cs="Calibri Light" w:asciiTheme="minorEastAsia" w:hAnsiTheme="minorEastAsia"/>
                <w:bCs/>
                <w:sz w:val="21"/>
                <w:szCs w:val="21"/>
              </w:rPr>
            </w:pPr>
            <w:r>
              <w:rPr>
                <w:rFonts w:asciiTheme="minorEastAsia" w:hAnsiTheme="minorEastAsia"/>
                <w:bCs/>
                <w:sz w:val="21"/>
                <w:szCs w:val="21"/>
              </w:rPr>
              <w:t>6</w:t>
            </w:r>
          </w:p>
        </w:tc>
        <w:tc>
          <w:tcPr>
            <w:tcW w:w="6370" w:type="dxa"/>
            <w:shd w:val="clear" w:color="auto" w:fill="auto"/>
            <w:vAlign w:val="center"/>
          </w:tcPr>
          <w:p w14:paraId="28080AA5">
            <w:pPr>
              <w:autoSpaceDE w:val="0"/>
              <w:autoSpaceDN w:val="0"/>
              <w:adjustRightInd w:val="0"/>
              <w:snapToGrid w:val="0"/>
              <w:spacing w:line="320" w:lineRule="exact"/>
              <w:rPr>
                <w:rFonts w:asciiTheme="minorEastAsia" w:hAnsiTheme="minorEastAsia"/>
                <w:b/>
                <w:bCs/>
                <w:color w:val="FF0000"/>
                <w:sz w:val="21"/>
                <w:szCs w:val="21"/>
              </w:rPr>
            </w:pPr>
            <w:r>
              <w:rPr>
                <w:rFonts w:hint="eastAsia" w:asciiTheme="minorEastAsia" w:hAnsiTheme="minorEastAsia"/>
                <w:b/>
                <w:bCs/>
                <w:color w:val="FF0000"/>
                <w:sz w:val="21"/>
                <w:szCs w:val="21"/>
              </w:rPr>
              <w:t>售后服务</w:t>
            </w:r>
          </w:p>
          <w:p w14:paraId="578D3328">
            <w:pPr>
              <w:autoSpaceDE w:val="0"/>
              <w:autoSpaceDN w:val="0"/>
              <w:adjustRightInd w:val="0"/>
              <w:snapToGrid w:val="0"/>
              <w:spacing w:line="320" w:lineRule="exact"/>
              <w:rPr>
                <w:rFonts w:asciiTheme="minorEastAsia" w:hAnsiTheme="minorEastAsia"/>
                <w:b/>
                <w:sz w:val="21"/>
                <w:szCs w:val="21"/>
              </w:rPr>
            </w:pPr>
            <w:r>
              <w:rPr>
                <w:rFonts w:asciiTheme="minorEastAsia" w:hAnsiTheme="minorEastAsia"/>
                <w:b/>
                <w:sz w:val="21"/>
                <w:szCs w:val="21"/>
              </w:rPr>
              <w:t xml:space="preserve">一、评审内容 </w:t>
            </w:r>
          </w:p>
          <w:p w14:paraId="5EF06FDA">
            <w:pPr>
              <w:autoSpaceDE w:val="0"/>
              <w:autoSpaceDN w:val="0"/>
              <w:adjustRightInd w:val="0"/>
              <w:snapToGrid w:val="0"/>
              <w:spacing w:line="320" w:lineRule="exact"/>
              <w:rPr>
                <w:rFonts w:asciiTheme="minorEastAsia" w:hAnsiTheme="minorEastAsia"/>
                <w:b/>
                <w:sz w:val="21"/>
                <w:szCs w:val="21"/>
              </w:rPr>
            </w:pPr>
            <w:r>
              <w:rPr>
                <w:rFonts w:asciiTheme="minorEastAsia" w:hAnsiTheme="minorEastAsia"/>
                <w:b/>
                <w:sz w:val="21"/>
                <w:szCs w:val="21"/>
              </w:rPr>
              <w:t>根据项目实际需求提供售后服务方案</w:t>
            </w:r>
            <w:r>
              <w:rPr>
                <w:rFonts w:hint="eastAsia" w:asciiTheme="minorEastAsia" w:hAnsiTheme="minorEastAsia"/>
                <w:b/>
                <w:sz w:val="21"/>
                <w:szCs w:val="21"/>
              </w:rPr>
              <w:t>，</w:t>
            </w:r>
            <w:r>
              <w:rPr>
                <w:rFonts w:asciiTheme="minorEastAsia" w:hAnsiTheme="minorEastAsia"/>
                <w:b/>
                <w:sz w:val="21"/>
                <w:szCs w:val="21"/>
              </w:rPr>
              <w:t>内容包含：</w:t>
            </w:r>
          </w:p>
          <w:p w14:paraId="48FFF4BB">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①售后服务范围</w:t>
            </w:r>
            <w:r>
              <w:rPr>
                <w:rFonts w:hint="eastAsia" w:asciiTheme="minorEastAsia" w:hAnsiTheme="minorEastAsia"/>
                <w:sz w:val="21"/>
                <w:szCs w:val="21"/>
              </w:rPr>
              <w:t>；</w:t>
            </w:r>
          </w:p>
          <w:p w14:paraId="1E5C9169">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②</w:t>
            </w:r>
            <w:bookmarkStart w:id="32" w:name="OLE_LINK15"/>
            <w:bookmarkStart w:id="33" w:name="OLE_LINK16"/>
            <w:r>
              <w:rPr>
                <w:rFonts w:hint="eastAsia" w:asciiTheme="minorEastAsia" w:hAnsiTheme="minorEastAsia"/>
                <w:sz w:val="21"/>
                <w:szCs w:val="21"/>
              </w:rPr>
              <w:t>售后</w:t>
            </w:r>
            <w:r>
              <w:rPr>
                <w:rFonts w:asciiTheme="minorEastAsia" w:hAnsiTheme="minorEastAsia"/>
                <w:sz w:val="21"/>
                <w:szCs w:val="21"/>
              </w:rPr>
              <w:t>服务响应时间</w:t>
            </w:r>
            <w:r>
              <w:rPr>
                <w:rFonts w:hint="eastAsia" w:asciiTheme="minorEastAsia" w:hAnsiTheme="minorEastAsia"/>
                <w:sz w:val="21"/>
                <w:szCs w:val="21"/>
              </w:rPr>
              <w:t>及</w:t>
            </w:r>
            <w:r>
              <w:rPr>
                <w:rFonts w:asciiTheme="minorEastAsia" w:hAnsiTheme="minorEastAsia"/>
                <w:sz w:val="21"/>
                <w:szCs w:val="21"/>
              </w:rPr>
              <w:t>方式</w:t>
            </w:r>
            <w:bookmarkEnd w:id="32"/>
            <w:bookmarkEnd w:id="33"/>
            <w:r>
              <w:rPr>
                <w:rFonts w:hint="eastAsia" w:asciiTheme="minorEastAsia" w:hAnsiTheme="minorEastAsia"/>
                <w:sz w:val="21"/>
                <w:szCs w:val="21"/>
              </w:rPr>
              <w:t>；</w:t>
            </w:r>
          </w:p>
          <w:p w14:paraId="60433D10">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③故障处理及补救措施</w:t>
            </w:r>
            <w:r>
              <w:rPr>
                <w:rFonts w:hint="eastAsia" w:asciiTheme="minorEastAsia" w:hAnsiTheme="minorEastAsia"/>
                <w:sz w:val="21"/>
                <w:szCs w:val="21"/>
              </w:rPr>
              <w:t>；</w:t>
            </w:r>
          </w:p>
          <w:p w14:paraId="0E8A7970">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④定期回访及维护</w:t>
            </w:r>
            <w:r>
              <w:rPr>
                <w:rFonts w:hint="eastAsia" w:asciiTheme="minorEastAsia" w:hAnsiTheme="minorEastAsia"/>
                <w:sz w:val="21"/>
                <w:szCs w:val="21"/>
              </w:rPr>
              <w:t>。</w:t>
            </w:r>
          </w:p>
          <w:p w14:paraId="7161835E">
            <w:pPr>
              <w:autoSpaceDE w:val="0"/>
              <w:autoSpaceDN w:val="0"/>
              <w:adjustRightInd w:val="0"/>
              <w:snapToGrid w:val="0"/>
              <w:spacing w:line="320" w:lineRule="exact"/>
              <w:rPr>
                <w:rFonts w:asciiTheme="minorEastAsia" w:hAnsiTheme="minorEastAsia"/>
                <w:b/>
                <w:sz w:val="21"/>
                <w:szCs w:val="21"/>
              </w:rPr>
            </w:pPr>
            <w:r>
              <w:rPr>
                <w:rFonts w:asciiTheme="minorEastAsia" w:hAnsiTheme="minorEastAsia"/>
                <w:b/>
                <w:sz w:val="21"/>
                <w:szCs w:val="21"/>
              </w:rPr>
              <w:t xml:space="preserve">二、评审标准 </w:t>
            </w:r>
          </w:p>
          <w:p w14:paraId="44F9AA81">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 xml:space="preserve">①完整性：方案必须全面，对评审内容中的各项要求有详细描述； </w:t>
            </w:r>
          </w:p>
          <w:p w14:paraId="390EEC5B">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②可实施性：</w:t>
            </w:r>
            <w:r>
              <w:rPr>
                <w:rFonts w:hint="eastAsia" w:asciiTheme="minorEastAsia" w:hAnsiTheme="minorEastAsia"/>
                <w:sz w:val="21"/>
                <w:szCs w:val="21"/>
              </w:rPr>
              <w:t>内容</w:t>
            </w:r>
            <w:r>
              <w:rPr>
                <w:rFonts w:asciiTheme="minorEastAsia" w:hAnsiTheme="minorEastAsia"/>
                <w:sz w:val="21"/>
                <w:szCs w:val="21"/>
              </w:rPr>
              <w:t>切合本项目实际情况，提出步骤清晰、合理的方案；</w:t>
            </w:r>
          </w:p>
          <w:p w14:paraId="0C8E4291">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③针对性：方案能够紧扣项目实际情况，内容科学合理。</w:t>
            </w:r>
          </w:p>
          <w:p w14:paraId="489C708B">
            <w:pPr>
              <w:autoSpaceDE w:val="0"/>
              <w:autoSpaceDN w:val="0"/>
              <w:adjustRightInd w:val="0"/>
              <w:snapToGrid w:val="0"/>
              <w:spacing w:line="320" w:lineRule="exact"/>
              <w:rPr>
                <w:rFonts w:asciiTheme="minorEastAsia" w:hAnsiTheme="minorEastAsia"/>
                <w:b/>
                <w:sz w:val="21"/>
                <w:szCs w:val="21"/>
              </w:rPr>
            </w:pPr>
            <w:r>
              <w:rPr>
                <w:rFonts w:asciiTheme="minorEastAsia" w:hAnsiTheme="minorEastAsia"/>
                <w:b/>
                <w:sz w:val="21"/>
                <w:szCs w:val="21"/>
              </w:rPr>
              <w:t>三、赋分</w:t>
            </w:r>
            <w:r>
              <w:rPr>
                <w:rFonts w:hint="eastAsia" w:asciiTheme="minorEastAsia" w:hAnsiTheme="minorEastAsia"/>
                <w:b/>
                <w:sz w:val="21"/>
                <w:szCs w:val="21"/>
              </w:rPr>
              <w:t>标准</w:t>
            </w:r>
          </w:p>
          <w:p w14:paraId="3496635B">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①售后服务范围：</w:t>
            </w:r>
            <w:bookmarkStart w:id="34" w:name="OLE_LINK31"/>
            <w:bookmarkStart w:id="35" w:name="OLE_LINK22"/>
            <w:r>
              <w:rPr>
                <w:rFonts w:asciiTheme="minorEastAsia" w:hAnsiTheme="minorEastAsia"/>
                <w:sz w:val="21"/>
                <w:szCs w:val="21"/>
              </w:rPr>
              <w:t>每完全满足一个评审标准得0.5分，满分1.5分</w:t>
            </w:r>
            <w:bookmarkEnd w:id="34"/>
            <w:bookmarkEnd w:id="35"/>
            <w:r>
              <w:rPr>
                <w:rFonts w:asciiTheme="minorEastAsia" w:hAnsiTheme="minorEastAsia"/>
                <w:sz w:val="21"/>
                <w:szCs w:val="21"/>
              </w:rPr>
              <w:t xml:space="preserve">； </w:t>
            </w:r>
          </w:p>
          <w:p w14:paraId="086E7241">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②</w:t>
            </w:r>
            <w:r>
              <w:rPr>
                <w:rFonts w:hint="eastAsia" w:asciiTheme="minorEastAsia" w:hAnsiTheme="minorEastAsia"/>
                <w:sz w:val="21"/>
                <w:szCs w:val="21"/>
              </w:rPr>
              <w:t>售后</w:t>
            </w:r>
            <w:r>
              <w:rPr>
                <w:rFonts w:asciiTheme="minorEastAsia" w:hAnsiTheme="minorEastAsia"/>
                <w:sz w:val="21"/>
                <w:szCs w:val="21"/>
              </w:rPr>
              <w:t>服务响应时间</w:t>
            </w:r>
            <w:r>
              <w:rPr>
                <w:rFonts w:hint="eastAsia" w:asciiTheme="minorEastAsia" w:hAnsiTheme="minorEastAsia"/>
                <w:sz w:val="21"/>
                <w:szCs w:val="21"/>
              </w:rPr>
              <w:t>及</w:t>
            </w:r>
            <w:r>
              <w:rPr>
                <w:rFonts w:asciiTheme="minorEastAsia" w:hAnsiTheme="minorEastAsia"/>
                <w:sz w:val="21"/>
                <w:szCs w:val="21"/>
              </w:rPr>
              <w:t>方式: 每完全满足一个评审标准得0.5分，满分1.5分；</w:t>
            </w:r>
          </w:p>
          <w:p w14:paraId="1021D313">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③故障处理及补救措施: 每完全满足一个评审标准得0.5分，满分1.5分；</w:t>
            </w:r>
          </w:p>
          <w:p w14:paraId="7CAB40DD">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sz w:val="21"/>
                <w:szCs w:val="21"/>
              </w:rPr>
              <w:t>④定期回访及维护: 每完全满足一个评审标准得0.5分，满分1.5分</w:t>
            </w:r>
            <w:r>
              <w:rPr>
                <w:rFonts w:hint="eastAsia" w:asciiTheme="minorEastAsia" w:hAnsiTheme="minorEastAsia"/>
                <w:sz w:val="21"/>
                <w:szCs w:val="21"/>
              </w:rPr>
              <w:t>。</w:t>
            </w:r>
          </w:p>
        </w:tc>
        <w:tc>
          <w:tcPr>
            <w:tcW w:w="788" w:type="dxa"/>
            <w:vMerge w:val="continue"/>
            <w:shd w:val="clear" w:color="auto" w:fill="auto"/>
            <w:vAlign w:val="center"/>
          </w:tcPr>
          <w:p w14:paraId="50E44AA1">
            <w:pPr>
              <w:tabs>
                <w:tab w:val="left" w:pos="547"/>
              </w:tabs>
              <w:autoSpaceDE w:val="0"/>
              <w:autoSpaceDN w:val="0"/>
              <w:adjustRightInd w:val="0"/>
              <w:snapToGrid w:val="0"/>
              <w:spacing w:line="400" w:lineRule="exact"/>
              <w:rPr>
                <w:rFonts w:cs="仿宋" w:asciiTheme="minorEastAsia" w:hAnsiTheme="minorEastAsia"/>
                <w:bCs/>
                <w:color w:val="000000" w:themeColor="text1"/>
                <w:sz w:val="21"/>
                <w:szCs w:val="21"/>
                <w14:textFill>
                  <w14:solidFill>
                    <w14:schemeClr w14:val="tx1"/>
                  </w14:solidFill>
                </w14:textFill>
              </w:rPr>
            </w:pPr>
          </w:p>
        </w:tc>
      </w:tr>
      <w:tr w14:paraId="1D5E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0" w:type="dxa"/>
            <w:vMerge w:val="continue"/>
            <w:shd w:val="clear" w:color="auto" w:fill="auto"/>
            <w:vAlign w:val="center"/>
          </w:tcPr>
          <w:p w14:paraId="3C4A28BC">
            <w:pPr>
              <w:spacing w:line="400" w:lineRule="exact"/>
              <w:jc w:val="center"/>
              <w:rPr>
                <w:rFonts w:cs="Calibri Light" w:asciiTheme="minorEastAsia" w:hAnsiTheme="minorEastAsia"/>
                <w:bCs/>
                <w:sz w:val="21"/>
                <w:szCs w:val="21"/>
              </w:rPr>
            </w:pPr>
          </w:p>
        </w:tc>
        <w:tc>
          <w:tcPr>
            <w:tcW w:w="683" w:type="dxa"/>
            <w:vMerge w:val="continue"/>
            <w:shd w:val="clear" w:color="auto" w:fill="auto"/>
            <w:vAlign w:val="center"/>
          </w:tcPr>
          <w:p w14:paraId="04098A18">
            <w:pPr>
              <w:spacing w:line="400" w:lineRule="exact"/>
              <w:jc w:val="center"/>
              <w:rPr>
                <w:rFonts w:cs="Calibri Light" w:asciiTheme="minorEastAsia" w:hAnsiTheme="minorEastAsia"/>
                <w:bCs/>
                <w:sz w:val="21"/>
                <w:szCs w:val="21"/>
              </w:rPr>
            </w:pPr>
          </w:p>
        </w:tc>
        <w:tc>
          <w:tcPr>
            <w:tcW w:w="992" w:type="dxa"/>
            <w:shd w:val="clear" w:color="auto" w:fill="auto"/>
            <w:vAlign w:val="center"/>
          </w:tcPr>
          <w:p w14:paraId="7D036D5E">
            <w:pPr>
              <w:spacing w:line="400" w:lineRule="exact"/>
              <w:jc w:val="center"/>
              <w:rPr>
                <w:rFonts w:asciiTheme="minorEastAsia" w:hAnsiTheme="minorEastAsia"/>
                <w:bCs/>
                <w:sz w:val="21"/>
                <w:szCs w:val="21"/>
              </w:rPr>
            </w:pPr>
            <w:r>
              <w:rPr>
                <w:rFonts w:asciiTheme="minorEastAsia" w:hAnsiTheme="minorEastAsia"/>
                <w:bCs/>
                <w:sz w:val="21"/>
                <w:szCs w:val="21"/>
              </w:rPr>
              <w:t>4</w:t>
            </w:r>
          </w:p>
        </w:tc>
        <w:tc>
          <w:tcPr>
            <w:tcW w:w="6370" w:type="dxa"/>
            <w:shd w:val="clear" w:color="auto" w:fill="auto"/>
            <w:vAlign w:val="center"/>
          </w:tcPr>
          <w:p w14:paraId="0787A743">
            <w:pPr>
              <w:spacing w:line="320" w:lineRule="exact"/>
              <w:rPr>
                <w:rFonts w:asciiTheme="minorEastAsia" w:hAnsiTheme="minorEastAsia"/>
                <w:b/>
                <w:color w:val="FF0000"/>
                <w:sz w:val="21"/>
                <w:szCs w:val="21"/>
              </w:rPr>
            </w:pPr>
            <w:r>
              <w:rPr>
                <w:rFonts w:hint="eastAsia" w:asciiTheme="minorEastAsia" w:hAnsiTheme="minorEastAsia"/>
                <w:b/>
                <w:color w:val="FF0000"/>
                <w:sz w:val="21"/>
                <w:szCs w:val="21"/>
              </w:rPr>
              <w:t>特色化增值</w:t>
            </w:r>
            <w:r>
              <w:rPr>
                <w:rFonts w:asciiTheme="minorEastAsia" w:hAnsiTheme="minorEastAsia"/>
                <w:b/>
                <w:color w:val="FF0000"/>
                <w:sz w:val="21"/>
                <w:szCs w:val="21"/>
              </w:rPr>
              <w:t>服务</w:t>
            </w:r>
          </w:p>
          <w:p w14:paraId="7A286F68">
            <w:pPr>
              <w:autoSpaceDE w:val="0"/>
              <w:autoSpaceDN w:val="0"/>
              <w:adjustRightInd w:val="0"/>
              <w:spacing w:line="320" w:lineRule="exact"/>
              <w:rPr>
                <w:rFonts w:asciiTheme="minorEastAsia" w:hAnsiTheme="minorEastAsia"/>
                <w:sz w:val="21"/>
                <w:szCs w:val="21"/>
              </w:rPr>
            </w:pPr>
            <w:r>
              <w:rPr>
                <w:rFonts w:hint="eastAsia" w:asciiTheme="minorEastAsia" w:hAnsiTheme="minorEastAsia"/>
                <w:sz w:val="21"/>
                <w:szCs w:val="21"/>
              </w:rPr>
              <w:t>1、</w:t>
            </w:r>
            <w:r>
              <w:rPr>
                <w:rFonts w:asciiTheme="minorEastAsia" w:hAnsiTheme="minorEastAsia"/>
                <w:sz w:val="21"/>
                <w:szCs w:val="21"/>
              </w:rPr>
              <w:t>针对本项目的</w:t>
            </w:r>
            <w:r>
              <w:rPr>
                <w:rFonts w:hint="eastAsia" w:asciiTheme="minorEastAsia" w:hAnsiTheme="minorEastAsia"/>
                <w:sz w:val="21"/>
                <w:szCs w:val="21"/>
              </w:rPr>
              <w:t>需求</w:t>
            </w:r>
            <w:r>
              <w:rPr>
                <w:rFonts w:asciiTheme="minorEastAsia" w:hAnsiTheme="minorEastAsia"/>
                <w:sz w:val="21"/>
                <w:szCs w:val="21"/>
              </w:rPr>
              <w:t>和</w:t>
            </w:r>
            <w:r>
              <w:rPr>
                <w:rFonts w:hint="eastAsia" w:asciiTheme="minorEastAsia" w:hAnsiTheme="minorEastAsia"/>
                <w:sz w:val="21"/>
                <w:szCs w:val="21"/>
              </w:rPr>
              <w:t>特点</w:t>
            </w:r>
            <w:r>
              <w:rPr>
                <w:rFonts w:asciiTheme="minorEastAsia" w:hAnsiTheme="minorEastAsia"/>
                <w:sz w:val="21"/>
                <w:szCs w:val="21"/>
              </w:rPr>
              <w:t>提供增值服务</w:t>
            </w:r>
            <w:r>
              <w:rPr>
                <w:rFonts w:hint="eastAsia" w:asciiTheme="minorEastAsia" w:hAnsiTheme="minorEastAsia"/>
                <w:sz w:val="21"/>
                <w:szCs w:val="21"/>
              </w:rPr>
              <w:t>承诺</w:t>
            </w:r>
            <w:r>
              <w:rPr>
                <w:rFonts w:asciiTheme="minorEastAsia" w:hAnsiTheme="minorEastAsia"/>
                <w:sz w:val="21"/>
                <w:szCs w:val="21"/>
              </w:rPr>
              <w:t>（如：</w:t>
            </w:r>
            <w:r>
              <w:rPr>
                <w:rFonts w:hint="eastAsia" w:asciiTheme="minorEastAsia" w:hAnsiTheme="minorEastAsia"/>
                <w:sz w:val="21"/>
                <w:szCs w:val="21"/>
              </w:rPr>
              <w:t>产品定期</w:t>
            </w:r>
            <w:r>
              <w:rPr>
                <w:rFonts w:asciiTheme="minorEastAsia" w:hAnsiTheme="minorEastAsia"/>
                <w:sz w:val="21"/>
                <w:szCs w:val="21"/>
              </w:rPr>
              <w:t>清洁</w:t>
            </w:r>
            <w:r>
              <w:rPr>
                <w:rFonts w:hint="eastAsia" w:asciiTheme="minorEastAsia" w:hAnsiTheme="minorEastAsia"/>
                <w:sz w:val="21"/>
                <w:szCs w:val="21"/>
              </w:rPr>
              <w:t>保养、</w:t>
            </w:r>
            <w:r>
              <w:rPr>
                <w:rFonts w:asciiTheme="minorEastAsia" w:hAnsiTheme="minorEastAsia"/>
                <w:sz w:val="21"/>
                <w:szCs w:val="21"/>
              </w:rPr>
              <w:t>现场操作培训</w:t>
            </w:r>
            <w:r>
              <w:rPr>
                <w:rFonts w:hint="eastAsia" w:asciiTheme="minorEastAsia" w:hAnsiTheme="minorEastAsia"/>
                <w:sz w:val="21"/>
                <w:szCs w:val="21"/>
              </w:rPr>
              <w:t>、</w:t>
            </w:r>
            <w:r>
              <w:rPr>
                <w:rFonts w:asciiTheme="minorEastAsia" w:hAnsiTheme="minorEastAsia"/>
                <w:sz w:val="21"/>
                <w:szCs w:val="21"/>
              </w:rPr>
              <w:t>线上线下</w:t>
            </w:r>
            <w:r>
              <w:rPr>
                <w:rFonts w:hint="eastAsia" w:asciiTheme="minorEastAsia" w:hAnsiTheme="minorEastAsia"/>
                <w:sz w:val="21"/>
                <w:szCs w:val="21"/>
              </w:rPr>
              <w:t>操作指导</w:t>
            </w:r>
            <w:r>
              <w:rPr>
                <w:rFonts w:asciiTheme="minorEastAsia" w:hAnsiTheme="minorEastAsia"/>
                <w:sz w:val="21"/>
                <w:szCs w:val="21"/>
              </w:rPr>
              <w:t>等）。每提供一项承诺，得0.5分，满分2分。无承诺不得分。</w:t>
            </w:r>
          </w:p>
          <w:p w14:paraId="7C46E037">
            <w:pPr>
              <w:autoSpaceDE w:val="0"/>
              <w:autoSpaceDN w:val="0"/>
              <w:adjustRightInd w:val="0"/>
              <w:snapToGrid w:val="0"/>
              <w:spacing w:line="320" w:lineRule="exact"/>
              <w:rPr>
                <w:rFonts w:cs="Calibri Light" w:asciiTheme="minorEastAsia" w:hAnsiTheme="minorEastAsia"/>
                <w:sz w:val="21"/>
                <w:szCs w:val="21"/>
              </w:rPr>
            </w:pPr>
            <w:r>
              <w:rPr>
                <w:rFonts w:hint="eastAsia" w:asciiTheme="minorEastAsia" w:hAnsiTheme="minorEastAsia"/>
                <w:sz w:val="21"/>
                <w:szCs w:val="21"/>
              </w:rPr>
              <w:t>2、</w:t>
            </w:r>
            <w:r>
              <w:rPr>
                <w:rFonts w:asciiTheme="minorEastAsia" w:hAnsiTheme="minorEastAsia"/>
                <w:sz w:val="21"/>
                <w:szCs w:val="21"/>
              </w:rPr>
              <w:t>承诺质保期在满足</w:t>
            </w:r>
            <w:r>
              <w:rPr>
                <w:rFonts w:hint="eastAsia" w:asciiTheme="minorEastAsia" w:hAnsiTheme="minorEastAsia"/>
                <w:sz w:val="21"/>
                <w:szCs w:val="21"/>
              </w:rPr>
              <w:t>磋商</w:t>
            </w:r>
            <w:r>
              <w:rPr>
                <w:rFonts w:asciiTheme="minorEastAsia" w:hAnsiTheme="minorEastAsia"/>
                <w:sz w:val="21"/>
                <w:szCs w:val="21"/>
              </w:rPr>
              <w:t>文件要求的基础上，每增加一年得0.5分，满</w:t>
            </w:r>
            <w:r>
              <w:rPr>
                <w:rFonts w:hint="eastAsia" w:asciiTheme="minorEastAsia" w:hAnsiTheme="minorEastAsia"/>
                <w:sz w:val="21"/>
                <w:szCs w:val="21"/>
              </w:rPr>
              <w:t>分</w:t>
            </w:r>
            <w:r>
              <w:rPr>
                <w:rFonts w:asciiTheme="minorEastAsia" w:hAnsiTheme="minorEastAsia"/>
                <w:sz w:val="21"/>
                <w:szCs w:val="21"/>
              </w:rPr>
              <w:t>2分。无承诺不得分</w:t>
            </w:r>
            <w:r>
              <w:rPr>
                <w:rFonts w:hint="eastAsia" w:asciiTheme="minorEastAsia" w:hAnsiTheme="minorEastAsia"/>
                <w:sz w:val="21"/>
                <w:szCs w:val="21"/>
              </w:rPr>
              <w:t>。</w:t>
            </w:r>
          </w:p>
        </w:tc>
        <w:tc>
          <w:tcPr>
            <w:tcW w:w="788" w:type="dxa"/>
            <w:vMerge w:val="continue"/>
            <w:shd w:val="clear" w:color="auto" w:fill="auto"/>
            <w:vAlign w:val="center"/>
          </w:tcPr>
          <w:p w14:paraId="46148C80">
            <w:pPr>
              <w:tabs>
                <w:tab w:val="left" w:pos="547"/>
              </w:tabs>
              <w:autoSpaceDE w:val="0"/>
              <w:autoSpaceDN w:val="0"/>
              <w:adjustRightInd w:val="0"/>
              <w:snapToGrid w:val="0"/>
              <w:spacing w:line="400" w:lineRule="exact"/>
              <w:rPr>
                <w:rFonts w:cs="仿宋" w:asciiTheme="minorEastAsia" w:hAnsiTheme="minorEastAsia"/>
                <w:bCs/>
                <w:color w:val="000000" w:themeColor="text1"/>
                <w:sz w:val="21"/>
                <w:szCs w:val="21"/>
                <w14:textFill>
                  <w14:solidFill>
                    <w14:schemeClr w14:val="tx1"/>
                  </w14:solidFill>
                </w14:textFill>
              </w:rPr>
            </w:pPr>
          </w:p>
        </w:tc>
      </w:tr>
      <w:tr w14:paraId="141C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0" w:type="dxa"/>
            <w:vMerge w:val="continue"/>
            <w:shd w:val="clear" w:color="auto" w:fill="auto"/>
            <w:vAlign w:val="center"/>
          </w:tcPr>
          <w:p w14:paraId="5BF7B473">
            <w:pPr>
              <w:spacing w:line="400" w:lineRule="exact"/>
              <w:jc w:val="center"/>
              <w:rPr>
                <w:rFonts w:cs="Calibri Light" w:asciiTheme="minorEastAsia" w:hAnsiTheme="minorEastAsia"/>
                <w:sz w:val="21"/>
                <w:szCs w:val="21"/>
              </w:rPr>
            </w:pPr>
          </w:p>
        </w:tc>
        <w:tc>
          <w:tcPr>
            <w:tcW w:w="683" w:type="dxa"/>
            <w:vMerge w:val="continue"/>
            <w:shd w:val="clear" w:color="auto" w:fill="auto"/>
            <w:vAlign w:val="center"/>
          </w:tcPr>
          <w:p w14:paraId="48D2848E">
            <w:pPr>
              <w:spacing w:line="400" w:lineRule="exact"/>
              <w:jc w:val="center"/>
              <w:rPr>
                <w:rFonts w:cs="Calibri Light" w:asciiTheme="minorEastAsia" w:hAnsiTheme="minorEastAsia"/>
                <w:bCs/>
                <w:sz w:val="21"/>
                <w:szCs w:val="21"/>
              </w:rPr>
            </w:pPr>
          </w:p>
        </w:tc>
        <w:tc>
          <w:tcPr>
            <w:tcW w:w="992" w:type="dxa"/>
            <w:shd w:val="clear" w:color="auto" w:fill="auto"/>
            <w:vAlign w:val="center"/>
          </w:tcPr>
          <w:p w14:paraId="4F342130">
            <w:pPr>
              <w:spacing w:line="400" w:lineRule="exact"/>
              <w:jc w:val="center"/>
              <w:rPr>
                <w:rFonts w:asciiTheme="minorEastAsia" w:hAnsiTheme="minorEastAsia"/>
                <w:bCs/>
                <w:sz w:val="21"/>
                <w:szCs w:val="21"/>
              </w:rPr>
            </w:pPr>
            <w:r>
              <w:rPr>
                <w:rFonts w:asciiTheme="minorEastAsia" w:hAnsiTheme="minorEastAsia"/>
                <w:bCs/>
                <w:sz w:val="21"/>
                <w:szCs w:val="21"/>
              </w:rPr>
              <w:t>10</w:t>
            </w:r>
          </w:p>
        </w:tc>
        <w:tc>
          <w:tcPr>
            <w:tcW w:w="6370" w:type="dxa"/>
            <w:shd w:val="clear" w:color="auto" w:fill="auto"/>
            <w:vAlign w:val="center"/>
          </w:tcPr>
          <w:p w14:paraId="1DEA13F8">
            <w:pPr>
              <w:tabs>
                <w:tab w:val="left" w:pos="547"/>
              </w:tabs>
              <w:kinsoku w:val="0"/>
              <w:autoSpaceDE w:val="0"/>
              <w:autoSpaceDN w:val="0"/>
              <w:adjustRightInd w:val="0"/>
              <w:spacing w:line="320" w:lineRule="exact"/>
              <w:rPr>
                <w:rFonts w:asciiTheme="minorEastAsia" w:hAnsiTheme="minorEastAsia"/>
                <w:b/>
                <w:color w:val="FF0000"/>
                <w:sz w:val="21"/>
                <w:szCs w:val="21"/>
              </w:rPr>
            </w:pPr>
            <w:r>
              <w:rPr>
                <w:rFonts w:hint="eastAsia" w:asciiTheme="minorEastAsia" w:hAnsiTheme="minorEastAsia"/>
                <w:b/>
                <w:color w:val="FF0000"/>
                <w:sz w:val="21"/>
                <w:szCs w:val="21"/>
              </w:rPr>
              <w:t>业绩</w:t>
            </w:r>
          </w:p>
          <w:p w14:paraId="380CC94A">
            <w:pPr>
              <w:tabs>
                <w:tab w:val="left" w:pos="547"/>
              </w:tabs>
              <w:kinsoku w:val="0"/>
              <w:autoSpaceDE w:val="0"/>
              <w:autoSpaceDN w:val="0"/>
              <w:adjustRightInd w:val="0"/>
              <w:spacing w:line="320" w:lineRule="exact"/>
              <w:rPr>
                <w:rFonts w:ascii="宋体" w:hAnsi="宋体" w:eastAsia="宋体"/>
                <w:sz w:val="21"/>
                <w:szCs w:val="21"/>
              </w:rPr>
            </w:pPr>
            <w:r>
              <w:rPr>
                <w:rFonts w:hint="eastAsia" w:ascii="宋体" w:hAnsi="宋体" w:eastAsia="宋体"/>
                <w:sz w:val="21"/>
                <w:szCs w:val="21"/>
              </w:rPr>
              <w:t>供应商须提供20</w:t>
            </w:r>
            <w:r>
              <w:rPr>
                <w:rFonts w:hint="eastAsia" w:ascii="宋体" w:hAnsi="宋体" w:eastAsia="宋体"/>
                <w:color w:val="000000" w:themeColor="text1"/>
                <w:sz w:val="21"/>
                <w:szCs w:val="21"/>
                <w14:textFill>
                  <w14:solidFill>
                    <w14:schemeClr w14:val="tx1"/>
                  </w14:solidFill>
                </w14:textFill>
              </w:rPr>
              <w:t>2</w:t>
            </w:r>
            <w:r>
              <w:rPr>
                <w:rFonts w:ascii="宋体" w:hAnsi="宋体" w:eastAsia="宋体"/>
                <w:color w:val="000000" w:themeColor="text1"/>
                <w:sz w:val="21"/>
                <w:szCs w:val="21"/>
                <w14:textFill>
                  <w14:solidFill>
                    <w14:schemeClr w14:val="tx1"/>
                  </w14:solidFill>
                </w14:textFill>
              </w:rPr>
              <w:t>2</w:t>
            </w:r>
            <w:r>
              <w:rPr>
                <w:rFonts w:hint="eastAsia" w:ascii="宋体" w:hAnsi="宋体" w:eastAsia="宋体"/>
                <w:sz w:val="21"/>
                <w:szCs w:val="21"/>
              </w:rPr>
              <w:t>年1月1日以来类似项目业绩（以加盖供应商公章或</w:t>
            </w:r>
            <w:r>
              <w:rPr>
                <w:rFonts w:ascii="宋体" w:hAnsi="宋体" w:eastAsia="宋体"/>
                <w:sz w:val="21"/>
                <w:szCs w:val="21"/>
              </w:rPr>
              <w:t>合同章</w:t>
            </w:r>
            <w:r>
              <w:rPr>
                <w:rFonts w:hint="eastAsia" w:ascii="宋体" w:hAnsi="宋体" w:eastAsia="宋体"/>
                <w:sz w:val="21"/>
                <w:szCs w:val="21"/>
              </w:rPr>
              <w:t>的合同关键页扫描件为计分依据，时间以合同签订日期为准），每提供一个合格业绩得</w:t>
            </w:r>
            <w:r>
              <w:rPr>
                <w:rFonts w:ascii="宋体" w:hAnsi="宋体" w:eastAsia="宋体"/>
                <w:sz w:val="21"/>
                <w:szCs w:val="21"/>
              </w:rPr>
              <w:t>2</w:t>
            </w:r>
            <w:r>
              <w:rPr>
                <w:rFonts w:hint="eastAsia" w:ascii="宋体" w:hAnsi="宋体" w:eastAsia="宋体"/>
                <w:sz w:val="21"/>
                <w:szCs w:val="21"/>
              </w:rPr>
              <w:t>分，最高</w:t>
            </w:r>
            <w:r>
              <w:rPr>
                <w:rFonts w:ascii="宋体" w:hAnsi="宋体" w:eastAsia="宋体"/>
                <w:sz w:val="21"/>
                <w:szCs w:val="21"/>
              </w:rPr>
              <w:t>10分</w:t>
            </w:r>
            <w:r>
              <w:rPr>
                <w:rFonts w:hint="eastAsia" w:ascii="宋体" w:hAnsi="宋体" w:eastAsia="宋体"/>
                <w:sz w:val="21"/>
                <w:szCs w:val="21"/>
              </w:rPr>
              <w:t>。不提供不得分。合同关键页须包括首页、金额页、加盖甲乙双方公章或</w:t>
            </w:r>
            <w:r>
              <w:rPr>
                <w:rFonts w:ascii="宋体" w:hAnsi="宋体" w:eastAsia="宋体"/>
                <w:sz w:val="21"/>
                <w:szCs w:val="21"/>
              </w:rPr>
              <w:t>合同章</w:t>
            </w:r>
            <w:r>
              <w:rPr>
                <w:rFonts w:hint="eastAsia" w:ascii="宋体" w:hAnsi="宋体" w:eastAsia="宋体"/>
                <w:sz w:val="21"/>
                <w:szCs w:val="21"/>
              </w:rPr>
              <w:t>的合同关键页。</w:t>
            </w:r>
          </w:p>
          <w:p w14:paraId="5D92FE90">
            <w:pPr>
              <w:autoSpaceDE w:val="0"/>
              <w:autoSpaceDN w:val="0"/>
              <w:adjustRightInd w:val="0"/>
              <w:spacing w:line="320" w:lineRule="exact"/>
              <w:rPr>
                <w:rFonts w:cs="Calibri Light" w:asciiTheme="minorEastAsia" w:hAnsiTheme="minorEastAsia"/>
                <w:sz w:val="21"/>
                <w:szCs w:val="21"/>
              </w:rPr>
            </w:pPr>
            <w:r>
              <w:rPr>
                <w:rFonts w:ascii="宋体" w:hAnsi="宋体" w:eastAsia="宋体"/>
                <w:sz w:val="21"/>
                <w:szCs w:val="21"/>
              </w:rPr>
              <w:t>注：多</w:t>
            </w:r>
            <w:r>
              <w:rPr>
                <w:rFonts w:hint="eastAsia" w:ascii="宋体" w:hAnsi="宋体" w:eastAsia="宋体"/>
                <w:sz w:val="21"/>
                <w:szCs w:val="21"/>
              </w:rPr>
              <w:t>份</w:t>
            </w:r>
            <w:r>
              <w:rPr>
                <w:rFonts w:ascii="宋体" w:hAnsi="宋体" w:eastAsia="宋体"/>
                <w:sz w:val="21"/>
                <w:szCs w:val="21"/>
              </w:rPr>
              <w:t>业绩</w:t>
            </w:r>
            <w:r>
              <w:rPr>
                <w:rFonts w:hint="eastAsia" w:ascii="宋体" w:hAnsi="宋体" w:eastAsia="宋体"/>
                <w:sz w:val="21"/>
                <w:szCs w:val="21"/>
              </w:rPr>
              <w:t>为</w:t>
            </w:r>
            <w:r>
              <w:rPr>
                <w:rFonts w:ascii="宋体" w:hAnsi="宋体" w:eastAsia="宋体"/>
                <w:sz w:val="21"/>
                <w:szCs w:val="21"/>
              </w:rPr>
              <w:t>同一</w:t>
            </w:r>
            <w:r>
              <w:rPr>
                <w:rFonts w:hint="eastAsia" w:ascii="宋体" w:hAnsi="宋体" w:eastAsia="宋体"/>
                <w:sz w:val="21"/>
                <w:szCs w:val="21"/>
              </w:rPr>
              <w:t>采购人的</w:t>
            </w:r>
            <w:r>
              <w:rPr>
                <w:rFonts w:ascii="宋体" w:hAnsi="宋体" w:eastAsia="宋体"/>
                <w:sz w:val="21"/>
                <w:szCs w:val="21"/>
              </w:rPr>
              <w:t>分值</w:t>
            </w:r>
            <w:r>
              <w:rPr>
                <w:rFonts w:hint="eastAsia" w:ascii="宋体" w:hAnsi="宋体" w:eastAsia="宋体"/>
                <w:sz w:val="21"/>
                <w:szCs w:val="21"/>
              </w:rPr>
              <w:t>不累计</w:t>
            </w:r>
            <w:r>
              <w:rPr>
                <w:rFonts w:ascii="宋体" w:hAnsi="宋体" w:eastAsia="宋体"/>
                <w:sz w:val="21"/>
                <w:szCs w:val="21"/>
              </w:rPr>
              <w:t>，仅按一份业绩计分。</w:t>
            </w:r>
          </w:p>
        </w:tc>
        <w:tc>
          <w:tcPr>
            <w:tcW w:w="788" w:type="dxa"/>
            <w:vMerge w:val="continue"/>
            <w:shd w:val="clear" w:color="auto" w:fill="auto"/>
            <w:vAlign w:val="center"/>
          </w:tcPr>
          <w:p w14:paraId="6B3CBC9E">
            <w:pPr>
              <w:tabs>
                <w:tab w:val="left" w:pos="547"/>
              </w:tabs>
              <w:autoSpaceDE w:val="0"/>
              <w:autoSpaceDN w:val="0"/>
              <w:adjustRightInd w:val="0"/>
              <w:snapToGrid w:val="0"/>
              <w:spacing w:line="400" w:lineRule="exact"/>
              <w:rPr>
                <w:rFonts w:cs="仿宋" w:asciiTheme="minorEastAsia" w:hAnsiTheme="minorEastAsia"/>
                <w:bCs/>
                <w:color w:val="000000" w:themeColor="text1"/>
                <w:sz w:val="21"/>
                <w:szCs w:val="21"/>
                <w14:textFill>
                  <w14:solidFill>
                    <w14:schemeClr w14:val="tx1"/>
                  </w14:solidFill>
                </w14:textFill>
              </w:rPr>
            </w:pPr>
          </w:p>
        </w:tc>
      </w:tr>
      <w:tr w14:paraId="0ACD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0" w:type="dxa"/>
            <w:shd w:val="clear" w:color="auto" w:fill="auto"/>
            <w:vAlign w:val="center"/>
          </w:tcPr>
          <w:p w14:paraId="32AC8837">
            <w:pPr>
              <w:spacing w:line="400" w:lineRule="exact"/>
              <w:rPr>
                <w:rFonts w:cs="Calibri Light" w:asciiTheme="minorEastAsia" w:hAnsiTheme="minorEastAsia"/>
                <w:b/>
                <w:bCs/>
                <w:sz w:val="21"/>
                <w:szCs w:val="21"/>
              </w:rPr>
            </w:pPr>
            <w:r>
              <w:rPr>
                <w:rFonts w:cs="Calibri Light" w:asciiTheme="minorEastAsia" w:hAnsiTheme="minorEastAsia"/>
                <w:b/>
                <w:bCs/>
                <w:sz w:val="21"/>
                <w:szCs w:val="21"/>
              </w:rPr>
              <w:t>说明</w:t>
            </w:r>
          </w:p>
        </w:tc>
        <w:tc>
          <w:tcPr>
            <w:tcW w:w="8833" w:type="dxa"/>
            <w:gridSpan w:val="4"/>
            <w:shd w:val="clear" w:color="auto" w:fill="auto"/>
            <w:vAlign w:val="center"/>
          </w:tcPr>
          <w:p w14:paraId="1FF27F26">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1．磋商小组成员必须按照本评审要素据实打分，各类数字计算均按“四舍五入”保留小数点后两位。</w:t>
            </w:r>
          </w:p>
          <w:p w14:paraId="35048E20">
            <w:pPr>
              <w:tabs>
                <w:tab w:val="left" w:pos="547"/>
              </w:tabs>
              <w:autoSpaceDE w:val="0"/>
              <w:autoSpaceDN w:val="0"/>
              <w:adjustRightInd w:val="0"/>
              <w:snapToGrid w:val="0"/>
              <w:spacing w:line="400" w:lineRule="exact"/>
              <w:rPr>
                <w:rFonts w:cs="Calibri Light" w:asciiTheme="minorEastAsia" w:hAnsiTheme="minorEastAsia"/>
                <w:sz w:val="21"/>
                <w:szCs w:val="21"/>
              </w:rPr>
            </w:pPr>
            <w:r>
              <w:rPr>
                <w:rFonts w:hint="eastAsia" w:ascii="Calibri" w:hAnsi="宋体" w:eastAsia="宋体" w:cs="宋体"/>
                <w:bCs/>
                <w:sz w:val="21"/>
                <w:szCs w:val="21"/>
              </w:rPr>
              <w:t>2．</w:t>
            </w:r>
            <w:r>
              <w:rPr>
                <w:rFonts w:ascii="Calibri" w:hAnsi="宋体" w:eastAsia="宋体" w:cs="宋体"/>
                <w:bCs/>
                <w:sz w:val="21"/>
                <w:szCs w:val="21"/>
              </w:rPr>
              <w:t>价格评审优惠：</w:t>
            </w:r>
            <w:r>
              <w:rPr>
                <w:rFonts w:hint="eastAsia" w:ascii="Calibri" w:hAnsi="宋体" w:eastAsia="宋体" w:cs="宋体"/>
                <w:bCs/>
                <w:sz w:val="21"/>
                <w:szCs w:val="21"/>
              </w:rPr>
              <w:t>对符合政府采购优惠政策的小型和微型企业制造的货物、承接的服务报价给予</w:t>
            </w:r>
            <w:r>
              <w:rPr>
                <w:rFonts w:hint="eastAsia" w:ascii="Calibri" w:hAnsi="宋体" w:eastAsia="宋体" w:cs="宋体"/>
                <w:bCs/>
                <w:color w:val="000000" w:themeColor="text1"/>
                <w:sz w:val="21"/>
                <w:szCs w:val="21"/>
                <w:u w:val="single"/>
                <w14:textFill>
                  <w14:solidFill>
                    <w14:schemeClr w14:val="tx1"/>
                  </w14:solidFill>
                </w14:textFill>
              </w:rPr>
              <w:t>10</w:t>
            </w:r>
            <w:r>
              <w:rPr>
                <w:rFonts w:hint="eastAsia" w:ascii="Calibri" w:hAnsi="宋体" w:eastAsia="宋体" w:cs="宋体"/>
                <w:bCs/>
                <w:sz w:val="21"/>
                <w:szCs w:val="21"/>
                <w:u w:val="single"/>
              </w:rPr>
              <w:t>%</w:t>
            </w:r>
            <w:r>
              <w:rPr>
                <w:rFonts w:hint="eastAsia" w:ascii="Calibri" w:hAnsi="宋体" w:eastAsia="宋体" w:cs="宋体"/>
                <w:bCs/>
                <w:sz w:val="21"/>
                <w:szCs w:val="21"/>
              </w:rPr>
              <w:t>的扣除，用扣除后的价格参加评审。未提供中小企业声明函的不享受价格扣除优惠政策；供应商所供货物并非全部由小型或微型企业生产的，不享受价格扣除优惠政策。</w:t>
            </w:r>
          </w:p>
        </w:tc>
      </w:tr>
    </w:tbl>
    <w:p w14:paraId="58823E72">
      <w:pPr>
        <w:pStyle w:val="81"/>
        <w:ind w:firstLine="482"/>
        <w:rPr>
          <w:b/>
        </w:rPr>
      </w:pPr>
      <w:r>
        <w:rPr>
          <w:b/>
        </w:rPr>
        <w:t>（七）推荐成交候选人并编写评审报告</w:t>
      </w:r>
    </w:p>
    <w:p w14:paraId="17A28092">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502B1CC2">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0FB0F67">
      <w:pPr>
        <w:pStyle w:val="3"/>
      </w:pPr>
      <w:r>
        <w:t>七、成交</w:t>
      </w:r>
    </w:p>
    <w:p w14:paraId="5A8A9C7C">
      <w:pPr>
        <w:pStyle w:val="81"/>
        <w:ind w:firstLine="480"/>
      </w:pPr>
      <w:r>
        <w:rPr>
          <w:rFonts w:hint="eastAsia"/>
        </w:rPr>
        <w:t>1</w:t>
      </w:r>
      <w:r>
        <w:rPr>
          <w:rFonts w:hint="eastAsia"/>
          <w:color w:val="auto"/>
        </w:rPr>
        <w:t>．</w:t>
      </w:r>
      <w:r>
        <w:t>采购代理机构在评审工作结束后2个工作日内，将评审报告送采购人确认。</w:t>
      </w:r>
    </w:p>
    <w:p w14:paraId="12A2387C">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45DB50D">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14:paraId="49F7A2EA">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3C31DA21">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14:paraId="5F89E5C6">
      <w:pPr>
        <w:pStyle w:val="3"/>
      </w:pPr>
      <w:r>
        <w:t>八、合同签订、履行及验收</w:t>
      </w:r>
    </w:p>
    <w:p w14:paraId="4840C933">
      <w:pPr>
        <w:pStyle w:val="81"/>
        <w:ind w:firstLine="480"/>
      </w:pPr>
      <w:r>
        <w:t>磋商文件、响应文件、澄清、补充合同等为政府采购合同的组成部分，具有同等法律效力。</w:t>
      </w:r>
    </w:p>
    <w:p w14:paraId="7873956C">
      <w:pPr>
        <w:pStyle w:val="4"/>
        <w:ind w:firstLine="482"/>
      </w:pPr>
      <w:r>
        <w:t>（一）签订政府采购合同</w:t>
      </w:r>
    </w:p>
    <w:p w14:paraId="05383FA8">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59EEC767">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38649D2D">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06EE8A43">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083AE7B0">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6D6F904">
      <w:pPr>
        <w:pStyle w:val="4"/>
        <w:ind w:firstLine="482"/>
      </w:pPr>
      <w:r>
        <w:t>（二）合同公示</w:t>
      </w:r>
    </w:p>
    <w:p w14:paraId="101C037F">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1DBEC7FA">
      <w:pPr>
        <w:pStyle w:val="4"/>
        <w:ind w:firstLine="482"/>
      </w:pPr>
      <w:r>
        <w:t>（三）合同履行</w:t>
      </w:r>
    </w:p>
    <w:p w14:paraId="3B0A7512">
      <w:pPr>
        <w:pStyle w:val="81"/>
        <w:ind w:firstLine="480"/>
        <w:rPr>
          <w:color w:val="auto"/>
        </w:rPr>
      </w:pPr>
      <w:r>
        <w:rPr>
          <w:rFonts w:hint="eastAsia"/>
        </w:rPr>
        <w:t>1</w:t>
      </w:r>
      <w:r>
        <w:rPr>
          <w:rFonts w:hint="eastAsia"/>
          <w:color w:val="auto"/>
        </w:rPr>
        <w:t>．采购人与成交供应商应当根据合同的约定依法履行合同义务。</w:t>
      </w:r>
    </w:p>
    <w:p w14:paraId="1B3A16AC">
      <w:pPr>
        <w:pStyle w:val="81"/>
        <w:ind w:firstLine="480"/>
      </w:pPr>
      <w:r>
        <w:rPr>
          <w:rFonts w:hint="eastAsia"/>
          <w:color w:val="auto"/>
        </w:rPr>
        <w:t>2．政府采购合同的履行、违约责任和解决争议的方法等适用《中华人民共和国民法典》。</w:t>
      </w:r>
    </w:p>
    <w:p w14:paraId="1E8483E0">
      <w:pPr>
        <w:pStyle w:val="4"/>
        <w:ind w:firstLine="482"/>
      </w:pPr>
      <w:r>
        <w:t>（四）验收或考核</w:t>
      </w:r>
    </w:p>
    <w:p w14:paraId="5CC3F57A">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64AD1FA3">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0A393A5">
      <w:pPr>
        <w:pStyle w:val="3"/>
      </w:pPr>
      <w:r>
        <w:t>九、其他</w:t>
      </w:r>
    </w:p>
    <w:p w14:paraId="7E63FC33">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5CCF39DF">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14EBF7E8">
      <w:pPr>
        <w:pStyle w:val="81"/>
        <w:ind w:firstLine="480"/>
      </w:pPr>
      <w:r>
        <w:t>3</w:t>
      </w:r>
      <w:r>
        <w:rPr>
          <w:rFonts w:hint="eastAsia"/>
        </w:rPr>
        <w:t>．出现下列情形之一的，采购人或者采购代理机构应当终止竞争性磋商采购活动，发布项目终止公告并说明原因，重新开展采购活动：</w:t>
      </w:r>
    </w:p>
    <w:p w14:paraId="3B92353B">
      <w:pPr>
        <w:pStyle w:val="81"/>
        <w:ind w:firstLine="480"/>
      </w:pPr>
      <w:r>
        <w:rPr>
          <w:rFonts w:hint="eastAsia"/>
        </w:rPr>
        <w:t>（1）因情况变化，不再符合规定的竞争性磋商采购方式适用情形的；</w:t>
      </w:r>
    </w:p>
    <w:p w14:paraId="7310E9E1">
      <w:pPr>
        <w:pStyle w:val="81"/>
        <w:ind w:firstLine="480"/>
      </w:pPr>
      <w:r>
        <w:rPr>
          <w:rFonts w:hint="eastAsia"/>
        </w:rPr>
        <w:t>（2）出现影响采购公正的违法、违规行为的；</w:t>
      </w:r>
    </w:p>
    <w:p w14:paraId="6AE94795">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126C203C">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591D5013">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1BB5030A">
      <w:pPr>
        <w:pStyle w:val="81"/>
        <w:ind w:firstLine="0" w:firstLineChars="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8282F12">
      <w:pPr>
        <w:pStyle w:val="81"/>
        <w:ind w:firstLine="0" w:firstLineChars="0"/>
      </w:pPr>
    </w:p>
    <w:p w14:paraId="0A42446B">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36" w:name="_Toc100219614"/>
      <w:r>
        <w:rPr>
          <w:rFonts w:hint="eastAsia"/>
        </w:rPr>
        <w:t>第三章　磋商内容及要求</w:t>
      </w:r>
      <w:bookmarkEnd w:id="36"/>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263061EB">
      <w:pPr>
        <w:pStyle w:val="99"/>
        <w:ind w:left="480" w:right="630"/>
        <w:rPr>
          <w:rFonts w:cs="宋体" w:asciiTheme="minorEastAsia" w:hAnsiTheme="minorEastAsia"/>
          <w:b/>
          <w:bCs/>
          <w:sz w:val="28"/>
        </w:rPr>
      </w:pPr>
      <w:r>
        <w:rPr>
          <w:rFonts w:hint="eastAsia" w:cs="宋体" w:asciiTheme="minorEastAsia" w:hAnsiTheme="minorEastAsia"/>
          <w:b/>
          <w:bCs/>
          <w:sz w:val="28"/>
        </w:rPr>
        <w:t>一、项目概况</w:t>
      </w:r>
    </w:p>
    <w:p w14:paraId="465BDB48">
      <w:pPr>
        <w:ind w:firstLine="480" w:firstLineChars="200"/>
        <w:rPr>
          <w:rFonts w:cs="Calibri Light" w:asciiTheme="minorEastAsia" w:hAnsiTheme="minorEastAsia"/>
        </w:rPr>
      </w:pPr>
      <w:r>
        <w:rPr>
          <w:rFonts w:hint="eastAsia" w:cs="Calibri Light" w:asciiTheme="minorEastAsia" w:hAnsiTheme="minorEastAsia"/>
        </w:rPr>
        <w:t>为满足指战员平时训练需求，完善营房训练设施，加强指战员训练积极性，提高消防救援队伍灭火抢险救援战斗力，莲湖大队决定为大队本级及下辖大庆路消防救援站、自强西路消防救援站、汉城东路政府专职消防救援站采购健身训练器材一批。</w:t>
      </w:r>
    </w:p>
    <w:p w14:paraId="2DF29E96">
      <w:pPr>
        <w:pStyle w:val="99"/>
        <w:ind w:left="480" w:right="630"/>
        <w:rPr>
          <w:rFonts w:cs="宋体" w:asciiTheme="minorEastAsia" w:hAnsiTheme="minorEastAsia"/>
          <w:b/>
          <w:bCs/>
          <w:sz w:val="28"/>
        </w:rPr>
      </w:pPr>
      <w:r>
        <w:rPr>
          <w:rFonts w:hint="eastAsia" w:cs="宋体" w:asciiTheme="minorEastAsia" w:hAnsiTheme="minorEastAsia"/>
          <w:b/>
          <w:bCs/>
          <w:sz w:val="28"/>
        </w:rPr>
        <w:t>二、采购</w:t>
      </w:r>
      <w:r>
        <w:rPr>
          <w:rFonts w:cs="宋体" w:asciiTheme="minorEastAsia" w:hAnsiTheme="minorEastAsia"/>
          <w:b/>
          <w:bCs/>
          <w:sz w:val="28"/>
        </w:rPr>
        <w:t>清单</w:t>
      </w:r>
    </w:p>
    <w:tbl>
      <w:tblPr>
        <w:tblStyle w:val="25"/>
        <w:tblW w:w="4849"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3404"/>
        <w:gridCol w:w="919"/>
        <w:gridCol w:w="1076"/>
        <w:gridCol w:w="2097"/>
      </w:tblGrid>
      <w:tr w14:paraId="3510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06B47344">
            <w:pPr>
              <w:spacing w:line="360" w:lineRule="auto"/>
              <w:ind w:firstLine="360" w:firstLineChars="150"/>
              <w:rPr>
                <w:rFonts w:cs="仿宋" w:asciiTheme="minorEastAsia" w:hAnsiTheme="minorEastAsia"/>
                <w:b/>
                <w:szCs w:val="21"/>
              </w:rPr>
            </w:pPr>
            <w:r>
              <w:rPr>
                <w:rFonts w:hint="eastAsia" w:cs="仿宋" w:asciiTheme="minorEastAsia" w:hAnsiTheme="minorEastAsia"/>
                <w:b/>
                <w:szCs w:val="21"/>
              </w:rPr>
              <w:t>序号</w:t>
            </w:r>
          </w:p>
        </w:tc>
        <w:tc>
          <w:tcPr>
            <w:tcW w:w="1889" w:type="pct"/>
            <w:vAlign w:val="center"/>
          </w:tcPr>
          <w:p w14:paraId="53B699A5">
            <w:pPr>
              <w:spacing w:line="360" w:lineRule="auto"/>
              <w:jc w:val="center"/>
              <w:rPr>
                <w:rFonts w:cs="仿宋" w:asciiTheme="minorEastAsia" w:hAnsiTheme="minorEastAsia"/>
                <w:b/>
                <w:szCs w:val="21"/>
              </w:rPr>
            </w:pPr>
            <w:r>
              <w:rPr>
                <w:rFonts w:hint="eastAsia" w:cs="仿宋" w:asciiTheme="minorEastAsia" w:hAnsiTheme="minorEastAsia"/>
                <w:b/>
                <w:szCs w:val="21"/>
              </w:rPr>
              <w:t>产品名称</w:t>
            </w:r>
          </w:p>
        </w:tc>
        <w:tc>
          <w:tcPr>
            <w:tcW w:w="510" w:type="pct"/>
            <w:vAlign w:val="center"/>
          </w:tcPr>
          <w:p w14:paraId="1F3133A6">
            <w:pPr>
              <w:spacing w:line="360" w:lineRule="auto"/>
              <w:jc w:val="center"/>
              <w:rPr>
                <w:rFonts w:cs="仿宋" w:asciiTheme="minorEastAsia" w:hAnsiTheme="minorEastAsia"/>
                <w:b/>
                <w:szCs w:val="21"/>
              </w:rPr>
            </w:pPr>
            <w:r>
              <w:rPr>
                <w:rFonts w:hint="eastAsia" w:cs="仿宋" w:asciiTheme="minorEastAsia" w:hAnsiTheme="minorEastAsia"/>
                <w:b/>
                <w:szCs w:val="21"/>
              </w:rPr>
              <w:t>数量</w:t>
            </w:r>
          </w:p>
        </w:tc>
        <w:tc>
          <w:tcPr>
            <w:tcW w:w="597" w:type="pct"/>
            <w:vAlign w:val="center"/>
          </w:tcPr>
          <w:p w14:paraId="3D971F94">
            <w:pPr>
              <w:spacing w:line="360" w:lineRule="auto"/>
              <w:jc w:val="center"/>
              <w:rPr>
                <w:rFonts w:cs="仿宋" w:asciiTheme="minorEastAsia" w:hAnsiTheme="minorEastAsia"/>
                <w:b/>
                <w:szCs w:val="21"/>
              </w:rPr>
            </w:pPr>
            <w:r>
              <w:rPr>
                <w:rFonts w:hint="eastAsia" w:cs="仿宋" w:asciiTheme="minorEastAsia" w:hAnsiTheme="minorEastAsia"/>
                <w:b/>
                <w:szCs w:val="21"/>
              </w:rPr>
              <w:t>单位</w:t>
            </w:r>
          </w:p>
        </w:tc>
        <w:tc>
          <w:tcPr>
            <w:tcW w:w="1163" w:type="pct"/>
            <w:vAlign w:val="center"/>
          </w:tcPr>
          <w:p w14:paraId="69A3340D">
            <w:pPr>
              <w:spacing w:line="360" w:lineRule="auto"/>
              <w:jc w:val="center"/>
              <w:rPr>
                <w:rFonts w:cs="仿宋" w:asciiTheme="minorEastAsia" w:hAnsiTheme="minorEastAsia"/>
                <w:b/>
                <w:szCs w:val="21"/>
                <w:highlight w:val="lightGray"/>
              </w:rPr>
            </w:pPr>
            <w:r>
              <w:rPr>
                <w:rFonts w:hint="eastAsia" w:cs="仿宋" w:asciiTheme="minorEastAsia" w:hAnsiTheme="minorEastAsia"/>
                <w:b/>
                <w:szCs w:val="21"/>
              </w:rPr>
              <w:t>核心产品</w:t>
            </w:r>
          </w:p>
        </w:tc>
      </w:tr>
      <w:tr w14:paraId="476F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5CF90E7B">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1</w:t>
            </w:r>
          </w:p>
        </w:tc>
        <w:tc>
          <w:tcPr>
            <w:tcW w:w="1889" w:type="pct"/>
            <w:shd w:val="clear" w:color="auto" w:fill="auto"/>
            <w:vAlign w:val="center"/>
          </w:tcPr>
          <w:p w14:paraId="59AD7B98">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商用电动跑步机</w:t>
            </w:r>
          </w:p>
        </w:tc>
        <w:tc>
          <w:tcPr>
            <w:tcW w:w="510" w:type="pct"/>
            <w:shd w:val="clear" w:color="auto" w:fill="auto"/>
            <w:vAlign w:val="center"/>
          </w:tcPr>
          <w:p w14:paraId="6F6B5A2C">
            <w:pPr>
              <w:jc w:val="center"/>
              <w:textAlignment w:val="center"/>
              <w:rPr>
                <w:rFonts w:cs="宋体" w:asciiTheme="minorEastAsia" w:hAnsiTheme="minorEastAsia"/>
                <w:color w:val="535353" w:themeColor="accent3" w:themeShade="80"/>
                <w:szCs w:val="21"/>
                <w:lang w:bidi="ar"/>
              </w:rPr>
            </w:pPr>
            <w:r>
              <w:rPr>
                <w:rFonts w:hint="eastAsia" w:cs="宋体" w:asciiTheme="minorEastAsia" w:hAnsiTheme="minorEastAsia"/>
                <w:color w:val="535353" w:themeColor="accent3" w:themeShade="80"/>
                <w:szCs w:val="21"/>
                <w:lang w:bidi="ar"/>
              </w:rPr>
              <w:t>19</w:t>
            </w:r>
          </w:p>
        </w:tc>
        <w:tc>
          <w:tcPr>
            <w:tcW w:w="597" w:type="pct"/>
            <w:shd w:val="clear" w:color="auto" w:fill="auto"/>
            <w:vAlign w:val="center"/>
          </w:tcPr>
          <w:p w14:paraId="046F2FAB">
            <w:pPr>
              <w:jc w:val="center"/>
              <w:textAlignment w:val="center"/>
              <w:rPr>
                <w:rFonts w:cs="宋体" w:asciiTheme="minorEastAsia" w:hAnsiTheme="minorEastAsia"/>
                <w:color w:val="535353" w:themeColor="accent3" w:themeShade="80"/>
                <w:szCs w:val="21"/>
                <w:lang w:bidi="ar"/>
              </w:rPr>
            </w:pPr>
            <w:r>
              <w:rPr>
                <w:rFonts w:hint="eastAsia" w:cs="宋体" w:asciiTheme="minorEastAsia" w:hAnsiTheme="minorEastAsia"/>
                <w:color w:val="535353" w:themeColor="accent3" w:themeShade="80"/>
                <w:szCs w:val="21"/>
                <w:lang w:bidi="ar"/>
              </w:rPr>
              <w:t>台</w:t>
            </w:r>
          </w:p>
        </w:tc>
        <w:tc>
          <w:tcPr>
            <w:tcW w:w="1163" w:type="pct"/>
            <w:vAlign w:val="center"/>
          </w:tcPr>
          <w:p w14:paraId="388452F7">
            <w:pPr>
              <w:spacing w:line="360" w:lineRule="auto"/>
              <w:jc w:val="center"/>
              <w:rPr>
                <w:rFonts w:cs="仿宋" w:asciiTheme="minorEastAsia" w:hAnsiTheme="minorEastAsia"/>
                <w:bCs/>
                <w:szCs w:val="21"/>
              </w:rPr>
            </w:pPr>
            <w:r>
              <w:rPr>
                <w:rFonts w:hint="eastAsia" w:cs="仿宋" w:asciiTheme="minorEastAsia" w:hAnsiTheme="minorEastAsia"/>
                <w:bCs/>
                <w:szCs w:val="21"/>
              </w:rPr>
              <w:t>是</w:t>
            </w:r>
          </w:p>
        </w:tc>
      </w:tr>
      <w:tr w14:paraId="53EA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229EB0A7">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2</w:t>
            </w:r>
          </w:p>
        </w:tc>
        <w:tc>
          <w:tcPr>
            <w:tcW w:w="1889" w:type="pct"/>
            <w:shd w:val="clear" w:color="auto" w:fill="auto"/>
            <w:vAlign w:val="center"/>
          </w:tcPr>
          <w:p w14:paraId="3CEBAF77">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商用综合训练架</w:t>
            </w:r>
          </w:p>
        </w:tc>
        <w:tc>
          <w:tcPr>
            <w:tcW w:w="510" w:type="pct"/>
            <w:shd w:val="clear" w:color="auto" w:fill="auto"/>
            <w:vAlign w:val="center"/>
          </w:tcPr>
          <w:p w14:paraId="38B735EF">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3</w:t>
            </w:r>
          </w:p>
        </w:tc>
        <w:tc>
          <w:tcPr>
            <w:tcW w:w="597" w:type="pct"/>
            <w:shd w:val="clear" w:color="auto" w:fill="auto"/>
            <w:vAlign w:val="center"/>
          </w:tcPr>
          <w:p w14:paraId="679CD329">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台</w:t>
            </w:r>
          </w:p>
        </w:tc>
        <w:tc>
          <w:tcPr>
            <w:tcW w:w="1163" w:type="pct"/>
            <w:vAlign w:val="center"/>
          </w:tcPr>
          <w:p w14:paraId="065DB4B9">
            <w:pPr>
              <w:spacing w:line="360" w:lineRule="auto"/>
              <w:jc w:val="center"/>
              <w:rPr>
                <w:rFonts w:cs="仿宋" w:asciiTheme="minorEastAsia" w:hAnsiTheme="minorEastAsia"/>
                <w:bCs/>
                <w:szCs w:val="21"/>
              </w:rPr>
            </w:pPr>
            <w:r>
              <w:rPr>
                <w:rFonts w:hint="eastAsia" w:cs="仿宋" w:asciiTheme="minorEastAsia" w:hAnsiTheme="minorEastAsia"/>
                <w:bCs/>
                <w:szCs w:val="21"/>
              </w:rPr>
              <w:t>是</w:t>
            </w:r>
          </w:p>
        </w:tc>
      </w:tr>
      <w:tr w14:paraId="6402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pct"/>
            <w:vAlign w:val="center"/>
          </w:tcPr>
          <w:p w14:paraId="72FE339D">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3</w:t>
            </w:r>
          </w:p>
        </w:tc>
        <w:tc>
          <w:tcPr>
            <w:tcW w:w="1889" w:type="pct"/>
            <w:shd w:val="clear" w:color="auto" w:fill="auto"/>
            <w:vAlign w:val="center"/>
          </w:tcPr>
          <w:p w14:paraId="1D0F00D4">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双向深蹲训练器</w:t>
            </w:r>
          </w:p>
        </w:tc>
        <w:tc>
          <w:tcPr>
            <w:tcW w:w="510" w:type="pct"/>
            <w:shd w:val="clear" w:color="auto" w:fill="auto"/>
            <w:vAlign w:val="center"/>
          </w:tcPr>
          <w:p w14:paraId="639F82FB">
            <w:pPr>
              <w:jc w:val="center"/>
              <w:textAlignment w:val="center"/>
              <w:rPr>
                <w:rFonts w:cs="宋体" w:asciiTheme="minorEastAsia" w:hAnsiTheme="minorEastAsia"/>
                <w:color w:val="535353" w:themeColor="accent3" w:themeShade="80"/>
                <w:szCs w:val="21"/>
                <w:lang w:bidi="ar"/>
              </w:rPr>
            </w:pPr>
            <w:r>
              <w:rPr>
                <w:rFonts w:hint="eastAsia" w:cs="宋体" w:asciiTheme="minorEastAsia" w:hAnsiTheme="minorEastAsia"/>
                <w:color w:val="535353" w:themeColor="accent3" w:themeShade="80"/>
                <w:szCs w:val="21"/>
                <w:lang w:bidi="ar"/>
              </w:rPr>
              <w:t>2</w:t>
            </w:r>
          </w:p>
        </w:tc>
        <w:tc>
          <w:tcPr>
            <w:tcW w:w="597" w:type="pct"/>
            <w:shd w:val="clear" w:color="auto" w:fill="auto"/>
            <w:vAlign w:val="center"/>
          </w:tcPr>
          <w:p w14:paraId="7970B956">
            <w:pPr>
              <w:jc w:val="center"/>
              <w:textAlignment w:val="center"/>
              <w:rPr>
                <w:rFonts w:cs="宋体" w:asciiTheme="minorEastAsia" w:hAnsiTheme="minorEastAsia"/>
                <w:color w:val="535353" w:themeColor="accent3" w:themeShade="80"/>
                <w:szCs w:val="21"/>
                <w:lang w:bidi="ar"/>
              </w:rPr>
            </w:pPr>
            <w:r>
              <w:rPr>
                <w:rFonts w:hint="eastAsia" w:cs="宋体" w:asciiTheme="minorEastAsia" w:hAnsiTheme="minorEastAsia"/>
                <w:color w:val="535353" w:themeColor="accent3" w:themeShade="80"/>
                <w:szCs w:val="21"/>
                <w:lang w:bidi="ar"/>
              </w:rPr>
              <w:t>台</w:t>
            </w:r>
          </w:p>
        </w:tc>
        <w:tc>
          <w:tcPr>
            <w:tcW w:w="1163" w:type="pct"/>
            <w:vAlign w:val="center"/>
          </w:tcPr>
          <w:p w14:paraId="7483167E">
            <w:pPr>
              <w:spacing w:line="360" w:lineRule="auto"/>
              <w:jc w:val="center"/>
              <w:rPr>
                <w:rFonts w:cs="仿宋" w:asciiTheme="minorEastAsia" w:hAnsiTheme="minorEastAsia"/>
                <w:bCs/>
                <w:szCs w:val="21"/>
              </w:rPr>
            </w:pPr>
          </w:p>
        </w:tc>
      </w:tr>
      <w:tr w14:paraId="7C1F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5DB9072B">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4</w:t>
            </w:r>
          </w:p>
        </w:tc>
        <w:tc>
          <w:tcPr>
            <w:tcW w:w="1889" w:type="pct"/>
            <w:shd w:val="clear" w:color="auto" w:fill="auto"/>
            <w:vAlign w:val="center"/>
          </w:tcPr>
          <w:p w14:paraId="1E54EA52">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大飞鸟</w:t>
            </w:r>
          </w:p>
        </w:tc>
        <w:tc>
          <w:tcPr>
            <w:tcW w:w="510" w:type="pct"/>
            <w:shd w:val="clear" w:color="auto" w:fill="auto"/>
            <w:vAlign w:val="center"/>
          </w:tcPr>
          <w:p w14:paraId="3AADFC45">
            <w:pPr>
              <w:jc w:val="center"/>
              <w:textAlignment w:val="center"/>
              <w:rPr>
                <w:rFonts w:cs="宋体" w:asciiTheme="minorEastAsia" w:hAnsiTheme="minorEastAsia"/>
                <w:color w:val="535353" w:themeColor="accent3" w:themeShade="80"/>
                <w:szCs w:val="21"/>
                <w:lang w:bidi="ar"/>
              </w:rPr>
            </w:pPr>
            <w:r>
              <w:rPr>
                <w:rFonts w:hint="eastAsia" w:cs="宋体" w:asciiTheme="minorEastAsia" w:hAnsiTheme="minorEastAsia"/>
                <w:color w:val="535353" w:themeColor="accent3" w:themeShade="80"/>
                <w:szCs w:val="21"/>
                <w:lang w:bidi="ar"/>
              </w:rPr>
              <w:t>2</w:t>
            </w:r>
          </w:p>
        </w:tc>
        <w:tc>
          <w:tcPr>
            <w:tcW w:w="597" w:type="pct"/>
            <w:shd w:val="clear" w:color="auto" w:fill="auto"/>
            <w:vAlign w:val="center"/>
          </w:tcPr>
          <w:p w14:paraId="3FB3AA8C">
            <w:pPr>
              <w:jc w:val="center"/>
              <w:textAlignment w:val="center"/>
              <w:rPr>
                <w:rFonts w:cs="宋体" w:asciiTheme="minorEastAsia" w:hAnsiTheme="minorEastAsia"/>
                <w:color w:val="535353" w:themeColor="accent3" w:themeShade="80"/>
                <w:szCs w:val="21"/>
                <w:lang w:bidi="ar"/>
              </w:rPr>
            </w:pPr>
            <w:r>
              <w:rPr>
                <w:rFonts w:hint="eastAsia" w:cs="宋体" w:asciiTheme="minorEastAsia" w:hAnsiTheme="minorEastAsia"/>
                <w:color w:val="535353" w:themeColor="accent3" w:themeShade="80"/>
                <w:szCs w:val="21"/>
                <w:lang w:bidi="ar"/>
              </w:rPr>
              <w:t>台</w:t>
            </w:r>
          </w:p>
        </w:tc>
        <w:tc>
          <w:tcPr>
            <w:tcW w:w="1163" w:type="pct"/>
            <w:vAlign w:val="center"/>
          </w:tcPr>
          <w:p w14:paraId="6AA2A1A3">
            <w:pPr>
              <w:spacing w:line="360" w:lineRule="auto"/>
              <w:jc w:val="center"/>
              <w:rPr>
                <w:rFonts w:cs="仿宋" w:asciiTheme="minorEastAsia" w:hAnsiTheme="minorEastAsia"/>
                <w:bCs/>
                <w:szCs w:val="21"/>
              </w:rPr>
            </w:pPr>
            <w:r>
              <w:rPr>
                <w:rFonts w:hint="eastAsia" w:cs="仿宋" w:asciiTheme="minorEastAsia" w:hAnsiTheme="minorEastAsia"/>
                <w:bCs/>
                <w:szCs w:val="21"/>
              </w:rPr>
              <w:t>是</w:t>
            </w:r>
          </w:p>
        </w:tc>
      </w:tr>
      <w:tr w14:paraId="116B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6B746A74">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5</w:t>
            </w:r>
          </w:p>
        </w:tc>
        <w:tc>
          <w:tcPr>
            <w:tcW w:w="1889" w:type="pct"/>
            <w:shd w:val="clear" w:color="auto" w:fill="auto"/>
            <w:vAlign w:val="center"/>
          </w:tcPr>
          <w:p w14:paraId="6C24C2C6">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站姿辅助单杠/双杠训练机</w:t>
            </w:r>
          </w:p>
        </w:tc>
        <w:tc>
          <w:tcPr>
            <w:tcW w:w="510" w:type="pct"/>
            <w:shd w:val="clear" w:color="auto" w:fill="auto"/>
            <w:vAlign w:val="center"/>
          </w:tcPr>
          <w:p w14:paraId="59510FA7">
            <w:pPr>
              <w:jc w:val="center"/>
              <w:textAlignment w:val="center"/>
              <w:rPr>
                <w:rFonts w:cs="宋体" w:asciiTheme="minorEastAsia" w:hAnsiTheme="minorEastAsia"/>
                <w:color w:val="535353" w:themeColor="accent3" w:themeShade="80"/>
                <w:szCs w:val="21"/>
                <w:lang w:bidi="ar"/>
              </w:rPr>
            </w:pPr>
            <w:r>
              <w:rPr>
                <w:rFonts w:hint="eastAsia" w:cs="宋体" w:asciiTheme="minorEastAsia" w:hAnsiTheme="minorEastAsia"/>
                <w:color w:val="535353" w:themeColor="accent3" w:themeShade="80"/>
                <w:szCs w:val="21"/>
                <w:lang w:bidi="ar"/>
              </w:rPr>
              <w:t>1</w:t>
            </w:r>
          </w:p>
        </w:tc>
        <w:tc>
          <w:tcPr>
            <w:tcW w:w="597" w:type="pct"/>
            <w:shd w:val="clear" w:color="auto" w:fill="auto"/>
            <w:vAlign w:val="center"/>
          </w:tcPr>
          <w:p w14:paraId="15D25EE6">
            <w:pPr>
              <w:jc w:val="center"/>
              <w:textAlignment w:val="center"/>
              <w:rPr>
                <w:rFonts w:cs="宋体" w:asciiTheme="minorEastAsia" w:hAnsiTheme="minorEastAsia"/>
                <w:color w:val="535353" w:themeColor="accent3" w:themeShade="80"/>
                <w:szCs w:val="21"/>
                <w:lang w:bidi="ar"/>
              </w:rPr>
            </w:pPr>
            <w:r>
              <w:rPr>
                <w:rFonts w:hint="eastAsia" w:cs="宋体" w:asciiTheme="minorEastAsia" w:hAnsiTheme="minorEastAsia"/>
                <w:color w:val="535353" w:themeColor="accent3" w:themeShade="80"/>
                <w:szCs w:val="21"/>
                <w:lang w:bidi="ar"/>
              </w:rPr>
              <w:t>台</w:t>
            </w:r>
          </w:p>
        </w:tc>
        <w:tc>
          <w:tcPr>
            <w:tcW w:w="1163" w:type="pct"/>
            <w:vAlign w:val="center"/>
          </w:tcPr>
          <w:p w14:paraId="428F603E">
            <w:pPr>
              <w:spacing w:line="360" w:lineRule="auto"/>
              <w:jc w:val="center"/>
              <w:rPr>
                <w:rFonts w:cs="仿宋" w:asciiTheme="minorEastAsia" w:hAnsiTheme="minorEastAsia"/>
                <w:bCs/>
                <w:szCs w:val="21"/>
              </w:rPr>
            </w:pPr>
          </w:p>
        </w:tc>
      </w:tr>
      <w:tr w14:paraId="5E6D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75FC0BF5">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6</w:t>
            </w:r>
          </w:p>
        </w:tc>
        <w:tc>
          <w:tcPr>
            <w:tcW w:w="1889" w:type="pct"/>
            <w:shd w:val="clear" w:color="auto" w:fill="auto"/>
            <w:vAlign w:val="center"/>
          </w:tcPr>
          <w:p w14:paraId="6163A9EB">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开放式综合训练架</w:t>
            </w:r>
          </w:p>
        </w:tc>
        <w:tc>
          <w:tcPr>
            <w:tcW w:w="510" w:type="pct"/>
            <w:shd w:val="clear" w:color="auto" w:fill="auto"/>
            <w:vAlign w:val="center"/>
          </w:tcPr>
          <w:p w14:paraId="477A7636">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2</w:t>
            </w:r>
          </w:p>
        </w:tc>
        <w:tc>
          <w:tcPr>
            <w:tcW w:w="597" w:type="pct"/>
            <w:shd w:val="clear" w:color="auto" w:fill="auto"/>
            <w:vAlign w:val="center"/>
          </w:tcPr>
          <w:p w14:paraId="4015C74A">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台</w:t>
            </w:r>
          </w:p>
        </w:tc>
        <w:tc>
          <w:tcPr>
            <w:tcW w:w="1163" w:type="pct"/>
            <w:vAlign w:val="center"/>
          </w:tcPr>
          <w:p w14:paraId="1E8B3B46">
            <w:pPr>
              <w:spacing w:line="360" w:lineRule="auto"/>
              <w:jc w:val="center"/>
              <w:rPr>
                <w:rFonts w:cs="仿宋" w:asciiTheme="minorEastAsia" w:hAnsiTheme="minorEastAsia"/>
                <w:bCs/>
                <w:szCs w:val="21"/>
              </w:rPr>
            </w:pPr>
          </w:p>
        </w:tc>
      </w:tr>
      <w:tr w14:paraId="0DEC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329E8AC9">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7</w:t>
            </w:r>
          </w:p>
        </w:tc>
        <w:tc>
          <w:tcPr>
            <w:tcW w:w="1889" w:type="pct"/>
            <w:shd w:val="clear" w:color="auto" w:fill="auto"/>
            <w:vAlign w:val="center"/>
          </w:tcPr>
          <w:p w14:paraId="073F0D00">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可调训练凳</w:t>
            </w:r>
          </w:p>
        </w:tc>
        <w:tc>
          <w:tcPr>
            <w:tcW w:w="510" w:type="pct"/>
            <w:shd w:val="clear" w:color="auto" w:fill="auto"/>
            <w:vAlign w:val="center"/>
          </w:tcPr>
          <w:p w14:paraId="18E27386">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7</w:t>
            </w:r>
          </w:p>
        </w:tc>
        <w:tc>
          <w:tcPr>
            <w:tcW w:w="597" w:type="pct"/>
            <w:shd w:val="clear" w:color="auto" w:fill="auto"/>
            <w:vAlign w:val="center"/>
          </w:tcPr>
          <w:p w14:paraId="427689D6">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台</w:t>
            </w:r>
          </w:p>
        </w:tc>
        <w:tc>
          <w:tcPr>
            <w:tcW w:w="1163" w:type="pct"/>
            <w:vAlign w:val="center"/>
          </w:tcPr>
          <w:p w14:paraId="5892AC62">
            <w:pPr>
              <w:spacing w:line="360" w:lineRule="auto"/>
              <w:jc w:val="center"/>
              <w:rPr>
                <w:rFonts w:cs="仿宋" w:asciiTheme="minorEastAsia" w:hAnsiTheme="minorEastAsia"/>
                <w:bCs/>
                <w:szCs w:val="21"/>
              </w:rPr>
            </w:pPr>
          </w:p>
        </w:tc>
      </w:tr>
      <w:tr w14:paraId="0CCF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362308FC">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8</w:t>
            </w:r>
          </w:p>
        </w:tc>
        <w:tc>
          <w:tcPr>
            <w:tcW w:w="1889" w:type="pct"/>
            <w:shd w:val="clear" w:color="auto" w:fill="auto"/>
            <w:vAlign w:val="center"/>
          </w:tcPr>
          <w:p w14:paraId="791C8B27">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后链训练凳</w:t>
            </w:r>
          </w:p>
        </w:tc>
        <w:tc>
          <w:tcPr>
            <w:tcW w:w="510" w:type="pct"/>
            <w:shd w:val="clear" w:color="auto" w:fill="auto"/>
            <w:vAlign w:val="center"/>
          </w:tcPr>
          <w:p w14:paraId="57134EAD">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3</w:t>
            </w:r>
          </w:p>
        </w:tc>
        <w:tc>
          <w:tcPr>
            <w:tcW w:w="597" w:type="pct"/>
            <w:shd w:val="clear" w:color="auto" w:fill="auto"/>
            <w:vAlign w:val="center"/>
          </w:tcPr>
          <w:p w14:paraId="1ABE3843">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台</w:t>
            </w:r>
          </w:p>
        </w:tc>
        <w:tc>
          <w:tcPr>
            <w:tcW w:w="1163" w:type="pct"/>
            <w:vAlign w:val="center"/>
          </w:tcPr>
          <w:p w14:paraId="0E812E05">
            <w:pPr>
              <w:spacing w:line="360" w:lineRule="auto"/>
              <w:jc w:val="center"/>
              <w:rPr>
                <w:rFonts w:cs="仿宋" w:asciiTheme="minorEastAsia" w:hAnsiTheme="minorEastAsia"/>
                <w:bCs/>
                <w:szCs w:val="21"/>
              </w:rPr>
            </w:pPr>
          </w:p>
        </w:tc>
      </w:tr>
      <w:tr w14:paraId="768C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051095A9">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9</w:t>
            </w:r>
          </w:p>
        </w:tc>
        <w:tc>
          <w:tcPr>
            <w:tcW w:w="1889" w:type="pct"/>
            <w:shd w:val="clear" w:color="auto" w:fill="auto"/>
            <w:vAlign w:val="center"/>
          </w:tcPr>
          <w:p w14:paraId="684A222C">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杠铃片收纳架</w:t>
            </w:r>
          </w:p>
        </w:tc>
        <w:tc>
          <w:tcPr>
            <w:tcW w:w="510" w:type="pct"/>
            <w:shd w:val="clear" w:color="auto" w:fill="auto"/>
            <w:vAlign w:val="center"/>
          </w:tcPr>
          <w:p w14:paraId="7F0DF182">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3</w:t>
            </w:r>
          </w:p>
        </w:tc>
        <w:tc>
          <w:tcPr>
            <w:tcW w:w="597" w:type="pct"/>
            <w:shd w:val="clear" w:color="auto" w:fill="auto"/>
            <w:vAlign w:val="center"/>
          </w:tcPr>
          <w:p w14:paraId="54F70E46">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台</w:t>
            </w:r>
          </w:p>
        </w:tc>
        <w:tc>
          <w:tcPr>
            <w:tcW w:w="1163" w:type="pct"/>
            <w:vAlign w:val="center"/>
          </w:tcPr>
          <w:p w14:paraId="24EB6B9F">
            <w:pPr>
              <w:spacing w:line="360" w:lineRule="auto"/>
              <w:jc w:val="center"/>
              <w:rPr>
                <w:rFonts w:cs="仿宋" w:asciiTheme="minorEastAsia" w:hAnsiTheme="minorEastAsia"/>
                <w:bCs/>
                <w:szCs w:val="21"/>
              </w:rPr>
            </w:pPr>
          </w:p>
        </w:tc>
      </w:tr>
      <w:tr w14:paraId="274D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07C72F75">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10</w:t>
            </w:r>
          </w:p>
        </w:tc>
        <w:tc>
          <w:tcPr>
            <w:tcW w:w="1889" w:type="pct"/>
            <w:shd w:val="clear" w:color="auto" w:fill="auto"/>
            <w:vAlign w:val="center"/>
          </w:tcPr>
          <w:p w14:paraId="7F74618F">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竞技水滴式壶铃</w:t>
            </w:r>
          </w:p>
        </w:tc>
        <w:tc>
          <w:tcPr>
            <w:tcW w:w="510" w:type="pct"/>
            <w:shd w:val="clear" w:color="auto" w:fill="auto"/>
            <w:vAlign w:val="center"/>
          </w:tcPr>
          <w:p w14:paraId="2ECFA4C9">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1</w:t>
            </w:r>
          </w:p>
        </w:tc>
        <w:tc>
          <w:tcPr>
            <w:tcW w:w="597" w:type="pct"/>
            <w:shd w:val="clear" w:color="auto" w:fill="auto"/>
            <w:vAlign w:val="center"/>
          </w:tcPr>
          <w:p w14:paraId="6EF173FB">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套</w:t>
            </w:r>
          </w:p>
        </w:tc>
        <w:tc>
          <w:tcPr>
            <w:tcW w:w="1163" w:type="pct"/>
            <w:vAlign w:val="center"/>
          </w:tcPr>
          <w:p w14:paraId="3FFB5088">
            <w:pPr>
              <w:spacing w:line="360" w:lineRule="auto"/>
              <w:jc w:val="center"/>
              <w:rPr>
                <w:rFonts w:cs="仿宋" w:asciiTheme="minorEastAsia" w:hAnsiTheme="minorEastAsia"/>
                <w:bCs/>
                <w:szCs w:val="21"/>
              </w:rPr>
            </w:pPr>
          </w:p>
        </w:tc>
      </w:tr>
      <w:tr w14:paraId="7CF9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59529852">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11</w:t>
            </w:r>
          </w:p>
        </w:tc>
        <w:tc>
          <w:tcPr>
            <w:tcW w:w="1889" w:type="pct"/>
            <w:shd w:val="clear" w:color="auto" w:fill="auto"/>
            <w:vAlign w:val="center"/>
          </w:tcPr>
          <w:p w14:paraId="50AA5795">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壶铃收纳架</w:t>
            </w:r>
          </w:p>
        </w:tc>
        <w:tc>
          <w:tcPr>
            <w:tcW w:w="510" w:type="pct"/>
            <w:shd w:val="clear" w:color="auto" w:fill="auto"/>
            <w:vAlign w:val="center"/>
          </w:tcPr>
          <w:p w14:paraId="31EEC825">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3</w:t>
            </w:r>
          </w:p>
        </w:tc>
        <w:tc>
          <w:tcPr>
            <w:tcW w:w="597" w:type="pct"/>
            <w:shd w:val="clear" w:color="auto" w:fill="auto"/>
            <w:vAlign w:val="center"/>
          </w:tcPr>
          <w:p w14:paraId="30810530">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台</w:t>
            </w:r>
          </w:p>
        </w:tc>
        <w:tc>
          <w:tcPr>
            <w:tcW w:w="1163" w:type="pct"/>
            <w:vAlign w:val="center"/>
          </w:tcPr>
          <w:p w14:paraId="60B0E2CB">
            <w:pPr>
              <w:spacing w:line="360" w:lineRule="auto"/>
              <w:jc w:val="center"/>
              <w:rPr>
                <w:rFonts w:cs="仿宋" w:asciiTheme="minorEastAsia" w:hAnsiTheme="minorEastAsia"/>
                <w:bCs/>
                <w:szCs w:val="21"/>
              </w:rPr>
            </w:pPr>
          </w:p>
        </w:tc>
      </w:tr>
      <w:tr w14:paraId="613F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0938E81C">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12</w:t>
            </w:r>
          </w:p>
        </w:tc>
        <w:tc>
          <w:tcPr>
            <w:tcW w:w="1889" w:type="pct"/>
            <w:shd w:val="clear" w:color="auto" w:fill="auto"/>
            <w:vAlign w:val="center"/>
          </w:tcPr>
          <w:p w14:paraId="672D42A0">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竞技举重杠铃</w:t>
            </w:r>
          </w:p>
        </w:tc>
        <w:tc>
          <w:tcPr>
            <w:tcW w:w="510" w:type="pct"/>
            <w:shd w:val="clear" w:color="auto" w:fill="auto"/>
            <w:vAlign w:val="center"/>
          </w:tcPr>
          <w:p w14:paraId="4E61E6C4">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22</w:t>
            </w:r>
          </w:p>
        </w:tc>
        <w:tc>
          <w:tcPr>
            <w:tcW w:w="597" w:type="pct"/>
            <w:shd w:val="clear" w:color="auto" w:fill="auto"/>
            <w:vAlign w:val="center"/>
          </w:tcPr>
          <w:p w14:paraId="1CDEC399">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根</w:t>
            </w:r>
          </w:p>
        </w:tc>
        <w:tc>
          <w:tcPr>
            <w:tcW w:w="1163" w:type="pct"/>
            <w:vAlign w:val="center"/>
          </w:tcPr>
          <w:p w14:paraId="2902889E">
            <w:pPr>
              <w:spacing w:line="360" w:lineRule="auto"/>
              <w:jc w:val="center"/>
              <w:rPr>
                <w:rFonts w:cs="仿宋" w:asciiTheme="minorEastAsia" w:hAnsiTheme="minorEastAsia"/>
                <w:b/>
                <w:szCs w:val="21"/>
              </w:rPr>
            </w:pPr>
          </w:p>
        </w:tc>
      </w:tr>
      <w:tr w14:paraId="3885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6C624D7C">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13</w:t>
            </w:r>
          </w:p>
        </w:tc>
        <w:tc>
          <w:tcPr>
            <w:tcW w:w="1889" w:type="pct"/>
            <w:shd w:val="clear" w:color="auto" w:fill="auto"/>
            <w:vAlign w:val="center"/>
          </w:tcPr>
          <w:p w14:paraId="124388B5">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竞技高弹杠铃片</w:t>
            </w:r>
          </w:p>
        </w:tc>
        <w:tc>
          <w:tcPr>
            <w:tcW w:w="510" w:type="pct"/>
            <w:shd w:val="clear" w:color="auto" w:fill="auto"/>
            <w:vAlign w:val="center"/>
          </w:tcPr>
          <w:p w14:paraId="43E04891">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1</w:t>
            </w:r>
          </w:p>
        </w:tc>
        <w:tc>
          <w:tcPr>
            <w:tcW w:w="597" w:type="pct"/>
            <w:shd w:val="clear" w:color="auto" w:fill="auto"/>
            <w:vAlign w:val="center"/>
          </w:tcPr>
          <w:p w14:paraId="0E4CC117">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套</w:t>
            </w:r>
          </w:p>
        </w:tc>
        <w:tc>
          <w:tcPr>
            <w:tcW w:w="1163" w:type="pct"/>
            <w:vAlign w:val="center"/>
          </w:tcPr>
          <w:p w14:paraId="31983DBD">
            <w:pPr>
              <w:spacing w:line="360" w:lineRule="auto"/>
              <w:jc w:val="center"/>
              <w:rPr>
                <w:rFonts w:cs="仿宋" w:asciiTheme="minorEastAsia" w:hAnsiTheme="minorEastAsia"/>
                <w:b/>
                <w:szCs w:val="21"/>
              </w:rPr>
            </w:pPr>
          </w:p>
        </w:tc>
      </w:tr>
      <w:tr w14:paraId="6DA9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38" w:type="pct"/>
            <w:vAlign w:val="center"/>
          </w:tcPr>
          <w:p w14:paraId="6AEF268B">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14</w:t>
            </w:r>
          </w:p>
        </w:tc>
        <w:tc>
          <w:tcPr>
            <w:tcW w:w="1889" w:type="pct"/>
            <w:shd w:val="clear" w:color="auto" w:fill="auto"/>
            <w:vAlign w:val="center"/>
          </w:tcPr>
          <w:p w14:paraId="73A6A3F8">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杠铃杆收纳器</w:t>
            </w:r>
          </w:p>
        </w:tc>
        <w:tc>
          <w:tcPr>
            <w:tcW w:w="510" w:type="pct"/>
            <w:shd w:val="clear" w:color="auto" w:fill="auto"/>
            <w:vAlign w:val="center"/>
          </w:tcPr>
          <w:p w14:paraId="5AED5C80">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4</w:t>
            </w:r>
          </w:p>
        </w:tc>
        <w:tc>
          <w:tcPr>
            <w:tcW w:w="597" w:type="pct"/>
            <w:shd w:val="clear" w:color="auto" w:fill="auto"/>
            <w:vAlign w:val="center"/>
          </w:tcPr>
          <w:p w14:paraId="5F027AA2">
            <w:pPr>
              <w:jc w:val="center"/>
              <w:textAlignment w:val="center"/>
              <w:rPr>
                <w:rFonts w:cs="宋体" w:asciiTheme="minorEastAsia" w:hAnsiTheme="minorEastAsia"/>
                <w:szCs w:val="21"/>
                <w:lang w:bidi="ar"/>
              </w:rPr>
            </w:pPr>
            <w:r>
              <w:rPr>
                <w:rFonts w:hint="eastAsia" w:cs="宋体" w:asciiTheme="minorEastAsia" w:hAnsiTheme="minorEastAsia"/>
                <w:szCs w:val="21"/>
                <w:lang w:bidi="ar"/>
              </w:rPr>
              <w:t>台</w:t>
            </w:r>
          </w:p>
        </w:tc>
        <w:tc>
          <w:tcPr>
            <w:tcW w:w="1163" w:type="pct"/>
            <w:vAlign w:val="center"/>
          </w:tcPr>
          <w:p w14:paraId="7D277469">
            <w:pPr>
              <w:spacing w:line="360" w:lineRule="auto"/>
              <w:jc w:val="center"/>
              <w:rPr>
                <w:rFonts w:cs="仿宋" w:asciiTheme="minorEastAsia" w:hAnsiTheme="minorEastAsia"/>
                <w:b/>
                <w:szCs w:val="21"/>
              </w:rPr>
            </w:pPr>
          </w:p>
        </w:tc>
      </w:tr>
      <w:tr w14:paraId="0983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28DCCA69">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15</w:t>
            </w:r>
          </w:p>
        </w:tc>
        <w:tc>
          <w:tcPr>
            <w:tcW w:w="1889" w:type="pct"/>
            <w:shd w:val="clear" w:color="auto" w:fill="auto"/>
            <w:vAlign w:val="center"/>
          </w:tcPr>
          <w:p w14:paraId="394DD5AB">
            <w:pPr>
              <w:spacing w:line="360" w:lineRule="auto"/>
              <w:jc w:val="center"/>
              <w:rPr>
                <w:rFonts w:cs="仿宋" w:asciiTheme="minorEastAsia" w:hAnsiTheme="minorEastAsia"/>
                <w:bCs/>
                <w:szCs w:val="21"/>
              </w:rPr>
            </w:pPr>
            <w:r>
              <w:rPr>
                <w:rFonts w:hint="eastAsia" w:cs="仿宋" w:asciiTheme="minorEastAsia" w:hAnsiTheme="minorEastAsia"/>
                <w:bCs/>
                <w:szCs w:val="21"/>
              </w:rPr>
              <w:t>三层哑铃架</w:t>
            </w:r>
          </w:p>
        </w:tc>
        <w:tc>
          <w:tcPr>
            <w:tcW w:w="510" w:type="pct"/>
            <w:shd w:val="clear" w:color="auto" w:fill="auto"/>
            <w:vAlign w:val="center"/>
          </w:tcPr>
          <w:p w14:paraId="7A0ACB72">
            <w:pPr>
              <w:spacing w:line="360" w:lineRule="auto"/>
              <w:jc w:val="center"/>
              <w:rPr>
                <w:rFonts w:cs="仿宋" w:asciiTheme="minorEastAsia" w:hAnsiTheme="minorEastAsia"/>
                <w:bCs/>
                <w:szCs w:val="21"/>
              </w:rPr>
            </w:pPr>
            <w:r>
              <w:rPr>
                <w:rFonts w:hint="eastAsia" w:cs="仿宋" w:asciiTheme="minorEastAsia" w:hAnsiTheme="minorEastAsia"/>
                <w:bCs/>
                <w:szCs w:val="21"/>
              </w:rPr>
              <w:t>3</w:t>
            </w:r>
          </w:p>
        </w:tc>
        <w:tc>
          <w:tcPr>
            <w:tcW w:w="597" w:type="pct"/>
            <w:shd w:val="clear" w:color="auto" w:fill="auto"/>
            <w:vAlign w:val="center"/>
          </w:tcPr>
          <w:p w14:paraId="0B2BDBD0">
            <w:pPr>
              <w:spacing w:line="360" w:lineRule="auto"/>
              <w:jc w:val="center"/>
              <w:rPr>
                <w:rFonts w:cs="仿宋" w:asciiTheme="minorEastAsia" w:hAnsiTheme="minorEastAsia"/>
                <w:bCs/>
                <w:szCs w:val="21"/>
              </w:rPr>
            </w:pPr>
            <w:r>
              <w:rPr>
                <w:rFonts w:hint="eastAsia" w:cs="仿宋" w:asciiTheme="minorEastAsia" w:hAnsiTheme="minorEastAsia"/>
                <w:bCs/>
                <w:szCs w:val="21"/>
              </w:rPr>
              <w:t>台</w:t>
            </w:r>
          </w:p>
        </w:tc>
        <w:tc>
          <w:tcPr>
            <w:tcW w:w="1163" w:type="pct"/>
            <w:vAlign w:val="center"/>
          </w:tcPr>
          <w:p w14:paraId="2C9C76BB">
            <w:pPr>
              <w:spacing w:line="360" w:lineRule="auto"/>
              <w:jc w:val="center"/>
              <w:rPr>
                <w:rFonts w:cs="仿宋" w:asciiTheme="minorEastAsia" w:hAnsiTheme="minorEastAsia"/>
                <w:b/>
                <w:szCs w:val="21"/>
              </w:rPr>
            </w:pPr>
          </w:p>
        </w:tc>
      </w:tr>
      <w:tr w14:paraId="6AD4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8" w:type="pct"/>
            <w:vAlign w:val="center"/>
          </w:tcPr>
          <w:p w14:paraId="1D42500B">
            <w:pPr>
              <w:jc w:val="center"/>
              <w:textAlignment w:val="center"/>
              <w:rPr>
                <w:rFonts w:cs="宋体" w:asciiTheme="minorEastAsia" w:hAnsiTheme="minorEastAsia"/>
                <w:color w:val="000000"/>
                <w:szCs w:val="21"/>
                <w:lang w:bidi="ar"/>
              </w:rPr>
            </w:pPr>
            <w:r>
              <w:rPr>
                <w:rFonts w:hint="eastAsia" w:cs="宋体" w:asciiTheme="minorEastAsia" w:hAnsiTheme="minorEastAsia"/>
                <w:color w:val="000000"/>
                <w:szCs w:val="21"/>
                <w:lang w:bidi="ar"/>
              </w:rPr>
              <w:t>16</w:t>
            </w:r>
          </w:p>
        </w:tc>
        <w:tc>
          <w:tcPr>
            <w:tcW w:w="1889" w:type="pct"/>
            <w:shd w:val="clear" w:color="auto" w:fill="auto"/>
            <w:vAlign w:val="center"/>
          </w:tcPr>
          <w:p w14:paraId="14058952">
            <w:pPr>
              <w:spacing w:line="360" w:lineRule="auto"/>
              <w:jc w:val="center"/>
              <w:rPr>
                <w:rFonts w:cs="仿宋" w:asciiTheme="minorEastAsia" w:hAnsiTheme="minorEastAsia"/>
                <w:bCs/>
                <w:szCs w:val="21"/>
              </w:rPr>
            </w:pPr>
            <w:r>
              <w:rPr>
                <w:rFonts w:hint="eastAsia" w:cs="仿宋" w:asciiTheme="minorEastAsia" w:hAnsiTheme="minorEastAsia"/>
                <w:bCs/>
                <w:szCs w:val="21"/>
              </w:rPr>
              <w:t>包胶哑铃</w:t>
            </w:r>
          </w:p>
        </w:tc>
        <w:tc>
          <w:tcPr>
            <w:tcW w:w="510" w:type="pct"/>
            <w:shd w:val="clear" w:color="auto" w:fill="auto"/>
            <w:vAlign w:val="center"/>
          </w:tcPr>
          <w:p w14:paraId="3371C1AB">
            <w:pPr>
              <w:spacing w:line="360" w:lineRule="auto"/>
              <w:jc w:val="center"/>
              <w:rPr>
                <w:rFonts w:cs="仿宋" w:asciiTheme="minorEastAsia" w:hAnsiTheme="minorEastAsia"/>
                <w:bCs/>
                <w:szCs w:val="21"/>
              </w:rPr>
            </w:pPr>
            <w:r>
              <w:rPr>
                <w:rFonts w:hint="eastAsia" w:cs="仿宋" w:asciiTheme="minorEastAsia" w:hAnsiTheme="minorEastAsia"/>
                <w:bCs/>
                <w:szCs w:val="21"/>
              </w:rPr>
              <w:t>6</w:t>
            </w:r>
          </w:p>
        </w:tc>
        <w:tc>
          <w:tcPr>
            <w:tcW w:w="597" w:type="pct"/>
            <w:shd w:val="clear" w:color="auto" w:fill="auto"/>
            <w:vAlign w:val="center"/>
          </w:tcPr>
          <w:p w14:paraId="2E1F7D69">
            <w:pPr>
              <w:spacing w:line="360" w:lineRule="auto"/>
              <w:jc w:val="center"/>
              <w:rPr>
                <w:rFonts w:cs="仿宋" w:asciiTheme="minorEastAsia" w:hAnsiTheme="minorEastAsia"/>
                <w:bCs/>
                <w:szCs w:val="21"/>
              </w:rPr>
            </w:pPr>
            <w:r>
              <w:rPr>
                <w:rFonts w:hint="eastAsia" w:cs="仿宋" w:asciiTheme="minorEastAsia" w:hAnsiTheme="minorEastAsia"/>
                <w:bCs/>
                <w:szCs w:val="21"/>
              </w:rPr>
              <w:t>套</w:t>
            </w:r>
          </w:p>
        </w:tc>
        <w:tc>
          <w:tcPr>
            <w:tcW w:w="1163" w:type="pct"/>
            <w:vAlign w:val="center"/>
          </w:tcPr>
          <w:p w14:paraId="091AF925">
            <w:pPr>
              <w:spacing w:line="360" w:lineRule="auto"/>
              <w:jc w:val="center"/>
              <w:rPr>
                <w:rFonts w:cs="仿宋" w:asciiTheme="minorEastAsia" w:hAnsiTheme="minorEastAsia"/>
                <w:b/>
                <w:szCs w:val="21"/>
              </w:rPr>
            </w:pPr>
          </w:p>
        </w:tc>
      </w:tr>
    </w:tbl>
    <w:p w14:paraId="16412BF9">
      <w:pPr>
        <w:pStyle w:val="99"/>
        <w:ind w:left="480" w:right="630"/>
        <w:rPr>
          <w:rFonts w:cs="宋体" w:asciiTheme="minorEastAsia" w:hAnsiTheme="minorEastAsia"/>
          <w:b/>
          <w:bCs/>
          <w:sz w:val="28"/>
        </w:rPr>
      </w:pPr>
      <w:r>
        <w:rPr>
          <w:rFonts w:hint="eastAsia" w:cs="宋体" w:asciiTheme="minorEastAsia" w:hAnsiTheme="minorEastAsia"/>
          <w:b/>
          <w:bCs/>
          <w:sz w:val="28"/>
        </w:rPr>
        <w:t>三、技术（服务）要求</w:t>
      </w:r>
    </w:p>
    <w:p w14:paraId="70D73EFC">
      <w:pPr>
        <w:pStyle w:val="99"/>
        <w:ind w:left="480" w:right="630"/>
        <w:rPr>
          <w:rFonts w:cs="宋体" w:asciiTheme="minorEastAsia" w:hAnsiTheme="minorEastAsia"/>
          <w:bCs/>
          <w:sz w:val="24"/>
        </w:rPr>
      </w:pPr>
      <w:r>
        <w:rPr>
          <w:rFonts w:hint="eastAsia" w:cs="宋体" w:asciiTheme="minorEastAsia" w:hAnsiTheme="minorEastAsia"/>
          <w:bCs/>
          <w:sz w:val="24"/>
        </w:rPr>
        <w:t>（一）技术</w:t>
      </w:r>
      <w:r>
        <w:rPr>
          <w:rFonts w:cs="宋体" w:asciiTheme="minorEastAsia" w:hAnsiTheme="minorEastAsia"/>
          <w:bCs/>
          <w:sz w:val="24"/>
        </w:rPr>
        <w:t>参数</w:t>
      </w:r>
    </w:p>
    <w:tbl>
      <w:tblPr>
        <w:tblStyle w:val="24"/>
        <w:tblW w:w="0" w:type="auto"/>
        <w:tblInd w:w="137" w:type="dxa"/>
        <w:tblLayout w:type="fixed"/>
        <w:tblCellMar>
          <w:top w:w="0" w:type="dxa"/>
          <w:left w:w="108" w:type="dxa"/>
          <w:bottom w:w="0" w:type="dxa"/>
          <w:right w:w="108" w:type="dxa"/>
        </w:tblCellMar>
      </w:tblPr>
      <w:tblGrid>
        <w:gridCol w:w="709"/>
        <w:gridCol w:w="1559"/>
        <w:gridCol w:w="6655"/>
      </w:tblGrid>
      <w:tr w14:paraId="6406495B">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1F2000B">
            <w:pPr>
              <w:spacing w:line="360" w:lineRule="auto"/>
              <w:jc w:val="center"/>
              <w:rPr>
                <w:rFonts w:cs="仿宋" w:asciiTheme="minorEastAsia" w:hAnsiTheme="minorEastAsia"/>
                <w:b/>
                <w:sz w:val="21"/>
                <w:szCs w:val="21"/>
              </w:rPr>
            </w:pPr>
            <w:bookmarkStart w:id="37" w:name="OLE_LINK11"/>
            <w:r>
              <w:rPr>
                <w:rFonts w:hint="eastAsia" w:cs="仿宋" w:asciiTheme="minorEastAsia" w:hAnsiTheme="minorEastAsia"/>
                <w:b/>
                <w:sz w:val="21"/>
                <w:szCs w:val="21"/>
              </w:rPr>
              <w:t>序号</w:t>
            </w:r>
          </w:p>
        </w:tc>
        <w:tc>
          <w:tcPr>
            <w:tcW w:w="1559" w:type="dxa"/>
            <w:tcBorders>
              <w:top w:val="single" w:color="000000" w:sz="4" w:space="0"/>
              <w:left w:val="single" w:color="000000" w:sz="4" w:space="0"/>
              <w:bottom w:val="single" w:color="000000" w:sz="4" w:space="0"/>
              <w:right w:val="single" w:color="000000" w:sz="4" w:space="0"/>
            </w:tcBorders>
            <w:vAlign w:val="center"/>
          </w:tcPr>
          <w:p w14:paraId="5BF8727F">
            <w:pPr>
              <w:spacing w:line="360" w:lineRule="auto"/>
              <w:jc w:val="center"/>
              <w:rPr>
                <w:rFonts w:cs="仿宋" w:asciiTheme="minorEastAsia" w:hAnsiTheme="minorEastAsia"/>
                <w:b/>
                <w:sz w:val="21"/>
                <w:szCs w:val="21"/>
              </w:rPr>
            </w:pPr>
            <w:r>
              <w:rPr>
                <w:rFonts w:hint="eastAsia" w:cs="仿宋" w:asciiTheme="minorEastAsia" w:hAnsiTheme="minorEastAsia"/>
                <w:b/>
                <w:sz w:val="21"/>
                <w:szCs w:val="21"/>
              </w:rPr>
              <w:t>名称</w:t>
            </w:r>
          </w:p>
        </w:tc>
        <w:tc>
          <w:tcPr>
            <w:tcW w:w="6655" w:type="dxa"/>
            <w:tcBorders>
              <w:top w:val="single" w:color="000000" w:sz="4" w:space="0"/>
              <w:left w:val="single" w:color="000000" w:sz="4" w:space="0"/>
              <w:bottom w:val="single" w:color="000000" w:sz="4" w:space="0"/>
              <w:right w:val="single" w:color="000000" w:sz="4" w:space="0"/>
            </w:tcBorders>
            <w:noWrap/>
            <w:vAlign w:val="center"/>
          </w:tcPr>
          <w:p w14:paraId="654D5D6F">
            <w:pPr>
              <w:spacing w:line="360" w:lineRule="auto"/>
              <w:jc w:val="center"/>
              <w:rPr>
                <w:rFonts w:cs="仿宋" w:asciiTheme="minorEastAsia" w:hAnsiTheme="minorEastAsia"/>
                <w:b/>
                <w:sz w:val="21"/>
                <w:szCs w:val="21"/>
              </w:rPr>
            </w:pPr>
            <w:r>
              <w:rPr>
                <w:rFonts w:hint="eastAsia" w:cs="仿宋" w:asciiTheme="minorEastAsia" w:hAnsiTheme="minorEastAsia"/>
                <w:b/>
                <w:sz w:val="21"/>
                <w:szCs w:val="21"/>
              </w:rPr>
              <w:t>规格参数</w:t>
            </w:r>
          </w:p>
        </w:tc>
      </w:tr>
      <w:bookmarkEnd w:id="49"/>
      <w:tr w14:paraId="20D85A74">
        <w:tblPrEx>
          <w:tblCellMar>
            <w:top w:w="0" w:type="dxa"/>
            <w:left w:w="108" w:type="dxa"/>
            <w:bottom w:w="0" w:type="dxa"/>
            <w:right w:w="108" w:type="dxa"/>
          </w:tblCellMar>
        </w:tblPrEx>
        <w:trPr>
          <w:trHeight w:val="838"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03926B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0B8E06B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商用电动跑步机</w:t>
            </w:r>
          </w:p>
        </w:tc>
        <w:tc>
          <w:tcPr>
            <w:tcW w:w="6655" w:type="dxa"/>
            <w:tcBorders>
              <w:top w:val="single" w:color="000000" w:sz="4" w:space="0"/>
              <w:left w:val="single" w:color="000000" w:sz="4" w:space="0"/>
              <w:bottom w:val="single" w:color="000000" w:sz="4" w:space="0"/>
              <w:right w:val="single" w:color="000000" w:sz="4" w:space="0"/>
            </w:tcBorders>
            <w:vAlign w:val="center"/>
          </w:tcPr>
          <w:p w14:paraId="62A4F0C6">
            <w:pPr>
              <w:textAlignment w:val="top"/>
              <w:rPr>
                <w:rFonts w:cs="宋体" w:asciiTheme="minorEastAsia" w:hAnsiTheme="minorEastAsia"/>
                <w:color w:val="000000"/>
                <w:sz w:val="21"/>
                <w:szCs w:val="21"/>
                <w:lang w:bidi="ar"/>
              </w:rPr>
            </w:pPr>
            <w:r>
              <w:rPr>
                <w:rFonts w:hint="eastAsia" w:cs="宋体" w:asciiTheme="minorEastAsia" w:hAnsiTheme="minorEastAsia"/>
                <w:color w:val="C00000"/>
                <w:sz w:val="21"/>
                <w:szCs w:val="21"/>
                <w:lang w:bidi="ar"/>
              </w:rPr>
              <w:t>★</w:t>
            </w:r>
            <w:r>
              <w:rPr>
                <w:rFonts w:hint="eastAsia" w:cs="宋体" w:asciiTheme="minorEastAsia" w:hAnsiTheme="minorEastAsia"/>
                <w:color w:val="000000"/>
                <w:sz w:val="21"/>
                <w:szCs w:val="21"/>
                <w:lang w:bidi="ar"/>
              </w:rPr>
              <w:t>1、设备重量：≥200kg</w:t>
            </w:r>
          </w:p>
          <w:p w14:paraId="6CB5C8A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2、最大载重：≥200kg</w:t>
            </w:r>
          </w:p>
          <w:p w14:paraId="14DF77A7">
            <w:pPr>
              <w:textAlignment w:val="top"/>
              <w:rPr>
                <w:rFonts w:cs="宋体" w:asciiTheme="minorEastAsia" w:hAnsiTheme="minorEastAsia"/>
                <w:color w:val="000000"/>
                <w:sz w:val="21"/>
                <w:szCs w:val="21"/>
                <w:lang w:bidi="ar"/>
              </w:rPr>
            </w:pPr>
            <w:r>
              <w:rPr>
                <w:rFonts w:hint="eastAsia" w:cs="宋体" w:asciiTheme="minorEastAsia" w:hAnsiTheme="minorEastAsia"/>
                <w:color w:val="C00000"/>
                <w:sz w:val="21"/>
                <w:szCs w:val="21"/>
                <w:lang w:bidi="ar"/>
              </w:rPr>
              <w:t>★</w:t>
            </w:r>
            <w:r>
              <w:rPr>
                <w:rFonts w:hint="eastAsia" w:cs="宋体" w:asciiTheme="minorEastAsia" w:hAnsiTheme="minorEastAsia"/>
                <w:color w:val="000000"/>
                <w:sz w:val="21"/>
                <w:szCs w:val="21"/>
                <w:lang w:bidi="ar"/>
              </w:rPr>
              <w:t>3、载重负荷：≥200kg</w:t>
            </w:r>
          </w:p>
          <w:p w14:paraId="5BFDF22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 xml:space="preserve">4、设备尺寸：≥2310 * 910 * 1630mm </w:t>
            </w:r>
          </w:p>
          <w:p w14:paraId="383F634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5、5mm厚铝合金型材，搭配屏幕（尺寸大于23英寸），可手机投屏，屏幕可旋转90°</w:t>
            </w:r>
          </w:p>
          <w:p w14:paraId="72D0CC4C">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6、跑板与主架完全不接触，采用硅胶减震系统</w:t>
            </w:r>
          </w:p>
          <w:p w14:paraId="4F3A653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7、无线充电功能，兼容多种插口</w:t>
            </w:r>
          </w:p>
          <w:p w14:paraId="0E49AE2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8、上斜度范围：0-15%</w:t>
            </w:r>
          </w:p>
          <w:p w14:paraId="3BAAA00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9、下斜度范围：-3-0%</w:t>
            </w:r>
          </w:p>
          <w:p w14:paraId="1BC902A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10、速度：1-20KM/H</w:t>
            </w:r>
          </w:p>
          <w:p w14:paraId="0978AF8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11、模式：定制多种自动训练模式，不少于8种</w:t>
            </w:r>
          </w:p>
          <w:p w14:paraId="75F240C7">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12、跑带：双层2.3mm防静电</w:t>
            </w:r>
          </w:p>
          <w:p w14:paraId="69AC0CB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13、马达：峰值功率6HP,持续功率3HP(220V,60HZ,10A)</w:t>
            </w:r>
          </w:p>
          <w:p w14:paraId="08710DEC">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14、跑板：高密度板，厚度≥25mm</w:t>
            </w:r>
          </w:p>
          <w:p w14:paraId="742FBBB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15、跑步面积：1600*600mm</w:t>
            </w:r>
          </w:p>
          <w:p w14:paraId="6642843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16、心率监控器：通过双持式接触传感器，脉搏信息可显示在控制台上</w:t>
            </w:r>
          </w:p>
        </w:tc>
      </w:tr>
      <w:tr w14:paraId="790B2CCF">
        <w:tblPrEx>
          <w:tblCellMar>
            <w:top w:w="0" w:type="dxa"/>
            <w:left w:w="108" w:type="dxa"/>
            <w:bottom w:w="0" w:type="dxa"/>
            <w:right w:w="108" w:type="dxa"/>
          </w:tblCellMar>
        </w:tblPrEx>
        <w:trPr>
          <w:trHeight w:val="98"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12C76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16782A7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商用综合训练架</w:t>
            </w:r>
          </w:p>
        </w:tc>
        <w:tc>
          <w:tcPr>
            <w:tcW w:w="6655" w:type="dxa"/>
            <w:tcBorders>
              <w:top w:val="single" w:color="000000" w:sz="4" w:space="0"/>
              <w:left w:val="single" w:color="000000" w:sz="4" w:space="0"/>
              <w:bottom w:val="single" w:color="000000" w:sz="4" w:space="0"/>
              <w:right w:val="single" w:color="000000" w:sz="4" w:space="0"/>
            </w:tcBorders>
            <w:vAlign w:val="center"/>
          </w:tcPr>
          <w:p w14:paraId="1B01B04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1、设备尺寸：≥1900 * 1600 * 2100mm</w:t>
            </w:r>
          </w:p>
          <w:p w14:paraId="2AD3A114">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2、产品总重量：≥420kg</w:t>
            </w:r>
          </w:p>
          <w:p w14:paraId="13D7529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3、载重负荷：≥250kg</w:t>
            </w:r>
          </w:p>
          <w:p w14:paraId="4688018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4、主框架管材：优质高频焊管</w:t>
            </w:r>
          </w:p>
          <w:p w14:paraId="6AB0A63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5、把手调整：抽拉式调整方式</w:t>
            </w:r>
          </w:p>
          <w:p w14:paraId="15E5489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6、钢索：直径≥5mm,钢丝绳破断拉力≥9000N</w:t>
            </w:r>
          </w:p>
          <w:p w14:paraId="181EED67">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7、滑轮：材质：PA6尼龙+玻璃纤维,滑轮采用优质U型槽尼龙滑轮</w:t>
            </w:r>
          </w:p>
          <w:p w14:paraId="7586376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8、把手护套：材质：高强度PVC塑胶</w:t>
            </w:r>
          </w:p>
          <w:p w14:paraId="390819A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9、贴地盘：PVC橡胶</w:t>
            </w:r>
          </w:p>
          <w:p w14:paraId="06CBD363">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10、管塞：ABS塑料</w:t>
            </w:r>
          </w:p>
          <w:p w14:paraId="547942A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11、端盖：材质：铝合金；采用铝合金 封帽</w:t>
            </w:r>
          </w:p>
          <w:p w14:paraId="4AFEB14C">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12、配重铁：铸铁；配重：5kg-80kg</w:t>
            </w:r>
          </w:p>
          <w:p w14:paraId="27E48608">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13、插销：强磁插销</w:t>
            </w:r>
          </w:p>
          <w:p w14:paraId="04F6971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14、器材配有训练指南，说明正确的使用方法和锻炼目标肌肉</w:t>
            </w:r>
          </w:p>
          <w:p w14:paraId="030EC09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15、开放设计：步入式设计</w:t>
            </w:r>
          </w:p>
          <w:p w14:paraId="68004BE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16、安全保护：安全限位高度调节</w:t>
            </w:r>
          </w:p>
          <w:p w14:paraId="6E6BF8D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17、功能配件：飞鸟，固定史密斯，高拉，低位，划船，炮筒，弹力绳挂钩，甩绳架</w:t>
            </w:r>
          </w:p>
          <w:p w14:paraId="3F3540F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18、杠铃挂架：6个集成杠铃片架可以存放多种尺寸的杠铃片</w:t>
            </w:r>
          </w:p>
        </w:tc>
      </w:tr>
      <w:tr w14:paraId="0813F831">
        <w:tblPrEx>
          <w:tblCellMar>
            <w:top w:w="0" w:type="dxa"/>
            <w:left w:w="108" w:type="dxa"/>
            <w:bottom w:w="0" w:type="dxa"/>
            <w:right w:w="108" w:type="dxa"/>
          </w:tblCellMar>
        </w:tblPrEx>
        <w:trPr>
          <w:trHeight w:val="35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CC2E78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w:t>
            </w:r>
          </w:p>
        </w:tc>
        <w:tc>
          <w:tcPr>
            <w:tcW w:w="1559" w:type="dxa"/>
            <w:tcBorders>
              <w:top w:val="single" w:color="000000" w:sz="4" w:space="0"/>
              <w:left w:val="single" w:color="000000" w:sz="4" w:space="0"/>
              <w:bottom w:val="single" w:color="000000" w:sz="4" w:space="0"/>
              <w:right w:val="single" w:color="000000" w:sz="4" w:space="0"/>
            </w:tcBorders>
            <w:vAlign w:val="center"/>
          </w:tcPr>
          <w:p w14:paraId="1C39EADC">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双向深蹲训练器</w:t>
            </w:r>
          </w:p>
        </w:tc>
        <w:tc>
          <w:tcPr>
            <w:tcW w:w="6655" w:type="dxa"/>
            <w:tcBorders>
              <w:top w:val="single" w:color="000000" w:sz="4" w:space="0"/>
              <w:left w:val="single" w:color="000000" w:sz="4" w:space="0"/>
              <w:bottom w:val="single" w:color="000000" w:sz="4" w:space="0"/>
              <w:right w:val="single" w:color="000000" w:sz="4" w:space="0"/>
            </w:tcBorders>
            <w:vAlign w:val="center"/>
          </w:tcPr>
          <w:p w14:paraId="74F3BD34">
            <w:pPr>
              <w:numPr>
                <w:ilvl w:val="0"/>
                <w:numId w:val="4"/>
              </w:num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设备重量：≥160kg</w:t>
            </w:r>
          </w:p>
          <w:p w14:paraId="45AE7870">
            <w:pPr>
              <w:numPr>
                <w:ilvl w:val="0"/>
                <w:numId w:val="4"/>
              </w:num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载重负荷：≥200kg</w:t>
            </w:r>
          </w:p>
          <w:p w14:paraId="514F46F7">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3、训练载荷：≥280kg</w:t>
            </w:r>
          </w:p>
          <w:p w14:paraId="6962493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4、设备尺寸：≥2005 *1850 *1600mm</w:t>
            </w:r>
          </w:p>
          <w:p w14:paraId="7AA0D5B7">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5、主框架管材：进口优质高频冷轧钢焊管</w:t>
            </w:r>
          </w:p>
          <w:p w14:paraId="0733D9E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6、坐垫/靠垫：黑色，聚合填充物；脚踏板抽拉式调整方式</w:t>
            </w:r>
          </w:p>
          <w:p w14:paraId="6B3B0F5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7、挂杆：不锈钢</w:t>
            </w:r>
          </w:p>
          <w:p w14:paraId="53C76A3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8、贴地盘：PVC橡胶；规格：175*120*23.5mm</w:t>
            </w:r>
          </w:p>
          <w:p w14:paraId="2441DD0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9、端盖：铝合金</w:t>
            </w:r>
          </w:p>
          <w:p w14:paraId="0DC824D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10、把手：PVC材质</w:t>
            </w:r>
          </w:p>
          <w:p w14:paraId="523B004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11、训练指南：器材配有训练指南，说明正确的使用方法和锻炼 目标肌肉</w:t>
            </w:r>
          </w:p>
          <w:p w14:paraId="3C86CDB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12、配重臂：≥30CM加长型配重臂</w:t>
            </w:r>
          </w:p>
          <w:p w14:paraId="1A8F5747">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13、弧线式运动轨迹</w:t>
            </w:r>
          </w:p>
        </w:tc>
      </w:tr>
      <w:tr w14:paraId="21BC4705">
        <w:tblPrEx>
          <w:tblCellMar>
            <w:top w:w="0" w:type="dxa"/>
            <w:left w:w="108" w:type="dxa"/>
            <w:bottom w:w="0" w:type="dxa"/>
            <w:right w:w="108" w:type="dxa"/>
          </w:tblCellMar>
        </w:tblPrEx>
        <w:trPr>
          <w:trHeight w:val="35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1252887">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0990636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大飞鸟</w:t>
            </w:r>
          </w:p>
        </w:tc>
        <w:tc>
          <w:tcPr>
            <w:tcW w:w="6655" w:type="dxa"/>
            <w:tcBorders>
              <w:top w:val="single" w:color="000000" w:sz="4" w:space="0"/>
              <w:left w:val="single" w:color="000000" w:sz="4" w:space="0"/>
              <w:bottom w:val="single" w:color="000000" w:sz="4" w:space="0"/>
              <w:right w:val="single" w:color="000000" w:sz="4" w:space="0"/>
            </w:tcBorders>
            <w:vAlign w:val="center"/>
          </w:tcPr>
          <w:p w14:paraId="03429EF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1、设备尺寸：≥4100 * 980 * 2300mm</w:t>
            </w:r>
          </w:p>
          <w:p w14:paraId="2DD95DA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2、产品总重量：≥380kg</w:t>
            </w:r>
          </w:p>
          <w:p w14:paraId="06EBCCA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3、主框架管材：优质高频热轧钢焊管</w:t>
            </w:r>
          </w:p>
          <w:p w14:paraId="1F16A268">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4、把手调整：抽拉式调整</w:t>
            </w:r>
          </w:p>
          <w:p w14:paraId="4261446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5、钢索：直径5mm,钢丝绳破断拉力≥9000n</w:t>
            </w:r>
          </w:p>
          <w:p w14:paraId="288A636C">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6、滑轮：材质：PA6尼龙+玻璃纤维,滑轮采用优质U型槽尼龙滑轮</w:t>
            </w:r>
          </w:p>
          <w:p w14:paraId="6014FE5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7、防护罩：金属烤漆防护罩</w:t>
            </w:r>
          </w:p>
          <w:p w14:paraId="206E8D8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8、把手护套：高强度PVC塑胶</w:t>
            </w:r>
          </w:p>
          <w:p w14:paraId="4C391F4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9、贴地盘：PVC橡胶</w:t>
            </w:r>
          </w:p>
          <w:p w14:paraId="4672DF4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10、端盖：材质：铝合金；铝合金封帽</w:t>
            </w:r>
          </w:p>
          <w:p w14:paraId="3FEDA9B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11、管塞：ABS塑料</w:t>
            </w:r>
          </w:p>
          <w:p w14:paraId="1B94F7C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12、配重铁：铸铁；最小配重：5kg</w:t>
            </w:r>
          </w:p>
          <w:p w14:paraId="3CF1368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13、插销：强磁插销</w:t>
            </w:r>
          </w:p>
          <w:p w14:paraId="0CC682B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14、运动轨迹：弧线式运动轨迹</w:t>
            </w:r>
          </w:p>
          <w:p w14:paraId="3692330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15、烤漆：表面静电喷涂</w:t>
            </w:r>
          </w:p>
        </w:tc>
      </w:tr>
      <w:tr w14:paraId="7C036FA8">
        <w:tblPrEx>
          <w:tblCellMar>
            <w:top w:w="0" w:type="dxa"/>
            <w:left w:w="108" w:type="dxa"/>
            <w:bottom w:w="0" w:type="dxa"/>
            <w:right w:w="108" w:type="dxa"/>
          </w:tblCellMar>
        </w:tblPrEx>
        <w:trPr>
          <w:trHeight w:val="62"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EFD5C7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w:t>
            </w:r>
          </w:p>
        </w:tc>
        <w:tc>
          <w:tcPr>
            <w:tcW w:w="1559" w:type="dxa"/>
            <w:tcBorders>
              <w:top w:val="single" w:color="000000" w:sz="4" w:space="0"/>
              <w:left w:val="single" w:color="000000" w:sz="4" w:space="0"/>
              <w:bottom w:val="single" w:color="000000" w:sz="4" w:space="0"/>
              <w:right w:val="single" w:color="000000" w:sz="4" w:space="0"/>
            </w:tcBorders>
            <w:vAlign w:val="center"/>
          </w:tcPr>
          <w:p w14:paraId="68D200CC">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站姿辅助单杠/双杠训练机</w:t>
            </w:r>
          </w:p>
        </w:tc>
        <w:tc>
          <w:tcPr>
            <w:tcW w:w="6655" w:type="dxa"/>
            <w:tcBorders>
              <w:top w:val="single" w:color="000000" w:sz="4" w:space="0"/>
              <w:left w:val="single" w:color="000000" w:sz="4" w:space="0"/>
              <w:bottom w:val="single" w:color="000000" w:sz="4" w:space="0"/>
              <w:right w:val="single" w:color="000000" w:sz="4" w:space="0"/>
            </w:tcBorders>
            <w:vAlign w:val="center"/>
          </w:tcPr>
          <w:p w14:paraId="5B7586B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1、设备尺寸：≥1700 * 1100 * 2100mm</w:t>
            </w:r>
          </w:p>
          <w:p w14:paraId="46BD4CC8">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2、产品总重量：≥240KG</w:t>
            </w:r>
          </w:p>
          <w:p w14:paraId="673760A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3、主框架管材：优质高频热轧钢焊管</w:t>
            </w:r>
          </w:p>
          <w:p w14:paraId="528307BC">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4、主轴/轴承：主轴优质高频热轧钢焊管;轴承采用高精度深沟球轴承</w:t>
            </w:r>
          </w:p>
          <w:p w14:paraId="07CC8BD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5、坐垫/靠垫：聚合填充物</w:t>
            </w:r>
          </w:p>
          <w:p w14:paraId="4D1CA69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6、钢索：直径5mm,钢丝绳破断拉力≥9000n</w:t>
            </w:r>
          </w:p>
          <w:p w14:paraId="5F2EFA1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7、导杆：不锈钢空心</w:t>
            </w:r>
          </w:p>
          <w:p w14:paraId="283E2AE4">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8、滑轮：材质：PA6尼龙+玻璃纤维 ,滑轮采用优质U型槽尼龙滑轮</w:t>
            </w:r>
          </w:p>
          <w:p w14:paraId="7400261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9、把手护套：高强度PVC塑胶</w:t>
            </w:r>
          </w:p>
          <w:p w14:paraId="44C1780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10、贴地盘：PVC橡胶</w:t>
            </w:r>
          </w:p>
          <w:p w14:paraId="4D2759C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11、端盖：材质：铝合金；铝合金封帽</w:t>
            </w:r>
          </w:p>
          <w:p w14:paraId="79ABCC9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12、管塞：ABS塑料</w:t>
            </w:r>
          </w:p>
          <w:p w14:paraId="4ED541A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13、配重铁：铸铁；最小配重；5kg</w:t>
            </w:r>
          </w:p>
          <w:p w14:paraId="6645954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14、插销：强磁插销</w:t>
            </w:r>
          </w:p>
          <w:p w14:paraId="167D130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15、上护罩设置水杯架，采用弧线式运动轨迹</w:t>
            </w:r>
          </w:p>
          <w:p w14:paraId="574E95A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16、烤漆：表面静电喷涂</w:t>
            </w:r>
          </w:p>
          <w:p w14:paraId="7CD11444">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17、功能：单杠、双杠、提膝，或可借助配重片辅助完成训练动作</w:t>
            </w:r>
          </w:p>
        </w:tc>
      </w:tr>
      <w:tr w14:paraId="03A921F0">
        <w:tblPrEx>
          <w:tblCellMar>
            <w:top w:w="0" w:type="dxa"/>
            <w:left w:w="108" w:type="dxa"/>
            <w:bottom w:w="0" w:type="dxa"/>
            <w:right w:w="108" w:type="dxa"/>
          </w:tblCellMar>
        </w:tblPrEx>
        <w:trPr>
          <w:trHeight w:val="226"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ADF831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w:t>
            </w:r>
          </w:p>
        </w:tc>
        <w:tc>
          <w:tcPr>
            <w:tcW w:w="1559" w:type="dxa"/>
            <w:tcBorders>
              <w:top w:val="single" w:color="000000" w:sz="4" w:space="0"/>
              <w:left w:val="single" w:color="000000" w:sz="4" w:space="0"/>
              <w:bottom w:val="single" w:color="000000" w:sz="4" w:space="0"/>
              <w:right w:val="single" w:color="000000" w:sz="4" w:space="0"/>
            </w:tcBorders>
            <w:vAlign w:val="center"/>
          </w:tcPr>
          <w:p w14:paraId="5BB48AA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开放式综合训练架</w:t>
            </w:r>
          </w:p>
        </w:tc>
        <w:tc>
          <w:tcPr>
            <w:tcW w:w="6655" w:type="dxa"/>
            <w:tcBorders>
              <w:top w:val="single" w:color="000000" w:sz="4" w:space="0"/>
              <w:left w:val="single" w:color="000000" w:sz="4" w:space="0"/>
              <w:bottom w:val="single" w:color="000000" w:sz="4" w:space="0"/>
              <w:right w:val="single" w:color="000000" w:sz="4" w:space="0"/>
            </w:tcBorders>
            <w:vAlign w:val="center"/>
          </w:tcPr>
          <w:p w14:paraId="38371FB3">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1、设备尺寸：≥1700 * 1600 * 2400mm</w:t>
            </w:r>
          </w:p>
          <w:p w14:paraId="35C7EE5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2、设备重量：≥150kg</w:t>
            </w:r>
          </w:p>
          <w:p w14:paraId="52106BE8">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3、最大训练载荷：≥400kg</w:t>
            </w:r>
          </w:p>
          <w:p w14:paraId="5B08825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4、主框架管材：材质：进口优质高频焊管</w:t>
            </w:r>
          </w:p>
          <w:p w14:paraId="707E16E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5、挂杆：不锈钢</w:t>
            </w:r>
          </w:p>
          <w:p w14:paraId="3040A19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6、贴地盘：PVC橡胶</w:t>
            </w:r>
          </w:p>
          <w:p w14:paraId="3A82D37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7、端盖：材质：铝合金</w:t>
            </w:r>
          </w:p>
          <w:p w14:paraId="47F7B1B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8、训练指南：器材配有训练指南，说明正确的使用方法和锻炼目标肌肉</w:t>
            </w:r>
          </w:p>
          <w:p w14:paraId="0469440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9、开放设计：步入式设计</w:t>
            </w:r>
          </w:p>
          <w:p w14:paraId="55644B4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10、安全横杆：多角度的齿板允许多种训练位置，两侧可调整安全保护横杆</w:t>
            </w:r>
          </w:p>
        </w:tc>
      </w:tr>
      <w:tr w14:paraId="27E53174">
        <w:tblPrEx>
          <w:tblCellMar>
            <w:top w:w="0" w:type="dxa"/>
            <w:left w:w="108" w:type="dxa"/>
            <w:bottom w:w="0" w:type="dxa"/>
            <w:right w:w="108" w:type="dxa"/>
          </w:tblCellMar>
        </w:tblPrEx>
        <w:trPr>
          <w:trHeight w:val="35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A87B5A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w:t>
            </w:r>
          </w:p>
        </w:tc>
        <w:tc>
          <w:tcPr>
            <w:tcW w:w="1559" w:type="dxa"/>
            <w:tcBorders>
              <w:top w:val="single" w:color="000000" w:sz="4" w:space="0"/>
              <w:left w:val="single" w:color="000000" w:sz="4" w:space="0"/>
              <w:bottom w:val="single" w:color="000000" w:sz="4" w:space="0"/>
              <w:right w:val="single" w:color="000000" w:sz="4" w:space="0"/>
            </w:tcBorders>
            <w:vAlign w:val="center"/>
          </w:tcPr>
          <w:p w14:paraId="13517E4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可调训练凳</w:t>
            </w:r>
          </w:p>
        </w:tc>
        <w:tc>
          <w:tcPr>
            <w:tcW w:w="6655" w:type="dxa"/>
            <w:tcBorders>
              <w:top w:val="single" w:color="000000" w:sz="4" w:space="0"/>
              <w:left w:val="single" w:color="000000" w:sz="4" w:space="0"/>
              <w:bottom w:val="single" w:color="000000" w:sz="4" w:space="0"/>
              <w:right w:val="single" w:color="000000" w:sz="4" w:space="0"/>
            </w:tcBorders>
            <w:vAlign w:val="center"/>
          </w:tcPr>
          <w:p w14:paraId="38650CE8">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1、设备尺寸：≥1400 * 750 * 440mm</w:t>
            </w:r>
          </w:p>
          <w:p w14:paraId="17ACE7D7">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2、设备重量：≥30kg</w:t>
            </w:r>
          </w:p>
          <w:p w14:paraId="5F46E87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2、最大载重负荷：≥180kg</w:t>
            </w:r>
          </w:p>
          <w:p w14:paraId="3E51E4E4">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3、主框架：高频焊接管</w:t>
            </w:r>
          </w:p>
          <w:p w14:paraId="66C6E4B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4、靠垫/坐垫：材质：聚合高密度填充物；≥9个背垫位选择</w:t>
            </w:r>
          </w:p>
          <w:p w14:paraId="7741B4F8">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5、贴地盘：PVC橡胶脚垫</w:t>
            </w:r>
          </w:p>
          <w:p w14:paraId="2EC8828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6、管塞：ABS塑料</w:t>
            </w:r>
          </w:p>
          <w:p w14:paraId="5D447FBC">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7、靠背坐椅可调节，坐垫背垫可调：坐垫可调角度为0到15度，背垫可调角度为0到75度</w:t>
            </w:r>
          </w:p>
        </w:tc>
      </w:tr>
      <w:tr w14:paraId="2305B846">
        <w:tblPrEx>
          <w:tblCellMar>
            <w:top w:w="0" w:type="dxa"/>
            <w:left w:w="108" w:type="dxa"/>
            <w:bottom w:w="0" w:type="dxa"/>
            <w:right w:w="108" w:type="dxa"/>
          </w:tblCellMar>
        </w:tblPrEx>
        <w:trPr>
          <w:trHeight w:val="35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EA7070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8</w:t>
            </w:r>
          </w:p>
        </w:tc>
        <w:tc>
          <w:tcPr>
            <w:tcW w:w="1559" w:type="dxa"/>
            <w:tcBorders>
              <w:top w:val="single" w:color="000000" w:sz="4" w:space="0"/>
              <w:left w:val="single" w:color="000000" w:sz="4" w:space="0"/>
              <w:bottom w:val="single" w:color="000000" w:sz="4" w:space="0"/>
              <w:right w:val="single" w:color="000000" w:sz="4" w:space="0"/>
            </w:tcBorders>
            <w:vAlign w:val="center"/>
          </w:tcPr>
          <w:p w14:paraId="08C59A3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后链训练凳</w:t>
            </w:r>
          </w:p>
        </w:tc>
        <w:tc>
          <w:tcPr>
            <w:tcW w:w="6655" w:type="dxa"/>
            <w:tcBorders>
              <w:top w:val="single" w:color="000000" w:sz="4" w:space="0"/>
              <w:left w:val="single" w:color="000000" w:sz="4" w:space="0"/>
              <w:bottom w:val="single" w:color="000000" w:sz="4" w:space="0"/>
              <w:right w:val="single" w:color="000000" w:sz="4" w:space="0"/>
            </w:tcBorders>
            <w:vAlign w:val="center"/>
          </w:tcPr>
          <w:p w14:paraId="1FBA27C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1、设备尺寸≥1750 * 1050 * 1000mm</w:t>
            </w:r>
          </w:p>
          <w:p w14:paraId="43955B3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2、设备重量：≥100kg</w:t>
            </w:r>
          </w:p>
          <w:p w14:paraId="53D9C10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3、最大训练载荷：≥300kg</w:t>
            </w:r>
          </w:p>
          <w:p w14:paraId="63CECDC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4、主框架管材：材质：优质高频焊管</w:t>
            </w:r>
          </w:p>
          <w:p w14:paraId="0FBA54B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5、坐垫可调节，不锈钢挂杆，衬垫炮筒高度可调节，弧线式运动轨迹</w:t>
            </w:r>
          </w:p>
          <w:p w14:paraId="7A51CEF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6、贴地盘：PVC橡胶</w:t>
            </w:r>
          </w:p>
          <w:p w14:paraId="2F7EDB8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7、管塞：ABS塑料</w:t>
            </w:r>
          </w:p>
          <w:p w14:paraId="30B8FAF3">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8、把手：铝合金材质；铝合金封帽</w:t>
            </w:r>
          </w:p>
          <w:p w14:paraId="4380107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9、训练指南：器材配有训练指南，说明正确的使用方法和锻炼目标肌肉</w:t>
            </w:r>
          </w:p>
        </w:tc>
      </w:tr>
      <w:tr w14:paraId="29990FCD">
        <w:tblPrEx>
          <w:tblCellMar>
            <w:top w:w="0" w:type="dxa"/>
            <w:left w:w="108" w:type="dxa"/>
            <w:bottom w:w="0" w:type="dxa"/>
            <w:right w:w="108" w:type="dxa"/>
          </w:tblCellMar>
        </w:tblPrEx>
        <w:trPr>
          <w:trHeight w:val="35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D7B0AA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9</w:t>
            </w:r>
          </w:p>
        </w:tc>
        <w:tc>
          <w:tcPr>
            <w:tcW w:w="1559" w:type="dxa"/>
            <w:tcBorders>
              <w:top w:val="single" w:color="000000" w:sz="4" w:space="0"/>
              <w:left w:val="single" w:color="000000" w:sz="4" w:space="0"/>
              <w:bottom w:val="single" w:color="000000" w:sz="4" w:space="0"/>
              <w:right w:val="single" w:color="000000" w:sz="4" w:space="0"/>
            </w:tcBorders>
            <w:vAlign w:val="center"/>
          </w:tcPr>
          <w:p w14:paraId="64539AF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杠铃片收纳架</w:t>
            </w:r>
          </w:p>
        </w:tc>
        <w:tc>
          <w:tcPr>
            <w:tcW w:w="6655" w:type="dxa"/>
            <w:tcBorders>
              <w:top w:val="single" w:color="000000" w:sz="4" w:space="0"/>
              <w:left w:val="single" w:color="000000" w:sz="4" w:space="0"/>
              <w:bottom w:val="single" w:color="000000" w:sz="4" w:space="0"/>
              <w:right w:val="single" w:color="000000" w:sz="4" w:space="0"/>
            </w:tcBorders>
            <w:vAlign w:val="center"/>
          </w:tcPr>
          <w:p w14:paraId="766D5683">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1、设备尺寸：≥1200 * 500 * 450mm</w:t>
            </w:r>
          </w:p>
          <w:p w14:paraId="5B9CDCC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2、设备重量：≥20kg</w:t>
            </w:r>
          </w:p>
          <w:p w14:paraId="2BCF45A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3、最大负载重量：≥460kg</w:t>
            </w:r>
          </w:p>
          <w:p w14:paraId="49B0768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4、主框架：高频焊接管</w:t>
            </w:r>
          </w:p>
          <w:p w14:paraId="11BF145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5、贴地盘：PVC橡胶脚垫</w:t>
            </w:r>
          </w:p>
          <w:p w14:paraId="6A7C59D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6、管塞：ABS塑料</w:t>
            </w:r>
          </w:p>
          <w:p w14:paraId="3F909B0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7、杠铃片挂杆：≥6只镀铬杠铃片挂杆，可存放不同尺寸的杠铃片，配有防护装置保护铃片和框架</w:t>
            </w:r>
          </w:p>
        </w:tc>
      </w:tr>
      <w:tr w14:paraId="5263D34A">
        <w:tblPrEx>
          <w:tblCellMar>
            <w:top w:w="0" w:type="dxa"/>
            <w:left w:w="108" w:type="dxa"/>
            <w:bottom w:w="0" w:type="dxa"/>
            <w:right w:w="108" w:type="dxa"/>
          </w:tblCellMar>
        </w:tblPrEx>
        <w:trPr>
          <w:trHeight w:val="35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FFFE94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10</w:t>
            </w:r>
          </w:p>
        </w:tc>
        <w:tc>
          <w:tcPr>
            <w:tcW w:w="1559" w:type="dxa"/>
            <w:tcBorders>
              <w:top w:val="single" w:color="000000" w:sz="4" w:space="0"/>
              <w:left w:val="single" w:color="000000" w:sz="4" w:space="0"/>
              <w:bottom w:val="single" w:color="000000" w:sz="4" w:space="0"/>
              <w:right w:val="single" w:color="000000" w:sz="4" w:space="0"/>
            </w:tcBorders>
            <w:vAlign w:val="center"/>
          </w:tcPr>
          <w:p w14:paraId="47A5901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竞技水滴式壶铃</w:t>
            </w:r>
          </w:p>
        </w:tc>
        <w:tc>
          <w:tcPr>
            <w:tcW w:w="6655" w:type="dxa"/>
            <w:tcBorders>
              <w:top w:val="single" w:color="000000" w:sz="4" w:space="0"/>
              <w:left w:val="single" w:color="000000" w:sz="4" w:space="0"/>
              <w:bottom w:val="single" w:color="000000" w:sz="4" w:space="0"/>
              <w:right w:val="single" w:color="000000" w:sz="4" w:space="0"/>
            </w:tcBorders>
            <w:vAlign w:val="center"/>
          </w:tcPr>
          <w:p w14:paraId="35961594">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1、一体式铸铁造实心，表面静电喷涂</w:t>
            </w:r>
          </w:p>
          <w:p w14:paraId="59C6AA54">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2、彩圈，覆膜砂材质</w:t>
            </w:r>
          </w:p>
          <w:p w14:paraId="3581310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3、把手直32-38mm,高度195-270mm,宽度165--200mm</w:t>
            </w:r>
          </w:p>
          <w:p w14:paraId="3841E10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4、内容包含：8kg*4个+12kg*14个+16kg*30个+20kg*12个+24kg*6个</w:t>
            </w:r>
          </w:p>
        </w:tc>
      </w:tr>
      <w:tr w14:paraId="6DE884F1">
        <w:tblPrEx>
          <w:tblCellMar>
            <w:top w:w="0" w:type="dxa"/>
            <w:left w:w="108" w:type="dxa"/>
            <w:bottom w:w="0" w:type="dxa"/>
            <w:right w:w="108" w:type="dxa"/>
          </w:tblCellMar>
        </w:tblPrEx>
        <w:trPr>
          <w:trHeight w:val="78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AADABB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11</w:t>
            </w:r>
          </w:p>
        </w:tc>
        <w:tc>
          <w:tcPr>
            <w:tcW w:w="1559" w:type="dxa"/>
            <w:tcBorders>
              <w:top w:val="single" w:color="000000" w:sz="4" w:space="0"/>
              <w:left w:val="single" w:color="000000" w:sz="4" w:space="0"/>
              <w:bottom w:val="single" w:color="000000" w:sz="4" w:space="0"/>
              <w:right w:val="single" w:color="000000" w:sz="4" w:space="0"/>
            </w:tcBorders>
            <w:vAlign w:val="center"/>
          </w:tcPr>
          <w:p w14:paraId="53A1E35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壶铃收纳架</w:t>
            </w:r>
          </w:p>
        </w:tc>
        <w:tc>
          <w:tcPr>
            <w:tcW w:w="6655" w:type="dxa"/>
            <w:tcBorders>
              <w:top w:val="single" w:color="000000" w:sz="4" w:space="0"/>
              <w:left w:val="single" w:color="000000" w:sz="4" w:space="0"/>
              <w:bottom w:val="single" w:color="000000" w:sz="4" w:space="0"/>
              <w:right w:val="single" w:color="000000" w:sz="4" w:space="0"/>
            </w:tcBorders>
            <w:vAlign w:val="center"/>
          </w:tcPr>
          <w:p w14:paraId="049BB2F0">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1、设备尺寸：≥1150 * 380 * 580mm</w:t>
            </w:r>
          </w:p>
          <w:p w14:paraId="642C605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2、设备重量：≥40kg</w:t>
            </w:r>
          </w:p>
          <w:p w14:paraId="15793B4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3、最大负载重量：≥600kg</w:t>
            </w:r>
          </w:p>
          <w:p w14:paraId="66E30F4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4、主框架：高频焊接管</w:t>
            </w:r>
          </w:p>
          <w:p w14:paraId="2FCE928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5、贴地盘： PVC橡胶</w:t>
            </w:r>
          </w:p>
          <w:p w14:paraId="22D9110D">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6、管塞：ABS塑料</w:t>
            </w:r>
          </w:p>
          <w:p w14:paraId="7C6FF3CA">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7、尼龙支架：可放置20个壶铃(配件)的支架</w:t>
            </w:r>
          </w:p>
        </w:tc>
      </w:tr>
      <w:tr w14:paraId="5F309C75">
        <w:tblPrEx>
          <w:tblCellMar>
            <w:top w:w="0" w:type="dxa"/>
            <w:left w:w="108" w:type="dxa"/>
            <w:bottom w:w="0" w:type="dxa"/>
            <w:right w:w="108" w:type="dxa"/>
          </w:tblCellMar>
        </w:tblPrEx>
        <w:trPr>
          <w:trHeight w:val="551" w:hRule="atLeast"/>
        </w:trPr>
        <w:tc>
          <w:tcPr>
            <w:tcW w:w="709" w:type="dxa"/>
            <w:tcBorders>
              <w:top w:val="single" w:color="000000" w:sz="4" w:space="0"/>
              <w:left w:val="single" w:color="000000" w:sz="4" w:space="0"/>
              <w:bottom w:val="single" w:color="auto" w:sz="4" w:space="0"/>
              <w:right w:val="single" w:color="000000" w:sz="4" w:space="0"/>
            </w:tcBorders>
            <w:vAlign w:val="center"/>
          </w:tcPr>
          <w:p w14:paraId="0C40F56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12</w:t>
            </w:r>
          </w:p>
        </w:tc>
        <w:tc>
          <w:tcPr>
            <w:tcW w:w="1559" w:type="dxa"/>
            <w:tcBorders>
              <w:top w:val="single" w:color="000000" w:sz="4" w:space="0"/>
              <w:left w:val="single" w:color="000000" w:sz="4" w:space="0"/>
              <w:bottom w:val="single" w:color="auto" w:sz="4" w:space="0"/>
              <w:right w:val="single" w:color="000000" w:sz="4" w:space="0"/>
            </w:tcBorders>
            <w:vAlign w:val="center"/>
          </w:tcPr>
          <w:p w14:paraId="33145BB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竞技举重杠铃</w:t>
            </w:r>
          </w:p>
        </w:tc>
        <w:tc>
          <w:tcPr>
            <w:tcW w:w="6655" w:type="dxa"/>
            <w:tcBorders>
              <w:top w:val="single" w:color="000000" w:sz="4" w:space="0"/>
              <w:left w:val="single" w:color="000000" w:sz="4" w:space="0"/>
              <w:bottom w:val="single" w:color="auto" w:sz="4" w:space="0"/>
              <w:right w:val="single" w:color="000000" w:sz="4" w:space="0"/>
            </w:tcBorders>
            <w:vAlign w:val="center"/>
          </w:tcPr>
          <w:p w14:paraId="2F107F9C">
            <w:pPr>
              <w:textAlignment w:val="bottom"/>
              <w:rPr>
                <w:rFonts w:asciiTheme="minorEastAsia" w:hAnsiTheme="minorEastAsia" w:cstheme="minorEastAsia"/>
                <w:color w:val="000000"/>
                <w:sz w:val="21"/>
                <w:szCs w:val="21"/>
                <w:lang w:bidi="ar"/>
              </w:rPr>
            </w:pPr>
            <w:r>
              <w:rPr>
                <w:rFonts w:hint="eastAsia" w:asciiTheme="minorEastAsia" w:hAnsiTheme="minorEastAsia" w:cstheme="minorEastAsia"/>
                <w:color w:val="000000"/>
                <w:sz w:val="21"/>
                <w:szCs w:val="21"/>
                <w:lang w:bidi="ar"/>
              </w:rPr>
              <w:t>1、握杆直径≥26mm,握距：≥1460mm</w:t>
            </w:r>
          </w:p>
          <w:p w14:paraId="26FC599E">
            <w:pPr>
              <w:textAlignment w:val="bottom"/>
              <w:rPr>
                <w:rFonts w:asciiTheme="minorEastAsia" w:hAnsiTheme="minorEastAsia" w:cstheme="minorEastAsia"/>
                <w:color w:val="000000"/>
                <w:sz w:val="21"/>
                <w:szCs w:val="21"/>
                <w:lang w:bidi="ar"/>
              </w:rPr>
            </w:pPr>
            <w:r>
              <w:rPr>
                <w:rFonts w:hint="eastAsia" w:asciiTheme="minorEastAsia" w:hAnsiTheme="minorEastAsia" w:cstheme="minorEastAsia"/>
                <w:color w:val="000000"/>
                <w:sz w:val="21"/>
                <w:szCs w:val="21"/>
                <w:lang w:bidi="ar"/>
              </w:rPr>
              <w:t>2、抗拉强度≥200KPSI;杆重：≥20KG,材质：全硬铬电镀</w:t>
            </w:r>
          </w:p>
          <w:p w14:paraId="3A06C2FD">
            <w:pPr>
              <w:textAlignment w:val="bottom"/>
              <w:rPr>
                <w:rFonts w:asciiTheme="minorEastAsia" w:hAnsiTheme="minorEastAsia" w:cstheme="minorEastAsia"/>
                <w:color w:val="000000"/>
                <w:sz w:val="21"/>
                <w:szCs w:val="21"/>
                <w:lang w:bidi="ar"/>
              </w:rPr>
            </w:pPr>
            <w:r>
              <w:rPr>
                <w:rFonts w:hint="eastAsia" w:asciiTheme="minorEastAsia" w:hAnsiTheme="minorEastAsia" w:cstheme="minorEastAsia"/>
                <w:color w:val="000000"/>
                <w:sz w:val="21"/>
                <w:szCs w:val="21"/>
                <w:lang w:bidi="ar"/>
              </w:rPr>
              <w:t>3、长度2200mm。套筒直径：50mm 套简有效长度：455mm，内部带滚针轴承</w:t>
            </w:r>
          </w:p>
          <w:p w14:paraId="30732D6B">
            <w:pPr>
              <w:textAlignment w:val="bottom"/>
              <w:rPr>
                <w:rFonts w:asciiTheme="minorEastAsia" w:hAnsiTheme="minorEastAsia" w:cstheme="minorEastAsia"/>
                <w:color w:val="000000"/>
                <w:sz w:val="21"/>
                <w:szCs w:val="21"/>
                <w:lang w:bidi="ar"/>
              </w:rPr>
            </w:pPr>
            <w:r>
              <w:rPr>
                <w:rFonts w:hint="eastAsia" w:asciiTheme="minorEastAsia" w:hAnsiTheme="minorEastAsia" w:cstheme="minorEastAsia"/>
                <w:color w:val="000000"/>
                <w:sz w:val="21"/>
                <w:szCs w:val="21"/>
                <w:lang w:bidi="ar"/>
              </w:rPr>
              <w:t>4、承重≥2000LB</w:t>
            </w:r>
          </w:p>
          <w:p w14:paraId="4DA21C9D">
            <w:pPr>
              <w:textAlignment w:val="bottom"/>
              <w:rPr>
                <w:rFonts w:asciiTheme="minorEastAsia" w:hAnsiTheme="minorEastAsia" w:cstheme="minorEastAsia"/>
                <w:color w:val="000000"/>
                <w:sz w:val="21"/>
                <w:szCs w:val="21"/>
                <w:lang w:bidi="ar"/>
              </w:rPr>
            </w:pPr>
            <w:r>
              <w:rPr>
                <w:rFonts w:hint="eastAsia" w:asciiTheme="minorEastAsia" w:hAnsiTheme="minorEastAsia" w:cstheme="minorEastAsia"/>
                <w:color w:val="000000"/>
                <w:sz w:val="21"/>
                <w:szCs w:val="21"/>
                <w:lang w:bidi="ar"/>
              </w:rPr>
              <w:t>5、2min最大静载后圆跳动≥3600N</w:t>
            </w:r>
          </w:p>
        </w:tc>
      </w:tr>
      <w:tr w14:paraId="2B176374">
        <w:tblPrEx>
          <w:tblCellMar>
            <w:top w:w="0" w:type="dxa"/>
            <w:left w:w="108" w:type="dxa"/>
            <w:bottom w:w="0" w:type="dxa"/>
            <w:right w:w="108" w:type="dxa"/>
          </w:tblCellMar>
        </w:tblPrEx>
        <w:trPr>
          <w:trHeight w:val="410" w:hRule="atLeast"/>
        </w:trPr>
        <w:tc>
          <w:tcPr>
            <w:tcW w:w="709" w:type="dxa"/>
            <w:tcBorders>
              <w:top w:val="single" w:color="auto" w:sz="4" w:space="0"/>
              <w:left w:val="single" w:color="000000" w:sz="4" w:space="0"/>
              <w:bottom w:val="single" w:color="000000" w:sz="4" w:space="0"/>
              <w:right w:val="single" w:color="000000" w:sz="4" w:space="0"/>
            </w:tcBorders>
            <w:vAlign w:val="center"/>
          </w:tcPr>
          <w:p w14:paraId="66EF242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13</w:t>
            </w:r>
          </w:p>
        </w:tc>
        <w:tc>
          <w:tcPr>
            <w:tcW w:w="1559" w:type="dxa"/>
            <w:tcBorders>
              <w:top w:val="single" w:color="auto" w:sz="4" w:space="0"/>
              <w:left w:val="single" w:color="000000" w:sz="4" w:space="0"/>
              <w:bottom w:val="single" w:color="000000" w:sz="4" w:space="0"/>
              <w:right w:val="single" w:color="000000" w:sz="4" w:space="0"/>
            </w:tcBorders>
            <w:vAlign w:val="center"/>
          </w:tcPr>
          <w:p w14:paraId="7F4A920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竞技高弹杠铃片</w:t>
            </w:r>
          </w:p>
        </w:tc>
        <w:tc>
          <w:tcPr>
            <w:tcW w:w="6655" w:type="dxa"/>
            <w:tcBorders>
              <w:top w:val="single" w:color="auto" w:sz="4" w:space="0"/>
              <w:left w:val="single" w:color="000000" w:sz="4" w:space="0"/>
              <w:bottom w:val="single" w:color="000000" w:sz="4" w:space="0"/>
              <w:right w:val="single" w:color="000000" w:sz="4" w:space="0"/>
            </w:tcBorders>
            <w:vAlign w:val="center"/>
          </w:tcPr>
          <w:p w14:paraId="6AD02626">
            <w:pPr>
              <w:textAlignment w:val="bottom"/>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1、直径：450mm</w:t>
            </w:r>
          </w:p>
          <w:p w14:paraId="4E546E53">
            <w:pPr>
              <w:textAlignment w:val="bottom"/>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2、天然胶铃片</w:t>
            </w:r>
          </w:p>
          <w:p w14:paraId="18193CFF">
            <w:pPr>
              <w:textAlignment w:val="bottom"/>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3、竞技式30000次起落</w:t>
            </w:r>
          </w:p>
          <w:p w14:paraId="1B45CA1F">
            <w:pPr>
              <w:textAlignment w:val="bottom"/>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4、材质：橡胶，棱角分明，放置平稳</w:t>
            </w:r>
          </w:p>
          <w:p w14:paraId="5F67C5AD">
            <w:pPr>
              <w:textAlignment w:val="bottom"/>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5、内容包含(2.5kg*24个、5kg*32个、10kg*36个、15kg*20个、20kg*22个)</w:t>
            </w:r>
          </w:p>
        </w:tc>
      </w:tr>
      <w:tr w14:paraId="1C6FE811">
        <w:tblPrEx>
          <w:tblCellMar>
            <w:top w:w="0" w:type="dxa"/>
            <w:left w:w="108" w:type="dxa"/>
            <w:bottom w:w="0" w:type="dxa"/>
            <w:right w:w="108" w:type="dxa"/>
          </w:tblCellMar>
        </w:tblPrEx>
        <w:trPr>
          <w:trHeight w:val="78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4F184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14</w:t>
            </w:r>
          </w:p>
        </w:tc>
        <w:tc>
          <w:tcPr>
            <w:tcW w:w="1559" w:type="dxa"/>
            <w:tcBorders>
              <w:top w:val="single" w:color="000000" w:sz="4" w:space="0"/>
              <w:left w:val="single" w:color="000000" w:sz="4" w:space="0"/>
              <w:bottom w:val="single" w:color="000000" w:sz="4" w:space="0"/>
              <w:right w:val="single" w:color="000000" w:sz="4" w:space="0"/>
            </w:tcBorders>
            <w:vAlign w:val="center"/>
          </w:tcPr>
          <w:p w14:paraId="646446E5">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杠铃杆收纳器</w:t>
            </w:r>
          </w:p>
        </w:tc>
        <w:tc>
          <w:tcPr>
            <w:tcW w:w="6655" w:type="dxa"/>
            <w:tcBorders>
              <w:top w:val="single" w:color="000000" w:sz="4" w:space="0"/>
              <w:left w:val="single" w:color="000000" w:sz="4" w:space="0"/>
              <w:bottom w:val="single" w:color="000000" w:sz="4" w:space="0"/>
              <w:right w:val="single" w:color="000000" w:sz="4" w:space="0"/>
            </w:tcBorders>
            <w:vAlign w:val="center"/>
          </w:tcPr>
          <w:p w14:paraId="7600A1D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1、设备尺寸≥450 * 450 * 200mm</w:t>
            </w:r>
          </w:p>
          <w:p w14:paraId="114ECA5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2、设备重量：≥30kg</w:t>
            </w:r>
          </w:p>
          <w:p w14:paraId="16B46B4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3、最大负载重量：≥460kg</w:t>
            </w:r>
          </w:p>
          <w:p w14:paraId="228370A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4、主框架：高频焊接管</w:t>
            </w:r>
          </w:p>
          <w:p w14:paraId="2786BBC6">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5、贴地盘：PVC橡胶脚垫</w:t>
            </w:r>
          </w:p>
          <w:p w14:paraId="76DE585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6、管塞：ABS塑料</w:t>
            </w:r>
          </w:p>
          <w:p w14:paraId="4AF10C4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7、杠铃片插孔：可满足放置≥9幅不同尺寸杠铃，配有聚氨酯保护层保护铃片和框架</w:t>
            </w:r>
          </w:p>
        </w:tc>
      </w:tr>
      <w:tr w14:paraId="4C0F82C2">
        <w:tblPrEx>
          <w:tblCellMar>
            <w:top w:w="0" w:type="dxa"/>
            <w:left w:w="108" w:type="dxa"/>
            <w:bottom w:w="0" w:type="dxa"/>
            <w:right w:w="108" w:type="dxa"/>
          </w:tblCellMar>
        </w:tblPrEx>
        <w:trPr>
          <w:trHeight w:val="78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268E79">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15</w:t>
            </w:r>
          </w:p>
        </w:tc>
        <w:tc>
          <w:tcPr>
            <w:tcW w:w="1559" w:type="dxa"/>
            <w:tcBorders>
              <w:top w:val="single" w:color="000000" w:sz="4" w:space="0"/>
              <w:left w:val="single" w:color="000000" w:sz="4" w:space="0"/>
              <w:bottom w:val="single" w:color="000000" w:sz="4" w:space="0"/>
              <w:right w:val="single" w:color="000000" w:sz="4" w:space="0"/>
            </w:tcBorders>
            <w:vAlign w:val="center"/>
          </w:tcPr>
          <w:p w14:paraId="3E347792">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三层哑铃架</w:t>
            </w:r>
          </w:p>
        </w:tc>
        <w:tc>
          <w:tcPr>
            <w:tcW w:w="6655" w:type="dxa"/>
            <w:tcBorders>
              <w:top w:val="single" w:color="000000" w:sz="4" w:space="0"/>
              <w:left w:val="single" w:color="000000" w:sz="4" w:space="0"/>
              <w:bottom w:val="single" w:color="000000" w:sz="4" w:space="0"/>
              <w:right w:val="single" w:color="000000" w:sz="4" w:space="0"/>
            </w:tcBorders>
            <w:vAlign w:val="center"/>
          </w:tcPr>
          <w:p w14:paraId="7DDBFE0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1、设备尺寸：≥580 * 1450 * 960mm</w:t>
            </w:r>
          </w:p>
          <w:p w14:paraId="7BADDC4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2、设备重量：≥50kg</w:t>
            </w:r>
          </w:p>
          <w:p w14:paraId="57E9CDB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3、最大负载重量：≥680kg</w:t>
            </w:r>
          </w:p>
          <w:p w14:paraId="3F84D70B">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4、主框架：高频焊接管</w:t>
            </w:r>
          </w:p>
          <w:p w14:paraId="663A8F5E">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5、贴地盘：PVC橡胶</w:t>
            </w:r>
          </w:p>
          <w:p w14:paraId="6F9B0933">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6、管塞：ABS塑料</w:t>
            </w:r>
          </w:p>
          <w:p w14:paraId="29BCD3A1">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7、尼龙支架：可放置≥30个哑铃(配件)的支架</w:t>
            </w:r>
          </w:p>
        </w:tc>
      </w:tr>
      <w:tr w14:paraId="6705BCAB">
        <w:tblPrEx>
          <w:tblCellMar>
            <w:top w:w="0" w:type="dxa"/>
            <w:left w:w="108" w:type="dxa"/>
            <w:bottom w:w="0" w:type="dxa"/>
            <w:right w:w="108" w:type="dxa"/>
          </w:tblCellMar>
        </w:tblPrEx>
        <w:trPr>
          <w:trHeight w:val="78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A1819F5">
            <w:pPr>
              <w:textAlignment w:val="top"/>
              <w:rPr>
                <w:rFonts w:cs="宋体" w:asciiTheme="minorEastAsia" w:hAnsiTheme="minorEastAsia"/>
                <w:color w:val="000000"/>
                <w:sz w:val="21"/>
                <w:szCs w:val="21"/>
                <w:lang w:bidi="ar"/>
              </w:rPr>
            </w:pPr>
            <w:bookmarkStart w:id="50" w:name="_GoBack" w:colFirst="0" w:colLast="2"/>
            <w:r>
              <w:rPr>
                <w:rFonts w:hint="eastAsia" w:cs="宋体" w:asciiTheme="minorEastAsia" w:hAnsiTheme="minorEastAsia"/>
                <w:color w:val="000000"/>
                <w:sz w:val="21"/>
                <w:szCs w:val="21"/>
                <w:lang w:bidi="ar"/>
              </w:rPr>
              <w:t>16</w:t>
            </w:r>
          </w:p>
        </w:tc>
        <w:tc>
          <w:tcPr>
            <w:tcW w:w="1559" w:type="dxa"/>
            <w:tcBorders>
              <w:top w:val="single" w:color="000000" w:sz="4" w:space="0"/>
              <w:left w:val="single" w:color="000000" w:sz="4" w:space="0"/>
              <w:bottom w:val="single" w:color="000000" w:sz="4" w:space="0"/>
              <w:right w:val="single" w:color="000000" w:sz="4" w:space="0"/>
            </w:tcBorders>
            <w:vAlign w:val="center"/>
          </w:tcPr>
          <w:p w14:paraId="59A8786F">
            <w:p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包胶哑铃</w:t>
            </w:r>
          </w:p>
          <w:p w14:paraId="2F212F83">
            <w:pPr>
              <w:textAlignment w:val="top"/>
              <w:rPr>
                <w:rFonts w:cs="宋体" w:asciiTheme="minorEastAsia" w:hAnsiTheme="minorEastAsia"/>
                <w:color w:val="000000"/>
                <w:sz w:val="21"/>
                <w:szCs w:val="21"/>
                <w:lang w:bidi="ar"/>
              </w:rPr>
            </w:pPr>
          </w:p>
        </w:tc>
        <w:tc>
          <w:tcPr>
            <w:tcW w:w="6655" w:type="dxa"/>
            <w:tcBorders>
              <w:top w:val="single" w:color="000000" w:sz="4" w:space="0"/>
              <w:left w:val="single" w:color="000000" w:sz="4" w:space="0"/>
              <w:bottom w:val="single" w:color="000000" w:sz="4" w:space="0"/>
              <w:right w:val="single" w:color="000000" w:sz="4" w:space="0"/>
            </w:tcBorders>
            <w:vAlign w:val="center"/>
          </w:tcPr>
          <w:p w14:paraId="272891BA">
            <w:pPr>
              <w:numPr>
                <w:ilvl w:val="0"/>
                <w:numId w:val="5"/>
              </w:num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六方形包胶</w:t>
            </w:r>
          </w:p>
          <w:p w14:paraId="5A6B5DF1">
            <w:pPr>
              <w:numPr>
                <w:ilvl w:val="0"/>
                <w:numId w:val="5"/>
              </w:num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（2.5kg/5kg/7.5kg/10kg/12.5kg/15kg/17.5kg/20kg/22.5kg/25kg）*6个</w:t>
            </w:r>
          </w:p>
          <w:p w14:paraId="63FFCA6E">
            <w:pPr>
              <w:numPr>
                <w:ilvl w:val="0"/>
                <w:numId w:val="5"/>
              </w:numPr>
              <w:textAlignment w:val="top"/>
              <w:rPr>
                <w:rFonts w:cs="宋体" w:asciiTheme="minorEastAsia" w:hAnsiTheme="minorEastAsia"/>
                <w:color w:val="000000"/>
                <w:sz w:val="21"/>
                <w:szCs w:val="21"/>
                <w:lang w:bidi="ar"/>
              </w:rPr>
            </w:pPr>
            <w:r>
              <w:rPr>
                <w:rFonts w:hint="eastAsia" w:cs="宋体" w:asciiTheme="minorEastAsia" w:hAnsiTheme="minorEastAsia"/>
                <w:color w:val="000000"/>
                <w:sz w:val="21"/>
                <w:szCs w:val="21"/>
                <w:lang w:bidi="ar"/>
              </w:rPr>
              <w:t>材质：橡胶</w:t>
            </w:r>
          </w:p>
        </w:tc>
      </w:tr>
    </w:tbl>
    <w:p w14:paraId="6A4EB248">
      <w:pPr>
        <w:pStyle w:val="81"/>
        <w:ind w:firstLine="480"/>
        <w:rPr>
          <w:rFonts w:cs="宋体" w:asciiTheme="minorEastAsia" w:hAnsiTheme="minorEastAsia"/>
          <w:bCs/>
        </w:rPr>
      </w:pPr>
      <w:r>
        <w:rPr>
          <w:rFonts w:hint="eastAsia"/>
        </w:rPr>
        <w:t>（二）</w:t>
      </w:r>
      <w:bookmarkEnd w:id="37"/>
      <w:bookmarkStart w:id="38" w:name="OLE_LINK46"/>
      <w:bookmarkStart w:id="39" w:name="OLE_LINK45"/>
      <w:r>
        <w:rPr>
          <w:rFonts w:cs="宋体" w:asciiTheme="minorEastAsia" w:hAnsiTheme="minorEastAsia"/>
          <w:bCs/>
        </w:rPr>
        <w:t>重要要求</w:t>
      </w:r>
    </w:p>
    <w:bookmarkEnd w:id="38"/>
    <w:bookmarkEnd w:id="39"/>
    <w:p w14:paraId="5B9B6C39">
      <w:pPr>
        <w:pStyle w:val="81"/>
        <w:ind w:firstLine="480"/>
      </w:pPr>
      <w:r>
        <w:rPr>
          <w:rFonts w:hint="eastAsia"/>
        </w:rPr>
        <w:t>1、▲以下产品需通过质量</w:t>
      </w:r>
      <w:r>
        <w:t>管理体系认证</w:t>
      </w:r>
      <w:r>
        <w:rPr>
          <w:rFonts w:hint="eastAsia"/>
        </w:rPr>
        <w:t>：商用电动跑步机、商用综合训练架、大飞鸟、站姿辅助单杠/双杠训练机、开放式综合训练架、可调训练凳、后链训练凳、杠铃片收纳架、竞技水滴式壶铃、壶铃收纳架、竞技举重杠铃、竞技高弹杠铃片、杠铃杆收纳器、三层哑铃架、包胶哑铃。</w:t>
      </w:r>
    </w:p>
    <w:p w14:paraId="7493AD48">
      <w:pPr>
        <w:spacing w:line="40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2、▲以下产品需通过职业健康安全管理体系认证：商用电动跑步机、商用综合训练架、大飞鸟、站姿辅助单杠/双杠训练机、开放式综合训练架、可调训练凳。</w:t>
      </w:r>
    </w:p>
    <w:p w14:paraId="606B968B">
      <w:pPr>
        <w:spacing w:line="40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3、▲以下产品需通过环境管理体系认证：商用电动跑步机、商用综合训练架、大飞鸟、站姿辅助单杠/双杠训练机、开放式综合训练架、可调训练凳。</w:t>
      </w:r>
    </w:p>
    <w:p w14:paraId="1A7B4836">
      <w:pPr>
        <w:spacing w:line="400" w:lineRule="exact"/>
        <w:ind w:firstLine="480" w:firstLineChars="200"/>
        <w:rPr>
          <w:rFonts w:ascii="Calibri" w:hAnsi="Calibri" w:eastAsia="宋体" w:cstheme="minorHAnsi"/>
          <w:color w:val="000000"/>
          <w:kern w:val="24"/>
        </w:rPr>
      </w:pPr>
      <w:r>
        <w:rPr>
          <w:rFonts w:ascii="Calibri" w:hAnsi="Calibri" w:eastAsia="宋体" w:cstheme="minorHAnsi"/>
          <w:color w:val="000000"/>
          <w:kern w:val="24"/>
        </w:rPr>
        <w:t>4</w:t>
      </w:r>
      <w:r>
        <w:rPr>
          <w:rFonts w:hint="eastAsia" w:ascii="Calibri" w:hAnsi="Calibri" w:eastAsia="宋体" w:cstheme="minorHAnsi"/>
          <w:color w:val="000000"/>
          <w:kern w:val="24"/>
        </w:rPr>
        <w:t>、▲以下产品需具有“CMA”或“CNAS"标志的第三方检验机构出具的检验检测报告：商用电动跑步机、商用综合训练架、大飞鸟、站姿辅助单杠/双杠训练机、开放式综合训练架、可调训练凳、竞技举重杠铃。</w:t>
      </w:r>
    </w:p>
    <w:p w14:paraId="068E00CF">
      <w:pPr>
        <w:spacing w:line="400" w:lineRule="exact"/>
        <w:ind w:firstLine="480" w:firstLineChars="200"/>
        <w:rPr>
          <w:rFonts w:ascii="Calibri" w:hAnsi="Calibri" w:eastAsia="宋体" w:cstheme="minorHAnsi"/>
          <w:color w:val="000000"/>
          <w:kern w:val="24"/>
        </w:rPr>
      </w:pPr>
      <w:r>
        <w:rPr>
          <w:rFonts w:ascii="Calibri" w:hAnsi="Calibri" w:eastAsia="宋体" w:cstheme="minorHAnsi"/>
          <w:color w:val="000000"/>
          <w:kern w:val="24"/>
        </w:rPr>
        <w:t>5</w:t>
      </w:r>
      <w:r>
        <w:rPr>
          <w:rFonts w:hint="eastAsia" w:ascii="Calibri" w:hAnsi="Calibri" w:eastAsia="宋体" w:cstheme="minorHAnsi"/>
          <w:color w:val="000000"/>
          <w:kern w:val="24"/>
        </w:rPr>
        <w:t>、▲以下产品需投保中国任一保险公司的产品责任险：商用电动跑步机、商用综合训练架、大飞鸟、站姿辅助单杠/双杠训练机、开放式综合训练架、可调训练凳。</w:t>
      </w:r>
    </w:p>
    <w:p w14:paraId="10C1B9BA">
      <w:pPr>
        <w:spacing w:line="400" w:lineRule="exact"/>
        <w:ind w:firstLine="480" w:firstLineChars="200"/>
        <w:rPr>
          <w:rFonts w:ascii="Calibri" w:hAnsi="Calibri" w:eastAsia="宋体" w:cstheme="minorHAnsi"/>
          <w:color w:val="000000"/>
          <w:kern w:val="24"/>
        </w:rPr>
      </w:pPr>
      <w:r>
        <w:rPr>
          <w:rFonts w:ascii="Calibri" w:hAnsi="Calibri" w:eastAsia="宋体" w:cstheme="minorHAnsi"/>
          <w:color w:val="000000"/>
          <w:kern w:val="24"/>
        </w:rPr>
        <w:t>6</w:t>
      </w:r>
      <w:r>
        <w:rPr>
          <w:rFonts w:hint="eastAsia" w:ascii="Calibri" w:hAnsi="Calibri" w:eastAsia="宋体" w:cstheme="minorHAnsi"/>
          <w:color w:val="000000"/>
          <w:kern w:val="24"/>
        </w:rPr>
        <w:t>、▲需通过NSCC国体认证体系认证：商用综合训练架。</w:t>
      </w:r>
    </w:p>
    <w:p w14:paraId="007284E6">
      <w:pPr>
        <w:pStyle w:val="99"/>
        <w:ind w:left="480" w:right="630"/>
        <w:rPr>
          <w:rFonts w:cs="宋体" w:asciiTheme="minorEastAsia" w:hAnsiTheme="minorEastAsia"/>
          <w:b/>
          <w:bCs/>
          <w:sz w:val="28"/>
        </w:rPr>
      </w:pPr>
      <w:r>
        <w:rPr>
          <w:rFonts w:hint="eastAsia" w:cs="宋体" w:asciiTheme="minorEastAsia" w:hAnsiTheme="minorEastAsia"/>
          <w:b/>
          <w:bCs/>
          <w:sz w:val="28"/>
        </w:rPr>
        <w:t>四、质量要求</w:t>
      </w:r>
    </w:p>
    <w:p w14:paraId="44612E51">
      <w:pPr>
        <w:pStyle w:val="81"/>
        <w:ind w:firstLine="480"/>
      </w:pPr>
      <w:r>
        <w:rPr>
          <w:rFonts w:hint="eastAsia"/>
        </w:rPr>
        <w:t>（一）</w:t>
      </w:r>
      <w:r>
        <w:t>供应商提供的</w:t>
      </w:r>
      <w:r>
        <w:rPr>
          <w:rFonts w:hint="eastAsia"/>
        </w:rPr>
        <w:t>货物</w:t>
      </w:r>
      <w:r>
        <w:t>应完全符合国家和行业质量标准规格</w:t>
      </w:r>
      <w:r>
        <w:rPr>
          <w:rFonts w:hint="eastAsia"/>
        </w:rPr>
        <w:t>，为方便售后及统一管理</w:t>
      </w:r>
      <w:r>
        <w:t>。</w:t>
      </w:r>
    </w:p>
    <w:p w14:paraId="5F3AAD32">
      <w:pPr>
        <w:pStyle w:val="81"/>
        <w:ind w:firstLine="480"/>
      </w:pPr>
      <w:r>
        <w:rPr>
          <w:rFonts w:hint="eastAsia"/>
        </w:rPr>
        <w:t>（二）</w:t>
      </w:r>
      <w:r>
        <w:t>供应商提供的</w:t>
      </w:r>
      <w:r>
        <w:rPr>
          <w:rFonts w:hint="eastAsia"/>
        </w:rPr>
        <w:t>货物</w:t>
      </w:r>
      <w:r>
        <w:t>涉及的设计技术专利、外型专利、应用软件专利等均应符合我国的有关法律及行业标准，凡因以上问题与第三方发生的任何纠纷由供应商承担。</w:t>
      </w:r>
    </w:p>
    <w:p w14:paraId="69133F50">
      <w:pPr>
        <w:pStyle w:val="81"/>
        <w:ind w:firstLine="480"/>
      </w:pPr>
      <w:r>
        <w:rPr>
          <w:rFonts w:hint="eastAsia"/>
        </w:rPr>
        <w:t>（三）</w:t>
      </w:r>
      <w:r>
        <w:t>产品必须是通过合法渠道获得的全新原装未启封的</w:t>
      </w:r>
      <w:r>
        <w:rPr>
          <w:rFonts w:hint="eastAsia"/>
        </w:rPr>
        <w:t>货物</w:t>
      </w:r>
      <w:r>
        <w:t>，供应商需提供产品合格证</w:t>
      </w:r>
      <w:r>
        <w:rPr>
          <w:rFonts w:hint="eastAsia"/>
        </w:rPr>
        <w:t>及强制性产品认证证书</w:t>
      </w:r>
      <w:r>
        <w:t>（符合国家相关行业质量标准规格）。</w:t>
      </w:r>
    </w:p>
    <w:p w14:paraId="2270CC56">
      <w:pPr>
        <w:pStyle w:val="81"/>
        <w:ind w:firstLine="480"/>
      </w:pPr>
      <w:r>
        <w:rPr>
          <w:rFonts w:hint="eastAsia"/>
        </w:rPr>
        <w:t>（四）</w:t>
      </w:r>
      <w:r>
        <w:t>供应商需针对本项目提供完整的项目实施方案。</w:t>
      </w:r>
    </w:p>
    <w:p w14:paraId="5C5BC4C6">
      <w:pPr>
        <w:pStyle w:val="81"/>
        <w:ind w:firstLine="480"/>
      </w:pPr>
      <w:r>
        <w:rPr>
          <w:rFonts w:hint="eastAsia"/>
        </w:rPr>
        <w:t>（五）</w:t>
      </w:r>
      <w:r>
        <w:t>供应商提供所投</w:t>
      </w:r>
      <w:r>
        <w:rPr>
          <w:rFonts w:hint="eastAsia"/>
        </w:rPr>
        <w:t>货物</w:t>
      </w:r>
      <w:r>
        <w:t>的合法来源渠道证明文件。</w:t>
      </w:r>
    </w:p>
    <w:p w14:paraId="4798CF59">
      <w:pPr>
        <w:pStyle w:val="81"/>
        <w:ind w:firstLine="480"/>
      </w:pPr>
      <w:r>
        <w:rPr>
          <w:rFonts w:hint="eastAsia"/>
        </w:rPr>
        <w:t>（六）</w:t>
      </w:r>
      <w:r>
        <w:t>根据项目实际需求，提供质量保证方案。</w:t>
      </w:r>
    </w:p>
    <w:p w14:paraId="4C5766FE">
      <w:pPr>
        <w:pStyle w:val="99"/>
        <w:ind w:left="480" w:right="630"/>
        <w:rPr>
          <w:rFonts w:cs="宋体" w:asciiTheme="minorEastAsia" w:hAnsiTheme="minorEastAsia"/>
          <w:b/>
          <w:bCs/>
          <w:sz w:val="28"/>
        </w:rPr>
      </w:pPr>
      <w:bookmarkStart w:id="40" w:name="OLE_LINK1"/>
      <w:r>
        <w:rPr>
          <w:rFonts w:hint="eastAsia" w:cs="宋体" w:asciiTheme="minorEastAsia" w:hAnsiTheme="minorEastAsia"/>
          <w:b/>
          <w:bCs/>
          <w:sz w:val="28"/>
        </w:rPr>
        <w:t>五、商务要求</w:t>
      </w:r>
    </w:p>
    <w:p w14:paraId="5016FA0F">
      <w:pPr>
        <w:wordWrap w:val="0"/>
        <w:ind w:firstLine="480" w:firstLineChars="200"/>
        <w:jc w:val="both"/>
        <w:rPr>
          <w:rFonts w:cstheme="minorHAnsi"/>
        </w:rPr>
      </w:pPr>
      <w:r>
        <w:rPr>
          <w:rFonts w:hint="eastAsia" w:cstheme="minorHAnsi"/>
        </w:rPr>
        <w:t>（一）供货</w:t>
      </w:r>
      <w:r>
        <w:rPr>
          <w:rFonts w:cstheme="minorHAnsi"/>
        </w:rPr>
        <w:t>地点：采购人指定地点。</w:t>
      </w:r>
    </w:p>
    <w:p w14:paraId="1C83FED9">
      <w:pPr>
        <w:wordWrap w:val="0"/>
        <w:ind w:firstLine="480" w:firstLineChars="200"/>
        <w:jc w:val="both"/>
        <w:rPr>
          <w:rFonts w:cstheme="minorHAnsi"/>
        </w:rPr>
      </w:pPr>
      <w:bookmarkStart w:id="41" w:name="OLE_LINK7"/>
      <w:bookmarkStart w:id="42" w:name="OLE_LINK8"/>
      <w:r>
        <w:rPr>
          <w:rFonts w:hint="eastAsia" w:cstheme="minorHAnsi"/>
        </w:rPr>
        <w:t>（二）</w:t>
      </w:r>
      <w:r>
        <w:rPr>
          <w:rFonts w:cstheme="minorHAnsi"/>
        </w:rPr>
        <w:t>交货期：</w:t>
      </w:r>
      <w:r>
        <w:rPr>
          <w:rFonts w:hint="eastAsia" w:cstheme="minorHAnsi"/>
        </w:rPr>
        <w:t>自</w:t>
      </w:r>
      <w:r>
        <w:rPr>
          <w:rFonts w:cstheme="minorHAnsi"/>
        </w:rPr>
        <w:t>合同</w:t>
      </w:r>
      <w:r>
        <w:rPr>
          <w:rFonts w:hint="eastAsia" w:cstheme="minorHAnsi"/>
        </w:rPr>
        <w:t>签订之日起</w:t>
      </w:r>
      <w:r>
        <w:rPr>
          <w:rFonts w:cstheme="minorHAnsi"/>
        </w:rPr>
        <w:t>30</w:t>
      </w:r>
      <w:r>
        <w:rPr>
          <w:rFonts w:hint="eastAsia" w:cstheme="minorHAnsi"/>
        </w:rPr>
        <w:t>个日历日内</w:t>
      </w:r>
      <w:r>
        <w:rPr>
          <w:rFonts w:cstheme="minorHAnsi"/>
        </w:rPr>
        <w:t>完成</w:t>
      </w:r>
      <w:r>
        <w:rPr>
          <w:rFonts w:hint="eastAsia" w:cstheme="minorHAnsi"/>
        </w:rPr>
        <w:t>。</w:t>
      </w:r>
    </w:p>
    <w:bookmarkEnd w:id="41"/>
    <w:bookmarkEnd w:id="42"/>
    <w:p w14:paraId="0ED485CE">
      <w:pPr>
        <w:wordWrap w:val="0"/>
        <w:ind w:firstLine="480" w:firstLineChars="200"/>
        <w:jc w:val="both"/>
        <w:rPr>
          <w:rFonts w:cstheme="minorHAnsi"/>
        </w:rPr>
      </w:pPr>
      <w:r>
        <w:rPr>
          <w:rFonts w:hint="eastAsia" w:cstheme="minorHAnsi"/>
        </w:rPr>
        <w:t>（三）</w:t>
      </w:r>
      <w:r>
        <w:rPr>
          <w:rFonts w:cstheme="minorHAnsi"/>
        </w:rPr>
        <w:t>质保期：</w:t>
      </w:r>
      <w:r>
        <w:rPr>
          <w:rFonts w:hint="eastAsia" w:cstheme="minorHAnsi"/>
        </w:rPr>
        <w:t>除易耗易损件外，</w:t>
      </w:r>
      <w:r>
        <w:rPr>
          <w:rFonts w:cstheme="minorHAnsi"/>
        </w:rPr>
        <w:t>自</w:t>
      </w:r>
      <w:r>
        <w:rPr>
          <w:rFonts w:hint="eastAsia" w:cstheme="minorHAnsi"/>
        </w:rPr>
        <w:t>安装使用</w:t>
      </w:r>
      <w:r>
        <w:rPr>
          <w:rFonts w:cstheme="minorHAnsi"/>
        </w:rPr>
        <w:t>之日起1年。</w:t>
      </w:r>
    </w:p>
    <w:p w14:paraId="0A1DE171">
      <w:pPr>
        <w:pStyle w:val="81"/>
        <w:ind w:firstLine="480"/>
      </w:pPr>
      <w:r>
        <w:rPr>
          <w:rFonts w:hint="eastAsia"/>
        </w:rPr>
        <w:t>（四）</w:t>
      </w:r>
      <w:r>
        <w:t>产品包装和运输费用均由供应商承担。</w:t>
      </w:r>
      <w:bookmarkStart w:id="43" w:name="bookmark34"/>
      <w:bookmarkEnd w:id="43"/>
    </w:p>
    <w:bookmarkEnd w:id="40"/>
    <w:p w14:paraId="6C599D67">
      <w:pPr>
        <w:pStyle w:val="81"/>
        <w:ind w:firstLine="480"/>
      </w:pPr>
    </w:p>
    <w:p w14:paraId="7B3FFFF5">
      <w:pPr>
        <w:numPr>
          <w:ilvl w:val="255"/>
          <w:numId w:val="0"/>
        </w:numPr>
        <w:spacing w:line="400" w:lineRule="exact"/>
        <w:ind w:firstLine="240" w:firstLineChars="100"/>
        <w:rPr>
          <w:rFonts w:cs="宋体" w:asciiTheme="minorEastAsia" w:hAnsiTheme="minorEastAsia"/>
          <w:b/>
          <w:bCs/>
          <w:color w:val="FF0000"/>
          <w:lang w:val="zh-CN"/>
        </w:rPr>
      </w:pPr>
      <w:r>
        <w:rPr>
          <w:rFonts w:hint="eastAsia" w:cs="宋体" w:asciiTheme="minorEastAsia" w:hAnsiTheme="minorEastAsia"/>
          <w:b/>
          <w:bCs/>
          <w:color w:val="FF0000"/>
          <w:lang w:val="zh-CN"/>
        </w:rPr>
        <w:t>备注：</w:t>
      </w:r>
    </w:p>
    <w:p w14:paraId="220B5AB6">
      <w:pPr>
        <w:pStyle w:val="81"/>
        <w:ind w:firstLine="482"/>
        <w:sectPr>
          <w:footerReference r:id="rId13" w:type="default"/>
          <w:footerReference r:id="rId14" w:type="even"/>
          <w:pgSz w:w="11906" w:h="16838"/>
          <w:pgMar w:top="1418" w:right="1418" w:bottom="1418" w:left="1418" w:header="851" w:footer="992" w:gutter="0"/>
          <w:cols w:space="425" w:num="1"/>
          <w:docGrid w:type="linesAndChars" w:linePitch="460" w:charSpace="0"/>
        </w:sectPr>
      </w:pPr>
      <w:r>
        <w:rPr>
          <w:rFonts w:hint="eastAsia" w:cs="宋体" w:asciiTheme="minorEastAsia" w:hAnsiTheme="minorEastAsia"/>
          <w:b/>
          <w:bCs/>
        </w:rPr>
        <w:t>“▲”内容项为重要要求，每一类</w:t>
      </w:r>
      <w:r>
        <w:rPr>
          <w:rFonts w:cs="宋体" w:asciiTheme="minorEastAsia" w:hAnsiTheme="minorEastAsia"/>
          <w:b/>
          <w:bCs/>
        </w:rPr>
        <w:t>信息要求</w:t>
      </w:r>
      <w:r>
        <w:rPr>
          <w:rFonts w:hint="eastAsia" w:cs="宋体" w:asciiTheme="minorEastAsia" w:hAnsiTheme="minorEastAsia"/>
          <w:b/>
          <w:bCs/>
        </w:rPr>
        <w:t>供应商未能</w:t>
      </w:r>
      <w:r>
        <w:rPr>
          <w:rFonts w:cs="宋体" w:asciiTheme="minorEastAsia" w:hAnsiTheme="minorEastAsia"/>
          <w:b/>
          <w:bCs/>
        </w:rPr>
        <w:t>全部</w:t>
      </w:r>
      <w:r>
        <w:rPr>
          <w:rFonts w:hint="eastAsia" w:cs="宋体" w:asciiTheme="minorEastAsia" w:hAnsiTheme="minorEastAsia"/>
          <w:b/>
          <w:bCs/>
        </w:rPr>
        <w:t>满足或未响应将影响评分。</w:t>
      </w:r>
    </w:p>
    <w:p w14:paraId="6ABFD21A">
      <w:pPr>
        <w:pStyle w:val="2"/>
        <w:spacing w:before="230" w:after="230"/>
        <w:rPr>
          <w:color w:val="C00000"/>
        </w:rPr>
      </w:pPr>
      <w:r>
        <w:rPr>
          <w:rFonts w:hint="eastAsia"/>
        </w:rPr>
        <w:t>第四章　合同草案条款</w:t>
      </w:r>
    </w:p>
    <w:p w14:paraId="049F6375">
      <w:pPr>
        <w:spacing w:before="230" w:beforeLines="50"/>
        <w:ind w:firstLine="480" w:firstLineChars="200"/>
        <w:jc w:val="both"/>
        <w:rPr>
          <w:b/>
        </w:rPr>
      </w:pPr>
      <w:bookmarkStart w:id="44" w:name="OLE_LINK23"/>
      <w:bookmarkStart w:id="45" w:name="OLE_LINK24"/>
      <w:r>
        <w:rPr>
          <w:b/>
        </w:rPr>
        <w:t>甲方（采购人）：</w:t>
      </w:r>
      <w:r>
        <w:rPr>
          <w:rFonts w:cs="Calibri Light" w:asciiTheme="minorEastAsia" w:hAnsiTheme="minorEastAsia"/>
          <w:color w:val="000000"/>
          <w:szCs w:val="28"/>
          <w:u w:val="single"/>
        </w:rPr>
        <w:t>西安市消防救援支队</w:t>
      </w:r>
    </w:p>
    <w:p w14:paraId="71B724F7">
      <w:pPr>
        <w:ind w:firstLine="480" w:firstLineChars="200"/>
        <w:jc w:val="both"/>
        <w:rPr>
          <w:b/>
        </w:rPr>
      </w:pPr>
      <w:r>
        <w:rPr>
          <w:b/>
        </w:rPr>
        <w:t>乙方（成交供应商）：</w:t>
      </w:r>
      <w:r>
        <w:rPr>
          <w:color w:val="C00000"/>
        </w:rPr>
        <w:t>_________________</w:t>
      </w:r>
    </w:p>
    <w:p w14:paraId="1A12110B">
      <w:pPr>
        <w:spacing w:before="230" w:beforeLines="50"/>
        <w:jc w:val="both"/>
        <w:rPr>
          <w:rFonts w:cs="Calibri Light"/>
          <w:b/>
        </w:rPr>
      </w:pPr>
      <w:r>
        <w:rPr>
          <w:rFonts w:cs="Calibri Light"/>
          <w:b/>
        </w:rPr>
        <w:t>一、供货条件：</w:t>
      </w:r>
    </w:p>
    <w:p w14:paraId="42248978">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供货地点：甲方指定地点。</w:t>
      </w:r>
    </w:p>
    <w:p w14:paraId="65CCFCBE">
      <w:pPr>
        <w:wordWrap w:val="0"/>
        <w:ind w:firstLine="480" w:firstLineChars="200"/>
        <w:jc w:val="both"/>
        <w:rPr>
          <w:rFonts w:cstheme="minorHAnsi"/>
        </w:rPr>
      </w:pPr>
      <w:r>
        <w:rPr>
          <w:rFonts w:hint="eastAsia" w:cstheme="minorHAnsi"/>
        </w:rPr>
        <w:t>（二）</w:t>
      </w:r>
      <w:r>
        <w:rPr>
          <w:rFonts w:cstheme="minorHAnsi"/>
        </w:rPr>
        <w:t>交货期：</w:t>
      </w:r>
      <w:r>
        <w:rPr>
          <w:rFonts w:hint="eastAsia" w:cstheme="minorHAnsi"/>
          <w:u w:val="single"/>
        </w:rPr>
        <w:t xml:space="preserve">                 </w:t>
      </w:r>
      <w:r>
        <w:rPr>
          <w:rFonts w:cstheme="minorHAnsi"/>
        </w:rPr>
        <w:t xml:space="preserve"> </w:t>
      </w:r>
    </w:p>
    <w:p w14:paraId="739C0BB3">
      <w:pPr>
        <w:spacing w:before="230" w:beforeLines="50"/>
        <w:jc w:val="both"/>
        <w:rPr>
          <w:rFonts w:cs="Calibri Light"/>
          <w:b/>
        </w:rPr>
      </w:pPr>
      <w:r>
        <w:rPr>
          <w:rFonts w:hint="eastAsia" w:cs="Calibri Light"/>
          <w:b/>
        </w:rPr>
        <w:t>二</w:t>
      </w:r>
      <w:r>
        <w:rPr>
          <w:rFonts w:cs="Calibri Light"/>
          <w:b/>
        </w:rPr>
        <w:t>、</w:t>
      </w:r>
      <w:r>
        <w:rPr>
          <w:rFonts w:hint="eastAsia" w:cs="Calibri Light"/>
          <w:b/>
        </w:rPr>
        <w:t>合同标的物内容及数量（以响应文件正本和澄清表〈函〉为准）</w:t>
      </w:r>
    </w:p>
    <w:tbl>
      <w:tblPr>
        <w:tblStyle w:val="24"/>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62"/>
        <w:gridCol w:w="1719"/>
        <w:gridCol w:w="1719"/>
        <w:gridCol w:w="821"/>
        <w:gridCol w:w="797"/>
        <w:gridCol w:w="1113"/>
        <w:gridCol w:w="1677"/>
      </w:tblGrid>
      <w:tr w14:paraId="0974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jc w:val="center"/>
        </w:trPr>
        <w:tc>
          <w:tcPr>
            <w:tcW w:w="677" w:type="dxa"/>
            <w:vAlign w:val="center"/>
          </w:tcPr>
          <w:p w14:paraId="4479CBDC">
            <w:pPr>
              <w:spacing w:line="400" w:lineRule="exact"/>
              <w:rPr>
                <w:rFonts w:cs="Calibri Light" w:asciiTheme="minorEastAsia" w:hAnsiTheme="minorEastAsia"/>
                <w:b/>
                <w:color w:val="000000"/>
                <w:sz w:val="22"/>
                <w:szCs w:val="28"/>
              </w:rPr>
            </w:pPr>
            <w:bookmarkStart w:id="46" w:name="_Hlk193379051"/>
            <w:r>
              <w:rPr>
                <w:rFonts w:hint="eastAsia" w:cs="Calibri Light" w:asciiTheme="minorEastAsia" w:hAnsiTheme="minorEastAsia"/>
                <w:b/>
                <w:color w:val="000000"/>
                <w:sz w:val="22"/>
                <w:szCs w:val="28"/>
              </w:rPr>
              <w:t>序号</w:t>
            </w:r>
          </w:p>
        </w:tc>
        <w:tc>
          <w:tcPr>
            <w:tcW w:w="1162" w:type="dxa"/>
            <w:vAlign w:val="center"/>
          </w:tcPr>
          <w:p w14:paraId="0F8E9E40">
            <w:pPr>
              <w:spacing w:line="400" w:lineRule="exact"/>
              <w:rPr>
                <w:rFonts w:cs="Calibri Light" w:asciiTheme="minorEastAsia" w:hAnsiTheme="minorEastAsia"/>
                <w:b/>
                <w:color w:val="000000"/>
                <w:sz w:val="22"/>
                <w:szCs w:val="28"/>
              </w:rPr>
            </w:pPr>
            <w:r>
              <w:rPr>
                <w:rFonts w:hint="eastAsia" w:cs="Calibri Light" w:asciiTheme="minorEastAsia" w:hAnsiTheme="minorEastAsia"/>
                <w:b/>
                <w:color w:val="000000"/>
                <w:sz w:val="22"/>
                <w:szCs w:val="28"/>
              </w:rPr>
              <w:t>名称</w:t>
            </w:r>
          </w:p>
        </w:tc>
        <w:tc>
          <w:tcPr>
            <w:tcW w:w="1719" w:type="dxa"/>
            <w:vAlign w:val="center"/>
          </w:tcPr>
          <w:p w14:paraId="6D59C33B">
            <w:pPr>
              <w:spacing w:line="400" w:lineRule="exact"/>
              <w:ind w:firstLine="567"/>
              <w:rPr>
                <w:rFonts w:cs="Calibri Light" w:asciiTheme="minorEastAsia" w:hAnsiTheme="minorEastAsia"/>
                <w:b/>
                <w:color w:val="000000"/>
                <w:sz w:val="22"/>
                <w:szCs w:val="28"/>
              </w:rPr>
            </w:pPr>
            <w:r>
              <w:rPr>
                <w:rFonts w:hint="eastAsia" w:cs="Calibri Light" w:asciiTheme="minorEastAsia" w:hAnsiTheme="minorEastAsia"/>
                <w:b/>
                <w:color w:val="000000"/>
                <w:sz w:val="22"/>
                <w:szCs w:val="28"/>
              </w:rPr>
              <w:t>品牌</w:t>
            </w:r>
          </w:p>
        </w:tc>
        <w:tc>
          <w:tcPr>
            <w:tcW w:w="1719" w:type="dxa"/>
            <w:vAlign w:val="center"/>
          </w:tcPr>
          <w:p w14:paraId="27A3A14D">
            <w:pPr>
              <w:spacing w:line="400" w:lineRule="exact"/>
              <w:ind w:firstLine="330" w:firstLineChars="150"/>
              <w:rPr>
                <w:rFonts w:cs="Calibri Light" w:asciiTheme="minorEastAsia" w:hAnsiTheme="minorEastAsia"/>
                <w:b/>
                <w:color w:val="000000"/>
                <w:sz w:val="22"/>
                <w:szCs w:val="28"/>
              </w:rPr>
            </w:pPr>
            <w:r>
              <w:rPr>
                <w:rFonts w:hint="eastAsia" w:cs="Calibri Light" w:asciiTheme="minorEastAsia" w:hAnsiTheme="minorEastAsia"/>
                <w:b/>
                <w:color w:val="000000"/>
                <w:sz w:val="22"/>
                <w:szCs w:val="28"/>
              </w:rPr>
              <w:t>规格型号</w:t>
            </w:r>
          </w:p>
        </w:tc>
        <w:tc>
          <w:tcPr>
            <w:tcW w:w="821" w:type="dxa"/>
            <w:vAlign w:val="center"/>
          </w:tcPr>
          <w:p w14:paraId="4B6FCBFB">
            <w:pPr>
              <w:spacing w:line="400" w:lineRule="exact"/>
              <w:rPr>
                <w:rFonts w:cs="Calibri Light" w:asciiTheme="minorEastAsia" w:hAnsiTheme="minorEastAsia"/>
                <w:b/>
                <w:color w:val="000000"/>
                <w:sz w:val="22"/>
                <w:szCs w:val="28"/>
              </w:rPr>
            </w:pPr>
            <w:r>
              <w:rPr>
                <w:rFonts w:hint="eastAsia" w:cs="Calibri Light" w:asciiTheme="minorEastAsia" w:hAnsiTheme="minorEastAsia"/>
                <w:b/>
                <w:color w:val="000000"/>
                <w:sz w:val="22"/>
                <w:szCs w:val="28"/>
              </w:rPr>
              <w:t>数量</w:t>
            </w:r>
          </w:p>
        </w:tc>
        <w:tc>
          <w:tcPr>
            <w:tcW w:w="797" w:type="dxa"/>
            <w:vAlign w:val="center"/>
          </w:tcPr>
          <w:p w14:paraId="1AF14131">
            <w:pPr>
              <w:spacing w:line="400" w:lineRule="exact"/>
              <w:rPr>
                <w:rFonts w:cs="Calibri Light" w:asciiTheme="minorEastAsia" w:hAnsiTheme="minorEastAsia"/>
                <w:b/>
                <w:color w:val="000000"/>
                <w:sz w:val="22"/>
                <w:szCs w:val="28"/>
              </w:rPr>
            </w:pPr>
            <w:r>
              <w:rPr>
                <w:rFonts w:hint="eastAsia" w:cs="Calibri Light" w:asciiTheme="minorEastAsia" w:hAnsiTheme="minorEastAsia"/>
                <w:b/>
                <w:color w:val="000000"/>
                <w:sz w:val="22"/>
                <w:szCs w:val="28"/>
              </w:rPr>
              <w:t>单位</w:t>
            </w:r>
          </w:p>
        </w:tc>
        <w:tc>
          <w:tcPr>
            <w:tcW w:w="1113" w:type="dxa"/>
            <w:vAlign w:val="center"/>
          </w:tcPr>
          <w:p w14:paraId="345EA295">
            <w:pPr>
              <w:spacing w:line="400" w:lineRule="exact"/>
              <w:ind w:firstLine="110" w:firstLineChars="50"/>
              <w:rPr>
                <w:rFonts w:cs="Calibri Light" w:asciiTheme="minorEastAsia" w:hAnsiTheme="minorEastAsia"/>
                <w:b/>
                <w:color w:val="000000"/>
                <w:sz w:val="22"/>
                <w:szCs w:val="28"/>
              </w:rPr>
            </w:pPr>
            <w:r>
              <w:rPr>
                <w:rFonts w:hint="eastAsia" w:cs="Calibri Light" w:asciiTheme="minorEastAsia" w:hAnsiTheme="minorEastAsia"/>
                <w:b/>
                <w:color w:val="000000"/>
                <w:sz w:val="22"/>
                <w:szCs w:val="28"/>
              </w:rPr>
              <w:t>单价（元）</w:t>
            </w:r>
          </w:p>
        </w:tc>
        <w:tc>
          <w:tcPr>
            <w:tcW w:w="1674" w:type="dxa"/>
            <w:vAlign w:val="center"/>
          </w:tcPr>
          <w:p w14:paraId="2D90074C">
            <w:pPr>
              <w:spacing w:line="400" w:lineRule="exact"/>
              <w:ind w:firstLine="110" w:firstLineChars="50"/>
              <w:rPr>
                <w:rFonts w:cs="Calibri Light" w:asciiTheme="minorEastAsia" w:hAnsiTheme="minorEastAsia"/>
                <w:b/>
                <w:color w:val="000000"/>
                <w:sz w:val="22"/>
                <w:szCs w:val="28"/>
              </w:rPr>
            </w:pPr>
            <w:r>
              <w:rPr>
                <w:rFonts w:hint="eastAsia" w:cs="Calibri Light" w:asciiTheme="minorEastAsia" w:hAnsiTheme="minorEastAsia"/>
                <w:b/>
                <w:color w:val="000000"/>
                <w:sz w:val="22"/>
                <w:szCs w:val="28"/>
              </w:rPr>
              <w:t>合计（元）</w:t>
            </w:r>
          </w:p>
        </w:tc>
      </w:tr>
      <w:bookmarkEnd w:id="46"/>
      <w:tr w14:paraId="66B8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7" w:type="dxa"/>
            <w:vAlign w:val="center"/>
          </w:tcPr>
          <w:p w14:paraId="5B5B2D93">
            <w:pPr>
              <w:spacing w:line="400" w:lineRule="exact"/>
              <w:ind w:firstLine="567"/>
              <w:rPr>
                <w:rFonts w:cs="Calibri Light" w:asciiTheme="minorEastAsia" w:hAnsiTheme="minorEastAsia"/>
                <w:color w:val="000000"/>
                <w:szCs w:val="28"/>
              </w:rPr>
            </w:pPr>
          </w:p>
        </w:tc>
        <w:tc>
          <w:tcPr>
            <w:tcW w:w="1162" w:type="dxa"/>
            <w:vAlign w:val="center"/>
          </w:tcPr>
          <w:p w14:paraId="53F0519E">
            <w:pPr>
              <w:spacing w:line="400" w:lineRule="exact"/>
              <w:ind w:firstLine="567"/>
              <w:rPr>
                <w:rFonts w:cs="Calibri Light" w:asciiTheme="minorEastAsia" w:hAnsiTheme="minorEastAsia"/>
                <w:color w:val="000000"/>
                <w:szCs w:val="28"/>
              </w:rPr>
            </w:pPr>
          </w:p>
        </w:tc>
        <w:tc>
          <w:tcPr>
            <w:tcW w:w="1719" w:type="dxa"/>
            <w:vAlign w:val="center"/>
          </w:tcPr>
          <w:p w14:paraId="457805D8">
            <w:pPr>
              <w:spacing w:line="400" w:lineRule="exact"/>
              <w:ind w:firstLine="567"/>
              <w:rPr>
                <w:rFonts w:cs="Calibri Light" w:asciiTheme="minorEastAsia" w:hAnsiTheme="minorEastAsia"/>
                <w:color w:val="000000"/>
                <w:szCs w:val="28"/>
              </w:rPr>
            </w:pPr>
          </w:p>
        </w:tc>
        <w:tc>
          <w:tcPr>
            <w:tcW w:w="1719" w:type="dxa"/>
            <w:vAlign w:val="center"/>
          </w:tcPr>
          <w:p w14:paraId="28851B71">
            <w:pPr>
              <w:spacing w:line="400" w:lineRule="exact"/>
              <w:ind w:firstLine="567"/>
              <w:rPr>
                <w:rFonts w:cs="Calibri Light" w:asciiTheme="minorEastAsia" w:hAnsiTheme="minorEastAsia"/>
                <w:color w:val="000000"/>
                <w:szCs w:val="28"/>
              </w:rPr>
            </w:pPr>
          </w:p>
        </w:tc>
        <w:tc>
          <w:tcPr>
            <w:tcW w:w="821" w:type="dxa"/>
            <w:vAlign w:val="center"/>
          </w:tcPr>
          <w:p w14:paraId="157A8E14">
            <w:pPr>
              <w:spacing w:line="400" w:lineRule="exact"/>
              <w:ind w:firstLine="567"/>
              <w:rPr>
                <w:rFonts w:cs="Calibri Light" w:asciiTheme="minorEastAsia" w:hAnsiTheme="minorEastAsia"/>
                <w:color w:val="000000"/>
                <w:szCs w:val="28"/>
              </w:rPr>
            </w:pPr>
          </w:p>
        </w:tc>
        <w:tc>
          <w:tcPr>
            <w:tcW w:w="797" w:type="dxa"/>
            <w:vAlign w:val="center"/>
          </w:tcPr>
          <w:p w14:paraId="19A94872">
            <w:pPr>
              <w:spacing w:line="400" w:lineRule="exact"/>
              <w:ind w:firstLine="567"/>
              <w:rPr>
                <w:rFonts w:cs="Calibri Light" w:asciiTheme="minorEastAsia" w:hAnsiTheme="minorEastAsia"/>
                <w:color w:val="000000"/>
                <w:szCs w:val="28"/>
              </w:rPr>
            </w:pPr>
          </w:p>
        </w:tc>
        <w:tc>
          <w:tcPr>
            <w:tcW w:w="1113" w:type="dxa"/>
            <w:vAlign w:val="center"/>
          </w:tcPr>
          <w:p w14:paraId="0E4CF337">
            <w:pPr>
              <w:spacing w:line="400" w:lineRule="exact"/>
              <w:ind w:firstLine="567"/>
              <w:rPr>
                <w:rFonts w:cs="Calibri Light" w:asciiTheme="minorEastAsia" w:hAnsiTheme="minorEastAsia"/>
                <w:color w:val="000000"/>
                <w:szCs w:val="28"/>
              </w:rPr>
            </w:pPr>
          </w:p>
        </w:tc>
        <w:tc>
          <w:tcPr>
            <w:tcW w:w="1674" w:type="dxa"/>
            <w:vAlign w:val="center"/>
          </w:tcPr>
          <w:p w14:paraId="391B487E">
            <w:pPr>
              <w:spacing w:line="400" w:lineRule="exact"/>
              <w:ind w:firstLine="567"/>
              <w:rPr>
                <w:rFonts w:cs="Calibri Light" w:asciiTheme="minorEastAsia" w:hAnsiTheme="minorEastAsia"/>
                <w:color w:val="000000"/>
                <w:szCs w:val="28"/>
              </w:rPr>
            </w:pPr>
          </w:p>
        </w:tc>
      </w:tr>
      <w:tr w14:paraId="5BD0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7" w:type="dxa"/>
            <w:vAlign w:val="center"/>
          </w:tcPr>
          <w:p w14:paraId="5C09C656">
            <w:pPr>
              <w:spacing w:line="400" w:lineRule="exact"/>
              <w:ind w:firstLine="567"/>
              <w:rPr>
                <w:rFonts w:cs="Calibri Light" w:asciiTheme="minorEastAsia" w:hAnsiTheme="minorEastAsia"/>
                <w:color w:val="000000"/>
                <w:szCs w:val="28"/>
              </w:rPr>
            </w:pPr>
          </w:p>
        </w:tc>
        <w:tc>
          <w:tcPr>
            <w:tcW w:w="1162" w:type="dxa"/>
            <w:vAlign w:val="center"/>
          </w:tcPr>
          <w:p w14:paraId="7E0AC946">
            <w:pPr>
              <w:spacing w:line="400" w:lineRule="exact"/>
              <w:ind w:firstLine="567"/>
              <w:rPr>
                <w:rFonts w:cs="Calibri Light" w:asciiTheme="minorEastAsia" w:hAnsiTheme="minorEastAsia"/>
                <w:color w:val="000000"/>
                <w:szCs w:val="28"/>
              </w:rPr>
            </w:pPr>
          </w:p>
        </w:tc>
        <w:tc>
          <w:tcPr>
            <w:tcW w:w="1719" w:type="dxa"/>
            <w:vAlign w:val="center"/>
          </w:tcPr>
          <w:p w14:paraId="7ED8822E">
            <w:pPr>
              <w:spacing w:line="400" w:lineRule="exact"/>
              <w:ind w:firstLine="567"/>
              <w:rPr>
                <w:rFonts w:cs="Calibri Light" w:asciiTheme="minorEastAsia" w:hAnsiTheme="minorEastAsia"/>
                <w:color w:val="000000"/>
                <w:szCs w:val="28"/>
              </w:rPr>
            </w:pPr>
          </w:p>
        </w:tc>
        <w:tc>
          <w:tcPr>
            <w:tcW w:w="1719" w:type="dxa"/>
            <w:vAlign w:val="center"/>
          </w:tcPr>
          <w:p w14:paraId="53071360">
            <w:pPr>
              <w:spacing w:line="400" w:lineRule="exact"/>
              <w:ind w:firstLine="567"/>
              <w:rPr>
                <w:rFonts w:cs="Calibri Light" w:asciiTheme="minorEastAsia" w:hAnsiTheme="minorEastAsia"/>
                <w:color w:val="000000"/>
                <w:szCs w:val="28"/>
              </w:rPr>
            </w:pPr>
          </w:p>
        </w:tc>
        <w:tc>
          <w:tcPr>
            <w:tcW w:w="821" w:type="dxa"/>
            <w:vAlign w:val="center"/>
          </w:tcPr>
          <w:p w14:paraId="517F1CAC">
            <w:pPr>
              <w:spacing w:line="400" w:lineRule="exact"/>
              <w:ind w:firstLine="567"/>
              <w:rPr>
                <w:rFonts w:cs="Calibri Light" w:asciiTheme="minorEastAsia" w:hAnsiTheme="minorEastAsia"/>
                <w:color w:val="000000"/>
                <w:szCs w:val="28"/>
              </w:rPr>
            </w:pPr>
          </w:p>
        </w:tc>
        <w:tc>
          <w:tcPr>
            <w:tcW w:w="797" w:type="dxa"/>
            <w:vAlign w:val="center"/>
          </w:tcPr>
          <w:p w14:paraId="147BC150">
            <w:pPr>
              <w:spacing w:line="400" w:lineRule="exact"/>
              <w:ind w:firstLine="567"/>
              <w:rPr>
                <w:rFonts w:cs="Calibri Light" w:asciiTheme="minorEastAsia" w:hAnsiTheme="minorEastAsia"/>
                <w:color w:val="000000"/>
                <w:szCs w:val="28"/>
              </w:rPr>
            </w:pPr>
          </w:p>
        </w:tc>
        <w:tc>
          <w:tcPr>
            <w:tcW w:w="1113" w:type="dxa"/>
            <w:vAlign w:val="center"/>
          </w:tcPr>
          <w:p w14:paraId="6AB3D0D5">
            <w:pPr>
              <w:spacing w:line="400" w:lineRule="exact"/>
              <w:ind w:firstLine="567"/>
              <w:rPr>
                <w:rFonts w:cs="Calibri Light" w:asciiTheme="minorEastAsia" w:hAnsiTheme="minorEastAsia"/>
                <w:color w:val="000000"/>
                <w:szCs w:val="28"/>
              </w:rPr>
            </w:pPr>
          </w:p>
        </w:tc>
        <w:tc>
          <w:tcPr>
            <w:tcW w:w="1674" w:type="dxa"/>
            <w:vAlign w:val="center"/>
          </w:tcPr>
          <w:p w14:paraId="0F5F731E">
            <w:pPr>
              <w:spacing w:line="400" w:lineRule="exact"/>
              <w:ind w:firstLine="567"/>
              <w:rPr>
                <w:rFonts w:cs="Calibri Light" w:asciiTheme="minorEastAsia" w:hAnsiTheme="minorEastAsia"/>
                <w:color w:val="000000"/>
                <w:szCs w:val="28"/>
              </w:rPr>
            </w:pPr>
          </w:p>
        </w:tc>
      </w:tr>
      <w:tr w14:paraId="62E9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7" w:type="dxa"/>
            <w:vAlign w:val="center"/>
          </w:tcPr>
          <w:p w14:paraId="561FD837">
            <w:pPr>
              <w:spacing w:line="400" w:lineRule="exact"/>
              <w:ind w:firstLine="567"/>
              <w:rPr>
                <w:rFonts w:cs="Calibri Light" w:asciiTheme="minorEastAsia" w:hAnsiTheme="minorEastAsia"/>
                <w:color w:val="000000"/>
                <w:szCs w:val="28"/>
              </w:rPr>
            </w:pPr>
          </w:p>
        </w:tc>
        <w:tc>
          <w:tcPr>
            <w:tcW w:w="1162" w:type="dxa"/>
            <w:vAlign w:val="center"/>
          </w:tcPr>
          <w:p w14:paraId="1EB6A69A">
            <w:pPr>
              <w:spacing w:line="400" w:lineRule="exact"/>
              <w:ind w:firstLine="567"/>
              <w:rPr>
                <w:rFonts w:cs="Calibri Light" w:asciiTheme="minorEastAsia" w:hAnsiTheme="minorEastAsia"/>
                <w:color w:val="000000"/>
                <w:szCs w:val="28"/>
              </w:rPr>
            </w:pPr>
          </w:p>
        </w:tc>
        <w:tc>
          <w:tcPr>
            <w:tcW w:w="1719" w:type="dxa"/>
            <w:vAlign w:val="center"/>
          </w:tcPr>
          <w:p w14:paraId="602215A5">
            <w:pPr>
              <w:spacing w:line="400" w:lineRule="exact"/>
              <w:ind w:firstLine="567"/>
              <w:rPr>
                <w:rFonts w:cs="Calibri Light" w:asciiTheme="minorEastAsia" w:hAnsiTheme="minorEastAsia"/>
                <w:color w:val="000000"/>
                <w:szCs w:val="28"/>
              </w:rPr>
            </w:pPr>
          </w:p>
        </w:tc>
        <w:tc>
          <w:tcPr>
            <w:tcW w:w="1719" w:type="dxa"/>
            <w:vAlign w:val="center"/>
          </w:tcPr>
          <w:p w14:paraId="16A54185">
            <w:pPr>
              <w:spacing w:line="400" w:lineRule="exact"/>
              <w:ind w:firstLine="567"/>
              <w:rPr>
                <w:rFonts w:cs="Calibri Light" w:asciiTheme="minorEastAsia" w:hAnsiTheme="minorEastAsia"/>
                <w:color w:val="000000"/>
                <w:szCs w:val="28"/>
              </w:rPr>
            </w:pPr>
          </w:p>
        </w:tc>
        <w:tc>
          <w:tcPr>
            <w:tcW w:w="821" w:type="dxa"/>
            <w:vAlign w:val="center"/>
          </w:tcPr>
          <w:p w14:paraId="5CCF5857">
            <w:pPr>
              <w:spacing w:line="400" w:lineRule="exact"/>
              <w:ind w:firstLine="567"/>
              <w:rPr>
                <w:rFonts w:cs="Calibri Light" w:asciiTheme="minorEastAsia" w:hAnsiTheme="minorEastAsia"/>
                <w:color w:val="000000"/>
                <w:szCs w:val="28"/>
              </w:rPr>
            </w:pPr>
          </w:p>
        </w:tc>
        <w:tc>
          <w:tcPr>
            <w:tcW w:w="797" w:type="dxa"/>
            <w:vAlign w:val="center"/>
          </w:tcPr>
          <w:p w14:paraId="197CF752">
            <w:pPr>
              <w:spacing w:line="400" w:lineRule="exact"/>
              <w:ind w:firstLine="567"/>
              <w:rPr>
                <w:rFonts w:cs="Calibri Light" w:asciiTheme="minorEastAsia" w:hAnsiTheme="minorEastAsia"/>
                <w:color w:val="000000"/>
                <w:szCs w:val="28"/>
              </w:rPr>
            </w:pPr>
          </w:p>
        </w:tc>
        <w:tc>
          <w:tcPr>
            <w:tcW w:w="1113" w:type="dxa"/>
            <w:vAlign w:val="center"/>
          </w:tcPr>
          <w:p w14:paraId="6A28C5F9">
            <w:pPr>
              <w:spacing w:line="400" w:lineRule="exact"/>
              <w:ind w:firstLine="567"/>
              <w:rPr>
                <w:rFonts w:cs="Calibri Light" w:asciiTheme="minorEastAsia" w:hAnsiTheme="minorEastAsia"/>
                <w:color w:val="000000"/>
                <w:szCs w:val="28"/>
              </w:rPr>
            </w:pPr>
          </w:p>
        </w:tc>
        <w:tc>
          <w:tcPr>
            <w:tcW w:w="1674" w:type="dxa"/>
            <w:vAlign w:val="center"/>
          </w:tcPr>
          <w:p w14:paraId="393FE2B6">
            <w:pPr>
              <w:spacing w:line="400" w:lineRule="exact"/>
              <w:ind w:firstLine="567"/>
              <w:rPr>
                <w:rFonts w:cs="Calibri Light" w:asciiTheme="minorEastAsia" w:hAnsiTheme="minorEastAsia"/>
                <w:color w:val="000000"/>
                <w:szCs w:val="28"/>
              </w:rPr>
            </w:pPr>
          </w:p>
        </w:tc>
      </w:tr>
      <w:tr w14:paraId="7530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9685" w:type="dxa"/>
            <w:gridSpan w:val="8"/>
            <w:vAlign w:val="center"/>
          </w:tcPr>
          <w:p w14:paraId="24874A09">
            <w:pPr>
              <w:spacing w:line="400" w:lineRule="exact"/>
              <w:rPr>
                <w:rFonts w:cs="Calibri Light" w:asciiTheme="minorEastAsia" w:hAnsiTheme="minorEastAsia"/>
                <w:b/>
                <w:color w:val="000000"/>
                <w:szCs w:val="28"/>
              </w:rPr>
            </w:pPr>
            <w:r>
              <w:rPr>
                <w:rFonts w:hint="eastAsia" w:cs="Calibri Light" w:asciiTheme="minorEastAsia" w:hAnsiTheme="minorEastAsia"/>
                <w:b/>
                <w:color w:val="000000"/>
                <w:szCs w:val="28"/>
              </w:rPr>
              <w:t xml:space="preserve">合计金额：¥         </w:t>
            </w:r>
            <w:r>
              <w:rPr>
                <w:rFonts w:cs="Calibri Light" w:asciiTheme="minorEastAsia" w:hAnsiTheme="minorEastAsia"/>
                <w:b/>
                <w:color w:val="000000"/>
                <w:szCs w:val="28"/>
              </w:rPr>
              <w:t xml:space="preserve">    </w:t>
            </w:r>
            <w:r>
              <w:rPr>
                <w:rFonts w:hint="eastAsia" w:cs="Calibri Light" w:asciiTheme="minorEastAsia" w:hAnsiTheme="minorEastAsia"/>
                <w:b/>
                <w:color w:val="000000"/>
                <w:szCs w:val="28"/>
              </w:rPr>
              <w:t xml:space="preserve"> ；  </w:t>
            </w:r>
            <w:r>
              <w:rPr>
                <w:rFonts w:cs="Calibri Light" w:asciiTheme="minorEastAsia" w:hAnsiTheme="minorEastAsia"/>
                <w:b/>
                <w:color w:val="000000"/>
                <w:szCs w:val="28"/>
              </w:rPr>
              <w:t xml:space="preserve">      </w:t>
            </w:r>
            <w:r>
              <w:rPr>
                <w:rFonts w:hint="eastAsia" w:cs="Calibri Light" w:asciiTheme="minorEastAsia" w:hAnsiTheme="minorEastAsia"/>
                <w:b/>
                <w:color w:val="000000"/>
                <w:szCs w:val="28"/>
              </w:rPr>
              <w:t xml:space="preserve">大写：                        </w:t>
            </w:r>
          </w:p>
        </w:tc>
      </w:tr>
    </w:tbl>
    <w:p w14:paraId="2F99EC13">
      <w:pPr>
        <w:spacing w:before="230" w:beforeLines="50"/>
        <w:jc w:val="both"/>
        <w:rPr>
          <w:rFonts w:cs="Calibri Light"/>
          <w:b/>
        </w:rPr>
      </w:pPr>
      <w:r>
        <w:rPr>
          <w:rFonts w:hint="eastAsia" w:cs="Calibri Light"/>
          <w:b/>
        </w:rPr>
        <w:t>三</w:t>
      </w:r>
      <w:r>
        <w:rPr>
          <w:rFonts w:cs="Calibri Light"/>
          <w:b/>
        </w:rPr>
        <w:t>、合同价款</w:t>
      </w:r>
    </w:p>
    <w:p w14:paraId="24D4C34C">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（一）合同总价款为人民币（大写）</w:t>
      </w:r>
      <w:r>
        <w:rPr>
          <w:rFonts w:hint="eastAsia" w:cs="Calibri Light" w:asciiTheme="minorEastAsia" w:hAnsiTheme="minorEastAsia"/>
          <w:szCs w:val="28"/>
          <w:u w:val="single"/>
        </w:rPr>
        <w:t xml:space="preserve">           </w:t>
      </w:r>
      <w:r>
        <w:rPr>
          <w:rFonts w:hint="eastAsia" w:cs="Calibri Light" w:asciiTheme="minorEastAsia" w:hAnsiTheme="minorEastAsia"/>
          <w:szCs w:val="28"/>
        </w:rPr>
        <w:t>元整。</w:t>
      </w:r>
    </w:p>
    <w:p w14:paraId="1155005F">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（二）合同总价包括：货物费、运输费（含保险费）、安装调试费、检测验收费及其它费用。</w:t>
      </w:r>
    </w:p>
    <w:p w14:paraId="04FBF41D">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（三）合同总价一次性包死，不受市场价格变化因素的影响。</w:t>
      </w:r>
    </w:p>
    <w:p w14:paraId="4D1AC03F">
      <w:pPr>
        <w:spacing w:before="230" w:beforeLines="50"/>
        <w:jc w:val="both"/>
        <w:rPr>
          <w:rFonts w:cs="Calibri Light"/>
          <w:b/>
        </w:rPr>
      </w:pPr>
      <w:r>
        <w:rPr>
          <w:rFonts w:hint="eastAsia" w:cs="Calibri Light"/>
          <w:b/>
        </w:rPr>
        <w:t>四、款项结算</w:t>
      </w:r>
    </w:p>
    <w:p w14:paraId="164E1F09">
      <w:pPr>
        <w:wordWrap w:val="0"/>
        <w:ind w:firstLine="480" w:firstLineChars="200"/>
        <w:jc w:val="both"/>
        <w:rPr>
          <w:rFonts w:cstheme="minorHAnsi"/>
        </w:rPr>
      </w:pPr>
      <w:r>
        <w:rPr>
          <w:rFonts w:hint="eastAsia" w:cstheme="minorHAnsi"/>
        </w:rPr>
        <w:t xml:space="preserve">（一）结算单位：（填采购人名称） </w:t>
      </w:r>
    </w:p>
    <w:p w14:paraId="4E095032">
      <w:pPr>
        <w:wordWrap w:val="0"/>
        <w:ind w:firstLine="480" w:firstLineChars="200"/>
        <w:jc w:val="both"/>
        <w:rPr>
          <w:rFonts w:cstheme="minorHAnsi"/>
        </w:rPr>
      </w:pPr>
      <w:r>
        <w:rPr>
          <w:rFonts w:hint="eastAsia" w:cstheme="minorHAnsi"/>
        </w:rPr>
        <w:t>（二）付款方式：</w:t>
      </w:r>
    </w:p>
    <w:p w14:paraId="411A8A82">
      <w:pPr>
        <w:ind w:firstLine="560"/>
        <w:rPr>
          <w:rFonts w:ascii="Times New Roman" w:hAnsi="Times New Roman"/>
        </w:rPr>
      </w:pPr>
      <w:bookmarkStart w:id="47" w:name="_Toc148453731"/>
      <w:r>
        <w:rPr>
          <w:rFonts w:hint="eastAsia" w:cstheme="minorHAnsi"/>
        </w:rPr>
        <w:t>1、</w:t>
      </w:r>
      <w:r>
        <w:rPr>
          <w:rFonts w:hint="eastAsia" w:ascii="Times New Roman" w:hAnsi="Times New Roman"/>
        </w:rPr>
        <w:t>合同签订后，乙方</w:t>
      </w:r>
      <w:r>
        <w:rPr>
          <w:rFonts w:ascii="Times New Roman" w:hAnsi="Times New Roman"/>
        </w:rPr>
        <w:t>向</w:t>
      </w:r>
      <w:r>
        <w:rPr>
          <w:rFonts w:hint="eastAsia" w:ascii="Times New Roman" w:hAnsi="Times New Roman"/>
        </w:rPr>
        <w:t>甲方提供等额增值税发票，甲方10个工作日内，向乙方预付合同价款的40%作为预付款；</w:t>
      </w:r>
    </w:p>
    <w:p w14:paraId="32407B43">
      <w:pPr>
        <w:ind w:firstLine="560"/>
      </w:pPr>
      <w:r>
        <w:rPr>
          <w:rFonts w:hint="eastAsia" w:cstheme="minorHAnsi"/>
        </w:rPr>
        <w:t>2、</w:t>
      </w:r>
      <w:r>
        <w:rPr>
          <w:rFonts w:hint="eastAsia" w:ascii="Times New Roman" w:hAnsi="Times New Roman"/>
        </w:rPr>
        <w:t>乙方将</w:t>
      </w:r>
      <w:r>
        <w:rPr>
          <w:rFonts w:ascii="Times New Roman" w:hAnsi="Times New Roman"/>
        </w:rPr>
        <w:t>所有产品送</w:t>
      </w:r>
      <w:r>
        <w:rPr>
          <w:rFonts w:hint="eastAsia" w:ascii="Times New Roman" w:hAnsi="Times New Roman"/>
        </w:rPr>
        <w:t>到甲方指定地点，</w:t>
      </w:r>
      <w:r>
        <w:rPr>
          <w:rFonts w:hint="eastAsia" w:cstheme="minorHAnsi"/>
        </w:rPr>
        <w:t>乙方根据</w:t>
      </w:r>
      <w:r>
        <w:rPr>
          <w:rFonts w:cstheme="minorHAnsi"/>
        </w:rPr>
        <w:t>甲方需求完成全部项目内容并验收完毕后</w:t>
      </w:r>
      <w:r>
        <w:rPr>
          <w:rFonts w:hint="eastAsia" w:cstheme="minorHAnsi"/>
        </w:rPr>
        <w:t>，</w:t>
      </w:r>
      <w:r>
        <w:rPr>
          <w:rFonts w:hint="eastAsia" w:ascii="Times New Roman" w:hAnsi="Times New Roman"/>
        </w:rPr>
        <w:t>经</w:t>
      </w:r>
      <w:r>
        <w:rPr>
          <w:rFonts w:ascii="Times New Roman" w:hAnsi="Times New Roman"/>
        </w:rPr>
        <w:t>甲方</w:t>
      </w:r>
      <w:r>
        <w:rPr>
          <w:rFonts w:hint="eastAsia" w:ascii="Times New Roman" w:hAnsi="Times New Roman"/>
        </w:rPr>
        <w:t>清点合格后且收到发票之日起，</w:t>
      </w:r>
      <w:r>
        <w:rPr>
          <w:rFonts w:hint="eastAsia" w:cstheme="minorHAnsi"/>
        </w:rPr>
        <w:t>依据</w:t>
      </w:r>
      <w:r>
        <w:rPr>
          <w:rFonts w:cstheme="minorHAnsi"/>
        </w:rPr>
        <w:t>甲乙双方共同确认的结算金额支付</w:t>
      </w:r>
      <w:r>
        <w:rPr>
          <w:rFonts w:hint="eastAsia" w:cstheme="minorHAnsi"/>
        </w:rPr>
        <w:t>剩余</w:t>
      </w:r>
      <w:r>
        <w:rPr>
          <w:rFonts w:cstheme="minorHAnsi"/>
        </w:rPr>
        <w:t>款项</w:t>
      </w:r>
      <w:r>
        <w:rPr>
          <w:rFonts w:hint="eastAsia" w:cstheme="minorHAnsi"/>
        </w:rPr>
        <w:t>。</w:t>
      </w:r>
    </w:p>
    <w:p w14:paraId="6EC5919A">
      <w:pPr>
        <w:wordWrap w:val="0"/>
        <w:ind w:firstLine="480" w:firstLineChars="200"/>
        <w:jc w:val="both"/>
        <w:rPr>
          <w:rFonts w:cstheme="minorHAnsi"/>
        </w:rPr>
      </w:pPr>
      <w:r>
        <w:rPr>
          <w:rFonts w:hint="eastAsia" w:cstheme="minorHAnsi"/>
        </w:rPr>
        <w:t>3、乙方应根据甲方需要提供等额正规发票，附详细清单，包括成品规格（出厂合格证）、主要材料规格等。</w:t>
      </w:r>
    </w:p>
    <w:p w14:paraId="2C6FC01A">
      <w:pPr>
        <w:wordWrap w:val="0"/>
        <w:ind w:firstLine="480" w:firstLineChars="200"/>
        <w:jc w:val="both"/>
        <w:rPr>
          <w:rFonts w:cstheme="minorHAnsi"/>
        </w:rPr>
      </w:pPr>
      <w:r>
        <w:rPr>
          <w:rFonts w:hint="eastAsia" w:cstheme="minorHAnsi"/>
        </w:rPr>
        <w:t>（三）支付方式：</w:t>
      </w:r>
      <w:r>
        <w:rPr>
          <w:rFonts w:cstheme="minorHAnsi"/>
        </w:rPr>
        <w:t>银行转账。</w:t>
      </w:r>
    </w:p>
    <w:p w14:paraId="5629625C">
      <w:pPr>
        <w:wordWrap w:val="0"/>
        <w:ind w:firstLine="480" w:firstLineChars="200"/>
        <w:jc w:val="both"/>
        <w:rPr>
          <w:rFonts w:cstheme="minorHAnsi"/>
        </w:rPr>
      </w:pPr>
      <w:r>
        <w:rPr>
          <w:rFonts w:hint="eastAsia" w:cstheme="minorHAnsi"/>
        </w:rPr>
        <w:t>（四）结算方式：乙方持成交通知书、供货合同、等额合规发票及发票复印件、项目验收单，与甲方办理资金结算手续。</w:t>
      </w:r>
    </w:p>
    <w:p w14:paraId="26ADD24A">
      <w:pPr>
        <w:wordWrap w:val="0"/>
        <w:ind w:firstLine="480" w:firstLineChars="200"/>
        <w:jc w:val="both"/>
        <w:rPr>
          <w:rFonts w:cs="Calibri Light"/>
          <w:b/>
        </w:rPr>
      </w:pPr>
      <w:r>
        <w:rPr>
          <w:rFonts w:hint="eastAsia" w:cs="Calibri Light"/>
          <w:b/>
        </w:rPr>
        <w:t>五、双方的权利和义务</w:t>
      </w:r>
    </w:p>
    <w:p w14:paraId="75692404">
      <w:pPr>
        <w:wordWrap w:val="0"/>
        <w:ind w:firstLine="480" w:firstLineChars="200"/>
        <w:jc w:val="both"/>
        <w:rPr>
          <w:rFonts w:cstheme="minorHAnsi"/>
        </w:rPr>
      </w:pPr>
      <w:r>
        <w:rPr>
          <w:rFonts w:hint="eastAsia" w:cstheme="minorHAnsi"/>
        </w:rPr>
        <w:t>（一）甲方的权利和义务</w:t>
      </w:r>
    </w:p>
    <w:p w14:paraId="5D97A410">
      <w:pPr>
        <w:wordWrap w:val="0"/>
        <w:ind w:firstLine="480" w:firstLineChars="200"/>
        <w:jc w:val="both"/>
        <w:rPr>
          <w:rFonts w:cstheme="minorHAnsi"/>
        </w:rPr>
      </w:pPr>
      <w:r>
        <w:rPr>
          <w:rFonts w:hint="eastAsia" w:cstheme="minorHAnsi"/>
        </w:rPr>
        <w:t>1、产品性能必须与其标示的技术指标相符合，甲方有权在产品的有效保证期内依据技术指标对该产品进行技术验收，其主要的技术参数达不到标准时，甲方有权无条件退货或依据有关法律索赔。</w:t>
      </w:r>
    </w:p>
    <w:p w14:paraId="1D7DE856">
      <w:pPr>
        <w:wordWrap w:val="0"/>
        <w:ind w:firstLine="480" w:firstLineChars="200"/>
        <w:jc w:val="both"/>
        <w:rPr>
          <w:rFonts w:cstheme="minorHAnsi"/>
        </w:rPr>
      </w:pPr>
      <w:r>
        <w:rPr>
          <w:rFonts w:hint="eastAsia" w:cstheme="minorHAnsi"/>
        </w:rPr>
        <w:t>2、质保期满,继续享用乙方提供的优惠条件。</w:t>
      </w:r>
    </w:p>
    <w:p w14:paraId="0246DBA6">
      <w:pPr>
        <w:wordWrap w:val="0"/>
        <w:ind w:firstLine="480" w:firstLineChars="200"/>
        <w:jc w:val="both"/>
        <w:rPr>
          <w:rFonts w:cstheme="minorHAnsi"/>
        </w:rPr>
      </w:pPr>
      <w:r>
        <w:rPr>
          <w:rFonts w:hint="eastAsia" w:cstheme="minorHAnsi"/>
        </w:rPr>
        <w:t>3、质保期满设备维修只收取材料费,免收工时费。</w:t>
      </w:r>
    </w:p>
    <w:p w14:paraId="73652FD1">
      <w:pPr>
        <w:wordWrap w:val="0"/>
        <w:ind w:firstLine="480" w:firstLineChars="200"/>
        <w:jc w:val="both"/>
        <w:rPr>
          <w:rFonts w:cstheme="minorHAnsi"/>
        </w:rPr>
      </w:pPr>
      <w:r>
        <w:rPr>
          <w:rFonts w:hint="eastAsia" w:cstheme="minorHAnsi"/>
        </w:rPr>
        <w:t xml:space="preserve">4、质保期满消耗品只收取成本费,免收其他费用。 </w:t>
      </w:r>
    </w:p>
    <w:p w14:paraId="0BE84DD5">
      <w:pPr>
        <w:wordWrap w:val="0"/>
        <w:ind w:firstLine="480" w:firstLineChars="200"/>
        <w:jc w:val="both"/>
        <w:rPr>
          <w:rFonts w:cstheme="minorHAnsi"/>
        </w:rPr>
      </w:pPr>
      <w:r>
        <w:rPr>
          <w:rFonts w:hint="eastAsia" w:cstheme="minorHAnsi"/>
        </w:rPr>
        <w:t>5、甲方保证按合同规定及时付款。</w:t>
      </w:r>
    </w:p>
    <w:p w14:paraId="69FE93F5">
      <w:pPr>
        <w:wordWrap w:val="0"/>
        <w:ind w:firstLine="480" w:firstLineChars="200"/>
        <w:jc w:val="both"/>
        <w:rPr>
          <w:rFonts w:cstheme="minorHAnsi"/>
        </w:rPr>
      </w:pPr>
      <w:r>
        <w:rPr>
          <w:rFonts w:hint="eastAsia" w:cstheme="minorHAnsi"/>
        </w:rPr>
        <w:t>（二）乙方的权利和义务</w:t>
      </w:r>
    </w:p>
    <w:p w14:paraId="667F04F4">
      <w:pPr>
        <w:wordWrap w:val="0"/>
        <w:ind w:firstLine="480" w:firstLineChars="200"/>
        <w:jc w:val="both"/>
        <w:rPr>
          <w:rFonts w:cstheme="minorHAnsi"/>
        </w:rPr>
      </w:pPr>
      <w:r>
        <w:rPr>
          <w:rFonts w:hint="eastAsia" w:cstheme="minorHAnsi"/>
        </w:rPr>
        <w:t>1、乙方提供给甲方的产品必须是设计科学、技术成熟、工艺精良，原厂生产的未曾使用过的、全新的合格产品。</w:t>
      </w:r>
    </w:p>
    <w:p w14:paraId="31EDF482">
      <w:pPr>
        <w:wordWrap w:val="0"/>
        <w:ind w:firstLine="480" w:firstLineChars="200"/>
        <w:jc w:val="both"/>
        <w:rPr>
          <w:rFonts w:cstheme="minorHAnsi"/>
        </w:rPr>
      </w:pPr>
      <w:r>
        <w:rPr>
          <w:rFonts w:hint="eastAsia" w:cstheme="minorHAnsi"/>
        </w:rPr>
        <w:t>2、设计技术专利、外型专利、应用软件专利等均应符合我国的有关法律及行业标准，凡因以上问题与第三方发生的任何纠纷均与甲方无关。</w:t>
      </w:r>
    </w:p>
    <w:p w14:paraId="10CA0056">
      <w:pPr>
        <w:wordWrap w:val="0"/>
        <w:ind w:firstLine="480" w:firstLineChars="200"/>
        <w:jc w:val="both"/>
        <w:rPr>
          <w:rFonts w:cstheme="minorHAnsi"/>
        </w:rPr>
      </w:pPr>
      <w:r>
        <w:rPr>
          <w:rFonts w:hint="eastAsia" w:cstheme="minorHAnsi"/>
        </w:rPr>
        <w:t>3、安全可靠，在正常使用下不应对操作者造成任何人身伤害，如因产品质量或标示不明确而对操作者造成损失的，甲方将保留依法索赔的权利。</w:t>
      </w:r>
    </w:p>
    <w:p w14:paraId="307BA64E">
      <w:pPr>
        <w:wordWrap w:val="0"/>
        <w:ind w:firstLine="480" w:firstLineChars="200"/>
        <w:jc w:val="both"/>
        <w:rPr>
          <w:rFonts w:cstheme="minorHAnsi"/>
        </w:rPr>
      </w:pPr>
      <w:r>
        <w:rPr>
          <w:rFonts w:hint="eastAsia" w:cstheme="minorHAnsi"/>
        </w:rPr>
        <w:t>4、有强制性安全标准的产品，乙方应提供该产品的制造许可证证明。</w:t>
      </w:r>
    </w:p>
    <w:p w14:paraId="12A7C79E">
      <w:pPr>
        <w:wordWrap w:val="0"/>
        <w:ind w:firstLine="480" w:firstLineChars="200"/>
        <w:jc w:val="both"/>
        <w:rPr>
          <w:rFonts w:cstheme="minorHAnsi"/>
        </w:rPr>
      </w:pPr>
      <w:r>
        <w:rPr>
          <w:rFonts w:hint="eastAsia" w:cstheme="minorHAnsi"/>
        </w:rPr>
        <w:t>5、乙方有义务对本合同项目甲方需要的关键设备提供有关咨询。</w:t>
      </w:r>
    </w:p>
    <w:p w14:paraId="49A1C49A">
      <w:pPr>
        <w:wordWrap w:val="0"/>
        <w:ind w:firstLine="480" w:firstLineChars="200"/>
        <w:jc w:val="both"/>
        <w:rPr>
          <w:rFonts w:cstheme="minorHAnsi"/>
        </w:rPr>
      </w:pPr>
      <w:r>
        <w:rPr>
          <w:rFonts w:cstheme="minorHAnsi"/>
        </w:rPr>
        <w:t>6</w:t>
      </w:r>
      <w:r>
        <w:rPr>
          <w:rFonts w:hint="eastAsia" w:cstheme="minorHAnsi"/>
        </w:rPr>
        <w:t>、乙方应承担安装检修人员的安全保障义务，如乙方人员在安装检修期间出现人身财产损害的，甲方不承担任何责任，由乙方自行处理。如因此造成甲方损失的，乙方应承担赔偿责任。</w:t>
      </w:r>
    </w:p>
    <w:p w14:paraId="5E00175E">
      <w:pPr>
        <w:spacing w:before="230" w:beforeLines="50"/>
        <w:jc w:val="both"/>
        <w:rPr>
          <w:rFonts w:cs="Calibri Light"/>
          <w:b/>
        </w:rPr>
      </w:pPr>
      <w:r>
        <w:rPr>
          <w:rFonts w:hint="eastAsia" w:cs="Calibri Light"/>
          <w:b/>
        </w:rPr>
        <w:t>六、运输</w:t>
      </w:r>
    </w:p>
    <w:p w14:paraId="448D5FAB">
      <w:pPr>
        <w:wordWrap w:val="0"/>
        <w:ind w:firstLine="480" w:firstLineChars="200"/>
        <w:jc w:val="both"/>
        <w:rPr>
          <w:rFonts w:cstheme="minorHAnsi"/>
        </w:rPr>
      </w:pPr>
      <w:r>
        <w:rPr>
          <w:rFonts w:hint="eastAsia" w:cstheme="minorHAnsi"/>
        </w:rPr>
        <w:t>（一）运输由乙方负责，运杂费已包含在合同总价内，包括从货物供应地点所含的运输费、装卸费、仓储费、保险费等。</w:t>
      </w:r>
    </w:p>
    <w:p w14:paraId="7E9BF9E2">
      <w:pPr>
        <w:wordWrap w:val="0"/>
        <w:ind w:firstLine="480" w:firstLineChars="200"/>
        <w:jc w:val="both"/>
        <w:rPr>
          <w:rFonts w:cstheme="minorHAnsi"/>
        </w:rPr>
      </w:pPr>
      <w:r>
        <w:rPr>
          <w:rFonts w:hint="eastAsia" w:cstheme="minorHAnsi"/>
        </w:rPr>
        <w:t>（二）运输方式由乙方自行选择，但必须保证按期交货。</w:t>
      </w:r>
    </w:p>
    <w:p w14:paraId="40CE6057">
      <w:pPr>
        <w:spacing w:before="230" w:beforeLines="50"/>
        <w:jc w:val="both"/>
        <w:rPr>
          <w:rFonts w:cs="Calibri Light"/>
          <w:b/>
        </w:rPr>
      </w:pPr>
      <w:r>
        <w:rPr>
          <w:rFonts w:hint="eastAsia" w:cs="Calibri Light"/>
          <w:b/>
        </w:rPr>
        <w:t>七、质量保证</w:t>
      </w:r>
    </w:p>
    <w:p w14:paraId="4852D294">
      <w:pPr>
        <w:wordWrap w:val="0"/>
        <w:ind w:firstLine="480" w:firstLineChars="200"/>
        <w:jc w:val="both"/>
        <w:rPr>
          <w:rFonts w:cstheme="minorHAnsi"/>
        </w:rPr>
      </w:pPr>
      <w:r>
        <w:rPr>
          <w:rFonts w:hint="eastAsia" w:cstheme="minorHAnsi"/>
        </w:rPr>
        <w:t>乙方所供货物必须执行下列条款：</w:t>
      </w:r>
    </w:p>
    <w:p w14:paraId="2C6563F7">
      <w:pPr>
        <w:wordWrap w:val="0"/>
        <w:ind w:firstLine="480" w:firstLineChars="200"/>
        <w:jc w:val="both"/>
        <w:rPr>
          <w:rFonts w:cstheme="minorHAnsi"/>
        </w:rPr>
      </w:pPr>
      <w:r>
        <w:rPr>
          <w:rFonts w:hint="eastAsia" w:cstheme="minorHAnsi"/>
        </w:rPr>
        <w:t>（一）保证技术指标先进、质量性能可靠、进货渠道正常，配置合理，全面满足磋商文件要求。</w:t>
      </w:r>
    </w:p>
    <w:p w14:paraId="48B8B94C">
      <w:pPr>
        <w:wordWrap w:val="0"/>
        <w:ind w:firstLine="480" w:firstLineChars="200"/>
        <w:jc w:val="both"/>
        <w:rPr>
          <w:rFonts w:cstheme="minorHAnsi"/>
        </w:rPr>
      </w:pPr>
      <w:r>
        <w:rPr>
          <w:rFonts w:hint="eastAsia" w:cstheme="minorHAnsi"/>
        </w:rPr>
        <w:t>（二）符合国家有关规范要求，确保达到最佳运行状态。</w:t>
      </w:r>
    </w:p>
    <w:p w14:paraId="71A965C8">
      <w:pPr>
        <w:wordWrap w:val="0"/>
        <w:ind w:firstLine="480" w:firstLineChars="200"/>
        <w:jc w:val="both"/>
        <w:rPr>
          <w:rFonts w:cstheme="minorHAnsi"/>
        </w:rPr>
      </w:pPr>
      <w:r>
        <w:rPr>
          <w:rFonts w:hint="eastAsia" w:cstheme="minorHAnsi"/>
        </w:rPr>
        <w:t>（三）具有良好的外观，适合安装场所的使用。</w:t>
      </w:r>
    </w:p>
    <w:p w14:paraId="0AB2AD4F">
      <w:pPr>
        <w:wordWrap w:val="0"/>
        <w:ind w:firstLine="480" w:firstLineChars="200"/>
        <w:jc w:val="both"/>
        <w:rPr>
          <w:rFonts w:cstheme="minorHAnsi"/>
        </w:rPr>
      </w:pPr>
      <w:r>
        <w:rPr>
          <w:rFonts w:hint="eastAsia" w:cstheme="minorHAnsi"/>
        </w:rPr>
        <w:t>（四）自安装、调试正常运行并验收合格之日起：</w:t>
      </w:r>
    </w:p>
    <w:p w14:paraId="36A1A7C5">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1、免费保修</w:t>
      </w:r>
      <w:r>
        <w:rPr>
          <w:rFonts w:hint="eastAsia" w:cs="Calibri Light" w:asciiTheme="minorEastAsia" w:hAnsiTheme="minorEastAsia"/>
          <w:b/>
          <w:bCs/>
          <w:color w:val="C00000"/>
          <w:szCs w:val="28"/>
        </w:rPr>
        <w:t>1</w:t>
      </w:r>
      <w:r>
        <w:rPr>
          <w:rFonts w:hint="eastAsia" w:cs="Calibri Light" w:asciiTheme="minorEastAsia" w:hAnsiTheme="minorEastAsia"/>
          <w:szCs w:val="28"/>
        </w:rPr>
        <w:t>年，终身维护。免费保修期内，同一主要部件出现</w:t>
      </w:r>
      <w:r>
        <w:rPr>
          <w:rFonts w:hint="eastAsia" w:cs="Calibri Light" w:asciiTheme="minorEastAsia" w:hAnsiTheme="minorEastAsia"/>
          <w:color w:val="C00000"/>
          <w:szCs w:val="28"/>
        </w:rPr>
        <w:t>非人为因素</w:t>
      </w:r>
      <w:r>
        <w:rPr>
          <w:rFonts w:hint="eastAsia" w:cs="Calibri Light" w:asciiTheme="minorEastAsia" w:hAnsiTheme="minorEastAsia"/>
          <w:szCs w:val="28"/>
        </w:rPr>
        <w:t>质量问题经过两次维修后仍无法正常使用，可以更换同型号、同规格的产品。</w:t>
      </w:r>
    </w:p>
    <w:p w14:paraId="72AE0BE7">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2、30天内，如出现质量问题，可以退货；</w:t>
      </w:r>
    </w:p>
    <w:p w14:paraId="1A0B86DF">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3、30天至90天内，如出现质量问题，可选择换货。</w:t>
      </w:r>
    </w:p>
    <w:p w14:paraId="3C3B828F">
      <w:pPr>
        <w:spacing w:before="230" w:beforeLines="50"/>
        <w:jc w:val="both"/>
        <w:rPr>
          <w:rFonts w:cs="Calibri Light"/>
          <w:b/>
        </w:rPr>
      </w:pPr>
      <w:r>
        <w:rPr>
          <w:rFonts w:hint="eastAsia" w:cs="Calibri Light"/>
          <w:b/>
        </w:rPr>
        <w:t>八、售后服务</w:t>
      </w:r>
    </w:p>
    <w:p w14:paraId="520C82B0">
      <w:pPr>
        <w:wordWrap w:val="0"/>
        <w:ind w:firstLine="480" w:firstLineChars="200"/>
        <w:jc w:val="both"/>
        <w:rPr>
          <w:rFonts w:cstheme="minorHAnsi"/>
        </w:rPr>
      </w:pPr>
      <w:r>
        <w:rPr>
          <w:rFonts w:hint="eastAsia" w:cstheme="minorHAnsi"/>
        </w:rPr>
        <w:t>乙方所供货物提供以下售后服务：</w:t>
      </w:r>
    </w:p>
    <w:p w14:paraId="44FE7281">
      <w:pPr>
        <w:wordWrap w:val="0"/>
        <w:ind w:firstLine="480" w:firstLineChars="200"/>
        <w:jc w:val="both"/>
        <w:rPr>
          <w:rFonts w:cstheme="minorHAnsi"/>
        </w:rPr>
      </w:pPr>
      <w:r>
        <w:rPr>
          <w:rFonts w:hint="eastAsia" w:cstheme="minorHAnsi"/>
        </w:rPr>
        <w:t>（一）质保期内：</w:t>
      </w:r>
    </w:p>
    <w:p w14:paraId="4AB74E92">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1、质保期内，所投设备发生故障，乙方接到通知后，</w:t>
      </w:r>
      <w:r>
        <w:rPr>
          <w:rFonts w:hint="eastAsia" w:cs="Calibri Light" w:asciiTheme="minorEastAsia" w:hAnsiTheme="minorEastAsia"/>
          <w:szCs w:val="28"/>
          <w:u w:val="single"/>
        </w:rPr>
        <w:t xml:space="preserve"> 48  </w:t>
      </w:r>
      <w:r>
        <w:rPr>
          <w:rFonts w:hint="eastAsia" w:cs="Calibri Light" w:asciiTheme="minorEastAsia" w:hAnsiTheme="minorEastAsia"/>
          <w:szCs w:val="28"/>
        </w:rPr>
        <w:t>小时派出合格的维修人员到用户现场进行维修，维修全部费用由供应商承担，</w:t>
      </w:r>
      <w:r>
        <w:rPr>
          <w:rFonts w:hint="eastAsia" w:cs="Calibri Light" w:asciiTheme="minorEastAsia" w:hAnsiTheme="minorEastAsia"/>
          <w:szCs w:val="28"/>
          <w:u w:val="single"/>
        </w:rPr>
        <w:t xml:space="preserve">  48 </w:t>
      </w:r>
      <w:r>
        <w:rPr>
          <w:rFonts w:hint="eastAsia" w:cs="Calibri Light" w:asciiTheme="minorEastAsia" w:hAnsiTheme="minorEastAsia"/>
          <w:szCs w:val="28"/>
        </w:rPr>
        <w:t>小时解决故障，若需将产品送回生产厂，供货方还需承担往返费用，若维修超过</w:t>
      </w:r>
      <w:r>
        <w:rPr>
          <w:rFonts w:hint="eastAsia" w:cs="Calibri Light" w:asciiTheme="minorEastAsia" w:hAnsiTheme="minorEastAsia"/>
          <w:szCs w:val="28"/>
          <w:u w:val="single"/>
        </w:rPr>
        <w:t xml:space="preserve">  72 </w:t>
      </w:r>
      <w:r>
        <w:rPr>
          <w:rFonts w:hint="eastAsia" w:cs="Calibri Light" w:asciiTheme="minorEastAsia" w:hAnsiTheme="minorEastAsia"/>
          <w:szCs w:val="28"/>
        </w:rPr>
        <w:t>小时，供货方提供同型号备用产品。</w:t>
      </w:r>
    </w:p>
    <w:p w14:paraId="754E21F5">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2、质保期内，乙方定期派技术人员到现场走访，对设备给予检查维护。</w:t>
      </w:r>
    </w:p>
    <w:p w14:paraId="5179BBEC">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3、质保期内，乙方解决设备故障的期限不得超过</w:t>
      </w:r>
      <w:r>
        <w:rPr>
          <w:rFonts w:hint="eastAsia" w:cs="Calibri Light" w:asciiTheme="minorEastAsia" w:hAnsiTheme="minorEastAsia"/>
          <w:szCs w:val="28"/>
          <w:u w:val="single"/>
        </w:rPr>
        <w:t xml:space="preserve">  72 </w:t>
      </w:r>
      <w:r>
        <w:rPr>
          <w:rFonts w:hint="eastAsia" w:cs="Calibri Light" w:asciiTheme="minorEastAsia" w:hAnsiTheme="minorEastAsia"/>
          <w:szCs w:val="28"/>
        </w:rPr>
        <w:t>小时。否则甲方有权指定第三方维修，维修费用由乙方承担。</w:t>
      </w:r>
    </w:p>
    <w:p w14:paraId="462B39C1">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4、售后服务机构应有专职的维修工保证售后维修及时、快捷，保证在接到故障电话后，48小时内排除故障。并负责操作人员的技术培训，使甲方人员熟练操作、使用。免费提供产品软件升级和更新。</w:t>
      </w:r>
    </w:p>
    <w:p w14:paraId="035385F9">
      <w:pPr>
        <w:spacing w:line="400" w:lineRule="exact"/>
        <w:ind w:firstLine="480" w:firstLineChars="200"/>
        <w:rPr>
          <w:rFonts w:cs="Calibri Light" w:asciiTheme="minorEastAsia" w:hAnsiTheme="minorEastAsia"/>
          <w:szCs w:val="28"/>
        </w:rPr>
      </w:pPr>
      <w:r>
        <w:rPr>
          <w:rFonts w:hint="eastAsia" w:cs="Calibri Light" w:asciiTheme="minorEastAsia" w:hAnsiTheme="minorEastAsia"/>
          <w:szCs w:val="28"/>
        </w:rPr>
        <w:t>5、质保期内，设备出现故障在甲方及时通知乙方后，不能及时排除故障造成停止时间超过一个月,甲方有权向乙方提出退货,乙方除退还全部货款外,还要支付货款总额的20%作为向甲方的赔偿。</w:t>
      </w:r>
    </w:p>
    <w:p w14:paraId="34C05B0F">
      <w:pPr>
        <w:wordWrap w:val="0"/>
        <w:ind w:firstLine="480" w:firstLineChars="200"/>
        <w:jc w:val="both"/>
        <w:rPr>
          <w:rFonts w:cstheme="minorHAnsi"/>
        </w:rPr>
      </w:pPr>
      <w:r>
        <w:rPr>
          <w:rFonts w:hint="eastAsia" w:cs="Calibri Light" w:asciiTheme="minorEastAsia" w:hAnsiTheme="minorEastAsia"/>
          <w:szCs w:val="28"/>
        </w:rPr>
        <w:t>（二）质保期结束前，乙方应对所有设备进行全面保养维护。维护内容包括：检查所有设备及设备间各连接件，设备内清洁和机械滑动上油，进行系统测试等、确保所有设备的正常使用。</w:t>
      </w:r>
    </w:p>
    <w:p w14:paraId="52721255">
      <w:pPr>
        <w:spacing w:before="230" w:beforeLines="50"/>
        <w:jc w:val="both"/>
        <w:rPr>
          <w:rFonts w:cs="Calibri Light"/>
          <w:b/>
        </w:rPr>
      </w:pPr>
      <w:r>
        <w:rPr>
          <w:rFonts w:hint="eastAsia" w:cs="Calibri Light"/>
          <w:b/>
        </w:rPr>
        <w:t>九、技术与服务</w:t>
      </w:r>
    </w:p>
    <w:p w14:paraId="7D363672">
      <w:pPr>
        <w:wordWrap w:val="0"/>
        <w:ind w:firstLine="480" w:firstLineChars="200"/>
        <w:jc w:val="both"/>
        <w:rPr>
          <w:rFonts w:cstheme="minorHAnsi"/>
        </w:rPr>
      </w:pPr>
      <w:r>
        <w:rPr>
          <w:rFonts w:hint="eastAsia" w:cstheme="minorHAnsi"/>
        </w:rPr>
        <w:t>（一）技术资料：</w:t>
      </w:r>
    </w:p>
    <w:p w14:paraId="23D39F03">
      <w:pPr>
        <w:wordWrap w:val="0"/>
        <w:ind w:firstLine="480" w:firstLineChars="200"/>
        <w:jc w:val="both"/>
        <w:rPr>
          <w:rFonts w:cstheme="minorHAnsi"/>
        </w:rPr>
      </w:pPr>
      <w:r>
        <w:rPr>
          <w:rFonts w:hint="eastAsia" w:cstheme="minorHAnsi"/>
        </w:rPr>
        <w:t>1、货物合格证；</w:t>
      </w:r>
    </w:p>
    <w:p w14:paraId="088809A3">
      <w:pPr>
        <w:wordWrap w:val="0"/>
        <w:ind w:firstLine="480" w:firstLineChars="200"/>
        <w:jc w:val="both"/>
        <w:rPr>
          <w:rFonts w:cstheme="minorHAnsi"/>
        </w:rPr>
      </w:pPr>
      <w:r>
        <w:rPr>
          <w:rFonts w:hint="eastAsia" w:cstheme="minorHAnsi"/>
        </w:rPr>
        <w:t>2、货物使用说明书（中文）；</w:t>
      </w:r>
    </w:p>
    <w:p w14:paraId="65E679FF">
      <w:pPr>
        <w:wordWrap w:val="0"/>
        <w:ind w:firstLine="480" w:firstLineChars="200"/>
        <w:jc w:val="both"/>
        <w:rPr>
          <w:rFonts w:cstheme="minorHAnsi"/>
        </w:rPr>
      </w:pPr>
      <w:r>
        <w:rPr>
          <w:rFonts w:hint="eastAsia" w:cstheme="minorHAnsi"/>
        </w:rPr>
        <w:t>3、项目竣工资料、检验测试报告；</w:t>
      </w:r>
    </w:p>
    <w:p w14:paraId="55E305ED">
      <w:pPr>
        <w:wordWrap w:val="0"/>
        <w:ind w:firstLine="480" w:firstLineChars="200"/>
        <w:jc w:val="both"/>
        <w:rPr>
          <w:rFonts w:cstheme="minorHAnsi"/>
        </w:rPr>
      </w:pPr>
      <w:r>
        <w:rPr>
          <w:rFonts w:hint="eastAsia" w:cstheme="minorHAnsi"/>
        </w:rPr>
        <w:t>4、其它资料。</w:t>
      </w:r>
    </w:p>
    <w:p w14:paraId="01672A38">
      <w:pPr>
        <w:wordWrap w:val="0"/>
        <w:ind w:firstLine="480" w:firstLineChars="200"/>
        <w:jc w:val="both"/>
        <w:rPr>
          <w:rFonts w:cstheme="minorHAnsi"/>
        </w:rPr>
      </w:pPr>
      <w:r>
        <w:rPr>
          <w:rFonts w:hint="eastAsia" w:cstheme="minorHAnsi"/>
        </w:rPr>
        <w:t>（二）服务承诺：以磋商文件、澄清表（函）、合同和随货物的相关文件为准。</w:t>
      </w:r>
    </w:p>
    <w:p w14:paraId="6DCB6701">
      <w:pPr>
        <w:spacing w:before="230" w:beforeLines="50"/>
        <w:jc w:val="both"/>
        <w:rPr>
          <w:rFonts w:cs="Calibri Light"/>
          <w:b/>
        </w:rPr>
      </w:pPr>
      <w:r>
        <w:rPr>
          <w:rFonts w:hint="eastAsia" w:cs="Calibri Light"/>
          <w:b/>
        </w:rPr>
        <w:t>十、验收</w:t>
      </w:r>
    </w:p>
    <w:p w14:paraId="2F3B8834">
      <w:pPr>
        <w:wordWrap w:val="0"/>
        <w:ind w:firstLine="480" w:firstLineChars="200"/>
        <w:jc w:val="both"/>
        <w:rPr>
          <w:rFonts w:cstheme="minorHAnsi"/>
        </w:rPr>
      </w:pPr>
      <w:r>
        <w:rPr>
          <w:rFonts w:hint="eastAsia" w:cstheme="minorHAnsi"/>
        </w:rPr>
        <w:t>（一）货物到达甲方指定地点后，甲方根据合同要求，进行外观验收，确认产地、规格、型号和数量。</w:t>
      </w:r>
    </w:p>
    <w:p w14:paraId="19E4F50E">
      <w:pPr>
        <w:wordWrap w:val="0"/>
        <w:ind w:firstLine="480" w:firstLineChars="200"/>
        <w:jc w:val="both"/>
        <w:rPr>
          <w:rFonts w:cstheme="minorHAnsi"/>
        </w:rPr>
      </w:pPr>
      <w:r>
        <w:rPr>
          <w:rFonts w:hint="eastAsia" w:cstheme="minorHAnsi"/>
        </w:rPr>
        <w:t>（二）货物安装、调试并正常运行后，由乙方进行自检，合格后，准备验收文件，并书面通知甲方。</w:t>
      </w:r>
    </w:p>
    <w:p w14:paraId="7F99DC78">
      <w:pPr>
        <w:wordWrap w:val="0"/>
        <w:ind w:firstLine="480" w:firstLineChars="200"/>
        <w:jc w:val="both"/>
        <w:rPr>
          <w:rFonts w:cstheme="minorHAnsi"/>
        </w:rPr>
      </w:pPr>
      <w:r>
        <w:rPr>
          <w:rFonts w:hint="eastAsia" w:cstheme="minorHAnsi"/>
        </w:rPr>
        <w:t>（三）甲方确认乙方的自检内容后，组织乙方进行系统验收。</w:t>
      </w:r>
    </w:p>
    <w:p w14:paraId="4CABE540">
      <w:pPr>
        <w:wordWrap w:val="0"/>
        <w:ind w:firstLine="480" w:firstLineChars="200"/>
        <w:jc w:val="both"/>
        <w:rPr>
          <w:rFonts w:cstheme="minorHAnsi"/>
        </w:rPr>
      </w:pPr>
      <w:r>
        <w:rPr>
          <w:rFonts w:hint="eastAsia" w:cstheme="minorHAnsi"/>
        </w:rPr>
        <w:t>（四）乙方向甲方提交货物实施过程中的所有资料。以便甲方日后管理和维护。</w:t>
      </w:r>
    </w:p>
    <w:p w14:paraId="79869340">
      <w:pPr>
        <w:wordWrap w:val="0"/>
        <w:ind w:firstLine="480" w:firstLineChars="200"/>
        <w:jc w:val="both"/>
        <w:rPr>
          <w:rFonts w:cstheme="minorHAnsi"/>
        </w:rPr>
      </w:pPr>
      <w:r>
        <w:rPr>
          <w:rFonts w:hint="eastAsia" w:cstheme="minorHAnsi"/>
        </w:rPr>
        <w:t>（五）验收依据：</w:t>
      </w:r>
    </w:p>
    <w:p w14:paraId="3ACBF7A2">
      <w:pPr>
        <w:wordWrap w:val="0"/>
        <w:ind w:firstLine="480" w:firstLineChars="200"/>
        <w:jc w:val="both"/>
        <w:rPr>
          <w:rFonts w:cstheme="minorHAnsi"/>
        </w:rPr>
      </w:pPr>
      <w:r>
        <w:rPr>
          <w:rFonts w:hint="eastAsia" w:cstheme="minorHAnsi"/>
        </w:rPr>
        <w:t>1、磋商文件、磋商文件、澄清表（函）；</w:t>
      </w:r>
    </w:p>
    <w:p w14:paraId="3DE7E595">
      <w:pPr>
        <w:wordWrap w:val="0"/>
        <w:ind w:firstLine="480" w:firstLineChars="200"/>
        <w:jc w:val="both"/>
        <w:rPr>
          <w:rFonts w:cstheme="minorHAnsi"/>
        </w:rPr>
      </w:pPr>
      <w:r>
        <w:rPr>
          <w:rFonts w:hint="eastAsia" w:cstheme="minorHAnsi"/>
        </w:rPr>
        <w:t>2、本合同及附件文本；</w:t>
      </w:r>
    </w:p>
    <w:p w14:paraId="045F55E8">
      <w:pPr>
        <w:wordWrap w:val="0"/>
        <w:ind w:firstLine="480" w:firstLineChars="200"/>
        <w:jc w:val="both"/>
        <w:rPr>
          <w:rFonts w:cstheme="minorHAnsi"/>
        </w:rPr>
      </w:pPr>
      <w:r>
        <w:rPr>
          <w:rFonts w:hint="eastAsia" w:cstheme="minorHAnsi"/>
        </w:rPr>
        <w:t>3、国家相应的标准、规范。</w:t>
      </w:r>
    </w:p>
    <w:p w14:paraId="586F516A">
      <w:pPr>
        <w:spacing w:before="230" w:beforeLines="50"/>
        <w:jc w:val="both"/>
        <w:rPr>
          <w:rFonts w:cs="Calibri Light"/>
          <w:b/>
        </w:rPr>
      </w:pPr>
      <w:r>
        <w:rPr>
          <w:rFonts w:hint="eastAsia" w:cs="Calibri Light"/>
          <w:b/>
        </w:rPr>
        <w:t>十一、违约责任</w:t>
      </w:r>
    </w:p>
    <w:p w14:paraId="419328D3">
      <w:pPr>
        <w:wordWrap w:val="0"/>
        <w:ind w:firstLine="480" w:firstLineChars="200"/>
        <w:jc w:val="both"/>
        <w:rPr>
          <w:rFonts w:cstheme="minorHAnsi"/>
        </w:rPr>
      </w:pPr>
      <w:r>
        <w:rPr>
          <w:rFonts w:hint="eastAsia" w:cstheme="minorHAnsi"/>
        </w:rPr>
        <w:t>（一）按《政府采购法》、《民法典》中的相关条款执行。</w:t>
      </w:r>
    </w:p>
    <w:p w14:paraId="4591EDE9">
      <w:pPr>
        <w:wordWrap w:val="0"/>
        <w:ind w:firstLine="480" w:firstLineChars="200"/>
        <w:jc w:val="both"/>
        <w:rPr>
          <w:rFonts w:cstheme="minorHAnsi"/>
        </w:rPr>
      </w:pPr>
      <w:r>
        <w:rPr>
          <w:rFonts w:hint="eastAsia" w:cstheme="minorHAnsi"/>
        </w:rPr>
        <w:t>（二）未按合同要求提供货物或质量不能满足磋商文件技术要求，乙方必须无条件更换，提高技术，完善质量，否则，甲方会同鉴证方有权终止合同，并对乙方的违约行为报监管机构进行相应的处罚。</w:t>
      </w:r>
    </w:p>
    <w:p w14:paraId="0A60D386">
      <w:pPr>
        <w:wordWrap w:val="0"/>
        <w:ind w:firstLine="480" w:firstLineChars="200"/>
        <w:jc w:val="both"/>
        <w:rPr>
          <w:rFonts w:cstheme="minorHAnsi"/>
        </w:rPr>
      </w:pPr>
      <w:r>
        <w:rPr>
          <w:rFonts w:hint="eastAsia" w:cstheme="minorHAnsi"/>
        </w:rPr>
        <w:t>（三）交货期每超过一天，扣除乙方合同总价款的</w:t>
      </w:r>
      <w:r>
        <w:rPr>
          <w:rFonts w:hint="eastAsia" w:cstheme="minorHAnsi"/>
          <w:u w:val="single"/>
        </w:rPr>
        <w:t xml:space="preserve"> </w:t>
      </w:r>
      <w:r>
        <w:rPr>
          <w:rFonts w:cstheme="minorHAnsi"/>
          <w:u w:val="single"/>
        </w:rPr>
        <w:t>1</w:t>
      </w:r>
      <w:r>
        <w:rPr>
          <w:rFonts w:hint="eastAsia" w:cstheme="minorHAnsi"/>
          <w:u w:val="single"/>
        </w:rPr>
        <w:t xml:space="preserve"> </w:t>
      </w:r>
      <w:r>
        <w:rPr>
          <w:rFonts w:hint="eastAsia" w:cstheme="minorHAnsi"/>
        </w:rPr>
        <w:t>‰，迟延超过</w:t>
      </w:r>
      <w:r>
        <w:rPr>
          <w:rFonts w:hint="eastAsia" w:cstheme="minorHAnsi"/>
          <w:u w:val="single"/>
        </w:rPr>
        <w:t>30</w:t>
      </w:r>
      <w:r>
        <w:rPr>
          <w:rFonts w:hint="eastAsia" w:cstheme="minorHAnsi"/>
        </w:rPr>
        <w:t>天，甲方有权单方解除合同，乙方应一次性支付合同总价款</w:t>
      </w:r>
      <w:r>
        <w:rPr>
          <w:rFonts w:hint="eastAsia" w:cstheme="minorHAnsi"/>
          <w:u w:val="single"/>
        </w:rPr>
        <w:t>20%</w:t>
      </w:r>
      <w:r>
        <w:rPr>
          <w:rFonts w:hint="eastAsia" w:cstheme="minorHAnsi"/>
        </w:rPr>
        <w:t>的违约金。</w:t>
      </w:r>
    </w:p>
    <w:p w14:paraId="3F9F60EB">
      <w:pPr>
        <w:wordWrap w:val="0"/>
        <w:ind w:firstLine="480" w:firstLineChars="200"/>
        <w:jc w:val="both"/>
        <w:rPr>
          <w:rFonts w:cstheme="minorHAnsi"/>
        </w:rPr>
      </w:pPr>
      <w:r>
        <w:rPr>
          <w:rFonts w:hint="eastAsia" w:cstheme="minorHAnsi"/>
        </w:rPr>
        <w:t>（四）乙方无正当理由单方解除合同，应承担合同总价款</w:t>
      </w:r>
      <w:r>
        <w:rPr>
          <w:rFonts w:hint="eastAsia" w:cstheme="minorHAnsi"/>
          <w:u w:val="single"/>
        </w:rPr>
        <w:t>20%</w:t>
      </w:r>
      <w:r>
        <w:rPr>
          <w:rFonts w:hint="eastAsia" w:cstheme="minorHAnsi"/>
        </w:rPr>
        <w:t>的违约金。</w:t>
      </w:r>
    </w:p>
    <w:p w14:paraId="6055FBC6">
      <w:pPr>
        <w:wordWrap w:val="0"/>
        <w:ind w:firstLine="480" w:firstLineChars="200"/>
        <w:jc w:val="both"/>
        <w:rPr>
          <w:rFonts w:cstheme="minorHAnsi"/>
        </w:rPr>
      </w:pPr>
      <w:r>
        <w:rPr>
          <w:rFonts w:hint="eastAsia" w:cstheme="minorHAnsi"/>
        </w:rPr>
        <w:t>（五）乙方拒绝履行合同义务或怠于履行合同义务的，甲方有权单方解除合同并要求乙方承担合同总价款20%的违约金。</w:t>
      </w:r>
    </w:p>
    <w:p w14:paraId="5DA8C40D">
      <w:pPr>
        <w:wordWrap w:val="0"/>
        <w:ind w:firstLine="480" w:firstLineChars="200"/>
        <w:jc w:val="both"/>
        <w:rPr>
          <w:rFonts w:cstheme="minorHAnsi"/>
        </w:rPr>
      </w:pPr>
      <w:r>
        <w:rPr>
          <w:rFonts w:hint="eastAsia" w:cstheme="minorHAnsi"/>
        </w:rPr>
        <w:t>（六）因乙方原因造成甲方损失的，乙方应承担赔偿责任。（损失包括但不限于甲方维护合同利益所支出的诉讼费、律师费、财产保全费、保全保险费、鉴定费等一切费用）</w:t>
      </w:r>
    </w:p>
    <w:p w14:paraId="2E7620DB">
      <w:pPr>
        <w:wordWrap w:val="0"/>
        <w:ind w:firstLine="480" w:firstLineChars="200"/>
        <w:jc w:val="both"/>
        <w:rPr>
          <w:rFonts w:cstheme="minorHAnsi"/>
        </w:rPr>
      </w:pPr>
      <w:r>
        <w:rPr>
          <w:rFonts w:hint="eastAsia" w:cstheme="minorHAnsi"/>
        </w:rPr>
        <w:t>（七）乙方交付的货物存在其他权利负担影响甲方正常使用的，乙方应全额退还甲方已付费用并承担合同总价款20%的违约金。违约金不足以弥补甲方损失的，甲方有权向乙方追偿。</w:t>
      </w:r>
    </w:p>
    <w:p w14:paraId="04D74E40">
      <w:pPr>
        <w:spacing w:before="230" w:beforeLines="50"/>
        <w:jc w:val="both"/>
        <w:rPr>
          <w:rFonts w:cs="Calibri Light"/>
          <w:b/>
        </w:rPr>
      </w:pPr>
      <w:r>
        <w:rPr>
          <w:rFonts w:hint="eastAsia" w:cs="Calibri Light"/>
          <w:b/>
        </w:rPr>
        <w:t>十二、合同争议解决的方式</w:t>
      </w:r>
    </w:p>
    <w:p w14:paraId="52E194D0">
      <w:pPr>
        <w:wordWrap w:val="0"/>
        <w:ind w:firstLine="480" w:firstLineChars="200"/>
        <w:jc w:val="both"/>
        <w:rPr>
          <w:rFonts w:cstheme="minorHAnsi"/>
        </w:rPr>
      </w:pPr>
      <w:r>
        <w:rPr>
          <w:rFonts w:hint="eastAsia" w:cstheme="minorHAnsi"/>
        </w:rPr>
        <w:t>本合同在履行过程中发生的争议，由甲、乙双方当事人协商解决，协商不成的按下列第</w:t>
      </w:r>
      <w:r>
        <w:rPr>
          <w:rFonts w:hint="eastAsia" w:cstheme="minorHAnsi"/>
          <w:u w:val="single"/>
        </w:rPr>
        <w:t xml:space="preserve">    </w:t>
      </w:r>
      <w:r>
        <w:rPr>
          <w:rFonts w:hint="eastAsia" w:cstheme="minorHAnsi"/>
        </w:rPr>
        <w:t>种方式解决：</w:t>
      </w:r>
    </w:p>
    <w:p w14:paraId="3316C5CE">
      <w:pPr>
        <w:wordWrap w:val="0"/>
        <w:ind w:firstLine="480" w:firstLineChars="200"/>
        <w:jc w:val="both"/>
        <w:rPr>
          <w:rFonts w:cstheme="minorHAnsi"/>
        </w:rPr>
      </w:pPr>
      <w:r>
        <w:rPr>
          <w:rFonts w:hint="eastAsia" w:cstheme="minorHAnsi"/>
        </w:rPr>
        <w:t>（一）提交甲方所在地仲裁委员会仲裁；</w:t>
      </w:r>
    </w:p>
    <w:p w14:paraId="0BAF4C4D">
      <w:pPr>
        <w:wordWrap w:val="0"/>
        <w:ind w:firstLine="480" w:firstLineChars="200"/>
        <w:jc w:val="both"/>
        <w:rPr>
          <w:rFonts w:cstheme="minorHAnsi"/>
        </w:rPr>
      </w:pPr>
      <w:r>
        <w:rPr>
          <w:rFonts w:hint="eastAsia" w:cstheme="minorHAnsi"/>
        </w:rPr>
        <w:t>（二）依法向甲方所在地人民法院起诉。</w:t>
      </w:r>
    </w:p>
    <w:p w14:paraId="5F0EDEFE">
      <w:pPr>
        <w:spacing w:before="230" w:beforeLines="50"/>
        <w:jc w:val="both"/>
        <w:rPr>
          <w:rFonts w:cs="Calibri Light"/>
          <w:b/>
        </w:rPr>
      </w:pPr>
      <w:r>
        <w:rPr>
          <w:rFonts w:hint="eastAsia" w:cs="Calibri Light"/>
          <w:b/>
        </w:rPr>
        <w:t>十三、</w:t>
      </w:r>
      <w:r>
        <w:rPr>
          <w:rFonts w:cs="Calibri Light"/>
          <w:b/>
        </w:rPr>
        <w:t>合同生效及其他</w:t>
      </w:r>
    </w:p>
    <w:p w14:paraId="588D98E1">
      <w:pPr>
        <w:wordWrap w:val="0"/>
        <w:ind w:firstLine="480" w:firstLineChars="200"/>
        <w:jc w:val="both"/>
        <w:rPr>
          <w:rFonts w:cstheme="minorHAnsi"/>
        </w:rPr>
      </w:pPr>
      <w:r>
        <w:rPr>
          <w:rFonts w:cstheme="minorHAnsi"/>
        </w:rPr>
        <w:t>（一）本合同自签订之日起生效。</w:t>
      </w:r>
    </w:p>
    <w:p w14:paraId="4B2ECB13">
      <w:pPr>
        <w:wordWrap w:val="0"/>
        <w:ind w:firstLine="480" w:firstLineChars="200"/>
        <w:jc w:val="both"/>
        <w:rPr>
          <w:rFonts w:cstheme="minorHAnsi"/>
        </w:rPr>
      </w:pPr>
      <w:r>
        <w:rPr>
          <w:rFonts w:cstheme="minorHAnsi"/>
        </w:rPr>
        <w:t>（二）合同一式</w:t>
      </w:r>
      <w:r>
        <w:rPr>
          <w:rFonts w:cstheme="minorHAnsi"/>
          <w:u w:val="single"/>
        </w:rPr>
        <w:t xml:space="preserve"> 4 </w:t>
      </w:r>
      <w:r>
        <w:rPr>
          <w:rFonts w:cstheme="minorHAnsi"/>
        </w:rPr>
        <w:t>份，甲方执</w:t>
      </w:r>
      <w:r>
        <w:rPr>
          <w:rFonts w:cstheme="minorHAnsi"/>
          <w:u w:val="single"/>
        </w:rPr>
        <w:t xml:space="preserve"> 2 </w:t>
      </w:r>
      <w:r>
        <w:rPr>
          <w:rFonts w:cstheme="minorHAnsi"/>
        </w:rPr>
        <w:t>份、乙方执</w:t>
      </w:r>
      <w:r>
        <w:rPr>
          <w:rFonts w:cstheme="minorHAnsi"/>
          <w:u w:val="single"/>
        </w:rPr>
        <w:t xml:space="preserve"> 2 </w:t>
      </w:r>
      <w:r>
        <w:rPr>
          <w:rFonts w:cstheme="minorHAnsi"/>
        </w:rPr>
        <w:t>份。</w:t>
      </w:r>
    </w:p>
    <w:p w14:paraId="453E23C1">
      <w:pPr>
        <w:wordWrap w:val="0"/>
        <w:ind w:firstLine="480" w:firstLineChars="200"/>
        <w:jc w:val="both"/>
        <w:rPr>
          <w:rFonts w:cstheme="minorHAnsi"/>
        </w:rPr>
      </w:pPr>
      <w:r>
        <w:rPr>
          <w:rFonts w:cstheme="minorHAnsi"/>
        </w:rPr>
        <w:t>（三）未尽事宜由双方在签订合同时具体明确或签订补充合同。</w:t>
      </w:r>
      <w:r>
        <w:rPr>
          <w:rFonts w:hint="eastAsia" w:cstheme="minorHAnsi"/>
        </w:rPr>
        <w:t>本合同自各方签字盖章之日起生效，合同执行完毕后，自动失效（合同的服务承诺则长期有效）。</w:t>
      </w:r>
    </w:p>
    <w:p w14:paraId="52A775AC">
      <w:pPr>
        <w:spacing w:line="400" w:lineRule="exact"/>
        <w:rPr>
          <w:rFonts w:cs="Calibri Light" w:asciiTheme="minorEastAsia" w:hAnsiTheme="minorEastAsia"/>
          <w:color w:val="000000"/>
          <w:szCs w:val="28"/>
        </w:rPr>
      </w:pPr>
    </w:p>
    <w:p w14:paraId="10D03513">
      <w:pPr>
        <w:spacing w:line="400" w:lineRule="exact"/>
        <w:rPr>
          <w:rFonts w:cs="Calibri Light" w:asciiTheme="minorEastAsia" w:hAnsiTheme="minorEastAsia"/>
          <w:color w:val="000000"/>
          <w:szCs w:val="28"/>
        </w:rPr>
      </w:pPr>
    </w:p>
    <w:p w14:paraId="1E90C9C9">
      <w:pPr>
        <w:spacing w:line="400" w:lineRule="exact"/>
        <w:rPr>
          <w:rFonts w:cs="Calibri Light" w:asciiTheme="minorEastAsia" w:hAnsiTheme="minorEastAsia"/>
          <w:color w:val="000000"/>
          <w:szCs w:val="28"/>
        </w:rPr>
      </w:pPr>
    </w:p>
    <w:p w14:paraId="35B23FE8">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甲  方（法人公章）                     乙  方（法人公章）</w:t>
      </w:r>
    </w:p>
    <w:p w14:paraId="124A7D27">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 xml:space="preserve">单位名称：                             单位名称： </w:t>
      </w:r>
    </w:p>
    <w:p w14:paraId="5034E502">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 xml:space="preserve">地  址：                               地  址： </w:t>
      </w:r>
    </w:p>
    <w:p w14:paraId="452E9B73">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法定代表人：（签字）                   法定代表人：（签字）</w:t>
      </w:r>
    </w:p>
    <w:p w14:paraId="280E68AA">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代理人：（签字）                       代理人：（签字）</w:t>
      </w:r>
    </w:p>
    <w:p w14:paraId="54268906">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 xml:space="preserve">联系电话： </w:t>
      </w:r>
      <w:r>
        <w:rPr>
          <w:rFonts w:cs="Calibri Light" w:asciiTheme="minorEastAsia" w:hAnsiTheme="minorEastAsia"/>
          <w:color w:val="000000"/>
          <w:szCs w:val="28"/>
        </w:rPr>
        <w:t xml:space="preserve">                           </w:t>
      </w:r>
      <w:r>
        <w:rPr>
          <w:rFonts w:hint="eastAsia" w:cs="Calibri Light" w:asciiTheme="minorEastAsia" w:hAnsiTheme="minorEastAsia"/>
          <w:color w:val="000000"/>
          <w:szCs w:val="28"/>
        </w:rPr>
        <w:t>联系电话：</w:t>
      </w:r>
    </w:p>
    <w:p w14:paraId="65638DA2">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 xml:space="preserve">                                      开户银行： </w:t>
      </w:r>
    </w:p>
    <w:p w14:paraId="4B89403A">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 xml:space="preserve">账号： </w:t>
      </w:r>
    </w:p>
    <w:p w14:paraId="0679AA38">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联系电话：</w:t>
      </w:r>
    </w:p>
    <w:p w14:paraId="0483D507">
      <w:pPr>
        <w:spacing w:line="400" w:lineRule="exact"/>
        <w:ind w:firstLine="567"/>
        <w:rPr>
          <w:rFonts w:cs="Calibri Light" w:asciiTheme="minorEastAsia" w:hAnsiTheme="minorEastAsia"/>
          <w:color w:val="000000"/>
          <w:szCs w:val="28"/>
        </w:rPr>
      </w:pPr>
      <w:r>
        <w:rPr>
          <w:rFonts w:hint="eastAsia" w:cs="Calibri Light" w:asciiTheme="minorEastAsia" w:hAnsiTheme="minorEastAsia"/>
          <w:color w:val="000000"/>
          <w:szCs w:val="28"/>
        </w:rPr>
        <w:t>签订日期： 年   月   日                签订日期：  年   月   日</w:t>
      </w:r>
    </w:p>
    <w:bookmarkEnd w:id="44"/>
    <w:bookmarkEnd w:id="45"/>
    <w:bookmarkEnd w:id="47"/>
    <w:p w14:paraId="6BBA1A9D">
      <w:pPr>
        <w:rPr>
          <w:rFonts w:ascii="Calibri" w:hAnsi="Calibri" w:eastAsia="黑体"/>
          <w:bCs/>
          <w:kern w:val="36"/>
          <w:sz w:val="32"/>
          <w:szCs w:val="32"/>
        </w:rPr>
      </w:pPr>
      <w:bookmarkStart w:id="48" w:name="_Toc100219616"/>
      <w:r>
        <w:br w:type="page"/>
      </w:r>
    </w:p>
    <w:p w14:paraId="066AACEE">
      <w:pPr>
        <w:pStyle w:val="2"/>
        <w:spacing w:before="230" w:after="230"/>
      </w:pPr>
      <w:r>
        <w:rPr>
          <w:rFonts w:hint="eastAsia"/>
        </w:rPr>
        <w:t>第五章　响应文件构成及格式</w:t>
      </w:r>
      <w:bookmarkEnd w:id="48"/>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219A8A16">
      <w:pPr>
        <w:jc w:val="center"/>
        <w:rPr>
          <w:rFonts w:ascii="华文中宋" w:hAnsi="华文中宋" w:eastAsia="华文中宋" w:cstheme="minorHAnsi"/>
          <w:sz w:val="96"/>
          <w:szCs w:val="96"/>
        </w:rPr>
      </w:pPr>
      <w:r>
        <w:rPr>
          <w:rFonts w:hint="eastAsia" w:ascii="Calibri" w:hAnsi="宋体" w:eastAsia="宋体" w:cstheme="minorHAnsi"/>
          <w:color w:val="FF0000"/>
          <w:sz w:val="36"/>
          <w:szCs w:val="36"/>
        </w:rPr>
        <w:t>西安市消防救援支队莲湖大队健身器材采购项目</w:t>
      </w: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（项目编号：XCZX2025-0182）</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3664125A">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3820E39B">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60C8942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09E7F2F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22607E97">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6AE53BAC">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5B8C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69EB64FE">
            <w:pPr>
              <w:spacing w:line="440" w:lineRule="exact"/>
              <w:ind w:right="280"/>
              <w:jc w:val="right"/>
              <w:rPr>
                <w:rFonts w:cstheme="minorHAnsi"/>
                <w:b/>
                <w:color w:val="000000"/>
              </w:rPr>
            </w:pPr>
            <w:r>
              <w:rPr>
                <w:rFonts w:cstheme="minorHAnsi"/>
                <w:b/>
                <w:color w:val="000000"/>
              </w:rPr>
              <w:t>报价内容</w:t>
            </w:r>
          </w:p>
          <w:p w14:paraId="068E629B">
            <w:pPr>
              <w:rPr>
                <w:rFonts w:cstheme="minorHAnsi"/>
                <w:color w:val="000000"/>
              </w:rPr>
            </w:pPr>
          </w:p>
          <w:p w14:paraId="1F69913A">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2FF52B66">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6B8EACE9">
            <w:pPr>
              <w:jc w:val="center"/>
              <w:rPr>
                <w:rFonts w:cstheme="minorHAnsi"/>
                <w:b/>
              </w:rPr>
            </w:pPr>
            <w:r>
              <w:rPr>
                <w:rFonts w:cstheme="minorHAnsi"/>
                <w:b/>
              </w:rPr>
              <w:t>B</w:t>
            </w:r>
          </w:p>
        </w:tc>
      </w:tr>
      <w:tr w14:paraId="0C4F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33E80971">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67BEF40A">
            <w:pPr>
              <w:spacing w:line="440" w:lineRule="exact"/>
              <w:jc w:val="center"/>
              <w:rPr>
                <w:b/>
              </w:rPr>
            </w:pPr>
            <w:r>
              <w:rPr>
                <w:rFonts w:hint="eastAsia"/>
                <w:b/>
              </w:rPr>
              <w:t>磋商报价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23A5021F">
            <w:pPr>
              <w:jc w:val="center"/>
              <w:rPr>
                <w:b/>
              </w:rPr>
            </w:pPr>
            <w:r>
              <w:rPr>
                <w:b/>
              </w:rPr>
              <w:t>交</w:t>
            </w:r>
            <w:r>
              <w:rPr>
                <w:rFonts w:hint="eastAsia"/>
                <w:b/>
              </w:rPr>
              <w:t>货</w:t>
            </w:r>
            <w:r>
              <w:rPr>
                <w:b/>
              </w:rPr>
              <w:t>期</w:t>
            </w:r>
          </w:p>
        </w:tc>
      </w:tr>
      <w:tr w14:paraId="1FC5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50D68B19">
            <w:pPr>
              <w:spacing w:line="440" w:lineRule="exact"/>
              <w:jc w:val="center"/>
              <w:rPr>
                <w:rFonts w:cstheme="minorHAnsi"/>
                <w:color w:val="C00000"/>
                <w:sz w:val="21"/>
                <w:szCs w:val="21"/>
              </w:rPr>
            </w:pPr>
            <w:r>
              <w:rPr>
                <w:rFonts w:cstheme="minorHAnsi"/>
                <w:color w:val="C00000"/>
                <w:sz w:val="21"/>
                <w:szCs w:val="21"/>
              </w:rPr>
              <w:t>［项目名称］</w:t>
            </w:r>
          </w:p>
          <w:p w14:paraId="51A32389">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7A97165C">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1141AE3A">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7BFD3090">
      <w:pPr>
        <w:jc w:val="both"/>
        <w:rPr>
          <w:kern w:val="24"/>
        </w:rPr>
      </w:pPr>
    </w:p>
    <w:p w14:paraId="695D9816">
      <w:pPr>
        <w:jc w:val="both"/>
        <w:rPr>
          <w:kern w:val="24"/>
        </w:rPr>
      </w:pPr>
      <w:r>
        <w:rPr>
          <w:kern w:val="24"/>
        </w:rPr>
        <w:t>〖注〗以下情况按无效响应处理：</w:t>
      </w:r>
    </w:p>
    <w:p w14:paraId="46A071C3">
      <w:pPr>
        <w:ind w:firstLine="480" w:firstLineChars="200"/>
        <w:jc w:val="both"/>
        <w:rPr>
          <w:kern w:val="24"/>
        </w:rPr>
      </w:pPr>
      <w:r>
        <w:rPr>
          <w:kern w:val="24"/>
        </w:rPr>
        <w:t>1．A栏未按阿拉伯小写金额样式填写，B栏未填写</w:t>
      </w:r>
      <w:r>
        <w:rPr>
          <w:rFonts w:hint="eastAsia"/>
          <w:kern w:val="24"/>
        </w:rPr>
        <w:t>交货</w:t>
      </w:r>
      <w:r>
        <w:rPr>
          <w:kern w:val="24"/>
        </w:rPr>
        <w:t>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w:t>
      </w:r>
      <w:r>
        <w:rPr>
          <w:rFonts w:hint="eastAsia"/>
          <w:kern w:val="24"/>
        </w:rPr>
        <w:t>磋商报价</w:t>
      </w:r>
      <w:r>
        <w:rPr>
          <w:kern w:val="24"/>
        </w:rPr>
        <w:t>超过本</w:t>
      </w:r>
      <w:r>
        <w:rPr>
          <w:rFonts w:hint="eastAsia"/>
          <w:kern w:val="24"/>
        </w:rPr>
        <w:t>项目</w:t>
      </w:r>
      <w:r>
        <w:rPr>
          <w:kern w:val="24"/>
        </w:rPr>
        <w:t>预算的。</w:t>
      </w:r>
    </w:p>
    <w:p w14:paraId="1FD46F10">
      <w:pPr>
        <w:pStyle w:val="40"/>
        <w:jc w:val="both"/>
        <w:rPr>
          <w:rFonts w:hAnsi="华文仿宋"/>
        </w:rPr>
      </w:pPr>
    </w:p>
    <w:p w14:paraId="60CE0BFD">
      <w:pPr>
        <w:pStyle w:val="40"/>
        <w:ind w:firstLine="560" w:firstLineChars="200"/>
        <w:jc w:val="both"/>
        <w:rPr>
          <w:rFonts w:hAnsi="华文仿宋"/>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57BF0283">
      <w:pPr>
        <w:pStyle w:val="49"/>
      </w:pPr>
      <w:r>
        <w:rPr>
          <w:rFonts w:hint="eastAsia"/>
        </w:rPr>
        <w:t>分项报价</w:t>
      </w:r>
      <w:r>
        <w:t>表</w:t>
      </w:r>
    </w:p>
    <w:p w14:paraId="5CD49501">
      <w:pPr>
        <w:pStyle w:val="40"/>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4"/>
        <w:tblW w:w="140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332"/>
        <w:gridCol w:w="1332"/>
        <w:gridCol w:w="1332"/>
        <w:gridCol w:w="3673"/>
        <w:gridCol w:w="993"/>
        <w:gridCol w:w="1364"/>
        <w:gridCol w:w="1754"/>
      </w:tblGrid>
      <w:tr w14:paraId="2CE67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14:paraId="75EEDA4D">
            <w:pPr>
              <w:spacing w:line="320" w:lineRule="exact"/>
              <w:jc w:val="center"/>
              <w:rPr>
                <w:rFonts w:cs="Calibri Light"/>
                <w:b/>
                <w:bCs/>
                <w:sz w:val="21"/>
                <w:szCs w:val="21"/>
              </w:rPr>
            </w:pPr>
            <w:r>
              <w:rPr>
                <w:rFonts w:cs="Calibri Light"/>
                <w:b/>
                <w:bCs/>
                <w:sz w:val="21"/>
                <w:szCs w:val="21"/>
              </w:rPr>
              <w:t>一</w:t>
            </w:r>
          </w:p>
        </w:tc>
        <w:tc>
          <w:tcPr>
            <w:tcW w:w="13338" w:type="dxa"/>
            <w:gridSpan w:val="8"/>
            <w:shd w:val="clear" w:color="auto" w:fill="D8D8D8" w:themeFill="background1" w:themeFillShade="D9"/>
            <w:noWrap/>
            <w:tcMar>
              <w:top w:w="20" w:type="dxa"/>
              <w:left w:w="20" w:type="dxa"/>
              <w:bottom w:w="0" w:type="dxa"/>
              <w:right w:w="20" w:type="dxa"/>
            </w:tcMar>
            <w:vAlign w:val="center"/>
          </w:tcPr>
          <w:p w14:paraId="6739BBCC">
            <w:pPr>
              <w:spacing w:line="320" w:lineRule="exact"/>
              <w:jc w:val="center"/>
              <w:rPr>
                <w:rFonts w:cs="Calibri Light"/>
                <w:b/>
                <w:bCs/>
                <w:sz w:val="21"/>
                <w:szCs w:val="21"/>
              </w:rPr>
            </w:pPr>
            <w:r>
              <w:rPr>
                <w:rFonts w:cs="Calibri Light"/>
                <w:b/>
                <w:bCs/>
                <w:sz w:val="21"/>
                <w:szCs w:val="21"/>
              </w:rPr>
              <w:t>产品购置费</w:t>
            </w:r>
          </w:p>
        </w:tc>
      </w:tr>
      <w:tr w14:paraId="4CF72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214F337F">
            <w:pPr>
              <w:spacing w:line="320" w:lineRule="exact"/>
              <w:jc w:val="center"/>
              <w:rPr>
                <w:rFonts w:cs="Calibri Light"/>
                <w:b/>
                <w:sz w:val="21"/>
                <w:szCs w:val="21"/>
              </w:rPr>
            </w:pPr>
            <w:r>
              <w:rPr>
                <w:rFonts w:cs="Calibri Light"/>
                <w:b/>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14:paraId="7677533E">
            <w:pPr>
              <w:spacing w:line="320" w:lineRule="exact"/>
              <w:jc w:val="center"/>
              <w:rPr>
                <w:rFonts w:cs="Calibri Light"/>
                <w:b/>
                <w:sz w:val="21"/>
                <w:szCs w:val="21"/>
              </w:rPr>
            </w:pPr>
            <w:r>
              <w:rPr>
                <w:rFonts w:cs="Calibri Light"/>
                <w:b/>
                <w:sz w:val="21"/>
                <w:szCs w:val="21"/>
              </w:rPr>
              <w:t>标的名称</w:t>
            </w:r>
          </w:p>
        </w:tc>
        <w:tc>
          <w:tcPr>
            <w:tcW w:w="1332" w:type="dxa"/>
            <w:shd w:val="clear" w:color="auto" w:fill="F1F1F1" w:themeFill="background1" w:themeFillShade="F2"/>
            <w:noWrap/>
            <w:tcMar>
              <w:top w:w="20" w:type="dxa"/>
              <w:left w:w="20" w:type="dxa"/>
              <w:bottom w:w="0" w:type="dxa"/>
              <w:right w:w="20" w:type="dxa"/>
            </w:tcMar>
            <w:vAlign w:val="center"/>
          </w:tcPr>
          <w:p w14:paraId="5AC175FF">
            <w:pPr>
              <w:spacing w:line="320" w:lineRule="exact"/>
              <w:jc w:val="center"/>
              <w:rPr>
                <w:rFonts w:cs="Calibri Light"/>
                <w:b/>
                <w:sz w:val="21"/>
                <w:szCs w:val="21"/>
              </w:rPr>
            </w:pPr>
            <w:r>
              <w:rPr>
                <w:rFonts w:cs="Calibri Light"/>
                <w:b/>
                <w:sz w:val="21"/>
                <w:szCs w:val="21"/>
              </w:rPr>
              <w:t>品牌</w:t>
            </w:r>
          </w:p>
        </w:tc>
        <w:tc>
          <w:tcPr>
            <w:tcW w:w="1332" w:type="dxa"/>
            <w:shd w:val="clear" w:color="auto" w:fill="F1F1F1" w:themeFill="background1" w:themeFillShade="F2"/>
            <w:tcMar>
              <w:top w:w="20" w:type="dxa"/>
              <w:left w:w="20" w:type="dxa"/>
              <w:bottom w:w="0" w:type="dxa"/>
              <w:right w:w="20" w:type="dxa"/>
            </w:tcMar>
            <w:vAlign w:val="center"/>
          </w:tcPr>
          <w:p w14:paraId="4AD896DF">
            <w:pPr>
              <w:spacing w:line="320" w:lineRule="exact"/>
              <w:jc w:val="center"/>
              <w:rPr>
                <w:rFonts w:cs="Calibri Light"/>
                <w:b/>
                <w:sz w:val="21"/>
                <w:szCs w:val="21"/>
              </w:rPr>
            </w:pPr>
            <w:r>
              <w:rPr>
                <w:rFonts w:cs="Calibri Light"/>
                <w:b/>
                <w:sz w:val="21"/>
                <w:szCs w:val="21"/>
              </w:rPr>
              <w:t>型号</w:t>
            </w:r>
          </w:p>
        </w:tc>
        <w:tc>
          <w:tcPr>
            <w:tcW w:w="1332" w:type="dxa"/>
            <w:shd w:val="clear" w:color="auto" w:fill="F1F1F1" w:themeFill="background1" w:themeFillShade="F2"/>
            <w:vAlign w:val="center"/>
          </w:tcPr>
          <w:p w14:paraId="7220BDAE">
            <w:pPr>
              <w:spacing w:line="320" w:lineRule="exact"/>
              <w:jc w:val="center"/>
              <w:rPr>
                <w:rFonts w:cs="Calibri Light"/>
                <w:b/>
                <w:sz w:val="21"/>
                <w:szCs w:val="21"/>
              </w:rPr>
            </w:pPr>
            <w:r>
              <w:rPr>
                <w:rFonts w:cs="Calibri Light"/>
                <w:b/>
                <w:sz w:val="21"/>
                <w:szCs w:val="21"/>
              </w:rPr>
              <w:t>规格</w:t>
            </w:r>
          </w:p>
        </w:tc>
        <w:tc>
          <w:tcPr>
            <w:tcW w:w="3673" w:type="dxa"/>
            <w:shd w:val="clear" w:color="auto" w:fill="F1F1F1" w:themeFill="background1" w:themeFillShade="F2"/>
            <w:noWrap/>
            <w:tcMar>
              <w:top w:w="20" w:type="dxa"/>
              <w:left w:w="20" w:type="dxa"/>
              <w:bottom w:w="0" w:type="dxa"/>
              <w:right w:w="20" w:type="dxa"/>
            </w:tcMar>
            <w:vAlign w:val="center"/>
          </w:tcPr>
          <w:p w14:paraId="6D199FCA">
            <w:pPr>
              <w:spacing w:line="320" w:lineRule="exact"/>
              <w:jc w:val="center"/>
              <w:rPr>
                <w:rFonts w:cs="Calibri Light"/>
                <w:b/>
                <w:sz w:val="21"/>
                <w:szCs w:val="21"/>
              </w:rPr>
            </w:pPr>
            <w:r>
              <w:rPr>
                <w:rFonts w:cs="Calibri Light"/>
                <w:b/>
                <w:sz w:val="21"/>
                <w:szCs w:val="21"/>
              </w:rPr>
              <w:t>制造商</w:t>
            </w:r>
          </w:p>
        </w:tc>
        <w:tc>
          <w:tcPr>
            <w:tcW w:w="993" w:type="dxa"/>
            <w:shd w:val="clear" w:color="auto" w:fill="F1F1F1" w:themeFill="background1" w:themeFillShade="F2"/>
            <w:noWrap/>
            <w:tcMar>
              <w:top w:w="20" w:type="dxa"/>
              <w:left w:w="20" w:type="dxa"/>
              <w:bottom w:w="0" w:type="dxa"/>
              <w:right w:w="20" w:type="dxa"/>
            </w:tcMar>
            <w:vAlign w:val="center"/>
          </w:tcPr>
          <w:p w14:paraId="0B13F1A9">
            <w:pPr>
              <w:spacing w:line="320" w:lineRule="exact"/>
              <w:jc w:val="center"/>
              <w:rPr>
                <w:rFonts w:cs="Calibri Light"/>
                <w:b/>
                <w:sz w:val="21"/>
                <w:szCs w:val="21"/>
              </w:rPr>
            </w:pPr>
            <w:r>
              <w:rPr>
                <w:rFonts w:cs="Calibri Light"/>
                <w:b/>
                <w:sz w:val="21"/>
                <w:szCs w:val="21"/>
              </w:rPr>
              <w:t>数量</w:t>
            </w:r>
          </w:p>
        </w:tc>
        <w:tc>
          <w:tcPr>
            <w:tcW w:w="1364" w:type="dxa"/>
            <w:shd w:val="clear" w:color="auto" w:fill="F1F1F1" w:themeFill="background1" w:themeFillShade="F2"/>
            <w:vAlign w:val="center"/>
          </w:tcPr>
          <w:p w14:paraId="172A9BD1">
            <w:pPr>
              <w:spacing w:line="320" w:lineRule="exact"/>
              <w:jc w:val="center"/>
              <w:rPr>
                <w:rFonts w:cs="Calibri Light"/>
                <w:b/>
                <w:sz w:val="21"/>
                <w:szCs w:val="21"/>
              </w:rPr>
            </w:pPr>
            <w:r>
              <w:rPr>
                <w:rFonts w:cs="Calibri Light"/>
                <w:b/>
                <w:sz w:val="21"/>
                <w:szCs w:val="21"/>
              </w:rPr>
              <w:t>单价</w:t>
            </w:r>
          </w:p>
        </w:tc>
        <w:tc>
          <w:tcPr>
            <w:tcW w:w="1754" w:type="dxa"/>
            <w:shd w:val="clear" w:color="auto" w:fill="F1F1F1" w:themeFill="background1" w:themeFillShade="F2"/>
            <w:vAlign w:val="center"/>
          </w:tcPr>
          <w:p w14:paraId="58A855F9">
            <w:pPr>
              <w:spacing w:line="320" w:lineRule="exact"/>
              <w:jc w:val="center"/>
              <w:rPr>
                <w:rFonts w:cs="Calibri Light"/>
                <w:b/>
                <w:sz w:val="21"/>
                <w:szCs w:val="21"/>
              </w:rPr>
            </w:pPr>
            <w:r>
              <w:rPr>
                <w:rFonts w:cs="Calibri Light"/>
                <w:b/>
                <w:sz w:val="21"/>
                <w:szCs w:val="21"/>
              </w:rPr>
              <w:t>总价</w:t>
            </w:r>
          </w:p>
        </w:tc>
      </w:tr>
      <w:tr w14:paraId="20972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3FEE8C73">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3D8EEDDF">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2F48528A">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04933966">
            <w:pPr>
              <w:spacing w:line="320" w:lineRule="exact"/>
              <w:jc w:val="center"/>
              <w:rPr>
                <w:rFonts w:cs="Calibri Light"/>
                <w:bCs/>
                <w:sz w:val="21"/>
                <w:szCs w:val="21"/>
              </w:rPr>
            </w:pPr>
          </w:p>
        </w:tc>
        <w:tc>
          <w:tcPr>
            <w:tcW w:w="1332" w:type="dxa"/>
            <w:shd w:val="clear" w:color="auto" w:fill="FFFFFF" w:themeFill="background1"/>
            <w:vAlign w:val="center"/>
          </w:tcPr>
          <w:p w14:paraId="1F0DB98D">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6C94123D">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078C9AF6">
            <w:pPr>
              <w:spacing w:line="320" w:lineRule="exact"/>
              <w:jc w:val="center"/>
              <w:rPr>
                <w:rFonts w:cs="Calibri Light"/>
                <w:bCs/>
                <w:sz w:val="21"/>
                <w:szCs w:val="21"/>
              </w:rPr>
            </w:pPr>
          </w:p>
        </w:tc>
        <w:tc>
          <w:tcPr>
            <w:tcW w:w="1364" w:type="dxa"/>
            <w:shd w:val="clear" w:color="auto" w:fill="FFFFFF" w:themeFill="background1"/>
            <w:vAlign w:val="center"/>
          </w:tcPr>
          <w:p w14:paraId="382178F4">
            <w:pPr>
              <w:spacing w:line="320" w:lineRule="exact"/>
              <w:jc w:val="center"/>
              <w:rPr>
                <w:rFonts w:cs="Calibri Light"/>
                <w:bCs/>
                <w:sz w:val="21"/>
                <w:szCs w:val="21"/>
              </w:rPr>
            </w:pPr>
          </w:p>
        </w:tc>
        <w:tc>
          <w:tcPr>
            <w:tcW w:w="1754" w:type="dxa"/>
            <w:shd w:val="clear" w:color="auto" w:fill="FFFFFF" w:themeFill="background1"/>
            <w:vAlign w:val="center"/>
          </w:tcPr>
          <w:p w14:paraId="7729FB35">
            <w:pPr>
              <w:spacing w:line="320" w:lineRule="exact"/>
              <w:jc w:val="center"/>
              <w:rPr>
                <w:rFonts w:cs="Calibri Light"/>
                <w:bCs/>
                <w:sz w:val="21"/>
                <w:szCs w:val="21"/>
              </w:rPr>
            </w:pPr>
          </w:p>
        </w:tc>
      </w:tr>
      <w:tr w14:paraId="66025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61BC2F20">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0B68DC35">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50D4A137">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08398B28">
            <w:pPr>
              <w:spacing w:line="320" w:lineRule="exact"/>
              <w:jc w:val="center"/>
              <w:rPr>
                <w:rFonts w:cs="Calibri Light"/>
                <w:bCs/>
                <w:sz w:val="21"/>
                <w:szCs w:val="21"/>
              </w:rPr>
            </w:pPr>
          </w:p>
        </w:tc>
        <w:tc>
          <w:tcPr>
            <w:tcW w:w="1332" w:type="dxa"/>
            <w:shd w:val="clear" w:color="auto" w:fill="FFFFFF" w:themeFill="background1"/>
            <w:vAlign w:val="center"/>
          </w:tcPr>
          <w:p w14:paraId="229C3EA5">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5F1C13DC">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5332C98B">
            <w:pPr>
              <w:spacing w:line="320" w:lineRule="exact"/>
              <w:jc w:val="center"/>
              <w:rPr>
                <w:rFonts w:cs="Calibri Light"/>
                <w:bCs/>
                <w:sz w:val="21"/>
                <w:szCs w:val="21"/>
              </w:rPr>
            </w:pPr>
          </w:p>
        </w:tc>
        <w:tc>
          <w:tcPr>
            <w:tcW w:w="1364" w:type="dxa"/>
            <w:shd w:val="clear" w:color="auto" w:fill="FFFFFF" w:themeFill="background1"/>
            <w:vAlign w:val="center"/>
          </w:tcPr>
          <w:p w14:paraId="5E6AC58B">
            <w:pPr>
              <w:spacing w:line="320" w:lineRule="exact"/>
              <w:jc w:val="center"/>
              <w:rPr>
                <w:rFonts w:cs="Calibri Light"/>
                <w:bCs/>
                <w:sz w:val="21"/>
                <w:szCs w:val="21"/>
              </w:rPr>
            </w:pPr>
          </w:p>
        </w:tc>
        <w:tc>
          <w:tcPr>
            <w:tcW w:w="1754" w:type="dxa"/>
            <w:shd w:val="clear" w:color="auto" w:fill="FFFFFF" w:themeFill="background1"/>
            <w:vAlign w:val="center"/>
          </w:tcPr>
          <w:p w14:paraId="41293C7D">
            <w:pPr>
              <w:spacing w:line="320" w:lineRule="exact"/>
              <w:jc w:val="center"/>
              <w:rPr>
                <w:rFonts w:cs="Calibri Light"/>
                <w:bCs/>
                <w:sz w:val="21"/>
                <w:szCs w:val="21"/>
              </w:rPr>
            </w:pPr>
          </w:p>
        </w:tc>
      </w:tr>
      <w:tr w14:paraId="6B176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03B00D8E">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1404C094">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155CA5E4">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1E54D12E">
            <w:pPr>
              <w:spacing w:line="320" w:lineRule="exact"/>
              <w:jc w:val="center"/>
              <w:rPr>
                <w:rFonts w:cs="Calibri Light"/>
                <w:bCs/>
                <w:sz w:val="21"/>
                <w:szCs w:val="21"/>
              </w:rPr>
            </w:pPr>
          </w:p>
        </w:tc>
        <w:tc>
          <w:tcPr>
            <w:tcW w:w="1332" w:type="dxa"/>
            <w:shd w:val="clear" w:color="auto" w:fill="FFFFFF" w:themeFill="background1"/>
            <w:vAlign w:val="center"/>
          </w:tcPr>
          <w:p w14:paraId="36E991C7">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398A3E62">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07880D32">
            <w:pPr>
              <w:spacing w:line="320" w:lineRule="exact"/>
              <w:jc w:val="center"/>
              <w:rPr>
                <w:rFonts w:cs="Calibri Light"/>
                <w:bCs/>
                <w:sz w:val="21"/>
                <w:szCs w:val="21"/>
              </w:rPr>
            </w:pPr>
          </w:p>
        </w:tc>
        <w:tc>
          <w:tcPr>
            <w:tcW w:w="1364" w:type="dxa"/>
            <w:shd w:val="clear" w:color="auto" w:fill="FFFFFF" w:themeFill="background1"/>
            <w:vAlign w:val="center"/>
          </w:tcPr>
          <w:p w14:paraId="096EF79B">
            <w:pPr>
              <w:spacing w:line="320" w:lineRule="exact"/>
              <w:jc w:val="center"/>
              <w:rPr>
                <w:rFonts w:cs="Calibri Light"/>
                <w:bCs/>
                <w:sz w:val="21"/>
                <w:szCs w:val="21"/>
              </w:rPr>
            </w:pPr>
          </w:p>
        </w:tc>
        <w:tc>
          <w:tcPr>
            <w:tcW w:w="1754" w:type="dxa"/>
            <w:shd w:val="clear" w:color="auto" w:fill="FFFFFF" w:themeFill="background1"/>
            <w:vAlign w:val="center"/>
          </w:tcPr>
          <w:p w14:paraId="011DB0E1">
            <w:pPr>
              <w:spacing w:line="320" w:lineRule="exact"/>
              <w:jc w:val="center"/>
              <w:rPr>
                <w:rFonts w:cs="Calibri Light"/>
                <w:bCs/>
                <w:sz w:val="21"/>
                <w:szCs w:val="21"/>
              </w:rPr>
            </w:pPr>
          </w:p>
        </w:tc>
      </w:tr>
      <w:tr w14:paraId="1BAC6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14:paraId="7C6623E1">
            <w:pPr>
              <w:spacing w:line="320" w:lineRule="exact"/>
              <w:jc w:val="center"/>
              <w:rPr>
                <w:rFonts w:cs="Calibri Light"/>
                <w:b/>
                <w:bCs/>
                <w:sz w:val="21"/>
                <w:szCs w:val="21"/>
              </w:rPr>
            </w:pPr>
            <w:r>
              <w:rPr>
                <w:rFonts w:cs="Calibri Light"/>
                <w:b/>
                <w:bCs/>
                <w:sz w:val="21"/>
                <w:szCs w:val="21"/>
              </w:rPr>
              <w:t>二</w:t>
            </w:r>
          </w:p>
        </w:tc>
        <w:tc>
          <w:tcPr>
            <w:tcW w:w="13338" w:type="dxa"/>
            <w:gridSpan w:val="8"/>
            <w:shd w:val="clear" w:color="auto" w:fill="D8D8D8" w:themeFill="background1" w:themeFillShade="D9"/>
            <w:noWrap/>
            <w:tcMar>
              <w:top w:w="20" w:type="dxa"/>
              <w:left w:w="20" w:type="dxa"/>
              <w:bottom w:w="0" w:type="dxa"/>
              <w:right w:w="20" w:type="dxa"/>
            </w:tcMar>
            <w:vAlign w:val="center"/>
          </w:tcPr>
          <w:p w14:paraId="757B7109">
            <w:pPr>
              <w:spacing w:line="320" w:lineRule="exact"/>
              <w:jc w:val="center"/>
              <w:rPr>
                <w:rFonts w:cs="Calibri Light"/>
                <w:b/>
                <w:bCs/>
                <w:sz w:val="21"/>
                <w:szCs w:val="21"/>
              </w:rPr>
            </w:pPr>
            <w:r>
              <w:rPr>
                <w:rFonts w:cs="Calibri Light"/>
                <w:b/>
                <w:bCs/>
                <w:sz w:val="21"/>
                <w:szCs w:val="21"/>
              </w:rPr>
              <w:t>其他费用</w:t>
            </w:r>
          </w:p>
        </w:tc>
      </w:tr>
      <w:tr w14:paraId="275D7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3F2C09FB">
            <w:pPr>
              <w:spacing w:line="320" w:lineRule="exact"/>
              <w:jc w:val="center"/>
              <w:rPr>
                <w:rFonts w:cs="Calibri Light"/>
                <w:b/>
                <w:bCs/>
                <w:sz w:val="21"/>
                <w:szCs w:val="21"/>
              </w:rPr>
            </w:pPr>
            <w:r>
              <w:rPr>
                <w:rFonts w:cs="Calibri Light"/>
                <w:b/>
                <w:bCs/>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14:paraId="1787BDC0">
            <w:pPr>
              <w:spacing w:line="320" w:lineRule="exact"/>
              <w:jc w:val="center"/>
              <w:rPr>
                <w:rFonts w:cs="Calibri Light"/>
                <w:b/>
                <w:sz w:val="21"/>
                <w:szCs w:val="21"/>
              </w:rPr>
            </w:pPr>
            <w:r>
              <w:rPr>
                <w:rFonts w:cs="Calibri Light"/>
                <w:b/>
                <w:sz w:val="21"/>
                <w:szCs w:val="21"/>
              </w:rPr>
              <w:t>费用名称</w:t>
            </w:r>
          </w:p>
        </w:tc>
        <w:tc>
          <w:tcPr>
            <w:tcW w:w="7669" w:type="dxa"/>
            <w:gridSpan w:val="4"/>
            <w:shd w:val="clear" w:color="auto" w:fill="F1F1F1" w:themeFill="background1" w:themeFillShade="F2"/>
            <w:noWrap/>
            <w:tcMar>
              <w:top w:w="20" w:type="dxa"/>
              <w:left w:w="20" w:type="dxa"/>
              <w:bottom w:w="0" w:type="dxa"/>
              <w:right w:w="20" w:type="dxa"/>
            </w:tcMar>
            <w:vAlign w:val="center"/>
          </w:tcPr>
          <w:p w14:paraId="4D8720E0">
            <w:pPr>
              <w:spacing w:line="320" w:lineRule="exact"/>
              <w:jc w:val="center"/>
              <w:rPr>
                <w:rFonts w:cs="Calibri Light"/>
                <w:b/>
                <w:bCs/>
                <w:sz w:val="21"/>
                <w:szCs w:val="21"/>
              </w:rPr>
            </w:pPr>
            <w:r>
              <w:rPr>
                <w:rFonts w:cs="Calibri Light"/>
                <w:b/>
                <w:bCs/>
                <w:sz w:val="21"/>
                <w:szCs w:val="21"/>
              </w:rPr>
              <w:t>费用描述</w:t>
            </w:r>
          </w:p>
        </w:tc>
        <w:tc>
          <w:tcPr>
            <w:tcW w:w="993" w:type="dxa"/>
            <w:shd w:val="clear" w:color="auto" w:fill="F1F1F1" w:themeFill="background1" w:themeFillShade="F2"/>
            <w:noWrap/>
            <w:tcMar>
              <w:top w:w="20" w:type="dxa"/>
              <w:left w:w="20" w:type="dxa"/>
              <w:bottom w:w="0" w:type="dxa"/>
              <w:right w:w="20" w:type="dxa"/>
            </w:tcMar>
            <w:vAlign w:val="center"/>
          </w:tcPr>
          <w:p w14:paraId="54051F12">
            <w:pPr>
              <w:spacing w:line="320" w:lineRule="exact"/>
              <w:jc w:val="center"/>
              <w:rPr>
                <w:rFonts w:cs="Calibri Light"/>
                <w:b/>
                <w:bCs/>
                <w:sz w:val="21"/>
                <w:szCs w:val="21"/>
              </w:rPr>
            </w:pPr>
            <w:r>
              <w:rPr>
                <w:rFonts w:cs="Calibri Light"/>
                <w:b/>
                <w:bCs/>
                <w:sz w:val="21"/>
                <w:szCs w:val="21"/>
              </w:rPr>
              <w:t>数量</w:t>
            </w:r>
          </w:p>
        </w:tc>
        <w:tc>
          <w:tcPr>
            <w:tcW w:w="1364" w:type="dxa"/>
            <w:shd w:val="clear" w:color="auto" w:fill="F1F1F1" w:themeFill="background1" w:themeFillShade="F2"/>
            <w:vAlign w:val="center"/>
          </w:tcPr>
          <w:p w14:paraId="6385CC61">
            <w:pPr>
              <w:spacing w:line="320" w:lineRule="exact"/>
              <w:jc w:val="center"/>
              <w:rPr>
                <w:rFonts w:cs="Calibri Light"/>
                <w:b/>
                <w:bCs/>
                <w:sz w:val="21"/>
                <w:szCs w:val="21"/>
              </w:rPr>
            </w:pPr>
            <w:r>
              <w:rPr>
                <w:rFonts w:cs="Calibri Light"/>
                <w:b/>
                <w:bCs/>
                <w:sz w:val="21"/>
                <w:szCs w:val="21"/>
              </w:rPr>
              <w:t>单价</w:t>
            </w:r>
          </w:p>
        </w:tc>
        <w:tc>
          <w:tcPr>
            <w:tcW w:w="1754" w:type="dxa"/>
            <w:shd w:val="clear" w:color="auto" w:fill="F1F1F1" w:themeFill="background1" w:themeFillShade="F2"/>
            <w:vAlign w:val="center"/>
          </w:tcPr>
          <w:p w14:paraId="1EFE9316">
            <w:pPr>
              <w:spacing w:line="320" w:lineRule="exact"/>
              <w:jc w:val="center"/>
              <w:rPr>
                <w:rFonts w:cs="Calibri Light"/>
                <w:b/>
                <w:bCs/>
                <w:sz w:val="21"/>
                <w:szCs w:val="21"/>
              </w:rPr>
            </w:pPr>
            <w:r>
              <w:rPr>
                <w:rFonts w:cs="Calibri Light"/>
                <w:b/>
                <w:bCs/>
                <w:sz w:val="21"/>
                <w:szCs w:val="21"/>
              </w:rPr>
              <w:t>总价</w:t>
            </w:r>
          </w:p>
        </w:tc>
      </w:tr>
      <w:tr w14:paraId="2A293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46D48862">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6280FD21">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097BB98D">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6A8A128A">
            <w:pPr>
              <w:spacing w:line="320" w:lineRule="exact"/>
              <w:jc w:val="center"/>
              <w:rPr>
                <w:rFonts w:cs="Calibri Light"/>
                <w:bCs/>
                <w:sz w:val="21"/>
                <w:szCs w:val="21"/>
              </w:rPr>
            </w:pPr>
          </w:p>
        </w:tc>
        <w:tc>
          <w:tcPr>
            <w:tcW w:w="1364" w:type="dxa"/>
            <w:shd w:val="clear" w:color="auto" w:fill="FFFFFF" w:themeFill="background1"/>
            <w:vAlign w:val="center"/>
          </w:tcPr>
          <w:p w14:paraId="4DF61A70">
            <w:pPr>
              <w:spacing w:line="320" w:lineRule="exact"/>
              <w:jc w:val="center"/>
              <w:rPr>
                <w:rFonts w:cs="Calibri Light"/>
                <w:bCs/>
                <w:sz w:val="21"/>
                <w:szCs w:val="21"/>
              </w:rPr>
            </w:pPr>
          </w:p>
        </w:tc>
        <w:tc>
          <w:tcPr>
            <w:tcW w:w="1754" w:type="dxa"/>
            <w:shd w:val="clear" w:color="auto" w:fill="FFFFFF" w:themeFill="background1"/>
            <w:vAlign w:val="center"/>
          </w:tcPr>
          <w:p w14:paraId="75612083">
            <w:pPr>
              <w:spacing w:line="320" w:lineRule="exact"/>
              <w:jc w:val="center"/>
              <w:rPr>
                <w:rFonts w:cs="Calibri Light"/>
                <w:bCs/>
                <w:sz w:val="21"/>
                <w:szCs w:val="21"/>
              </w:rPr>
            </w:pPr>
          </w:p>
        </w:tc>
      </w:tr>
      <w:tr w14:paraId="574A8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0AF08488">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4818FA6C">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014BD0BD">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54938B6C">
            <w:pPr>
              <w:spacing w:line="320" w:lineRule="exact"/>
              <w:jc w:val="center"/>
              <w:rPr>
                <w:rFonts w:cs="Calibri Light"/>
                <w:bCs/>
                <w:sz w:val="21"/>
                <w:szCs w:val="21"/>
              </w:rPr>
            </w:pPr>
          </w:p>
        </w:tc>
        <w:tc>
          <w:tcPr>
            <w:tcW w:w="1364" w:type="dxa"/>
            <w:shd w:val="clear" w:color="auto" w:fill="FFFFFF" w:themeFill="background1"/>
            <w:vAlign w:val="center"/>
          </w:tcPr>
          <w:p w14:paraId="3B5880E2">
            <w:pPr>
              <w:spacing w:line="320" w:lineRule="exact"/>
              <w:jc w:val="center"/>
              <w:rPr>
                <w:rFonts w:cs="Calibri Light"/>
                <w:bCs/>
                <w:sz w:val="21"/>
                <w:szCs w:val="21"/>
              </w:rPr>
            </w:pPr>
          </w:p>
        </w:tc>
        <w:tc>
          <w:tcPr>
            <w:tcW w:w="1754" w:type="dxa"/>
            <w:shd w:val="clear" w:color="auto" w:fill="FFFFFF" w:themeFill="background1"/>
            <w:vAlign w:val="center"/>
          </w:tcPr>
          <w:p w14:paraId="4D552A74">
            <w:pPr>
              <w:spacing w:line="320" w:lineRule="exact"/>
              <w:jc w:val="center"/>
              <w:rPr>
                <w:rFonts w:cs="Calibri Light"/>
                <w:bCs/>
                <w:sz w:val="21"/>
                <w:szCs w:val="21"/>
              </w:rPr>
            </w:pPr>
          </w:p>
        </w:tc>
      </w:tr>
      <w:tr w14:paraId="25051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6056F1C7">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028636D0">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71F18308">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593CAFF6">
            <w:pPr>
              <w:spacing w:line="320" w:lineRule="exact"/>
              <w:jc w:val="center"/>
              <w:rPr>
                <w:rFonts w:cs="Calibri Light"/>
                <w:bCs/>
                <w:sz w:val="21"/>
                <w:szCs w:val="21"/>
              </w:rPr>
            </w:pPr>
          </w:p>
        </w:tc>
        <w:tc>
          <w:tcPr>
            <w:tcW w:w="1364" w:type="dxa"/>
            <w:shd w:val="clear" w:color="auto" w:fill="FFFFFF" w:themeFill="background1"/>
            <w:vAlign w:val="center"/>
          </w:tcPr>
          <w:p w14:paraId="08374A0F">
            <w:pPr>
              <w:spacing w:line="320" w:lineRule="exact"/>
              <w:jc w:val="center"/>
              <w:rPr>
                <w:rFonts w:cs="Calibri Light"/>
                <w:bCs/>
                <w:sz w:val="21"/>
                <w:szCs w:val="21"/>
              </w:rPr>
            </w:pPr>
          </w:p>
        </w:tc>
        <w:tc>
          <w:tcPr>
            <w:tcW w:w="1754" w:type="dxa"/>
            <w:shd w:val="clear" w:color="auto" w:fill="FFFFFF" w:themeFill="background1"/>
            <w:vAlign w:val="center"/>
          </w:tcPr>
          <w:p w14:paraId="4C20E52F">
            <w:pPr>
              <w:spacing w:line="320" w:lineRule="exact"/>
              <w:jc w:val="center"/>
              <w:rPr>
                <w:rFonts w:cs="Calibri Light"/>
                <w:bCs/>
                <w:sz w:val="21"/>
                <w:szCs w:val="21"/>
              </w:rPr>
            </w:pPr>
          </w:p>
        </w:tc>
      </w:tr>
      <w:tr w14:paraId="67440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2289" w:type="dxa"/>
            <w:gridSpan w:val="8"/>
            <w:shd w:val="clear" w:color="auto" w:fill="auto"/>
            <w:vAlign w:val="center"/>
          </w:tcPr>
          <w:p w14:paraId="5051763B">
            <w:pPr>
              <w:spacing w:line="320" w:lineRule="exact"/>
              <w:jc w:val="center"/>
              <w:rPr>
                <w:rFonts w:cs="Calibri Light"/>
                <w:b/>
                <w:bCs/>
                <w:sz w:val="21"/>
                <w:szCs w:val="21"/>
              </w:rPr>
            </w:pPr>
            <w:r>
              <w:rPr>
                <w:rFonts w:cs="Calibri Light"/>
                <w:b/>
                <w:bCs/>
                <w:sz w:val="21"/>
                <w:szCs w:val="21"/>
              </w:rPr>
              <w:t>合计</w:t>
            </w:r>
          </w:p>
        </w:tc>
        <w:tc>
          <w:tcPr>
            <w:tcW w:w="1754" w:type="dxa"/>
            <w:shd w:val="clear" w:color="auto" w:fill="auto"/>
            <w:vAlign w:val="center"/>
          </w:tcPr>
          <w:p w14:paraId="6031883A">
            <w:pPr>
              <w:spacing w:line="320" w:lineRule="exact"/>
              <w:jc w:val="center"/>
              <w:rPr>
                <w:rFonts w:cs="Calibri Light"/>
                <w:b/>
                <w:bCs/>
                <w:sz w:val="21"/>
                <w:szCs w:val="21"/>
              </w:rPr>
            </w:pPr>
          </w:p>
        </w:tc>
      </w:tr>
    </w:tbl>
    <w:p w14:paraId="24F3DCF1">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3A6FC412">
      <w:pPr>
        <w:tabs>
          <w:tab w:val="right" w:pos="9070"/>
        </w:tabs>
        <w:spacing w:line="440" w:lineRule="exact"/>
        <w:jc w:val="both"/>
        <w:rPr>
          <w:rFonts w:cs="Calibri Light"/>
          <w:bCs/>
        </w:rPr>
      </w:pPr>
    </w:p>
    <w:p w14:paraId="6CC1BB0E">
      <w:pPr>
        <w:tabs>
          <w:tab w:val="right" w:pos="9070"/>
        </w:tabs>
        <w:spacing w:line="440" w:lineRule="exact"/>
        <w:jc w:val="both"/>
        <w:rPr>
          <w:rFonts w:cs="Calibri Light"/>
          <w:bCs/>
        </w:rPr>
      </w:pPr>
      <w:r>
        <w:rPr>
          <w:rFonts w:cs="Calibri Light"/>
        </w:rPr>
        <w:t>说明</w:t>
      </w:r>
      <w:r>
        <w:rPr>
          <w:rFonts w:cs="Calibri Light"/>
          <w:bCs/>
        </w:rPr>
        <w:t>：1．品名、规格（如有）、单位、单价限价（如有）应依据第三章「磋商内容」逐项填写。</w:t>
      </w:r>
    </w:p>
    <w:p w14:paraId="5F320417">
      <w:pPr>
        <w:tabs>
          <w:tab w:val="right" w:pos="9070"/>
        </w:tabs>
        <w:spacing w:line="440" w:lineRule="exact"/>
        <w:ind w:firstLine="720" w:firstLineChars="300"/>
        <w:jc w:val="both"/>
        <w:rPr>
          <w:rFonts w:cs="Calibri Light"/>
          <w:bCs/>
        </w:rPr>
      </w:pPr>
      <w:r>
        <w:rPr>
          <w:rFonts w:cs="Calibri Light"/>
          <w:bCs/>
        </w:rPr>
        <w:t>2．总价</w:t>
      </w:r>
      <w:r>
        <w:rPr>
          <w:rFonts w:hint="eastAsia" w:cs="Calibri Light"/>
          <w:bCs/>
        </w:rPr>
        <w:t>＝</w:t>
      </w:r>
      <w:r>
        <w:rPr>
          <w:rFonts w:cs="Calibri Light"/>
          <w:bCs/>
        </w:rPr>
        <w:t>单价</w:t>
      </w:r>
      <w:r>
        <w:rPr>
          <w:rFonts w:hint="eastAsia" w:cs="Calibri Light"/>
          <w:bCs/>
        </w:rPr>
        <w:t>×</w:t>
      </w:r>
      <w:r>
        <w:rPr>
          <w:rFonts w:cs="Calibri Light"/>
          <w:bCs/>
        </w:rPr>
        <w:t>数量；合计</w:t>
      </w:r>
      <w:r>
        <w:rPr>
          <w:rFonts w:hint="eastAsia" w:cs="Calibri Light"/>
          <w:bCs/>
        </w:rPr>
        <w:t>＝</w:t>
      </w:r>
      <w:r>
        <w:rPr>
          <w:rFonts w:cs="Calibri Light"/>
          <w:bCs/>
        </w:rPr>
        <w:t>总价的算术和。</w:t>
      </w:r>
    </w:p>
    <w:p w14:paraId="57B8AE3B">
      <w:pPr>
        <w:tabs>
          <w:tab w:val="right" w:pos="9070"/>
        </w:tabs>
        <w:spacing w:line="440" w:lineRule="exact"/>
        <w:ind w:firstLine="720" w:firstLineChars="300"/>
        <w:jc w:val="both"/>
        <w:rPr>
          <w:rFonts w:cs="Calibri Light"/>
        </w:rPr>
        <w:sectPr>
          <w:footerReference r:id="rId21" w:type="default"/>
          <w:footerReference r:id="rId22" w:type="even"/>
          <w:pgSz w:w="16838" w:h="11906" w:orient="landscape"/>
          <w:pgMar w:top="1418" w:right="1418" w:bottom="1418" w:left="1418" w:header="851" w:footer="992" w:gutter="0"/>
          <w:cols w:space="425" w:num="1"/>
          <w:docGrid w:type="linesAndChars" w:linePitch="460" w:charSpace="0"/>
        </w:sectPr>
      </w:pPr>
      <w:r>
        <w:rPr>
          <w:rFonts w:cs="Calibri Light"/>
          <w:bCs/>
        </w:rPr>
        <w:t>3．表格空</w:t>
      </w:r>
      <w:r>
        <w:rPr>
          <w:rFonts w:cs="Calibri Light"/>
        </w:rPr>
        <w:t>间不足时，可自行扩展。</w:t>
      </w:r>
    </w:p>
    <w:p w14:paraId="085D907C">
      <w:pPr>
        <w:jc w:val="center"/>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2249DF91">
      <w:pPr>
        <w:widowControl w:val="0"/>
        <w:spacing w:before="120" w:after="60"/>
      </w:pPr>
      <w:r>
        <w:br w:type="page"/>
      </w:r>
    </w:p>
    <w:p w14:paraId="793BBEE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14:paraId="770AED3A">
      <w:pPr>
        <w:jc w:val="both"/>
        <w:rPr>
          <w:rFonts w:ascii="Calibri" w:hAnsi="Calibri" w:eastAsia="黑体"/>
          <w:kern w:val="28"/>
          <w:sz w:val="28"/>
        </w:rPr>
      </w:pPr>
    </w:p>
    <w:p w14:paraId="43FE0118">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keepNext/>
        <w:spacing w:before="120" w:after="60"/>
        <w:outlineLvl w:val="2"/>
        <w:rPr>
          <w:rFonts w:ascii="黑体" w:hAnsi="黑体" w:eastAsia="黑体"/>
          <w:kern w:val="28"/>
          <w:sz w:val="28"/>
          <w:szCs w:val="28"/>
        </w:rPr>
      </w:pPr>
      <w:r>
        <w:rPr>
          <w:rFonts w:ascii="黑体" w:hAnsi="黑体" w:eastAsia="黑体"/>
          <w:kern w:val="28"/>
          <w:sz w:val="28"/>
          <w:szCs w:val="28"/>
        </w:rPr>
        <w:t>（一）技术（服务）条款响应</w:t>
      </w:r>
    </w:p>
    <w:p w14:paraId="6A34FB30">
      <w:pPr>
        <w:jc w:val="center"/>
        <w:rPr>
          <w:rFonts w:cstheme="minorHAnsi"/>
          <w:b/>
        </w:rPr>
      </w:pPr>
      <w:r>
        <w:rPr>
          <w:rFonts w:hint="eastAsia" w:cstheme="minorHAnsi"/>
          <w:b/>
        </w:rPr>
        <w:t>1.</w:t>
      </w:r>
      <w:r>
        <w:rPr>
          <w:rFonts w:cstheme="minorHAnsi"/>
          <w:b/>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pPr>
              <w:jc w:val="center"/>
              <w:rPr>
                <w:rFonts w:asciiTheme="minorEastAsia" w:hAnsiTheme="minorEastAsia"/>
                <w:sz w:val="21"/>
                <w:szCs w:val="21"/>
              </w:rPr>
            </w:pPr>
            <w:r>
              <w:rPr>
                <w:rFonts w:asciiTheme="minorEastAsia" w:hAnsiTheme="minorEastAsia"/>
                <w:sz w:val="21"/>
                <w:szCs w:val="21"/>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sz w:val="21"/>
                <w:szCs w:val="21"/>
              </w:rPr>
            </w:pPr>
          </w:p>
        </w:tc>
        <w:tc>
          <w:tcPr>
            <w:tcW w:w="3207" w:type="dxa"/>
            <w:shd w:val="clear" w:color="auto" w:fill="auto"/>
            <w:vAlign w:val="center"/>
          </w:tcPr>
          <w:p w14:paraId="02C26A36">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E853BF7">
            <w:pPr>
              <w:rPr>
                <w:rFonts w:asciiTheme="minorEastAsia" w:hAnsiTheme="minorEastAsia"/>
                <w:sz w:val="21"/>
                <w:szCs w:val="21"/>
              </w:rPr>
            </w:pPr>
          </w:p>
        </w:tc>
      </w:tr>
      <w:tr w14:paraId="54B2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B384EB5">
            <w:pPr>
              <w:jc w:val="center"/>
              <w:rPr>
                <w:rFonts w:asciiTheme="minorEastAsia" w:hAnsiTheme="minorEastAsia"/>
                <w:sz w:val="21"/>
                <w:szCs w:val="21"/>
              </w:rPr>
            </w:pPr>
          </w:p>
        </w:tc>
        <w:tc>
          <w:tcPr>
            <w:tcW w:w="3207" w:type="dxa"/>
            <w:shd w:val="clear" w:color="auto" w:fill="auto"/>
            <w:vAlign w:val="center"/>
          </w:tcPr>
          <w:p w14:paraId="6A307581">
            <w:pPr>
              <w:rPr>
                <w:rFonts w:asciiTheme="minorEastAsia" w:hAnsiTheme="minorEastAsia"/>
                <w:sz w:val="21"/>
                <w:szCs w:val="21"/>
              </w:rPr>
            </w:pPr>
          </w:p>
        </w:tc>
        <w:tc>
          <w:tcPr>
            <w:tcW w:w="3351" w:type="dxa"/>
            <w:shd w:val="clear" w:color="auto" w:fill="auto"/>
            <w:vAlign w:val="center"/>
          </w:tcPr>
          <w:p w14:paraId="6018CA86">
            <w:pPr>
              <w:rPr>
                <w:rFonts w:asciiTheme="minorEastAsia" w:hAnsiTheme="minorEastAsia"/>
                <w:sz w:val="21"/>
                <w:szCs w:val="21"/>
              </w:rPr>
            </w:pPr>
          </w:p>
        </w:tc>
        <w:tc>
          <w:tcPr>
            <w:tcW w:w="1798" w:type="dxa"/>
            <w:shd w:val="clear" w:color="auto" w:fill="auto"/>
            <w:vAlign w:val="center"/>
          </w:tcPr>
          <w:p w14:paraId="321E6FC4">
            <w:pPr>
              <w:rPr>
                <w:rFonts w:asciiTheme="minorEastAsia" w:hAnsiTheme="minorEastAsia"/>
                <w:sz w:val="21"/>
                <w:szCs w:val="21"/>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pPr>
              <w:rPr>
                <w:rFonts w:asciiTheme="minorEastAsia" w:hAnsiTheme="minorEastAsia"/>
                <w:sz w:val="21"/>
                <w:szCs w:val="21"/>
              </w:rPr>
            </w:pPr>
            <w:r>
              <w:rPr>
                <w:rFonts w:asciiTheme="minorEastAsia" w:hAnsiTheme="minorEastAsia"/>
                <w:sz w:val="21"/>
                <w:szCs w:val="21"/>
              </w:rPr>
              <w:t>1、黑色，打印量1500页……</w:t>
            </w:r>
          </w:p>
          <w:p w14:paraId="7487281E">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pPr>
              <w:jc w:val="center"/>
              <w:rPr>
                <w:rFonts w:asciiTheme="minorEastAsia" w:hAnsiTheme="minorEastAsia"/>
                <w:sz w:val="21"/>
                <w:szCs w:val="21"/>
              </w:rPr>
            </w:pPr>
            <w:r>
              <w:rPr>
                <w:rFonts w:asciiTheme="minorEastAsia" w:hAnsiTheme="minorEastAsia"/>
                <w:sz w:val="21"/>
                <w:szCs w:val="21"/>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sz w:val="21"/>
                <w:szCs w:val="21"/>
              </w:rPr>
            </w:pPr>
          </w:p>
        </w:tc>
        <w:tc>
          <w:tcPr>
            <w:tcW w:w="3207" w:type="dxa"/>
            <w:shd w:val="clear" w:color="auto" w:fill="auto"/>
            <w:vAlign w:val="center"/>
          </w:tcPr>
          <w:p w14:paraId="62C69207">
            <w:pPr>
              <w:rPr>
                <w:rFonts w:asciiTheme="minorEastAsia" w:hAnsiTheme="minorEastAsia"/>
                <w:sz w:val="21"/>
                <w:szCs w:val="21"/>
              </w:rPr>
            </w:pPr>
          </w:p>
        </w:tc>
        <w:tc>
          <w:tcPr>
            <w:tcW w:w="3351" w:type="dxa"/>
            <w:shd w:val="clear" w:color="auto" w:fill="auto"/>
            <w:vAlign w:val="center"/>
          </w:tcPr>
          <w:p w14:paraId="76DD1385">
            <w:pPr>
              <w:rPr>
                <w:rFonts w:asciiTheme="minorEastAsia" w:hAnsiTheme="minorEastAsia"/>
                <w:sz w:val="21"/>
                <w:szCs w:val="21"/>
              </w:rPr>
            </w:pPr>
          </w:p>
        </w:tc>
        <w:tc>
          <w:tcPr>
            <w:tcW w:w="1798" w:type="dxa"/>
            <w:shd w:val="clear" w:color="auto" w:fill="auto"/>
            <w:vAlign w:val="center"/>
          </w:tcPr>
          <w:p w14:paraId="1A42D49F">
            <w:pPr>
              <w:rPr>
                <w:rFonts w:asciiTheme="minorEastAsia" w:hAnsiTheme="minorEastAsia"/>
                <w:sz w:val="21"/>
                <w:szCs w:val="21"/>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sz w:val="21"/>
                <w:szCs w:val="21"/>
              </w:rPr>
            </w:pPr>
          </w:p>
        </w:tc>
        <w:tc>
          <w:tcPr>
            <w:tcW w:w="3207" w:type="dxa"/>
            <w:shd w:val="clear" w:color="auto" w:fill="auto"/>
            <w:vAlign w:val="center"/>
          </w:tcPr>
          <w:p w14:paraId="0F9CF6A9">
            <w:pPr>
              <w:rPr>
                <w:rFonts w:asciiTheme="minorEastAsia" w:hAnsiTheme="minorEastAsia"/>
                <w:sz w:val="21"/>
                <w:szCs w:val="21"/>
              </w:rPr>
            </w:pPr>
          </w:p>
        </w:tc>
        <w:tc>
          <w:tcPr>
            <w:tcW w:w="3351" w:type="dxa"/>
            <w:shd w:val="clear" w:color="auto" w:fill="auto"/>
            <w:vAlign w:val="center"/>
          </w:tcPr>
          <w:p w14:paraId="13AF5B0F">
            <w:pPr>
              <w:rPr>
                <w:rFonts w:asciiTheme="minorEastAsia" w:hAnsiTheme="minorEastAsia"/>
                <w:sz w:val="21"/>
                <w:szCs w:val="21"/>
              </w:rPr>
            </w:pPr>
          </w:p>
        </w:tc>
        <w:tc>
          <w:tcPr>
            <w:tcW w:w="1798" w:type="dxa"/>
            <w:shd w:val="clear" w:color="auto" w:fill="auto"/>
            <w:vAlign w:val="center"/>
          </w:tcPr>
          <w:p w14:paraId="494501A0">
            <w:pPr>
              <w:rPr>
                <w:rFonts w:asciiTheme="minorEastAsia" w:hAnsiTheme="minorEastAsia"/>
                <w:sz w:val="21"/>
                <w:szCs w:val="21"/>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sz w:val="21"/>
                <w:szCs w:val="21"/>
              </w:rPr>
            </w:pPr>
          </w:p>
        </w:tc>
        <w:tc>
          <w:tcPr>
            <w:tcW w:w="3207" w:type="dxa"/>
            <w:shd w:val="clear" w:color="auto" w:fill="auto"/>
            <w:vAlign w:val="center"/>
          </w:tcPr>
          <w:p w14:paraId="532D2C7E">
            <w:pPr>
              <w:rPr>
                <w:rFonts w:asciiTheme="minorEastAsia" w:hAnsiTheme="minorEastAsia"/>
                <w:sz w:val="21"/>
                <w:szCs w:val="21"/>
              </w:rPr>
            </w:pPr>
          </w:p>
        </w:tc>
        <w:tc>
          <w:tcPr>
            <w:tcW w:w="3351" w:type="dxa"/>
            <w:shd w:val="clear" w:color="auto" w:fill="auto"/>
            <w:vAlign w:val="center"/>
          </w:tcPr>
          <w:p w14:paraId="0710BE96">
            <w:pPr>
              <w:rPr>
                <w:rFonts w:asciiTheme="minorEastAsia" w:hAnsiTheme="minorEastAsia"/>
                <w:sz w:val="21"/>
                <w:szCs w:val="21"/>
              </w:rPr>
            </w:pPr>
          </w:p>
        </w:tc>
        <w:tc>
          <w:tcPr>
            <w:tcW w:w="1798" w:type="dxa"/>
            <w:shd w:val="clear" w:color="auto" w:fill="auto"/>
            <w:vAlign w:val="center"/>
          </w:tcPr>
          <w:p w14:paraId="286C27AE">
            <w:pPr>
              <w:rPr>
                <w:rFonts w:asciiTheme="minorEastAsia" w:hAnsiTheme="minorEastAsia"/>
                <w:sz w:val="21"/>
                <w:szCs w:val="21"/>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sz w:val="21"/>
                <w:szCs w:val="21"/>
              </w:rPr>
            </w:pPr>
          </w:p>
        </w:tc>
        <w:tc>
          <w:tcPr>
            <w:tcW w:w="3207" w:type="dxa"/>
            <w:shd w:val="clear" w:color="auto" w:fill="auto"/>
            <w:vAlign w:val="center"/>
          </w:tcPr>
          <w:p w14:paraId="01689E32">
            <w:pPr>
              <w:rPr>
                <w:rFonts w:asciiTheme="minorEastAsia" w:hAnsiTheme="minorEastAsia"/>
                <w:sz w:val="21"/>
                <w:szCs w:val="21"/>
              </w:rPr>
            </w:pPr>
          </w:p>
        </w:tc>
        <w:tc>
          <w:tcPr>
            <w:tcW w:w="3351" w:type="dxa"/>
            <w:shd w:val="clear" w:color="auto" w:fill="auto"/>
            <w:vAlign w:val="center"/>
          </w:tcPr>
          <w:p w14:paraId="25898BA7">
            <w:pPr>
              <w:rPr>
                <w:rFonts w:asciiTheme="minorEastAsia" w:hAnsiTheme="minorEastAsia"/>
                <w:sz w:val="21"/>
                <w:szCs w:val="21"/>
              </w:rPr>
            </w:pPr>
          </w:p>
        </w:tc>
        <w:tc>
          <w:tcPr>
            <w:tcW w:w="1798" w:type="dxa"/>
            <w:shd w:val="clear" w:color="auto" w:fill="auto"/>
            <w:vAlign w:val="center"/>
          </w:tcPr>
          <w:p w14:paraId="28BF54F2">
            <w:pPr>
              <w:rPr>
                <w:rFonts w:asciiTheme="minorEastAsia" w:hAnsiTheme="minorEastAsia"/>
                <w:sz w:val="21"/>
                <w:szCs w:val="21"/>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sz w:val="21"/>
                <w:szCs w:val="21"/>
              </w:rPr>
            </w:pPr>
          </w:p>
        </w:tc>
        <w:tc>
          <w:tcPr>
            <w:tcW w:w="3207" w:type="dxa"/>
            <w:shd w:val="clear" w:color="auto" w:fill="auto"/>
            <w:vAlign w:val="center"/>
          </w:tcPr>
          <w:p w14:paraId="42DDFABB">
            <w:pPr>
              <w:rPr>
                <w:rFonts w:asciiTheme="minorEastAsia" w:hAnsiTheme="minorEastAsia"/>
                <w:sz w:val="21"/>
                <w:szCs w:val="21"/>
              </w:rPr>
            </w:pPr>
          </w:p>
        </w:tc>
        <w:tc>
          <w:tcPr>
            <w:tcW w:w="3351" w:type="dxa"/>
            <w:shd w:val="clear" w:color="auto" w:fill="auto"/>
            <w:vAlign w:val="center"/>
          </w:tcPr>
          <w:p w14:paraId="58E89DFE">
            <w:pPr>
              <w:rPr>
                <w:rFonts w:asciiTheme="minorEastAsia" w:hAnsiTheme="minorEastAsia"/>
                <w:sz w:val="21"/>
                <w:szCs w:val="21"/>
              </w:rPr>
            </w:pPr>
          </w:p>
        </w:tc>
        <w:tc>
          <w:tcPr>
            <w:tcW w:w="1798" w:type="dxa"/>
            <w:shd w:val="clear" w:color="auto" w:fill="auto"/>
            <w:vAlign w:val="center"/>
          </w:tcPr>
          <w:p w14:paraId="6F01ECBE">
            <w:pPr>
              <w:rPr>
                <w:rFonts w:asciiTheme="minorEastAsia" w:hAnsiTheme="minorEastAsia"/>
                <w:sz w:val="21"/>
                <w:szCs w:val="21"/>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EBB5BE6">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77EAE1D6">
      <w:pPr>
        <w:jc w:val="center"/>
        <w:rPr>
          <w:rFonts w:cstheme="minorHAnsi"/>
          <w:b/>
        </w:rPr>
      </w:pPr>
      <w:r>
        <w:rPr>
          <w:rFonts w:cstheme="minorHAnsi"/>
          <w:b/>
        </w:rPr>
        <w:t>2</w:t>
      </w:r>
      <w:r>
        <w:rPr>
          <w:rFonts w:hint="eastAsia" w:cstheme="minorHAnsi"/>
          <w:b/>
        </w:rPr>
        <w:t>.</w:t>
      </w:r>
      <w:r>
        <w:rPr>
          <w:rFonts w:hint="eastAsia" w:cstheme="minorHAnsi"/>
          <w:b/>
          <w:i/>
        </w:rPr>
        <w:t>技术（服务）部分响应方案</w:t>
      </w:r>
    </w:p>
    <w:p w14:paraId="3309612C">
      <w:pPr>
        <w:rPr>
          <w:rFonts w:asciiTheme="minorEastAsia" w:hAnsiTheme="minorEastAsia"/>
        </w:rPr>
      </w:pPr>
      <w:r>
        <w:rPr>
          <w:rFonts w:hint="eastAsia" w:asciiTheme="minorEastAsia" w:hAnsiTheme="minorEastAsia"/>
        </w:rPr>
        <w:t>供应商结合第三章《磋商内容及要求》相关要求及第二章《评审要素及分值一览表》技术/服务</w:t>
      </w:r>
      <w:r>
        <w:rPr>
          <w:rFonts w:asciiTheme="minorEastAsia" w:hAnsiTheme="minorEastAsia"/>
        </w:rPr>
        <w:t>方案</w:t>
      </w:r>
      <w:r>
        <w:rPr>
          <w:rFonts w:hint="eastAsia" w:asciiTheme="minorEastAsia" w:hAnsiTheme="minorEastAsia"/>
        </w:rPr>
        <w:t>各评审要素逐项编写方案。示例如下：</w:t>
      </w:r>
    </w:p>
    <w:p w14:paraId="09E19919">
      <w:pPr>
        <w:rPr>
          <w:rFonts w:asciiTheme="minorEastAsia" w:hAnsiTheme="minorEastAsia"/>
        </w:rPr>
      </w:pPr>
      <w:r>
        <w:rPr>
          <w:rFonts w:hint="eastAsia" w:asciiTheme="minorEastAsia" w:hAnsiTheme="minorEastAsia"/>
        </w:rPr>
        <w:t>1．技术参数</w:t>
      </w:r>
    </w:p>
    <w:p w14:paraId="2EBB0BD4">
      <w:pPr>
        <w:rPr>
          <w:rFonts w:asciiTheme="minorEastAsia" w:hAnsiTheme="minorEastAsia"/>
        </w:rPr>
      </w:pPr>
    </w:p>
    <w:p w14:paraId="58C1A340">
      <w:pPr>
        <w:rPr>
          <w:rFonts w:asciiTheme="minorEastAsia" w:hAnsiTheme="minorEastAsia"/>
        </w:rPr>
      </w:pPr>
      <w:r>
        <w:rPr>
          <w:rFonts w:asciiTheme="minorEastAsia" w:hAnsiTheme="minorEastAsia"/>
        </w:rPr>
        <w:t>2</w:t>
      </w:r>
      <w:r>
        <w:rPr>
          <w:rFonts w:hint="eastAsia" w:asciiTheme="minorEastAsia" w:hAnsiTheme="minorEastAsia"/>
        </w:rPr>
        <w:t>．产品来源渠道</w:t>
      </w:r>
    </w:p>
    <w:p w14:paraId="7B039A38">
      <w:pPr>
        <w:rPr>
          <w:rFonts w:asciiTheme="minorEastAsia" w:hAnsiTheme="minorEastAsia"/>
        </w:rPr>
      </w:pPr>
      <w:r>
        <w:rPr>
          <w:rFonts w:asciiTheme="minorEastAsia" w:hAnsiTheme="minorEastAsia"/>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cstheme="minorHAnsi"/>
          <w:b/>
        </w:rPr>
      </w:pPr>
      <w:r>
        <w:rPr>
          <w:rFonts w:hint="eastAsia" w:cstheme="minorHAnsi"/>
          <w:b/>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7CA100E9">
      <w:pPr>
        <w:rPr>
          <w:i/>
          <w:color w:val="C00000"/>
        </w:rPr>
      </w:pP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pPr>
        <w:rPr>
          <w:rFonts w:asciiTheme="minorEastAsia" w:hAnsiTheme="minorEastAsia" w:cstheme="minorHAnsi"/>
          <w:b/>
          <w:color w:val="000000"/>
          <w:kern w:val="24"/>
        </w:rPr>
      </w:pP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．质量保证方案</w:t>
      </w:r>
    </w:p>
    <w:p w14:paraId="31119CD0">
      <w:pPr>
        <w:rPr>
          <w:rFonts w:asciiTheme="minorEastAsia" w:hAnsiTheme="minorEastAsia" w:cstheme="minorHAnsi"/>
          <w:b/>
          <w:color w:val="000000"/>
          <w:kern w:val="24"/>
        </w:rPr>
      </w:pPr>
    </w:p>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．售后服务</w:t>
      </w:r>
    </w:p>
    <w:p w14:paraId="0C2EF47B">
      <w:pPr>
        <w:rPr>
          <w:rFonts w:asciiTheme="minorEastAsia" w:hAnsiTheme="minorEastAsia" w:cstheme="minorHAnsi"/>
          <w:b/>
          <w:color w:val="000000"/>
          <w:kern w:val="24"/>
        </w:rPr>
      </w:pPr>
    </w:p>
    <w:p w14:paraId="7AC7B290">
      <w:pPr>
        <w:rPr>
          <w:rFonts w:asciiTheme="minorEastAsia" w:hAnsiTheme="minorEastAsia" w:cstheme="minorHAnsi"/>
          <w:b/>
          <w:color w:val="000000"/>
          <w:kern w:val="24"/>
        </w:rPr>
      </w:pPr>
    </w:p>
    <w:p w14:paraId="6D6D09B5">
      <w:pPr>
        <w:rPr>
          <w:rFonts w:asciiTheme="minorEastAsia" w:hAnsiTheme="minorEastAsia" w:cstheme="minorHAnsi"/>
          <w:b/>
          <w:color w:val="000000"/>
          <w:kern w:val="24"/>
        </w:rPr>
      </w:pPr>
      <w:r>
        <w:rPr>
          <w:rFonts w:hint="eastAsia" w:asciiTheme="minorEastAsia" w:hAnsiTheme="minorEastAsia" w:cstheme="minorHAnsi"/>
          <w:b/>
          <w:color w:val="000000"/>
          <w:kern w:val="24"/>
        </w:rPr>
        <w:t>3．主要生产及检测设备</w:t>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24E9E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14:paraId="494FCA15">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1F1F1" w:themeFill="background1" w:themeFillShade="F2"/>
            <w:vAlign w:val="center"/>
          </w:tcPr>
          <w:p w14:paraId="150859E7">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1F1F1" w:themeFill="background1" w:themeFillShade="F2"/>
            <w:vAlign w:val="center"/>
          </w:tcPr>
          <w:p w14:paraId="7C6DB753">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1F1F1" w:themeFill="background1" w:themeFillShade="F2"/>
            <w:vAlign w:val="center"/>
          </w:tcPr>
          <w:p w14:paraId="181EE523">
            <w:pPr>
              <w:jc w:val="center"/>
              <w:rPr>
                <w:rFonts w:asciiTheme="minorEastAsia" w:hAnsiTheme="minorEastAsia"/>
                <w:b/>
                <w:sz w:val="21"/>
                <w:szCs w:val="21"/>
              </w:rPr>
            </w:pPr>
            <w:r>
              <w:rPr>
                <w:rFonts w:asciiTheme="minorEastAsia" w:hAnsiTheme="minorEastAsia"/>
                <w:b/>
                <w:sz w:val="21"/>
                <w:szCs w:val="21"/>
              </w:rPr>
              <w:t>生产厂家</w:t>
            </w:r>
          </w:p>
        </w:tc>
        <w:tc>
          <w:tcPr>
            <w:tcW w:w="1426" w:type="dxa"/>
            <w:shd w:val="clear" w:color="auto" w:fill="F1F1F1" w:themeFill="background1" w:themeFillShade="F2"/>
            <w:vAlign w:val="center"/>
          </w:tcPr>
          <w:p w14:paraId="74493E76">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1F1F1" w:themeFill="background1" w:themeFillShade="F2"/>
            <w:vAlign w:val="center"/>
          </w:tcPr>
          <w:p w14:paraId="38EE316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14:paraId="463AB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D03FD1B">
            <w:pPr>
              <w:rPr>
                <w:rFonts w:asciiTheme="minorEastAsia" w:hAnsiTheme="minorEastAsia"/>
                <w:sz w:val="21"/>
                <w:szCs w:val="21"/>
              </w:rPr>
            </w:pPr>
          </w:p>
        </w:tc>
        <w:tc>
          <w:tcPr>
            <w:tcW w:w="1576" w:type="dxa"/>
            <w:shd w:val="clear" w:color="auto" w:fill="auto"/>
            <w:vAlign w:val="center"/>
          </w:tcPr>
          <w:p w14:paraId="5D11CECC">
            <w:pPr>
              <w:rPr>
                <w:rFonts w:asciiTheme="minorEastAsia" w:hAnsiTheme="minorEastAsia"/>
                <w:sz w:val="21"/>
                <w:szCs w:val="21"/>
              </w:rPr>
            </w:pPr>
          </w:p>
        </w:tc>
        <w:tc>
          <w:tcPr>
            <w:tcW w:w="1417" w:type="dxa"/>
            <w:shd w:val="clear" w:color="auto" w:fill="auto"/>
            <w:vAlign w:val="center"/>
          </w:tcPr>
          <w:p w14:paraId="0F3747B9">
            <w:pPr>
              <w:rPr>
                <w:rFonts w:asciiTheme="minorEastAsia" w:hAnsiTheme="minorEastAsia"/>
                <w:sz w:val="21"/>
                <w:szCs w:val="21"/>
              </w:rPr>
            </w:pPr>
          </w:p>
        </w:tc>
        <w:tc>
          <w:tcPr>
            <w:tcW w:w="1701" w:type="dxa"/>
            <w:shd w:val="clear" w:color="auto" w:fill="auto"/>
            <w:vAlign w:val="center"/>
          </w:tcPr>
          <w:p w14:paraId="56C72EFD">
            <w:pPr>
              <w:rPr>
                <w:rFonts w:asciiTheme="minorEastAsia" w:hAnsiTheme="minorEastAsia"/>
                <w:sz w:val="21"/>
                <w:szCs w:val="21"/>
              </w:rPr>
            </w:pPr>
          </w:p>
        </w:tc>
        <w:tc>
          <w:tcPr>
            <w:tcW w:w="1426" w:type="dxa"/>
            <w:shd w:val="clear" w:color="auto" w:fill="auto"/>
            <w:vAlign w:val="center"/>
          </w:tcPr>
          <w:p w14:paraId="32629540">
            <w:pPr>
              <w:rPr>
                <w:rFonts w:asciiTheme="minorEastAsia" w:hAnsiTheme="minorEastAsia"/>
                <w:sz w:val="21"/>
                <w:szCs w:val="21"/>
              </w:rPr>
            </w:pPr>
          </w:p>
        </w:tc>
        <w:tc>
          <w:tcPr>
            <w:tcW w:w="1792" w:type="dxa"/>
            <w:shd w:val="clear" w:color="auto" w:fill="auto"/>
            <w:vAlign w:val="center"/>
          </w:tcPr>
          <w:p w14:paraId="0B047CF6">
            <w:pPr>
              <w:rPr>
                <w:rFonts w:asciiTheme="minorEastAsia" w:hAnsiTheme="minorEastAsia"/>
                <w:sz w:val="21"/>
                <w:szCs w:val="21"/>
              </w:rPr>
            </w:pPr>
          </w:p>
        </w:tc>
      </w:tr>
      <w:tr w14:paraId="77243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4DE96C4">
            <w:pPr>
              <w:rPr>
                <w:rFonts w:asciiTheme="minorEastAsia" w:hAnsiTheme="minorEastAsia"/>
                <w:sz w:val="21"/>
                <w:szCs w:val="21"/>
              </w:rPr>
            </w:pPr>
          </w:p>
        </w:tc>
        <w:tc>
          <w:tcPr>
            <w:tcW w:w="1576" w:type="dxa"/>
            <w:shd w:val="clear" w:color="auto" w:fill="auto"/>
            <w:vAlign w:val="center"/>
          </w:tcPr>
          <w:p w14:paraId="7A4AB4DE">
            <w:pPr>
              <w:rPr>
                <w:rFonts w:asciiTheme="minorEastAsia" w:hAnsiTheme="minorEastAsia"/>
                <w:sz w:val="21"/>
                <w:szCs w:val="21"/>
              </w:rPr>
            </w:pPr>
          </w:p>
        </w:tc>
        <w:tc>
          <w:tcPr>
            <w:tcW w:w="1417" w:type="dxa"/>
            <w:shd w:val="clear" w:color="auto" w:fill="auto"/>
            <w:vAlign w:val="center"/>
          </w:tcPr>
          <w:p w14:paraId="1F09966C">
            <w:pPr>
              <w:rPr>
                <w:rFonts w:asciiTheme="minorEastAsia" w:hAnsiTheme="minorEastAsia"/>
                <w:sz w:val="21"/>
                <w:szCs w:val="21"/>
              </w:rPr>
            </w:pPr>
          </w:p>
        </w:tc>
        <w:tc>
          <w:tcPr>
            <w:tcW w:w="1701" w:type="dxa"/>
            <w:shd w:val="clear" w:color="auto" w:fill="auto"/>
            <w:vAlign w:val="center"/>
          </w:tcPr>
          <w:p w14:paraId="4DDC64C1">
            <w:pPr>
              <w:rPr>
                <w:rFonts w:asciiTheme="minorEastAsia" w:hAnsiTheme="minorEastAsia"/>
                <w:sz w:val="21"/>
                <w:szCs w:val="21"/>
              </w:rPr>
            </w:pPr>
          </w:p>
        </w:tc>
        <w:tc>
          <w:tcPr>
            <w:tcW w:w="1426" w:type="dxa"/>
            <w:shd w:val="clear" w:color="auto" w:fill="auto"/>
            <w:vAlign w:val="center"/>
          </w:tcPr>
          <w:p w14:paraId="1B1230CF">
            <w:pPr>
              <w:rPr>
                <w:rFonts w:asciiTheme="minorEastAsia" w:hAnsiTheme="minorEastAsia"/>
                <w:sz w:val="21"/>
                <w:szCs w:val="21"/>
              </w:rPr>
            </w:pPr>
          </w:p>
        </w:tc>
        <w:tc>
          <w:tcPr>
            <w:tcW w:w="1792" w:type="dxa"/>
            <w:shd w:val="clear" w:color="auto" w:fill="auto"/>
            <w:vAlign w:val="center"/>
          </w:tcPr>
          <w:p w14:paraId="23E72FDF">
            <w:pPr>
              <w:rPr>
                <w:rFonts w:asciiTheme="minorEastAsia" w:hAnsiTheme="minorEastAsia"/>
                <w:sz w:val="21"/>
                <w:szCs w:val="21"/>
              </w:rPr>
            </w:pPr>
          </w:p>
        </w:tc>
      </w:tr>
      <w:tr w14:paraId="6840D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9531715">
            <w:pPr>
              <w:rPr>
                <w:rFonts w:asciiTheme="minorEastAsia" w:hAnsiTheme="minorEastAsia"/>
                <w:sz w:val="21"/>
                <w:szCs w:val="21"/>
              </w:rPr>
            </w:pPr>
          </w:p>
        </w:tc>
        <w:tc>
          <w:tcPr>
            <w:tcW w:w="1576" w:type="dxa"/>
            <w:shd w:val="clear" w:color="auto" w:fill="auto"/>
            <w:vAlign w:val="center"/>
          </w:tcPr>
          <w:p w14:paraId="13A9670F">
            <w:pPr>
              <w:rPr>
                <w:rFonts w:asciiTheme="minorEastAsia" w:hAnsiTheme="minorEastAsia"/>
                <w:sz w:val="21"/>
                <w:szCs w:val="21"/>
              </w:rPr>
            </w:pPr>
          </w:p>
        </w:tc>
        <w:tc>
          <w:tcPr>
            <w:tcW w:w="1417" w:type="dxa"/>
            <w:shd w:val="clear" w:color="auto" w:fill="auto"/>
            <w:vAlign w:val="center"/>
          </w:tcPr>
          <w:p w14:paraId="64E36989">
            <w:pPr>
              <w:rPr>
                <w:rFonts w:asciiTheme="minorEastAsia" w:hAnsiTheme="minorEastAsia"/>
                <w:sz w:val="21"/>
                <w:szCs w:val="21"/>
              </w:rPr>
            </w:pPr>
          </w:p>
        </w:tc>
        <w:tc>
          <w:tcPr>
            <w:tcW w:w="1701" w:type="dxa"/>
            <w:shd w:val="clear" w:color="auto" w:fill="auto"/>
            <w:vAlign w:val="center"/>
          </w:tcPr>
          <w:p w14:paraId="0354AABA">
            <w:pPr>
              <w:rPr>
                <w:rFonts w:asciiTheme="minorEastAsia" w:hAnsiTheme="minorEastAsia"/>
                <w:sz w:val="21"/>
                <w:szCs w:val="21"/>
              </w:rPr>
            </w:pPr>
          </w:p>
        </w:tc>
        <w:tc>
          <w:tcPr>
            <w:tcW w:w="1426" w:type="dxa"/>
            <w:shd w:val="clear" w:color="auto" w:fill="auto"/>
            <w:vAlign w:val="center"/>
          </w:tcPr>
          <w:p w14:paraId="62266202">
            <w:pPr>
              <w:rPr>
                <w:rFonts w:asciiTheme="minorEastAsia" w:hAnsiTheme="minorEastAsia"/>
                <w:sz w:val="21"/>
                <w:szCs w:val="21"/>
              </w:rPr>
            </w:pPr>
          </w:p>
        </w:tc>
        <w:tc>
          <w:tcPr>
            <w:tcW w:w="1792" w:type="dxa"/>
            <w:shd w:val="clear" w:color="auto" w:fill="auto"/>
            <w:vAlign w:val="center"/>
          </w:tcPr>
          <w:p w14:paraId="758AC8A8">
            <w:pPr>
              <w:rPr>
                <w:rFonts w:asciiTheme="minorEastAsia" w:hAnsiTheme="minorEastAsia"/>
                <w:sz w:val="21"/>
                <w:szCs w:val="21"/>
              </w:rPr>
            </w:pPr>
          </w:p>
        </w:tc>
      </w:tr>
      <w:tr w14:paraId="2E573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3D5EB36">
            <w:pPr>
              <w:rPr>
                <w:rFonts w:asciiTheme="minorEastAsia" w:hAnsiTheme="minorEastAsia"/>
                <w:sz w:val="21"/>
                <w:szCs w:val="21"/>
              </w:rPr>
            </w:pPr>
          </w:p>
        </w:tc>
        <w:tc>
          <w:tcPr>
            <w:tcW w:w="1576" w:type="dxa"/>
            <w:shd w:val="clear" w:color="auto" w:fill="auto"/>
            <w:vAlign w:val="center"/>
          </w:tcPr>
          <w:p w14:paraId="00AD4286">
            <w:pPr>
              <w:rPr>
                <w:rFonts w:asciiTheme="minorEastAsia" w:hAnsiTheme="minorEastAsia"/>
                <w:sz w:val="21"/>
                <w:szCs w:val="21"/>
              </w:rPr>
            </w:pPr>
          </w:p>
        </w:tc>
        <w:tc>
          <w:tcPr>
            <w:tcW w:w="1417" w:type="dxa"/>
            <w:shd w:val="clear" w:color="auto" w:fill="auto"/>
            <w:vAlign w:val="center"/>
          </w:tcPr>
          <w:p w14:paraId="11DDC23C">
            <w:pPr>
              <w:rPr>
                <w:rFonts w:asciiTheme="minorEastAsia" w:hAnsiTheme="minorEastAsia"/>
                <w:sz w:val="21"/>
                <w:szCs w:val="21"/>
              </w:rPr>
            </w:pPr>
          </w:p>
        </w:tc>
        <w:tc>
          <w:tcPr>
            <w:tcW w:w="1701" w:type="dxa"/>
            <w:shd w:val="clear" w:color="auto" w:fill="auto"/>
            <w:vAlign w:val="center"/>
          </w:tcPr>
          <w:p w14:paraId="03712A14">
            <w:pPr>
              <w:rPr>
                <w:rFonts w:asciiTheme="minorEastAsia" w:hAnsiTheme="minorEastAsia"/>
                <w:sz w:val="21"/>
                <w:szCs w:val="21"/>
              </w:rPr>
            </w:pPr>
          </w:p>
        </w:tc>
        <w:tc>
          <w:tcPr>
            <w:tcW w:w="1426" w:type="dxa"/>
            <w:shd w:val="clear" w:color="auto" w:fill="auto"/>
            <w:vAlign w:val="center"/>
          </w:tcPr>
          <w:p w14:paraId="2767FBAD">
            <w:pPr>
              <w:rPr>
                <w:rFonts w:asciiTheme="minorEastAsia" w:hAnsiTheme="minorEastAsia"/>
                <w:sz w:val="21"/>
                <w:szCs w:val="21"/>
              </w:rPr>
            </w:pPr>
          </w:p>
        </w:tc>
        <w:tc>
          <w:tcPr>
            <w:tcW w:w="1792" w:type="dxa"/>
            <w:shd w:val="clear" w:color="auto" w:fill="auto"/>
            <w:vAlign w:val="center"/>
          </w:tcPr>
          <w:p w14:paraId="5B2ED2BB">
            <w:pPr>
              <w:rPr>
                <w:rFonts w:asciiTheme="minorEastAsia" w:hAnsiTheme="minorEastAsia"/>
                <w:sz w:val="21"/>
                <w:szCs w:val="21"/>
              </w:rPr>
            </w:pPr>
          </w:p>
        </w:tc>
      </w:tr>
      <w:tr w14:paraId="7229A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C946F9C">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64234ED3">
            <w:pPr>
              <w:jc w:val="both"/>
              <w:rPr>
                <w:rFonts w:asciiTheme="minorEastAsia" w:hAnsiTheme="minorEastAsia"/>
                <w:sz w:val="21"/>
                <w:szCs w:val="21"/>
              </w:rPr>
            </w:pPr>
            <w:r>
              <w:rPr>
                <w:rFonts w:asciiTheme="minorEastAsia" w:hAnsiTheme="minorEastAsia"/>
                <w:sz w:val="21"/>
                <w:szCs w:val="21"/>
              </w:rPr>
              <w:t>① 表格行数不足时请自行扩展。</w:t>
            </w:r>
          </w:p>
          <w:p w14:paraId="458AA00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w:t>
            </w:r>
            <w:r>
              <w:rPr>
                <w:rFonts w:hint="eastAsia" w:asciiTheme="minorEastAsia" w:hAnsiTheme="minorEastAsia"/>
                <w:sz w:val="21"/>
                <w:szCs w:val="21"/>
              </w:rPr>
              <w:t>.</w:t>
            </w:r>
            <w:r>
              <w:rPr>
                <w:rFonts w:asciiTheme="minorEastAsia" w:hAnsiTheme="minorEastAsia"/>
                <w:sz w:val="21"/>
                <w:szCs w:val="21"/>
              </w:rPr>
              <w:t>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tc>
      </w:tr>
    </w:tbl>
    <w:p w14:paraId="72D6B5E7">
      <w:pPr>
        <w:rPr>
          <w:rFonts w:asciiTheme="minorEastAsia" w:hAnsiTheme="minorEastAsia" w:cstheme="minorHAnsi"/>
          <w:color w:val="C00000"/>
          <w:kern w:val="24"/>
        </w:rPr>
      </w:pPr>
      <w:r>
        <w:rPr>
          <w:rFonts w:asciiTheme="minorEastAsia" w:hAnsiTheme="minorEastAsia" w:cstheme="minorHAnsi"/>
          <w:color w:val="C00000"/>
          <w:kern w:val="24"/>
        </w:rPr>
        <w:t>附：</w:t>
      </w:r>
      <w:r>
        <w:rPr>
          <w:rFonts w:hint="eastAsia" w:asciiTheme="minorEastAsia" w:hAnsiTheme="minorEastAsia" w:cstheme="minorHAnsi"/>
          <w:color w:val="C00000"/>
          <w:kern w:val="24"/>
        </w:rPr>
        <w:t>设备购买发票或租赁证明</w:t>
      </w:r>
    </w:p>
    <w:p w14:paraId="3A9EA6E1">
      <w:pPr>
        <w:rPr>
          <w:rFonts w:asciiTheme="minorEastAsia" w:hAnsiTheme="minorEastAsia" w:cstheme="minorHAnsi"/>
          <w:b/>
          <w:color w:val="000000"/>
          <w:kern w:val="24"/>
        </w:rPr>
      </w:pPr>
    </w:p>
    <w:p w14:paraId="5571EA0C">
      <w:pPr>
        <w:rPr>
          <w:rFonts w:asciiTheme="minorEastAsia" w:hAnsiTheme="minorEastAsia" w:cstheme="minorHAnsi"/>
          <w:b/>
          <w:color w:val="000000"/>
          <w:kern w:val="24"/>
        </w:rPr>
      </w:pPr>
    </w:p>
    <w:p w14:paraId="0659C32E">
      <w:pPr>
        <w:rPr>
          <w:rFonts w:asciiTheme="minorEastAsia" w:hAnsiTheme="minorEastAsia" w:cstheme="minorHAnsi"/>
          <w:b/>
          <w:color w:val="000000"/>
          <w:kern w:val="24"/>
        </w:rPr>
      </w:pPr>
      <w:r>
        <w:rPr>
          <w:rFonts w:asciiTheme="minorEastAsia" w:hAnsiTheme="minorEastAsia" w:cstheme="minorHAnsi"/>
          <w:b/>
          <w:color w:val="000000"/>
          <w:kern w:val="24"/>
        </w:rPr>
        <w:t>4．拟派项目团队人员情况表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992"/>
        <w:gridCol w:w="709"/>
        <w:gridCol w:w="709"/>
        <w:gridCol w:w="1701"/>
        <w:gridCol w:w="1417"/>
        <w:gridCol w:w="2242"/>
      </w:tblGrid>
      <w:tr w14:paraId="311B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5"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3CA1824B">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992" w:type="dxa"/>
            <w:tcBorders>
              <w:top w:val="single" w:color="auto" w:sz="2" w:space="0"/>
              <w:left w:val="single" w:color="auto" w:sz="6" w:space="0"/>
              <w:bottom w:val="single" w:color="auto" w:sz="2" w:space="0"/>
            </w:tcBorders>
            <w:shd w:val="clear" w:color="auto" w:fill="F1F1F1" w:themeFill="background1" w:themeFillShade="F2"/>
            <w:vAlign w:val="center"/>
          </w:tcPr>
          <w:p w14:paraId="1B105522">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5C9EC3A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51C5CB3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2C12EBFB">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6CF3C99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5F894B51">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6932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5" w:type="dxa"/>
            <w:tcBorders>
              <w:top w:val="single" w:color="auto" w:sz="2" w:space="0"/>
              <w:left w:val="single" w:color="auto" w:sz="2" w:space="0"/>
              <w:bottom w:val="single" w:color="auto" w:sz="2" w:space="0"/>
              <w:right w:val="single" w:color="auto" w:sz="6" w:space="0"/>
            </w:tcBorders>
            <w:shd w:val="clear" w:color="auto" w:fill="auto"/>
            <w:vAlign w:val="center"/>
          </w:tcPr>
          <w:p w14:paraId="019B1810">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992" w:type="dxa"/>
            <w:tcBorders>
              <w:top w:val="single" w:color="auto" w:sz="2" w:space="0"/>
              <w:left w:val="single" w:color="auto" w:sz="6" w:space="0"/>
              <w:bottom w:val="single" w:color="auto" w:sz="2" w:space="0"/>
            </w:tcBorders>
            <w:shd w:val="clear" w:color="auto" w:fill="auto"/>
            <w:vAlign w:val="center"/>
          </w:tcPr>
          <w:p w14:paraId="35F6CC58">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80A1E1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73140A9">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78A40E0">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DE7B507">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D18BDB5">
            <w:pPr>
              <w:jc w:val="center"/>
              <w:rPr>
                <w:rFonts w:asciiTheme="minorEastAsia" w:hAnsiTheme="minorEastAsia" w:cstheme="minorHAnsi"/>
                <w:color w:val="000000"/>
                <w:sz w:val="21"/>
                <w:szCs w:val="21"/>
              </w:rPr>
            </w:pPr>
          </w:p>
        </w:tc>
      </w:tr>
      <w:tr w14:paraId="4265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5" w:type="dxa"/>
            <w:tcBorders>
              <w:top w:val="single" w:color="auto" w:sz="2" w:space="0"/>
              <w:left w:val="single" w:color="auto" w:sz="2" w:space="0"/>
              <w:bottom w:val="single" w:color="auto" w:sz="2" w:space="0"/>
              <w:right w:val="single" w:color="auto" w:sz="6" w:space="0"/>
            </w:tcBorders>
            <w:shd w:val="clear" w:color="auto" w:fill="auto"/>
            <w:vAlign w:val="center"/>
          </w:tcPr>
          <w:p w14:paraId="5BDB762E">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售前</w:t>
            </w:r>
          </w:p>
          <w:p w14:paraId="0D51B6B4">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992" w:type="dxa"/>
            <w:tcBorders>
              <w:top w:val="single" w:color="auto" w:sz="2" w:space="0"/>
              <w:left w:val="single" w:color="auto" w:sz="6" w:space="0"/>
              <w:bottom w:val="single" w:color="auto" w:sz="2" w:space="0"/>
            </w:tcBorders>
            <w:shd w:val="clear" w:color="auto" w:fill="auto"/>
            <w:vAlign w:val="center"/>
          </w:tcPr>
          <w:p w14:paraId="12DAD1C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FADEC6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E53C91E">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6F5774A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92385D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2D221C2">
            <w:pPr>
              <w:jc w:val="center"/>
              <w:rPr>
                <w:rFonts w:asciiTheme="minorEastAsia" w:hAnsiTheme="minorEastAsia" w:cstheme="minorHAnsi"/>
                <w:color w:val="000000"/>
                <w:sz w:val="21"/>
                <w:szCs w:val="21"/>
              </w:rPr>
            </w:pPr>
          </w:p>
        </w:tc>
      </w:tr>
      <w:tr w14:paraId="6E09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5" w:type="dxa"/>
            <w:tcBorders>
              <w:top w:val="single" w:color="auto" w:sz="2" w:space="0"/>
              <w:left w:val="single" w:color="auto" w:sz="2" w:space="0"/>
              <w:bottom w:val="single" w:color="auto" w:sz="2" w:space="0"/>
              <w:right w:val="single" w:color="auto" w:sz="6" w:space="0"/>
            </w:tcBorders>
            <w:shd w:val="clear" w:color="auto" w:fill="auto"/>
            <w:vAlign w:val="center"/>
          </w:tcPr>
          <w:p w14:paraId="59530A01">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售后</w:t>
            </w:r>
          </w:p>
          <w:p w14:paraId="61B3A9EB">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992" w:type="dxa"/>
            <w:tcBorders>
              <w:top w:val="single" w:color="auto" w:sz="2" w:space="0"/>
              <w:left w:val="single" w:color="auto" w:sz="6" w:space="0"/>
              <w:bottom w:val="single" w:color="auto" w:sz="2" w:space="0"/>
            </w:tcBorders>
            <w:shd w:val="clear" w:color="auto" w:fill="auto"/>
            <w:vAlign w:val="center"/>
          </w:tcPr>
          <w:p w14:paraId="448A893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1BFE67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9F84B81">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15754E29">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0443A8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4856F3B">
            <w:pPr>
              <w:jc w:val="center"/>
              <w:rPr>
                <w:rFonts w:asciiTheme="minorEastAsia" w:hAnsiTheme="minorEastAsia" w:cstheme="minorHAnsi"/>
                <w:color w:val="000000"/>
                <w:sz w:val="21"/>
                <w:szCs w:val="21"/>
              </w:rPr>
            </w:pPr>
          </w:p>
        </w:tc>
      </w:tr>
      <w:tr w14:paraId="6D5A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5" w:type="dxa"/>
            <w:tcBorders>
              <w:top w:val="single" w:color="auto" w:sz="2" w:space="0"/>
              <w:left w:val="single" w:color="auto" w:sz="2" w:space="0"/>
              <w:bottom w:val="single" w:color="auto" w:sz="2" w:space="0"/>
              <w:right w:val="single" w:color="auto" w:sz="6" w:space="0"/>
            </w:tcBorders>
            <w:shd w:val="clear" w:color="auto" w:fill="auto"/>
            <w:vAlign w:val="center"/>
          </w:tcPr>
          <w:p w14:paraId="6E541C4D">
            <w:pPr>
              <w:jc w:val="center"/>
              <w:rPr>
                <w:rFonts w:asciiTheme="minorEastAsia" w:hAnsiTheme="minorEastAsia" w:cstheme="minorHAnsi"/>
                <w:color w:val="000000"/>
                <w:sz w:val="21"/>
                <w:szCs w:val="21"/>
              </w:rPr>
            </w:pPr>
          </w:p>
        </w:tc>
        <w:tc>
          <w:tcPr>
            <w:tcW w:w="992" w:type="dxa"/>
            <w:tcBorders>
              <w:top w:val="single" w:color="auto" w:sz="2" w:space="0"/>
              <w:left w:val="single" w:color="auto" w:sz="6" w:space="0"/>
              <w:bottom w:val="single" w:color="auto" w:sz="2" w:space="0"/>
            </w:tcBorders>
            <w:shd w:val="clear" w:color="auto" w:fill="auto"/>
            <w:vAlign w:val="center"/>
          </w:tcPr>
          <w:p w14:paraId="2BCEAD2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2D6BD9D">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3350C32">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521C409">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B6A8070">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0FCE0323">
            <w:pPr>
              <w:jc w:val="center"/>
              <w:rPr>
                <w:rFonts w:asciiTheme="minorEastAsia" w:hAnsiTheme="minorEastAsia" w:cstheme="minorHAnsi"/>
                <w:color w:val="000000"/>
                <w:sz w:val="21"/>
                <w:szCs w:val="21"/>
              </w:rPr>
            </w:pPr>
          </w:p>
        </w:tc>
      </w:tr>
      <w:tr w14:paraId="1F87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5" w:type="dxa"/>
            <w:tcBorders>
              <w:top w:val="single" w:color="auto" w:sz="2" w:space="0"/>
              <w:left w:val="single" w:color="auto" w:sz="2" w:space="0"/>
              <w:bottom w:val="single" w:color="auto" w:sz="2" w:space="0"/>
              <w:right w:val="single" w:color="auto" w:sz="6" w:space="0"/>
            </w:tcBorders>
            <w:shd w:val="clear" w:color="auto" w:fill="auto"/>
            <w:vAlign w:val="center"/>
          </w:tcPr>
          <w:p w14:paraId="70FA3FA1">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7770"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4B67EDF6">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6D20D48D">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14:paraId="0196E99F">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6635E480">
      <w:pPr>
        <w:rPr>
          <w:rFonts w:asciiTheme="minorEastAsia" w:hAnsiTheme="minorEastAsia" w:cstheme="minorHAnsi"/>
          <w:b/>
          <w:color w:val="000000"/>
          <w:kern w:val="24"/>
        </w:rPr>
      </w:pPr>
    </w:p>
    <w:p w14:paraId="158D2DDA">
      <w:pPr>
        <w:rPr>
          <w:rFonts w:asciiTheme="minorEastAsia" w:hAnsiTheme="minorEastAsia" w:cstheme="minorHAnsi"/>
          <w:b/>
          <w:color w:val="000000"/>
          <w:kern w:val="24"/>
        </w:rPr>
      </w:pPr>
      <w:r>
        <w:rPr>
          <w:rFonts w:asciiTheme="minorEastAsia" w:hAnsiTheme="minorEastAsia" w:cstheme="minorHAnsi"/>
          <w:b/>
          <w:color w:val="000000"/>
          <w:kern w:val="24"/>
        </w:rPr>
        <w:t>5</w:t>
      </w:r>
      <w:r>
        <w:rPr>
          <w:rFonts w:hint="eastAsia" w:asciiTheme="minorEastAsia" w:hAnsiTheme="minorEastAsia" w:cstheme="minorHAnsi"/>
          <w:b/>
          <w:color w:val="000000"/>
          <w:kern w:val="24"/>
        </w:rPr>
        <w:t>．业绩</w:t>
      </w:r>
    </w:p>
    <w:p w14:paraId="1C782DD1">
      <w:pPr>
        <w:rPr>
          <w:rFonts w:asciiTheme="minorEastAsia" w:hAnsiTheme="minorEastAsia" w:cstheme="minorHAnsi"/>
          <w:b/>
        </w:rPr>
      </w:pPr>
      <w:r>
        <w:rPr>
          <w:rFonts w:asciiTheme="minorEastAsia" w:hAnsiTheme="minorEastAsia" w:cstheme="minorHAnsi"/>
          <w:b/>
        </w:rPr>
        <w:t>……</w:t>
      </w:r>
    </w:p>
    <w:p w14:paraId="2C12C892">
      <w:pPr>
        <w:rPr>
          <w:rFonts w:ascii="黑体" w:hAnsi="黑体" w:eastAsia="黑体"/>
          <w:kern w:val="28"/>
          <w:sz w:val="28"/>
          <w:szCs w:val="28"/>
        </w:rPr>
      </w:pPr>
      <w:r>
        <w:rPr>
          <w:rFonts w:cstheme="minorHAnsi"/>
          <w:b/>
        </w:rPr>
        <w:br w:type="page"/>
      </w: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48D38801">
      <w:pPr>
        <w:rPr>
          <w:rFonts w:ascii="Calibri Light" w:hAnsi="Calibri Light" w:eastAsia="华文仿宋" w:cs="Calibri Light"/>
          <w:color w:val="000000"/>
          <w:sz w:val="28"/>
          <w:szCs w:val="28"/>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rFonts w:ascii="Calibri" w:hAnsi="Calibri" w:eastAsia="黑体"/>
          <w:kern w:val="28"/>
          <w:sz w:val="28"/>
        </w:rPr>
      </w:pPr>
      <w:r>
        <w:rPr>
          <w:rFonts w:ascii="Calibri" w:hAnsi="Calibri" w:eastAsia="黑体"/>
          <w:kern w:val="28"/>
          <w:sz w:val="28"/>
        </w:rPr>
        <w:t>（三）享受</w:t>
      </w:r>
      <w:r>
        <w:rPr>
          <w:rFonts w:hint="eastAsia" w:ascii="Calibri" w:hAnsi="Calibri" w:eastAsia="黑体"/>
          <w:kern w:val="28"/>
          <w:sz w:val="28"/>
        </w:rPr>
        <w:t>政府采购优惠政策需要提供的资料</w:t>
      </w:r>
    </w:p>
    <w:p w14:paraId="154F3E51">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未按要求提供的，将不享受磋商文件</w:t>
      </w:r>
      <w:r>
        <w:rPr>
          <w:color w:val="C00000"/>
        </w:rPr>
        <w:t>规定的</w:t>
      </w:r>
      <w:r>
        <w:rPr>
          <w:rFonts w:hint="eastAsia"/>
          <w:color w:val="C00000"/>
        </w:rPr>
        <w:t>价格扣除，但不影响响应文件的有效性。</w:t>
      </w:r>
    </w:p>
    <w:p w14:paraId="36499E24">
      <w:pPr>
        <w:ind w:firstLine="480" w:firstLineChars="200"/>
        <w:jc w:val="both"/>
      </w:pPr>
      <w:r>
        <w:rPr>
          <w:rFonts w:hint="eastAsia"/>
        </w:rPr>
        <w:t>成交供应商享受了政府采购优惠政策的，将随成交结果公开其声明函\证明函，接受社会监督。</w:t>
      </w:r>
    </w:p>
    <w:p w14:paraId="63D620A3">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14:paraId="78BD3DE4">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43F2C4E8">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77005AC0">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49B8BF19">
      <w:pPr>
        <w:spacing w:before="230" w:beforeLines="50"/>
        <w:jc w:val="center"/>
        <w:rPr>
          <w:rFonts w:cs="Calibri Light"/>
          <w:b/>
          <w:color w:val="1F4E79"/>
          <w:sz w:val="28"/>
          <w:szCs w:val="36"/>
        </w:rPr>
      </w:pPr>
      <w:r>
        <w:rPr>
          <w:rFonts w:cs="Calibri Light"/>
          <w:b/>
          <w:color w:val="1F4E79"/>
          <w:sz w:val="28"/>
          <w:szCs w:val="36"/>
        </w:rPr>
        <w:t>『中小企业声明函』（货物类格式）</w:t>
      </w:r>
    </w:p>
    <w:p w14:paraId="4F87EFB5">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06D528FF">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3A927629">
      <w:pPr>
        <w:ind w:firstLine="480" w:firstLineChars="200"/>
        <w:jc w:val="both"/>
        <w:rPr>
          <w:rFonts w:cstheme="minorHAnsi"/>
          <w:color w:val="000000"/>
          <w:kern w:val="24"/>
        </w:rPr>
      </w:pPr>
      <w:r>
        <w:rPr>
          <w:rFonts w:cstheme="minorHAnsi"/>
          <w:color w:val="000000"/>
          <w:kern w:val="24"/>
        </w:rPr>
        <w:t>……</w:t>
      </w:r>
    </w:p>
    <w:p w14:paraId="1FCBCD3A">
      <w:pPr>
        <w:ind w:firstLine="480" w:firstLineChars="200"/>
        <w:jc w:val="both"/>
      </w:pPr>
      <w:r>
        <w:t>以上企业，不属于大企业的分支机构，不存在控股股东为大企业的情形，也不存在与大企业的负责人为同一人的情形。</w:t>
      </w:r>
    </w:p>
    <w:p w14:paraId="688CE4BD">
      <w:pPr>
        <w:ind w:firstLine="480" w:firstLineChars="200"/>
        <w:jc w:val="both"/>
      </w:pPr>
      <w:r>
        <w:t>本企业对上述声明内容的真实性负责。如有虚假，将依法承担相应责任。</w:t>
      </w:r>
    </w:p>
    <w:p w14:paraId="0030091F">
      <w:pPr>
        <w:ind w:firstLine="480" w:firstLineChars="200"/>
        <w:jc w:val="both"/>
      </w:pPr>
    </w:p>
    <w:p w14:paraId="4DDA914D">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14:paraId="550502CD">
      <w:pPr>
        <w:ind w:firstLine="480" w:firstLineChars="200"/>
        <w:jc w:val="both"/>
        <w:rPr>
          <w:color w:val="000000"/>
        </w:rPr>
      </w:pPr>
      <w:r>
        <w:rPr>
          <w:color w:val="000000"/>
        </w:rPr>
        <w:t>日　期：　　年　月　日</w:t>
      </w:r>
    </w:p>
    <w:p w14:paraId="3C4953CE">
      <w:pPr>
        <w:tabs>
          <w:tab w:val="left" w:pos="5670"/>
        </w:tabs>
        <w:ind w:firstLine="480" w:firstLineChars="200"/>
        <w:jc w:val="both"/>
        <w:rPr>
          <w:rFonts w:cstheme="minorHAnsi"/>
          <w:b/>
          <w:color w:val="C00000"/>
        </w:rPr>
      </w:pPr>
    </w:p>
    <w:p w14:paraId="6EF6D66A">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1DFD68B6">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5136CF1D">
      <w:pPr>
        <w:jc w:val="center"/>
        <w:rPr>
          <w:rFonts w:cs="Calibri Light"/>
          <w:b/>
          <w:color w:val="1F4E79"/>
          <w:sz w:val="28"/>
          <w:szCs w:val="36"/>
        </w:rPr>
      </w:pPr>
      <w:r>
        <w:rPr>
          <w:rFonts w:cs="Calibri Light"/>
          <w:b/>
          <w:color w:val="1F4E79"/>
          <w:sz w:val="28"/>
          <w:szCs w:val="36"/>
        </w:rPr>
        <w:t>『残疾人福利性单位声明函』（格式）</w:t>
      </w:r>
    </w:p>
    <w:p w14:paraId="3EB47A5B">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CC6C156">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FF3D6A2">
      <w:pPr>
        <w:ind w:firstLine="480" w:firstLineChars="200"/>
        <w:jc w:val="both"/>
        <w:rPr>
          <w:rFonts w:cstheme="minorHAnsi"/>
          <w:color w:val="000000"/>
        </w:rPr>
      </w:pPr>
    </w:p>
    <w:p w14:paraId="287DEF40">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0328D65">
      <w:pPr>
        <w:tabs>
          <w:tab w:val="left" w:pos="5670"/>
        </w:tabs>
        <w:ind w:firstLine="480" w:firstLineChars="200"/>
        <w:jc w:val="both"/>
        <w:rPr>
          <w:rFonts w:cstheme="minorHAnsi"/>
          <w:color w:val="000000"/>
        </w:rPr>
      </w:pPr>
      <w:r>
        <w:rPr>
          <w:rFonts w:cstheme="minorHAnsi"/>
          <w:color w:val="000000"/>
        </w:rPr>
        <w:t>日　期：　　年　月　日</w:t>
      </w:r>
    </w:p>
    <w:p w14:paraId="4E6717EF">
      <w:pPr>
        <w:tabs>
          <w:tab w:val="left" w:pos="5670"/>
        </w:tabs>
        <w:jc w:val="both"/>
        <w:rPr>
          <w:rFonts w:cstheme="minorHAnsi"/>
          <w:color w:val="000000"/>
        </w:rPr>
      </w:pPr>
    </w:p>
    <w:p w14:paraId="0E8C8EF5">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34351D54">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685BC729">
      <w:pPr>
        <w:jc w:val="center"/>
        <w:rPr>
          <w:rFonts w:cs="Calibri Light"/>
          <w:b/>
          <w:color w:val="1F4E79"/>
          <w:sz w:val="28"/>
          <w:szCs w:val="36"/>
        </w:rPr>
      </w:pPr>
      <w:r>
        <w:rPr>
          <w:rFonts w:cs="Calibri Light"/>
          <w:b/>
          <w:color w:val="1F4E79"/>
          <w:sz w:val="28"/>
          <w:szCs w:val="36"/>
        </w:rPr>
        <w:t>『监狱企业证明函』</w:t>
      </w:r>
    </w:p>
    <w:p w14:paraId="23F46BFA">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6409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3E7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770A">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6809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7A2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7EB4C">
    <w:pPr>
      <w:pStyle w:val="17"/>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875FA">
    <w:pPr>
      <w:pStyle w:val="17"/>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66AA">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C65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FF8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F0C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C484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5C4D">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781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AB8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64CF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EA6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65F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7E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51E8">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A70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02C5">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西安市消防救援支队莲湖大队健身器材采购项目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西安市消防救援支队莲湖大队健身器材采购项目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西安市消防救援支队莲湖大队健身器材采购项目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0D4A7"/>
    <w:multiLevelType w:val="singleLevel"/>
    <w:tmpl w:val="89B0D4A7"/>
    <w:lvl w:ilvl="0" w:tentative="0">
      <w:start w:val="1"/>
      <w:numFmt w:val="decimal"/>
      <w:suff w:val="nothing"/>
      <w:lvlText w:val="%1、"/>
      <w:lvlJc w:val="left"/>
    </w:lvl>
  </w:abstractNum>
  <w:abstractNum w:abstractNumId="1">
    <w:nsid w:val="FBADC27C"/>
    <w:multiLevelType w:val="singleLevel"/>
    <w:tmpl w:val="FBADC27C"/>
    <w:lvl w:ilvl="0" w:tentative="0">
      <w:start w:val="1"/>
      <w:numFmt w:val="decimal"/>
      <w:suff w:val="nothing"/>
      <w:lvlText w:val="%1、"/>
      <w:lvlJc w:val="left"/>
    </w:lvl>
  </w:abstractNum>
  <w:abstractNum w:abstractNumId="2">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亦久亦旧">
    <w15:presenceInfo w15:providerId="WPS Office" w15:userId="4172948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attachedTemplate r:id="rId1"/>
  <w:revisionView w:markup="0"/>
  <w:trackRevisions w:val="1"/>
  <w:documentProtection w:edit="trackedChanges" w:enforcement="1" w:cryptProviderType="rsaAES" w:cryptAlgorithmClass="hash" w:cryptAlgorithmType="typeAny" w:cryptAlgorithmSid="14" w:cryptSpinCount="100000" w:hash="FbtuX2kOwGo4h4aMq8aqengik6nqmUgezaRqYvswp5dkApMPD0lBiWgufURN157AzxdkC095QykS9jACkC7Lxg==" w:salt="DPV5OfE2avgEXwjTkoGbQA=="/>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18B"/>
    <w:rsid w:val="000108DA"/>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66"/>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02A5"/>
    <w:rsid w:val="0005074D"/>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6443"/>
    <w:rsid w:val="00067A39"/>
    <w:rsid w:val="00067D44"/>
    <w:rsid w:val="0007053B"/>
    <w:rsid w:val="00070AA6"/>
    <w:rsid w:val="00072084"/>
    <w:rsid w:val="00073A16"/>
    <w:rsid w:val="00074562"/>
    <w:rsid w:val="0007534F"/>
    <w:rsid w:val="000756E4"/>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1D7"/>
    <w:rsid w:val="000952F2"/>
    <w:rsid w:val="00095A8D"/>
    <w:rsid w:val="00096428"/>
    <w:rsid w:val="00096A52"/>
    <w:rsid w:val="00097111"/>
    <w:rsid w:val="00097CDB"/>
    <w:rsid w:val="000A0237"/>
    <w:rsid w:val="000A0EFD"/>
    <w:rsid w:val="000A159C"/>
    <w:rsid w:val="000A1B38"/>
    <w:rsid w:val="000A1E48"/>
    <w:rsid w:val="000A1F6A"/>
    <w:rsid w:val="000A2331"/>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4E96"/>
    <w:rsid w:val="000C538D"/>
    <w:rsid w:val="000C59A5"/>
    <w:rsid w:val="000C774E"/>
    <w:rsid w:val="000D0AF3"/>
    <w:rsid w:val="000D0DE1"/>
    <w:rsid w:val="000D1277"/>
    <w:rsid w:val="000D12BE"/>
    <w:rsid w:val="000D159C"/>
    <w:rsid w:val="000D4097"/>
    <w:rsid w:val="000D6FBB"/>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4D0"/>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20B"/>
    <w:rsid w:val="00122D76"/>
    <w:rsid w:val="001232DE"/>
    <w:rsid w:val="001232E1"/>
    <w:rsid w:val="001240BB"/>
    <w:rsid w:val="001257D4"/>
    <w:rsid w:val="00126077"/>
    <w:rsid w:val="00127441"/>
    <w:rsid w:val="0013005B"/>
    <w:rsid w:val="0013015E"/>
    <w:rsid w:val="0013081C"/>
    <w:rsid w:val="00131904"/>
    <w:rsid w:val="0013342E"/>
    <w:rsid w:val="001338D9"/>
    <w:rsid w:val="00133ADB"/>
    <w:rsid w:val="00134EE2"/>
    <w:rsid w:val="001351E3"/>
    <w:rsid w:val="00135AA2"/>
    <w:rsid w:val="00135F6F"/>
    <w:rsid w:val="00136B35"/>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1D25"/>
    <w:rsid w:val="00162008"/>
    <w:rsid w:val="00162710"/>
    <w:rsid w:val="001630D0"/>
    <w:rsid w:val="00163F04"/>
    <w:rsid w:val="00164101"/>
    <w:rsid w:val="00164EE1"/>
    <w:rsid w:val="001664B2"/>
    <w:rsid w:val="00166804"/>
    <w:rsid w:val="001668AF"/>
    <w:rsid w:val="00166FAB"/>
    <w:rsid w:val="00166FD9"/>
    <w:rsid w:val="00167ECE"/>
    <w:rsid w:val="0017054A"/>
    <w:rsid w:val="00171A61"/>
    <w:rsid w:val="00173749"/>
    <w:rsid w:val="00173A35"/>
    <w:rsid w:val="0017410F"/>
    <w:rsid w:val="00174285"/>
    <w:rsid w:val="00175756"/>
    <w:rsid w:val="00176CF3"/>
    <w:rsid w:val="00176F0E"/>
    <w:rsid w:val="0018150C"/>
    <w:rsid w:val="001816CD"/>
    <w:rsid w:val="00182C33"/>
    <w:rsid w:val="0018316D"/>
    <w:rsid w:val="001835F1"/>
    <w:rsid w:val="00184A1D"/>
    <w:rsid w:val="00184DE0"/>
    <w:rsid w:val="00184F72"/>
    <w:rsid w:val="00187440"/>
    <w:rsid w:val="00187846"/>
    <w:rsid w:val="00191693"/>
    <w:rsid w:val="00191834"/>
    <w:rsid w:val="00191A7E"/>
    <w:rsid w:val="00191DD9"/>
    <w:rsid w:val="00191EE5"/>
    <w:rsid w:val="001925F4"/>
    <w:rsid w:val="00193B5F"/>
    <w:rsid w:val="001947E8"/>
    <w:rsid w:val="00194890"/>
    <w:rsid w:val="0019564E"/>
    <w:rsid w:val="00196A1C"/>
    <w:rsid w:val="00196DD9"/>
    <w:rsid w:val="00197C5C"/>
    <w:rsid w:val="001A0376"/>
    <w:rsid w:val="001A08AC"/>
    <w:rsid w:val="001A0C97"/>
    <w:rsid w:val="001A127F"/>
    <w:rsid w:val="001A2103"/>
    <w:rsid w:val="001A4DC9"/>
    <w:rsid w:val="001A5309"/>
    <w:rsid w:val="001A5764"/>
    <w:rsid w:val="001A7BDA"/>
    <w:rsid w:val="001B0699"/>
    <w:rsid w:val="001B0C7B"/>
    <w:rsid w:val="001B2019"/>
    <w:rsid w:val="001B280C"/>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552"/>
    <w:rsid w:val="001D3803"/>
    <w:rsid w:val="001D4171"/>
    <w:rsid w:val="001D4442"/>
    <w:rsid w:val="001D576E"/>
    <w:rsid w:val="001D70BC"/>
    <w:rsid w:val="001E0341"/>
    <w:rsid w:val="001E0376"/>
    <w:rsid w:val="001E0C4B"/>
    <w:rsid w:val="001E1725"/>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6292"/>
    <w:rsid w:val="001F7532"/>
    <w:rsid w:val="001F779A"/>
    <w:rsid w:val="001F7B5A"/>
    <w:rsid w:val="001F7D11"/>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5C2A"/>
    <w:rsid w:val="00226069"/>
    <w:rsid w:val="00226A70"/>
    <w:rsid w:val="0023021B"/>
    <w:rsid w:val="0023070C"/>
    <w:rsid w:val="00230C6A"/>
    <w:rsid w:val="00232797"/>
    <w:rsid w:val="00233D53"/>
    <w:rsid w:val="00233D82"/>
    <w:rsid w:val="002345B9"/>
    <w:rsid w:val="00235ECB"/>
    <w:rsid w:val="002378CD"/>
    <w:rsid w:val="00237A3F"/>
    <w:rsid w:val="00237A4A"/>
    <w:rsid w:val="00237C8C"/>
    <w:rsid w:val="00240CD3"/>
    <w:rsid w:val="0024210D"/>
    <w:rsid w:val="00244C29"/>
    <w:rsid w:val="00244DB8"/>
    <w:rsid w:val="00244FE4"/>
    <w:rsid w:val="00245D06"/>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1EE3"/>
    <w:rsid w:val="002827B7"/>
    <w:rsid w:val="00282837"/>
    <w:rsid w:val="00282CF7"/>
    <w:rsid w:val="00283DD5"/>
    <w:rsid w:val="002848E9"/>
    <w:rsid w:val="00291777"/>
    <w:rsid w:val="00292519"/>
    <w:rsid w:val="0029384E"/>
    <w:rsid w:val="0029427D"/>
    <w:rsid w:val="00294428"/>
    <w:rsid w:val="002961E2"/>
    <w:rsid w:val="00296372"/>
    <w:rsid w:val="002966F0"/>
    <w:rsid w:val="00296C23"/>
    <w:rsid w:val="00297703"/>
    <w:rsid w:val="00297866"/>
    <w:rsid w:val="002A26D5"/>
    <w:rsid w:val="002A30B5"/>
    <w:rsid w:val="002A3B25"/>
    <w:rsid w:val="002A4387"/>
    <w:rsid w:val="002A62BF"/>
    <w:rsid w:val="002A6815"/>
    <w:rsid w:val="002A6BFB"/>
    <w:rsid w:val="002A703D"/>
    <w:rsid w:val="002A73FF"/>
    <w:rsid w:val="002A76CC"/>
    <w:rsid w:val="002A7B39"/>
    <w:rsid w:val="002A7BB1"/>
    <w:rsid w:val="002A7FF7"/>
    <w:rsid w:val="002B009B"/>
    <w:rsid w:val="002B0F05"/>
    <w:rsid w:val="002B12E1"/>
    <w:rsid w:val="002B29D6"/>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418"/>
    <w:rsid w:val="002E013A"/>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3DB0"/>
    <w:rsid w:val="003157BD"/>
    <w:rsid w:val="0031590A"/>
    <w:rsid w:val="00315F34"/>
    <w:rsid w:val="00316961"/>
    <w:rsid w:val="00316D60"/>
    <w:rsid w:val="003172BB"/>
    <w:rsid w:val="003178E7"/>
    <w:rsid w:val="00317F17"/>
    <w:rsid w:val="0032080F"/>
    <w:rsid w:val="003216C3"/>
    <w:rsid w:val="0032182E"/>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4730"/>
    <w:rsid w:val="00335C58"/>
    <w:rsid w:val="00337CFC"/>
    <w:rsid w:val="0034052E"/>
    <w:rsid w:val="003406B1"/>
    <w:rsid w:val="00343305"/>
    <w:rsid w:val="00343D3C"/>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7758A"/>
    <w:rsid w:val="0038108D"/>
    <w:rsid w:val="00381E43"/>
    <w:rsid w:val="0038204A"/>
    <w:rsid w:val="00382469"/>
    <w:rsid w:val="003833FB"/>
    <w:rsid w:val="00383F8F"/>
    <w:rsid w:val="00384CD5"/>
    <w:rsid w:val="003872CB"/>
    <w:rsid w:val="00387AFC"/>
    <w:rsid w:val="00390290"/>
    <w:rsid w:val="0039216D"/>
    <w:rsid w:val="00392EBD"/>
    <w:rsid w:val="00393459"/>
    <w:rsid w:val="00393862"/>
    <w:rsid w:val="003943D1"/>
    <w:rsid w:val="0039449C"/>
    <w:rsid w:val="00394ED8"/>
    <w:rsid w:val="00395695"/>
    <w:rsid w:val="003966C3"/>
    <w:rsid w:val="00397EEA"/>
    <w:rsid w:val="003A0002"/>
    <w:rsid w:val="003A0295"/>
    <w:rsid w:val="003A0D83"/>
    <w:rsid w:val="003A192D"/>
    <w:rsid w:val="003A2A14"/>
    <w:rsid w:val="003A4785"/>
    <w:rsid w:val="003A490A"/>
    <w:rsid w:val="003A57FA"/>
    <w:rsid w:val="003B086A"/>
    <w:rsid w:val="003B0D75"/>
    <w:rsid w:val="003B25DE"/>
    <w:rsid w:val="003B2AF6"/>
    <w:rsid w:val="003B3207"/>
    <w:rsid w:val="003B35A9"/>
    <w:rsid w:val="003C0829"/>
    <w:rsid w:val="003C1AD1"/>
    <w:rsid w:val="003C282D"/>
    <w:rsid w:val="003C309B"/>
    <w:rsid w:val="003C3325"/>
    <w:rsid w:val="003C3EA8"/>
    <w:rsid w:val="003C5790"/>
    <w:rsid w:val="003C61F3"/>
    <w:rsid w:val="003C6AB2"/>
    <w:rsid w:val="003C6ABB"/>
    <w:rsid w:val="003C6CC8"/>
    <w:rsid w:val="003C71B2"/>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191"/>
    <w:rsid w:val="003E495F"/>
    <w:rsid w:val="003E5BF5"/>
    <w:rsid w:val="003E5CDB"/>
    <w:rsid w:val="003E5CFF"/>
    <w:rsid w:val="003E7874"/>
    <w:rsid w:val="003E7AC0"/>
    <w:rsid w:val="003E7DCF"/>
    <w:rsid w:val="003F0E1D"/>
    <w:rsid w:val="003F1C2D"/>
    <w:rsid w:val="003F3882"/>
    <w:rsid w:val="003F3F0B"/>
    <w:rsid w:val="003F5FB9"/>
    <w:rsid w:val="003F60A3"/>
    <w:rsid w:val="003F6DEB"/>
    <w:rsid w:val="003F7C8E"/>
    <w:rsid w:val="004001BE"/>
    <w:rsid w:val="0040124D"/>
    <w:rsid w:val="004017C8"/>
    <w:rsid w:val="0040181A"/>
    <w:rsid w:val="00401D26"/>
    <w:rsid w:val="00401F6C"/>
    <w:rsid w:val="004024C2"/>
    <w:rsid w:val="00404A7B"/>
    <w:rsid w:val="00405285"/>
    <w:rsid w:val="004068A7"/>
    <w:rsid w:val="00406C11"/>
    <w:rsid w:val="00407BBB"/>
    <w:rsid w:val="00407CA7"/>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0EBA"/>
    <w:rsid w:val="0042173F"/>
    <w:rsid w:val="0042388D"/>
    <w:rsid w:val="00423987"/>
    <w:rsid w:val="00423A23"/>
    <w:rsid w:val="00423DD2"/>
    <w:rsid w:val="00425038"/>
    <w:rsid w:val="004257B7"/>
    <w:rsid w:val="0042688F"/>
    <w:rsid w:val="00427ABD"/>
    <w:rsid w:val="00430409"/>
    <w:rsid w:val="0043159B"/>
    <w:rsid w:val="004317AB"/>
    <w:rsid w:val="00431DBF"/>
    <w:rsid w:val="00431DD7"/>
    <w:rsid w:val="00433512"/>
    <w:rsid w:val="0043432D"/>
    <w:rsid w:val="00437842"/>
    <w:rsid w:val="0044122A"/>
    <w:rsid w:val="0044131B"/>
    <w:rsid w:val="00441977"/>
    <w:rsid w:val="00441D7B"/>
    <w:rsid w:val="00442041"/>
    <w:rsid w:val="00444250"/>
    <w:rsid w:val="00444298"/>
    <w:rsid w:val="00444A39"/>
    <w:rsid w:val="00445327"/>
    <w:rsid w:val="004456C5"/>
    <w:rsid w:val="004460CC"/>
    <w:rsid w:val="004474B0"/>
    <w:rsid w:val="00451D2E"/>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6EA7"/>
    <w:rsid w:val="0046782F"/>
    <w:rsid w:val="00471BB9"/>
    <w:rsid w:val="00471E1E"/>
    <w:rsid w:val="0047278F"/>
    <w:rsid w:val="00473CE1"/>
    <w:rsid w:val="00474667"/>
    <w:rsid w:val="0047566E"/>
    <w:rsid w:val="0047590B"/>
    <w:rsid w:val="0047799A"/>
    <w:rsid w:val="00481786"/>
    <w:rsid w:val="00482B46"/>
    <w:rsid w:val="004846F1"/>
    <w:rsid w:val="00484D8F"/>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0A8B"/>
    <w:rsid w:val="004B1026"/>
    <w:rsid w:val="004B13F6"/>
    <w:rsid w:val="004B3319"/>
    <w:rsid w:val="004B4499"/>
    <w:rsid w:val="004B532B"/>
    <w:rsid w:val="004B5992"/>
    <w:rsid w:val="004B6259"/>
    <w:rsid w:val="004B6DC3"/>
    <w:rsid w:val="004C093C"/>
    <w:rsid w:val="004C0B7A"/>
    <w:rsid w:val="004C0CA0"/>
    <w:rsid w:val="004C17D4"/>
    <w:rsid w:val="004C48B9"/>
    <w:rsid w:val="004C5B48"/>
    <w:rsid w:val="004C6493"/>
    <w:rsid w:val="004C7371"/>
    <w:rsid w:val="004D0665"/>
    <w:rsid w:val="004D11A6"/>
    <w:rsid w:val="004D213B"/>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E7EE4"/>
    <w:rsid w:val="004F01A5"/>
    <w:rsid w:val="004F04DD"/>
    <w:rsid w:val="004F08ED"/>
    <w:rsid w:val="004F2CC5"/>
    <w:rsid w:val="004F3096"/>
    <w:rsid w:val="004F3159"/>
    <w:rsid w:val="004F32CF"/>
    <w:rsid w:val="004F3F56"/>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3D01"/>
    <w:rsid w:val="0052539A"/>
    <w:rsid w:val="00525E22"/>
    <w:rsid w:val="00527C5B"/>
    <w:rsid w:val="005309DD"/>
    <w:rsid w:val="005330CB"/>
    <w:rsid w:val="0053320F"/>
    <w:rsid w:val="0053324A"/>
    <w:rsid w:val="005340C0"/>
    <w:rsid w:val="00534E45"/>
    <w:rsid w:val="00534E48"/>
    <w:rsid w:val="00535F18"/>
    <w:rsid w:val="00537136"/>
    <w:rsid w:val="005406CD"/>
    <w:rsid w:val="005412C1"/>
    <w:rsid w:val="00542742"/>
    <w:rsid w:val="0054287D"/>
    <w:rsid w:val="00542A4A"/>
    <w:rsid w:val="00542C43"/>
    <w:rsid w:val="00543027"/>
    <w:rsid w:val="0054390D"/>
    <w:rsid w:val="00544037"/>
    <w:rsid w:val="005448B5"/>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B47"/>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5DB9"/>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44DF"/>
    <w:rsid w:val="005D54EE"/>
    <w:rsid w:val="005D5E30"/>
    <w:rsid w:val="005D62E5"/>
    <w:rsid w:val="005D6C3D"/>
    <w:rsid w:val="005D7216"/>
    <w:rsid w:val="005E032C"/>
    <w:rsid w:val="005E0A86"/>
    <w:rsid w:val="005E12F7"/>
    <w:rsid w:val="005E1353"/>
    <w:rsid w:val="005E2F03"/>
    <w:rsid w:val="005E37E1"/>
    <w:rsid w:val="005E39CD"/>
    <w:rsid w:val="005E51CD"/>
    <w:rsid w:val="005E548A"/>
    <w:rsid w:val="005E5BCC"/>
    <w:rsid w:val="005E5CCE"/>
    <w:rsid w:val="005E6CCC"/>
    <w:rsid w:val="005F1247"/>
    <w:rsid w:val="005F19BB"/>
    <w:rsid w:val="005F3A7F"/>
    <w:rsid w:val="005F3B5B"/>
    <w:rsid w:val="005F6259"/>
    <w:rsid w:val="005F6909"/>
    <w:rsid w:val="005F6C88"/>
    <w:rsid w:val="0060005D"/>
    <w:rsid w:val="006022C0"/>
    <w:rsid w:val="00602E42"/>
    <w:rsid w:val="00603657"/>
    <w:rsid w:val="00603BB4"/>
    <w:rsid w:val="00604448"/>
    <w:rsid w:val="0060479B"/>
    <w:rsid w:val="006053A0"/>
    <w:rsid w:val="00606561"/>
    <w:rsid w:val="00606A55"/>
    <w:rsid w:val="00611427"/>
    <w:rsid w:val="00611AC2"/>
    <w:rsid w:val="00611F4A"/>
    <w:rsid w:val="00611FFE"/>
    <w:rsid w:val="0061290D"/>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58C"/>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3A49"/>
    <w:rsid w:val="0065479A"/>
    <w:rsid w:val="00654D4B"/>
    <w:rsid w:val="00656003"/>
    <w:rsid w:val="00657150"/>
    <w:rsid w:val="006571DD"/>
    <w:rsid w:val="0065774D"/>
    <w:rsid w:val="0065792C"/>
    <w:rsid w:val="00661AA7"/>
    <w:rsid w:val="00662E32"/>
    <w:rsid w:val="00664343"/>
    <w:rsid w:val="00665992"/>
    <w:rsid w:val="0066634E"/>
    <w:rsid w:val="0066668A"/>
    <w:rsid w:val="00667CAB"/>
    <w:rsid w:val="0067010A"/>
    <w:rsid w:val="00670BE1"/>
    <w:rsid w:val="00674641"/>
    <w:rsid w:val="00675065"/>
    <w:rsid w:val="00675563"/>
    <w:rsid w:val="0067561E"/>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469"/>
    <w:rsid w:val="00691D24"/>
    <w:rsid w:val="00692679"/>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062"/>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4F0A"/>
    <w:rsid w:val="006D5689"/>
    <w:rsid w:val="006D67F4"/>
    <w:rsid w:val="006D7437"/>
    <w:rsid w:val="006E1A0E"/>
    <w:rsid w:val="006E1ECB"/>
    <w:rsid w:val="006E2DF5"/>
    <w:rsid w:val="006E2F77"/>
    <w:rsid w:val="006E6241"/>
    <w:rsid w:val="006E6D15"/>
    <w:rsid w:val="006E6E8B"/>
    <w:rsid w:val="006E7C76"/>
    <w:rsid w:val="006F024F"/>
    <w:rsid w:val="006F04CD"/>
    <w:rsid w:val="006F07C9"/>
    <w:rsid w:val="006F0A6B"/>
    <w:rsid w:val="006F0F75"/>
    <w:rsid w:val="006F3496"/>
    <w:rsid w:val="006F427E"/>
    <w:rsid w:val="006F4633"/>
    <w:rsid w:val="006F5AC8"/>
    <w:rsid w:val="006F5F50"/>
    <w:rsid w:val="006F71FE"/>
    <w:rsid w:val="006F721C"/>
    <w:rsid w:val="006F7A75"/>
    <w:rsid w:val="007004C1"/>
    <w:rsid w:val="007019E2"/>
    <w:rsid w:val="00703F7A"/>
    <w:rsid w:val="00704218"/>
    <w:rsid w:val="0070472C"/>
    <w:rsid w:val="007055AA"/>
    <w:rsid w:val="00706102"/>
    <w:rsid w:val="00706B38"/>
    <w:rsid w:val="00707DD1"/>
    <w:rsid w:val="00711356"/>
    <w:rsid w:val="00711986"/>
    <w:rsid w:val="007121CF"/>
    <w:rsid w:val="00713D33"/>
    <w:rsid w:val="00714A7B"/>
    <w:rsid w:val="00716375"/>
    <w:rsid w:val="007170E9"/>
    <w:rsid w:val="00717B21"/>
    <w:rsid w:val="00721876"/>
    <w:rsid w:val="00723928"/>
    <w:rsid w:val="007240F9"/>
    <w:rsid w:val="00724763"/>
    <w:rsid w:val="0073037C"/>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180F"/>
    <w:rsid w:val="0075468C"/>
    <w:rsid w:val="007552A7"/>
    <w:rsid w:val="007566E2"/>
    <w:rsid w:val="0075783C"/>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5DC9"/>
    <w:rsid w:val="00775E30"/>
    <w:rsid w:val="00776280"/>
    <w:rsid w:val="0078129F"/>
    <w:rsid w:val="00781798"/>
    <w:rsid w:val="00781A2A"/>
    <w:rsid w:val="00785ACD"/>
    <w:rsid w:val="00786C76"/>
    <w:rsid w:val="0079003B"/>
    <w:rsid w:val="00791F35"/>
    <w:rsid w:val="007931D1"/>
    <w:rsid w:val="0079398D"/>
    <w:rsid w:val="00795AE7"/>
    <w:rsid w:val="00795CB4"/>
    <w:rsid w:val="00795E78"/>
    <w:rsid w:val="00797959"/>
    <w:rsid w:val="007A0298"/>
    <w:rsid w:val="007A07F3"/>
    <w:rsid w:val="007A0EED"/>
    <w:rsid w:val="007A18BC"/>
    <w:rsid w:val="007A1F61"/>
    <w:rsid w:val="007A2D00"/>
    <w:rsid w:val="007A3344"/>
    <w:rsid w:val="007A3396"/>
    <w:rsid w:val="007A3433"/>
    <w:rsid w:val="007A36BE"/>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DF4"/>
    <w:rsid w:val="007C2F2F"/>
    <w:rsid w:val="007C32E6"/>
    <w:rsid w:val="007C3BD4"/>
    <w:rsid w:val="007C4071"/>
    <w:rsid w:val="007C551E"/>
    <w:rsid w:val="007C6103"/>
    <w:rsid w:val="007C6B04"/>
    <w:rsid w:val="007C7079"/>
    <w:rsid w:val="007C745E"/>
    <w:rsid w:val="007C7E4A"/>
    <w:rsid w:val="007D0BC5"/>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25"/>
    <w:rsid w:val="007E5F41"/>
    <w:rsid w:val="007E6311"/>
    <w:rsid w:val="007E6CF2"/>
    <w:rsid w:val="007F0BE0"/>
    <w:rsid w:val="007F1EB4"/>
    <w:rsid w:val="007F289F"/>
    <w:rsid w:val="007F5493"/>
    <w:rsid w:val="007F575C"/>
    <w:rsid w:val="007F5B53"/>
    <w:rsid w:val="007F60D5"/>
    <w:rsid w:val="007F6DC7"/>
    <w:rsid w:val="0080075E"/>
    <w:rsid w:val="00802948"/>
    <w:rsid w:val="00802AAC"/>
    <w:rsid w:val="00803BA5"/>
    <w:rsid w:val="008066E4"/>
    <w:rsid w:val="00806FED"/>
    <w:rsid w:val="008103CB"/>
    <w:rsid w:val="00810B54"/>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399"/>
    <w:rsid w:val="00822824"/>
    <w:rsid w:val="008228B9"/>
    <w:rsid w:val="00822A6A"/>
    <w:rsid w:val="00822D8A"/>
    <w:rsid w:val="00824639"/>
    <w:rsid w:val="00825297"/>
    <w:rsid w:val="00826479"/>
    <w:rsid w:val="0082672E"/>
    <w:rsid w:val="00826C95"/>
    <w:rsid w:val="00826CD6"/>
    <w:rsid w:val="0082787B"/>
    <w:rsid w:val="00827ACD"/>
    <w:rsid w:val="008300CC"/>
    <w:rsid w:val="00830864"/>
    <w:rsid w:val="00830C3A"/>
    <w:rsid w:val="00830FB7"/>
    <w:rsid w:val="00832019"/>
    <w:rsid w:val="00832985"/>
    <w:rsid w:val="008332CE"/>
    <w:rsid w:val="008345B9"/>
    <w:rsid w:val="008345BB"/>
    <w:rsid w:val="008354ED"/>
    <w:rsid w:val="00835DAD"/>
    <w:rsid w:val="00836F79"/>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67037"/>
    <w:rsid w:val="00870585"/>
    <w:rsid w:val="0087254B"/>
    <w:rsid w:val="0087394A"/>
    <w:rsid w:val="00873EAC"/>
    <w:rsid w:val="00874D32"/>
    <w:rsid w:val="00877BEE"/>
    <w:rsid w:val="00880D1C"/>
    <w:rsid w:val="00880EB6"/>
    <w:rsid w:val="00881B84"/>
    <w:rsid w:val="00882D57"/>
    <w:rsid w:val="00885795"/>
    <w:rsid w:val="00885CC3"/>
    <w:rsid w:val="00885D17"/>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11DE"/>
    <w:rsid w:val="008A2458"/>
    <w:rsid w:val="008A3682"/>
    <w:rsid w:val="008A4FB5"/>
    <w:rsid w:val="008A5D30"/>
    <w:rsid w:val="008A66B8"/>
    <w:rsid w:val="008A7EED"/>
    <w:rsid w:val="008B0953"/>
    <w:rsid w:val="008B1D4D"/>
    <w:rsid w:val="008B25E6"/>
    <w:rsid w:val="008B2B1D"/>
    <w:rsid w:val="008B3358"/>
    <w:rsid w:val="008B4900"/>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4BA"/>
    <w:rsid w:val="008D4EEC"/>
    <w:rsid w:val="008D5B0C"/>
    <w:rsid w:val="008D5BFC"/>
    <w:rsid w:val="008D652A"/>
    <w:rsid w:val="008E1C91"/>
    <w:rsid w:val="008E2EFF"/>
    <w:rsid w:val="008E3B9E"/>
    <w:rsid w:val="008E4AFF"/>
    <w:rsid w:val="008E4E0F"/>
    <w:rsid w:val="008E5935"/>
    <w:rsid w:val="008E5E49"/>
    <w:rsid w:val="008E6A00"/>
    <w:rsid w:val="008E725C"/>
    <w:rsid w:val="008E738E"/>
    <w:rsid w:val="008F0A84"/>
    <w:rsid w:val="008F0CC3"/>
    <w:rsid w:val="008F1059"/>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A63"/>
    <w:rsid w:val="00911A84"/>
    <w:rsid w:val="00911C4C"/>
    <w:rsid w:val="00912421"/>
    <w:rsid w:val="00913EA0"/>
    <w:rsid w:val="00915570"/>
    <w:rsid w:val="009157DB"/>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4CA"/>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265"/>
    <w:rsid w:val="009723B8"/>
    <w:rsid w:val="00972647"/>
    <w:rsid w:val="00973264"/>
    <w:rsid w:val="009742A2"/>
    <w:rsid w:val="00975A91"/>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5E18"/>
    <w:rsid w:val="009A6D30"/>
    <w:rsid w:val="009A7843"/>
    <w:rsid w:val="009A7CBC"/>
    <w:rsid w:val="009B039A"/>
    <w:rsid w:val="009B206F"/>
    <w:rsid w:val="009B287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688"/>
    <w:rsid w:val="009E6771"/>
    <w:rsid w:val="009E67E4"/>
    <w:rsid w:val="009E754B"/>
    <w:rsid w:val="009E7F8A"/>
    <w:rsid w:val="009F01A1"/>
    <w:rsid w:val="009F0511"/>
    <w:rsid w:val="009F092A"/>
    <w:rsid w:val="009F1DBD"/>
    <w:rsid w:val="009F22FE"/>
    <w:rsid w:val="009F2DE1"/>
    <w:rsid w:val="009F33E3"/>
    <w:rsid w:val="009F410E"/>
    <w:rsid w:val="009F48B5"/>
    <w:rsid w:val="009F4B9C"/>
    <w:rsid w:val="009F5D47"/>
    <w:rsid w:val="009F68EB"/>
    <w:rsid w:val="009F750B"/>
    <w:rsid w:val="00A00435"/>
    <w:rsid w:val="00A01FCD"/>
    <w:rsid w:val="00A025E8"/>
    <w:rsid w:val="00A0274B"/>
    <w:rsid w:val="00A03071"/>
    <w:rsid w:val="00A044F0"/>
    <w:rsid w:val="00A04764"/>
    <w:rsid w:val="00A04E73"/>
    <w:rsid w:val="00A0582B"/>
    <w:rsid w:val="00A05B11"/>
    <w:rsid w:val="00A0600A"/>
    <w:rsid w:val="00A06B7F"/>
    <w:rsid w:val="00A06FBD"/>
    <w:rsid w:val="00A07776"/>
    <w:rsid w:val="00A07D9C"/>
    <w:rsid w:val="00A109CC"/>
    <w:rsid w:val="00A13EDB"/>
    <w:rsid w:val="00A14C4D"/>
    <w:rsid w:val="00A14C72"/>
    <w:rsid w:val="00A15845"/>
    <w:rsid w:val="00A16B48"/>
    <w:rsid w:val="00A172D5"/>
    <w:rsid w:val="00A17B52"/>
    <w:rsid w:val="00A2021A"/>
    <w:rsid w:val="00A20D43"/>
    <w:rsid w:val="00A21110"/>
    <w:rsid w:val="00A2141C"/>
    <w:rsid w:val="00A21B16"/>
    <w:rsid w:val="00A22115"/>
    <w:rsid w:val="00A22D76"/>
    <w:rsid w:val="00A2438C"/>
    <w:rsid w:val="00A24D47"/>
    <w:rsid w:val="00A25EAE"/>
    <w:rsid w:val="00A271E8"/>
    <w:rsid w:val="00A27838"/>
    <w:rsid w:val="00A30370"/>
    <w:rsid w:val="00A31056"/>
    <w:rsid w:val="00A31242"/>
    <w:rsid w:val="00A3139D"/>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5FCA"/>
    <w:rsid w:val="00A46DCC"/>
    <w:rsid w:val="00A47B0A"/>
    <w:rsid w:val="00A5014E"/>
    <w:rsid w:val="00A51ED2"/>
    <w:rsid w:val="00A528A8"/>
    <w:rsid w:val="00A55DD6"/>
    <w:rsid w:val="00A562E3"/>
    <w:rsid w:val="00A568FF"/>
    <w:rsid w:val="00A569D3"/>
    <w:rsid w:val="00A5706D"/>
    <w:rsid w:val="00A57ADD"/>
    <w:rsid w:val="00A57DC4"/>
    <w:rsid w:val="00A6062B"/>
    <w:rsid w:val="00A60A9E"/>
    <w:rsid w:val="00A60DAF"/>
    <w:rsid w:val="00A60E41"/>
    <w:rsid w:val="00A61908"/>
    <w:rsid w:val="00A62089"/>
    <w:rsid w:val="00A63264"/>
    <w:rsid w:val="00A63C47"/>
    <w:rsid w:val="00A64500"/>
    <w:rsid w:val="00A64C2B"/>
    <w:rsid w:val="00A654EF"/>
    <w:rsid w:val="00A658F2"/>
    <w:rsid w:val="00A65AFD"/>
    <w:rsid w:val="00A66B78"/>
    <w:rsid w:val="00A670DF"/>
    <w:rsid w:val="00A673A2"/>
    <w:rsid w:val="00A6769B"/>
    <w:rsid w:val="00A677C6"/>
    <w:rsid w:val="00A67B0E"/>
    <w:rsid w:val="00A67E25"/>
    <w:rsid w:val="00A700C6"/>
    <w:rsid w:val="00A72C38"/>
    <w:rsid w:val="00A72FD2"/>
    <w:rsid w:val="00A7420A"/>
    <w:rsid w:val="00A74D3C"/>
    <w:rsid w:val="00A7550A"/>
    <w:rsid w:val="00A75DB1"/>
    <w:rsid w:val="00A760CB"/>
    <w:rsid w:val="00A761C2"/>
    <w:rsid w:val="00A76BBD"/>
    <w:rsid w:val="00A76C61"/>
    <w:rsid w:val="00A76D29"/>
    <w:rsid w:val="00A81335"/>
    <w:rsid w:val="00A816A1"/>
    <w:rsid w:val="00A816E2"/>
    <w:rsid w:val="00A81ADF"/>
    <w:rsid w:val="00A81F3B"/>
    <w:rsid w:val="00A82026"/>
    <w:rsid w:val="00A8229A"/>
    <w:rsid w:val="00A82952"/>
    <w:rsid w:val="00A82ABC"/>
    <w:rsid w:val="00A83B44"/>
    <w:rsid w:val="00A86212"/>
    <w:rsid w:val="00A86383"/>
    <w:rsid w:val="00A86960"/>
    <w:rsid w:val="00A869B7"/>
    <w:rsid w:val="00A86B01"/>
    <w:rsid w:val="00A874E0"/>
    <w:rsid w:val="00A87B06"/>
    <w:rsid w:val="00A91267"/>
    <w:rsid w:val="00A91A54"/>
    <w:rsid w:val="00A91B7E"/>
    <w:rsid w:val="00A94247"/>
    <w:rsid w:val="00A96F13"/>
    <w:rsid w:val="00AA00E5"/>
    <w:rsid w:val="00AA0EFC"/>
    <w:rsid w:val="00AA1080"/>
    <w:rsid w:val="00AA16D3"/>
    <w:rsid w:val="00AA18CA"/>
    <w:rsid w:val="00AA1D98"/>
    <w:rsid w:val="00AA2765"/>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1CCE"/>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88A"/>
    <w:rsid w:val="00AD4D41"/>
    <w:rsid w:val="00AD4DD2"/>
    <w:rsid w:val="00AD6114"/>
    <w:rsid w:val="00AD74EC"/>
    <w:rsid w:val="00AE01B3"/>
    <w:rsid w:val="00AE04B8"/>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3FAA"/>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4051"/>
    <w:rsid w:val="00B15E4F"/>
    <w:rsid w:val="00B2012B"/>
    <w:rsid w:val="00B204EF"/>
    <w:rsid w:val="00B20B29"/>
    <w:rsid w:val="00B20CB9"/>
    <w:rsid w:val="00B20D52"/>
    <w:rsid w:val="00B2167C"/>
    <w:rsid w:val="00B22598"/>
    <w:rsid w:val="00B2346D"/>
    <w:rsid w:val="00B24691"/>
    <w:rsid w:val="00B246D3"/>
    <w:rsid w:val="00B24DB4"/>
    <w:rsid w:val="00B25171"/>
    <w:rsid w:val="00B256EC"/>
    <w:rsid w:val="00B262C9"/>
    <w:rsid w:val="00B26A2C"/>
    <w:rsid w:val="00B26BDA"/>
    <w:rsid w:val="00B30526"/>
    <w:rsid w:val="00B30F28"/>
    <w:rsid w:val="00B3125B"/>
    <w:rsid w:val="00B31B0D"/>
    <w:rsid w:val="00B32F9A"/>
    <w:rsid w:val="00B32FCD"/>
    <w:rsid w:val="00B3318C"/>
    <w:rsid w:val="00B34577"/>
    <w:rsid w:val="00B34E07"/>
    <w:rsid w:val="00B34ED0"/>
    <w:rsid w:val="00B35897"/>
    <w:rsid w:val="00B367EB"/>
    <w:rsid w:val="00B370B0"/>
    <w:rsid w:val="00B41FF2"/>
    <w:rsid w:val="00B4240C"/>
    <w:rsid w:val="00B4289E"/>
    <w:rsid w:val="00B4334F"/>
    <w:rsid w:val="00B43464"/>
    <w:rsid w:val="00B4476D"/>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2F0A"/>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054"/>
    <w:rsid w:val="00B71DDB"/>
    <w:rsid w:val="00B72B4C"/>
    <w:rsid w:val="00B74829"/>
    <w:rsid w:val="00B75DE1"/>
    <w:rsid w:val="00B76EAC"/>
    <w:rsid w:val="00B770FB"/>
    <w:rsid w:val="00B803B8"/>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53D1"/>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31E"/>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0D98"/>
    <w:rsid w:val="00BC11D7"/>
    <w:rsid w:val="00BC1B9C"/>
    <w:rsid w:val="00BC2C14"/>
    <w:rsid w:val="00BC3131"/>
    <w:rsid w:val="00BC31EE"/>
    <w:rsid w:val="00BC3C19"/>
    <w:rsid w:val="00BC4501"/>
    <w:rsid w:val="00BC4B27"/>
    <w:rsid w:val="00BC4BC8"/>
    <w:rsid w:val="00BC5C23"/>
    <w:rsid w:val="00BC5D44"/>
    <w:rsid w:val="00BC71FD"/>
    <w:rsid w:val="00BD15BE"/>
    <w:rsid w:val="00BD23DC"/>
    <w:rsid w:val="00BD2E19"/>
    <w:rsid w:val="00BD3BF3"/>
    <w:rsid w:val="00BD449D"/>
    <w:rsid w:val="00BD5316"/>
    <w:rsid w:val="00BD6613"/>
    <w:rsid w:val="00BD6ABE"/>
    <w:rsid w:val="00BD7A29"/>
    <w:rsid w:val="00BE1F49"/>
    <w:rsid w:val="00BE32FA"/>
    <w:rsid w:val="00BE41BE"/>
    <w:rsid w:val="00BE46F5"/>
    <w:rsid w:val="00BE4EBB"/>
    <w:rsid w:val="00BE6F8C"/>
    <w:rsid w:val="00BE735F"/>
    <w:rsid w:val="00BF0B0F"/>
    <w:rsid w:val="00BF150A"/>
    <w:rsid w:val="00BF26EA"/>
    <w:rsid w:val="00BF2B9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593B"/>
    <w:rsid w:val="00C05991"/>
    <w:rsid w:val="00C074A8"/>
    <w:rsid w:val="00C076EF"/>
    <w:rsid w:val="00C1262A"/>
    <w:rsid w:val="00C1444A"/>
    <w:rsid w:val="00C144BA"/>
    <w:rsid w:val="00C15E59"/>
    <w:rsid w:val="00C15E84"/>
    <w:rsid w:val="00C16C84"/>
    <w:rsid w:val="00C17537"/>
    <w:rsid w:val="00C20D1A"/>
    <w:rsid w:val="00C21130"/>
    <w:rsid w:val="00C21DB4"/>
    <w:rsid w:val="00C224CD"/>
    <w:rsid w:val="00C235E1"/>
    <w:rsid w:val="00C25539"/>
    <w:rsid w:val="00C25B4A"/>
    <w:rsid w:val="00C25C2B"/>
    <w:rsid w:val="00C2744F"/>
    <w:rsid w:val="00C33D5F"/>
    <w:rsid w:val="00C34648"/>
    <w:rsid w:val="00C34717"/>
    <w:rsid w:val="00C34D95"/>
    <w:rsid w:val="00C34F84"/>
    <w:rsid w:val="00C357EB"/>
    <w:rsid w:val="00C359C0"/>
    <w:rsid w:val="00C3626A"/>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7A0"/>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4C8B"/>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650"/>
    <w:rsid w:val="00C91B57"/>
    <w:rsid w:val="00C92A4D"/>
    <w:rsid w:val="00C92EEA"/>
    <w:rsid w:val="00C93209"/>
    <w:rsid w:val="00C934E9"/>
    <w:rsid w:val="00C9533B"/>
    <w:rsid w:val="00C95A92"/>
    <w:rsid w:val="00CA14A2"/>
    <w:rsid w:val="00CA1662"/>
    <w:rsid w:val="00CA5311"/>
    <w:rsid w:val="00CA597B"/>
    <w:rsid w:val="00CA6E89"/>
    <w:rsid w:val="00CB0748"/>
    <w:rsid w:val="00CB11B0"/>
    <w:rsid w:val="00CB18BD"/>
    <w:rsid w:val="00CB1B09"/>
    <w:rsid w:val="00CB232C"/>
    <w:rsid w:val="00CB2D79"/>
    <w:rsid w:val="00CB2E90"/>
    <w:rsid w:val="00CB31D0"/>
    <w:rsid w:val="00CB3AE6"/>
    <w:rsid w:val="00CB4405"/>
    <w:rsid w:val="00CB4EF4"/>
    <w:rsid w:val="00CB51F6"/>
    <w:rsid w:val="00CB5BD0"/>
    <w:rsid w:val="00CB5D64"/>
    <w:rsid w:val="00CB63F6"/>
    <w:rsid w:val="00CB6CF9"/>
    <w:rsid w:val="00CC042F"/>
    <w:rsid w:val="00CC11D6"/>
    <w:rsid w:val="00CC1A2E"/>
    <w:rsid w:val="00CC237A"/>
    <w:rsid w:val="00CC37A9"/>
    <w:rsid w:val="00CC3EE6"/>
    <w:rsid w:val="00CC456E"/>
    <w:rsid w:val="00CC5447"/>
    <w:rsid w:val="00CC5D7B"/>
    <w:rsid w:val="00CC6972"/>
    <w:rsid w:val="00CD2332"/>
    <w:rsid w:val="00CD2668"/>
    <w:rsid w:val="00CD2FAC"/>
    <w:rsid w:val="00CD361B"/>
    <w:rsid w:val="00CD3879"/>
    <w:rsid w:val="00CD4225"/>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05E7"/>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054"/>
    <w:rsid w:val="00D242FC"/>
    <w:rsid w:val="00D24F90"/>
    <w:rsid w:val="00D26400"/>
    <w:rsid w:val="00D264F9"/>
    <w:rsid w:val="00D26E9A"/>
    <w:rsid w:val="00D270C3"/>
    <w:rsid w:val="00D31768"/>
    <w:rsid w:val="00D330DB"/>
    <w:rsid w:val="00D33C2D"/>
    <w:rsid w:val="00D33C46"/>
    <w:rsid w:val="00D344FD"/>
    <w:rsid w:val="00D35E6A"/>
    <w:rsid w:val="00D35FF1"/>
    <w:rsid w:val="00D36138"/>
    <w:rsid w:val="00D361F7"/>
    <w:rsid w:val="00D367A3"/>
    <w:rsid w:val="00D36F7E"/>
    <w:rsid w:val="00D379C7"/>
    <w:rsid w:val="00D37A4D"/>
    <w:rsid w:val="00D37BDA"/>
    <w:rsid w:val="00D41D8D"/>
    <w:rsid w:val="00D42370"/>
    <w:rsid w:val="00D42755"/>
    <w:rsid w:val="00D46B86"/>
    <w:rsid w:val="00D46FE0"/>
    <w:rsid w:val="00D51C08"/>
    <w:rsid w:val="00D51F3E"/>
    <w:rsid w:val="00D55644"/>
    <w:rsid w:val="00D556A0"/>
    <w:rsid w:val="00D55D74"/>
    <w:rsid w:val="00D568D6"/>
    <w:rsid w:val="00D6016F"/>
    <w:rsid w:val="00D613B2"/>
    <w:rsid w:val="00D61D4F"/>
    <w:rsid w:val="00D62526"/>
    <w:rsid w:val="00D62CEA"/>
    <w:rsid w:val="00D65B3B"/>
    <w:rsid w:val="00D66284"/>
    <w:rsid w:val="00D6655A"/>
    <w:rsid w:val="00D66E7E"/>
    <w:rsid w:val="00D7112C"/>
    <w:rsid w:val="00D7328E"/>
    <w:rsid w:val="00D73BEF"/>
    <w:rsid w:val="00D75375"/>
    <w:rsid w:val="00D75DD7"/>
    <w:rsid w:val="00D75F4C"/>
    <w:rsid w:val="00D7704E"/>
    <w:rsid w:val="00D80DD2"/>
    <w:rsid w:val="00D83C13"/>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9AD"/>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3E44"/>
    <w:rsid w:val="00DE766D"/>
    <w:rsid w:val="00DF06D5"/>
    <w:rsid w:val="00DF06E1"/>
    <w:rsid w:val="00DF0FF1"/>
    <w:rsid w:val="00DF1557"/>
    <w:rsid w:val="00DF253B"/>
    <w:rsid w:val="00DF4505"/>
    <w:rsid w:val="00DF49C5"/>
    <w:rsid w:val="00DF6B72"/>
    <w:rsid w:val="00DF7223"/>
    <w:rsid w:val="00DF749E"/>
    <w:rsid w:val="00DF7523"/>
    <w:rsid w:val="00DF7988"/>
    <w:rsid w:val="00E00FC3"/>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3A6E"/>
    <w:rsid w:val="00E44D88"/>
    <w:rsid w:val="00E46034"/>
    <w:rsid w:val="00E46A08"/>
    <w:rsid w:val="00E47BE1"/>
    <w:rsid w:val="00E5028C"/>
    <w:rsid w:val="00E518FB"/>
    <w:rsid w:val="00E51911"/>
    <w:rsid w:val="00E56FE8"/>
    <w:rsid w:val="00E57C5E"/>
    <w:rsid w:val="00E57FE6"/>
    <w:rsid w:val="00E6009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4774"/>
    <w:rsid w:val="00E7538A"/>
    <w:rsid w:val="00E755BA"/>
    <w:rsid w:val="00E761F2"/>
    <w:rsid w:val="00E77471"/>
    <w:rsid w:val="00E777FC"/>
    <w:rsid w:val="00E77878"/>
    <w:rsid w:val="00E82651"/>
    <w:rsid w:val="00E838CB"/>
    <w:rsid w:val="00E83B54"/>
    <w:rsid w:val="00E83DB2"/>
    <w:rsid w:val="00E840FB"/>
    <w:rsid w:val="00E8555A"/>
    <w:rsid w:val="00E85DAF"/>
    <w:rsid w:val="00E86964"/>
    <w:rsid w:val="00E86A39"/>
    <w:rsid w:val="00E87038"/>
    <w:rsid w:val="00E8703F"/>
    <w:rsid w:val="00E87864"/>
    <w:rsid w:val="00E90EE7"/>
    <w:rsid w:val="00E91432"/>
    <w:rsid w:val="00E9170D"/>
    <w:rsid w:val="00E917EF"/>
    <w:rsid w:val="00E9198A"/>
    <w:rsid w:val="00E92B8C"/>
    <w:rsid w:val="00E92C29"/>
    <w:rsid w:val="00E931C1"/>
    <w:rsid w:val="00E93508"/>
    <w:rsid w:val="00E93D1C"/>
    <w:rsid w:val="00E93D73"/>
    <w:rsid w:val="00E94BE1"/>
    <w:rsid w:val="00E94BFD"/>
    <w:rsid w:val="00E94E0E"/>
    <w:rsid w:val="00E97186"/>
    <w:rsid w:val="00E97F6C"/>
    <w:rsid w:val="00EA04D2"/>
    <w:rsid w:val="00EA14BA"/>
    <w:rsid w:val="00EA44AC"/>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C51DB"/>
    <w:rsid w:val="00ED0960"/>
    <w:rsid w:val="00ED2099"/>
    <w:rsid w:val="00ED3632"/>
    <w:rsid w:val="00ED3782"/>
    <w:rsid w:val="00ED56C1"/>
    <w:rsid w:val="00ED6961"/>
    <w:rsid w:val="00ED7CED"/>
    <w:rsid w:val="00ED7D80"/>
    <w:rsid w:val="00EE08BA"/>
    <w:rsid w:val="00EE1F49"/>
    <w:rsid w:val="00EE1F87"/>
    <w:rsid w:val="00EE3720"/>
    <w:rsid w:val="00EE3F92"/>
    <w:rsid w:val="00EE43FE"/>
    <w:rsid w:val="00EE4E4F"/>
    <w:rsid w:val="00EE68DF"/>
    <w:rsid w:val="00EE7634"/>
    <w:rsid w:val="00EF0783"/>
    <w:rsid w:val="00EF08C2"/>
    <w:rsid w:val="00EF0C92"/>
    <w:rsid w:val="00EF1AA0"/>
    <w:rsid w:val="00EF271D"/>
    <w:rsid w:val="00EF4228"/>
    <w:rsid w:val="00EF473E"/>
    <w:rsid w:val="00EF4B77"/>
    <w:rsid w:val="00EF4CCE"/>
    <w:rsid w:val="00EF4DC8"/>
    <w:rsid w:val="00EF59D7"/>
    <w:rsid w:val="00EF659E"/>
    <w:rsid w:val="00EF6A13"/>
    <w:rsid w:val="00EF7D7F"/>
    <w:rsid w:val="00F01751"/>
    <w:rsid w:val="00F01DD8"/>
    <w:rsid w:val="00F02CF2"/>
    <w:rsid w:val="00F02FDE"/>
    <w:rsid w:val="00F031E8"/>
    <w:rsid w:val="00F0385A"/>
    <w:rsid w:val="00F04ADF"/>
    <w:rsid w:val="00F078C6"/>
    <w:rsid w:val="00F1070F"/>
    <w:rsid w:val="00F1280C"/>
    <w:rsid w:val="00F13BB5"/>
    <w:rsid w:val="00F14992"/>
    <w:rsid w:val="00F16A50"/>
    <w:rsid w:val="00F21456"/>
    <w:rsid w:val="00F21D20"/>
    <w:rsid w:val="00F21FFF"/>
    <w:rsid w:val="00F22674"/>
    <w:rsid w:val="00F22B78"/>
    <w:rsid w:val="00F244F9"/>
    <w:rsid w:val="00F25220"/>
    <w:rsid w:val="00F25309"/>
    <w:rsid w:val="00F25320"/>
    <w:rsid w:val="00F25448"/>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47C63"/>
    <w:rsid w:val="00F5050C"/>
    <w:rsid w:val="00F5134E"/>
    <w:rsid w:val="00F528DD"/>
    <w:rsid w:val="00F52A18"/>
    <w:rsid w:val="00F52C68"/>
    <w:rsid w:val="00F53CC6"/>
    <w:rsid w:val="00F564CD"/>
    <w:rsid w:val="00F57622"/>
    <w:rsid w:val="00F61702"/>
    <w:rsid w:val="00F62E71"/>
    <w:rsid w:val="00F6306C"/>
    <w:rsid w:val="00F630C8"/>
    <w:rsid w:val="00F64C12"/>
    <w:rsid w:val="00F65292"/>
    <w:rsid w:val="00F6552D"/>
    <w:rsid w:val="00F6573B"/>
    <w:rsid w:val="00F65D97"/>
    <w:rsid w:val="00F667F5"/>
    <w:rsid w:val="00F67278"/>
    <w:rsid w:val="00F67ABE"/>
    <w:rsid w:val="00F710E9"/>
    <w:rsid w:val="00F733F0"/>
    <w:rsid w:val="00F745E2"/>
    <w:rsid w:val="00F75E36"/>
    <w:rsid w:val="00F75F28"/>
    <w:rsid w:val="00F76A72"/>
    <w:rsid w:val="00F77340"/>
    <w:rsid w:val="00F8042D"/>
    <w:rsid w:val="00F8297C"/>
    <w:rsid w:val="00F85256"/>
    <w:rsid w:val="00F864E8"/>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97894"/>
    <w:rsid w:val="00FA1393"/>
    <w:rsid w:val="00FA18B4"/>
    <w:rsid w:val="00FA1F53"/>
    <w:rsid w:val="00FA2095"/>
    <w:rsid w:val="00FA244D"/>
    <w:rsid w:val="00FA5992"/>
    <w:rsid w:val="00FA7224"/>
    <w:rsid w:val="00FB1215"/>
    <w:rsid w:val="00FB2935"/>
    <w:rsid w:val="00FB3D8E"/>
    <w:rsid w:val="00FB43B2"/>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 w:val="01865F1A"/>
    <w:rsid w:val="3B4E17B0"/>
    <w:rsid w:val="40071FFF"/>
    <w:rsid w:val="416D3546"/>
    <w:rsid w:val="44531571"/>
    <w:rsid w:val="63E44B2A"/>
    <w:rsid w:val="70621E82"/>
    <w:rsid w:val="72A84D1B"/>
    <w:rsid w:val="7841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明显强调1"/>
    <w:basedOn w:val="26"/>
    <w:qFormat/>
    <w:uiPriority w:val="21"/>
    <w:rPr>
      <w:b/>
      <w:i/>
      <w:sz w:val="24"/>
      <w:szCs w:val="24"/>
      <w:u w:val="single"/>
    </w:rPr>
  </w:style>
  <w:style w:type="character" w:customStyle="1" w:styleId="75">
    <w:name w:val="不明显参考1"/>
    <w:basedOn w:val="26"/>
    <w:qFormat/>
    <w:uiPriority w:val="31"/>
    <w:rPr>
      <w:sz w:val="24"/>
      <w:szCs w:val="24"/>
      <w:u w:val="single"/>
    </w:rPr>
  </w:style>
  <w:style w:type="character" w:customStyle="1" w:styleId="76">
    <w:name w:val="明显参考1"/>
    <w:basedOn w:val="26"/>
    <w:qFormat/>
    <w:uiPriority w:val="32"/>
    <w:rPr>
      <w:b/>
      <w:sz w:val="24"/>
      <w:u w:val="single"/>
    </w:rPr>
  </w:style>
  <w:style w:type="character" w:customStyle="1" w:styleId="77">
    <w:name w:val="书籍标题1"/>
    <w:basedOn w:val="26"/>
    <w:qFormat/>
    <w:uiPriority w:val="33"/>
    <w:rPr>
      <w:rFonts w:asciiTheme="majorHAnsi" w:hAnsiTheme="majorHAnsi" w:eastAsiaTheme="majorEastAsia"/>
      <w:b/>
      <w:i/>
      <w:sz w:val="24"/>
      <w:szCs w:val="24"/>
    </w:rPr>
  </w:style>
  <w:style w:type="paragraph" w:customStyle="1" w:styleId="78">
    <w:name w:val="TOC 标题1"/>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1"/>
    <w:basedOn w:val="26"/>
    <w:qFormat/>
    <w:uiPriority w:val="21"/>
    <w:rPr>
      <w:b/>
      <w:i/>
      <w:sz w:val="24"/>
      <w:szCs w:val="24"/>
      <w:u w:val="single"/>
    </w:rPr>
  </w:style>
  <w:style w:type="character" w:customStyle="1" w:styleId="95">
    <w:name w:val="不明显参考11"/>
    <w:basedOn w:val="26"/>
    <w:qFormat/>
    <w:uiPriority w:val="31"/>
    <w:rPr>
      <w:sz w:val="24"/>
      <w:szCs w:val="24"/>
      <w:u w:val="single"/>
    </w:rPr>
  </w:style>
  <w:style w:type="character" w:customStyle="1" w:styleId="96">
    <w:name w:val="明显参考11"/>
    <w:basedOn w:val="26"/>
    <w:qFormat/>
    <w:uiPriority w:val="32"/>
    <w:rPr>
      <w:b/>
      <w:sz w:val="24"/>
      <w:u w:val="single"/>
    </w:rPr>
  </w:style>
  <w:style w:type="character" w:customStyle="1" w:styleId="97">
    <w:name w:val="书籍标题11"/>
    <w:basedOn w:val="26"/>
    <w:qFormat/>
    <w:uiPriority w:val="33"/>
    <w:rPr>
      <w:rFonts w:asciiTheme="majorHAnsi" w:hAnsiTheme="majorHAnsi" w:eastAsiaTheme="majorEastAsia"/>
      <w:b/>
      <w:i/>
      <w:sz w:val="24"/>
      <w:szCs w:val="24"/>
    </w:rPr>
  </w:style>
  <w:style w:type="paragraph" w:customStyle="1" w:styleId="98">
    <w:name w:val="TOC 标题11"/>
    <w:basedOn w:val="2"/>
    <w:next w:val="1"/>
    <w:semiHidden/>
    <w:unhideWhenUsed/>
    <w:qFormat/>
    <w:uiPriority w:val="39"/>
    <w:pPr>
      <w:numPr>
        <w:numId w:val="2"/>
      </w:numPr>
      <w:outlineLvl w:val="9"/>
    </w:pPr>
  </w:style>
  <w:style w:type="paragraph" w:customStyle="1" w:styleId="99">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00">
    <w:name w:val="不明显强调2"/>
    <w:qFormat/>
    <w:uiPriority w:val="19"/>
    <w:rPr>
      <w:i/>
      <w:color w:val="595959" w:themeColor="text1" w:themeTint="A6"/>
      <w14:textFill>
        <w14:solidFill>
          <w14:schemeClr w14:val="tx1">
            <w14:lumMod w14:val="65000"/>
            <w14:lumOff w14:val="35000"/>
          </w14:schemeClr>
        </w14:solidFill>
      </w14:textFill>
    </w:rPr>
  </w:style>
  <w:style w:type="character" w:customStyle="1" w:styleId="101">
    <w:name w:val="明显强调2"/>
    <w:basedOn w:val="26"/>
    <w:qFormat/>
    <w:uiPriority w:val="21"/>
    <w:rPr>
      <w:b/>
      <w:i/>
      <w:sz w:val="24"/>
      <w:szCs w:val="24"/>
      <w:u w:val="single"/>
    </w:rPr>
  </w:style>
  <w:style w:type="character" w:customStyle="1" w:styleId="102">
    <w:name w:val="不明显参考2"/>
    <w:basedOn w:val="26"/>
    <w:qFormat/>
    <w:uiPriority w:val="31"/>
    <w:rPr>
      <w:sz w:val="24"/>
      <w:szCs w:val="24"/>
      <w:u w:val="single"/>
    </w:rPr>
  </w:style>
  <w:style w:type="character" w:customStyle="1" w:styleId="103">
    <w:name w:val="明显参考2"/>
    <w:basedOn w:val="26"/>
    <w:qFormat/>
    <w:uiPriority w:val="32"/>
    <w:rPr>
      <w:b/>
      <w:sz w:val="24"/>
      <w:u w:val="single"/>
    </w:rPr>
  </w:style>
  <w:style w:type="character" w:customStyle="1" w:styleId="104">
    <w:name w:val="书籍标题2"/>
    <w:basedOn w:val="26"/>
    <w:qFormat/>
    <w:uiPriority w:val="33"/>
    <w:rPr>
      <w:rFonts w:asciiTheme="majorHAnsi" w:hAnsiTheme="majorHAnsi" w:eastAsiaTheme="majorEastAsia"/>
      <w:b/>
      <w:i/>
      <w:sz w:val="24"/>
      <w:szCs w:val="24"/>
    </w:rPr>
  </w:style>
  <w:style w:type="paragraph" w:customStyle="1" w:styleId="105">
    <w:name w:val="TOC 标题2"/>
    <w:basedOn w:val="2"/>
    <w:next w:val="1"/>
    <w:semiHidden/>
    <w:unhideWhenUsed/>
    <w:qFormat/>
    <w:uiPriority w:val="39"/>
    <w:pPr>
      <w:numPr>
        <w:numId w:val="0"/>
      </w:numPr>
      <w:outlineLvl w:val="9"/>
    </w:pPr>
  </w:style>
  <w:style w:type="character" w:customStyle="1" w:styleId="106">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107">
    <w:name w:val="Intense Emphasis"/>
    <w:basedOn w:val="26"/>
    <w:qFormat/>
    <w:uiPriority w:val="21"/>
    <w:rPr>
      <w:b/>
      <w:i/>
      <w:sz w:val="24"/>
      <w:szCs w:val="24"/>
      <w:u w:val="single"/>
    </w:rPr>
  </w:style>
  <w:style w:type="character" w:customStyle="1" w:styleId="108">
    <w:name w:val="Subtle Reference"/>
    <w:basedOn w:val="26"/>
    <w:qFormat/>
    <w:uiPriority w:val="31"/>
    <w:rPr>
      <w:sz w:val="24"/>
      <w:szCs w:val="24"/>
      <w:u w:val="single"/>
    </w:rPr>
  </w:style>
  <w:style w:type="character" w:customStyle="1" w:styleId="109">
    <w:name w:val="Intense Reference"/>
    <w:basedOn w:val="26"/>
    <w:qFormat/>
    <w:uiPriority w:val="32"/>
    <w:rPr>
      <w:b/>
      <w:sz w:val="24"/>
      <w:u w:val="single"/>
    </w:rPr>
  </w:style>
  <w:style w:type="character" w:customStyle="1" w:styleId="110">
    <w:name w:val="Book Title"/>
    <w:basedOn w:val="26"/>
    <w:qFormat/>
    <w:uiPriority w:val="33"/>
    <w:rPr>
      <w:rFonts w:asciiTheme="majorHAnsi" w:hAnsiTheme="majorHAnsi" w:eastAsiaTheme="majorEastAsia"/>
      <w:b/>
      <w:i/>
      <w:sz w:val="24"/>
      <w:szCs w:val="24"/>
    </w:rPr>
  </w:style>
  <w:style w:type="paragraph" w:customStyle="1" w:styleId="111">
    <w:name w:val="TOC Heading"/>
    <w:basedOn w:val="2"/>
    <w:next w:val="1"/>
    <w:semiHidden/>
    <w:unhideWhenUsed/>
    <w:qFormat/>
    <w:uiPriority w:val="39"/>
    <w:pPr>
      <w:numPr>
        <w:numId w:val="0"/>
      </w:num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glossaryDocument" Target="glossary/document.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14:paraId="6BF7AE57">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02E33"/>
    <w:rsid w:val="000251F9"/>
    <w:rsid w:val="00045844"/>
    <w:rsid w:val="00056D2C"/>
    <w:rsid w:val="00082A19"/>
    <w:rsid w:val="000A0E1E"/>
    <w:rsid w:val="000A3643"/>
    <w:rsid w:val="000D27B6"/>
    <w:rsid w:val="000D2840"/>
    <w:rsid w:val="000E6842"/>
    <w:rsid w:val="000F0D9C"/>
    <w:rsid w:val="00103846"/>
    <w:rsid w:val="001039B1"/>
    <w:rsid w:val="00113420"/>
    <w:rsid w:val="00176C3B"/>
    <w:rsid w:val="001B18DB"/>
    <w:rsid w:val="001C020E"/>
    <w:rsid w:val="001E1673"/>
    <w:rsid w:val="001E1C14"/>
    <w:rsid w:val="001E6971"/>
    <w:rsid w:val="0025478B"/>
    <w:rsid w:val="00272889"/>
    <w:rsid w:val="002B556F"/>
    <w:rsid w:val="002C2171"/>
    <w:rsid w:val="002E3790"/>
    <w:rsid w:val="00321F3A"/>
    <w:rsid w:val="00324CE3"/>
    <w:rsid w:val="003326D5"/>
    <w:rsid w:val="003362FC"/>
    <w:rsid w:val="00375459"/>
    <w:rsid w:val="003C7E4A"/>
    <w:rsid w:val="003D1991"/>
    <w:rsid w:val="003E20A5"/>
    <w:rsid w:val="003F078F"/>
    <w:rsid w:val="0044781D"/>
    <w:rsid w:val="00477714"/>
    <w:rsid w:val="004D6B5E"/>
    <w:rsid w:val="005674C4"/>
    <w:rsid w:val="005774E0"/>
    <w:rsid w:val="00580B99"/>
    <w:rsid w:val="005877E6"/>
    <w:rsid w:val="005A3E4B"/>
    <w:rsid w:val="005B3059"/>
    <w:rsid w:val="005D4A80"/>
    <w:rsid w:val="005E51DE"/>
    <w:rsid w:val="005F723A"/>
    <w:rsid w:val="00626103"/>
    <w:rsid w:val="006720C3"/>
    <w:rsid w:val="006D613E"/>
    <w:rsid w:val="0072520E"/>
    <w:rsid w:val="007479CE"/>
    <w:rsid w:val="0076050E"/>
    <w:rsid w:val="00793A21"/>
    <w:rsid w:val="007970D2"/>
    <w:rsid w:val="007C0CC8"/>
    <w:rsid w:val="007D2B0D"/>
    <w:rsid w:val="007E7C2D"/>
    <w:rsid w:val="00823F53"/>
    <w:rsid w:val="00843FCF"/>
    <w:rsid w:val="009014DE"/>
    <w:rsid w:val="00901589"/>
    <w:rsid w:val="0091562D"/>
    <w:rsid w:val="0093199E"/>
    <w:rsid w:val="00945CE1"/>
    <w:rsid w:val="00946FAF"/>
    <w:rsid w:val="009A1BF6"/>
    <w:rsid w:val="009C2CEC"/>
    <w:rsid w:val="009F2A1D"/>
    <w:rsid w:val="00A24118"/>
    <w:rsid w:val="00A3218D"/>
    <w:rsid w:val="00A84B89"/>
    <w:rsid w:val="00AD148E"/>
    <w:rsid w:val="00B15FC8"/>
    <w:rsid w:val="00B32439"/>
    <w:rsid w:val="00B63A40"/>
    <w:rsid w:val="00BA0583"/>
    <w:rsid w:val="00BA36F6"/>
    <w:rsid w:val="00C02A56"/>
    <w:rsid w:val="00C47AA5"/>
    <w:rsid w:val="00C47C35"/>
    <w:rsid w:val="00C86928"/>
    <w:rsid w:val="00CA32D8"/>
    <w:rsid w:val="00CD06FC"/>
    <w:rsid w:val="00CD5949"/>
    <w:rsid w:val="00CF08BA"/>
    <w:rsid w:val="00D378F7"/>
    <w:rsid w:val="00D83E68"/>
    <w:rsid w:val="00D91800"/>
    <w:rsid w:val="00D938D8"/>
    <w:rsid w:val="00D94CE8"/>
    <w:rsid w:val="00DD1067"/>
    <w:rsid w:val="00DF3362"/>
    <w:rsid w:val="00E66484"/>
    <w:rsid w:val="00F23E54"/>
    <w:rsid w:val="00F35B44"/>
    <w:rsid w:val="00F4086C"/>
    <w:rsid w:val="00F516FE"/>
    <w:rsid w:val="00F90E45"/>
    <w:rsid w:val="00F90E58"/>
    <w:rsid w:val="00F944DD"/>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B1D8F-3979-4A62-92E2-73D113B19ACC}">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68</Pages>
  <Words>35056</Words>
  <Characters>37422</Characters>
  <Lines>1310</Lines>
  <Paragraphs>1169</Paragraphs>
  <TotalTime>777</TotalTime>
  <ScaleCrop>false</ScaleCrop>
  <LinksUpToDate>false</LinksUpToDate>
  <CharactersWithSpaces>38066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亦久亦旧</cp:lastModifiedBy>
  <cp:lastPrinted>2025-11-24T02:45:34Z</cp:lastPrinted>
  <dcterms:modified xsi:type="dcterms:W3CDTF">2025-11-24T02:55:47Z</dcterms:modified>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eyJoZGlkIjoiYWQ2ZTg4ZjJjNDI0YzRiNDdhOGYzM2JlZDAzMWU5MWUiLCJ1c2VySWQiOiIzMDM3ODYwODcifQ==</vt:lpwstr>
  </property>
  <property fmtid="{D5CDD505-2E9C-101B-9397-08002B2CF9AE}" pid="3" name="KSOProductBuildVer">
    <vt:lpwstr>2052-12.1.0.23542</vt:lpwstr>
  </property>
  <property fmtid="{D5CDD505-2E9C-101B-9397-08002B2CF9AE}" pid="4" name="ICV">
    <vt:lpwstr>56E9249029CE4234AF012AEF89D6D8A8_13</vt:lpwstr>
  </property>
</Properties>
</file>