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69815">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采购需求</w:t>
      </w:r>
    </w:p>
    <w:p w14:paraId="6B263268">
      <w:pPr>
        <w:pStyle w:val="2"/>
        <w:keepNext w:val="0"/>
        <w:keepLines w:val="0"/>
        <w:pageBreakBefore w:val="0"/>
        <w:widowControl w:val="0"/>
        <w:kinsoku/>
        <w:wordWrap/>
        <w:overflowPunct/>
        <w:topLinePunct w:val="0"/>
        <w:bidi w:val="0"/>
        <w:snapToGrid/>
        <w:spacing w:line="360" w:lineRule="exact"/>
        <w:textAlignment w:val="auto"/>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eastAsia="zh-CN"/>
        </w:rPr>
        <w:t>一、采购需求（</w:t>
      </w:r>
      <w:r>
        <w:rPr>
          <w:rFonts w:hint="eastAsia" w:ascii="仿宋_GB2312" w:hAnsi="仿宋_GB2312" w:eastAsia="仿宋_GB2312" w:cs="仿宋_GB2312"/>
          <w:b/>
          <w:bCs/>
          <w:color w:val="auto"/>
          <w:sz w:val="24"/>
          <w:szCs w:val="24"/>
          <w:lang w:val="en-US" w:eastAsia="zh-CN"/>
        </w:rPr>
        <w:t>项目预算75万元，包含招标文件中提及的所有要求</w:t>
      </w:r>
      <w:r>
        <w:rPr>
          <w:rFonts w:hint="eastAsia" w:ascii="仿宋_GB2312" w:hAnsi="仿宋_GB2312" w:eastAsia="仿宋_GB2312" w:cs="仿宋_GB2312"/>
          <w:b/>
          <w:bCs/>
          <w:color w:val="auto"/>
          <w:sz w:val="24"/>
          <w:szCs w:val="24"/>
          <w:lang w:eastAsia="zh-CN"/>
        </w:rPr>
        <w:t>）</w:t>
      </w:r>
    </w:p>
    <w:p w14:paraId="0BC0430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1.实施范围：本项目所有招标采购内容，需覆盖西北妇女儿童医院同一法人下的所有院区中所有涉及的业务科室，并且不限制终端使用数量，招标现场需进行系统演示</w:t>
      </w:r>
      <w:r>
        <w:rPr>
          <w:rFonts w:hint="eastAsia" w:ascii="仿宋_GB2312" w:hAnsi="仿宋_GB2312" w:eastAsia="仿宋_GB2312" w:cs="仿宋_GB2312"/>
          <w:b/>
          <w:bCs/>
          <w:snapToGrid w:val="0"/>
          <w:color w:val="auto"/>
          <w:kern w:val="2"/>
          <w:sz w:val="24"/>
          <w:szCs w:val="24"/>
          <w:lang w:val="en-US" w:eastAsia="zh-CN" w:bidi="ar-SA"/>
        </w:rPr>
        <w:t>。</w:t>
      </w:r>
    </w:p>
    <w:p w14:paraId="15D2EE62">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sz w:val="24"/>
          <w:szCs w:val="24"/>
          <w:lang w:val="en-US" w:eastAsia="zh-CN"/>
        </w:rPr>
        <w:t>2.</w:t>
      </w:r>
      <w:r>
        <w:rPr>
          <w:rFonts w:hint="eastAsia" w:ascii="仿宋_GB2312" w:hAnsi="仿宋_GB2312" w:eastAsia="仿宋_GB2312" w:cs="仿宋_GB2312"/>
          <w:b w:val="0"/>
          <w:bCs w:val="0"/>
          <w:snapToGrid w:val="0"/>
          <w:color w:val="auto"/>
          <w:kern w:val="2"/>
          <w:sz w:val="24"/>
          <w:szCs w:val="24"/>
          <w:lang w:val="en-US" w:eastAsia="zh-CN" w:bidi="ar-SA"/>
        </w:rPr>
        <w:t>实施及运营方案：合同签订后，投标人需现场详细调研，根据调研报告出具包含但不限于施工计划、倒排工期的工作任务分解计划等内容的实施方案以及包含但不限于推广、宣传、关注度、使用量等内容的运营方案。</w:t>
      </w:r>
    </w:p>
    <w:p w14:paraId="59D45D4F">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3.若相关评级对该项目有要求，投标人需配合完成电子病历系统应用水平分级评价、医院信息互联互通标准化成熟度测评、智慧医院评估工作，包括：协助评价/测评/评估标准的解读、数据填报、实证/文审材料准备、现场迎评以及评审后功能整改等技术支持。</w:t>
      </w:r>
    </w:p>
    <w:p w14:paraId="2F0356E9">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4.若对该项目有要求，投标人需提供和协助通过信息安全等级保护测评工作。</w:t>
      </w:r>
    </w:p>
    <w:p w14:paraId="7B00BEAB">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5.接口集成：原则上，招标人需与采购人集成平台进行对接，并负责承建软件数据在集成平台数据的补全。所有涉及改造与对接费用需自行进行评估（不额外支付费用）。</w:t>
      </w:r>
    </w:p>
    <w:p w14:paraId="340074AB">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6.使用要求：界面友好，操作方便，结果清晰明了。涉及专科的系统需配合采购人系统进行集成，实现功能需求。</w:t>
      </w:r>
    </w:p>
    <w:p w14:paraId="166F15D1">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7.须提供最新版本，包括但不限于数据库层面、应用层面的多种安全技术和安全策略，提供安全权限控制、日志审计、关键数据加密、防攻击等功能，能够被目前的主流防病毒软件和工具所兼容。</w:t>
      </w:r>
    </w:p>
    <w:p w14:paraId="6769D6E1">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8.若国家政策、相关法律法规等有要求，须免费配合实现国产化/信创改造升级，包含但不限于软/硬件、数据库、接口等方面升级。升级后应完全符合该采购项目的国产化/信创化；须按照政策、法规等要求，免费配合以升级、迁移等形式实现相关要求；</w:t>
      </w:r>
    </w:p>
    <w:p w14:paraId="7BFF9A17">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9.投标人履约过程中所获悉的国家秘密、工作秘密、商业秘密或者其他应当保密的信息，均有保密义务且不受合同有效期所限，软件及软件产生数据的所有权归采购人所有。</w:t>
      </w:r>
    </w:p>
    <w:p w14:paraId="03B2BBC4">
      <w:pPr>
        <w:pStyle w:val="2"/>
        <w:keepNext w:val="0"/>
        <w:keepLines w:val="0"/>
        <w:pageBreakBefore w:val="0"/>
        <w:widowControl w:val="0"/>
        <w:kinsoku/>
        <w:wordWrap/>
        <w:overflowPunct/>
        <w:topLinePunct w:val="0"/>
        <w:bidi w:val="0"/>
        <w:snapToGrid/>
        <w:spacing w:line="360" w:lineRule="exact"/>
        <w:textAlignment w:val="auto"/>
        <w:outlineLvl w:val="0"/>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二、项目实施团队要求：</w:t>
      </w:r>
    </w:p>
    <w:p w14:paraId="7C9666EE">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1.须具备同类项目实施经验以确保项目在实施交付过程顺利进行，</w:t>
      </w:r>
      <w:r>
        <w:rPr>
          <w:rFonts w:hint="eastAsia" w:ascii="仿宋_GB2312" w:hAnsi="仿宋_GB2312" w:eastAsia="仿宋_GB2312" w:cs="仿宋_GB2312"/>
          <w:b w:val="0"/>
          <w:bCs w:val="0"/>
          <w:snapToGrid w:val="0"/>
          <w:color w:val="auto"/>
          <w:kern w:val="2"/>
          <w:sz w:val="24"/>
          <w:szCs w:val="24"/>
          <w:highlight w:val="none"/>
          <w:lang w:val="en-US" w:eastAsia="zh-CN" w:bidi="ar-SA"/>
        </w:rPr>
        <w:t>须提供关键技术人员近六个月内社保证明和技术能力有效证明材料等</w:t>
      </w:r>
      <w:r>
        <w:rPr>
          <w:rFonts w:hint="eastAsia" w:ascii="仿宋_GB2312" w:hAnsi="仿宋_GB2312" w:eastAsia="仿宋_GB2312" w:cs="仿宋_GB2312"/>
          <w:b w:val="0"/>
          <w:bCs w:val="0"/>
          <w:snapToGrid w:val="0"/>
          <w:color w:val="auto"/>
          <w:kern w:val="2"/>
          <w:sz w:val="24"/>
          <w:szCs w:val="24"/>
          <w:lang w:val="en-US" w:eastAsia="zh-CN" w:bidi="ar-SA"/>
        </w:rPr>
        <w:t>。</w:t>
      </w:r>
    </w:p>
    <w:p w14:paraId="5AF6ED2F">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2.一经确定的项目组成员在实施过程中如因投标人单方面需更换，须提供书面说明，经采购人同意后方可进行调换，项目实施过程中，投标人按照项目所处阶段按需委派相应数量的专业工程师参与项目实施，采购人保留要求和建议的权利。</w:t>
      </w:r>
    </w:p>
    <w:p w14:paraId="5C049391">
      <w:pPr>
        <w:pStyle w:val="6"/>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三、培训：</w:t>
      </w:r>
    </w:p>
    <w:p w14:paraId="16171FFC">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1.系统上线后，投标人不但向采购人提供系统使用培训，还需提供技术人员培训，以保证采购人工程师能够掌握软件表结构、数据业务流等技术信息。</w:t>
      </w:r>
    </w:p>
    <w:p w14:paraId="4DEA92D6">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2.投标人需提供完整的培训方案，能够针对不同的系统使用角色提供不同的培训课程内容和计划。培训的内容、次数和方式由院方提出。</w:t>
      </w:r>
    </w:p>
    <w:p w14:paraId="1A43AB33">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3.培训内容包括但不限于：</w:t>
      </w:r>
    </w:p>
    <w:p w14:paraId="032488C3">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①系统软件的用户使用培训，应用软件操作培训；</w:t>
      </w:r>
    </w:p>
    <w:p w14:paraId="177F912C">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②系统管理培训、技术人员维护培训；</w:t>
      </w:r>
    </w:p>
    <w:p w14:paraId="4F38F750">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③应用软件操作疑难问题解答；</w:t>
      </w:r>
    </w:p>
    <w:p w14:paraId="7D82697C">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④项目所需的运营方案培训。</w:t>
      </w:r>
    </w:p>
    <w:p w14:paraId="0946B33D">
      <w:pPr>
        <w:pStyle w:val="6"/>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四、其他要求：</w:t>
      </w:r>
    </w:p>
    <w:p w14:paraId="64F7A649">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1.投标人须保证在使用该货物或其任何一部分时，不受第三方侵权指控。</w:t>
      </w:r>
    </w:p>
    <w:p w14:paraId="143412D7">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2. 所投产品须满足但不局限于以下规范要求：</w:t>
      </w:r>
    </w:p>
    <w:p w14:paraId="4246B4A4">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（1）满足及遵循《全国医院信息化建设标准与规范（试行）》（2018年版）相关要求。</w:t>
      </w:r>
    </w:p>
    <w:p w14:paraId="4876F6E6">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（2）满足及遵循《电子病历系统功能应用水平分级评价方法及标准》（最新版）6级标准相关要求。</w:t>
      </w:r>
    </w:p>
    <w:p w14:paraId="5D1CC514">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（3）满足及遵循《国家医疗健康信息医院信息互联互通标准化成熟度测评方案》（2020年版）五级乙等相关要求。</w:t>
      </w:r>
    </w:p>
    <w:p w14:paraId="22A62810">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（4）满足及遵循《医院智慧服务分级评估标准体系（试行）》（2019年版）四级相关要求。</w:t>
      </w:r>
    </w:p>
    <w:p w14:paraId="6E3B7D47">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（5）满足及遵循《医院智慧管理分级评估标准体系（试行）》四级相关要求。</w:t>
      </w:r>
    </w:p>
    <w:p w14:paraId="785EBD71">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（6）满足及遵循《国务院办公厅关于推动公立医院高质量发展的意见》。</w:t>
      </w:r>
    </w:p>
    <w:p w14:paraId="3686B370">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（7）满足及遵循《国家三级公立医院绩效考核操作手册》（2020版）相关条款。</w:t>
      </w:r>
    </w:p>
    <w:p w14:paraId="2F728B2E">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（8）满足及遵循国家卫健委关于进一步改善医疗服务行动计划相关要求。</w:t>
      </w:r>
    </w:p>
    <w:p w14:paraId="32110760">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（9）满足及遵循《三级医院评审标准实施细则》和《三级妇幼保健院评审标准实施细则》要求。</w:t>
      </w:r>
    </w:p>
    <w:p w14:paraId="7EE81004">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（10）满足及遵循《关于加快药学服务高质量发展的意见》国卫医发〔2018〕45号相关要求。</w:t>
      </w:r>
    </w:p>
    <w:p w14:paraId="3E30D95C">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3.投标人应确保交付软件的安全性，并提供符合行业标准的安全评估报告，须包含但不限于代码安全审计报告、漏洞扫描报告、渗透测试报告等。若涉及APP须提供APP端数据安全与合规性评估报告、APP业务安全及反欺诈测试报告。</w:t>
      </w:r>
    </w:p>
    <w:p w14:paraId="7B7321D2">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投标人须提供或自行提供的系统资产（包括物理/云服务器、网络及存储设备）承担全生命周期的安全管理责任，配置符合等保 2.0 三级安全防护要求和指定的安全基线，确保业务的持续性与安全性。</w:t>
      </w:r>
    </w:p>
    <w:p w14:paraId="30CDE1CE">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b w:val="0"/>
          <w:bCs w:val="0"/>
          <w:snapToGrid w:val="0"/>
          <w:color w:val="auto"/>
          <w:kern w:val="2"/>
          <w:sz w:val="24"/>
          <w:szCs w:val="24"/>
          <w:lang w:val="en-US" w:eastAsia="zh-CN" w:bidi="ar-SA"/>
        </w:rPr>
      </w:pPr>
      <w:r>
        <w:rPr>
          <w:rFonts w:hint="eastAsia" w:ascii="仿宋_GB2312" w:hAnsi="仿宋_GB2312" w:eastAsia="仿宋_GB2312" w:cs="仿宋_GB2312"/>
          <w:b w:val="0"/>
          <w:bCs w:val="0"/>
          <w:snapToGrid w:val="0"/>
          <w:color w:val="auto"/>
          <w:kern w:val="2"/>
          <w:sz w:val="24"/>
          <w:szCs w:val="24"/>
          <w:lang w:val="en-US" w:eastAsia="zh-CN" w:bidi="ar-SA"/>
        </w:rPr>
        <w:t>投标人应积极无条件配合开展（包括但不限于物理/云服务器、网络及存储设备、中间件、数据库、操作系统等）的安全审计、安全加固、渗透测试、应急响应等安全工作，并提供必要的权限支持，且在 48 小时内提交书面整改计划，发生重大安全事件时，投标人应立即响应并协助取证，确保事件快速处置并将影响降到最低。</w:t>
      </w:r>
    </w:p>
    <w:p w14:paraId="77521C17">
      <w:pPr>
        <w:pStyle w:val="6"/>
        <w:keepNext w:val="0"/>
        <w:keepLines w:val="0"/>
        <w:pageBreakBefore w:val="0"/>
        <w:widowControl w:val="0"/>
        <w:kinsoku/>
        <w:wordWrap/>
        <w:overflowPunct/>
        <w:topLinePunct w:val="0"/>
        <w:autoSpaceDE w:val="0"/>
        <w:autoSpaceDN w:val="0"/>
        <w:bidi w:val="0"/>
        <w:adjustRightInd w:val="0"/>
        <w:snapToGrid/>
        <w:spacing w:line="360" w:lineRule="exact"/>
        <w:ind w:firstLine="48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snapToGrid w:val="0"/>
          <w:color w:val="auto"/>
          <w:kern w:val="2"/>
          <w:sz w:val="24"/>
          <w:szCs w:val="24"/>
          <w:lang w:val="en-US" w:eastAsia="zh-CN" w:bidi="ar-SA"/>
        </w:rPr>
        <w:t>4.如投标人拒绝配合安全合规工作或因其行为导致安全事件，采购人有权解除合同，一切损失由投标人承担，并追究法律责任。</w:t>
      </w:r>
    </w:p>
    <w:p w14:paraId="196AAC6C">
      <w:pPr>
        <w:keepNext w:val="0"/>
        <w:keepLines w:val="0"/>
        <w:pageBreakBefore w:val="0"/>
        <w:widowControl w:val="0"/>
        <w:kinsoku/>
        <w:wordWrap/>
        <w:overflowPunct/>
        <w:topLinePunct w:val="0"/>
        <w:bidi w:val="0"/>
        <w:snapToGrid/>
        <w:spacing w:line="360" w:lineRule="exac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五、</w:t>
      </w:r>
      <w:r>
        <w:rPr>
          <w:rFonts w:hint="eastAsia" w:ascii="仿宋_GB2312" w:hAnsi="仿宋_GB2312" w:eastAsia="仿宋_GB2312" w:cs="仿宋_GB2312"/>
          <w:b/>
          <w:bCs/>
          <w:color w:val="auto"/>
          <w:sz w:val="24"/>
          <w:szCs w:val="24"/>
        </w:rPr>
        <w:t>技术参数</w:t>
      </w:r>
    </w:p>
    <w:tbl>
      <w:tblPr>
        <w:tblStyle w:val="3"/>
        <w:tblW w:w="4937" w:type="pct"/>
        <w:jc w:val="center"/>
        <w:tblLayout w:type="autofit"/>
        <w:tblCellMar>
          <w:top w:w="0" w:type="dxa"/>
          <w:left w:w="108" w:type="dxa"/>
          <w:bottom w:w="0" w:type="dxa"/>
          <w:right w:w="108" w:type="dxa"/>
        </w:tblCellMar>
      </w:tblPr>
      <w:tblGrid>
        <w:gridCol w:w="1111"/>
        <w:gridCol w:w="5715"/>
        <w:gridCol w:w="1589"/>
      </w:tblGrid>
      <w:tr w14:paraId="06DC2540">
        <w:tblPrEx>
          <w:tblCellMar>
            <w:top w:w="0" w:type="dxa"/>
            <w:left w:w="108" w:type="dxa"/>
            <w:bottom w:w="0" w:type="dxa"/>
            <w:right w:w="108" w:type="dxa"/>
          </w:tblCellMar>
        </w:tblPrEx>
        <w:trPr>
          <w:trHeight w:val="35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67BBACC9">
            <w:pPr>
              <w:widowControl/>
              <w:jc w:val="center"/>
              <w:textAlignment w:val="center"/>
              <w:rPr>
                <w:rFonts w:hint="eastAsia" w:ascii="仿宋_GB2312" w:hAnsi="仿宋_GB2312" w:eastAsia="仿宋_GB2312" w:cs="仿宋_GB2312"/>
                <w:color w:val="auto"/>
                <w:kern w:val="2"/>
                <w:sz w:val="24"/>
                <w:szCs w:val="24"/>
                <w:u w:val="none"/>
                <w:lang w:val="en-US" w:eastAsia="zh-CN" w:bidi="ar"/>
                <w14:ligatures w14:val="none"/>
              </w:rPr>
            </w:pPr>
            <w:r>
              <w:rPr>
                <w:rFonts w:hint="eastAsia" w:ascii="仿宋_GB2312" w:hAnsi="仿宋_GB2312" w:eastAsia="仿宋_GB2312" w:cs="仿宋_GB2312"/>
                <w:b/>
                <w:bCs/>
                <w:color w:val="auto"/>
                <w:kern w:val="2"/>
                <w:sz w:val="24"/>
                <w:szCs w:val="24"/>
                <w:u w:val="none"/>
                <w:lang w:val="en-US" w:eastAsia="zh-CN" w:bidi="ar"/>
                <w14:ligatures w14:val="none"/>
              </w:rPr>
              <w:t>手术室外麻醉系统软件部分（核心产品）</w:t>
            </w:r>
          </w:p>
        </w:tc>
      </w:tr>
      <w:tr w14:paraId="3F55E6E1">
        <w:tblPrEx>
          <w:tblCellMar>
            <w:top w:w="0" w:type="dxa"/>
            <w:left w:w="108" w:type="dxa"/>
            <w:bottom w:w="0" w:type="dxa"/>
            <w:right w:w="108" w:type="dxa"/>
          </w:tblCellMar>
        </w:tblPrEx>
        <w:trPr>
          <w:trHeight w:val="357" w:hRule="atLeast"/>
          <w:jc w:val="center"/>
        </w:trPr>
        <w:tc>
          <w:tcPr>
            <w:tcW w:w="660" w:type="pct"/>
            <w:tcBorders>
              <w:top w:val="single" w:color="000000" w:sz="4" w:space="0"/>
              <w:left w:val="single" w:color="000000" w:sz="4" w:space="0"/>
              <w:bottom w:val="single" w:color="000000" w:sz="4" w:space="0"/>
              <w:right w:val="single" w:color="000000" w:sz="4" w:space="0"/>
            </w:tcBorders>
            <w:vAlign w:val="center"/>
          </w:tcPr>
          <w:p w14:paraId="3274B401">
            <w:pPr>
              <w:widowControl/>
              <w:jc w:val="center"/>
              <w:textAlignment w:val="center"/>
              <w:rPr>
                <w:rFonts w:hint="eastAsia" w:ascii="仿宋_GB2312" w:hAnsi="仿宋_GB2312" w:eastAsia="仿宋_GB2312" w:cs="仿宋_GB2312"/>
                <w:b/>
                <w:bCs/>
                <w:color w:val="auto"/>
                <w:sz w:val="24"/>
                <w:szCs w:val="24"/>
              </w:rPr>
            </w:pPr>
            <w:r>
              <w:rPr>
                <w:rStyle w:val="7"/>
                <w:rFonts w:hint="eastAsia" w:ascii="仿宋_GB2312" w:hAnsi="仿宋_GB2312" w:eastAsia="仿宋_GB2312" w:cs="仿宋_GB2312"/>
                <w:color w:val="auto"/>
                <w:sz w:val="24"/>
                <w:szCs w:val="24"/>
                <w:lang w:bidi="ar"/>
              </w:rPr>
              <w:t>名称</w:t>
            </w:r>
          </w:p>
        </w:tc>
        <w:tc>
          <w:tcPr>
            <w:tcW w:w="3396" w:type="pct"/>
            <w:tcBorders>
              <w:top w:val="single" w:color="000000" w:sz="4" w:space="0"/>
              <w:left w:val="single" w:color="000000" w:sz="4" w:space="0"/>
              <w:bottom w:val="single" w:color="000000" w:sz="4" w:space="0"/>
              <w:right w:val="single" w:color="000000" w:sz="4" w:space="0"/>
            </w:tcBorders>
            <w:vAlign w:val="center"/>
          </w:tcPr>
          <w:p w14:paraId="422A6999">
            <w:pPr>
              <w:widowControl/>
              <w:jc w:val="center"/>
              <w:textAlignment w:val="center"/>
              <w:rPr>
                <w:rFonts w:hint="eastAsia" w:ascii="仿宋_GB2312" w:hAnsi="仿宋_GB2312" w:eastAsia="仿宋_GB2312" w:cs="仿宋_GB2312"/>
                <w:b/>
                <w:bCs/>
                <w:color w:val="auto"/>
                <w:sz w:val="24"/>
                <w:szCs w:val="24"/>
              </w:rPr>
            </w:pPr>
            <w:r>
              <w:rPr>
                <w:rStyle w:val="7"/>
                <w:rFonts w:hint="eastAsia" w:ascii="仿宋_GB2312" w:hAnsi="仿宋_GB2312" w:eastAsia="仿宋_GB2312" w:cs="仿宋_GB2312"/>
                <w:color w:val="auto"/>
                <w:sz w:val="24"/>
                <w:szCs w:val="24"/>
                <w:lang w:bidi="ar"/>
              </w:rPr>
              <w:t>功能说明</w:t>
            </w:r>
          </w:p>
        </w:tc>
        <w:tc>
          <w:tcPr>
            <w:tcW w:w="942" w:type="pct"/>
            <w:tcBorders>
              <w:top w:val="single" w:color="000000" w:sz="4" w:space="0"/>
              <w:left w:val="single" w:color="000000" w:sz="4" w:space="0"/>
              <w:bottom w:val="single" w:color="auto" w:sz="4" w:space="0"/>
              <w:right w:val="single" w:color="000000" w:sz="4" w:space="0"/>
            </w:tcBorders>
            <w:vAlign w:val="center"/>
          </w:tcPr>
          <w:p w14:paraId="10DDB159">
            <w:pPr>
              <w:widowControl/>
              <w:jc w:val="center"/>
              <w:textAlignment w:val="center"/>
              <w:rPr>
                <w:rFonts w:hint="eastAsia" w:ascii="仿宋_GB2312" w:hAnsi="仿宋_GB2312" w:eastAsia="仿宋_GB2312" w:cs="仿宋_GB2312"/>
                <w:b/>
                <w:bCs/>
                <w:color w:val="auto"/>
                <w:kern w:val="2"/>
                <w:sz w:val="24"/>
                <w:szCs w:val="24"/>
                <w:u w:val="none"/>
                <w:lang w:val="en-US" w:eastAsia="zh-CN" w:bidi="ar"/>
                <w14:ligatures w14:val="none"/>
              </w:rPr>
            </w:pPr>
            <w:r>
              <w:rPr>
                <w:rFonts w:hint="eastAsia" w:ascii="仿宋_GB2312" w:hAnsi="仿宋_GB2312" w:eastAsia="仿宋_GB2312" w:cs="仿宋_GB2312"/>
                <w:b/>
                <w:bCs/>
                <w:color w:val="auto"/>
                <w:kern w:val="2"/>
                <w:sz w:val="24"/>
                <w:szCs w:val="24"/>
                <w:u w:val="none"/>
                <w:lang w:val="en-US" w:eastAsia="zh-CN" w:bidi="ar"/>
                <w14:ligatures w14:val="none"/>
              </w:rPr>
              <w:t>数量</w:t>
            </w:r>
          </w:p>
          <w:p w14:paraId="3F3BD34E">
            <w:pPr>
              <w:widowControl/>
              <w:jc w:val="center"/>
              <w:textAlignment w:val="center"/>
              <w:rPr>
                <w:rStyle w:val="7"/>
                <w:rFonts w:hint="eastAsia" w:ascii="仿宋_GB2312" w:hAnsi="仿宋_GB2312" w:eastAsia="仿宋_GB2312" w:cs="仿宋_GB2312"/>
                <w:color w:val="auto"/>
                <w:sz w:val="24"/>
                <w:szCs w:val="24"/>
                <w:lang w:bidi="ar"/>
              </w:rPr>
            </w:pPr>
            <w:r>
              <w:rPr>
                <w:rFonts w:hint="eastAsia" w:ascii="仿宋_GB2312" w:hAnsi="仿宋_GB2312" w:eastAsia="仿宋_GB2312" w:cs="仿宋_GB2312"/>
                <w:b/>
                <w:bCs/>
                <w:color w:val="auto"/>
                <w:kern w:val="2"/>
                <w:sz w:val="24"/>
                <w:szCs w:val="24"/>
                <w:u w:val="none"/>
                <w:lang w:val="en-US" w:eastAsia="zh-CN" w:bidi="ar"/>
                <w14:ligatures w14:val="none"/>
              </w:rPr>
              <w:t>（单位）</w:t>
            </w:r>
          </w:p>
        </w:tc>
      </w:tr>
      <w:tr w14:paraId="5838CE44">
        <w:tblPrEx>
          <w:tblCellMar>
            <w:top w:w="0" w:type="dxa"/>
            <w:left w:w="108" w:type="dxa"/>
            <w:bottom w:w="0" w:type="dxa"/>
            <w:right w:w="108" w:type="dxa"/>
          </w:tblCellMar>
        </w:tblPrEx>
        <w:trPr>
          <w:trHeight w:val="90" w:hRule="atLeast"/>
          <w:jc w:val="center"/>
        </w:trPr>
        <w:tc>
          <w:tcPr>
            <w:tcW w:w="660" w:type="pct"/>
            <w:vMerge w:val="restart"/>
            <w:tcBorders>
              <w:top w:val="single" w:color="000000" w:sz="4" w:space="0"/>
              <w:left w:val="single" w:color="000000" w:sz="4" w:space="0"/>
              <w:right w:val="single" w:color="000000" w:sz="4" w:space="0"/>
            </w:tcBorders>
            <w:vAlign w:val="center"/>
          </w:tcPr>
          <w:p w14:paraId="5FB165D4">
            <w:pPr>
              <w:widowControl/>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bidi="ar"/>
              </w:rPr>
              <w:t>麻醉门诊工作站功能</w:t>
            </w:r>
          </w:p>
        </w:tc>
        <w:tc>
          <w:tcPr>
            <w:tcW w:w="3396" w:type="pct"/>
            <w:tcBorders>
              <w:top w:val="single" w:color="000000" w:sz="4" w:space="0"/>
              <w:left w:val="single" w:color="000000" w:sz="4" w:space="0"/>
              <w:bottom w:val="single" w:color="000000" w:sz="4" w:space="0"/>
              <w:right w:val="single" w:color="auto" w:sz="4" w:space="0"/>
            </w:tcBorders>
            <w:vAlign w:val="center"/>
          </w:tcPr>
          <w:p w14:paraId="339C5F4A">
            <w:pPr>
              <w:pStyle w:val="8"/>
              <w:widowControl/>
              <w:numPr>
                <w:ilvl w:val="-1"/>
                <w:numId w:val="0"/>
              </w:numPr>
              <w:ind w:left="0" w:firstLine="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w:t>
            </w:r>
            <w:r>
              <w:rPr>
                <w:rStyle w:val="9"/>
                <w:rFonts w:hint="eastAsia" w:ascii="仿宋_GB2312" w:hAnsi="仿宋_GB2312" w:eastAsia="仿宋_GB2312" w:cs="仿宋_GB2312"/>
                <w:color w:val="auto"/>
                <w:sz w:val="24"/>
                <w:szCs w:val="24"/>
                <w:lang w:bidi="ar"/>
              </w:rPr>
              <w:t>支持评估患者的登记；</w:t>
            </w:r>
          </w:p>
        </w:tc>
        <w:tc>
          <w:tcPr>
            <w:tcW w:w="942" w:type="pct"/>
            <w:vMerge w:val="restart"/>
            <w:tcBorders>
              <w:top w:val="single" w:color="auto" w:sz="4" w:space="0"/>
              <w:left w:val="single" w:color="auto" w:sz="4" w:space="0"/>
              <w:bottom w:val="single" w:color="auto" w:sz="4" w:space="0"/>
              <w:right w:val="single" w:color="auto" w:sz="4" w:space="0"/>
            </w:tcBorders>
            <w:vAlign w:val="center"/>
          </w:tcPr>
          <w:p w14:paraId="5B9228F6">
            <w:pPr>
              <w:pStyle w:val="8"/>
              <w:widowControl/>
              <w:numPr>
                <w:ilvl w:val="-1"/>
                <w:numId w:val="0"/>
              </w:numPr>
              <w:ind w:left="0" w:firstLine="0"/>
              <w:jc w:val="center"/>
              <w:textAlignment w:val="center"/>
              <w:rPr>
                <w:rStyle w:val="9"/>
                <w:rFonts w:hint="default" w:ascii="仿宋_GB2312" w:hAnsi="仿宋_GB2312" w:eastAsia="仿宋_GB2312" w:cs="仿宋_GB2312"/>
                <w:color w:val="auto"/>
                <w:sz w:val="24"/>
                <w:szCs w:val="24"/>
                <w:lang w:val="en-US" w:eastAsia="zh-CN" w:bidi="ar"/>
              </w:rPr>
            </w:pPr>
            <w:r>
              <w:rPr>
                <w:rStyle w:val="9"/>
                <w:rFonts w:hint="eastAsia" w:ascii="仿宋_GB2312" w:hAnsi="仿宋_GB2312" w:eastAsia="仿宋_GB2312" w:cs="仿宋_GB2312"/>
                <w:color w:val="auto"/>
                <w:sz w:val="24"/>
                <w:szCs w:val="24"/>
                <w:lang w:val="en-US" w:eastAsia="zh-CN" w:bidi="ar"/>
              </w:rPr>
              <w:t>1（套）</w:t>
            </w:r>
          </w:p>
        </w:tc>
      </w:tr>
      <w:tr w14:paraId="2CC76EA7">
        <w:tblPrEx>
          <w:tblCellMar>
            <w:top w:w="0" w:type="dxa"/>
            <w:left w:w="108" w:type="dxa"/>
            <w:bottom w:w="0" w:type="dxa"/>
            <w:right w:w="108" w:type="dxa"/>
          </w:tblCellMar>
        </w:tblPrEx>
        <w:trPr>
          <w:trHeight w:val="47" w:hRule="atLeast"/>
          <w:jc w:val="center"/>
        </w:trPr>
        <w:tc>
          <w:tcPr>
            <w:tcW w:w="660" w:type="pct"/>
            <w:vMerge w:val="continue"/>
            <w:tcBorders>
              <w:left w:val="single" w:color="000000" w:sz="4" w:space="0"/>
              <w:right w:val="single" w:color="000000" w:sz="4" w:space="0"/>
            </w:tcBorders>
            <w:vAlign w:val="center"/>
          </w:tcPr>
          <w:p w14:paraId="5A92244C">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33876CA6">
            <w:pPr>
              <w:pStyle w:val="8"/>
              <w:widowControl/>
              <w:numPr>
                <w:ilvl w:val="-1"/>
                <w:numId w:val="0"/>
              </w:numPr>
              <w:ind w:left="0" w:firstLine="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2.</w:t>
            </w:r>
            <w:r>
              <w:rPr>
                <w:rStyle w:val="9"/>
                <w:rFonts w:hint="eastAsia" w:ascii="仿宋_GB2312" w:hAnsi="仿宋_GB2312" w:eastAsia="仿宋_GB2312" w:cs="仿宋_GB2312"/>
                <w:color w:val="auto"/>
                <w:sz w:val="24"/>
                <w:szCs w:val="24"/>
                <w:lang w:bidi="ar"/>
              </w:rPr>
              <w:t>支持通过录入门诊号、住院号或者扫描患者腕带获取评估患者基本信息；</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999870A">
            <w:pPr>
              <w:pStyle w:val="8"/>
              <w:widowControl/>
              <w:numPr>
                <w:ilvl w:val="-1"/>
                <w:numId w:val="0"/>
              </w:numPr>
              <w:ind w:left="0" w:firstLine="0"/>
              <w:jc w:val="left"/>
              <w:textAlignment w:val="center"/>
              <w:rPr>
                <w:rStyle w:val="9"/>
                <w:rFonts w:hint="eastAsia" w:ascii="仿宋_GB2312" w:hAnsi="仿宋_GB2312" w:eastAsia="仿宋_GB2312" w:cs="仿宋_GB2312"/>
                <w:color w:val="auto"/>
                <w:sz w:val="24"/>
                <w:szCs w:val="24"/>
                <w:lang w:val="en-US" w:eastAsia="zh-CN" w:bidi="ar"/>
              </w:rPr>
            </w:pPr>
          </w:p>
        </w:tc>
      </w:tr>
      <w:tr w14:paraId="4DD4F9EB">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13DA8D7B">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2726473">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3.</w:t>
            </w:r>
            <w:r>
              <w:rPr>
                <w:rStyle w:val="9"/>
                <w:rFonts w:hint="eastAsia" w:ascii="仿宋_GB2312" w:hAnsi="仿宋_GB2312" w:eastAsia="仿宋_GB2312" w:cs="仿宋_GB2312"/>
                <w:color w:val="auto"/>
                <w:sz w:val="24"/>
                <w:szCs w:val="24"/>
                <w:lang w:bidi="ar"/>
              </w:rPr>
              <w:t>支持自动同步患者麻醉门诊挂号信息；</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3C68F6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7FD8F047">
        <w:tblPrEx>
          <w:tblCellMar>
            <w:top w:w="0" w:type="dxa"/>
            <w:left w:w="108" w:type="dxa"/>
            <w:bottom w:w="0" w:type="dxa"/>
            <w:right w:w="108" w:type="dxa"/>
          </w:tblCellMar>
        </w:tblPrEx>
        <w:trPr>
          <w:trHeight w:val="395" w:hRule="atLeast"/>
          <w:jc w:val="center"/>
        </w:trPr>
        <w:tc>
          <w:tcPr>
            <w:tcW w:w="660" w:type="pct"/>
            <w:vMerge w:val="continue"/>
            <w:tcBorders>
              <w:left w:val="single" w:color="000000" w:sz="4" w:space="0"/>
              <w:right w:val="single" w:color="000000" w:sz="4" w:space="0"/>
            </w:tcBorders>
            <w:vAlign w:val="center"/>
          </w:tcPr>
          <w:p w14:paraId="299DAF82">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2162E48C">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4.</w:t>
            </w:r>
            <w:r>
              <w:rPr>
                <w:rStyle w:val="9"/>
                <w:rFonts w:hint="eastAsia" w:ascii="仿宋_GB2312" w:hAnsi="仿宋_GB2312" w:eastAsia="仿宋_GB2312" w:cs="仿宋_GB2312"/>
                <w:color w:val="auto"/>
                <w:sz w:val="24"/>
                <w:szCs w:val="24"/>
                <w:lang w:bidi="ar"/>
              </w:rPr>
              <w:t>登记患者支持选择检查/手术类型，包括内窥镜检查/手术治疗、儿童镇静；</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9DE5EB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4E4F2807">
        <w:tblPrEx>
          <w:tblCellMar>
            <w:top w:w="0" w:type="dxa"/>
            <w:left w:w="108" w:type="dxa"/>
            <w:bottom w:w="0" w:type="dxa"/>
            <w:right w:w="108" w:type="dxa"/>
          </w:tblCellMar>
        </w:tblPrEx>
        <w:trPr>
          <w:trHeight w:val="560" w:hRule="atLeast"/>
          <w:jc w:val="center"/>
        </w:trPr>
        <w:tc>
          <w:tcPr>
            <w:tcW w:w="660" w:type="pct"/>
            <w:vMerge w:val="continue"/>
            <w:tcBorders>
              <w:left w:val="single" w:color="000000" w:sz="4" w:space="0"/>
              <w:right w:val="single" w:color="000000" w:sz="4" w:space="0"/>
            </w:tcBorders>
            <w:vAlign w:val="center"/>
          </w:tcPr>
          <w:p w14:paraId="4C92DE5C">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39695267">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sz w:val="24"/>
              </w:rPr>
              <w:t>▲</w:t>
            </w:r>
            <w:r>
              <w:rPr>
                <w:rStyle w:val="9"/>
                <w:rFonts w:hint="eastAsia" w:ascii="仿宋_GB2312" w:hAnsi="仿宋_GB2312" w:eastAsia="仿宋_GB2312" w:cs="仿宋_GB2312"/>
                <w:color w:val="auto"/>
                <w:sz w:val="24"/>
                <w:szCs w:val="24"/>
                <w:lang w:val="en-US" w:eastAsia="zh-CN" w:bidi="ar"/>
              </w:rPr>
              <w:t>5.</w:t>
            </w:r>
            <w:r>
              <w:rPr>
                <w:rStyle w:val="9"/>
                <w:rFonts w:hint="eastAsia" w:ascii="仿宋_GB2312" w:hAnsi="仿宋_GB2312" w:eastAsia="仿宋_GB2312" w:cs="仿宋_GB2312"/>
                <w:color w:val="auto"/>
                <w:sz w:val="24"/>
                <w:szCs w:val="24"/>
                <w:lang w:bidi="ar"/>
              </w:rPr>
              <w:t>无痛内镜治疗项目至少包括肠镜、胃镜、纤支镜、输尿管镜检；</w:t>
            </w:r>
            <w:r>
              <w:rPr>
                <w:rStyle w:val="9"/>
                <w:rFonts w:hint="eastAsia" w:ascii="仿宋_GB2312" w:hAnsi="仿宋_GB2312" w:eastAsia="仿宋_GB2312" w:cs="仿宋_GB2312"/>
                <w:b/>
                <w:bCs/>
                <w:color w:val="auto"/>
                <w:sz w:val="24"/>
                <w:szCs w:val="24"/>
                <w:lang w:bidi="ar"/>
              </w:rPr>
              <w:t>（</w:t>
            </w:r>
            <w:r>
              <w:rPr>
                <w:rStyle w:val="9"/>
                <w:rFonts w:hint="eastAsia" w:ascii="仿宋_GB2312" w:hAnsi="仿宋_GB2312" w:eastAsia="仿宋_GB2312" w:cs="仿宋_GB2312"/>
                <w:b/>
                <w:bCs/>
                <w:color w:val="auto"/>
                <w:sz w:val="24"/>
                <w:szCs w:val="24"/>
                <w:lang w:val="en-US" w:eastAsia="zh-CN" w:bidi="ar"/>
              </w:rPr>
              <w:t>提供软件功能截图证明</w:t>
            </w:r>
            <w:r>
              <w:rPr>
                <w:rStyle w:val="9"/>
                <w:rFonts w:hint="eastAsia" w:ascii="仿宋_GB2312" w:hAnsi="仿宋_GB2312" w:eastAsia="仿宋_GB2312" w:cs="仿宋_GB2312"/>
                <w:b/>
                <w:bCs/>
                <w:color w:val="auto"/>
                <w:sz w:val="24"/>
                <w:szCs w:val="24"/>
                <w:lang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5AFEDC02">
            <w:pPr>
              <w:pStyle w:val="8"/>
              <w:widowControl/>
              <w:numPr>
                <w:ilvl w:val="0"/>
                <w:numId w:val="0"/>
              </w:numPr>
              <w:ind w:leftChars="0"/>
              <w:jc w:val="left"/>
              <w:textAlignment w:val="center"/>
              <w:rPr>
                <w:sz w:val="24"/>
              </w:rPr>
            </w:pPr>
          </w:p>
        </w:tc>
      </w:tr>
      <w:tr w14:paraId="6CFA75C2">
        <w:tblPrEx>
          <w:tblCellMar>
            <w:top w:w="0" w:type="dxa"/>
            <w:left w:w="108" w:type="dxa"/>
            <w:bottom w:w="0" w:type="dxa"/>
            <w:right w:w="108" w:type="dxa"/>
          </w:tblCellMar>
        </w:tblPrEx>
        <w:trPr>
          <w:trHeight w:val="560" w:hRule="atLeast"/>
          <w:jc w:val="center"/>
        </w:trPr>
        <w:tc>
          <w:tcPr>
            <w:tcW w:w="660" w:type="pct"/>
            <w:vMerge w:val="continue"/>
            <w:tcBorders>
              <w:left w:val="single" w:color="000000" w:sz="4" w:space="0"/>
              <w:right w:val="single" w:color="000000" w:sz="4" w:space="0"/>
            </w:tcBorders>
            <w:vAlign w:val="center"/>
          </w:tcPr>
          <w:p w14:paraId="2A210024">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F0F3AA5">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sz w:val="24"/>
              </w:rPr>
              <w:t>▲</w:t>
            </w:r>
            <w:r>
              <w:rPr>
                <w:rStyle w:val="9"/>
                <w:rFonts w:hint="eastAsia" w:ascii="仿宋_GB2312" w:hAnsi="仿宋_GB2312" w:eastAsia="仿宋_GB2312" w:cs="仿宋_GB2312"/>
                <w:color w:val="auto"/>
                <w:sz w:val="24"/>
                <w:szCs w:val="24"/>
                <w:lang w:val="en-US" w:eastAsia="zh-CN" w:bidi="ar"/>
              </w:rPr>
              <w:t>6.</w:t>
            </w:r>
            <w:r>
              <w:rPr>
                <w:rStyle w:val="9"/>
                <w:rFonts w:hint="eastAsia" w:ascii="仿宋_GB2312" w:hAnsi="仿宋_GB2312" w:eastAsia="仿宋_GB2312" w:cs="仿宋_GB2312"/>
                <w:color w:val="auto"/>
                <w:sz w:val="24"/>
                <w:szCs w:val="24"/>
                <w:lang w:bidi="ar"/>
              </w:rPr>
              <w:t>儿童诊疗操作镇静类型支持项目至少包括超声、MRI、眼压、脑电图、CT、肛肠、神经功能、心电图；</w:t>
            </w:r>
            <w:r>
              <w:rPr>
                <w:rStyle w:val="9"/>
                <w:rFonts w:hint="eastAsia" w:ascii="仿宋_GB2312" w:hAnsi="仿宋_GB2312" w:eastAsia="仿宋_GB2312" w:cs="仿宋_GB2312"/>
                <w:b/>
                <w:bCs/>
                <w:color w:val="auto"/>
                <w:sz w:val="24"/>
                <w:szCs w:val="24"/>
                <w:lang w:bidi="ar"/>
              </w:rPr>
              <w:t>（</w:t>
            </w:r>
            <w:r>
              <w:rPr>
                <w:rStyle w:val="9"/>
                <w:rFonts w:hint="eastAsia" w:ascii="仿宋_GB2312" w:hAnsi="仿宋_GB2312" w:eastAsia="仿宋_GB2312" w:cs="仿宋_GB2312"/>
                <w:b/>
                <w:bCs/>
                <w:color w:val="auto"/>
                <w:sz w:val="24"/>
                <w:szCs w:val="24"/>
                <w:lang w:val="en-US" w:eastAsia="zh-CN" w:bidi="ar"/>
              </w:rPr>
              <w:t>提供软件功能截图证明</w:t>
            </w:r>
            <w:r>
              <w:rPr>
                <w:rStyle w:val="9"/>
                <w:rFonts w:hint="eastAsia" w:ascii="仿宋_GB2312" w:hAnsi="仿宋_GB2312" w:eastAsia="仿宋_GB2312" w:cs="仿宋_GB2312"/>
                <w:b/>
                <w:bCs/>
                <w:color w:val="auto"/>
                <w:sz w:val="24"/>
                <w:szCs w:val="24"/>
                <w:lang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71F0485C">
            <w:pPr>
              <w:pStyle w:val="8"/>
              <w:widowControl/>
              <w:numPr>
                <w:ilvl w:val="0"/>
                <w:numId w:val="0"/>
              </w:numPr>
              <w:ind w:leftChars="0"/>
              <w:jc w:val="left"/>
              <w:textAlignment w:val="center"/>
              <w:rPr>
                <w:sz w:val="24"/>
              </w:rPr>
            </w:pPr>
          </w:p>
        </w:tc>
      </w:tr>
      <w:tr w14:paraId="671EBBBD">
        <w:tblPrEx>
          <w:tblCellMar>
            <w:top w:w="0" w:type="dxa"/>
            <w:left w:w="108" w:type="dxa"/>
            <w:bottom w:w="0" w:type="dxa"/>
            <w:right w:w="108" w:type="dxa"/>
          </w:tblCellMar>
        </w:tblPrEx>
        <w:trPr>
          <w:trHeight w:val="560" w:hRule="atLeast"/>
          <w:jc w:val="center"/>
        </w:trPr>
        <w:tc>
          <w:tcPr>
            <w:tcW w:w="660" w:type="pct"/>
            <w:vMerge w:val="continue"/>
            <w:tcBorders>
              <w:left w:val="single" w:color="000000" w:sz="4" w:space="0"/>
              <w:right w:val="single" w:color="000000" w:sz="4" w:space="0"/>
            </w:tcBorders>
            <w:vAlign w:val="center"/>
          </w:tcPr>
          <w:p w14:paraId="24E7DE9F">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E5432A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sz w:val="24"/>
              </w:rPr>
              <w:t>▲</w:t>
            </w:r>
            <w:r>
              <w:rPr>
                <w:rStyle w:val="9"/>
                <w:rFonts w:hint="eastAsia" w:ascii="仿宋_GB2312" w:hAnsi="仿宋_GB2312" w:eastAsia="仿宋_GB2312" w:cs="仿宋_GB2312"/>
                <w:color w:val="auto"/>
                <w:sz w:val="24"/>
                <w:szCs w:val="24"/>
                <w:lang w:val="en-US" w:eastAsia="zh-CN" w:bidi="ar"/>
              </w:rPr>
              <w:t>7.</w:t>
            </w:r>
            <w:r>
              <w:rPr>
                <w:rStyle w:val="9"/>
                <w:rFonts w:hint="eastAsia" w:ascii="仿宋_GB2312" w:hAnsi="仿宋_GB2312" w:eastAsia="仿宋_GB2312" w:cs="仿宋_GB2312"/>
                <w:color w:val="auto"/>
                <w:sz w:val="24"/>
                <w:szCs w:val="24"/>
                <w:lang w:bidi="ar"/>
              </w:rPr>
              <w:t>支持填写禁食时间、禁饮时间填写，支持填写禁食时间时一键同步禁饮时间，填写禁饮时间时一键同步禁食时间，支持根据填写的禁食时间、禁饮时间自动计算出已禁饮禁食多少分钟；支持选择禁饮、禁食的情况；</w:t>
            </w:r>
            <w:r>
              <w:rPr>
                <w:rStyle w:val="9"/>
                <w:rFonts w:hint="eastAsia" w:ascii="仿宋_GB2312" w:hAnsi="仿宋_GB2312" w:eastAsia="仿宋_GB2312" w:cs="仿宋_GB2312"/>
                <w:b/>
                <w:bCs/>
                <w:color w:val="auto"/>
                <w:sz w:val="24"/>
                <w:szCs w:val="24"/>
                <w:lang w:bidi="ar"/>
              </w:rPr>
              <w:t>（</w:t>
            </w:r>
            <w:r>
              <w:rPr>
                <w:rStyle w:val="9"/>
                <w:rFonts w:hint="eastAsia" w:ascii="仿宋_GB2312" w:hAnsi="仿宋_GB2312" w:eastAsia="仿宋_GB2312" w:cs="仿宋_GB2312"/>
                <w:b/>
                <w:bCs/>
                <w:color w:val="auto"/>
                <w:sz w:val="24"/>
                <w:szCs w:val="24"/>
                <w:lang w:val="en-US" w:eastAsia="zh-CN" w:bidi="ar"/>
              </w:rPr>
              <w:t>提供软件功能截图证明</w:t>
            </w:r>
            <w:r>
              <w:rPr>
                <w:rStyle w:val="9"/>
                <w:rFonts w:hint="eastAsia" w:ascii="仿宋_GB2312" w:hAnsi="仿宋_GB2312" w:eastAsia="仿宋_GB2312" w:cs="仿宋_GB2312"/>
                <w:b/>
                <w:bCs/>
                <w:color w:val="auto"/>
                <w:sz w:val="24"/>
                <w:szCs w:val="24"/>
                <w:lang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797E9B7F">
            <w:pPr>
              <w:pStyle w:val="8"/>
              <w:widowControl/>
              <w:numPr>
                <w:ilvl w:val="0"/>
                <w:numId w:val="0"/>
              </w:numPr>
              <w:ind w:leftChars="0"/>
              <w:jc w:val="left"/>
              <w:textAlignment w:val="center"/>
              <w:rPr>
                <w:sz w:val="24"/>
              </w:rPr>
            </w:pPr>
          </w:p>
        </w:tc>
      </w:tr>
      <w:tr w14:paraId="602F675E">
        <w:tblPrEx>
          <w:tblCellMar>
            <w:top w:w="0" w:type="dxa"/>
            <w:left w:w="108" w:type="dxa"/>
            <w:bottom w:w="0" w:type="dxa"/>
            <w:right w:w="108" w:type="dxa"/>
          </w:tblCellMar>
        </w:tblPrEx>
        <w:trPr>
          <w:trHeight w:val="270" w:hRule="atLeast"/>
          <w:jc w:val="center"/>
        </w:trPr>
        <w:tc>
          <w:tcPr>
            <w:tcW w:w="660" w:type="pct"/>
            <w:vMerge w:val="continue"/>
            <w:tcBorders>
              <w:left w:val="single" w:color="000000" w:sz="4" w:space="0"/>
              <w:right w:val="single" w:color="000000" w:sz="4" w:space="0"/>
            </w:tcBorders>
            <w:vAlign w:val="center"/>
          </w:tcPr>
          <w:p w14:paraId="10A2E30D">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3ED1422">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8.</w:t>
            </w:r>
            <w:r>
              <w:rPr>
                <w:rStyle w:val="9"/>
                <w:rFonts w:hint="eastAsia" w:ascii="仿宋_GB2312" w:hAnsi="仿宋_GB2312" w:eastAsia="仿宋_GB2312" w:cs="仿宋_GB2312"/>
                <w:color w:val="auto"/>
                <w:sz w:val="24"/>
                <w:szCs w:val="24"/>
                <w:lang w:bidi="ar"/>
              </w:rPr>
              <w:t>支持对接HIS获取患者或患者家属身份证，患者疾病诊断、患者病史数据；</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0C4E2CF5">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058C347E">
        <w:tblPrEx>
          <w:tblCellMar>
            <w:top w:w="0" w:type="dxa"/>
            <w:left w:w="108" w:type="dxa"/>
            <w:bottom w:w="0" w:type="dxa"/>
            <w:right w:w="108" w:type="dxa"/>
          </w:tblCellMar>
        </w:tblPrEx>
        <w:trPr>
          <w:trHeight w:val="560" w:hRule="atLeast"/>
          <w:jc w:val="center"/>
        </w:trPr>
        <w:tc>
          <w:tcPr>
            <w:tcW w:w="660" w:type="pct"/>
            <w:vMerge w:val="continue"/>
            <w:tcBorders>
              <w:left w:val="single" w:color="000000" w:sz="4" w:space="0"/>
              <w:right w:val="single" w:color="000000" w:sz="4" w:space="0"/>
            </w:tcBorders>
            <w:vAlign w:val="center"/>
          </w:tcPr>
          <w:p w14:paraId="72541425">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1E95BD10">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9.</w:t>
            </w:r>
            <w:r>
              <w:rPr>
                <w:rStyle w:val="9"/>
                <w:rFonts w:hint="eastAsia" w:ascii="仿宋_GB2312" w:hAnsi="仿宋_GB2312" w:eastAsia="仿宋_GB2312" w:cs="仿宋_GB2312"/>
                <w:color w:val="auto"/>
                <w:sz w:val="24"/>
                <w:szCs w:val="24"/>
                <w:lang w:bidi="ar"/>
              </w:rPr>
              <w:t>展示当天需麻醉评估的患者一览表，支持查看患者基本信息，对评估状态进行特殊标记；</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FEC2CAF">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12878D6D">
        <w:tblPrEx>
          <w:tblCellMar>
            <w:top w:w="0" w:type="dxa"/>
            <w:left w:w="108" w:type="dxa"/>
            <w:bottom w:w="0" w:type="dxa"/>
            <w:right w:w="108" w:type="dxa"/>
          </w:tblCellMar>
        </w:tblPrEx>
        <w:trPr>
          <w:trHeight w:val="315" w:hRule="atLeast"/>
          <w:jc w:val="center"/>
        </w:trPr>
        <w:tc>
          <w:tcPr>
            <w:tcW w:w="660" w:type="pct"/>
            <w:vMerge w:val="continue"/>
            <w:tcBorders>
              <w:left w:val="single" w:color="000000" w:sz="4" w:space="0"/>
              <w:right w:val="single" w:color="000000" w:sz="4" w:space="0"/>
            </w:tcBorders>
            <w:vAlign w:val="center"/>
          </w:tcPr>
          <w:p w14:paraId="44A8B169">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16AAE995">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10.</w:t>
            </w:r>
            <w:r>
              <w:rPr>
                <w:rStyle w:val="9"/>
                <w:rFonts w:hint="eastAsia" w:ascii="仿宋_GB2312" w:hAnsi="仿宋_GB2312" w:eastAsia="仿宋_GB2312" w:cs="仿宋_GB2312"/>
                <w:color w:val="auto"/>
                <w:sz w:val="24"/>
                <w:szCs w:val="24"/>
                <w:lang w:bidi="ar"/>
              </w:rPr>
              <w:t>支持患者姓名、患者ID等多维度患者筛选；</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3814F2DD">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6EE65092">
        <w:tblPrEx>
          <w:tblCellMar>
            <w:top w:w="0" w:type="dxa"/>
            <w:left w:w="108" w:type="dxa"/>
            <w:bottom w:w="0" w:type="dxa"/>
            <w:right w:w="108" w:type="dxa"/>
          </w:tblCellMar>
        </w:tblPrEx>
        <w:trPr>
          <w:trHeight w:val="315" w:hRule="atLeast"/>
          <w:jc w:val="center"/>
        </w:trPr>
        <w:tc>
          <w:tcPr>
            <w:tcW w:w="660" w:type="pct"/>
            <w:vMerge w:val="continue"/>
            <w:tcBorders>
              <w:left w:val="single" w:color="000000" w:sz="4" w:space="0"/>
              <w:right w:val="single" w:color="000000" w:sz="4" w:space="0"/>
            </w:tcBorders>
            <w:vAlign w:val="center"/>
          </w:tcPr>
          <w:p w14:paraId="79CD371C">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0C81C5D">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11.</w:t>
            </w:r>
            <w:r>
              <w:rPr>
                <w:rStyle w:val="9"/>
                <w:rFonts w:hint="eastAsia" w:ascii="仿宋_GB2312" w:hAnsi="仿宋_GB2312" w:eastAsia="仿宋_GB2312" w:cs="仿宋_GB2312"/>
                <w:color w:val="auto"/>
                <w:sz w:val="24"/>
                <w:szCs w:val="24"/>
                <w:lang w:bidi="ar"/>
              </w:rPr>
              <w:t>支持按评估状态、知情同意书状态、缴费状态、ASA评级排序；</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53E42EFE">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0556CE74">
        <w:tblPrEx>
          <w:tblCellMar>
            <w:top w:w="0" w:type="dxa"/>
            <w:left w:w="108" w:type="dxa"/>
            <w:bottom w:w="0" w:type="dxa"/>
            <w:right w:w="108" w:type="dxa"/>
          </w:tblCellMar>
        </w:tblPrEx>
        <w:trPr>
          <w:trHeight w:val="560" w:hRule="atLeast"/>
          <w:jc w:val="center"/>
        </w:trPr>
        <w:tc>
          <w:tcPr>
            <w:tcW w:w="660" w:type="pct"/>
            <w:vMerge w:val="continue"/>
            <w:tcBorders>
              <w:left w:val="single" w:color="000000" w:sz="4" w:space="0"/>
              <w:right w:val="single" w:color="000000" w:sz="4" w:space="0"/>
            </w:tcBorders>
            <w:vAlign w:val="center"/>
          </w:tcPr>
          <w:p w14:paraId="7EB02811">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6FE0072">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12.</w:t>
            </w:r>
            <w:r>
              <w:rPr>
                <w:rStyle w:val="9"/>
                <w:rFonts w:hint="eastAsia" w:ascii="仿宋_GB2312" w:hAnsi="仿宋_GB2312" w:eastAsia="仿宋_GB2312" w:cs="仿宋_GB2312"/>
                <w:color w:val="auto"/>
                <w:sz w:val="24"/>
                <w:szCs w:val="24"/>
                <w:lang w:bidi="ar"/>
              </w:rPr>
              <w:t>支持通过患者病史、体格情况、ASA分级、心肺功能等多方面对患者麻醉风险进行评估；</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5BD7DA1F">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376B31A3">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2C9602FD">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11FD7D74">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13.</w:t>
            </w:r>
            <w:r>
              <w:rPr>
                <w:rStyle w:val="9"/>
                <w:rFonts w:hint="eastAsia" w:ascii="仿宋_GB2312" w:hAnsi="仿宋_GB2312" w:eastAsia="仿宋_GB2312" w:cs="仿宋_GB2312"/>
                <w:color w:val="auto"/>
                <w:sz w:val="24"/>
                <w:szCs w:val="24"/>
                <w:lang w:bidi="ar"/>
              </w:rPr>
              <w:t>结构化麻醉风险评估，并支持风险评估单内容定制；</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F1C9618">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78AE3EC5">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74D9610F">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26D6F8A">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14.</w:t>
            </w:r>
            <w:r>
              <w:rPr>
                <w:rStyle w:val="9"/>
                <w:rFonts w:hint="eastAsia" w:ascii="仿宋_GB2312" w:hAnsi="仿宋_GB2312" w:eastAsia="仿宋_GB2312" w:cs="仿宋_GB2312"/>
                <w:color w:val="auto"/>
                <w:sz w:val="24"/>
                <w:szCs w:val="24"/>
                <w:lang w:bidi="ar"/>
              </w:rPr>
              <w:t>支持生成麻醉风险评估单并支持打印和导出；</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21FA294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047EC529">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44495421">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C2D4F61">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15.</w:t>
            </w:r>
            <w:r>
              <w:rPr>
                <w:rStyle w:val="9"/>
                <w:rFonts w:hint="eastAsia" w:ascii="仿宋_GB2312" w:hAnsi="仿宋_GB2312" w:eastAsia="仿宋_GB2312" w:cs="仿宋_GB2312"/>
                <w:color w:val="auto"/>
                <w:sz w:val="24"/>
                <w:szCs w:val="24"/>
                <w:lang w:bidi="ar"/>
              </w:rPr>
              <w:t>支持签署麻醉知情同意书，并支持定制同意书内容；</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757ED783">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396A482C">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36DD42FC">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15F8986">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16.</w:t>
            </w:r>
            <w:r>
              <w:rPr>
                <w:rStyle w:val="9"/>
                <w:rFonts w:hint="eastAsia" w:ascii="仿宋_GB2312" w:hAnsi="仿宋_GB2312" w:eastAsia="仿宋_GB2312" w:cs="仿宋_GB2312"/>
                <w:color w:val="auto"/>
                <w:sz w:val="24"/>
                <w:szCs w:val="24"/>
                <w:lang w:bidi="ar"/>
              </w:rPr>
              <w:t>支持麻醉知情同意书打印及导出；</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373227AC">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084BFF66">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0F58C70C">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BD8DC4B">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17.</w:t>
            </w:r>
            <w:r>
              <w:rPr>
                <w:rStyle w:val="9"/>
                <w:rFonts w:hint="eastAsia" w:ascii="仿宋_GB2312" w:hAnsi="仿宋_GB2312" w:eastAsia="仿宋_GB2312" w:cs="仿宋_GB2312"/>
                <w:color w:val="auto"/>
                <w:sz w:val="24"/>
                <w:szCs w:val="24"/>
                <w:lang w:bidi="ar"/>
              </w:rPr>
              <w:t>支持麻醉门诊医生填写医嘱单，包括药品名称、计量，支持填写建议给药时间；</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06F07110">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4E817ED1">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bottom w:val="single" w:color="000000" w:sz="4" w:space="0"/>
              <w:right w:val="single" w:color="000000" w:sz="4" w:space="0"/>
            </w:tcBorders>
            <w:vAlign w:val="center"/>
          </w:tcPr>
          <w:p w14:paraId="628C2D6C">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36B76106">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sz w:val="24"/>
              </w:rPr>
              <w:t>▲</w:t>
            </w:r>
            <w:r>
              <w:rPr>
                <w:rStyle w:val="9"/>
                <w:rFonts w:hint="eastAsia" w:ascii="仿宋_GB2312" w:hAnsi="仿宋_GB2312" w:eastAsia="仿宋_GB2312" w:cs="仿宋_GB2312"/>
                <w:color w:val="auto"/>
                <w:sz w:val="24"/>
                <w:szCs w:val="24"/>
                <w:lang w:val="en-US" w:eastAsia="zh-CN" w:bidi="ar"/>
              </w:rPr>
              <w:t>18.</w:t>
            </w:r>
            <w:r>
              <w:rPr>
                <w:rStyle w:val="9"/>
                <w:rFonts w:hint="eastAsia" w:ascii="仿宋_GB2312" w:hAnsi="仿宋_GB2312" w:eastAsia="仿宋_GB2312" w:cs="仿宋_GB2312"/>
                <w:color w:val="auto"/>
                <w:sz w:val="24"/>
                <w:szCs w:val="24"/>
                <w:lang w:bidi="ar"/>
              </w:rPr>
              <w:t>药物剂量支持公式计算，药物剂量填写支持一键导入公式计算结果；</w:t>
            </w:r>
            <w:r>
              <w:rPr>
                <w:rStyle w:val="9"/>
                <w:rFonts w:hint="eastAsia" w:ascii="仿宋_GB2312" w:hAnsi="仿宋_GB2312" w:eastAsia="仿宋_GB2312" w:cs="仿宋_GB2312"/>
                <w:b/>
                <w:bCs/>
                <w:color w:val="auto"/>
                <w:sz w:val="24"/>
                <w:szCs w:val="24"/>
                <w:lang w:bidi="ar"/>
              </w:rPr>
              <w:t>（</w:t>
            </w:r>
            <w:r>
              <w:rPr>
                <w:rStyle w:val="9"/>
                <w:rFonts w:hint="eastAsia" w:ascii="仿宋_GB2312" w:hAnsi="仿宋_GB2312" w:eastAsia="仿宋_GB2312" w:cs="仿宋_GB2312"/>
                <w:b/>
                <w:bCs/>
                <w:color w:val="auto"/>
                <w:sz w:val="24"/>
                <w:szCs w:val="24"/>
                <w:lang w:val="en-US" w:eastAsia="zh-CN" w:bidi="ar"/>
              </w:rPr>
              <w:t>提供软件功能截图证明</w:t>
            </w:r>
            <w:r>
              <w:rPr>
                <w:rStyle w:val="9"/>
                <w:rFonts w:hint="eastAsia" w:ascii="仿宋_GB2312" w:hAnsi="仿宋_GB2312" w:eastAsia="仿宋_GB2312" w:cs="仿宋_GB2312"/>
                <w:b/>
                <w:bCs/>
                <w:color w:val="auto"/>
                <w:sz w:val="24"/>
                <w:szCs w:val="24"/>
                <w:lang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3C61AE6">
            <w:pPr>
              <w:pStyle w:val="8"/>
              <w:widowControl/>
              <w:numPr>
                <w:ilvl w:val="0"/>
                <w:numId w:val="0"/>
              </w:numPr>
              <w:ind w:leftChars="0"/>
              <w:jc w:val="left"/>
              <w:textAlignment w:val="center"/>
              <w:rPr>
                <w:sz w:val="24"/>
              </w:rPr>
            </w:pPr>
          </w:p>
        </w:tc>
      </w:tr>
      <w:tr w14:paraId="04C25A82">
        <w:tblPrEx>
          <w:tblCellMar>
            <w:top w:w="0" w:type="dxa"/>
            <w:left w:w="108" w:type="dxa"/>
            <w:bottom w:w="0" w:type="dxa"/>
            <w:right w:w="108" w:type="dxa"/>
          </w:tblCellMar>
        </w:tblPrEx>
        <w:trPr>
          <w:trHeight w:val="300" w:hRule="atLeast"/>
          <w:jc w:val="center"/>
        </w:trPr>
        <w:tc>
          <w:tcPr>
            <w:tcW w:w="660" w:type="pct"/>
            <w:vMerge w:val="restart"/>
            <w:tcBorders>
              <w:top w:val="single" w:color="000000" w:sz="4" w:space="0"/>
              <w:left w:val="single" w:color="000000" w:sz="4" w:space="0"/>
              <w:right w:val="single" w:color="000000" w:sz="4" w:space="0"/>
            </w:tcBorders>
            <w:vAlign w:val="center"/>
          </w:tcPr>
          <w:p w14:paraId="328BCA53">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操作间PC工作站功能</w:t>
            </w:r>
          </w:p>
        </w:tc>
        <w:tc>
          <w:tcPr>
            <w:tcW w:w="3396" w:type="pct"/>
            <w:tcBorders>
              <w:top w:val="single" w:color="000000" w:sz="4" w:space="0"/>
              <w:left w:val="single" w:color="000000" w:sz="4" w:space="0"/>
              <w:bottom w:val="single" w:color="000000" w:sz="4" w:space="0"/>
              <w:right w:val="single" w:color="auto" w:sz="4" w:space="0"/>
            </w:tcBorders>
            <w:vAlign w:val="center"/>
          </w:tcPr>
          <w:p w14:paraId="37DD9B22">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sz w:val="24"/>
              </w:rPr>
              <w:t>▲</w:t>
            </w:r>
            <w:r>
              <w:rPr>
                <w:rStyle w:val="9"/>
                <w:rFonts w:hint="eastAsia" w:ascii="仿宋_GB2312" w:hAnsi="仿宋_GB2312" w:eastAsia="仿宋_GB2312" w:cs="仿宋_GB2312"/>
                <w:color w:val="auto"/>
                <w:sz w:val="24"/>
                <w:szCs w:val="24"/>
                <w:lang w:val="en-US" w:eastAsia="zh-CN" w:bidi="ar"/>
              </w:rPr>
              <w:t>1.</w:t>
            </w:r>
            <w:r>
              <w:rPr>
                <w:rStyle w:val="9"/>
                <w:rFonts w:hint="eastAsia" w:ascii="仿宋_GB2312" w:hAnsi="仿宋_GB2312" w:eastAsia="仿宋_GB2312" w:cs="仿宋_GB2312"/>
                <w:color w:val="auto"/>
                <w:sz w:val="24"/>
                <w:szCs w:val="24"/>
                <w:lang w:bidi="ar"/>
              </w:rPr>
              <w:t>支持在门诊场景基于PC端可完成麻醉评估记录，并自动生成麻醉评估结论；</w:t>
            </w:r>
            <w:r>
              <w:rPr>
                <w:rStyle w:val="9"/>
                <w:rFonts w:hint="eastAsia" w:ascii="仿宋_GB2312" w:hAnsi="仿宋_GB2312" w:eastAsia="仿宋_GB2312" w:cs="仿宋_GB2312"/>
                <w:b/>
                <w:bCs/>
                <w:color w:val="auto"/>
                <w:sz w:val="24"/>
                <w:szCs w:val="24"/>
                <w:lang w:bidi="ar"/>
              </w:rPr>
              <w:t>（</w:t>
            </w:r>
            <w:r>
              <w:rPr>
                <w:rStyle w:val="9"/>
                <w:rFonts w:hint="eastAsia" w:ascii="仿宋_GB2312" w:hAnsi="仿宋_GB2312" w:eastAsia="仿宋_GB2312" w:cs="仿宋_GB2312"/>
                <w:b/>
                <w:bCs/>
                <w:color w:val="auto"/>
                <w:sz w:val="24"/>
                <w:szCs w:val="24"/>
                <w:lang w:val="en-US" w:eastAsia="zh-CN" w:bidi="ar"/>
              </w:rPr>
              <w:t>提供软件功能截图证明</w:t>
            </w:r>
            <w:r>
              <w:rPr>
                <w:rStyle w:val="9"/>
                <w:rFonts w:hint="eastAsia" w:ascii="仿宋_GB2312" w:hAnsi="仿宋_GB2312" w:eastAsia="仿宋_GB2312" w:cs="仿宋_GB2312"/>
                <w:b/>
                <w:bCs/>
                <w:color w:val="auto"/>
                <w:sz w:val="24"/>
                <w:szCs w:val="24"/>
                <w:lang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C700741">
            <w:pPr>
              <w:pStyle w:val="8"/>
              <w:widowControl/>
              <w:numPr>
                <w:ilvl w:val="0"/>
                <w:numId w:val="0"/>
              </w:numPr>
              <w:ind w:leftChars="0"/>
              <w:jc w:val="left"/>
              <w:textAlignment w:val="center"/>
              <w:rPr>
                <w:sz w:val="24"/>
              </w:rPr>
            </w:pPr>
          </w:p>
        </w:tc>
      </w:tr>
      <w:tr w14:paraId="77A47B60">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377A0BE8">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02789F0">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sz w:val="24"/>
              </w:rPr>
              <w:t>▲</w:t>
            </w:r>
            <w:r>
              <w:rPr>
                <w:rStyle w:val="9"/>
                <w:rFonts w:hint="eastAsia" w:ascii="仿宋_GB2312" w:hAnsi="仿宋_GB2312" w:eastAsia="仿宋_GB2312" w:cs="仿宋_GB2312"/>
                <w:color w:val="auto"/>
                <w:sz w:val="24"/>
                <w:szCs w:val="24"/>
                <w:lang w:val="en-US" w:eastAsia="zh-CN" w:bidi="ar"/>
              </w:rPr>
              <w:t>2.</w:t>
            </w:r>
            <w:r>
              <w:rPr>
                <w:rStyle w:val="9"/>
                <w:rFonts w:hint="eastAsia" w:ascii="仿宋_GB2312" w:hAnsi="仿宋_GB2312" w:eastAsia="仿宋_GB2312" w:cs="仿宋_GB2312"/>
                <w:color w:val="auto"/>
                <w:sz w:val="24"/>
                <w:szCs w:val="24"/>
                <w:lang w:bidi="ar"/>
              </w:rPr>
              <w:t>支持查看当日麻醉门诊所有患者业务进展进度，包括评估单是否完成评估、是否开立医嘱、知情同意书签字情况、是否缴费；</w:t>
            </w:r>
            <w:r>
              <w:rPr>
                <w:rStyle w:val="9"/>
                <w:rFonts w:hint="eastAsia" w:ascii="仿宋_GB2312" w:hAnsi="仿宋_GB2312" w:eastAsia="仿宋_GB2312" w:cs="仿宋_GB2312"/>
                <w:b/>
                <w:bCs/>
                <w:color w:val="auto"/>
                <w:sz w:val="24"/>
                <w:szCs w:val="24"/>
                <w:lang w:bidi="ar"/>
              </w:rPr>
              <w:t>（</w:t>
            </w:r>
            <w:r>
              <w:rPr>
                <w:rStyle w:val="9"/>
                <w:rFonts w:hint="eastAsia" w:ascii="仿宋_GB2312" w:hAnsi="仿宋_GB2312" w:eastAsia="仿宋_GB2312" w:cs="仿宋_GB2312"/>
                <w:b/>
                <w:bCs/>
                <w:color w:val="auto"/>
                <w:sz w:val="24"/>
                <w:szCs w:val="24"/>
                <w:lang w:val="en-US" w:eastAsia="zh-CN" w:bidi="ar"/>
              </w:rPr>
              <w:t>提供软件功能截图证明</w:t>
            </w:r>
            <w:r>
              <w:rPr>
                <w:rStyle w:val="9"/>
                <w:rFonts w:hint="eastAsia" w:ascii="仿宋_GB2312" w:hAnsi="仿宋_GB2312" w:eastAsia="仿宋_GB2312" w:cs="仿宋_GB2312"/>
                <w:b/>
                <w:bCs/>
                <w:color w:val="auto"/>
                <w:sz w:val="24"/>
                <w:szCs w:val="24"/>
                <w:lang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3F6284D">
            <w:pPr>
              <w:pStyle w:val="8"/>
              <w:widowControl/>
              <w:numPr>
                <w:ilvl w:val="0"/>
                <w:numId w:val="0"/>
              </w:numPr>
              <w:ind w:leftChars="0"/>
              <w:jc w:val="left"/>
              <w:textAlignment w:val="center"/>
              <w:rPr>
                <w:sz w:val="24"/>
              </w:rPr>
            </w:pPr>
          </w:p>
        </w:tc>
      </w:tr>
      <w:tr w14:paraId="382DE7BE">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22A5E935">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1F0514C">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3.</w:t>
            </w:r>
            <w:r>
              <w:rPr>
                <w:rStyle w:val="9"/>
                <w:rFonts w:hint="eastAsia" w:ascii="仿宋_GB2312" w:hAnsi="仿宋_GB2312" w:eastAsia="仿宋_GB2312" w:cs="仿宋_GB2312"/>
                <w:color w:val="auto"/>
                <w:sz w:val="24"/>
                <w:szCs w:val="24"/>
                <w:lang w:bidi="ar"/>
              </w:rPr>
              <w:t>支持多场景手术室外麻醉过程记录；</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78CB1577">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290E45F2">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3D3A46A8">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7FB568BA">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sz w:val="24"/>
              </w:rPr>
              <w:t>▲</w:t>
            </w:r>
            <w:r>
              <w:rPr>
                <w:rStyle w:val="9"/>
                <w:rFonts w:hint="eastAsia" w:ascii="仿宋_GB2312" w:hAnsi="仿宋_GB2312" w:eastAsia="仿宋_GB2312" w:cs="仿宋_GB2312"/>
                <w:color w:val="auto"/>
                <w:sz w:val="24"/>
                <w:szCs w:val="24"/>
                <w:lang w:val="en-US" w:eastAsia="zh-CN" w:bidi="ar"/>
              </w:rPr>
              <w:t>4.</w:t>
            </w:r>
            <w:r>
              <w:rPr>
                <w:rStyle w:val="9"/>
                <w:rFonts w:hint="eastAsia" w:ascii="仿宋_GB2312" w:hAnsi="仿宋_GB2312" w:eastAsia="仿宋_GB2312" w:cs="仿宋_GB2312"/>
                <w:color w:val="auto"/>
                <w:sz w:val="24"/>
                <w:szCs w:val="24"/>
                <w:lang w:bidi="ar"/>
              </w:rPr>
              <w:t>儿童镇静应用场景事件至少包含：确认用药、镇静生效、检查结束、确认复苏；</w:t>
            </w:r>
            <w:r>
              <w:rPr>
                <w:rStyle w:val="9"/>
                <w:rFonts w:hint="eastAsia" w:ascii="仿宋_GB2312" w:hAnsi="仿宋_GB2312" w:eastAsia="仿宋_GB2312" w:cs="仿宋_GB2312"/>
                <w:b/>
                <w:bCs/>
                <w:color w:val="auto"/>
                <w:sz w:val="24"/>
                <w:szCs w:val="24"/>
                <w:lang w:bidi="ar"/>
              </w:rPr>
              <w:t>（</w:t>
            </w:r>
            <w:r>
              <w:rPr>
                <w:rStyle w:val="9"/>
                <w:rFonts w:hint="eastAsia" w:ascii="仿宋_GB2312" w:hAnsi="仿宋_GB2312" w:eastAsia="仿宋_GB2312" w:cs="仿宋_GB2312"/>
                <w:b/>
                <w:bCs/>
                <w:color w:val="auto"/>
                <w:sz w:val="24"/>
                <w:szCs w:val="24"/>
                <w:lang w:val="en-US" w:eastAsia="zh-CN" w:bidi="ar"/>
              </w:rPr>
              <w:t>提供软件功能截图证明</w:t>
            </w:r>
            <w:r>
              <w:rPr>
                <w:rStyle w:val="9"/>
                <w:rFonts w:hint="eastAsia" w:ascii="仿宋_GB2312" w:hAnsi="仿宋_GB2312" w:eastAsia="仿宋_GB2312" w:cs="仿宋_GB2312"/>
                <w:b/>
                <w:bCs/>
                <w:color w:val="auto"/>
                <w:sz w:val="24"/>
                <w:szCs w:val="24"/>
                <w:lang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F3685FF">
            <w:pPr>
              <w:pStyle w:val="8"/>
              <w:widowControl/>
              <w:numPr>
                <w:ilvl w:val="0"/>
                <w:numId w:val="0"/>
              </w:numPr>
              <w:ind w:leftChars="0"/>
              <w:jc w:val="left"/>
              <w:textAlignment w:val="center"/>
              <w:rPr>
                <w:sz w:val="24"/>
              </w:rPr>
            </w:pPr>
          </w:p>
        </w:tc>
      </w:tr>
      <w:tr w14:paraId="78151D4C">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5767F0AD">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988FB2F">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sz w:val="24"/>
              </w:rPr>
              <w:t>▲</w:t>
            </w:r>
            <w:r>
              <w:rPr>
                <w:rStyle w:val="9"/>
                <w:rFonts w:hint="eastAsia" w:ascii="仿宋_GB2312" w:hAnsi="仿宋_GB2312" w:eastAsia="仿宋_GB2312" w:cs="仿宋_GB2312"/>
                <w:color w:val="auto"/>
                <w:sz w:val="24"/>
                <w:szCs w:val="24"/>
                <w:lang w:val="en-US" w:eastAsia="zh-CN" w:bidi="ar"/>
              </w:rPr>
              <w:t>5.</w:t>
            </w:r>
            <w:r>
              <w:rPr>
                <w:rStyle w:val="9"/>
                <w:rFonts w:hint="eastAsia" w:ascii="仿宋_GB2312" w:hAnsi="仿宋_GB2312" w:eastAsia="仿宋_GB2312" w:cs="仿宋_GB2312"/>
                <w:color w:val="auto"/>
                <w:sz w:val="24"/>
                <w:szCs w:val="24"/>
                <w:lang w:bidi="ar"/>
              </w:rPr>
              <w:t>无痛内镜应用场景事件至少包含：入室、麻醉开始、手术/检查开始、手术/检查结束、出室、入复苏室、麻醉结束；</w:t>
            </w:r>
            <w:r>
              <w:rPr>
                <w:rStyle w:val="9"/>
                <w:rFonts w:hint="eastAsia" w:ascii="仿宋_GB2312" w:hAnsi="仿宋_GB2312" w:eastAsia="仿宋_GB2312" w:cs="仿宋_GB2312"/>
                <w:b/>
                <w:bCs/>
                <w:color w:val="auto"/>
                <w:sz w:val="24"/>
                <w:szCs w:val="24"/>
                <w:lang w:bidi="ar"/>
              </w:rPr>
              <w:t>（</w:t>
            </w:r>
            <w:r>
              <w:rPr>
                <w:rStyle w:val="9"/>
                <w:rFonts w:hint="eastAsia" w:ascii="仿宋_GB2312" w:hAnsi="仿宋_GB2312" w:eastAsia="仿宋_GB2312" w:cs="仿宋_GB2312"/>
                <w:b/>
                <w:bCs/>
                <w:color w:val="auto"/>
                <w:sz w:val="24"/>
                <w:szCs w:val="24"/>
                <w:lang w:val="en-US" w:eastAsia="zh-CN" w:bidi="ar"/>
              </w:rPr>
              <w:t>提供软件功能截图证明</w:t>
            </w:r>
            <w:r>
              <w:rPr>
                <w:rStyle w:val="9"/>
                <w:rFonts w:hint="eastAsia" w:ascii="仿宋_GB2312" w:hAnsi="仿宋_GB2312" w:eastAsia="仿宋_GB2312" w:cs="仿宋_GB2312"/>
                <w:b/>
                <w:bCs/>
                <w:color w:val="auto"/>
                <w:sz w:val="24"/>
                <w:szCs w:val="24"/>
                <w:lang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4F7E6F5">
            <w:pPr>
              <w:pStyle w:val="8"/>
              <w:widowControl/>
              <w:numPr>
                <w:ilvl w:val="0"/>
                <w:numId w:val="0"/>
              </w:numPr>
              <w:ind w:leftChars="0"/>
              <w:jc w:val="left"/>
              <w:textAlignment w:val="center"/>
              <w:rPr>
                <w:sz w:val="24"/>
              </w:rPr>
            </w:pPr>
          </w:p>
        </w:tc>
      </w:tr>
      <w:tr w14:paraId="74A8C3D0">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064EFE81">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1F865935">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highlight w:val="none"/>
                <w:lang w:bidi="ar"/>
              </w:rPr>
            </w:pPr>
            <w:r>
              <w:rPr>
                <w:sz w:val="24"/>
                <w:highlight w:val="none"/>
              </w:rPr>
              <w:t>▲</w:t>
            </w:r>
            <w:r>
              <w:rPr>
                <w:rStyle w:val="9"/>
                <w:rFonts w:hint="eastAsia" w:ascii="仿宋_GB2312" w:hAnsi="仿宋_GB2312" w:eastAsia="仿宋_GB2312" w:cs="仿宋_GB2312"/>
                <w:color w:val="auto"/>
                <w:sz w:val="24"/>
                <w:szCs w:val="24"/>
                <w:highlight w:val="none"/>
                <w:lang w:val="en-US" w:eastAsia="zh-CN" w:bidi="ar"/>
              </w:rPr>
              <w:t>6.</w:t>
            </w:r>
            <w:r>
              <w:rPr>
                <w:rStyle w:val="9"/>
                <w:rFonts w:hint="eastAsia" w:ascii="仿宋_GB2312" w:hAnsi="仿宋_GB2312" w:eastAsia="仿宋_GB2312" w:cs="仿宋_GB2312"/>
                <w:color w:val="auto"/>
                <w:sz w:val="24"/>
                <w:szCs w:val="24"/>
                <w:highlight w:val="none"/>
                <w:lang w:bidi="ar"/>
              </w:rPr>
              <w:t>支持对接无线多参数设备使用，提供患者二维码，二维码中包含选中患者ID，支持显示是否佩戴设备、设备是否退还；</w:t>
            </w:r>
            <w:r>
              <w:rPr>
                <w:rStyle w:val="9"/>
                <w:rFonts w:hint="eastAsia" w:ascii="仿宋_GB2312" w:hAnsi="仿宋_GB2312" w:eastAsia="仿宋_GB2312" w:cs="仿宋_GB2312"/>
                <w:b/>
                <w:bCs/>
                <w:color w:val="auto"/>
                <w:sz w:val="24"/>
                <w:szCs w:val="24"/>
                <w:highlight w:val="none"/>
                <w:lang w:bidi="ar"/>
              </w:rPr>
              <w:t>（需提供软件</w:t>
            </w:r>
            <w:r>
              <w:rPr>
                <w:rStyle w:val="9"/>
                <w:rFonts w:hint="eastAsia" w:ascii="仿宋_GB2312" w:hAnsi="仿宋_GB2312" w:eastAsia="仿宋_GB2312" w:cs="仿宋_GB2312"/>
                <w:b/>
                <w:bCs/>
                <w:color w:val="auto"/>
                <w:sz w:val="24"/>
                <w:szCs w:val="24"/>
                <w:highlight w:val="none"/>
                <w:lang w:val="en-US" w:eastAsia="zh-CN" w:bidi="ar"/>
              </w:rPr>
              <w:t>功能截图</w:t>
            </w:r>
            <w:r>
              <w:rPr>
                <w:rStyle w:val="9"/>
                <w:rFonts w:hint="eastAsia" w:ascii="仿宋_GB2312" w:hAnsi="仿宋_GB2312" w:eastAsia="仿宋_GB2312" w:cs="仿宋_GB2312"/>
                <w:b/>
                <w:bCs/>
                <w:color w:val="auto"/>
                <w:sz w:val="24"/>
                <w:szCs w:val="24"/>
                <w:highlight w:val="none"/>
                <w:lang w:bidi="ar"/>
              </w:rPr>
              <w:t>证明）</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21193471">
            <w:pPr>
              <w:pStyle w:val="8"/>
              <w:widowControl/>
              <w:numPr>
                <w:ilvl w:val="0"/>
                <w:numId w:val="0"/>
              </w:numPr>
              <w:ind w:leftChars="0"/>
              <w:jc w:val="left"/>
              <w:textAlignment w:val="center"/>
              <w:rPr>
                <w:sz w:val="24"/>
                <w:highlight w:val="none"/>
              </w:rPr>
            </w:pPr>
          </w:p>
        </w:tc>
      </w:tr>
      <w:tr w14:paraId="3C0E6827">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59E94454">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4EF28B3">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7.</w:t>
            </w:r>
            <w:r>
              <w:rPr>
                <w:rStyle w:val="9"/>
                <w:rFonts w:hint="eastAsia" w:ascii="仿宋_GB2312" w:hAnsi="仿宋_GB2312" w:eastAsia="仿宋_GB2312" w:cs="仿宋_GB2312"/>
                <w:color w:val="auto"/>
                <w:sz w:val="24"/>
                <w:szCs w:val="24"/>
                <w:lang w:bidi="ar"/>
              </w:rPr>
              <w:t>支持同步今日已签到麻醉患者信息；</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3099A434">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68B30279">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08536D73">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039A7D3E">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8.</w:t>
            </w:r>
            <w:r>
              <w:rPr>
                <w:rStyle w:val="9"/>
                <w:rFonts w:hint="eastAsia" w:ascii="仿宋_GB2312" w:hAnsi="仿宋_GB2312" w:eastAsia="仿宋_GB2312" w:cs="仿宋_GB2312"/>
                <w:color w:val="auto"/>
                <w:sz w:val="24"/>
                <w:szCs w:val="24"/>
                <w:lang w:bidi="ar"/>
              </w:rPr>
              <w:t>患者核验时，支持查阅患者麻醉风险评估情况、知情同意书是否签字、缴费情况；</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544EA24">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3F1481B7">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5BD1B6FB">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17659F11">
            <w:pPr>
              <w:pStyle w:val="8"/>
              <w:widowControl/>
              <w:numPr>
                <w:ilvl w:val="0"/>
                <w:numId w:val="0"/>
              </w:numPr>
              <w:ind w:leftChars="0"/>
              <w:jc w:val="left"/>
              <w:textAlignment w:val="center"/>
              <w:rPr>
                <w:rStyle w:val="9"/>
                <w:rFonts w:hint="eastAsia" w:ascii="仿宋_GB2312" w:hAnsi="仿宋_GB2312" w:eastAsia="仿宋_GB2312" w:cs="仿宋_GB2312"/>
                <w:b w:val="0"/>
                <w:bCs w:val="0"/>
                <w:color w:val="auto"/>
                <w:sz w:val="24"/>
                <w:szCs w:val="24"/>
                <w:lang w:bidi="ar"/>
              </w:rPr>
            </w:pPr>
            <w:r>
              <w:rPr>
                <w:rStyle w:val="9"/>
                <w:rFonts w:hint="eastAsia" w:ascii="仿宋_GB2312" w:hAnsi="仿宋_GB2312" w:eastAsia="仿宋_GB2312" w:cs="仿宋_GB2312"/>
                <w:b w:val="0"/>
                <w:bCs w:val="0"/>
                <w:color w:val="auto"/>
                <w:sz w:val="24"/>
                <w:szCs w:val="24"/>
                <w:lang w:val="en-US" w:eastAsia="zh-CN" w:bidi="ar"/>
              </w:rPr>
              <w:t>9.</w:t>
            </w:r>
            <w:r>
              <w:rPr>
                <w:rStyle w:val="9"/>
                <w:rFonts w:hint="eastAsia" w:ascii="仿宋_GB2312" w:hAnsi="仿宋_GB2312" w:eastAsia="仿宋_GB2312" w:cs="仿宋_GB2312"/>
                <w:b w:val="0"/>
                <w:bCs w:val="0"/>
                <w:color w:val="auto"/>
                <w:sz w:val="24"/>
                <w:szCs w:val="24"/>
                <w:lang w:bidi="ar"/>
              </w:rPr>
              <w:t>支持记录麻醉过程中的药品，包括药品名称、途径、剂量、速度、单位、持续模式及开始结束时间；</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047E1816">
            <w:pPr>
              <w:pStyle w:val="8"/>
              <w:widowControl/>
              <w:numPr>
                <w:ilvl w:val="0"/>
                <w:numId w:val="0"/>
              </w:numPr>
              <w:ind w:leftChars="0"/>
              <w:jc w:val="left"/>
              <w:textAlignment w:val="center"/>
              <w:rPr>
                <w:rStyle w:val="9"/>
                <w:rFonts w:hint="eastAsia" w:ascii="仿宋_GB2312" w:hAnsi="仿宋_GB2312" w:eastAsia="仿宋_GB2312" w:cs="仿宋_GB2312"/>
                <w:b w:val="0"/>
                <w:bCs w:val="0"/>
                <w:color w:val="auto"/>
                <w:sz w:val="24"/>
                <w:szCs w:val="24"/>
                <w:lang w:val="en-US" w:eastAsia="zh-CN" w:bidi="ar"/>
              </w:rPr>
            </w:pPr>
          </w:p>
        </w:tc>
      </w:tr>
      <w:tr w14:paraId="2A85BD6E">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39F169EF">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7D79CFE2">
            <w:pPr>
              <w:pStyle w:val="8"/>
              <w:widowControl/>
              <w:numPr>
                <w:ilvl w:val="0"/>
                <w:numId w:val="0"/>
              </w:numPr>
              <w:ind w:leftChars="0"/>
              <w:jc w:val="left"/>
              <w:textAlignment w:val="center"/>
              <w:rPr>
                <w:rStyle w:val="9"/>
                <w:rFonts w:hint="eastAsia" w:ascii="仿宋_GB2312" w:hAnsi="仿宋_GB2312" w:eastAsia="仿宋_GB2312" w:cs="仿宋_GB2312"/>
                <w:b w:val="0"/>
                <w:bCs w:val="0"/>
                <w:color w:val="auto"/>
                <w:sz w:val="24"/>
                <w:szCs w:val="24"/>
                <w:highlight w:val="none"/>
                <w:lang w:eastAsia="zh-CN" w:bidi="ar"/>
              </w:rPr>
            </w:pPr>
            <w:r>
              <w:rPr>
                <w:rFonts w:ascii="仿宋_GB2312" w:hAnsi="仿宋_GB2312" w:eastAsia="仿宋_GB2312" w:cs="仿宋_GB2312"/>
                <w:b/>
                <w:bCs/>
                <w:highlight w:val="none"/>
              </w:rPr>
              <w:t>★</w:t>
            </w:r>
            <w:r>
              <w:rPr>
                <w:rStyle w:val="9"/>
                <w:rFonts w:hint="eastAsia" w:ascii="仿宋_GB2312" w:hAnsi="仿宋_GB2312" w:eastAsia="仿宋_GB2312" w:cs="仿宋_GB2312"/>
                <w:b/>
                <w:bCs/>
                <w:color w:val="auto"/>
                <w:sz w:val="24"/>
                <w:szCs w:val="24"/>
                <w:highlight w:val="none"/>
                <w:lang w:val="en-US" w:eastAsia="zh-CN" w:bidi="ar"/>
              </w:rPr>
              <w:t>10.</w:t>
            </w:r>
            <w:r>
              <w:rPr>
                <w:rStyle w:val="9"/>
                <w:rFonts w:hint="eastAsia" w:ascii="仿宋_GB2312" w:hAnsi="仿宋_GB2312" w:eastAsia="仿宋_GB2312" w:cs="仿宋_GB2312"/>
                <w:b/>
                <w:bCs/>
                <w:color w:val="auto"/>
                <w:sz w:val="24"/>
                <w:szCs w:val="24"/>
                <w:highlight w:val="none"/>
                <w:lang w:bidi="ar"/>
              </w:rPr>
              <w:t>支持生成结构化标准麻醉记录单；</w:t>
            </w:r>
            <w:r>
              <w:rPr>
                <w:rStyle w:val="9"/>
                <w:rFonts w:hint="eastAsia" w:ascii="仿宋_GB2312" w:hAnsi="仿宋_GB2312" w:eastAsia="仿宋_GB2312" w:cs="仿宋_GB2312"/>
                <w:b/>
                <w:bCs/>
                <w:color w:val="auto"/>
                <w:sz w:val="24"/>
                <w:szCs w:val="24"/>
                <w:highlight w:val="none"/>
                <w:lang w:eastAsia="zh-CN" w:bidi="ar"/>
              </w:rPr>
              <w:t>（</w:t>
            </w:r>
            <w:r>
              <w:rPr>
                <w:rStyle w:val="9"/>
                <w:rFonts w:hint="eastAsia" w:ascii="仿宋_GB2312" w:hAnsi="仿宋_GB2312" w:eastAsia="仿宋_GB2312" w:cs="仿宋_GB2312"/>
                <w:b/>
                <w:bCs/>
                <w:color w:val="auto"/>
                <w:sz w:val="24"/>
                <w:szCs w:val="24"/>
                <w:highlight w:val="none"/>
                <w:lang w:bidi="ar"/>
              </w:rPr>
              <w:t>需提供软件</w:t>
            </w:r>
            <w:r>
              <w:rPr>
                <w:rStyle w:val="9"/>
                <w:rFonts w:hint="eastAsia" w:ascii="仿宋_GB2312" w:hAnsi="仿宋_GB2312" w:eastAsia="仿宋_GB2312" w:cs="仿宋_GB2312"/>
                <w:b/>
                <w:bCs/>
                <w:color w:val="auto"/>
                <w:sz w:val="24"/>
                <w:szCs w:val="24"/>
                <w:highlight w:val="none"/>
                <w:lang w:val="en-US" w:eastAsia="zh-CN" w:bidi="ar"/>
              </w:rPr>
              <w:t>功能截图</w:t>
            </w:r>
            <w:r>
              <w:rPr>
                <w:rStyle w:val="9"/>
                <w:rFonts w:hint="eastAsia" w:ascii="仿宋_GB2312" w:hAnsi="仿宋_GB2312" w:eastAsia="仿宋_GB2312" w:cs="仿宋_GB2312"/>
                <w:b/>
                <w:bCs/>
                <w:color w:val="auto"/>
                <w:sz w:val="24"/>
                <w:szCs w:val="24"/>
                <w:highlight w:val="none"/>
                <w:lang w:bidi="ar"/>
              </w:rPr>
              <w:t>证明</w:t>
            </w:r>
            <w:r>
              <w:rPr>
                <w:rStyle w:val="9"/>
                <w:rFonts w:hint="eastAsia" w:ascii="仿宋_GB2312" w:hAnsi="仿宋_GB2312" w:eastAsia="仿宋_GB2312" w:cs="仿宋_GB2312"/>
                <w:b/>
                <w:bCs/>
                <w:color w:val="auto"/>
                <w:sz w:val="24"/>
                <w:szCs w:val="24"/>
                <w:highlight w:val="none"/>
                <w:lang w:eastAsia="zh-CN"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0DF8CE8E">
            <w:pPr>
              <w:pStyle w:val="8"/>
              <w:widowControl/>
              <w:numPr>
                <w:ilvl w:val="0"/>
                <w:numId w:val="0"/>
              </w:numPr>
              <w:ind w:leftChars="0"/>
              <w:jc w:val="left"/>
              <w:textAlignment w:val="center"/>
              <w:rPr>
                <w:rFonts w:ascii="仿宋_GB2312" w:hAnsi="仿宋_GB2312" w:eastAsia="仿宋_GB2312" w:cs="仿宋_GB2312"/>
                <w:b/>
                <w:bCs/>
                <w:highlight w:val="none"/>
              </w:rPr>
            </w:pPr>
          </w:p>
        </w:tc>
      </w:tr>
      <w:tr w14:paraId="0B9098E5">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55725919">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1ED0EA67">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11.</w:t>
            </w:r>
            <w:r>
              <w:rPr>
                <w:rStyle w:val="9"/>
                <w:rFonts w:hint="eastAsia" w:ascii="仿宋_GB2312" w:hAnsi="仿宋_GB2312" w:eastAsia="仿宋_GB2312" w:cs="仿宋_GB2312"/>
                <w:color w:val="auto"/>
                <w:sz w:val="24"/>
                <w:szCs w:val="24"/>
                <w:lang w:bidi="ar"/>
              </w:rPr>
              <w:t>支持取消麻醉，并支持麻醉取消原因及取消人记录；</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3BE03478">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54CA7F03">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27AD2650">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38A387AE">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12.</w:t>
            </w:r>
            <w:r>
              <w:rPr>
                <w:rStyle w:val="9"/>
                <w:rFonts w:hint="eastAsia" w:ascii="仿宋_GB2312" w:hAnsi="仿宋_GB2312" w:eastAsia="仿宋_GB2312" w:cs="仿宋_GB2312"/>
                <w:color w:val="auto"/>
                <w:sz w:val="24"/>
                <w:szCs w:val="24"/>
                <w:lang w:bidi="ar"/>
              </w:rPr>
              <w:t>支持患者分诊，患者可分诊到任意操作间；</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EA06D9D">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7DEAC0A6">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2B233FE3">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0256BD1D">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13.</w:t>
            </w:r>
            <w:r>
              <w:rPr>
                <w:rStyle w:val="9"/>
                <w:rFonts w:hint="eastAsia" w:ascii="仿宋_GB2312" w:hAnsi="仿宋_GB2312" w:eastAsia="仿宋_GB2312" w:cs="仿宋_GB2312"/>
                <w:color w:val="auto"/>
                <w:sz w:val="24"/>
                <w:szCs w:val="24"/>
                <w:lang w:bidi="ar"/>
              </w:rPr>
              <w:t>支持查看操作间今日分诊人数，当前就诊患者，操作间空闲状态；</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A36AB93">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070CFFCE">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bottom w:val="single" w:color="000000" w:sz="4" w:space="0"/>
              <w:right w:val="single" w:color="000000" w:sz="4" w:space="0"/>
            </w:tcBorders>
            <w:vAlign w:val="center"/>
          </w:tcPr>
          <w:p w14:paraId="5873BF3D">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B7C7DC5">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eastAsia="zh-CN" w:bidi="ar"/>
              </w:rPr>
            </w:pPr>
            <w:r>
              <w:rPr>
                <w:rStyle w:val="9"/>
                <w:rFonts w:hint="eastAsia" w:ascii="仿宋_GB2312" w:hAnsi="仿宋_GB2312" w:eastAsia="仿宋_GB2312" w:cs="仿宋_GB2312"/>
                <w:color w:val="auto"/>
                <w:sz w:val="24"/>
                <w:szCs w:val="24"/>
                <w:lang w:val="en-US" w:eastAsia="zh-CN" w:bidi="ar"/>
              </w:rPr>
              <w:t>14.</w:t>
            </w:r>
            <w:r>
              <w:rPr>
                <w:rStyle w:val="9"/>
                <w:rFonts w:hint="eastAsia" w:ascii="仿宋_GB2312" w:hAnsi="仿宋_GB2312" w:eastAsia="仿宋_GB2312" w:cs="仿宋_GB2312"/>
                <w:color w:val="auto"/>
                <w:sz w:val="24"/>
                <w:szCs w:val="24"/>
                <w:lang w:bidi="ar"/>
              </w:rPr>
              <w:t>支持记录体位、手术方式、麻醉方式及医护人员等信息</w:t>
            </w:r>
            <w:r>
              <w:rPr>
                <w:rStyle w:val="9"/>
                <w:rFonts w:hint="eastAsia" w:ascii="仿宋_GB2312" w:hAnsi="仿宋_GB2312" w:eastAsia="仿宋_GB2312" w:cs="仿宋_GB2312"/>
                <w:color w:val="auto"/>
                <w:sz w:val="24"/>
                <w:szCs w:val="24"/>
                <w:lang w:eastAsia="zh-CN"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0F2589B7">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73127641">
        <w:tblPrEx>
          <w:tblCellMar>
            <w:top w:w="0" w:type="dxa"/>
            <w:left w:w="108" w:type="dxa"/>
            <w:bottom w:w="0" w:type="dxa"/>
            <w:right w:w="108" w:type="dxa"/>
          </w:tblCellMar>
        </w:tblPrEx>
        <w:trPr>
          <w:trHeight w:val="560" w:hRule="atLeast"/>
          <w:jc w:val="center"/>
        </w:trPr>
        <w:tc>
          <w:tcPr>
            <w:tcW w:w="660" w:type="pct"/>
            <w:vMerge w:val="restart"/>
            <w:tcBorders>
              <w:top w:val="single" w:color="000000" w:sz="4" w:space="0"/>
              <w:left w:val="single" w:color="000000" w:sz="4" w:space="0"/>
              <w:bottom w:val="single" w:color="000000" w:sz="4" w:space="0"/>
              <w:right w:val="single" w:color="000000" w:sz="4" w:space="0"/>
            </w:tcBorders>
            <w:vAlign w:val="center"/>
          </w:tcPr>
          <w:p w14:paraId="56B88C0A">
            <w:pPr>
              <w:widowControl/>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bidi="ar"/>
              </w:rPr>
              <w:t>舒适化麻醉移动工作站功能</w:t>
            </w:r>
          </w:p>
        </w:tc>
        <w:tc>
          <w:tcPr>
            <w:tcW w:w="3396" w:type="pct"/>
            <w:tcBorders>
              <w:top w:val="single" w:color="000000" w:sz="4" w:space="0"/>
              <w:left w:val="single" w:color="000000" w:sz="4" w:space="0"/>
              <w:bottom w:val="single" w:color="000000" w:sz="4" w:space="0"/>
              <w:right w:val="single" w:color="auto" w:sz="4" w:space="0"/>
            </w:tcBorders>
            <w:vAlign w:val="center"/>
          </w:tcPr>
          <w:p w14:paraId="00E12E35">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w:t>
            </w:r>
            <w:r>
              <w:rPr>
                <w:rStyle w:val="9"/>
                <w:rFonts w:hint="eastAsia" w:ascii="仿宋_GB2312" w:hAnsi="仿宋_GB2312" w:eastAsia="仿宋_GB2312" w:cs="仿宋_GB2312"/>
                <w:color w:val="auto"/>
                <w:sz w:val="24"/>
                <w:szCs w:val="24"/>
                <w:lang w:bidi="ar"/>
              </w:rPr>
              <w:t>支持通过扫描患者腕带，核对患者姓名、性别、住院门诊号、麻醉方式等基本信息，确认患者身份及手术麻醉信息；</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234D9162">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6B84CB30">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44BABE7C">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B2A76C2">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2.</w:t>
            </w:r>
            <w:r>
              <w:rPr>
                <w:rStyle w:val="9"/>
                <w:rFonts w:hint="eastAsia" w:ascii="仿宋_GB2312" w:hAnsi="仿宋_GB2312" w:eastAsia="仿宋_GB2312" w:cs="仿宋_GB2312"/>
                <w:color w:val="auto"/>
                <w:sz w:val="24"/>
                <w:szCs w:val="24"/>
                <w:lang w:bidi="ar"/>
              </w:rPr>
              <w:t>患者核验时，支持查阅患者麻醉风险评估情况；</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3ECE56D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2637D473">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1BB34160">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6DFB11A">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3.</w:t>
            </w:r>
            <w:r>
              <w:rPr>
                <w:rStyle w:val="9"/>
                <w:rFonts w:hint="eastAsia" w:ascii="仿宋_GB2312" w:hAnsi="仿宋_GB2312" w:eastAsia="仿宋_GB2312" w:cs="仿宋_GB2312"/>
                <w:color w:val="auto"/>
                <w:sz w:val="24"/>
                <w:szCs w:val="24"/>
                <w:lang w:bidi="ar"/>
              </w:rPr>
              <w:t>支持同步今日已签到麻醉患者信息；</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79EE7EA8">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4BF1A332">
        <w:tblPrEx>
          <w:tblCellMar>
            <w:top w:w="0" w:type="dxa"/>
            <w:left w:w="108" w:type="dxa"/>
            <w:bottom w:w="0" w:type="dxa"/>
            <w:right w:w="108" w:type="dxa"/>
          </w:tblCellMar>
        </w:tblPrEx>
        <w:trPr>
          <w:trHeight w:val="56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48C767D1">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24E6A647">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4.</w:t>
            </w:r>
            <w:r>
              <w:rPr>
                <w:rStyle w:val="9"/>
                <w:rFonts w:hint="eastAsia" w:ascii="仿宋_GB2312" w:hAnsi="仿宋_GB2312" w:eastAsia="仿宋_GB2312" w:cs="仿宋_GB2312"/>
                <w:color w:val="auto"/>
                <w:sz w:val="24"/>
                <w:szCs w:val="24"/>
                <w:lang w:bidi="ar"/>
              </w:rPr>
              <w:t>支</w:t>
            </w:r>
            <w:r>
              <w:rPr>
                <w:rFonts w:hint="eastAsia" w:ascii="仿宋_GB2312" w:hAnsi="仿宋_GB2312" w:eastAsia="仿宋_GB2312" w:cs="仿宋_GB2312"/>
                <w:color w:val="auto"/>
                <w:sz w:val="24"/>
                <w:szCs w:val="24"/>
              </w:rPr>
              <w:t>持多选需工作的操作间，登录后支持查看全部患者和已纳入管理的操作间患者</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260DB7DA">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6AEC415B">
        <w:tblPrEx>
          <w:tblCellMar>
            <w:top w:w="0" w:type="dxa"/>
            <w:left w:w="108" w:type="dxa"/>
            <w:bottom w:w="0" w:type="dxa"/>
            <w:right w:w="108" w:type="dxa"/>
          </w:tblCellMar>
        </w:tblPrEx>
        <w:trPr>
          <w:trHeight w:val="56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075B4023">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2B82766">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5.</w:t>
            </w:r>
            <w:r>
              <w:rPr>
                <w:rStyle w:val="9"/>
                <w:rFonts w:hint="eastAsia" w:ascii="仿宋_GB2312" w:hAnsi="仿宋_GB2312" w:eastAsia="仿宋_GB2312" w:cs="仿宋_GB2312"/>
                <w:color w:val="auto"/>
                <w:sz w:val="24"/>
                <w:szCs w:val="24"/>
                <w:lang w:bidi="ar"/>
              </w:rPr>
              <w:t>支持抓取等待区患者至自己管理的操作间，操作间当前正在检查/手术患者在操作间分组中置顶高亮显示；</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B8EA38A">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53AC255F">
        <w:tblPrEx>
          <w:tblCellMar>
            <w:top w:w="0" w:type="dxa"/>
            <w:left w:w="108" w:type="dxa"/>
            <w:bottom w:w="0" w:type="dxa"/>
            <w:right w:w="108" w:type="dxa"/>
          </w:tblCellMar>
        </w:tblPrEx>
        <w:trPr>
          <w:trHeight w:val="56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25759218">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2A72616F">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6.</w:t>
            </w:r>
            <w:r>
              <w:rPr>
                <w:rStyle w:val="9"/>
                <w:rFonts w:hint="eastAsia" w:ascii="仿宋_GB2312" w:hAnsi="仿宋_GB2312" w:eastAsia="仿宋_GB2312" w:cs="仿宋_GB2312"/>
                <w:color w:val="auto"/>
                <w:sz w:val="24"/>
                <w:szCs w:val="24"/>
                <w:lang w:bidi="ar"/>
              </w:rPr>
              <w:t>支持快速切换麻醉操作间，同步管理多个麻醉患者；</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E4B973B">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60755011">
        <w:tblPrEx>
          <w:tblCellMar>
            <w:top w:w="0" w:type="dxa"/>
            <w:left w:w="108" w:type="dxa"/>
            <w:bottom w:w="0" w:type="dxa"/>
            <w:right w:w="108" w:type="dxa"/>
          </w:tblCellMar>
        </w:tblPrEx>
        <w:trPr>
          <w:trHeight w:val="56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79CD2FBA">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FACF8FE">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支持切换到操作间床位一键扫码分配患者，开始手术麻醉；</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1BAEB02">
            <w:pPr>
              <w:pStyle w:val="8"/>
              <w:widowControl/>
              <w:numPr>
                <w:ilvl w:val="0"/>
                <w:numId w:val="0"/>
              </w:numPr>
              <w:ind w:leftChars="0"/>
              <w:jc w:val="left"/>
              <w:textAlignment w:val="center"/>
              <w:rPr>
                <w:rFonts w:hint="eastAsia" w:ascii="仿宋_GB2312" w:hAnsi="仿宋_GB2312" w:eastAsia="仿宋_GB2312" w:cs="仿宋_GB2312"/>
                <w:color w:val="auto"/>
                <w:sz w:val="24"/>
                <w:szCs w:val="24"/>
                <w:lang w:val="en-US" w:eastAsia="zh-CN"/>
              </w:rPr>
            </w:pPr>
          </w:p>
        </w:tc>
      </w:tr>
      <w:tr w14:paraId="0CD30DFF">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56245958">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B845D75">
            <w:pPr>
              <w:pStyle w:val="8"/>
              <w:widowControl/>
              <w:numPr>
                <w:ilvl w:val="0"/>
                <w:numId w:val="0"/>
              </w:numPr>
              <w:ind w:leftChars="0"/>
              <w:jc w:val="left"/>
              <w:textAlignment w:val="center"/>
              <w:rPr>
                <w:rFonts w:hint="eastAsia" w:ascii="仿宋_GB2312" w:hAnsi="仿宋_GB2312" w:eastAsia="仿宋_GB2312" w:cs="仿宋_GB2312"/>
                <w:color w:val="auto"/>
                <w:sz w:val="24"/>
                <w:szCs w:val="24"/>
                <w:highlight w:val="none"/>
              </w:rPr>
            </w:pPr>
            <w:r>
              <w:rPr>
                <w:sz w:val="24"/>
                <w:highlight w:val="none"/>
              </w:rPr>
              <w:t>▲</w:t>
            </w:r>
            <w:r>
              <w:rPr>
                <w:rStyle w:val="9"/>
                <w:rFonts w:hint="eastAsia" w:ascii="仿宋_GB2312" w:hAnsi="仿宋_GB2312" w:eastAsia="仿宋_GB2312" w:cs="仿宋_GB2312"/>
                <w:color w:val="auto"/>
                <w:sz w:val="24"/>
                <w:szCs w:val="24"/>
                <w:highlight w:val="none"/>
                <w:lang w:val="en-US" w:eastAsia="zh-CN" w:bidi="ar"/>
              </w:rPr>
              <w:t>8.</w:t>
            </w:r>
            <w:r>
              <w:rPr>
                <w:rStyle w:val="9"/>
                <w:rFonts w:hint="eastAsia" w:ascii="仿宋_GB2312" w:hAnsi="仿宋_GB2312" w:eastAsia="仿宋_GB2312" w:cs="仿宋_GB2312"/>
                <w:color w:val="auto"/>
                <w:sz w:val="24"/>
                <w:szCs w:val="24"/>
                <w:highlight w:val="none"/>
                <w:lang w:bidi="ar"/>
              </w:rPr>
              <w:t>支持查看患者详情，应包含患者基本信息、评估状态、医嘱状态、知情同意书状态、缴费状态、检查项目、门诊医嘱、评估结论、疾病诊断、病史。支持查看/修改医嘱、麻醉评估单；</w:t>
            </w:r>
            <w:r>
              <w:rPr>
                <w:rStyle w:val="9"/>
                <w:rFonts w:hint="eastAsia" w:ascii="仿宋_GB2312" w:hAnsi="仿宋_GB2312" w:eastAsia="仿宋_GB2312" w:cs="仿宋_GB2312"/>
                <w:b/>
                <w:bCs/>
                <w:color w:val="auto"/>
                <w:sz w:val="24"/>
                <w:szCs w:val="24"/>
                <w:highlight w:val="none"/>
                <w:lang w:bidi="ar"/>
              </w:rPr>
              <w:t>（需提供软件</w:t>
            </w:r>
            <w:r>
              <w:rPr>
                <w:rStyle w:val="9"/>
                <w:rFonts w:hint="eastAsia" w:ascii="仿宋_GB2312" w:hAnsi="仿宋_GB2312" w:eastAsia="仿宋_GB2312" w:cs="仿宋_GB2312"/>
                <w:b/>
                <w:bCs/>
                <w:color w:val="auto"/>
                <w:sz w:val="24"/>
                <w:szCs w:val="24"/>
                <w:highlight w:val="none"/>
                <w:lang w:val="en-US" w:eastAsia="zh-CN" w:bidi="ar"/>
              </w:rPr>
              <w:t>功能截图</w:t>
            </w:r>
            <w:r>
              <w:rPr>
                <w:rStyle w:val="9"/>
                <w:rFonts w:hint="eastAsia" w:ascii="仿宋_GB2312" w:hAnsi="仿宋_GB2312" w:eastAsia="仿宋_GB2312" w:cs="仿宋_GB2312"/>
                <w:b/>
                <w:bCs/>
                <w:color w:val="auto"/>
                <w:sz w:val="24"/>
                <w:szCs w:val="24"/>
                <w:highlight w:val="none"/>
                <w:lang w:bidi="ar"/>
              </w:rPr>
              <w:t>证明）</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5C2BDB76">
            <w:pPr>
              <w:pStyle w:val="8"/>
              <w:widowControl/>
              <w:numPr>
                <w:ilvl w:val="0"/>
                <w:numId w:val="0"/>
              </w:numPr>
              <w:ind w:leftChars="0"/>
              <w:jc w:val="left"/>
              <w:textAlignment w:val="center"/>
              <w:rPr>
                <w:sz w:val="24"/>
                <w:highlight w:val="none"/>
              </w:rPr>
            </w:pPr>
          </w:p>
        </w:tc>
      </w:tr>
      <w:tr w14:paraId="52482AC6">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613F5E5E">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71429FE">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rPr>
              <w:t>支持适应</w:t>
            </w:r>
            <w:r>
              <w:rPr>
                <w:rFonts w:hint="eastAsia" w:ascii="仿宋_GB2312" w:hAnsi="仿宋_GB2312" w:eastAsia="仿宋_GB2312" w:cs="仿宋_GB2312"/>
                <w:color w:val="auto"/>
                <w:sz w:val="24"/>
                <w:szCs w:val="24"/>
                <w:lang w:val="en-US" w:eastAsia="zh-CN"/>
              </w:rPr>
              <w:t>移动端</w:t>
            </w:r>
            <w:r>
              <w:rPr>
                <w:rFonts w:hint="eastAsia" w:ascii="仿宋_GB2312" w:hAnsi="仿宋_GB2312" w:eastAsia="仿宋_GB2312" w:cs="仿宋_GB2312"/>
                <w:color w:val="auto"/>
                <w:sz w:val="24"/>
                <w:szCs w:val="24"/>
              </w:rPr>
              <w:t>app操作的界面，支持加药、术中事件记录，支持app端查看患者麻醉记录单；</w:t>
            </w:r>
            <w:r>
              <w:rPr>
                <w:rStyle w:val="9"/>
                <w:rFonts w:hint="eastAsia" w:ascii="仿宋_GB2312" w:hAnsi="仿宋_GB2312" w:eastAsia="仿宋_GB2312" w:cs="仿宋_GB2312"/>
                <w:color w:val="auto"/>
                <w:sz w:val="24"/>
                <w:szCs w:val="24"/>
                <w:lang w:bidi="ar"/>
              </w:rPr>
              <w:t xml:space="preserve"> </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FB6AC3A">
            <w:pPr>
              <w:pStyle w:val="8"/>
              <w:widowControl/>
              <w:numPr>
                <w:ilvl w:val="0"/>
                <w:numId w:val="0"/>
              </w:numPr>
              <w:ind w:leftChars="0"/>
              <w:jc w:val="left"/>
              <w:textAlignment w:val="center"/>
              <w:rPr>
                <w:rFonts w:hint="eastAsia" w:ascii="仿宋_GB2312" w:hAnsi="仿宋_GB2312" w:eastAsia="仿宋_GB2312" w:cs="仿宋_GB2312"/>
                <w:color w:val="auto"/>
                <w:sz w:val="24"/>
                <w:szCs w:val="24"/>
                <w:lang w:val="en-US" w:eastAsia="zh-CN"/>
              </w:rPr>
            </w:pPr>
          </w:p>
        </w:tc>
      </w:tr>
      <w:tr w14:paraId="2B5A003E">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65090A53">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26DDF7AF">
            <w:pPr>
              <w:pStyle w:val="8"/>
              <w:widowControl/>
              <w:numPr>
                <w:ilvl w:val="0"/>
                <w:numId w:val="0"/>
              </w:numPr>
              <w:ind w:leftChars="0"/>
              <w:jc w:val="left"/>
              <w:textAlignment w:val="center"/>
              <w:rPr>
                <w:rFonts w:hint="eastAsia" w:ascii="仿宋_GB2312" w:hAnsi="仿宋_GB2312" w:eastAsia="仿宋_GB2312" w:cs="仿宋_GB2312"/>
                <w:color w:val="auto"/>
                <w:sz w:val="24"/>
                <w:szCs w:val="24"/>
                <w:highlight w:val="none"/>
              </w:rPr>
            </w:pPr>
            <w:r>
              <w:rPr>
                <w:sz w:val="24"/>
                <w:highlight w:val="none"/>
              </w:rPr>
              <w:t>▲</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支持筛选等待区病人和已就诊病人；</w:t>
            </w:r>
            <w:r>
              <w:rPr>
                <w:rStyle w:val="9"/>
                <w:rFonts w:hint="eastAsia" w:ascii="仿宋_GB2312" w:hAnsi="仿宋_GB2312" w:eastAsia="仿宋_GB2312" w:cs="仿宋_GB2312"/>
                <w:b/>
                <w:bCs/>
                <w:color w:val="auto"/>
                <w:sz w:val="24"/>
                <w:szCs w:val="24"/>
                <w:highlight w:val="none"/>
                <w:lang w:bidi="ar"/>
              </w:rPr>
              <w:t>（需提供软件</w:t>
            </w:r>
            <w:r>
              <w:rPr>
                <w:rStyle w:val="9"/>
                <w:rFonts w:hint="eastAsia" w:ascii="仿宋_GB2312" w:hAnsi="仿宋_GB2312" w:eastAsia="仿宋_GB2312" w:cs="仿宋_GB2312"/>
                <w:b/>
                <w:bCs/>
                <w:color w:val="auto"/>
                <w:sz w:val="24"/>
                <w:szCs w:val="24"/>
                <w:highlight w:val="none"/>
                <w:lang w:val="en-US" w:eastAsia="zh-CN" w:bidi="ar"/>
              </w:rPr>
              <w:t>功能截图</w:t>
            </w:r>
            <w:r>
              <w:rPr>
                <w:rStyle w:val="9"/>
                <w:rFonts w:hint="eastAsia" w:ascii="仿宋_GB2312" w:hAnsi="仿宋_GB2312" w:eastAsia="仿宋_GB2312" w:cs="仿宋_GB2312"/>
                <w:b/>
                <w:bCs/>
                <w:color w:val="auto"/>
                <w:sz w:val="24"/>
                <w:szCs w:val="24"/>
                <w:highlight w:val="none"/>
                <w:lang w:bidi="ar"/>
              </w:rPr>
              <w:t>证明）</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2B62A9EE">
            <w:pPr>
              <w:pStyle w:val="8"/>
              <w:widowControl/>
              <w:numPr>
                <w:ilvl w:val="0"/>
                <w:numId w:val="0"/>
              </w:numPr>
              <w:ind w:leftChars="0"/>
              <w:jc w:val="left"/>
              <w:textAlignment w:val="center"/>
              <w:rPr>
                <w:sz w:val="24"/>
                <w:highlight w:val="none"/>
              </w:rPr>
            </w:pPr>
          </w:p>
        </w:tc>
      </w:tr>
      <w:tr w14:paraId="28A65361">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6CB7E43F">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5BC2731">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11.</w:t>
            </w:r>
            <w:r>
              <w:rPr>
                <w:rFonts w:hint="eastAsia" w:ascii="仿宋_GB2312" w:hAnsi="仿宋_GB2312" w:eastAsia="仿宋_GB2312" w:cs="仿宋_GB2312"/>
                <w:color w:val="auto"/>
                <w:sz w:val="24"/>
                <w:szCs w:val="24"/>
              </w:rPr>
              <w:t>支持</w:t>
            </w:r>
            <w:r>
              <w:rPr>
                <w:rFonts w:hint="eastAsia" w:ascii="仿宋_GB2312" w:hAnsi="仿宋_GB2312" w:eastAsia="仿宋_GB2312" w:cs="仿宋_GB2312"/>
                <w:color w:val="auto"/>
                <w:sz w:val="24"/>
                <w:szCs w:val="24"/>
                <w:lang w:val="en-US" w:eastAsia="zh-CN"/>
              </w:rPr>
              <w:t>移动端</w:t>
            </w:r>
            <w:r>
              <w:rPr>
                <w:rFonts w:hint="eastAsia" w:ascii="仿宋_GB2312" w:hAnsi="仿宋_GB2312" w:eastAsia="仿宋_GB2312" w:cs="仿宋_GB2312"/>
                <w:color w:val="auto"/>
                <w:sz w:val="24"/>
                <w:szCs w:val="24"/>
              </w:rPr>
              <w:t>APP扫码医院现有无线生命体征监护设备码绑定患者，实现患者转运状态数据关联，即实现患者入室、出室、入复苏室、出复苏室等至少4个时间节点事件记录和自动抓取对应时间节点生命体征数据到手术室外麻醉系统；</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D30653E">
            <w:pPr>
              <w:pStyle w:val="8"/>
              <w:widowControl/>
              <w:numPr>
                <w:ilvl w:val="0"/>
                <w:numId w:val="0"/>
              </w:numPr>
              <w:ind w:leftChars="0"/>
              <w:jc w:val="left"/>
              <w:textAlignment w:val="center"/>
              <w:rPr>
                <w:rFonts w:hint="eastAsia" w:ascii="仿宋_GB2312" w:hAnsi="仿宋_GB2312" w:eastAsia="仿宋_GB2312" w:cs="仿宋_GB2312"/>
                <w:color w:val="auto"/>
                <w:sz w:val="24"/>
                <w:szCs w:val="24"/>
                <w:lang w:val="en-US" w:eastAsia="zh-CN"/>
              </w:rPr>
            </w:pPr>
          </w:p>
        </w:tc>
      </w:tr>
      <w:tr w14:paraId="73F8E040">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5512BC8F">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AD88C4C">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12.</w:t>
            </w:r>
            <w:r>
              <w:rPr>
                <w:rStyle w:val="9"/>
                <w:rFonts w:hint="eastAsia" w:ascii="仿宋_GB2312" w:hAnsi="仿宋_GB2312" w:eastAsia="仿宋_GB2312" w:cs="仿宋_GB2312"/>
                <w:color w:val="auto"/>
                <w:sz w:val="24"/>
                <w:szCs w:val="24"/>
                <w:lang w:bidi="ar"/>
              </w:rPr>
              <w:t>支持记录麻醉过程中的体征，包括体征类型，体征值及体征时间</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217A413">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14B16A06">
        <w:tblPrEx>
          <w:tblCellMar>
            <w:top w:w="0" w:type="dxa"/>
            <w:left w:w="108" w:type="dxa"/>
            <w:bottom w:w="0" w:type="dxa"/>
            <w:right w:w="108" w:type="dxa"/>
          </w:tblCellMar>
        </w:tblPrEx>
        <w:trPr>
          <w:trHeight w:val="56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21315B69">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7D8C9A57">
            <w:pPr>
              <w:pStyle w:val="8"/>
              <w:widowControl/>
              <w:numPr>
                <w:ilvl w:val="0"/>
                <w:numId w:val="0"/>
              </w:numPr>
              <w:ind w:leftChars="0"/>
              <w:jc w:val="left"/>
              <w:textAlignment w:val="center"/>
              <w:rPr>
                <w:rFonts w:hint="eastAsia" w:ascii="仿宋_GB2312" w:hAnsi="仿宋_GB2312" w:eastAsia="仿宋_GB2312" w:cs="仿宋_GB2312"/>
                <w:color w:val="auto"/>
                <w:sz w:val="24"/>
                <w:szCs w:val="24"/>
                <w:lang w:eastAsia="zh-CN"/>
              </w:rPr>
            </w:pPr>
            <w:r>
              <w:rPr>
                <w:rStyle w:val="9"/>
                <w:rFonts w:hint="eastAsia" w:ascii="仿宋_GB2312" w:hAnsi="仿宋_GB2312" w:eastAsia="仿宋_GB2312" w:cs="仿宋_GB2312"/>
                <w:color w:val="auto"/>
                <w:sz w:val="24"/>
                <w:szCs w:val="24"/>
                <w:lang w:val="en-US" w:eastAsia="zh-CN" w:bidi="ar"/>
              </w:rPr>
              <w:t>13.</w:t>
            </w:r>
            <w:r>
              <w:rPr>
                <w:rStyle w:val="9"/>
                <w:rFonts w:hint="eastAsia" w:ascii="仿宋_GB2312" w:hAnsi="仿宋_GB2312" w:eastAsia="仿宋_GB2312" w:cs="仿宋_GB2312"/>
                <w:color w:val="auto"/>
                <w:sz w:val="24"/>
                <w:szCs w:val="24"/>
                <w:lang w:bidi="ar"/>
              </w:rPr>
              <w:t>支持记录手术麻醉各时间节点信息，并支持状态回退</w:t>
            </w:r>
            <w:r>
              <w:rPr>
                <w:rStyle w:val="9"/>
                <w:rFonts w:hint="eastAsia" w:ascii="仿宋_GB2312" w:hAnsi="仿宋_GB2312" w:eastAsia="仿宋_GB2312" w:cs="仿宋_GB2312"/>
                <w:color w:val="auto"/>
                <w:sz w:val="24"/>
                <w:szCs w:val="24"/>
                <w:lang w:eastAsia="zh-CN"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7C5FE6E2">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50C6E255">
        <w:tblPrEx>
          <w:tblCellMar>
            <w:top w:w="0" w:type="dxa"/>
            <w:left w:w="108" w:type="dxa"/>
            <w:bottom w:w="0" w:type="dxa"/>
            <w:right w:w="108" w:type="dxa"/>
          </w:tblCellMar>
        </w:tblPrEx>
        <w:trPr>
          <w:trHeight w:val="560" w:hRule="atLeast"/>
          <w:jc w:val="center"/>
        </w:trPr>
        <w:tc>
          <w:tcPr>
            <w:tcW w:w="660" w:type="pct"/>
            <w:vMerge w:val="restart"/>
            <w:tcBorders>
              <w:top w:val="single" w:color="000000" w:sz="4" w:space="0"/>
              <w:left w:val="single" w:color="000000" w:sz="4" w:space="0"/>
              <w:right w:val="single" w:color="000000" w:sz="4" w:space="0"/>
            </w:tcBorders>
            <w:vAlign w:val="center"/>
          </w:tcPr>
          <w:p w14:paraId="18056643">
            <w:pPr>
              <w:widowControl/>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bidi="ar"/>
              </w:rPr>
              <w:t>舒适化麻醉复苏工作站功能</w:t>
            </w:r>
          </w:p>
        </w:tc>
        <w:tc>
          <w:tcPr>
            <w:tcW w:w="3396" w:type="pct"/>
            <w:tcBorders>
              <w:top w:val="single" w:color="000000" w:sz="4" w:space="0"/>
              <w:left w:val="single" w:color="000000" w:sz="4" w:space="0"/>
              <w:bottom w:val="single" w:color="000000" w:sz="4" w:space="0"/>
              <w:right w:val="single" w:color="auto" w:sz="4" w:space="0"/>
            </w:tcBorders>
            <w:vAlign w:val="center"/>
          </w:tcPr>
          <w:p w14:paraId="2230D7BB">
            <w:pPr>
              <w:pStyle w:val="8"/>
              <w:widowControl/>
              <w:numPr>
                <w:ilvl w:val="0"/>
                <w:numId w:val="0"/>
              </w:numPr>
              <w:ind w:leftChars="0"/>
              <w:jc w:val="left"/>
              <w:textAlignment w:val="center"/>
              <w:rPr>
                <w:rFonts w:hint="eastAsia" w:ascii="仿宋_GB2312" w:hAnsi="仿宋_GB2312" w:eastAsia="仿宋_GB2312" w:cs="仿宋_GB2312"/>
                <w:color w:val="auto"/>
                <w:sz w:val="24"/>
                <w:szCs w:val="24"/>
                <w:highlight w:val="none"/>
              </w:rPr>
            </w:pPr>
            <w:r>
              <w:rPr>
                <w:sz w:val="24"/>
                <w:highlight w:val="none"/>
              </w:rPr>
              <w:t>▲</w:t>
            </w:r>
            <w:r>
              <w:rPr>
                <w:rStyle w:val="9"/>
                <w:rFonts w:hint="eastAsia" w:ascii="仿宋_GB2312" w:hAnsi="仿宋_GB2312" w:eastAsia="仿宋_GB2312" w:cs="仿宋_GB2312"/>
                <w:color w:val="auto"/>
                <w:sz w:val="24"/>
                <w:szCs w:val="24"/>
                <w:highlight w:val="none"/>
                <w:lang w:val="en-US" w:eastAsia="zh-CN" w:bidi="ar"/>
              </w:rPr>
              <w:t>1.</w:t>
            </w:r>
            <w:r>
              <w:rPr>
                <w:rStyle w:val="9"/>
                <w:rFonts w:hint="eastAsia" w:ascii="仿宋_GB2312" w:hAnsi="仿宋_GB2312" w:eastAsia="仿宋_GB2312" w:cs="仿宋_GB2312"/>
                <w:color w:val="auto"/>
                <w:sz w:val="24"/>
                <w:szCs w:val="24"/>
                <w:highlight w:val="none"/>
                <w:lang w:bidi="ar"/>
              </w:rPr>
              <w:t>复苏工作站支持查看待复苏、复苏中、复苏完成的患者信息，至少包括患者姓名、性别、年龄、ASA评级、检查/手术项目、入复苏室时间、当前复苏时长；</w:t>
            </w:r>
            <w:r>
              <w:rPr>
                <w:rStyle w:val="9"/>
                <w:rFonts w:hint="eastAsia" w:ascii="仿宋_GB2312" w:hAnsi="仿宋_GB2312" w:eastAsia="仿宋_GB2312" w:cs="仿宋_GB2312"/>
                <w:b/>
                <w:bCs/>
                <w:color w:val="auto"/>
                <w:sz w:val="24"/>
                <w:szCs w:val="24"/>
                <w:highlight w:val="none"/>
                <w:lang w:bidi="ar"/>
              </w:rPr>
              <w:t>（需提供软件</w:t>
            </w:r>
            <w:r>
              <w:rPr>
                <w:rStyle w:val="9"/>
                <w:rFonts w:hint="eastAsia" w:ascii="仿宋_GB2312" w:hAnsi="仿宋_GB2312" w:eastAsia="仿宋_GB2312" w:cs="仿宋_GB2312"/>
                <w:b/>
                <w:bCs/>
                <w:color w:val="auto"/>
                <w:sz w:val="24"/>
                <w:szCs w:val="24"/>
                <w:highlight w:val="none"/>
                <w:lang w:val="en-US" w:eastAsia="zh-CN" w:bidi="ar"/>
              </w:rPr>
              <w:t>功能截图</w:t>
            </w:r>
            <w:r>
              <w:rPr>
                <w:rStyle w:val="9"/>
                <w:rFonts w:hint="eastAsia" w:ascii="仿宋_GB2312" w:hAnsi="仿宋_GB2312" w:eastAsia="仿宋_GB2312" w:cs="仿宋_GB2312"/>
                <w:b/>
                <w:bCs/>
                <w:color w:val="auto"/>
                <w:sz w:val="24"/>
                <w:szCs w:val="24"/>
                <w:highlight w:val="none"/>
                <w:lang w:bidi="ar"/>
              </w:rPr>
              <w:t>证明）</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68DEB9E">
            <w:pPr>
              <w:pStyle w:val="8"/>
              <w:widowControl/>
              <w:numPr>
                <w:ilvl w:val="0"/>
                <w:numId w:val="0"/>
              </w:numPr>
              <w:ind w:leftChars="0"/>
              <w:jc w:val="left"/>
              <w:textAlignment w:val="center"/>
              <w:rPr>
                <w:sz w:val="24"/>
                <w:highlight w:val="none"/>
              </w:rPr>
            </w:pPr>
          </w:p>
        </w:tc>
      </w:tr>
      <w:tr w14:paraId="3A464AB3">
        <w:tblPrEx>
          <w:tblCellMar>
            <w:top w:w="0" w:type="dxa"/>
            <w:left w:w="108" w:type="dxa"/>
            <w:bottom w:w="0" w:type="dxa"/>
            <w:right w:w="108" w:type="dxa"/>
          </w:tblCellMar>
        </w:tblPrEx>
        <w:trPr>
          <w:trHeight w:val="560" w:hRule="atLeast"/>
          <w:jc w:val="center"/>
        </w:trPr>
        <w:tc>
          <w:tcPr>
            <w:tcW w:w="660" w:type="pct"/>
            <w:vMerge w:val="continue"/>
            <w:tcBorders>
              <w:left w:val="single" w:color="000000" w:sz="4" w:space="0"/>
              <w:right w:val="single" w:color="000000" w:sz="4" w:space="0"/>
            </w:tcBorders>
            <w:vAlign w:val="center"/>
          </w:tcPr>
          <w:p w14:paraId="5848A596">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76054EEB">
            <w:pPr>
              <w:pStyle w:val="8"/>
              <w:widowControl/>
              <w:numPr>
                <w:ilvl w:val="0"/>
                <w:numId w:val="0"/>
              </w:numPr>
              <w:ind w:leftChars="0"/>
              <w:jc w:val="left"/>
              <w:textAlignment w:val="center"/>
              <w:rPr>
                <w:rFonts w:hint="eastAsia" w:ascii="仿宋_GB2312" w:hAnsi="仿宋_GB2312" w:eastAsia="仿宋_GB2312" w:cs="仿宋_GB2312"/>
                <w:color w:val="auto"/>
                <w:sz w:val="24"/>
                <w:szCs w:val="24"/>
                <w:highlight w:val="none"/>
              </w:rPr>
            </w:pPr>
            <w:r>
              <w:rPr>
                <w:sz w:val="24"/>
                <w:highlight w:val="none"/>
              </w:rPr>
              <w:t>▲</w:t>
            </w:r>
            <w:r>
              <w:rPr>
                <w:rStyle w:val="9"/>
                <w:rFonts w:hint="eastAsia" w:ascii="仿宋_GB2312" w:hAnsi="仿宋_GB2312" w:eastAsia="仿宋_GB2312" w:cs="仿宋_GB2312"/>
                <w:color w:val="auto"/>
                <w:sz w:val="24"/>
                <w:szCs w:val="24"/>
                <w:highlight w:val="none"/>
                <w:lang w:val="en-US" w:eastAsia="zh-CN" w:bidi="ar"/>
              </w:rPr>
              <w:t>2.</w:t>
            </w:r>
            <w:r>
              <w:rPr>
                <w:rStyle w:val="9"/>
                <w:rFonts w:hint="eastAsia" w:ascii="仿宋_GB2312" w:hAnsi="仿宋_GB2312" w:eastAsia="仿宋_GB2312" w:cs="仿宋_GB2312"/>
                <w:color w:val="auto"/>
                <w:sz w:val="24"/>
                <w:szCs w:val="24"/>
                <w:highlight w:val="none"/>
                <w:lang w:bidi="ar"/>
              </w:rPr>
              <w:t>复苏工作站支持填写患者转入复苏室时间、复苏完成时间，支持填写苏醒评分、清醒程度评分，并生成复苏记录单；</w:t>
            </w:r>
            <w:r>
              <w:rPr>
                <w:rStyle w:val="9"/>
                <w:rFonts w:hint="eastAsia" w:ascii="仿宋_GB2312" w:hAnsi="仿宋_GB2312" w:eastAsia="仿宋_GB2312" w:cs="仿宋_GB2312"/>
                <w:b/>
                <w:bCs/>
                <w:color w:val="auto"/>
                <w:sz w:val="24"/>
                <w:szCs w:val="24"/>
                <w:highlight w:val="none"/>
                <w:lang w:bidi="ar"/>
              </w:rPr>
              <w:t>（需提供软件</w:t>
            </w:r>
            <w:r>
              <w:rPr>
                <w:rStyle w:val="9"/>
                <w:rFonts w:hint="eastAsia" w:ascii="仿宋_GB2312" w:hAnsi="仿宋_GB2312" w:eastAsia="仿宋_GB2312" w:cs="仿宋_GB2312"/>
                <w:b/>
                <w:bCs/>
                <w:color w:val="auto"/>
                <w:sz w:val="24"/>
                <w:szCs w:val="24"/>
                <w:highlight w:val="none"/>
                <w:lang w:val="en-US" w:eastAsia="zh-CN" w:bidi="ar"/>
              </w:rPr>
              <w:t>功能截图</w:t>
            </w:r>
            <w:r>
              <w:rPr>
                <w:rStyle w:val="9"/>
                <w:rFonts w:hint="eastAsia" w:ascii="仿宋_GB2312" w:hAnsi="仿宋_GB2312" w:eastAsia="仿宋_GB2312" w:cs="仿宋_GB2312"/>
                <w:b/>
                <w:bCs/>
                <w:color w:val="auto"/>
                <w:sz w:val="24"/>
                <w:szCs w:val="24"/>
                <w:highlight w:val="none"/>
                <w:lang w:bidi="ar"/>
              </w:rPr>
              <w:t>证明）</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7F88F918">
            <w:pPr>
              <w:pStyle w:val="8"/>
              <w:widowControl/>
              <w:numPr>
                <w:ilvl w:val="0"/>
                <w:numId w:val="0"/>
              </w:numPr>
              <w:ind w:leftChars="0"/>
              <w:jc w:val="left"/>
              <w:textAlignment w:val="center"/>
              <w:rPr>
                <w:sz w:val="24"/>
                <w:highlight w:val="none"/>
              </w:rPr>
            </w:pPr>
          </w:p>
        </w:tc>
      </w:tr>
      <w:tr w14:paraId="402A1C1E">
        <w:tblPrEx>
          <w:tblCellMar>
            <w:top w:w="0" w:type="dxa"/>
            <w:left w:w="108" w:type="dxa"/>
            <w:bottom w:w="0" w:type="dxa"/>
            <w:right w:w="108" w:type="dxa"/>
          </w:tblCellMar>
        </w:tblPrEx>
        <w:trPr>
          <w:trHeight w:val="108" w:hRule="atLeast"/>
          <w:jc w:val="center"/>
        </w:trPr>
        <w:tc>
          <w:tcPr>
            <w:tcW w:w="660" w:type="pct"/>
            <w:vMerge w:val="continue"/>
            <w:tcBorders>
              <w:left w:val="single" w:color="000000" w:sz="4" w:space="0"/>
              <w:right w:val="single" w:color="000000" w:sz="4" w:space="0"/>
            </w:tcBorders>
            <w:vAlign w:val="center"/>
          </w:tcPr>
          <w:p w14:paraId="6DAD64DD">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300373D6">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3.</w:t>
            </w:r>
            <w:r>
              <w:rPr>
                <w:rStyle w:val="9"/>
                <w:rFonts w:hint="eastAsia" w:ascii="仿宋_GB2312" w:hAnsi="仿宋_GB2312" w:eastAsia="仿宋_GB2312" w:cs="仿宋_GB2312"/>
                <w:color w:val="auto"/>
                <w:sz w:val="24"/>
                <w:szCs w:val="24"/>
                <w:lang w:bidi="ar"/>
              </w:rPr>
              <w:t>支持麻醉复苏后离院评分；</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9398594">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3557A6AC">
        <w:tblPrEx>
          <w:tblCellMar>
            <w:top w:w="0" w:type="dxa"/>
            <w:left w:w="108" w:type="dxa"/>
            <w:bottom w:w="0" w:type="dxa"/>
            <w:right w:w="108" w:type="dxa"/>
          </w:tblCellMar>
        </w:tblPrEx>
        <w:trPr>
          <w:trHeight w:val="560" w:hRule="atLeast"/>
          <w:jc w:val="center"/>
        </w:trPr>
        <w:tc>
          <w:tcPr>
            <w:tcW w:w="660" w:type="pct"/>
            <w:vMerge w:val="continue"/>
            <w:tcBorders>
              <w:left w:val="single" w:color="000000" w:sz="4" w:space="0"/>
              <w:right w:val="single" w:color="000000" w:sz="4" w:space="0"/>
            </w:tcBorders>
            <w:vAlign w:val="center"/>
          </w:tcPr>
          <w:p w14:paraId="31490BEC">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A5B2D95">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4.</w:t>
            </w:r>
            <w:r>
              <w:rPr>
                <w:rStyle w:val="9"/>
                <w:rFonts w:hint="eastAsia" w:ascii="仿宋_GB2312" w:hAnsi="仿宋_GB2312" w:eastAsia="仿宋_GB2312" w:cs="仿宋_GB2312"/>
                <w:color w:val="auto"/>
                <w:sz w:val="24"/>
                <w:szCs w:val="24"/>
                <w:lang w:bidi="ar"/>
              </w:rPr>
              <w:t>具备复苏患者的中央管理页面，支持显示本复苏区复苏中的患者；</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086438A">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708508F2">
        <w:tblPrEx>
          <w:tblCellMar>
            <w:top w:w="0" w:type="dxa"/>
            <w:left w:w="108" w:type="dxa"/>
            <w:bottom w:w="0" w:type="dxa"/>
            <w:right w:w="108" w:type="dxa"/>
          </w:tblCellMar>
        </w:tblPrEx>
        <w:trPr>
          <w:trHeight w:val="560" w:hRule="atLeast"/>
          <w:jc w:val="center"/>
        </w:trPr>
        <w:tc>
          <w:tcPr>
            <w:tcW w:w="660" w:type="pct"/>
            <w:vMerge w:val="continue"/>
            <w:tcBorders>
              <w:left w:val="single" w:color="000000" w:sz="4" w:space="0"/>
              <w:right w:val="single" w:color="000000" w:sz="4" w:space="0"/>
            </w:tcBorders>
            <w:vAlign w:val="center"/>
          </w:tcPr>
          <w:p w14:paraId="04684A6B">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2FFB8C37">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highlight w:val="none"/>
                <w:lang w:bidi="ar"/>
              </w:rPr>
            </w:pPr>
            <w:r>
              <w:rPr>
                <w:rFonts w:ascii="仿宋_GB2312" w:hAnsi="仿宋_GB2312" w:eastAsia="仿宋_GB2312" w:cs="仿宋_GB2312"/>
                <w:highlight w:val="none"/>
              </w:rPr>
              <w:t>★</w:t>
            </w:r>
            <w:r>
              <w:rPr>
                <w:rStyle w:val="9"/>
                <w:rFonts w:hint="eastAsia" w:ascii="仿宋_GB2312" w:hAnsi="仿宋_GB2312" w:eastAsia="仿宋_GB2312" w:cs="仿宋_GB2312"/>
                <w:b/>
                <w:bCs/>
                <w:color w:val="auto"/>
                <w:sz w:val="24"/>
                <w:szCs w:val="24"/>
                <w:highlight w:val="none"/>
                <w:lang w:val="en-US" w:eastAsia="zh-CN" w:bidi="ar"/>
              </w:rPr>
              <w:t>5.</w:t>
            </w:r>
            <w:r>
              <w:rPr>
                <w:rStyle w:val="9"/>
                <w:rFonts w:hint="eastAsia" w:ascii="仿宋_GB2312" w:hAnsi="仿宋_GB2312" w:eastAsia="仿宋_GB2312" w:cs="仿宋_GB2312"/>
                <w:b/>
                <w:bCs/>
                <w:color w:val="auto"/>
                <w:sz w:val="24"/>
                <w:szCs w:val="24"/>
                <w:highlight w:val="none"/>
                <w:lang w:bidi="ar"/>
              </w:rPr>
              <w:t>支持对接无线多参数监护设备和台式监护仪，抓取患者生命体征，自动生成麻醉记录单至少具备体温、呼吸频率、心率、氧饱和度、脉搏、舒张压、收缩压等；</w:t>
            </w:r>
            <w:r>
              <w:rPr>
                <w:rFonts w:hint="eastAsia" w:ascii="仿宋_GB2312" w:hAnsi="仿宋_GB2312" w:eastAsia="仿宋_GB2312" w:cs="仿宋_GB2312"/>
                <w:b/>
                <w:bCs/>
                <w:color w:val="auto"/>
                <w:sz w:val="24"/>
                <w:szCs w:val="24"/>
                <w:highlight w:val="none"/>
              </w:rPr>
              <w:t>（需投标人提供承诺函</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格式自拟</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，承诺实现此功能）</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0772E5D9">
            <w:pPr>
              <w:pStyle w:val="8"/>
              <w:widowControl/>
              <w:numPr>
                <w:ilvl w:val="0"/>
                <w:numId w:val="0"/>
              </w:numPr>
              <w:ind w:leftChars="0"/>
              <w:jc w:val="left"/>
              <w:textAlignment w:val="center"/>
              <w:rPr>
                <w:rFonts w:ascii="仿宋_GB2312" w:hAnsi="仿宋_GB2312" w:eastAsia="仿宋_GB2312" w:cs="仿宋_GB2312"/>
                <w:highlight w:val="none"/>
              </w:rPr>
            </w:pPr>
          </w:p>
        </w:tc>
      </w:tr>
      <w:tr w14:paraId="26D2B8DD">
        <w:tblPrEx>
          <w:tblCellMar>
            <w:top w:w="0" w:type="dxa"/>
            <w:left w:w="108" w:type="dxa"/>
            <w:bottom w:w="0" w:type="dxa"/>
            <w:right w:w="108" w:type="dxa"/>
          </w:tblCellMar>
        </w:tblPrEx>
        <w:trPr>
          <w:trHeight w:val="560" w:hRule="atLeast"/>
          <w:jc w:val="center"/>
        </w:trPr>
        <w:tc>
          <w:tcPr>
            <w:tcW w:w="660" w:type="pct"/>
            <w:vMerge w:val="continue"/>
            <w:tcBorders>
              <w:left w:val="single" w:color="000000" w:sz="4" w:space="0"/>
              <w:right w:val="single" w:color="000000" w:sz="4" w:space="0"/>
            </w:tcBorders>
            <w:vAlign w:val="center"/>
          </w:tcPr>
          <w:p w14:paraId="69227C36">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B040A44">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6.</w:t>
            </w:r>
            <w:r>
              <w:rPr>
                <w:rStyle w:val="9"/>
                <w:rFonts w:hint="eastAsia" w:ascii="仿宋_GB2312" w:hAnsi="仿宋_GB2312" w:eastAsia="仿宋_GB2312" w:cs="仿宋_GB2312"/>
                <w:color w:val="auto"/>
                <w:sz w:val="24"/>
                <w:szCs w:val="24"/>
                <w:lang w:bidi="ar"/>
              </w:rPr>
              <w:t>支持实时共享显示无线多参数监护设备和台式监护设备的生理报警提示，提示种类不少于7种，即体温、呼吸频率、心率、氧饱和度、脉搏、舒张压、收缩压的异常提示；</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244EFC99">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0DFD438B">
        <w:tblPrEx>
          <w:tblCellMar>
            <w:top w:w="0" w:type="dxa"/>
            <w:left w:w="108" w:type="dxa"/>
            <w:bottom w:w="0" w:type="dxa"/>
            <w:right w:w="108" w:type="dxa"/>
          </w:tblCellMar>
        </w:tblPrEx>
        <w:trPr>
          <w:trHeight w:val="560" w:hRule="atLeast"/>
          <w:jc w:val="center"/>
        </w:trPr>
        <w:tc>
          <w:tcPr>
            <w:tcW w:w="660" w:type="pct"/>
            <w:vMerge w:val="continue"/>
            <w:tcBorders>
              <w:left w:val="single" w:color="000000" w:sz="4" w:space="0"/>
              <w:bottom w:val="single" w:color="000000" w:sz="4" w:space="0"/>
              <w:right w:val="single" w:color="000000" w:sz="4" w:space="0"/>
            </w:tcBorders>
            <w:vAlign w:val="center"/>
          </w:tcPr>
          <w:p w14:paraId="5A69AA1D">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22B0096E">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eastAsia="zh-CN" w:bidi="ar"/>
              </w:rPr>
            </w:pPr>
            <w:r>
              <w:rPr>
                <w:rStyle w:val="9"/>
                <w:rFonts w:hint="eastAsia" w:ascii="仿宋_GB2312" w:hAnsi="仿宋_GB2312" w:eastAsia="仿宋_GB2312" w:cs="仿宋_GB2312"/>
                <w:color w:val="auto"/>
                <w:sz w:val="24"/>
                <w:szCs w:val="24"/>
                <w:lang w:val="en-US" w:eastAsia="zh-CN" w:bidi="ar"/>
              </w:rPr>
              <w:t>7.</w:t>
            </w:r>
            <w:r>
              <w:rPr>
                <w:rStyle w:val="9"/>
                <w:rFonts w:hint="eastAsia" w:ascii="仿宋_GB2312" w:hAnsi="仿宋_GB2312" w:eastAsia="仿宋_GB2312" w:cs="仿宋_GB2312"/>
                <w:color w:val="auto"/>
                <w:sz w:val="24"/>
                <w:szCs w:val="24"/>
                <w:lang w:bidi="ar"/>
              </w:rPr>
              <w:t>支持对不良事件分级，并记录针对不良事件采取的措施、不良事件的结局。支持不良事件发生的时间、经过、原因分析、改进措施的填写</w:t>
            </w:r>
            <w:r>
              <w:rPr>
                <w:rStyle w:val="9"/>
                <w:rFonts w:hint="eastAsia" w:ascii="仿宋_GB2312" w:hAnsi="仿宋_GB2312" w:eastAsia="仿宋_GB2312" w:cs="仿宋_GB2312"/>
                <w:color w:val="auto"/>
                <w:sz w:val="24"/>
                <w:szCs w:val="24"/>
                <w:lang w:eastAsia="zh-CN" w:bidi="ar"/>
              </w:rPr>
              <w:t>。</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7789A1F">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67CD6F94">
        <w:tblPrEx>
          <w:tblCellMar>
            <w:top w:w="0" w:type="dxa"/>
            <w:left w:w="108" w:type="dxa"/>
            <w:bottom w:w="0" w:type="dxa"/>
            <w:right w:w="108" w:type="dxa"/>
          </w:tblCellMar>
        </w:tblPrEx>
        <w:trPr>
          <w:trHeight w:val="1120" w:hRule="atLeast"/>
          <w:jc w:val="center"/>
        </w:trPr>
        <w:tc>
          <w:tcPr>
            <w:tcW w:w="660" w:type="pct"/>
            <w:vMerge w:val="restart"/>
            <w:tcBorders>
              <w:top w:val="single" w:color="000000" w:sz="4" w:space="0"/>
              <w:left w:val="single" w:color="000000" w:sz="4" w:space="0"/>
              <w:right w:val="single" w:color="000000" w:sz="4" w:space="0"/>
            </w:tcBorders>
            <w:vAlign w:val="center"/>
          </w:tcPr>
          <w:p w14:paraId="38508787">
            <w:pPr>
              <w:widowControl/>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舒适化儿童镇静护士工作站功能</w:t>
            </w:r>
          </w:p>
        </w:tc>
        <w:tc>
          <w:tcPr>
            <w:tcW w:w="3396" w:type="pct"/>
            <w:tcBorders>
              <w:top w:val="single" w:color="000000" w:sz="4" w:space="0"/>
              <w:left w:val="single" w:color="000000" w:sz="4" w:space="0"/>
              <w:bottom w:val="single" w:color="000000" w:sz="4" w:space="0"/>
              <w:right w:val="single" w:color="auto" w:sz="4" w:space="0"/>
            </w:tcBorders>
            <w:vAlign w:val="center"/>
          </w:tcPr>
          <w:p w14:paraId="046C0A75">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w:t>
            </w:r>
            <w:r>
              <w:rPr>
                <w:rStyle w:val="9"/>
                <w:rFonts w:hint="eastAsia" w:ascii="仿宋_GB2312" w:hAnsi="仿宋_GB2312" w:eastAsia="仿宋_GB2312" w:cs="仿宋_GB2312"/>
                <w:color w:val="auto"/>
                <w:sz w:val="24"/>
                <w:szCs w:val="24"/>
                <w:lang w:bidi="ar"/>
              </w:rPr>
              <w:t>支持查看今日本病区所有检查项目，支持查看今日所有检查项目的汇总人数、今日住院汇总、今日门诊汇总、今日静脉汇总。支持按全部检查类型、超声、MRI 1.5T、MRI 3.0T、眼压、胃肠镜、脑电图、CT平扫、肺功能、肛肠、神经功能、听力、纤支镜、CT增强、心电图筛选今日数据, 支持按检查项目与执行状态复合筛选今日数据，执行状态包括未用药、已用药、检查中、复苏中、已完成、未完成、所有状态；</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E68567F">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40D925FD">
        <w:tblPrEx>
          <w:tblCellMar>
            <w:top w:w="0" w:type="dxa"/>
            <w:left w:w="108" w:type="dxa"/>
            <w:bottom w:w="0" w:type="dxa"/>
            <w:right w:w="108" w:type="dxa"/>
          </w:tblCellMar>
        </w:tblPrEx>
        <w:trPr>
          <w:trHeight w:val="1120" w:hRule="atLeast"/>
          <w:jc w:val="center"/>
        </w:trPr>
        <w:tc>
          <w:tcPr>
            <w:tcW w:w="660" w:type="pct"/>
            <w:vMerge w:val="continue"/>
            <w:tcBorders>
              <w:left w:val="single" w:color="000000" w:sz="4" w:space="0"/>
              <w:right w:val="single" w:color="000000" w:sz="4" w:space="0"/>
            </w:tcBorders>
            <w:vAlign w:val="center"/>
          </w:tcPr>
          <w:p w14:paraId="23372297">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1536D107">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2.</w:t>
            </w:r>
            <w:r>
              <w:rPr>
                <w:rStyle w:val="9"/>
                <w:rFonts w:hint="eastAsia" w:ascii="仿宋_GB2312" w:hAnsi="仿宋_GB2312" w:eastAsia="仿宋_GB2312" w:cs="仿宋_GB2312"/>
                <w:color w:val="auto"/>
                <w:sz w:val="24"/>
                <w:szCs w:val="24"/>
                <w:lang w:bidi="ar"/>
              </w:rPr>
              <w:t>支持根据患者ID筛选今日检查，支持查看今日本病区患者检查信息列表,患者检查信息列表支持展现患者ID、姓名、年龄、性别、体重、检查项目、检查部位、疾病诊断、镇静方案、首次用药方式、ASA评级、知情同意书、缴费情况、试针情况、建议给药时间、首次给药时间、镇静生效标识、检查结束标识、确认复苏标识、备注信息、禁食时长、禁饮时长、电话号码、二次用药时间、镇静评分标识、苏醒评分标识 支持对检查单进行镇静评分和苏醒评分、是否推荐用药、等待时间、治疗时间、镇静起效时间；</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096E3632">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54A81F71">
        <w:tblPrEx>
          <w:tblCellMar>
            <w:top w:w="0" w:type="dxa"/>
            <w:left w:w="108" w:type="dxa"/>
            <w:bottom w:w="0" w:type="dxa"/>
            <w:right w:w="108" w:type="dxa"/>
          </w:tblCellMar>
        </w:tblPrEx>
        <w:trPr>
          <w:trHeight w:val="689" w:hRule="atLeast"/>
          <w:jc w:val="center"/>
        </w:trPr>
        <w:tc>
          <w:tcPr>
            <w:tcW w:w="660" w:type="pct"/>
            <w:vMerge w:val="continue"/>
            <w:tcBorders>
              <w:left w:val="single" w:color="000000" w:sz="4" w:space="0"/>
              <w:right w:val="single" w:color="000000" w:sz="4" w:space="0"/>
            </w:tcBorders>
            <w:vAlign w:val="center"/>
          </w:tcPr>
          <w:p w14:paraId="083CB1FE">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1B851925">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3.</w:t>
            </w:r>
            <w:r>
              <w:rPr>
                <w:rStyle w:val="9"/>
                <w:rFonts w:hint="eastAsia" w:ascii="仿宋_GB2312" w:hAnsi="仿宋_GB2312" w:eastAsia="仿宋_GB2312" w:cs="仿宋_GB2312"/>
                <w:color w:val="auto"/>
                <w:sz w:val="24"/>
                <w:szCs w:val="24"/>
                <w:lang w:bidi="ar"/>
              </w:rPr>
              <w:t>首次用药方式针对吸入和静脉用不同颜色区分，支持修改是否确认签署知情同意书、是否确认缴费、是否试针；</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0C9ED23D">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5A950E5C">
        <w:tblPrEx>
          <w:tblCellMar>
            <w:top w:w="0" w:type="dxa"/>
            <w:left w:w="108" w:type="dxa"/>
            <w:bottom w:w="0" w:type="dxa"/>
            <w:right w:w="108" w:type="dxa"/>
          </w:tblCellMar>
        </w:tblPrEx>
        <w:trPr>
          <w:trHeight w:val="558" w:hRule="atLeast"/>
          <w:jc w:val="center"/>
        </w:trPr>
        <w:tc>
          <w:tcPr>
            <w:tcW w:w="660" w:type="pct"/>
            <w:vMerge w:val="continue"/>
            <w:tcBorders>
              <w:left w:val="single" w:color="000000" w:sz="4" w:space="0"/>
              <w:right w:val="single" w:color="000000" w:sz="4" w:space="0"/>
            </w:tcBorders>
            <w:vAlign w:val="center"/>
          </w:tcPr>
          <w:p w14:paraId="2CBAC761">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147FA610">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4.</w:t>
            </w:r>
            <w:r>
              <w:rPr>
                <w:rStyle w:val="9"/>
                <w:rFonts w:hint="eastAsia" w:ascii="仿宋_GB2312" w:hAnsi="仿宋_GB2312" w:eastAsia="仿宋_GB2312" w:cs="仿宋_GB2312"/>
                <w:color w:val="auto"/>
                <w:sz w:val="24"/>
                <w:szCs w:val="24"/>
                <w:lang w:bidi="ar"/>
              </w:rPr>
              <w:t>患者检查信息列表内容支持翻页展示，支持设置每页显示的内容数量，支持双击查看详情，表头支持拖动宽度，对于已完成的检查进行颜色区分标识，对于已选中的行进行颜色区分标识，支持删除未做评估的检查，支持恢复已删除的检查，支持查询历史删除检查列表；</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242A2C8">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3F60D397">
        <w:tblPrEx>
          <w:tblCellMar>
            <w:top w:w="0" w:type="dxa"/>
            <w:left w:w="108" w:type="dxa"/>
            <w:bottom w:w="0" w:type="dxa"/>
            <w:right w:w="108" w:type="dxa"/>
          </w:tblCellMar>
        </w:tblPrEx>
        <w:trPr>
          <w:trHeight w:val="970" w:hRule="atLeast"/>
          <w:jc w:val="center"/>
        </w:trPr>
        <w:tc>
          <w:tcPr>
            <w:tcW w:w="660" w:type="pct"/>
            <w:vMerge w:val="continue"/>
            <w:tcBorders>
              <w:left w:val="single" w:color="000000" w:sz="4" w:space="0"/>
              <w:right w:val="single" w:color="000000" w:sz="4" w:space="0"/>
            </w:tcBorders>
            <w:vAlign w:val="center"/>
          </w:tcPr>
          <w:p w14:paraId="5F16BC46">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0641BC4D">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highlight w:val="none"/>
                <w:lang w:bidi="ar"/>
              </w:rPr>
            </w:pPr>
            <w:r>
              <w:rPr>
                <w:rStyle w:val="9"/>
                <w:rFonts w:hint="eastAsia" w:ascii="仿宋_GB2312" w:hAnsi="仿宋_GB2312" w:eastAsia="仿宋_GB2312" w:cs="仿宋_GB2312"/>
                <w:color w:val="auto"/>
                <w:sz w:val="24"/>
                <w:szCs w:val="24"/>
                <w:highlight w:val="none"/>
                <w:lang w:val="en-US" w:eastAsia="zh-CN" w:bidi="ar"/>
              </w:rPr>
              <w:t>5.</w:t>
            </w:r>
            <w:r>
              <w:rPr>
                <w:sz w:val="24"/>
                <w:highlight w:val="none"/>
              </w:rPr>
              <w:t>▲</w:t>
            </w:r>
            <w:r>
              <w:rPr>
                <w:rStyle w:val="9"/>
                <w:rFonts w:hint="eastAsia" w:ascii="仿宋_GB2312" w:hAnsi="仿宋_GB2312" w:eastAsia="仿宋_GB2312" w:cs="仿宋_GB2312"/>
                <w:color w:val="auto"/>
                <w:sz w:val="24"/>
                <w:szCs w:val="24"/>
                <w:highlight w:val="none"/>
                <w:lang w:bidi="ar"/>
              </w:rPr>
              <w:t>支持打印选中检查单的标签，标签内容包含病区名称、ASA分级、ID号、姓名、性别、年龄、体重、检查项目、检查部位、用药方式、用药方案、检查标识条形码；</w:t>
            </w:r>
            <w:r>
              <w:rPr>
                <w:rStyle w:val="9"/>
                <w:rFonts w:hint="eastAsia" w:ascii="仿宋_GB2312" w:hAnsi="仿宋_GB2312" w:eastAsia="仿宋_GB2312" w:cs="仿宋_GB2312"/>
                <w:b/>
                <w:bCs/>
                <w:color w:val="auto"/>
                <w:sz w:val="24"/>
                <w:szCs w:val="24"/>
                <w:highlight w:val="none"/>
                <w:lang w:bidi="ar"/>
              </w:rPr>
              <w:t>（需提供软件</w:t>
            </w:r>
            <w:r>
              <w:rPr>
                <w:rStyle w:val="9"/>
                <w:rFonts w:hint="eastAsia" w:ascii="仿宋_GB2312" w:hAnsi="仿宋_GB2312" w:eastAsia="仿宋_GB2312" w:cs="仿宋_GB2312"/>
                <w:b/>
                <w:bCs/>
                <w:color w:val="auto"/>
                <w:sz w:val="24"/>
                <w:szCs w:val="24"/>
                <w:highlight w:val="none"/>
                <w:lang w:val="en-US" w:eastAsia="zh-CN" w:bidi="ar"/>
              </w:rPr>
              <w:t>功能截图</w:t>
            </w:r>
            <w:r>
              <w:rPr>
                <w:rStyle w:val="9"/>
                <w:rFonts w:hint="eastAsia" w:ascii="仿宋_GB2312" w:hAnsi="仿宋_GB2312" w:eastAsia="仿宋_GB2312" w:cs="仿宋_GB2312"/>
                <w:b/>
                <w:bCs/>
                <w:color w:val="auto"/>
                <w:sz w:val="24"/>
                <w:szCs w:val="24"/>
                <w:highlight w:val="none"/>
                <w:lang w:bidi="ar"/>
              </w:rPr>
              <w:t>证明）</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0732676E">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highlight w:val="none"/>
                <w:lang w:val="en-US" w:eastAsia="zh-CN" w:bidi="ar"/>
              </w:rPr>
            </w:pPr>
          </w:p>
        </w:tc>
      </w:tr>
      <w:tr w14:paraId="0C7C033E">
        <w:tblPrEx>
          <w:tblCellMar>
            <w:top w:w="0" w:type="dxa"/>
            <w:left w:w="108" w:type="dxa"/>
            <w:bottom w:w="0" w:type="dxa"/>
            <w:right w:w="108" w:type="dxa"/>
          </w:tblCellMar>
        </w:tblPrEx>
        <w:trPr>
          <w:trHeight w:val="689" w:hRule="atLeast"/>
          <w:jc w:val="center"/>
        </w:trPr>
        <w:tc>
          <w:tcPr>
            <w:tcW w:w="660" w:type="pct"/>
            <w:vMerge w:val="continue"/>
            <w:tcBorders>
              <w:left w:val="single" w:color="000000" w:sz="4" w:space="0"/>
              <w:right w:val="single" w:color="000000" w:sz="4" w:space="0"/>
            </w:tcBorders>
            <w:vAlign w:val="center"/>
          </w:tcPr>
          <w:p w14:paraId="404BFEFE">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3E823FC6">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highlight w:val="none"/>
                <w:lang w:bidi="ar"/>
              </w:rPr>
            </w:pPr>
            <w:r>
              <w:rPr>
                <w:rStyle w:val="9"/>
                <w:rFonts w:hint="eastAsia" w:ascii="仿宋_GB2312" w:hAnsi="仿宋_GB2312" w:eastAsia="仿宋_GB2312" w:cs="仿宋_GB2312"/>
                <w:color w:val="auto"/>
                <w:sz w:val="24"/>
                <w:szCs w:val="24"/>
                <w:highlight w:val="none"/>
                <w:lang w:val="en-US" w:eastAsia="zh-CN" w:bidi="ar"/>
              </w:rPr>
              <w:t>6.</w:t>
            </w:r>
            <w:r>
              <w:rPr>
                <w:sz w:val="24"/>
                <w:highlight w:val="none"/>
              </w:rPr>
              <w:t>▲</w:t>
            </w:r>
            <w:r>
              <w:rPr>
                <w:rStyle w:val="9"/>
                <w:rFonts w:hint="eastAsia" w:ascii="仿宋_GB2312" w:hAnsi="仿宋_GB2312" w:eastAsia="仿宋_GB2312" w:cs="仿宋_GB2312"/>
                <w:color w:val="auto"/>
                <w:sz w:val="24"/>
                <w:szCs w:val="24"/>
                <w:highlight w:val="none"/>
                <w:lang w:bidi="ar"/>
              </w:rPr>
              <w:t>支持修改选中检查单的状态，状态包括确认用药、镇静生效、检查结束、确认复苏，支持在修改状态时提交确认用药、镇静生效、检查结束、确认复苏时的SPO2、PR值、提交时间，支持在修改状态时撤销已提交的状态，支持与叫号大屏信息互通，呼叫选中的患者；</w:t>
            </w:r>
            <w:r>
              <w:rPr>
                <w:rStyle w:val="9"/>
                <w:rFonts w:hint="eastAsia" w:ascii="仿宋_GB2312" w:hAnsi="仿宋_GB2312" w:eastAsia="仿宋_GB2312" w:cs="仿宋_GB2312"/>
                <w:b/>
                <w:bCs/>
                <w:color w:val="auto"/>
                <w:sz w:val="24"/>
                <w:szCs w:val="24"/>
                <w:highlight w:val="none"/>
                <w:lang w:bidi="ar"/>
              </w:rPr>
              <w:t>（需提供软件</w:t>
            </w:r>
            <w:r>
              <w:rPr>
                <w:rStyle w:val="9"/>
                <w:rFonts w:hint="eastAsia" w:ascii="仿宋_GB2312" w:hAnsi="仿宋_GB2312" w:eastAsia="仿宋_GB2312" w:cs="仿宋_GB2312"/>
                <w:b/>
                <w:bCs/>
                <w:color w:val="auto"/>
                <w:sz w:val="24"/>
                <w:szCs w:val="24"/>
                <w:highlight w:val="none"/>
                <w:lang w:val="en-US" w:eastAsia="zh-CN" w:bidi="ar"/>
              </w:rPr>
              <w:t>功能截图</w:t>
            </w:r>
            <w:r>
              <w:rPr>
                <w:rStyle w:val="9"/>
                <w:rFonts w:hint="eastAsia" w:ascii="仿宋_GB2312" w:hAnsi="仿宋_GB2312" w:eastAsia="仿宋_GB2312" w:cs="仿宋_GB2312"/>
                <w:b/>
                <w:bCs/>
                <w:color w:val="auto"/>
                <w:sz w:val="24"/>
                <w:szCs w:val="24"/>
                <w:highlight w:val="none"/>
                <w:lang w:bidi="ar"/>
              </w:rPr>
              <w:t>证明）</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51D532C">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highlight w:val="none"/>
                <w:lang w:val="en-US" w:eastAsia="zh-CN" w:bidi="ar"/>
              </w:rPr>
            </w:pPr>
          </w:p>
        </w:tc>
      </w:tr>
      <w:tr w14:paraId="00E2E898">
        <w:tblPrEx>
          <w:tblCellMar>
            <w:top w:w="0" w:type="dxa"/>
            <w:left w:w="108" w:type="dxa"/>
            <w:bottom w:w="0" w:type="dxa"/>
            <w:right w:w="108" w:type="dxa"/>
          </w:tblCellMar>
        </w:tblPrEx>
        <w:trPr>
          <w:trHeight w:val="721" w:hRule="atLeast"/>
          <w:jc w:val="center"/>
        </w:trPr>
        <w:tc>
          <w:tcPr>
            <w:tcW w:w="660" w:type="pct"/>
            <w:vMerge w:val="continue"/>
            <w:tcBorders>
              <w:left w:val="single" w:color="000000" w:sz="4" w:space="0"/>
              <w:right w:val="single" w:color="000000" w:sz="4" w:space="0"/>
            </w:tcBorders>
            <w:vAlign w:val="center"/>
          </w:tcPr>
          <w:p w14:paraId="05B12FCC">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79834E8B">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highlight w:val="none"/>
                <w:lang w:bidi="ar"/>
              </w:rPr>
            </w:pPr>
            <w:r>
              <w:rPr>
                <w:rStyle w:val="9"/>
                <w:rFonts w:hint="eastAsia" w:ascii="仿宋_GB2312" w:hAnsi="仿宋_GB2312" w:eastAsia="仿宋_GB2312" w:cs="仿宋_GB2312"/>
                <w:color w:val="auto"/>
                <w:sz w:val="24"/>
                <w:szCs w:val="24"/>
                <w:highlight w:val="none"/>
                <w:lang w:val="en-US" w:eastAsia="zh-CN" w:bidi="ar"/>
              </w:rPr>
              <w:t>7.</w:t>
            </w:r>
            <w:r>
              <w:rPr>
                <w:sz w:val="24"/>
                <w:highlight w:val="none"/>
              </w:rPr>
              <w:t>▲</w:t>
            </w:r>
            <w:r>
              <w:rPr>
                <w:rStyle w:val="9"/>
                <w:rFonts w:hint="eastAsia" w:ascii="仿宋_GB2312" w:hAnsi="仿宋_GB2312" w:eastAsia="仿宋_GB2312" w:cs="仿宋_GB2312"/>
                <w:color w:val="auto"/>
                <w:sz w:val="24"/>
                <w:szCs w:val="24"/>
                <w:highlight w:val="none"/>
                <w:lang w:bidi="ar"/>
              </w:rPr>
              <w:t>支持患者在多个检查中心之间转诊，并显示转诊标识；</w:t>
            </w:r>
            <w:r>
              <w:rPr>
                <w:rStyle w:val="9"/>
                <w:rFonts w:hint="eastAsia" w:ascii="仿宋_GB2312" w:hAnsi="仿宋_GB2312" w:eastAsia="仿宋_GB2312" w:cs="仿宋_GB2312"/>
                <w:b/>
                <w:bCs/>
                <w:color w:val="auto"/>
                <w:sz w:val="24"/>
                <w:szCs w:val="24"/>
                <w:highlight w:val="none"/>
                <w:lang w:bidi="ar"/>
              </w:rPr>
              <w:t>（需提供软件</w:t>
            </w:r>
            <w:r>
              <w:rPr>
                <w:rStyle w:val="9"/>
                <w:rFonts w:hint="eastAsia" w:ascii="仿宋_GB2312" w:hAnsi="仿宋_GB2312" w:eastAsia="仿宋_GB2312" w:cs="仿宋_GB2312"/>
                <w:b/>
                <w:bCs/>
                <w:color w:val="auto"/>
                <w:sz w:val="24"/>
                <w:szCs w:val="24"/>
                <w:highlight w:val="none"/>
                <w:lang w:val="en-US" w:eastAsia="zh-CN" w:bidi="ar"/>
              </w:rPr>
              <w:t>功能截图</w:t>
            </w:r>
            <w:r>
              <w:rPr>
                <w:rStyle w:val="9"/>
                <w:rFonts w:hint="eastAsia" w:ascii="仿宋_GB2312" w:hAnsi="仿宋_GB2312" w:eastAsia="仿宋_GB2312" w:cs="仿宋_GB2312"/>
                <w:b/>
                <w:bCs/>
                <w:color w:val="auto"/>
                <w:sz w:val="24"/>
                <w:szCs w:val="24"/>
                <w:highlight w:val="none"/>
                <w:lang w:bidi="ar"/>
              </w:rPr>
              <w:t>证明）</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BA0499A">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highlight w:val="none"/>
                <w:lang w:val="en-US" w:eastAsia="zh-CN" w:bidi="ar"/>
              </w:rPr>
            </w:pPr>
          </w:p>
        </w:tc>
      </w:tr>
      <w:tr w14:paraId="7FC3DA47">
        <w:tblPrEx>
          <w:tblCellMar>
            <w:top w:w="0" w:type="dxa"/>
            <w:left w:w="108" w:type="dxa"/>
            <w:bottom w:w="0" w:type="dxa"/>
            <w:right w:w="108" w:type="dxa"/>
          </w:tblCellMar>
        </w:tblPrEx>
        <w:trPr>
          <w:trHeight w:val="928" w:hRule="atLeast"/>
          <w:jc w:val="center"/>
        </w:trPr>
        <w:tc>
          <w:tcPr>
            <w:tcW w:w="660" w:type="pct"/>
            <w:vMerge w:val="continue"/>
            <w:tcBorders>
              <w:left w:val="single" w:color="000000" w:sz="4" w:space="0"/>
              <w:right w:val="single" w:color="000000" w:sz="4" w:space="0"/>
            </w:tcBorders>
            <w:vAlign w:val="center"/>
          </w:tcPr>
          <w:p w14:paraId="036A6B4D">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24A32B5C">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8.</w:t>
            </w:r>
            <w:r>
              <w:rPr>
                <w:rStyle w:val="9"/>
                <w:rFonts w:hint="eastAsia" w:ascii="仿宋_GB2312" w:hAnsi="仿宋_GB2312" w:eastAsia="仿宋_GB2312" w:cs="仿宋_GB2312"/>
                <w:color w:val="auto"/>
                <w:sz w:val="24"/>
                <w:szCs w:val="24"/>
                <w:lang w:bidi="ar"/>
              </w:rPr>
              <w:t>支持展现检查单号、患者姓名、患者性别、检查项目、疾病诊断、ASA评级、用药信息、用药方式、当前确认用药状态、镇静生效状态、检查结束状态、确认复苏状态、数字键盘；</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3A6C93A2">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664C0A2C">
        <w:tblPrEx>
          <w:tblCellMar>
            <w:top w:w="0" w:type="dxa"/>
            <w:left w:w="108" w:type="dxa"/>
            <w:bottom w:w="0" w:type="dxa"/>
            <w:right w:w="108" w:type="dxa"/>
          </w:tblCellMar>
        </w:tblPrEx>
        <w:trPr>
          <w:trHeight w:val="843" w:hRule="atLeast"/>
          <w:jc w:val="center"/>
        </w:trPr>
        <w:tc>
          <w:tcPr>
            <w:tcW w:w="660" w:type="pct"/>
            <w:vMerge w:val="continue"/>
            <w:tcBorders>
              <w:left w:val="single" w:color="000000" w:sz="4" w:space="0"/>
              <w:right w:val="single" w:color="000000" w:sz="4" w:space="0"/>
            </w:tcBorders>
            <w:vAlign w:val="center"/>
          </w:tcPr>
          <w:p w14:paraId="37701A69">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2B1FA32">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9.</w:t>
            </w:r>
            <w:r>
              <w:rPr>
                <w:rStyle w:val="9"/>
                <w:rFonts w:hint="eastAsia" w:ascii="仿宋_GB2312" w:hAnsi="仿宋_GB2312" w:eastAsia="仿宋_GB2312" w:cs="仿宋_GB2312"/>
                <w:color w:val="auto"/>
                <w:sz w:val="24"/>
                <w:szCs w:val="24"/>
                <w:lang w:bidi="ar"/>
              </w:rPr>
              <w:t>支持修改检查状态，信息包括确认用药、镇静生效、检查结束、确认复苏，支持在修改状态时提交确认用药、镇静生效、检查结束、确认复苏时的SPO2、PR值、提交时间、提交人姓名；</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DF81AC7">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61B0F000">
        <w:tblPrEx>
          <w:tblCellMar>
            <w:top w:w="0" w:type="dxa"/>
            <w:left w:w="108" w:type="dxa"/>
            <w:bottom w:w="0" w:type="dxa"/>
            <w:right w:w="108" w:type="dxa"/>
          </w:tblCellMar>
        </w:tblPrEx>
        <w:trPr>
          <w:trHeight w:val="702" w:hRule="atLeast"/>
          <w:jc w:val="center"/>
        </w:trPr>
        <w:tc>
          <w:tcPr>
            <w:tcW w:w="660" w:type="pct"/>
            <w:vMerge w:val="continue"/>
            <w:tcBorders>
              <w:left w:val="single" w:color="000000" w:sz="4" w:space="0"/>
              <w:right w:val="single" w:color="000000" w:sz="4" w:space="0"/>
            </w:tcBorders>
            <w:vAlign w:val="center"/>
          </w:tcPr>
          <w:p w14:paraId="61E9C1D9">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FBE9E36">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highlight w:val="none"/>
                <w:lang w:bidi="ar"/>
              </w:rPr>
            </w:pPr>
            <w:r>
              <w:rPr>
                <w:rFonts w:ascii="仿宋_GB2312" w:hAnsi="仿宋_GB2312" w:eastAsia="仿宋_GB2312" w:cs="仿宋_GB2312"/>
                <w:highlight w:val="none"/>
              </w:rPr>
              <w:t>★</w:t>
            </w:r>
            <w:r>
              <w:rPr>
                <w:rStyle w:val="9"/>
                <w:rFonts w:hint="eastAsia" w:ascii="仿宋_GB2312" w:hAnsi="仿宋_GB2312" w:eastAsia="仿宋_GB2312" w:cs="仿宋_GB2312"/>
                <w:b/>
                <w:bCs/>
                <w:color w:val="auto"/>
                <w:sz w:val="24"/>
                <w:szCs w:val="24"/>
                <w:highlight w:val="none"/>
                <w:lang w:val="en-US" w:eastAsia="zh-CN" w:bidi="ar"/>
              </w:rPr>
              <w:t>10.</w:t>
            </w:r>
            <w:r>
              <w:rPr>
                <w:rStyle w:val="9"/>
                <w:rFonts w:hint="eastAsia" w:ascii="仿宋_GB2312" w:hAnsi="仿宋_GB2312" w:eastAsia="仿宋_GB2312" w:cs="仿宋_GB2312"/>
                <w:b/>
                <w:bCs/>
                <w:color w:val="auto"/>
                <w:sz w:val="24"/>
                <w:szCs w:val="24"/>
                <w:highlight w:val="none"/>
                <w:lang w:bidi="ar"/>
              </w:rPr>
              <w:t>支持按今日、本月、自定义时间区间、病区进行工作统计，展现方式支持按天统计、按月统计、按年统计，支持将统计结果导出Excel，导出方式支持单工作表和多工作表，统计内容包含检查项目、检查部位、二次用药、镇静总量统计；（需提供软件</w:t>
            </w:r>
            <w:r>
              <w:rPr>
                <w:rStyle w:val="9"/>
                <w:rFonts w:hint="eastAsia" w:ascii="仿宋_GB2312" w:hAnsi="仿宋_GB2312" w:eastAsia="仿宋_GB2312" w:cs="仿宋_GB2312"/>
                <w:b/>
                <w:bCs/>
                <w:color w:val="auto"/>
                <w:sz w:val="24"/>
                <w:szCs w:val="24"/>
                <w:highlight w:val="none"/>
                <w:lang w:val="en-US" w:eastAsia="zh-CN" w:bidi="ar"/>
              </w:rPr>
              <w:t>功能截图</w:t>
            </w:r>
            <w:r>
              <w:rPr>
                <w:rStyle w:val="9"/>
                <w:rFonts w:hint="eastAsia" w:ascii="仿宋_GB2312" w:hAnsi="仿宋_GB2312" w:eastAsia="仿宋_GB2312" w:cs="仿宋_GB2312"/>
                <w:b/>
                <w:bCs/>
                <w:color w:val="auto"/>
                <w:sz w:val="24"/>
                <w:szCs w:val="24"/>
                <w:highlight w:val="none"/>
                <w:lang w:bidi="ar"/>
              </w:rPr>
              <w:t>证明）</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D5F476F">
            <w:pPr>
              <w:pStyle w:val="8"/>
              <w:widowControl/>
              <w:numPr>
                <w:ilvl w:val="0"/>
                <w:numId w:val="0"/>
              </w:numPr>
              <w:ind w:leftChars="0"/>
              <w:jc w:val="left"/>
              <w:textAlignment w:val="center"/>
              <w:rPr>
                <w:rFonts w:ascii="仿宋_GB2312" w:hAnsi="仿宋_GB2312" w:eastAsia="仿宋_GB2312" w:cs="仿宋_GB2312"/>
                <w:highlight w:val="none"/>
              </w:rPr>
            </w:pPr>
          </w:p>
        </w:tc>
      </w:tr>
      <w:tr w14:paraId="28B59262">
        <w:tblPrEx>
          <w:tblCellMar>
            <w:top w:w="0" w:type="dxa"/>
            <w:left w:w="108" w:type="dxa"/>
            <w:bottom w:w="0" w:type="dxa"/>
            <w:right w:w="108" w:type="dxa"/>
          </w:tblCellMar>
        </w:tblPrEx>
        <w:trPr>
          <w:trHeight w:val="472" w:hRule="atLeast"/>
          <w:jc w:val="center"/>
        </w:trPr>
        <w:tc>
          <w:tcPr>
            <w:tcW w:w="660" w:type="pct"/>
            <w:vMerge w:val="continue"/>
            <w:tcBorders>
              <w:left w:val="single" w:color="000000" w:sz="4" w:space="0"/>
              <w:right w:val="single" w:color="000000" w:sz="4" w:space="0"/>
            </w:tcBorders>
            <w:vAlign w:val="center"/>
          </w:tcPr>
          <w:p w14:paraId="59D25284">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74B4736F">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11.</w:t>
            </w:r>
            <w:r>
              <w:rPr>
                <w:rStyle w:val="9"/>
                <w:rFonts w:hint="eastAsia" w:ascii="仿宋_GB2312" w:hAnsi="仿宋_GB2312" w:eastAsia="仿宋_GB2312" w:cs="仿宋_GB2312"/>
                <w:color w:val="auto"/>
                <w:sz w:val="24"/>
                <w:szCs w:val="24"/>
                <w:lang w:bidi="ar"/>
              </w:rPr>
              <w:t>支持生成并查看质量与安全管理情况汇报表；</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2C225C9C">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2FDFB335">
        <w:tblPrEx>
          <w:tblCellMar>
            <w:top w:w="0" w:type="dxa"/>
            <w:left w:w="108" w:type="dxa"/>
            <w:bottom w:w="0" w:type="dxa"/>
            <w:right w:w="108" w:type="dxa"/>
          </w:tblCellMar>
        </w:tblPrEx>
        <w:trPr>
          <w:trHeight w:val="796" w:hRule="atLeast"/>
          <w:jc w:val="center"/>
        </w:trPr>
        <w:tc>
          <w:tcPr>
            <w:tcW w:w="660" w:type="pct"/>
            <w:vMerge w:val="continue"/>
            <w:tcBorders>
              <w:left w:val="single" w:color="000000" w:sz="4" w:space="0"/>
              <w:right w:val="single" w:color="000000" w:sz="4" w:space="0"/>
            </w:tcBorders>
            <w:vAlign w:val="center"/>
          </w:tcPr>
          <w:p w14:paraId="7E953F1B">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3EA2E33F">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12.</w:t>
            </w:r>
            <w:r>
              <w:rPr>
                <w:rStyle w:val="9"/>
                <w:rFonts w:hint="eastAsia" w:ascii="仿宋_GB2312" w:hAnsi="仿宋_GB2312" w:eastAsia="仿宋_GB2312" w:cs="仿宋_GB2312"/>
                <w:color w:val="auto"/>
                <w:sz w:val="24"/>
                <w:szCs w:val="24"/>
                <w:lang w:bidi="ar"/>
              </w:rPr>
              <w:t>支持二次用药查询，支持按今日、本月、自定义事件区间进行统计，展现方式支持按天统计、按月统计、按年统计。统计结果需包含加量、吸入、加量+吸入、二次用药总计的数据，并支持将统计结果导出Excel；</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43F59A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4A15996A">
        <w:tblPrEx>
          <w:tblCellMar>
            <w:top w:w="0" w:type="dxa"/>
            <w:left w:w="108" w:type="dxa"/>
            <w:bottom w:w="0" w:type="dxa"/>
            <w:right w:w="108" w:type="dxa"/>
          </w:tblCellMar>
        </w:tblPrEx>
        <w:trPr>
          <w:trHeight w:val="515" w:hRule="atLeast"/>
          <w:jc w:val="center"/>
        </w:trPr>
        <w:tc>
          <w:tcPr>
            <w:tcW w:w="660" w:type="pct"/>
            <w:vMerge w:val="continue"/>
            <w:tcBorders>
              <w:left w:val="single" w:color="000000" w:sz="4" w:space="0"/>
              <w:bottom w:val="single" w:color="000000" w:sz="4" w:space="0"/>
              <w:right w:val="single" w:color="000000" w:sz="4" w:space="0"/>
            </w:tcBorders>
            <w:vAlign w:val="center"/>
          </w:tcPr>
          <w:p w14:paraId="0F4B3C24">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44EE29B">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13.</w:t>
            </w:r>
            <w:r>
              <w:rPr>
                <w:rStyle w:val="9"/>
                <w:rFonts w:hint="eastAsia" w:ascii="仿宋_GB2312" w:hAnsi="仿宋_GB2312" w:eastAsia="仿宋_GB2312" w:cs="仿宋_GB2312"/>
                <w:color w:val="auto"/>
                <w:sz w:val="24"/>
                <w:szCs w:val="24"/>
                <w:lang w:bidi="ar"/>
              </w:rPr>
              <w:t>支持并发症统计，支持病区、时间范围查询统计，统计结果需包含病区、时间、患者姓名、患者ID、性别、年龄、疾病诊断、并发症情况。</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2A30386">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33314508">
        <w:tblPrEx>
          <w:tblCellMar>
            <w:top w:w="0" w:type="dxa"/>
            <w:left w:w="108" w:type="dxa"/>
            <w:bottom w:w="0" w:type="dxa"/>
            <w:right w:w="108" w:type="dxa"/>
          </w:tblCellMar>
        </w:tblPrEx>
        <w:trPr>
          <w:trHeight w:val="233" w:hRule="atLeast"/>
          <w:jc w:val="center"/>
        </w:trPr>
        <w:tc>
          <w:tcPr>
            <w:tcW w:w="660" w:type="pct"/>
            <w:vMerge w:val="restart"/>
            <w:tcBorders>
              <w:top w:val="single" w:color="000000" w:sz="4" w:space="0"/>
              <w:left w:val="single" w:color="000000" w:sz="4" w:space="0"/>
              <w:bottom w:val="single" w:color="000000" w:sz="4" w:space="0"/>
              <w:right w:val="single" w:color="000000" w:sz="4" w:space="0"/>
            </w:tcBorders>
            <w:vAlign w:val="center"/>
          </w:tcPr>
          <w:p w14:paraId="5F4E1535">
            <w:pPr>
              <w:widowControl/>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bidi="ar"/>
              </w:rPr>
              <w:t>舒适化麻醉数据中心功能</w:t>
            </w:r>
          </w:p>
        </w:tc>
        <w:tc>
          <w:tcPr>
            <w:tcW w:w="3396" w:type="pct"/>
            <w:tcBorders>
              <w:top w:val="single" w:color="000000" w:sz="4" w:space="0"/>
              <w:left w:val="single" w:color="000000" w:sz="4" w:space="0"/>
              <w:bottom w:val="single" w:color="000000" w:sz="4" w:space="0"/>
              <w:right w:val="single" w:color="auto" w:sz="4" w:space="0"/>
            </w:tcBorders>
            <w:vAlign w:val="center"/>
          </w:tcPr>
          <w:p w14:paraId="51907D2D">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w:t>
            </w:r>
            <w:r>
              <w:rPr>
                <w:rStyle w:val="9"/>
                <w:rFonts w:hint="eastAsia" w:ascii="仿宋_GB2312" w:hAnsi="仿宋_GB2312" w:eastAsia="仿宋_GB2312" w:cs="仿宋_GB2312"/>
                <w:color w:val="auto"/>
                <w:sz w:val="24"/>
                <w:szCs w:val="24"/>
                <w:lang w:bidi="ar"/>
              </w:rPr>
              <w:t>支持统计指定时间段内手术室外麻醉多场景统计数据；</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5A65BB88">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13B5679D">
        <w:tblPrEx>
          <w:tblCellMar>
            <w:top w:w="0" w:type="dxa"/>
            <w:left w:w="108" w:type="dxa"/>
            <w:bottom w:w="0" w:type="dxa"/>
            <w:right w:w="108" w:type="dxa"/>
          </w:tblCellMar>
        </w:tblPrEx>
        <w:trPr>
          <w:trHeight w:val="407"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54A572CA">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A31864C">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2.</w:t>
            </w:r>
            <w:r>
              <w:rPr>
                <w:rStyle w:val="9"/>
                <w:rFonts w:hint="eastAsia" w:ascii="仿宋_GB2312" w:hAnsi="仿宋_GB2312" w:eastAsia="仿宋_GB2312" w:cs="仿宋_GB2312"/>
                <w:color w:val="auto"/>
                <w:sz w:val="24"/>
                <w:szCs w:val="24"/>
                <w:lang w:bidi="ar"/>
              </w:rPr>
              <w:t>支持统计</w:t>
            </w:r>
            <w:r>
              <w:rPr>
                <w:rFonts w:hint="eastAsia" w:ascii="仿宋_GB2312" w:hAnsi="仿宋_GB2312" w:eastAsia="仿宋_GB2312" w:cs="仿宋_GB2312"/>
                <w:color w:val="auto"/>
                <w:sz w:val="24"/>
                <w:szCs w:val="24"/>
              </w:rPr>
              <w:t>入室后手术室外麻醉取消率；</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5DC081A4">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3969C3A3">
        <w:tblPrEx>
          <w:tblCellMar>
            <w:top w:w="0" w:type="dxa"/>
            <w:left w:w="108" w:type="dxa"/>
            <w:bottom w:w="0" w:type="dxa"/>
            <w:right w:w="108" w:type="dxa"/>
          </w:tblCellMar>
        </w:tblPrEx>
        <w:trPr>
          <w:trHeight w:val="407"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7AD53DE3">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z</w:t>
            </w:r>
          </w:p>
        </w:tc>
        <w:tc>
          <w:tcPr>
            <w:tcW w:w="3396" w:type="pct"/>
            <w:tcBorders>
              <w:top w:val="single" w:color="000000" w:sz="4" w:space="0"/>
              <w:left w:val="single" w:color="000000" w:sz="4" w:space="0"/>
              <w:bottom w:val="single" w:color="000000" w:sz="4" w:space="0"/>
              <w:right w:val="single" w:color="auto" w:sz="4" w:space="0"/>
            </w:tcBorders>
            <w:vAlign w:val="center"/>
          </w:tcPr>
          <w:p w14:paraId="61B439CE">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3.</w:t>
            </w:r>
            <w:r>
              <w:rPr>
                <w:rStyle w:val="9"/>
                <w:rFonts w:hint="eastAsia" w:ascii="仿宋_GB2312" w:hAnsi="仿宋_GB2312" w:eastAsia="仿宋_GB2312" w:cs="仿宋_GB2312"/>
                <w:color w:val="auto"/>
                <w:sz w:val="24"/>
                <w:szCs w:val="24"/>
                <w:lang w:bidi="ar"/>
              </w:rPr>
              <w:t>支持统计</w:t>
            </w:r>
            <w:r>
              <w:rPr>
                <w:rFonts w:hint="eastAsia" w:ascii="仿宋_GB2312" w:hAnsi="仿宋_GB2312" w:eastAsia="仿宋_GB2312" w:cs="仿宋_GB2312"/>
                <w:color w:val="auto"/>
                <w:sz w:val="24"/>
                <w:szCs w:val="24"/>
              </w:rPr>
              <w:t>麻醉期间严重反流误吸发生率；</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79A2E458">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4B78DD53">
        <w:tblPrEx>
          <w:tblCellMar>
            <w:top w:w="0" w:type="dxa"/>
            <w:left w:w="108" w:type="dxa"/>
            <w:bottom w:w="0" w:type="dxa"/>
            <w:right w:w="108" w:type="dxa"/>
          </w:tblCellMar>
        </w:tblPrEx>
        <w:trPr>
          <w:trHeight w:val="407"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442A894B">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2EE1E2AE">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支持统计麻醉期间严重过敏反应发生率；</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367AA908">
            <w:pPr>
              <w:pStyle w:val="8"/>
              <w:widowControl/>
              <w:numPr>
                <w:ilvl w:val="0"/>
                <w:numId w:val="0"/>
              </w:numPr>
              <w:ind w:leftChars="0"/>
              <w:jc w:val="left"/>
              <w:textAlignment w:val="center"/>
              <w:rPr>
                <w:rFonts w:hint="eastAsia" w:ascii="仿宋_GB2312" w:hAnsi="仿宋_GB2312" w:eastAsia="仿宋_GB2312" w:cs="仿宋_GB2312"/>
                <w:color w:val="auto"/>
                <w:sz w:val="24"/>
                <w:szCs w:val="24"/>
                <w:lang w:val="en-US" w:eastAsia="zh-CN"/>
              </w:rPr>
            </w:pPr>
          </w:p>
        </w:tc>
      </w:tr>
      <w:tr w14:paraId="7F12C296">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6F44FE86">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4E549E0">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5.</w:t>
            </w:r>
            <w:r>
              <w:rPr>
                <w:rStyle w:val="9"/>
                <w:rFonts w:hint="eastAsia" w:ascii="仿宋_GB2312" w:hAnsi="仿宋_GB2312" w:eastAsia="仿宋_GB2312" w:cs="仿宋_GB2312"/>
                <w:color w:val="auto"/>
                <w:sz w:val="24"/>
                <w:szCs w:val="24"/>
                <w:lang w:bidi="ar"/>
              </w:rPr>
              <w:t>支持手术室外麻醉各场景ASA Ⅲ级以上病人统计；</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7879C20E">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69E7BE62">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322FDD24">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714373FC">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6.</w:t>
            </w:r>
            <w:r>
              <w:rPr>
                <w:rStyle w:val="9"/>
                <w:rFonts w:hint="eastAsia" w:ascii="仿宋_GB2312" w:hAnsi="仿宋_GB2312" w:eastAsia="仿宋_GB2312" w:cs="仿宋_GB2312"/>
                <w:color w:val="auto"/>
                <w:sz w:val="24"/>
                <w:szCs w:val="24"/>
                <w:lang w:bidi="ar"/>
              </w:rPr>
              <w:t>支持统计手术室外麻醉各场景工作量；</w:t>
            </w:r>
            <w:r>
              <w:rPr>
                <w:rFonts w:hint="eastAsia" w:ascii="仿宋_GB2312" w:hAnsi="仿宋_GB2312" w:eastAsia="仿宋_GB2312" w:cs="仿宋_GB2312"/>
                <w:color w:val="auto"/>
                <w:sz w:val="24"/>
                <w:szCs w:val="24"/>
              </w:rPr>
              <w:t xml:space="preserve"> </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5F7B3D73">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03ED2C5D">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095DBC79">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C142540">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7.</w:t>
            </w:r>
            <w:r>
              <w:rPr>
                <w:rStyle w:val="9"/>
                <w:rFonts w:hint="eastAsia" w:ascii="仿宋_GB2312" w:hAnsi="仿宋_GB2312" w:eastAsia="仿宋_GB2312" w:cs="仿宋_GB2312"/>
                <w:color w:val="auto"/>
                <w:sz w:val="24"/>
                <w:szCs w:val="24"/>
                <w:lang w:bidi="ar"/>
              </w:rPr>
              <w:t>支持统计</w:t>
            </w:r>
            <w:r>
              <w:rPr>
                <w:rFonts w:hint="eastAsia" w:ascii="仿宋_GB2312" w:hAnsi="仿宋_GB2312" w:eastAsia="仿宋_GB2312" w:cs="仿宋_GB2312"/>
                <w:color w:val="auto"/>
                <w:sz w:val="24"/>
                <w:szCs w:val="24"/>
              </w:rPr>
              <w:t>门诊和住院患者比；</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3C4E3F4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70335700">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2329D887">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176474FC">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支持查看各应用场景复苏平均时间；</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218F154E">
            <w:pPr>
              <w:pStyle w:val="8"/>
              <w:widowControl/>
              <w:numPr>
                <w:ilvl w:val="0"/>
                <w:numId w:val="0"/>
              </w:numPr>
              <w:ind w:leftChars="0"/>
              <w:jc w:val="left"/>
              <w:textAlignment w:val="center"/>
              <w:rPr>
                <w:rFonts w:hint="eastAsia" w:ascii="仿宋_GB2312" w:hAnsi="仿宋_GB2312" w:eastAsia="仿宋_GB2312" w:cs="仿宋_GB2312"/>
                <w:color w:val="auto"/>
                <w:sz w:val="24"/>
                <w:szCs w:val="24"/>
                <w:lang w:val="en-US" w:eastAsia="zh-CN"/>
              </w:rPr>
            </w:pPr>
          </w:p>
        </w:tc>
      </w:tr>
      <w:tr w14:paraId="6C46FD32">
        <w:tblPrEx>
          <w:tblCellMar>
            <w:top w:w="0" w:type="dxa"/>
            <w:left w:w="108" w:type="dxa"/>
            <w:bottom w:w="0" w:type="dxa"/>
            <w:right w:w="108" w:type="dxa"/>
          </w:tblCellMar>
        </w:tblPrEx>
        <w:trPr>
          <w:trHeight w:val="249"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0CAA1133">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73629B54">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9.</w:t>
            </w:r>
            <w:r>
              <w:rPr>
                <w:rStyle w:val="9"/>
                <w:rFonts w:hint="eastAsia" w:ascii="仿宋_GB2312" w:hAnsi="仿宋_GB2312" w:eastAsia="仿宋_GB2312" w:cs="仿宋_GB2312"/>
                <w:color w:val="auto"/>
                <w:sz w:val="24"/>
                <w:szCs w:val="24"/>
                <w:lang w:bidi="ar"/>
              </w:rPr>
              <w:t>支持查看</w:t>
            </w:r>
            <w:r>
              <w:rPr>
                <w:rFonts w:hint="eastAsia" w:ascii="仿宋_GB2312" w:hAnsi="仿宋_GB2312" w:eastAsia="仿宋_GB2312" w:cs="仿宋_GB2312"/>
                <w:color w:val="auto"/>
                <w:sz w:val="24"/>
                <w:szCs w:val="24"/>
              </w:rPr>
              <w:t>各应用场景出入室平均时间；</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2680DADA">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43DB717F">
        <w:tblPrEx>
          <w:tblCellMar>
            <w:top w:w="0" w:type="dxa"/>
            <w:left w:w="108" w:type="dxa"/>
            <w:bottom w:w="0" w:type="dxa"/>
            <w:right w:w="108" w:type="dxa"/>
          </w:tblCellMar>
        </w:tblPrEx>
        <w:trPr>
          <w:trHeight w:val="300" w:hRule="atLeast"/>
          <w:jc w:val="center"/>
        </w:trPr>
        <w:tc>
          <w:tcPr>
            <w:tcW w:w="660" w:type="pct"/>
            <w:vMerge w:val="restart"/>
            <w:tcBorders>
              <w:top w:val="single" w:color="000000" w:sz="4" w:space="0"/>
              <w:left w:val="single" w:color="000000" w:sz="4" w:space="0"/>
              <w:bottom w:val="single" w:color="000000" w:sz="4" w:space="0"/>
              <w:right w:val="single" w:color="000000" w:sz="4" w:space="0"/>
            </w:tcBorders>
            <w:vAlign w:val="center"/>
          </w:tcPr>
          <w:p w14:paraId="4916FB14">
            <w:pPr>
              <w:widowControl/>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bidi="ar"/>
              </w:rPr>
              <w:t>舒适化麻醉支撑平台功能</w:t>
            </w:r>
          </w:p>
        </w:tc>
        <w:tc>
          <w:tcPr>
            <w:tcW w:w="3396" w:type="pct"/>
            <w:tcBorders>
              <w:top w:val="single" w:color="000000" w:sz="4" w:space="0"/>
              <w:left w:val="single" w:color="000000" w:sz="4" w:space="0"/>
              <w:bottom w:val="single" w:color="000000" w:sz="4" w:space="0"/>
              <w:right w:val="single" w:color="auto" w:sz="4" w:space="0"/>
            </w:tcBorders>
            <w:vAlign w:val="center"/>
          </w:tcPr>
          <w:p w14:paraId="11AAF90C">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w:t>
            </w:r>
            <w:r>
              <w:rPr>
                <w:rStyle w:val="9"/>
                <w:rFonts w:hint="eastAsia" w:ascii="仿宋_GB2312" w:hAnsi="仿宋_GB2312" w:eastAsia="仿宋_GB2312" w:cs="仿宋_GB2312"/>
                <w:color w:val="auto"/>
                <w:sz w:val="24"/>
                <w:szCs w:val="24"/>
                <w:lang w:bidi="ar"/>
              </w:rPr>
              <w:t>支持平台、视图等多种数据接口集成方式；</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7B9836F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27F7B19A">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6BF12063">
            <w:pPr>
              <w:widowControl/>
              <w:jc w:val="center"/>
              <w:textAlignment w:val="center"/>
              <w:rPr>
                <w:rFonts w:hint="eastAsia" w:ascii="仿宋_GB2312" w:hAnsi="仿宋_GB2312" w:eastAsia="仿宋_GB2312" w:cs="仿宋_GB2312"/>
                <w:b/>
                <w:bCs/>
                <w:color w:val="auto"/>
                <w:kern w:val="0"/>
                <w:sz w:val="24"/>
                <w:szCs w:val="24"/>
                <w:lang w:bidi="ar"/>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989FC7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2.支持叫号排队功能、叫号支持按检查项目筛选出已填写医嘱单的检查，已用药检查则从叫号排队列表中清除；</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57AD3583">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4F9E7CBD">
        <w:tblPrEx>
          <w:tblCellMar>
            <w:top w:w="0" w:type="dxa"/>
            <w:left w:w="108" w:type="dxa"/>
            <w:bottom w:w="0" w:type="dxa"/>
            <w:right w:w="108" w:type="dxa"/>
          </w:tblCellMar>
        </w:tblPrEx>
        <w:trPr>
          <w:trHeight w:val="300" w:hRule="atLeast"/>
          <w:jc w:val="center"/>
        </w:trPr>
        <w:tc>
          <w:tcPr>
            <w:tcW w:w="660" w:type="pct"/>
            <w:vMerge w:val="continue"/>
            <w:tcBorders>
              <w:left w:val="single" w:color="000000" w:sz="4" w:space="0"/>
              <w:right w:val="single" w:color="000000" w:sz="4" w:space="0"/>
            </w:tcBorders>
            <w:vAlign w:val="center"/>
          </w:tcPr>
          <w:p w14:paraId="3017EB77">
            <w:pPr>
              <w:widowControl/>
              <w:jc w:val="center"/>
              <w:textAlignment w:val="center"/>
              <w:rPr>
                <w:rFonts w:hint="eastAsia" w:ascii="仿宋_GB2312" w:hAnsi="仿宋_GB2312" w:eastAsia="仿宋_GB2312" w:cs="仿宋_GB2312"/>
                <w:b/>
                <w:bCs/>
                <w:color w:val="auto"/>
                <w:kern w:val="0"/>
                <w:sz w:val="24"/>
                <w:szCs w:val="24"/>
                <w:lang w:bidi="ar"/>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AEA5A4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bidi="ar"/>
              </w:rPr>
            </w:pPr>
            <w:r>
              <w:rPr>
                <w:rStyle w:val="9"/>
                <w:rFonts w:hint="eastAsia" w:ascii="仿宋_GB2312" w:hAnsi="仿宋_GB2312" w:eastAsia="仿宋_GB2312" w:cs="仿宋_GB2312"/>
                <w:color w:val="auto"/>
                <w:sz w:val="24"/>
                <w:szCs w:val="24"/>
                <w:lang w:val="en-US" w:eastAsia="zh-CN" w:bidi="ar"/>
              </w:rPr>
              <w:t>3.支持排队叫号功能、叫号排队提供管理界面和大屏界面，管理界面和叫号排队大屏界面支持分离部署，支持呼叫患者、置顶检查、优先检查、取消置顶检查、取消优先检查，支持颜色区分已经被投放到大屏显示的检查；叫号排队大屏界面数据与叫号排队管理界面设置的数据同步，按检查类型分类显示患者信息、预计等待时间，展示患者姓名、性别、ASA评级、年龄、预计等待时间，其中患者姓名需支持隐私保护，支持播放叫号声音播放；</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5D9A0244">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23477C75">
        <w:tblPrEx>
          <w:tblCellMar>
            <w:top w:w="0" w:type="dxa"/>
            <w:left w:w="108" w:type="dxa"/>
            <w:bottom w:w="0" w:type="dxa"/>
            <w:right w:w="108" w:type="dxa"/>
          </w:tblCellMar>
        </w:tblPrEx>
        <w:trPr>
          <w:trHeight w:val="95"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213BABB1">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282F8360">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4.</w:t>
            </w:r>
            <w:r>
              <w:rPr>
                <w:rStyle w:val="9"/>
                <w:rFonts w:hint="eastAsia" w:ascii="仿宋_GB2312" w:hAnsi="仿宋_GB2312" w:eastAsia="仿宋_GB2312" w:cs="仿宋_GB2312"/>
                <w:color w:val="auto"/>
                <w:sz w:val="24"/>
                <w:szCs w:val="24"/>
                <w:lang w:bidi="ar"/>
              </w:rPr>
              <w:t>可对接HIS系统，同步患者基本信息、门诊信息、住院信息；</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E3D0BD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2276A614">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57B8A1AD">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11F4DBA">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5.</w:t>
            </w:r>
            <w:r>
              <w:rPr>
                <w:rFonts w:hint="eastAsia" w:ascii="仿宋_GB2312" w:hAnsi="仿宋_GB2312" w:eastAsia="仿宋_GB2312" w:cs="仿宋_GB2312"/>
                <w:color w:val="auto"/>
                <w:kern w:val="0"/>
                <w:sz w:val="24"/>
                <w:szCs w:val="24"/>
                <w:lang w:bidi="ar"/>
              </w:rPr>
              <w:t>支持维护排台登记界面手术申请所需要显示的字段；</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7B5CB49">
            <w:pPr>
              <w:pStyle w:val="8"/>
              <w:widowControl/>
              <w:numPr>
                <w:ilvl w:val="0"/>
                <w:numId w:val="0"/>
              </w:numPr>
              <w:ind w:leftChars="0"/>
              <w:jc w:val="left"/>
              <w:textAlignment w:val="center"/>
              <w:rPr>
                <w:rFonts w:hint="eastAsia" w:ascii="仿宋_GB2312" w:hAnsi="仿宋_GB2312" w:eastAsia="仿宋_GB2312" w:cs="仿宋_GB2312"/>
                <w:color w:val="auto"/>
                <w:kern w:val="0"/>
                <w:sz w:val="24"/>
                <w:szCs w:val="24"/>
                <w:lang w:val="en-US" w:eastAsia="zh-CN" w:bidi="ar"/>
              </w:rPr>
            </w:pPr>
          </w:p>
        </w:tc>
      </w:tr>
      <w:tr w14:paraId="1F8359B1">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55850F69">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CAD0935">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6.</w:t>
            </w:r>
            <w:r>
              <w:rPr>
                <w:rFonts w:hint="eastAsia" w:ascii="仿宋_GB2312" w:hAnsi="仿宋_GB2312" w:eastAsia="仿宋_GB2312" w:cs="仿宋_GB2312"/>
                <w:color w:val="auto"/>
                <w:kern w:val="0"/>
                <w:sz w:val="24"/>
                <w:szCs w:val="24"/>
                <w:lang w:bidi="ar"/>
              </w:rPr>
              <w:t>支持维护手术汇总显示列手术信息所需要显示的字段；</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457DF9F0">
            <w:pPr>
              <w:pStyle w:val="8"/>
              <w:widowControl/>
              <w:numPr>
                <w:ilvl w:val="0"/>
                <w:numId w:val="0"/>
              </w:numPr>
              <w:ind w:leftChars="0"/>
              <w:jc w:val="left"/>
              <w:textAlignment w:val="center"/>
              <w:rPr>
                <w:rFonts w:hint="eastAsia" w:ascii="仿宋_GB2312" w:hAnsi="仿宋_GB2312" w:eastAsia="仿宋_GB2312" w:cs="仿宋_GB2312"/>
                <w:color w:val="auto"/>
                <w:kern w:val="0"/>
                <w:sz w:val="24"/>
                <w:szCs w:val="24"/>
                <w:lang w:val="en-US" w:eastAsia="zh-CN" w:bidi="ar"/>
              </w:rPr>
            </w:pPr>
          </w:p>
        </w:tc>
      </w:tr>
      <w:tr w14:paraId="649C6BB8">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5429E47B">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662F1900">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7.</w:t>
            </w:r>
            <w:r>
              <w:rPr>
                <w:rStyle w:val="9"/>
                <w:rFonts w:hint="eastAsia" w:ascii="仿宋_GB2312" w:hAnsi="仿宋_GB2312" w:eastAsia="仿宋_GB2312" w:cs="仿宋_GB2312"/>
                <w:color w:val="auto"/>
                <w:sz w:val="24"/>
                <w:szCs w:val="24"/>
                <w:lang w:bidi="ar"/>
              </w:rPr>
              <w:t>支持通过HIS和用户手工维护更新本地字典；</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22D3BE3A">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13364FF4">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7FED6F38">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2D0C0B0">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8.</w:t>
            </w:r>
            <w:r>
              <w:rPr>
                <w:rStyle w:val="9"/>
                <w:rFonts w:hint="eastAsia" w:ascii="仿宋_GB2312" w:hAnsi="仿宋_GB2312" w:eastAsia="仿宋_GB2312" w:cs="仿宋_GB2312"/>
                <w:color w:val="auto"/>
                <w:sz w:val="24"/>
                <w:szCs w:val="24"/>
                <w:lang w:bidi="ar"/>
              </w:rPr>
              <w:t>支持维护医护人员、麻醉方式等基本字典信息；</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0A28B8BD">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47725A11">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2E3C5C54">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5CAED3F6">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9.</w:t>
            </w:r>
            <w:r>
              <w:rPr>
                <w:rStyle w:val="9"/>
                <w:rFonts w:hint="eastAsia" w:ascii="仿宋_GB2312" w:hAnsi="仿宋_GB2312" w:eastAsia="仿宋_GB2312" w:cs="仿宋_GB2312"/>
                <w:color w:val="auto"/>
                <w:sz w:val="24"/>
                <w:szCs w:val="24"/>
                <w:lang w:bidi="ar"/>
              </w:rPr>
              <w:t>支持维护操作间字典、床位字典；</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1D336410">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2C1914D8">
        <w:tblPrEx>
          <w:tblCellMar>
            <w:top w:w="0" w:type="dxa"/>
            <w:left w:w="108" w:type="dxa"/>
            <w:bottom w:w="0" w:type="dxa"/>
            <w:right w:w="108" w:type="dxa"/>
          </w:tblCellMar>
        </w:tblPrEx>
        <w:trPr>
          <w:trHeight w:val="259"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23E56B92">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335C8AAB">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10.</w:t>
            </w:r>
            <w:r>
              <w:rPr>
                <w:rStyle w:val="9"/>
                <w:rFonts w:hint="eastAsia" w:ascii="仿宋_GB2312" w:hAnsi="仿宋_GB2312" w:eastAsia="仿宋_GB2312" w:cs="仿宋_GB2312"/>
                <w:color w:val="auto"/>
                <w:sz w:val="24"/>
                <w:szCs w:val="24"/>
                <w:lang w:bidi="ar"/>
              </w:rPr>
              <w:t>支持配置手术室外麻醉记录字典，包括麻醉事件、麻醉常用量、麻醉方法等；</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58FE9301">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693A22F9">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492D83BB">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72236BD5">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11.</w:t>
            </w:r>
            <w:r>
              <w:rPr>
                <w:rStyle w:val="9"/>
                <w:rFonts w:hint="eastAsia" w:ascii="仿宋_GB2312" w:hAnsi="仿宋_GB2312" w:eastAsia="仿宋_GB2312" w:cs="仿宋_GB2312"/>
                <w:color w:val="auto"/>
                <w:sz w:val="24"/>
                <w:szCs w:val="24"/>
                <w:lang w:bidi="ar"/>
              </w:rPr>
              <w:t>支持维护医院名称及徽标信息；</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39A698A0">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795B1B43">
        <w:tblPrEx>
          <w:tblCellMar>
            <w:top w:w="0" w:type="dxa"/>
            <w:left w:w="108" w:type="dxa"/>
            <w:bottom w:w="0" w:type="dxa"/>
            <w:right w:w="108" w:type="dxa"/>
          </w:tblCellMar>
        </w:tblPrEx>
        <w:trPr>
          <w:trHeight w:val="47"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3C167F78">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4624EADF">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12.</w:t>
            </w:r>
            <w:r>
              <w:rPr>
                <w:rStyle w:val="9"/>
                <w:rFonts w:hint="eastAsia" w:ascii="仿宋_GB2312" w:hAnsi="仿宋_GB2312" w:eastAsia="仿宋_GB2312" w:cs="仿宋_GB2312"/>
                <w:color w:val="auto"/>
                <w:sz w:val="24"/>
                <w:szCs w:val="24"/>
                <w:lang w:bidi="ar"/>
              </w:rPr>
              <w:t>支持配置文书模板，包括手术室外麻醉记录、麻醉风险评估及麻醉同意书模板</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31224A2D">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75ACB80F">
        <w:tblPrEx>
          <w:tblCellMar>
            <w:top w:w="0" w:type="dxa"/>
            <w:left w:w="108" w:type="dxa"/>
            <w:bottom w:w="0" w:type="dxa"/>
            <w:right w:w="108" w:type="dxa"/>
          </w:tblCellMar>
        </w:tblPrEx>
        <w:trPr>
          <w:trHeight w:val="300" w:hRule="atLeast"/>
          <w:jc w:val="center"/>
        </w:trPr>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424DB0D1">
            <w:pPr>
              <w:jc w:val="center"/>
              <w:rPr>
                <w:rFonts w:hint="eastAsia" w:ascii="仿宋_GB2312" w:hAnsi="仿宋_GB2312" w:eastAsia="仿宋_GB2312" w:cs="仿宋_GB2312"/>
                <w:b/>
                <w:bCs/>
                <w:color w:val="auto"/>
                <w:sz w:val="24"/>
                <w:szCs w:val="24"/>
              </w:rPr>
            </w:pPr>
          </w:p>
        </w:tc>
        <w:tc>
          <w:tcPr>
            <w:tcW w:w="3396" w:type="pct"/>
            <w:tcBorders>
              <w:top w:val="single" w:color="000000" w:sz="4" w:space="0"/>
              <w:left w:val="single" w:color="000000" w:sz="4" w:space="0"/>
              <w:bottom w:val="single" w:color="000000" w:sz="4" w:space="0"/>
              <w:right w:val="single" w:color="auto" w:sz="4" w:space="0"/>
            </w:tcBorders>
            <w:vAlign w:val="center"/>
          </w:tcPr>
          <w:p w14:paraId="39851911">
            <w:pPr>
              <w:pStyle w:val="8"/>
              <w:widowControl/>
              <w:numPr>
                <w:ilvl w:val="0"/>
                <w:numId w:val="0"/>
              </w:numPr>
              <w:ind w:leftChars="0"/>
              <w:jc w:val="left"/>
              <w:textAlignment w:val="center"/>
              <w:rPr>
                <w:rFonts w:hint="eastAsia" w:ascii="仿宋_GB2312" w:hAnsi="仿宋_GB2312" w:eastAsia="仿宋_GB2312" w:cs="仿宋_GB2312"/>
                <w:color w:val="auto"/>
                <w:sz w:val="24"/>
                <w:szCs w:val="24"/>
              </w:rPr>
            </w:pPr>
            <w:r>
              <w:rPr>
                <w:rStyle w:val="9"/>
                <w:rFonts w:hint="eastAsia" w:ascii="仿宋_GB2312" w:hAnsi="仿宋_GB2312" w:eastAsia="仿宋_GB2312" w:cs="仿宋_GB2312"/>
                <w:color w:val="auto"/>
                <w:sz w:val="24"/>
                <w:szCs w:val="24"/>
                <w:lang w:val="en-US" w:eastAsia="zh-CN" w:bidi="ar"/>
              </w:rPr>
              <w:t>13.</w:t>
            </w:r>
            <w:r>
              <w:rPr>
                <w:rStyle w:val="9"/>
                <w:rFonts w:hint="eastAsia" w:ascii="仿宋_GB2312" w:hAnsi="仿宋_GB2312" w:eastAsia="仿宋_GB2312" w:cs="仿宋_GB2312"/>
                <w:color w:val="auto"/>
                <w:sz w:val="24"/>
                <w:szCs w:val="24"/>
                <w:lang w:bidi="ar"/>
              </w:rPr>
              <w:t>提供数据库备份机制，定期对数据进行备份</w:t>
            </w:r>
          </w:p>
        </w:tc>
        <w:tc>
          <w:tcPr>
            <w:tcW w:w="942" w:type="pct"/>
            <w:vMerge w:val="continue"/>
            <w:tcBorders>
              <w:top w:val="single" w:color="auto" w:sz="4" w:space="0"/>
              <w:left w:val="single" w:color="auto" w:sz="4" w:space="0"/>
              <w:bottom w:val="single" w:color="auto" w:sz="4" w:space="0"/>
              <w:right w:val="single" w:color="auto" w:sz="4" w:space="0"/>
            </w:tcBorders>
            <w:vAlign w:val="center"/>
          </w:tcPr>
          <w:p w14:paraId="6C2408C0">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p>
        </w:tc>
      </w:tr>
      <w:tr w14:paraId="0DA24A75">
        <w:tblPrEx>
          <w:tblCellMar>
            <w:top w:w="0" w:type="dxa"/>
            <w:left w:w="108" w:type="dxa"/>
            <w:bottom w:w="0" w:type="dxa"/>
            <w:right w:w="108" w:type="dxa"/>
          </w:tblCellMar>
        </w:tblPrEx>
        <w:trPr>
          <w:trHeight w:val="90" w:hRule="atLeast"/>
          <w:jc w:val="center"/>
        </w:trPr>
        <w:tc>
          <w:tcPr>
            <w:tcW w:w="5000" w:type="pct"/>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3651478F">
            <w:pPr>
              <w:widowControl/>
              <w:jc w:val="center"/>
              <w:textAlignment w:val="center"/>
              <w:rPr>
                <w:rFonts w:hint="eastAsia" w:ascii="仿宋_GB2312" w:hAnsi="仿宋_GB2312" w:eastAsia="仿宋_GB2312" w:cs="仿宋_GB2312"/>
                <w:b/>
                <w:bCs/>
                <w:color w:val="auto"/>
                <w:kern w:val="2"/>
                <w:sz w:val="24"/>
                <w:szCs w:val="24"/>
                <w:u w:val="none"/>
                <w:lang w:val="en-US" w:eastAsia="zh-CN" w:bidi="ar"/>
                <w14:ligatures w14:val="none"/>
              </w:rPr>
            </w:pPr>
            <w:r>
              <w:rPr>
                <w:rFonts w:hint="eastAsia" w:ascii="仿宋_GB2312" w:hAnsi="仿宋_GB2312" w:eastAsia="仿宋_GB2312" w:cs="仿宋_GB2312"/>
                <w:b/>
                <w:bCs/>
                <w:color w:val="auto"/>
                <w:kern w:val="2"/>
                <w:sz w:val="24"/>
                <w:szCs w:val="24"/>
                <w:u w:val="none"/>
                <w:lang w:val="en-US" w:eastAsia="zh-CN" w:bidi="ar"/>
                <w14:ligatures w14:val="none"/>
              </w:rPr>
              <w:t>手术室外麻醉系统硬件部分</w:t>
            </w:r>
          </w:p>
        </w:tc>
      </w:tr>
      <w:tr w14:paraId="4DDD309A">
        <w:tblPrEx>
          <w:tblCellMar>
            <w:top w:w="0" w:type="dxa"/>
            <w:left w:w="108" w:type="dxa"/>
            <w:bottom w:w="0" w:type="dxa"/>
            <w:right w:w="108" w:type="dxa"/>
          </w:tblCellMar>
        </w:tblPrEx>
        <w:trPr>
          <w:trHeight w:val="90" w:hRule="atLeast"/>
          <w:jc w:val="center"/>
        </w:trPr>
        <w:tc>
          <w:tcPr>
            <w:tcW w:w="660" w:type="pct"/>
            <w:tcBorders>
              <w:top w:val="single" w:color="000000" w:sz="4" w:space="0"/>
              <w:left w:val="single" w:color="000000" w:sz="4" w:space="0"/>
              <w:bottom w:val="single" w:color="auto" w:sz="4" w:space="0"/>
              <w:right w:val="single" w:color="auto" w:sz="4" w:space="0"/>
            </w:tcBorders>
            <w:shd w:val="clear" w:color="auto" w:fill="auto"/>
            <w:vAlign w:val="center"/>
          </w:tcPr>
          <w:p w14:paraId="569AEA69">
            <w:pPr>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硬件</w:t>
            </w:r>
          </w:p>
          <w:p w14:paraId="344C1F6E">
            <w:pPr>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名称</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14:paraId="0E8E35FE">
            <w:pPr>
              <w:widowControl/>
              <w:jc w:val="center"/>
              <w:textAlignment w:val="center"/>
              <w:rPr>
                <w:rFonts w:hint="eastAsia" w:ascii="仿宋_GB2312" w:hAnsi="仿宋_GB2312" w:eastAsia="仿宋_GB2312" w:cs="仿宋_GB2312"/>
                <w:b/>
                <w:bCs/>
                <w:color w:val="auto"/>
                <w:kern w:val="2"/>
                <w:sz w:val="24"/>
                <w:szCs w:val="24"/>
                <w:u w:val="none"/>
                <w:lang w:val="en-US" w:eastAsia="zh-CN" w:bidi="ar"/>
                <w14:ligatures w14:val="none"/>
              </w:rPr>
            </w:pPr>
            <w:r>
              <w:rPr>
                <w:rFonts w:hint="eastAsia" w:ascii="仿宋_GB2312" w:hAnsi="仿宋_GB2312" w:eastAsia="仿宋_GB2312" w:cs="仿宋_GB2312"/>
                <w:b/>
                <w:bCs/>
                <w:color w:val="auto"/>
                <w:kern w:val="2"/>
                <w:sz w:val="24"/>
                <w:szCs w:val="24"/>
                <w:u w:val="none"/>
                <w:lang w:val="en-US" w:eastAsia="zh-CN" w:bidi="ar"/>
                <w14:ligatures w14:val="none"/>
              </w:rPr>
              <w:t>参数描述</w:t>
            </w:r>
          </w:p>
        </w:tc>
        <w:tc>
          <w:tcPr>
            <w:tcW w:w="942" w:type="pct"/>
            <w:tcBorders>
              <w:top w:val="single" w:color="auto" w:sz="4" w:space="0"/>
              <w:left w:val="single" w:color="auto" w:sz="4" w:space="0"/>
              <w:bottom w:val="single" w:color="auto" w:sz="4" w:space="0"/>
              <w:right w:val="single" w:color="auto" w:sz="4" w:space="0"/>
            </w:tcBorders>
            <w:shd w:val="clear" w:color="auto" w:fill="auto"/>
            <w:vAlign w:val="center"/>
          </w:tcPr>
          <w:p w14:paraId="2A77C9C6">
            <w:pPr>
              <w:widowControl/>
              <w:jc w:val="center"/>
              <w:textAlignment w:val="center"/>
              <w:rPr>
                <w:rFonts w:hint="eastAsia" w:ascii="仿宋_GB2312" w:hAnsi="仿宋_GB2312" w:eastAsia="仿宋_GB2312" w:cs="仿宋_GB2312"/>
                <w:b/>
                <w:bCs/>
                <w:color w:val="auto"/>
                <w:kern w:val="2"/>
                <w:sz w:val="24"/>
                <w:szCs w:val="24"/>
                <w:u w:val="none"/>
                <w:lang w:val="en-US" w:eastAsia="zh-CN" w:bidi="ar"/>
                <w14:ligatures w14:val="none"/>
              </w:rPr>
            </w:pPr>
            <w:r>
              <w:rPr>
                <w:rFonts w:hint="eastAsia" w:ascii="仿宋_GB2312" w:hAnsi="仿宋_GB2312" w:eastAsia="仿宋_GB2312" w:cs="仿宋_GB2312"/>
                <w:b/>
                <w:bCs/>
                <w:color w:val="auto"/>
                <w:kern w:val="2"/>
                <w:sz w:val="24"/>
                <w:szCs w:val="24"/>
                <w:u w:val="none"/>
                <w:lang w:val="en-US" w:eastAsia="zh-CN" w:bidi="ar"/>
                <w14:ligatures w14:val="none"/>
              </w:rPr>
              <w:t>数量</w:t>
            </w:r>
          </w:p>
          <w:p w14:paraId="597E40A3">
            <w:pPr>
              <w:widowControl/>
              <w:jc w:val="center"/>
              <w:textAlignment w:val="center"/>
              <w:rPr>
                <w:rFonts w:hint="eastAsia" w:ascii="仿宋_GB2312" w:hAnsi="仿宋_GB2312" w:eastAsia="仿宋_GB2312" w:cs="仿宋_GB2312"/>
                <w:b/>
                <w:bCs/>
                <w:color w:val="auto"/>
                <w:kern w:val="2"/>
                <w:sz w:val="24"/>
                <w:szCs w:val="24"/>
                <w:u w:val="none"/>
                <w:lang w:val="en-US" w:eastAsia="zh-CN" w:bidi="ar"/>
                <w14:ligatures w14:val="none"/>
              </w:rPr>
            </w:pPr>
            <w:r>
              <w:rPr>
                <w:rFonts w:hint="eastAsia" w:ascii="仿宋_GB2312" w:hAnsi="仿宋_GB2312" w:eastAsia="仿宋_GB2312" w:cs="仿宋_GB2312"/>
                <w:b/>
                <w:bCs/>
                <w:color w:val="auto"/>
                <w:kern w:val="2"/>
                <w:sz w:val="24"/>
                <w:szCs w:val="24"/>
                <w:u w:val="none"/>
                <w:lang w:val="en-US" w:eastAsia="zh-CN" w:bidi="ar"/>
                <w14:ligatures w14:val="none"/>
              </w:rPr>
              <w:t>（单位）</w:t>
            </w:r>
          </w:p>
        </w:tc>
      </w:tr>
      <w:tr w14:paraId="79A50AE0">
        <w:tblPrEx>
          <w:tblCellMar>
            <w:top w:w="0" w:type="dxa"/>
            <w:left w:w="108" w:type="dxa"/>
            <w:bottom w:w="0" w:type="dxa"/>
            <w:right w:w="108" w:type="dxa"/>
          </w:tblCellMar>
        </w:tblPrEx>
        <w:trPr>
          <w:trHeight w:val="90" w:hRule="atLeast"/>
          <w:jc w:val="center"/>
        </w:trPr>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1210743E">
            <w:pPr>
              <w:jc w:val="center"/>
              <w:rPr>
                <w:rFonts w:hint="eastAsia" w:ascii="仿宋_GB2312" w:hAnsi="仿宋_GB2312" w:eastAsia="仿宋_GB2312" w:cs="仿宋_GB2312"/>
                <w:b/>
                <w:bCs/>
                <w:color w:val="auto"/>
                <w:kern w:val="2"/>
                <w:sz w:val="24"/>
                <w:szCs w:val="24"/>
                <w:lang w:val="en-US" w:eastAsia="zh-CN" w:bidi="ar-SA"/>
                <w14:ligatures w14:val="none"/>
              </w:rPr>
            </w:pPr>
            <w:r>
              <w:rPr>
                <w:rFonts w:hint="eastAsia" w:ascii="仿宋_GB2312" w:hAnsi="仿宋_GB2312" w:eastAsia="仿宋_GB2312" w:cs="仿宋_GB2312"/>
                <w:b/>
                <w:bCs/>
                <w:color w:val="auto"/>
                <w:kern w:val="2"/>
                <w:sz w:val="24"/>
                <w:szCs w:val="24"/>
                <w:lang w:val="en-US" w:eastAsia="zh-CN" w:bidi="ar-SA"/>
                <w14:ligatures w14:val="none"/>
              </w:rPr>
              <w:t>PDA</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14:paraId="263403F4">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r>
              <w:rPr>
                <w:rStyle w:val="9"/>
                <w:rFonts w:hint="eastAsia" w:ascii="仿宋_GB2312" w:hAnsi="仿宋_GB2312" w:eastAsia="仿宋_GB2312" w:cs="仿宋_GB2312"/>
                <w:color w:val="auto"/>
                <w:sz w:val="24"/>
                <w:szCs w:val="24"/>
                <w:lang w:val="en-US" w:eastAsia="zh-CN" w:bidi="ar"/>
              </w:rPr>
              <w:t>为支持舒适化麻醉移动工作站功能配套使用设备</w:t>
            </w:r>
          </w:p>
          <w:p w14:paraId="23756629">
            <w:pPr>
              <w:widowControl/>
              <w:numPr>
                <w:numId w:val="0"/>
              </w:numPr>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1）屏幕：≥5寸，分辨率≥1920x1080，带触摸功能</w:t>
            </w:r>
          </w:p>
          <w:p w14:paraId="65060045">
            <w:pPr>
              <w:widowControl/>
              <w:numPr>
                <w:ilvl w:val="0"/>
                <w:numId w:val="0"/>
              </w:numPr>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2</w:t>
            </w:r>
            <w:bookmarkStart w:id="0" w:name="_GoBack"/>
            <w:bookmarkEnd w:id="0"/>
            <w:r>
              <w:rPr>
                <w:rStyle w:val="9"/>
                <w:rFonts w:hint="eastAsia" w:ascii="仿宋_GB2312" w:hAnsi="仿宋_GB2312" w:eastAsia="仿宋_GB2312" w:cs="仿宋_GB2312"/>
                <w:color w:val="auto"/>
                <w:kern w:val="2"/>
                <w:sz w:val="24"/>
                <w:szCs w:val="24"/>
                <w:lang w:val="en-US" w:eastAsia="zh-CN" w:bidi="ar"/>
                <w14:ligatures w14:val="none"/>
              </w:rPr>
              <w:t>）CPU：≥8核</w:t>
            </w:r>
          </w:p>
          <w:p w14:paraId="337861F6">
            <w:pPr>
              <w:widowControl/>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3）内存：≥4G或更好性能内存</w:t>
            </w:r>
          </w:p>
          <w:p w14:paraId="59B68543">
            <w:pPr>
              <w:widowControl/>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4）存储：≥32G或更大的存储</w:t>
            </w:r>
          </w:p>
          <w:p w14:paraId="63AEFF9B">
            <w:pPr>
              <w:widowControl/>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5）网络：支持WIFI连接或物联网卡连接</w:t>
            </w:r>
          </w:p>
        </w:tc>
        <w:tc>
          <w:tcPr>
            <w:tcW w:w="942" w:type="pct"/>
            <w:tcBorders>
              <w:top w:val="single" w:color="auto" w:sz="4" w:space="0"/>
              <w:left w:val="single" w:color="auto" w:sz="4" w:space="0"/>
              <w:bottom w:val="single" w:color="auto" w:sz="4" w:space="0"/>
              <w:right w:val="single" w:color="auto" w:sz="4" w:space="0"/>
            </w:tcBorders>
            <w:shd w:val="clear" w:color="auto" w:fill="auto"/>
            <w:vAlign w:val="center"/>
          </w:tcPr>
          <w:p w14:paraId="391466B5">
            <w:pPr>
              <w:widowControl/>
              <w:jc w:val="center"/>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2（台）</w:t>
            </w:r>
          </w:p>
        </w:tc>
      </w:tr>
      <w:tr w14:paraId="0CF85620">
        <w:tblPrEx>
          <w:tblCellMar>
            <w:top w:w="0" w:type="dxa"/>
            <w:left w:w="108" w:type="dxa"/>
            <w:bottom w:w="0" w:type="dxa"/>
            <w:right w:w="108" w:type="dxa"/>
          </w:tblCellMar>
        </w:tblPrEx>
        <w:trPr>
          <w:trHeight w:val="1248" w:hRule="atLeast"/>
          <w:jc w:val="center"/>
        </w:trPr>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13BADF38">
            <w:pPr>
              <w:jc w:val="center"/>
              <w:rPr>
                <w:rFonts w:hint="eastAsia" w:ascii="仿宋_GB2312" w:hAnsi="仿宋_GB2312" w:eastAsia="仿宋_GB2312" w:cs="仿宋_GB2312"/>
                <w:b/>
                <w:bCs/>
                <w:color w:val="auto"/>
                <w:kern w:val="2"/>
                <w:sz w:val="24"/>
                <w:szCs w:val="24"/>
                <w:lang w:val="en-US" w:eastAsia="zh-CN" w:bidi="ar-SA"/>
                <w14:ligatures w14:val="none"/>
              </w:rPr>
            </w:pPr>
            <w:r>
              <w:rPr>
                <w:rFonts w:hint="eastAsia" w:ascii="仿宋_GB2312" w:hAnsi="仿宋_GB2312" w:eastAsia="仿宋_GB2312" w:cs="仿宋_GB2312"/>
                <w:b/>
                <w:bCs/>
                <w:color w:val="auto"/>
                <w:kern w:val="2"/>
                <w:sz w:val="24"/>
                <w:szCs w:val="24"/>
                <w:lang w:val="en-US" w:eastAsia="zh-CN" w:bidi="ar-SA"/>
                <w14:ligatures w14:val="none"/>
              </w:rPr>
              <w:t>叫号</w:t>
            </w:r>
          </w:p>
          <w:p w14:paraId="59865C1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kern w:val="2"/>
                <w:sz w:val="24"/>
                <w:szCs w:val="24"/>
                <w:lang w:val="en-US" w:eastAsia="zh-CN" w:bidi="ar-SA"/>
                <w14:ligatures w14:val="none"/>
              </w:rPr>
              <w:t>大屏</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14:paraId="5101FB0D">
            <w:pPr>
              <w:pStyle w:val="8"/>
              <w:widowControl/>
              <w:numPr>
                <w:ilvl w:val="0"/>
                <w:numId w:val="0"/>
              </w:numPr>
              <w:ind w:leftChars="0"/>
              <w:jc w:val="left"/>
              <w:textAlignment w:val="center"/>
              <w:rPr>
                <w:rStyle w:val="9"/>
                <w:rFonts w:hint="eastAsia" w:ascii="仿宋_GB2312" w:hAnsi="仿宋_GB2312" w:eastAsia="仿宋_GB2312" w:cs="仿宋_GB2312"/>
                <w:color w:val="auto"/>
                <w:sz w:val="24"/>
                <w:szCs w:val="24"/>
                <w:lang w:val="en-US" w:eastAsia="zh-CN" w:bidi="ar"/>
              </w:rPr>
            </w:pPr>
            <w:r>
              <w:rPr>
                <w:rStyle w:val="9"/>
                <w:rFonts w:hint="eastAsia" w:ascii="仿宋_GB2312" w:hAnsi="仿宋_GB2312" w:eastAsia="仿宋_GB2312" w:cs="仿宋_GB2312"/>
                <w:color w:val="auto"/>
                <w:sz w:val="24"/>
                <w:szCs w:val="24"/>
                <w:lang w:val="en-US" w:eastAsia="zh-CN" w:bidi="ar"/>
              </w:rPr>
              <w:t>为支持叫号排队功能使用设备</w:t>
            </w:r>
          </w:p>
          <w:p w14:paraId="69D0740C">
            <w:pPr>
              <w:widowControl/>
              <w:numPr>
                <w:ilvl w:val="0"/>
                <w:numId w:val="1"/>
              </w:numPr>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屏幕：≥65寸，分辨率≥1920x1080，带触摸功能；</w:t>
            </w:r>
          </w:p>
          <w:p w14:paraId="33AC3C91">
            <w:pPr>
              <w:widowControl/>
              <w:numPr>
                <w:ilvl w:val="0"/>
                <w:numId w:val="1"/>
              </w:numPr>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CPU:不低于8核或更高性能处理器</w:t>
            </w:r>
          </w:p>
          <w:p w14:paraId="14CD4656">
            <w:pPr>
              <w:widowControl/>
              <w:numPr>
                <w:ilvl w:val="0"/>
                <w:numId w:val="1"/>
              </w:numPr>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内存：≥4GB或更好性能内存</w:t>
            </w:r>
          </w:p>
          <w:p w14:paraId="4C75E5B3">
            <w:pPr>
              <w:widowControl/>
              <w:numPr>
                <w:ilvl w:val="0"/>
                <w:numId w:val="1"/>
              </w:numPr>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储存：≥128GB或更大的存储</w:t>
            </w:r>
          </w:p>
          <w:p w14:paraId="554C71BE">
            <w:pPr>
              <w:widowControl/>
              <w:numPr>
                <w:ilvl w:val="0"/>
                <w:numId w:val="1"/>
              </w:numPr>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扬声器：内置</w:t>
            </w:r>
          </w:p>
          <w:p w14:paraId="3CD4E468">
            <w:pPr>
              <w:widowControl/>
              <w:numPr>
                <w:ilvl w:val="0"/>
                <w:numId w:val="1"/>
              </w:numPr>
              <w:jc w:val="left"/>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含支架</w:t>
            </w:r>
          </w:p>
        </w:tc>
        <w:tc>
          <w:tcPr>
            <w:tcW w:w="942" w:type="pct"/>
            <w:tcBorders>
              <w:top w:val="single" w:color="auto" w:sz="4" w:space="0"/>
              <w:left w:val="single" w:color="auto" w:sz="4" w:space="0"/>
              <w:bottom w:val="single" w:color="auto" w:sz="4" w:space="0"/>
              <w:right w:val="single" w:color="auto" w:sz="4" w:space="0"/>
            </w:tcBorders>
            <w:shd w:val="clear" w:color="auto" w:fill="auto"/>
            <w:vAlign w:val="center"/>
          </w:tcPr>
          <w:p w14:paraId="21DB3E5B">
            <w:pPr>
              <w:widowControl/>
              <w:jc w:val="center"/>
              <w:textAlignment w:val="center"/>
              <w:rPr>
                <w:rStyle w:val="9"/>
                <w:rFonts w:hint="eastAsia" w:ascii="仿宋_GB2312" w:hAnsi="仿宋_GB2312" w:eastAsia="仿宋_GB2312" w:cs="仿宋_GB2312"/>
                <w:color w:val="auto"/>
                <w:kern w:val="2"/>
                <w:sz w:val="24"/>
                <w:szCs w:val="24"/>
                <w:lang w:val="en-US" w:eastAsia="zh-CN" w:bidi="ar"/>
                <w14:ligatures w14:val="none"/>
              </w:rPr>
            </w:pPr>
            <w:r>
              <w:rPr>
                <w:rStyle w:val="9"/>
                <w:rFonts w:hint="eastAsia" w:ascii="仿宋_GB2312" w:hAnsi="仿宋_GB2312" w:eastAsia="仿宋_GB2312" w:cs="仿宋_GB2312"/>
                <w:color w:val="auto"/>
                <w:kern w:val="2"/>
                <w:sz w:val="24"/>
                <w:szCs w:val="24"/>
                <w:lang w:val="en-US" w:eastAsia="zh-CN" w:bidi="ar"/>
                <w14:ligatures w14:val="none"/>
              </w:rPr>
              <w:t>1（台）</w:t>
            </w:r>
          </w:p>
        </w:tc>
      </w:tr>
    </w:tbl>
    <w:p w14:paraId="4DBBF410">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C75E21"/>
    <w:multiLevelType w:val="singleLevel"/>
    <w:tmpl w:val="78C75E2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E102B"/>
    <w:rsid w:val="206E102B"/>
    <w:rsid w:val="28EC4F4B"/>
    <w:rsid w:val="643A2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rPr>
      <w:rFonts w:ascii="Courier New" w:hAnsi="Courier New" w:eastAsia="宋体"/>
      <w:sz w:val="20"/>
    </w:rPr>
  </w:style>
  <w:style w:type="character" w:styleId="5">
    <w:name w:val="Strong"/>
    <w:basedOn w:val="4"/>
    <w:qFormat/>
    <w:uiPriority w:val="0"/>
    <w:rPr>
      <w:b/>
    </w:rPr>
  </w:style>
  <w:style w:type="paragraph" w:customStyle="1" w:styleId="6">
    <w:name w:val="列表段落11"/>
    <w:basedOn w:val="1"/>
    <w:qFormat/>
    <w:uiPriority w:val="34"/>
    <w:pPr>
      <w:spacing w:line="360" w:lineRule="auto"/>
      <w:ind w:firstLine="420" w:firstLineChars="200"/>
      <w:jc w:val="left"/>
    </w:pPr>
    <w:rPr>
      <w:sz w:val="24"/>
    </w:rPr>
  </w:style>
  <w:style w:type="character" w:customStyle="1" w:styleId="7">
    <w:name w:val="font11"/>
    <w:qFormat/>
    <w:uiPriority w:val="0"/>
    <w:rPr>
      <w:rFonts w:hint="eastAsia" w:ascii="宋体" w:hAnsi="宋体" w:eastAsia="宋体" w:cs="宋体"/>
      <w:b/>
      <w:bCs/>
      <w:color w:val="000000"/>
      <w:sz w:val="24"/>
      <w:szCs w:val="24"/>
      <w:u w:val="none"/>
    </w:rPr>
  </w:style>
  <w:style w:type="paragraph" w:styleId="8">
    <w:name w:val="List Paragraph"/>
    <w:basedOn w:val="1"/>
    <w:qFormat/>
    <w:uiPriority w:val="34"/>
    <w:pPr>
      <w:ind w:left="720"/>
      <w:contextualSpacing/>
    </w:pPr>
  </w:style>
  <w:style w:type="character" w:customStyle="1" w:styleId="9">
    <w:name w:val="font3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6402</Words>
  <Characters>6663</Characters>
  <Lines>0</Lines>
  <Paragraphs>0</Paragraphs>
  <TotalTime>10</TotalTime>
  <ScaleCrop>false</ScaleCrop>
  <LinksUpToDate>false</LinksUpToDate>
  <CharactersWithSpaces>6675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2025-12-01T03:42:00Z</dcterms:created>
  <dc:creator>陕西华采招标有限公司</dc:creator>
  <cp:lastModifiedBy>陕西华采招标有限公司</cp:lastModifiedBy>
  <dcterms:modified xsi:type="dcterms:W3CDTF">2025-12-01T04:09:24Z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60B7A31E151042CA939E0C433C50782E_11</vt:lpwstr>
  </property>
  <property fmtid="{D5CDD505-2E9C-101B-9397-08002B2CF9AE}" pid="4" name="KSOTemplateDocerSaveRecord">
    <vt:lpwstr>eyJoZGlkIjoiZWMxNWU5MTM1NDJhMzM3NzZlNjAyMmRiMjcyMmY4OWYiLCJ1c2VySWQiOiI5MzY1NjA0ODAifQ==</vt:lpwstr>
  </property>
</Properties>
</file>