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0B18">
      <w:pPr>
        <w:pStyle w:val="4"/>
        <w:ind w:firstLine="402" w:firstLineChars="200"/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一、项目内容</w:t>
      </w:r>
    </w:p>
    <w:p w14:paraId="3FCD8942">
      <w:pPr>
        <w:pStyle w:val="4"/>
        <w:ind w:firstLine="400" w:firstLineChars="20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1.公共空间刊播展示。在我市党政机关、重点公共区域电子屏，以及人流密集社区（小区）、写字楼、商超电梯间广告屏，以及静态广告位，高频次轮播展示唐诗之都系列海报。</w:t>
      </w:r>
    </w:p>
    <w:p w14:paraId="6B853FBF">
      <w:pPr>
        <w:pStyle w:val="4"/>
        <w:ind w:firstLine="400" w:firstLineChars="20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2.公共交通领域刊播展示。开通地铁“唐诗之都”专列，并在不同地铁线路及车厢设置常态展示位。在市区重点商区、景区线路公交站点电子广告屏，高频次刊播唐诗之都系列海报和重点活动信息。</w:t>
      </w:r>
    </w:p>
    <w:p w14:paraId="068117A5">
      <w:pPr>
        <w:pStyle w:val="4"/>
        <w:ind w:firstLine="40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3.大型电子屏刊播展示。利用西安咸阳国际机场T5航站楼、市内主次干道交通路口、城市高速路路口户外大屏及大型广告位，对唐诗之都系列海报进行轮播和展示。</w:t>
      </w:r>
    </w:p>
    <w:p w14:paraId="7565F784">
      <w:pPr>
        <w:pStyle w:val="4"/>
        <w:ind w:firstLine="400" w:firstLineChars="20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4.大型楼体及景区夜间灯光秀展示。在曲江新区、高新区、经开区、浐灞国际港务区等具备楼体灯光秀展示区域，大唐不夜城等重点文旅景区，开展“唐诗之都”夜间灯光秀展示。</w:t>
      </w:r>
    </w:p>
    <w:p w14:paraId="36461110">
      <w:pPr>
        <w:pStyle w:val="4"/>
        <w:ind w:firstLine="402" w:firstLineChars="200"/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二、项目实施目标</w:t>
      </w:r>
    </w:p>
    <w:p w14:paraId="306D3688">
      <w:pPr>
        <w:pStyle w:val="4"/>
        <w:ind w:firstLine="40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要求完成写字楼商超、重点交通场站、主次干道户外大屏等主KV觉系列海报投放展示工作，与各方明确刊播点位数量位置、轮播频次时段。计划与地铁轨道集团联动，开通一列唐诗之都地铁专列。以系列化、立体化、沉浸式的宣传推广体系，将“唐诗之都”从文化概念落地为可感知、可参与的城市品牌IP，全面提升城市的知名度、美誉度和文化影响力。</w:t>
      </w:r>
    </w:p>
    <w:p w14:paraId="59C8F37D">
      <w:pPr>
        <w:pStyle w:val="4"/>
        <w:ind w:firstLine="402" w:firstLineChars="200"/>
        <w:rPr>
          <w:rFonts w:hint="default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三、服务期限</w:t>
      </w:r>
    </w:p>
    <w:p w14:paraId="28547876"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自合同签订之日起至2026年12月31日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4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2025-12-01T07:59:48Z</dcterms:created>
  <dc:creator>Administrator</dc:creator>
  <cp:lastModifiedBy>jillian</cp:lastModifiedBy>
  <dcterms:modified xsi:type="dcterms:W3CDTF">2025-12-01T07:59:52Z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eyJoZGlkIjoiOWNkODk0Yzk4YThhZTUxYjE4YjI3ZGQ1ZWZmMWIzMGUiLCJ1c2VySWQiOiI0MjM4MzIyNzIifQ==</vt:lpwstr>
  </property>
  <property fmtid="{D5CDD505-2E9C-101B-9397-08002B2CF9AE}" pid="4" name="ICV">
    <vt:lpwstr>1753D1F2B94F4E569E9145D3C8D93F97_12</vt:lpwstr>
  </property>
</Properties>
</file>