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50"/>
        <w:gridCol w:w="7222"/>
      </w:tblGrid>
      <w:tr w14:paraId="24D4C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Align w:val="center"/>
          </w:tcPr>
          <w:p w14:paraId="660CB9C8"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650" w:type="dxa"/>
            <w:vAlign w:val="center"/>
          </w:tcPr>
          <w:p w14:paraId="56CB43A2"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参数性质</w:t>
            </w:r>
          </w:p>
        </w:tc>
        <w:tc>
          <w:tcPr>
            <w:tcW w:w="7222" w:type="dxa"/>
          </w:tcPr>
          <w:p w14:paraId="79C083D6"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技术参数与性能指标</w:t>
            </w:r>
          </w:p>
        </w:tc>
      </w:tr>
      <w:tr w14:paraId="3807F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Align w:val="center"/>
          </w:tcPr>
          <w:p w14:paraId="775F783C"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650" w:type="dxa"/>
            <w:vAlign w:val="center"/>
          </w:tcPr>
          <w:p w14:paraId="749F8A85"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22" w:type="dxa"/>
          </w:tcPr>
          <w:p w14:paraId="7B5216B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数量：1套</w:t>
            </w:r>
          </w:p>
          <w:p w14:paraId="1AF31B19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1、主要功能</w:t>
            </w:r>
          </w:p>
          <w:p w14:paraId="7B8FC1E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1.1 富油煤大分子结构解析、分子间相互作用研究、分子动力学研究。</w:t>
            </w:r>
          </w:p>
          <w:p w14:paraId="3F4868BE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1.2 表征复杂高分子聚合物的骨架结构、交联度以及其它局部结构。</w:t>
            </w:r>
          </w:p>
          <w:p w14:paraId="26909D4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1.3 复杂混合物或低浓度样品的结构鉴定（至少包含生物大分子复合物等）。</w:t>
            </w:r>
          </w:p>
          <w:p w14:paraId="36E8FD0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1.4 揭示晶体材料的原子级排列、化学环境及动态行为，实现晶体结构解析。</w:t>
            </w:r>
          </w:p>
          <w:p w14:paraId="41D62885">
            <w:pPr>
              <w:spacing w:line="400" w:lineRule="exact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要分析液体和固体样品中的元素，至少包括H、C、N、P、Ag、Mg、Zn。</w:t>
            </w:r>
          </w:p>
          <w:p w14:paraId="76CF2575">
            <w:pPr>
              <w:spacing w:line="400" w:lineRule="exact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1.6 分析高温（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400℃）实时状态有机固体分子中H、C、N、P演变规律。</w:t>
            </w:r>
          </w:p>
          <w:p w14:paraId="7F211314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2、磁体</w:t>
            </w:r>
          </w:p>
          <w:p w14:paraId="60ED56E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磁体：≥14.09 Te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sla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600MHz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抗干扰超屏蔽超导磁体或自屏蔽磁体，</w:t>
            </w:r>
          </w:p>
          <w:p w14:paraId="66535CE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室温腔直径：≥8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F2585C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低温匀场线圈：≥9组，室温匀场线圈：≥28组，磁场漂移：≤ 6 Hz／小时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7B997CB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2.4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液氦维持时间：≥ 150天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6F6479A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2.5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液氦消耗速率：≤ 28ml／小时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31F758B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2.6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高斯强度处横向距离：＜0.8米，高斯强度处纵向距离：≤1.6米；</w:t>
            </w:r>
          </w:p>
          <w:p w14:paraId="1AEE7B3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2.7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有液氦液面自动监视和最小液面自动报警装置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00539BC8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2.8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防震装置：磁体配备气动防震腿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 w14:paraId="2EFBFBC4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3、射频发射系统</w:t>
            </w:r>
          </w:p>
          <w:p w14:paraId="2187C5A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.1 射频通道数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3个</w:t>
            </w:r>
          </w:p>
          <w:p w14:paraId="57EBE22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.2 各通道具有的功能：各通道有独立的观测、去偶、信号接收、模数转换功能；</w:t>
            </w:r>
          </w:p>
          <w:p w14:paraId="2695748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.3 双通道频率发生器数字频率合成，每个通道合成频率范围 5～1280 MHz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518BC41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.4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三功放系统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39EE48B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.5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有≥1个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道1H功放最大输出功率：≥1000W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 w14:paraId="3F48B68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.6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有≥2个通道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X多核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(X=31P～15N)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功放最大输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出功率：≥1000W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 w14:paraId="2BE54892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4、接收及采样</w:t>
            </w:r>
          </w:p>
          <w:p w14:paraId="1DA9A33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4.1 接收中频≥1.852 GHz；</w:t>
            </w:r>
          </w:p>
          <w:p w14:paraId="2CF67A6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4.2 每个通道独立的高速ADC，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采样速率≥240 兆次/秒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DD4FE1E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4.3 6KHz谱宽有效动态范围＞23Bit；</w:t>
            </w:r>
          </w:p>
          <w:p w14:paraId="6C5D4BA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4.4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highlight w:val="none"/>
              </w:rPr>
              <w:t>高精度变温控制单元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：控温范围：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-150℃―+600℃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eastAsia="zh-CN"/>
              </w:rPr>
              <w:t xml:space="preserve"> (低温实验需另配低温附件)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精度＜±0.1℃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 w14:paraId="0D03820A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5、探头</w:t>
            </w:r>
          </w:p>
          <w:p w14:paraId="776CFD5C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5.1 4mm 三共振固体探头</w:t>
            </w:r>
          </w:p>
          <w:p w14:paraId="5033D3C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5.1.1 检测核：1H；双共振模式X=31P～15N；1H/X=13C/Y=15N；1H/X=31P/Y=23Na～29Si；1H/X=11B/Y=23Na～29Si；</w:t>
            </w:r>
          </w:p>
          <w:p w14:paraId="5061FC1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5.1.2 13C分辨率 ≤ 7 Hz ( Ada)；</w:t>
            </w:r>
          </w:p>
          <w:p w14:paraId="4286BF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5.1.3 灵敏度 13C 灵敏度 ≥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:1(Gly, 64次采样，双共振模式)；</w:t>
            </w:r>
          </w:p>
          <w:p w14:paraId="0A65545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5.1.4 灵敏度：15N ≥ 80:1(Gly，64次采样，双共振模式)；</w:t>
            </w:r>
          </w:p>
          <w:p w14:paraId="1961F61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5.1.5 90度脉冲宽度 13C ≤ 3.0μs 31P ≤ 2.5μs 15N ≤ 4.0μs；</w:t>
            </w:r>
          </w:p>
          <w:p w14:paraId="7ED2B06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5.1.6 探头变温范围:至少覆盖  -130℃～ +150℃；</w:t>
            </w:r>
          </w:p>
          <w:p w14:paraId="3B39212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5.1.7 最高转速 ≥ 15KHz；</w:t>
            </w:r>
          </w:p>
          <w:p w14:paraId="5436B3FE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5.1.8 配≥30个4毫米氧化锆转子；</w:t>
            </w:r>
          </w:p>
          <w:p w14:paraId="72FA563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5.1.9 配备转子测速装置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EE2877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5.2 7mm 双共振固体探头</w:t>
            </w:r>
          </w:p>
          <w:p w14:paraId="5786892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5.2.1 检测核：1H和共振频率在13C-109Ag之间的所有核；</w:t>
            </w:r>
          </w:p>
          <w:p w14:paraId="6F9783E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5.2.2 13C分辨率 ≤ 7 Hz ( Ada)；</w:t>
            </w:r>
          </w:p>
          <w:p w14:paraId="0205EC4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5.2.3 灵敏度：13C  ≥ 720:1(Gly, 64 次采样)；15N ≥ 120:1(Gly，64次采样)；</w:t>
            </w:r>
          </w:p>
          <w:p w14:paraId="6DAEF90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5.2.4 90度脉冲宽度：13C≤ 4.5μs；15N ≤ 5.5μs；</w:t>
            </w:r>
          </w:p>
          <w:p w14:paraId="2F61221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5.2.5 探头变温范围: 至少覆盖-130℃～ +150℃；</w:t>
            </w:r>
          </w:p>
          <w:p w14:paraId="3C40A26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5.2.6 最高转速 ≥ 7KHz；</w:t>
            </w:r>
          </w:p>
          <w:p w14:paraId="2B418DD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5.2.7 配≥10个7毫米氧化锆转子；</w:t>
            </w:r>
          </w:p>
          <w:p w14:paraId="3622D46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5.2.8 更换样品时不需要拆卸探头。</w:t>
            </w:r>
          </w:p>
          <w:p w14:paraId="132B0FA4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5.3 5mm Z 梯度场多核二合一探头</w:t>
            </w:r>
          </w:p>
          <w:p w14:paraId="630C71C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5.3.1 检测核：1H和19F,共振频率在15N-31P之间的所有核；</w:t>
            </w:r>
          </w:p>
          <w:p w14:paraId="4E97AA5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5.3.2 1H分辨率（旋转）≤ 0.6 Hz (1% CHCl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)， 1H线型 (旋转)≤ 6/12 (1% CHCl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)，1H灵敏度≥ 1000:1(0.1% EB)；</w:t>
            </w:r>
          </w:p>
          <w:p w14:paraId="4F8F396E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5.3.3 13C分辨率(旋转)≤ 0.2 Hz （ASTM），13C线型（旋转）≤ 3/5Hz （ASTM），13C 灵敏度≥ 350:1(ASTM)；13C 灵敏度≥ 390:1(10% EB)；</w:t>
            </w:r>
          </w:p>
          <w:p w14:paraId="46FB799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5.3.4 31P灵敏度≥ 300:1(TPP)，15N灵敏度≥ 45:1 (90% 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甲酰胺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)，19F灵敏度≥ 1100:1 (90% TFT)</w:t>
            </w:r>
          </w:p>
          <w:p w14:paraId="6C8A8F9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5.3.5 90度脉冲宽度：1H≤ 8μs；19F ≤ 10μs；13C ≤ 9μs；31P≤ 12μs；15N≤ 15μs；</w:t>
            </w:r>
          </w:p>
          <w:p w14:paraId="322B4EA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5.3.6 加Z-方向梯度场线圈≥50高斯/cm；</w:t>
            </w:r>
          </w:p>
          <w:p w14:paraId="1FC2A78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5.3.7 探头变温范围:至少覆盖 -150℃～ +150℃ (低温实验需要另配低温附件)；</w:t>
            </w:r>
          </w:p>
          <w:p w14:paraId="177CFD0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5.3.8 探头全自动调谐和匹配附件：必须配备能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调所有观测核的全自动调谐和匹配附件；</w:t>
            </w:r>
          </w:p>
          <w:p w14:paraId="6C9A114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5.3.9 探头具备观测1H去偶后的19F图谱功能</w:t>
            </w:r>
          </w:p>
          <w:p w14:paraId="7BEB43C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5.3.10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配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10个5mm转子。</w:t>
            </w:r>
          </w:p>
          <w:p w14:paraId="7FB1E19A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5.4 H/X 1.9mm 双共振固体探头</w:t>
            </w:r>
          </w:p>
          <w:p w14:paraId="130F50F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5.4.1 检测核：1H和共振频率在15N-31P之间的所有核；</w:t>
            </w:r>
          </w:p>
          <w:p w14:paraId="1D4A8F3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5.4.2 13C分辨率：≤ 12 Hz ( Ada)；</w:t>
            </w:r>
          </w:p>
          <w:p w14:paraId="2C6BF24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5.4.3 灵敏度：13C  ≥ 192:1(Gly, 64次采样)；15N ≥ 14:1(Gly，64次采样)；</w:t>
            </w:r>
          </w:p>
          <w:p w14:paraId="67E89DB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5.4.5 90度脉冲宽度：13C ≤ 1.7μs；15N ≤ 2.5μs；31P ≤ 1.6μs</w:t>
            </w:r>
          </w:p>
          <w:p w14:paraId="20C791D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5.4.6 探头变温范围: -50℃— +80℃ (低温实验需另配低温附件)</w:t>
            </w:r>
          </w:p>
          <w:p w14:paraId="619C3DAB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5.4.7 最高转速 ≥ 42KHz</w:t>
            </w:r>
          </w:p>
          <w:p w14:paraId="2A7D4FD2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5.4.8 配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10个氧化锆转子</w:t>
            </w:r>
          </w:p>
          <w:p w14:paraId="1EAC7CD8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5.4.9 更换样品不需要拆卸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探头</w:t>
            </w:r>
          </w:p>
          <w:p w14:paraId="628F4239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5.4.10 配备转子测速装置</w:t>
            </w:r>
          </w:p>
          <w:p w14:paraId="015E0367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5.5 7mm固体原位探头</w:t>
            </w:r>
          </w:p>
          <w:p w14:paraId="51F6C1CB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5.5.1 检测核：1H和共振频率在15N-31P之间的所有核；</w:t>
            </w:r>
          </w:p>
          <w:p w14:paraId="3C701D5E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5.5.2 13C分辨率：≤ 10 Hz ( Ada)；</w:t>
            </w:r>
          </w:p>
          <w:p w14:paraId="083228D9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5.5.3 灵敏度：13C ≥ 60:1(Gly, 64次采样)；</w:t>
            </w:r>
          </w:p>
          <w:p w14:paraId="71B9079B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5.5.4 探头变温范围: RT～ +400℃；</w:t>
            </w:r>
          </w:p>
          <w:p w14:paraId="051C6D61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5.5.5 最高转速 ≥ 3KHz（有孔转子）；</w:t>
            </w:r>
          </w:p>
          <w:p w14:paraId="58AD0387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5.5.6 配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10个专用转子，带盖子。</w:t>
            </w:r>
          </w:p>
          <w:p w14:paraId="265BCDF5">
            <w:pPr>
              <w:spacing w:line="400" w:lineRule="exac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6、工作站及输出设备</w:t>
            </w:r>
          </w:p>
          <w:p w14:paraId="16879988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6.1 数据采集工作站和数据处理工作站各1台；CPU：不低于intel至强四核高端处理器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主频≥3.2GHz；内存：≥16GB；硬盘：≥ 2TB；独立显卡：≥2G；显示器：≥24英寸宽屏液晶彩色显示器；网卡、DVD刻录机；</w:t>
            </w:r>
          </w:p>
          <w:p w14:paraId="105E90B0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6.2 A4激光打印输出设备一台：打印速度：25页/min，分辨率：600*1200dpi;</w:t>
            </w:r>
          </w:p>
          <w:p w14:paraId="169304CD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7、NMR数据采集软件和数据处理软件</w:t>
            </w:r>
          </w:p>
          <w:p w14:paraId="5162F99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7.1 配备NMR数据采集软件1套，以实现任意维NMR数据采集，谱仪控制及处理软件，多维核磁共振图谱处理；软件包含自动NMR实验操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作界面，可进行一维谱定量分析，并具有一维和二维谱去卷积功能，驰预分析功能（T1/T2），多重峰分析功能；</w:t>
            </w:r>
          </w:p>
          <w:p w14:paraId="2BB8197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7.2 配备在线服务软件：包括在线使用帮助、NMR技术指导、实验手册等；</w:t>
            </w:r>
          </w:p>
          <w:p w14:paraId="644CD0A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7.3 配备脉冲程序模拟软件；</w:t>
            </w:r>
          </w:p>
          <w:p w14:paraId="035C136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7.4 配备用于自动和远程谱仪状况检查，故障诊断和排除软件；</w:t>
            </w:r>
          </w:p>
          <w:p w14:paraId="60DC139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7.5 配备数据处理软件1套。</w:t>
            </w:r>
          </w:p>
          <w:p w14:paraId="67504ACC">
            <w:pPr>
              <w:spacing w:line="400" w:lineRule="exact"/>
              <w:ind w:left="31" w:leftChars="15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8、附件、零配件及消耗品</w:t>
            </w:r>
          </w:p>
          <w:p w14:paraId="3C9084E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 配备随机必备的标准附件专用工具；</w:t>
            </w:r>
          </w:p>
          <w:p w14:paraId="02AB1BA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8.2 标准样品（含溴化钾、金刚烷、甘氨酸、磷酸二氢铵、三氟乙酸铵）1套；</w:t>
            </w:r>
          </w:p>
          <w:p w14:paraId="08C75D0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8.3 超导磁体用液氦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真空输液管1个；</w:t>
            </w:r>
          </w:p>
          <w:p w14:paraId="23CDA7C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8.4 固体液氮低温热交换器一套，具备不锈钢传输管，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并配有≥25L液氮杜瓦，固体样品最低温度约-100摄氏度。</w:t>
            </w:r>
          </w:p>
          <w:p w14:paraId="378097F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8.5 仪器安装时，提供所需正常状态下的液氦，液氮，氦气，氮气；</w:t>
            </w:r>
          </w:p>
          <w:p w14:paraId="4AD89838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8.6 UPS电源1套，功率≥６KVA，备用时间≥60分钟；</w:t>
            </w:r>
          </w:p>
          <w:p w14:paraId="6DE6BAC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8.7 空压机（带过滤器、储气罐和干燥器）1套；</w:t>
            </w:r>
          </w:p>
          <w:p w14:paraId="7C7ED77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8.8 空调：3P柜机和2P挂机各1套，双制式；</w:t>
            </w:r>
          </w:p>
          <w:p w14:paraId="197170A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8.9 自增压液氮罐1个；</w:t>
            </w:r>
          </w:p>
          <w:p w14:paraId="462CC21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8.10 除湿机1台；</w:t>
            </w:r>
          </w:p>
          <w:p w14:paraId="0D110706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8.11 工作站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台（一桌两凳）2套：尺寸约1500mm*750mm*750mm，能够承载工作站重量。</w:t>
            </w:r>
          </w:p>
          <w:p w14:paraId="4A74B91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8.12 电子天平1台，量程≥100g，分辨率≥0.1mg，精度≥0.1mg；</w:t>
            </w:r>
          </w:p>
          <w:p w14:paraId="01A0EE6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8.13 提供仪器设备安装其他必备条件等。</w:t>
            </w:r>
          </w:p>
          <w:p w14:paraId="5A4C43CC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9、技术培训：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仪器安装时进行2天的现场培训，内容包括仪器的技术原理、操作、数据处理、基本维护等；应用工程师现场培训不低于5天；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包含4人次（人／周）国内专业培训</w:t>
            </w:r>
          </w:p>
        </w:tc>
      </w:tr>
    </w:tbl>
    <w:p w14:paraId="71EAE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C3B6F"/>
    <w:rsid w:val="5FB70C17"/>
    <w:rsid w:val="701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2025-12-01T13:15:00Z</dcterms:created>
  <dc:creator>陕西中技招标有限公司</dc:creator>
  <cp:lastModifiedBy>陕西中技招标有限公司</cp:lastModifiedBy>
  <dcterms:modified xsi:type="dcterms:W3CDTF">2025-12-01T13:33:03Z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F70796F4E3AD49E28621B9E89F2B92F0_11</vt:lpwstr>
  </property>
  <property fmtid="{D5CDD505-2E9C-101B-9397-08002B2CF9AE}" pid="4" name="KSOTemplateDocerSaveRecord">
    <vt:lpwstr>eyJoZGlkIjoiZmE1MGVhMzNhOGJlY2JhYTlmNTJiOTEwZjc2ZWExZGUiLCJ1c2VySWQiOiI0ODM0NjExNDgifQ==</vt:lpwstr>
  </property>
</Properties>
</file>