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F1D7A6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sz w:val="20"/>
          <w:szCs w:val="22"/>
        </w:rPr>
      </w:pPr>
      <w:r>
        <w:rPr>
          <w:rFonts w:hint="eastAsia" w:ascii="宋体" w:hAnsi="宋体" w:cs="宋体"/>
          <w:b/>
          <w:bCs/>
          <w:color w:val="auto"/>
          <w:sz w:val="40"/>
          <w:szCs w:val="48"/>
          <w:lang w:val="en-US" w:eastAsia="zh-CN"/>
        </w:rPr>
        <w:t>府谷县第十三幼儿园普惠性托幼玩具、家具采购项目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8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8"/>
          <w:lang w:val="en-US" w:eastAsia="zh-CN"/>
        </w:rPr>
        <w:t>计划文件</w:t>
      </w:r>
    </w:p>
    <w:p w14:paraId="28DF143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 w:bidi="ar-SA"/>
        </w:rPr>
      </w:pPr>
    </w:p>
    <w:p w14:paraId="7F34592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</w:rPr>
        <w:t>采购项目名称</w:t>
      </w:r>
    </w:p>
    <w:p w14:paraId="046C3AFD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36"/>
          <w:lang w:val="en-US" w:eastAsia="zh-CN"/>
        </w:rPr>
        <w:t>府谷县第十三幼儿园普惠性托幼玩具、家具采购项目</w:t>
      </w:r>
    </w:p>
    <w:p w14:paraId="4275C40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</w:rPr>
        <w:t>采购项目预算、资金构成和采购方式</w:t>
      </w:r>
    </w:p>
    <w:p w14:paraId="04C4C90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36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采购项目预算：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（见上传附件）</w:t>
      </w:r>
    </w:p>
    <w:p w14:paraId="7525986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36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资金来源：</w:t>
      </w:r>
      <w:r>
        <w:rPr>
          <w:rFonts w:hint="eastAsia" w:ascii="宋体" w:hAnsi="宋体" w:cs="宋体"/>
          <w:color w:val="auto"/>
          <w:sz w:val="28"/>
          <w:szCs w:val="36"/>
          <w:lang w:val="en-US" w:eastAsia="zh-CN"/>
        </w:rPr>
        <w:t>财政资金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36"/>
        </w:rPr>
        <w:t xml:space="preserve"> </w:t>
      </w:r>
    </w:p>
    <w:p w14:paraId="6DC158CF">
      <w:pPr>
        <w:numPr>
          <w:ilvl w:val="0"/>
          <w:numId w:val="0"/>
        </w:numPr>
        <w:spacing w:line="360" w:lineRule="auto"/>
        <w:ind w:left="0" w:firstLine="0"/>
        <w:rPr>
          <w:rFonts w:hint="default" w:ascii="宋体" w:hAnsi="宋体" w:eastAsia="宋体" w:cs="宋体"/>
          <w:color w:val="auto"/>
          <w:sz w:val="28"/>
          <w:szCs w:val="36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采购方式：</w:t>
      </w:r>
      <w:r>
        <w:rPr>
          <w:rFonts w:hint="eastAsia" w:ascii="宋体" w:hAnsi="宋体" w:cs="宋体"/>
          <w:color w:val="auto"/>
          <w:sz w:val="28"/>
          <w:szCs w:val="36"/>
          <w:lang w:val="en-US" w:eastAsia="zh-CN"/>
        </w:rPr>
        <w:t>竞争性谈判</w:t>
      </w:r>
    </w:p>
    <w:p w14:paraId="1F7AC9A0">
      <w:pPr>
        <w:numPr>
          <w:ilvl w:val="0"/>
          <w:numId w:val="0"/>
        </w:numPr>
        <w:spacing w:line="360" w:lineRule="auto"/>
        <w:ind w:left="0" w:firstLine="0"/>
        <w:rPr>
          <w:rFonts w:hint="eastAsia" w:ascii="宋体" w:hAnsi="宋体" w:eastAsia="宋体" w:cs="宋体"/>
          <w:b/>
          <w:bCs/>
          <w:color w:val="auto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 w:bidi="ar-SA"/>
        </w:rPr>
        <w:t>三、项目实施时间、地点、工程概况、履行期限及方式：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</w:rPr>
        <w:t xml:space="preserve"> </w:t>
      </w:r>
    </w:p>
    <w:p w14:paraId="67474957">
      <w:pPr>
        <w:numPr>
          <w:ilvl w:val="0"/>
          <w:numId w:val="0"/>
        </w:numPr>
        <w:shd w:val="clear" w:color="auto"/>
        <w:spacing w:line="360" w:lineRule="auto"/>
        <w:rPr>
          <w:rFonts w:hint="eastAsia" w:ascii="宋体" w:hAnsi="宋体" w:eastAsia="宋体" w:cs="宋体"/>
          <w:color w:val="auto"/>
          <w:sz w:val="28"/>
          <w:szCs w:val="36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项目实施时间：202</w:t>
      </w:r>
      <w:r>
        <w:rPr>
          <w:rFonts w:hint="eastAsia" w:ascii="宋体" w:hAnsi="宋体" w:cs="宋体"/>
          <w:color w:val="auto"/>
          <w:sz w:val="28"/>
          <w:szCs w:val="36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年1</w:t>
      </w:r>
      <w:r>
        <w:rPr>
          <w:rFonts w:hint="eastAsia" w:ascii="宋体" w:hAnsi="宋体" w:cs="宋体"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月</w:t>
      </w:r>
    </w:p>
    <w:p w14:paraId="639E007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2、项目地址：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36"/>
          <w:lang w:val="en-US" w:eastAsia="zh-CN"/>
        </w:rPr>
        <w:t>府谷县第十三幼儿园</w:t>
      </w:r>
      <w:r>
        <w:rPr>
          <w:rFonts w:hint="eastAsia" w:ascii="宋体" w:hAnsi="宋体" w:cs="宋体"/>
          <w:color w:val="auto"/>
          <w:sz w:val="28"/>
          <w:szCs w:val="36"/>
          <w:lang w:val="en-US" w:eastAsia="zh-CN"/>
        </w:rPr>
        <w:t>。</w:t>
      </w:r>
    </w:p>
    <w:p w14:paraId="41B1F9A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3、采购需求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：</w:t>
      </w:r>
    </w:p>
    <w:p w14:paraId="30231134">
      <w:pPr>
        <w:numPr>
          <w:ilvl w:val="0"/>
          <w:numId w:val="0"/>
        </w:numPr>
        <w:shd w:val="clear" w:color="auto"/>
        <w:spacing w:line="360" w:lineRule="auto"/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项目内容: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36"/>
          <w:lang w:val="en-US" w:eastAsia="zh-CN"/>
        </w:rPr>
        <w:t>普惠性托幼玩具、家具采购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。</w:t>
      </w:r>
    </w:p>
    <w:p w14:paraId="12FC3D20">
      <w:pPr>
        <w:numPr>
          <w:ilvl w:val="0"/>
          <w:numId w:val="0"/>
        </w:numPr>
        <w:spacing w:line="360" w:lineRule="auto"/>
        <w:ind w:left="0" w:firstLine="0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合同模板：</w:t>
      </w:r>
    </w:p>
    <w:p w14:paraId="7A0B6B65">
      <w:pPr>
        <w:pStyle w:val="31"/>
        <w:keepNext w:val="0"/>
        <w:keepLines w:val="0"/>
        <w:pageBreakBefore w:val="0"/>
        <w:spacing w:line="240" w:lineRule="auto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合同格式（参考）</w:t>
      </w:r>
    </w:p>
    <w:p w14:paraId="764142F2">
      <w:pPr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br w:type="page" w:clear="all"/>
      </w:r>
    </w:p>
    <w:p w14:paraId="57037D6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府谷县第十三幼儿园普惠性托幼玩具、家具采购项目</w:t>
      </w:r>
    </w:p>
    <w:p w14:paraId="7837617C">
      <w:pPr>
        <w:spacing w:before="1" w:line="220" w:lineRule="auto"/>
        <w:ind w:left="48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合同</w:t>
      </w:r>
    </w:p>
    <w:p w14:paraId="0A63D7FB">
      <w:pPr>
        <w:spacing w:before="1" w:line="220" w:lineRule="auto"/>
        <w:ind w:left="482"/>
        <w:rPr>
          <w:rFonts w:hint="eastAsia" w:ascii="宋体" w:hAnsi="宋体" w:eastAsia="宋体" w:cs="宋体"/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50324E2">
      <w:pPr>
        <w:spacing w:before="1" w:line="220" w:lineRule="auto"/>
        <w:ind w:left="4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采购人（全称</w:t>
      </w:r>
      <w:r>
        <w:rPr>
          <w:rFonts w:hint="eastAsia" w:ascii="宋体" w:hAnsi="宋体" w:eastAsia="宋体" w:cs="宋体"/>
          <w:spacing w:val="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）：</w:t>
      </w:r>
      <w:r>
        <w:rPr>
          <w:rFonts w:hint="eastAsia" w:ascii="宋体" w:hAnsi="宋体" w:eastAsia="宋体" w:cs="宋体"/>
          <w:spacing w:val="1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22104DE0">
      <w:pPr>
        <w:spacing w:before="180" w:line="221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投标人（全称</w:t>
      </w:r>
      <w:r>
        <w:rPr>
          <w:rFonts w:hint="eastAsia" w:ascii="宋体" w:hAnsi="宋体" w:eastAsia="宋体" w:cs="宋体"/>
          <w:spacing w:val="1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</w:p>
    <w:p w14:paraId="149F0A21">
      <w:pPr>
        <w:spacing w:before="178" w:line="468" w:lineRule="exact"/>
        <w:ind w:right="11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position w:val="17"/>
          <w:sz w:val="24"/>
          <w:szCs w:val="24"/>
        </w:rPr>
        <w:t>根据《中华人民共和国民法典》及其他有关法律、法规</w:t>
      </w:r>
      <w:r>
        <w:rPr>
          <w:rFonts w:hint="eastAsia" w:ascii="宋体" w:hAnsi="宋体" w:eastAsia="宋体" w:cs="宋体"/>
          <w:spacing w:val="-4"/>
          <w:position w:val="17"/>
          <w:sz w:val="24"/>
          <w:szCs w:val="24"/>
        </w:rPr>
        <w:t>，遵循平等、</w:t>
      </w:r>
      <w:r>
        <w:rPr>
          <w:rFonts w:hint="eastAsia" w:ascii="宋体" w:hAnsi="宋体" w:eastAsia="宋体" w:cs="宋体"/>
          <w:spacing w:val="-66"/>
          <w:position w:val="1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position w:val="17"/>
          <w:sz w:val="24"/>
          <w:szCs w:val="24"/>
        </w:rPr>
        <w:t>自愿、公平和</w:t>
      </w:r>
    </w:p>
    <w:p w14:paraId="151D9F3F">
      <w:pPr>
        <w:spacing w:before="1" w:line="221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诚信的原则，双方就下述项目范围与相关服务事项协商一致，订立本合同。</w:t>
      </w:r>
    </w:p>
    <w:p w14:paraId="37CC4DF9">
      <w:pPr>
        <w:spacing w:before="267" w:line="222" w:lineRule="auto"/>
        <w:ind w:left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一、项目概况</w:t>
      </w:r>
    </w:p>
    <w:p w14:paraId="364DE7A0">
      <w:pPr>
        <w:spacing w:before="109" w:line="358" w:lineRule="auto"/>
        <w:ind w:left="48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1. 项目名称：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；</w:t>
      </w:r>
    </w:p>
    <w:p w14:paraId="2A5BF82F">
      <w:pPr>
        <w:spacing w:before="1" w:line="222" w:lineRule="auto"/>
        <w:ind w:left="4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 项目地点：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；</w:t>
      </w:r>
    </w:p>
    <w:p w14:paraId="4EBED178">
      <w:pPr>
        <w:spacing w:before="179" w:line="360" w:lineRule="auto"/>
        <w:ind w:left="47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3.</w:t>
      </w:r>
      <w:r>
        <w:rPr>
          <w:rFonts w:hint="eastAsia"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项目规模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；</w:t>
      </w:r>
    </w:p>
    <w:p w14:paraId="62CE65A3">
      <w:pPr>
        <w:spacing w:line="222" w:lineRule="auto"/>
        <w:ind w:left="4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4.</w:t>
      </w:r>
      <w:r>
        <w:rPr>
          <w:rFonts w:hint="eastAsia" w:ascii="宋体" w:hAnsi="宋体" w:eastAsia="宋体" w:cs="宋体"/>
          <w:spacing w:val="2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项目内容：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。</w:t>
      </w:r>
    </w:p>
    <w:p w14:paraId="3658CFDF">
      <w:pPr>
        <w:spacing w:before="266" w:line="222" w:lineRule="auto"/>
        <w:ind w:left="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二、组成本合同的文件</w:t>
      </w:r>
    </w:p>
    <w:p w14:paraId="2B578F55">
      <w:pPr>
        <w:spacing w:before="110" w:line="222" w:lineRule="auto"/>
        <w:ind w:left="48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1.协议书；</w:t>
      </w:r>
    </w:p>
    <w:p w14:paraId="7409D445">
      <w:pPr>
        <w:spacing w:before="176" w:line="466" w:lineRule="exact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17"/>
          <w:sz w:val="24"/>
          <w:szCs w:val="24"/>
        </w:rPr>
        <w:t>2.成交通知书、响应文件、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招标文件</w:t>
      </w:r>
      <w:r>
        <w:rPr>
          <w:rFonts w:hint="eastAsia" w:ascii="宋体" w:hAnsi="宋体" w:eastAsia="宋体" w:cs="宋体"/>
          <w:position w:val="17"/>
          <w:sz w:val="24"/>
          <w:szCs w:val="24"/>
        </w:rPr>
        <w:t>、澄</w:t>
      </w:r>
      <w:r>
        <w:rPr>
          <w:rFonts w:hint="eastAsia" w:ascii="宋体" w:hAnsi="宋体" w:eastAsia="宋体" w:cs="宋体"/>
          <w:spacing w:val="-1"/>
          <w:position w:val="17"/>
          <w:sz w:val="24"/>
          <w:szCs w:val="24"/>
        </w:rPr>
        <w:t>清、招标补充文件（或委托书</w:t>
      </w:r>
      <w:r>
        <w:rPr>
          <w:rFonts w:hint="eastAsia" w:ascii="宋体" w:hAnsi="宋体" w:eastAsia="宋体" w:cs="宋体"/>
          <w:spacing w:val="-29"/>
          <w:position w:val="17"/>
          <w:sz w:val="24"/>
          <w:szCs w:val="24"/>
        </w:rPr>
        <w:t>）；</w:t>
      </w:r>
    </w:p>
    <w:p w14:paraId="43DC0DD7">
      <w:pPr>
        <w:spacing w:before="1" w:line="221" w:lineRule="auto"/>
        <w:ind w:left="47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3.响应文件或相关服务建议书；</w:t>
      </w:r>
    </w:p>
    <w:p w14:paraId="41A0B3E6">
      <w:pPr>
        <w:spacing w:before="179" w:line="222" w:lineRule="auto"/>
        <w:ind w:left="4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4.附录，即：附表内相关服务的范围和内容；</w:t>
      </w:r>
    </w:p>
    <w:p w14:paraId="4E9726BE">
      <w:pPr>
        <w:spacing w:before="179" w:line="222" w:lineRule="auto"/>
        <w:ind w:left="47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本合同签订后，双方依法签订的补充协议、备忘录也是本合同文件的组成部分。</w:t>
      </w:r>
    </w:p>
    <w:p w14:paraId="1DA09F48">
      <w:pPr>
        <w:spacing w:before="267" w:line="223" w:lineRule="auto"/>
        <w:ind w:left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三、签约金额</w:t>
      </w:r>
    </w:p>
    <w:p w14:paraId="2E0305F2">
      <w:pPr>
        <w:pStyle w:val="16"/>
        <w:spacing w:before="108" w:line="223" w:lineRule="auto"/>
        <w:ind w:left="4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签约金额（大写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1"/>
          <w:sz w:val="24"/>
          <w:szCs w:val="24"/>
        </w:rPr>
        <w:t>*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）。</w:t>
      </w:r>
    </w:p>
    <w:p w14:paraId="17A1C883">
      <w:pPr>
        <w:spacing w:before="176" w:line="359" w:lineRule="auto"/>
        <w:ind w:left="5" w:right="11" w:firstLine="48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1.合同价即成交价，供应商应在响应报价表中包含但不限于完成本次招标所要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求的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货物、服务且验收合格的所有费用，包括货物费、运杂费（含保险）、仓储保管费、安</w:t>
      </w:r>
    </w:p>
    <w:p w14:paraId="7A2C9F17">
      <w:pPr>
        <w:spacing w:before="1" w:line="221" w:lineRule="auto"/>
        <w:ind w:left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装调试费、验收费用、税费等其他相关费用。</w:t>
      </w:r>
    </w:p>
    <w:p w14:paraId="53027281">
      <w:pPr>
        <w:spacing w:before="180" w:line="220" w:lineRule="auto"/>
        <w:ind w:left="47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2.合同总价一次包死，不受市场价变化或实际工作量变化的影响。</w:t>
      </w:r>
    </w:p>
    <w:p w14:paraId="36C34502">
      <w:pPr>
        <w:spacing w:before="179" w:line="222" w:lineRule="auto"/>
        <w:ind w:left="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四、结算方式：</w:t>
      </w:r>
    </w:p>
    <w:p w14:paraId="3B42111F">
      <w:pPr>
        <w:spacing w:before="266" w:line="487" w:lineRule="exact"/>
        <w:ind w:firstLine="472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1.由采购人负责结算，在付款前，投标人必须开具发票给采购人（附详细清单）。</w:t>
      </w:r>
    </w:p>
    <w:p w14:paraId="11AA4128">
      <w:pPr>
        <w:spacing w:before="132" w:line="220" w:lineRule="auto"/>
        <w:ind w:firstLine="472" w:firstLineChars="200"/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  <w:t>2.付款方式：</w:t>
      </w:r>
    </w:p>
    <w:p w14:paraId="3CF92124">
      <w:pPr>
        <w:spacing w:before="132" w:line="220" w:lineRule="auto"/>
        <w:ind w:firstLine="472" w:firstLineChars="200"/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</w:pPr>
      <w:r>
        <w:rPr>
          <w:rFonts w:hint="eastAsia" w:ascii="宋体" w:hAnsi="宋体" w:cs="宋体"/>
          <w:color w:val="auto"/>
          <w:spacing w:val="-2"/>
          <w:position w:val="18"/>
          <w:sz w:val="24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  <w:t>、合同以总价形式签订，中标企业的中标单价为合同单价，报价包含完成本次投标项目所包含的一切相关费用。</w:t>
      </w:r>
    </w:p>
    <w:p w14:paraId="22476E39">
      <w:pPr>
        <w:spacing w:before="132" w:line="220" w:lineRule="auto"/>
        <w:ind w:firstLine="472"/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pacing w:val="-2"/>
          <w:position w:val="18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  <w:t>、付款方式：合同签订后，待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  <w:lang w:val="en-US" w:eastAsia="zh-CN"/>
        </w:rPr>
        <w:t>货物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  <w:t>运送至采购人指定场地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  <w:lang w:val="en-US" w:eastAsia="zh-CN"/>
        </w:rPr>
        <w:t>安装调试完成后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  <w:t>验收合格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  <w:lang w:val="en-US" w:eastAsia="zh-CN"/>
        </w:rPr>
        <w:t>支付总货款的</w:t>
      </w:r>
      <w:r>
        <w:rPr>
          <w:rFonts w:hint="eastAsia" w:ascii="宋体" w:hAnsi="宋体" w:cs="宋体"/>
          <w:color w:val="auto"/>
          <w:spacing w:val="-2"/>
          <w:position w:val="18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  <w:t>%，待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  <w:lang w:val="en-US" w:eastAsia="zh-CN"/>
        </w:rPr>
        <w:t>审计完后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</w:rPr>
        <w:t>支付</w:t>
      </w:r>
      <w:r>
        <w:rPr>
          <w:rFonts w:hint="eastAsia" w:ascii="宋体" w:hAnsi="宋体" w:cs="宋体"/>
          <w:color w:val="auto"/>
          <w:spacing w:val="-2"/>
          <w:position w:val="18"/>
          <w:sz w:val="24"/>
          <w:szCs w:val="24"/>
          <w:lang w:val="en-US" w:eastAsia="zh-CN"/>
        </w:rPr>
        <w:t>剩余全部货款</w:t>
      </w:r>
      <w:r>
        <w:rPr>
          <w:rFonts w:hint="eastAsia" w:ascii="宋体" w:hAnsi="宋体" w:eastAsia="宋体" w:cs="宋体"/>
          <w:color w:val="auto"/>
          <w:spacing w:val="-2"/>
          <w:position w:val="18"/>
          <w:sz w:val="24"/>
          <w:szCs w:val="24"/>
          <w:lang w:eastAsia="zh-CN"/>
        </w:rPr>
        <w:t>。</w:t>
      </w:r>
    </w:p>
    <w:p w14:paraId="09DE87B5">
      <w:pPr>
        <w:spacing w:before="132" w:line="220" w:lineRule="auto"/>
        <w:ind w:firstLine="472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3.履约情况：供货完成后，采购人组织相关部门及人员进行验收，验收不合格的，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造成退货、换货的一用由投标人承担，并负担采购人的一切损失。</w:t>
      </w:r>
    </w:p>
    <w:p w14:paraId="594B3D19">
      <w:pPr>
        <w:spacing w:before="112" w:line="221" w:lineRule="auto"/>
        <w:ind w:left="4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五、合同履行期、质保期</w:t>
      </w:r>
    </w:p>
    <w:p w14:paraId="119ED20B">
      <w:pPr>
        <w:shd w:val="clear" w:color="auto"/>
        <w:spacing w:before="267" w:line="221" w:lineRule="auto"/>
        <w:ind w:left="487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8"/>
          <w:sz w:val="24"/>
          <w:szCs w:val="24"/>
        </w:rPr>
        <w:t>合同履行期：</w:t>
      </w:r>
      <w:r>
        <w:rPr>
          <w:rFonts w:hint="eastAsia" w:ascii="宋体" w:hAnsi="宋体" w:eastAsia="宋体" w:cs="宋体"/>
          <w:color w:val="auto"/>
          <w:spacing w:val="-4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</w:rPr>
        <w:t>自合同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签订之日起</w:t>
      </w:r>
      <w:r>
        <w:rPr>
          <w:rFonts w:hint="eastAsia" w:ascii="宋体" w:hAnsi="宋体" w:cs="宋体"/>
          <w:color w:val="auto"/>
          <w:spacing w:val="-1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日历天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内；</w:t>
      </w:r>
    </w:p>
    <w:p w14:paraId="1217F05E">
      <w:pPr>
        <w:shd w:val="clear" w:color="auto"/>
        <w:spacing w:before="197" w:line="221" w:lineRule="auto"/>
        <w:ind w:left="486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质保期：验收合格后</w:t>
      </w:r>
      <w:r>
        <w:rPr>
          <w:rFonts w:hint="eastAsia" w:ascii="宋体" w:hAnsi="宋体" w:eastAsia="宋体" w:cs="宋体"/>
          <w:color w:val="auto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-3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年；</w:t>
      </w:r>
    </w:p>
    <w:p w14:paraId="746A4D45">
      <w:pPr>
        <w:spacing w:before="199" w:line="224" w:lineRule="auto"/>
        <w:ind w:left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六、双方承诺</w:t>
      </w:r>
    </w:p>
    <w:p w14:paraId="12D6AEB3">
      <w:pPr>
        <w:spacing w:before="107" w:line="466" w:lineRule="exact"/>
        <w:ind w:left="48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6"/>
          <w:sz w:val="24"/>
          <w:szCs w:val="24"/>
        </w:rPr>
        <w:t>1. 供应商向采购人承诺，按照本合同约定提供相关服务。</w:t>
      </w:r>
    </w:p>
    <w:p w14:paraId="3D45E5A8">
      <w:pPr>
        <w:spacing w:line="222" w:lineRule="auto"/>
        <w:ind w:left="4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 采购人向投标人承诺，按照本合同约定支付服务款项。</w:t>
      </w:r>
    </w:p>
    <w:p w14:paraId="2C46A5BD">
      <w:pPr>
        <w:spacing w:before="266" w:line="222" w:lineRule="auto"/>
        <w:ind w:left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七、内容及要求：</w:t>
      </w:r>
    </w:p>
    <w:p w14:paraId="0FE98241">
      <w:pPr>
        <w:spacing w:before="198" w:line="485" w:lineRule="exact"/>
        <w:ind w:right="2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即交付的货物、服务内容、数量与响应文件、</w:t>
      </w:r>
      <w:r>
        <w:rPr>
          <w:rFonts w:hint="eastAsia" w:ascii="宋体" w:hAnsi="宋体" w:eastAsia="宋体" w:cs="宋体"/>
          <w:spacing w:val="-2"/>
          <w:position w:val="18"/>
          <w:sz w:val="24"/>
          <w:szCs w:val="24"/>
          <w:lang w:val="en-US" w:eastAsia="zh-CN"/>
        </w:rPr>
        <w:t>招标文件</w:t>
      </w: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等所</w:t>
      </w:r>
      <w:r>
        <w:rPr>
          <w:rFonts w:hint="eastAsia" w:ascii="宋体" w:hAnsi="宋体" w:eastAsia="宋体" w:cs="宋体"/>
          <w:spacing w:val="-3"/>
          <w:position w:val="18"/>
          <w:sz w:val="24"/>
          <w:szCs w:val="24"/>
        </w:rPr>
        <w:t>指明的，或者与</w:t>
      </w:r>
    </w:p>
    <w:p w14:paraId="183E12DD">
      <w:pPr>
        <w:spacing w:before="1" w:line="220" w:lineRule="auto"/>
        <w:ind w:left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本合同所指明的货物、服务内容相一致。（附清单）</w:t>
      </w:r>
    </w:p>
    <w:p w14:paraId="7F7D21EF">
      <w:pPr>
        <w:spacing w:before="200" w:line="485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8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八、项目实施地点：</w:t>
      </w:r>
      <w:r>
        <w:rPr>
          <w:rFonts w:hint="eastAsia" w:ascii="宋体" w:hAnsi="宋体" w:eastAsia="宋体" w:cs="宋体"/>
          <w:spacing w:val="-1"/>
          <w:position w:val="18"/>
          <w:sz w:val="24"/>
          <w:szCs w:val="24"/>
          <w:lang w:val="en-US" w:eastAsia="zh-CN"/>
        </w:rPr>
        <w:t xml:space="preserve">            </w:t>
      </w:r>
    </w:p>
    <w:p w14:paraId="1B94BE2A">
      <w:pPr>
        <w:spacing w:line="222" w:lineRule="auto"/>
        <w:ind w:left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九、安装、调试要求：</w:t>
      </w:r>
    </w:p>
    <w:p w14:paraId="67834321">
      <w:pPr>
        <w:spacing w:before="198" w:line="221" w:lineRule="auto"/>
        <w:ind w:left="49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1.由供应商负责派技术人员到现场进行安装至验收合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格。</w:t>
      </w:r>
    </w:p>
    <w:p w14:paraId="54E8119B">
      <w:pPr>
        <w:spacing w:before="198" w:line="219" w:lineRule="auto"/>
        <w:ind w:left="47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2.供应商应在合同中向采购人提供安装及运行的进度计划表。</w:t>
      </w:r>
    </w:p>
    <w:p w14:paraId="01EC1064">
      <w:pPr>
        <w:spacing w:before="197" w:line="222" w:lineRule="auto"/>
        <w:ind w:left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安装和调试期间所发生的费用均由供应商负责。</w:t>
      </w:r>
    </w:p>
    <w:p w14:paraId="37AA5FAB">
      <w:pPr>
        <w:spacing w:before="198" w:line="222" w:lineRule="auto"/>
        <w:ind w:left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十、技术培训：</w:t>
      </w:r>
    </w:p>
    <w:p w14:paraId="67BAF896">
      <w:pPr>
        <w:spacing w:before="195" w:line="374" w:lineRule="auto"/>
        <w:ind w:right="2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应包括货物(产品)使用操作、保养、维修等培训内容。供应商需为采购人免费培训技术人员若干名，培训服务以受培训人员熟练掌握相应技能为原则。在货物(产品)投入</w:t>
      </w:r>
      <w:r>
        <w:rPr>
          <w:rFonts w:hint="eastAsia"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使用初期进行必要的跟踪指导，保障货物(产品)的稳定运行。投标货物(产品)需在培训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基地培训的，投标人应按要求履行，培训产生的交通费、食宿费、培训费等均由投标人</w:t>
      </w:r>
    </w:p>
    <w:p w14:paraId="1E7861DC">
      <w:pPr>
        <w:spacing w:before="1" w:line="223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承担。</w:t>
      </w:r>
    </w:p>
    <w:p w14:paraId="3607E42E">
      <w:pPr>
        <w:spacing w:before="196" w:line="221" w:lineRule="auto"/>
        <w:ind w:left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十一、质量保证：</w:t>
      </w:r>
    </w:p>
    <w:p w14:paraId="270CAF56">
      <w:pPr>
        <w:spacing w:before="199" w:line="374" w:lineRule="auto"/>
        <w:ind w:left="1" w:right="2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供应商提供的货物及材料必须保证质量可靠，为市场最新或主流货物，进货渠道正</w:t>
      </w:r>
      <w:r>
        <w:rPr>
          <w:rFonts w:hint="eastAsia"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常，配置合理齐全，应全面满足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招标文件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的要求，招标文件未明确要求的内容，</w:t>
      </w:r>
      <w:r>
        <w:rPr>
          <w:rFonts w:hint="eastAsia"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供应商须按招标货物主流标准配置或以采购人的补充要求为准。所供货物工艺质量应严</w:t>
      </w:r>
    </w:p>
    <w:p w14:paraId="5F2E1398">
      <w:pPr>
        <w:spacing w:line="22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格按国家最新发布的规范标准执行，如发生质量问题由投标人承担全部责任。</w:t>
      </w:r>
    </w:p>
    <w:p w14:paraId="44F24E74">
      <w:pPr>
        <w:spacing w:line="220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3" w:type="default"/>
          <w:pgSz w:w="11906" w:h="16839" w:orient="landscape"/>
          <w:pgMar w:top="1431" w:right="1415" w:bottom="1156" w:left="1431" w:header="0" w:footer="994" w:gutter="0"/>
          <w:cols w:space="720" w:num="1"/>
        </w:sectPr>
      </w:pPr>
    </w:p>
    <w:p w14:paraId="6695DF98">
      <w:pPr>
        <w:spacing w:before="132" w:line="222" w:lineRule="auto"/>
        <w:ind w:left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十三、验收：</w:t>
      </w:r>
    </w:p>
    <w:p w14:paraId="08547E65">
      <w:pPr>
        <w:spacing w:before="197" w:line="374" w:lineRule="auto"/>
        <w:ind w:right="72" w:firstLine="51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由采购人和供应商共同对项目整体进行验收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。其内容包括确认产品(设备)的产地、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规格、型号和数量，对其产品(设备)技术指标、性能参数以及工程质量是否达到现行国</w:t>
      </w:r>
    </w:p>
    <w:p w14:paraId="0E88E50F">
      <w:pPr>
        <w:spacing w:line="220" w:lineRule="auto"/>
        <w:ind w:left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家有关验收规范“合格</w:t>
      </w:r>
      <w:r>
        <w:rPr>
          <w:rFonts w:hint="eastAsia" w:ascii="宋体" w:hAnsi="宋体" w:eastAsia="宋体" w:cs="宋体"/>
          <w:spacing w:val="-8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”标准进行逐项检查。</w:t>
      </w:r>
    </w:p>
    <w:p w14:paraId="692CB5D2">
      <w:pPr>
        <w:spacing w:before="198" w:line="374" w:lineRule="auto"/>
        <w:ind w:right="76" w:firstLine="49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1.所验产品(设备)的指标、性能参数通过验收达不到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招标文件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要求和响应文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件承诺的，或在使用中发现采购人不能容忍的缺陷等，将视为产品(设备)验收不合格，</w:t>
      </w:r>
    </w:p>
    <w:p w14:paraId="1C685172">
      <w:pPr>
        <w:spacing w:line="222" w:lineRule="auto"/>
        <w:ind w:left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供应商应无条件免费更换或退货。</w:t>
      </w:r>
    </w:p>
    <w:p w14:paraId="09946478">
      <w:pPr>
        <w:spacing w:before="198" w:line="485" w:lineRule="exact"/>
        <w:ind w:right="2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18"/>
          <w:sz w:val="24"/>
          <w:szCs w:val="24"/>
        </w:rPr>
        <w:t>2.若发现供应商有弄虚作假的，在投标阶段故意或随意</w:t>
      </w:r>
      <w:r>
        <w:rPr>
          <w:rFonts w:hint="eastAsia" w:ascii="宋体" w:hAnsi="宋体" w:eastAsia="宋体" w:cs="宋体"/>
          <w:spacing w:val="-1"/>
          <w:position w:val="18"/>
          <w:sz w:val="24"/>
          <w:szCs w:val="24"/>
        </w:rPr>
        <w:t>夸大产品(设备)技术性能，</w:t>
      </w:r>
    </w:p>
    <w:p w14:paraId="683FA234">
      <w:pPr>
        <w:spacing w:line="22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投标人应无条件退货，并赔偿采购人相应的损失。</w:t>
      </w:r>
    </w:p>
    <w:p w14:paraId="35D9A4E0">
      <w:pPr>
        <w:spacing w:before="201" w:line="485" w:lineRule="exact"/>
        <w:ind w:left="47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3.验收标准：按</w:t>
      </w:r>
      <w:r>
        <w:rPr>
          <w:rFonts w:hint="eastAsia" w:ascii="宋体" w:hAnsi="宋体" w:eastAsia="宋体" w:cs="宋体"/>
          <w:spacing w:val="-2"/>
          <w:position w:val="18"/>
          <w:sz w:val="24"/>
          <w:szCs w:val="24"/>
          <w:lang w:eastAsia="zh-CN"/>
        </w:rPr>
        <w:t>招标文件</w:t>
      </w: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、响应文件及澄清函等技术指标进行验收。各项指</w:t>
      </w:r>
    </w:p>
    <w:p w14:paraId="1A38768C">
      <w:pPr>
        <w:spacing w:before="1" w:line="22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标均应符合验收标准及要求。</w:t>
      </w:r>
    </w:p>
    <w:p w14:paraId="6CE50A41">
      <w:pPr>
        <w:spacing w:before="200" w:line="221" w:lineRule="auto"/>
        <w:ind w:left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4.验收合格后，填写验收单，双方签字生效。</w:t>
      </w:r>
    </w:p>
    <w:p w14:paraId="561DEC1C">
      <w:pPr>
        <w:spacing w:before="198" w:line="487" w:lineRule="exact"/>
        <w:ind w:left="47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5.验收依据：</w:t>
      </w:r>
    </w:p>
    <w:p w14:paraId="704EC375">
      <w:pPr>
        <w:spacing w:line="222" w:lineRule="auto"/>
        <w:ind w:left="48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合同文本；</w:t>
      </w:r>
    </w:p>
    <w:p w14:paraId="350E6612">
      <w:pPr>
        <w:spacing w:before="196" w:line="487" w:lineRule="exact"/>
        <w:ind w:left="48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响应文件及澄清函、</w:t>
      </w:r>
      <w:r>
        <w:rPr>
          <w:rFonts w:hint="eastAsia" w:ascii="宋体" w:hAnsi="宋体" w:eastAsia="宋体" w:cs="宋体"/>
          <w:spacing w:val="-2"/>
          <w:position w:val="18"/>
          <w:sz w:val="24"/>
          <w:szCs w:val="24"/>
          <w:lang w:eastAsia="zh-CN"/>
        </w:rPr>
        <w:t>招标文件</w:t>
      </w: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；</w:t>
      </w:r>
    </w:p>
    <w:p w14:paraId="04EAD3D6">
      <w:pPr>
        <w:spacing w:before="1" w:line="220" w:lineRule="auto"/>
        <w:ind w:left="50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国家和行业制定的相应的标准和规范。</w:t>
      </w:r>
    </w:p>
    <w:p w14:paraId="10FEB708">
      <w:pPr>
        <w:spacing w:before="198" w:line="487" w:lineRule="exact"/>
        <w:ind w:left="4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产品(设备)验收清单（注明各部件的品名、数量、技术参数及要求和原产地或生产</w:t>
      </w:r>
    </w:p>
    <w:p w14:paraId="1970C0C5">
      <w:pPr>
        <w:spacing w:line="223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厂家）。</w:t>
      </w:r>
    </w:p>
    <w:p w14:paraId="2920EC85">
      <w:pPr>
        <w:spacing w:before="195" w:line="221" w:lineRule="auto"/>
        <w:ind w:left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十四、保密</w:t>
      </w:r>
    </w:p>
    <w:p w14:paraId="025B4D43">
      <w:pPr>
        <w:spacing w:before="200" w:line="220" w:lineRule="auto"/>
        <w:ind w:right="2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双方须对工作中了解到的使用单位技术、机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密等进行严格保密，不得向他人泄漏。</w:t>
      </w:r>
    </w:p>
    <w:p w14:paraId="0A80D5DA">
      <w:pPr>
        <w:spacing w:before="199" w:line="222" w:lineRule="auto"/>
        <w:ind w:left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十五、知识产权</w:t>
      </w:r>
    </w:p>
    <w:p w14:paraId="7D2FCACD">
      <w:pPr>
        <w:spacing w:before="198" w:line="374" w:lineRule="auto"/>
        <w:ind w:left="2" w:right="76" w:firstLine="479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供应商应保证投标设备及服务不会出现因第三方提出侵犯其专利权、商标权或其它</w:t>
      </w:r>
      <w:r>
        <w:rPr>
          <w:rFonts w:hint="eastAsia"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知识产权而引发法律或经济纠纷，否则由供应商承担全部责任。任何被供应商用于未经</w:t>
      </w:r>
    </w:p>
    <w:p w14:paraId="215C9649">
      <w:pPr>
        <w:spacing w:before="1" w:line="22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授权的商业目的行为所造成的违约或侵权责任由供应商承担。</w:t>
      </w:r>
    </w:p>
    <w:p w14:paraId="0C810B63">
      <w:pPr>
        <w:spacing w:before="198" w:line="487" w:lineRule="exact"/>
        <w:ind w:left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8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十六、合同争议的解决：</w:t>
      </w: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合同执行中发生争议的，当事人双方应协商解决，协商达不成</w:t>
      </w:r>
    </w:p>
    <w:p w14:paraId="152D1855">
      <w:pPr>
        <w:spacing w:line="220" w:lineRule="auto"/>
        <w:ind w:left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一致时，可向采购人住所地有管辖权的人民法院提请诉讼。</w:t>
      </w:r>
    </w:p>
    <w:p w14:paraId="47D1FB04">
      <w:pPr>
        <w:spacing w:before="199" w:line="219" w:lineRule="auto"/>
        <w:ind w:left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十七、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在发生不可抗力情况下的应对措施和解决办法。</w:t>
      </w:r>
    </w:p>
    <w:p w14:paraId="5F6EE53F">
      <w:pPr>
        <w:spacing w:before="203" w:line="222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十八、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合同一经签订，不得擅自变更、中止或者终止合同。对确需变更、调整或者中止、</w:t>
      </w:r>
    </w:p>
    <w:p w14:paraId="78F9C54E">
      <w:pPr>
        <w:spacing w:line="222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4" w:type="default"/>
          <w:pgSz w:w="11906" w:h="16839" w:orient="landscape"/>
          <w:pgMar w:top="1431" w:right="1341" w:bottom="1156" w:left="1431" w:header="0" w:footer="994" w:gutter="0"/>
          <w:cols w:space="720" w:num="1"/>
        </w:sectPr>
      </w:pPr>
    </w:p>
    <w:p w14:paraId="6B568D2D">
      <w:pPr>
        <w:spacing w:before="132" w:line="221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终止合同的，应按规定履行相应的手续。</w:t>
      </w:r>
    </w:p>
    <w:p w14:paraId="7B8C8F36">
      <w:pPr>
        <w:spacing w:before="198" w:line="374" w:lineRule="auto"/>
        <w:ind w:right="83" w:firstLine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十九、违约责任：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依据《中华人民共和国民法典》、《中华人民共和国政府采购法》的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相关条款和本合同约定，成交供应商未全面履行合同义务或者发生违约，采购单位会同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采购代理机构有权终止合同，依法向成交供应商进行经济索赔，并报请政府采购监督管</w:t>
      </w:r>
    </w:p>
    <w:p w14:paraId="010130BE">
      <w:pPr>
        <w:spacing w:before="1" w:line="22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理机关进行相应的行政处罚。采购单位违约的，应当赔偿给成交供应商造成的经济损失。</w:t>
      </w:r>
    </w:p>
    <w:p w14:paraId="2085E9A2">
      <w:pPr>
        <w:spacing w:before="200" w:line="484" w:lineRule="exact"/>
        <w:ind w:left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8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二十、其他（</w:t>
      </w:r>
      <w:r>
        <w:rPr>
          <w:rFonts w:hint="eastAsia" w:ascii="宋体" w:hAnsi="宋体" w:eastAsia="宋体" w:cs="宋体"/>
          <w:spacing w:val="-2"/>
          <w:position w:val="18"/>
          <w:sz w:val="24"/>
          <w:szCs w:val="24"/>
        </w:rPr>
        <w:t>在合同中具体明确）</w:t>
      </w:r>
    </w:p>
    <w:p w14:paraId="79103031">
      <w:pPr>
        <w:spacing w:line="222" w:lineRule="auto"/>
        <w:ind w:left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二十一、合同订立</w:t>
      </w:r>
    </w:p>
    <w:p w14:paraId="2A64FC51">
      <w:pPr>
        <w:spacing w:before="109" w:line="222" w:lineRule="auto"/>
        <w:ind w:left="48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3"/>
          <w:sz w:val="24"/>
          <w:szCs w:val="24"/>
        </w:rPr>
        <w:t>1.订立时间：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22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日。</w:t>
      </w:r>
    </w:p>
    <w:p w14:paraId="1579267F">
      <w:pPr>
        <w:spacing w:before="177" w:line="224" w:lineRule="auto"/>
        <w:ind w:left="46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2.订立地点：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。</w:t>
      </w:r>
    </w:p>
    <w:p w14:paraId="42D7A12D">
      <w:pPr>
        <w:spacing w:before="263" w:line="374" w:lineRule="auto"/>
        <w:ind w:left="3" w:right="83"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1015365</wp:posOffset>
                </wp:positionV>
                <wp:extent cx="2329180" cy="3376930"/>
                <wp:effectExtent l="0" t="0" r="1397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4317365" y="5145405"/>
                          <a:ext cx="2329180" cy="337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B77A4">
                            <w:pPr>
                              <w:spacing w:before="48" w:line="222" w:lineRule="auto"/>
                              <w:ind w:left="1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3"/>
                                <w:sz w:val="24"/>
                                <w:szCs w:val="24"/>
                              </w:rPr>
                              <w:t>投标人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8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8"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3"/>
                                <w:sz w:val="24"/>
                                <w:szCs w:val="24"/>
                                <w:u w:val="single"/>
                              </w:rPr>
                              <w:t>盖章）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14:paraId="29DB4B05">
                            <w:pPr>
                              <w:spacing w:before="179" w:line="232" w:lineRule="auto"/>
                              <w:ind w:left="3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5"/>
                                <w:sz w:val="24"/>
                                <w:szCs w:val="24"/>
                              </w:rPr>
                              <w:t xml:space="preserve">地址：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40047C81">
                            <w:pPr>
                              <w:spacing w:before="164" w:line="360" w:lineRule="auto"/>
                              <w:ind w:left="25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邮政编码：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3D0FEC59">
                            <w:pPr>
                              <w:spacing w:before="1" w:line="222" w:lineRule="auto"/>
                              <w:ind w:left="1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24"/>
                                <w:szCs w:val="24"/>
                              </w:rPr>
                              <w:t>法定代表人或其授权</w:t>
                            </w:r>
                          </w:p>
                          <w:p w14:paraId="4F2F2A53">
                            <w:pPr>
                              <w:spacing w:before="176" w:line="223" w:lineRule="auto"/>
                              <w:ind w:left="16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的代理人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6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6"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签字）           </w:t>
                            </w:r>
                          </w:p>
                          <w:p w14:paraId="51F9F639">
                            <w:pPr>
                              <w:spacing w:before="178" w:line="221" w:lineRule="auto"/>
                              <w:ind w:left="2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4"/>
                                <w:sz w:val="24"/>
                                <w:szCs w:val="24"/>
                              </w:rPr>
                              <w:t>开户银行：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1D932EFE">
                            <w:pPr>
                              <w:spacing w:before="181" w:line="224" w:lineRule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5"/>
                                <w:sz w:val="24"/>
                                <w:szCs w:val="24"/>
                              </w:rPr>
                              <w:t>账号：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14:paraId="58DADD80">
                            <w:pPr>
                              <w:spacing w:before="175" w:line="223" w:lineRule="auto"/>
                              <w:ind w:left="29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5"/>
                                <w:sz w:val="24"/>
                                <w:szCs w:val="24"/>
                              </w:rPr>
                              <w:t>电话：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14:paraId="7B45C11A">
                            <w:pPr>
                              <w:spacing w:before="175" w:line="223" w:lineRule="auto"/>
                              <w:ind w:left="5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传真：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14:paraId="2F72B20A">
                            <w:pPr>
                              <w:pStyle w:val="16"/>
                              <w:spacing w:line="266" w:lineRule="auto"/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  <w:p w14:paraId="3D0535C9">
                            <w:pPr>
                              <w:spacing w:line="360" w:lineRule="auto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9"/>
                                <w:sz w:val="24"/>
                                <w:szCs w:val="24"/>
                              </w:rPr>
                              <w:t>电子邮箱：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7436DE3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3pt;margin-top:79.95pt;height:265.9pt;width:183.4pt;z-index:251659264;mso-width-relative:page;mso-height-relative:page;" fillcolor="#FFFFFF [3201]" filled="t" stroked="f" coordsize="21600,21600" o:gfxdata="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i1ehtcAAAALAQAADwAAAAAAAAABACAAAAAiAAAAZHJzL2Rvd25yZXYueG1s&#10;UEsBAhQAFAAAAAgAh07iQKx5yl5rAgAAqgQAAA4AAAAAAAAAAQAgAAAAJgEAAGRycy9lMm9Eb2Mu&#10;eG1sUEsFBgAAAAAGAAYAWQEAAAM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A2B77A4">
                      <w:pPr>
                        <w:spacing w:before="48" w:line="222" w:lineRule="auto"/>
                        <w:ind w:left="1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3"/>
                          <w:sz w:val="24"/>
                          <w:szCs w:val="24"/>
                        </w:rPr>
                        <w:t>投标人</w:t>
                      </w:r>
                      <w:r>
                        <w:rPr>
                          <w:rFonts w:hint="eastAsia" w:ascii="宋体" w:hAnsi="宋体" w:eastAsia="宋体" w:cs="宋体"/>
                          <w:spacing w:val="-18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宋体" w:hAnsi="宋体" w:eastAsia="宋体" w:cs="宋体"/>
                          <w:spacing w:val="-18"/>
                          <w:sz w:val="24"/>
                          <w:szCs w:val="24"/>
                          <w:u w:val="single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pacing w:val="3"/>
                          <w:sz w:val="24"/>
                          <w:szCs w:val="24"/>
                          <w:u w:val="single"/>
                        </w:rPr>
                        <w:t>盖章）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  <w:p w14:paraId="29DB4B05">
                      <w:pPr>
                        <w:spacing w:before="179" w:line="232" w:lineRule="auto"/>
                        <w:ind w:left="3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5"/>
                          <w:sz w:val="24"/>
                          <w:szCs w:val="24"/>
                        </w:rPr>
                        <w:t xml:space="preserve">地址： 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                 </w:t>
                      </w:r>
                    </w:p>
                    <w:p w14:paraId="40047C81">
                      <w:pPr>
                        <w:spacing w:before="164" w:line="360" w:lineRule="auto"/>
                        <w:ind w:left="25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7"/>
                          <w:sz w:val="24"/>
                          <w:szCs w:val="24"/>
                        </w:rPr>
                        <w:t>邮政编码：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             </w:t>
                      </w:r>
                    </w:p>
                    <w:p w14:paraId="3D0FEC59">
                      <w:pPr>
                        <w:spacing w:before="1" w:line="222" w:lineRule="auto"/>
                        <w:ind w:left="1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3"/>
                          <w:sz w:val="24"/>
                          <w:szCs w:val="24"/>
                        </w:rPr>
                        <w:t>法定代表人或其授权</w:t>
                      </w:r>
                    </w:p>
                    <w:p w14:paraId="4F2F2A53">
                      <w:pPr>
                        <w:spacing w:before="176" w:line="223" w:lineRule="auto"/>
                        <w:ind w:left="16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的代理人</w:t>
                      </w:r>
                      <w:r>
                        <w:rPr>
                          <w:rFonts w:hint="eastAsia" w:ascii="宋体" w:hAnsi="宋体" w:eastAsia="宋体" w:cs="宋体"/>
                          <w:spacing w:val="-1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spacing w:val="-16"/>
                          <w:sz w:val="24"/>
                          <w:szCs w:val="24"/>
                          <w:u w:val="single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签字）           </w:t>
                      </w:r>
                    </w:p>
                    <w:p w14:paraId="51F9F639">
                      <w:pPr>
                        <w:spacing w:before="178" w:line="221" w:lineRule="auto"/>
                        <w:ind w:left="2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4"/>
                          <w:sz w:val="24"/>
                          <w:szCs w:val="24"/>
                        </w:rPr>
                        <w:t>开户银行：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             </w:t>
                      </w:r>
                    </w:p>
                    <w:p w14:paraId="1D932EFE">
                      <w:pPr>
                        <w:spacing w:before="181" w:line="224" w:lineRule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5"/>
                          <w:sz w:val="24"/>
                          <w:szCs w:val="24"/>
                        </w:rPr>
                        <w:t>账号：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                  </w:t>
                      </w:r>
                    </w:p>
                    <w:p w14:paraId="58DADD80">
                      <w:pPr>
                        <w:spacing w:before="175" w:line="223" w:lineRule="auto"/>
                        <w:ind w:left="29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15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                  </w:t>
                      </w:r>
                    </w:p>
                    <w:p w14:paraId="7B45C11A">
                      <w:pPr>
                        <w:spacing w:before="175" w:line="223" w:lineRule="auto"/>
                        <w:ind w:left="5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7"/>
                          <w:sz w:val="24"/>
                          <w:szCs w:val="24"/>
                        </w:rPr>
                        <w:t>传真：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                  </w:t>
                      </w:r>
                    </w:p>
                    <w:p w14:paraId="2F72B20A">
                      <w:pPr>
                        <w:pStyle w:val="16"/>
                        <w:spacing w:line="266" w:lineRule="auto"/>
                        <w:rPr>
                          <w:rFonts w:hint="eastAsia" w:ascii="宋体" w:hAnsi="宋体" w:eastAsia="宋体" w:cs="宋体"/>
                        </w:rPr>
                      </w:pPr>
                    </w:p>
                    <w:p w14:paraId="3D0535C9">
                      <w:pPr>
                        <w:spacing w:line="360" w:lineRule="auto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9"/>
                          <w:sz w:val="24"/>
                          <w:szCs w:val="24"/>
                        </w:rPr>
                        <w:t>电子邮箱：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7436DE3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pacing w:val="-2"/>
          <w:sz w:val="24"/>
          <w:szCs w:val="24"/>
        </w:rPr>
        <w:t>3.本合同一式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份，具有同等法律效力，双方各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执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份，监管部门备案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>壹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份、采购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代理机构存档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>壹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份。各方签字盖章后生效，合同执行完毕自动失效。（合同的服务承诺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则长期有效）。</w:t>
      </w:r>
    </w:p>
    <w:p w14:paraId="6A8FD2EE">
      <w:pPr>
        <w:spacing w:before="50" w:line="222" w:lineRule="auto"/>
        <w:ind w:left="47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采购人</w:t>
      </w:r>
      <w:r>
        <w:rPr>
          <w:rFonts w:hint="eastAsia" w:ascii="宋体" w:hAnsi="宋体" w:eastAsia="宋体" w:cs="宋体"/>
          <w:spacing w:val="-16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16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</w:rPr>
        <w:t>盖章）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</w:p>
    <w:p w14:paraId="17C41816">
      <w:pPr>
        <w:spacing w:before="178" w:line="232" w:lineRule="auto"/>
        <w:ind w:left="4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 xml:space="preserve">地址：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0B9F1EE7">
      <w:pPr>
        <w:spacing w:before="165" w:line="360" w:lineRule="auto"/>
        <w:ind w:left="49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邮政编码：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 w14:paraId="1BEC84E4">
      <w:pPr>
        <w:spacing w:line="222" w:lineRule="auto"/>
        <w:ind w:left="4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法定代表人或其授权</w:t>
      </w:r>
    </w:p>
    <w:p w14:paraId="192D04A9">
      <w:pPr>
        <w:spacing w:before="177" w:line="223" w:lineRule="auto"/>
        <w:ind w:left="48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的代理人</w:t>
      </w:r>
      <w:r>
        <w:rPr>
          <w:rFonts w:hint="eastAsia" w:ascii="宋体" w:hAnsi="宋体" w:eastAsia="宋体" w:cs="宋体"/>
          <w:spacing w:val="-16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16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签字）       </w:t>
      </w:r>
    </w:p>
    <w:p w14:paraId="74C73D72">
      <w:pPr>
        <w:spacing w:before="178" w:line="221" w:lineRule="auto"/>
        <w:ind w:left="47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开户银行：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 w14:paraId="63279077">
      <w:pPr>
        <w:spacing w:before="180" w:line="224" w:lineRule="auto"/>
        <w:ind w:left="4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账号：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6D113B55">
      <w:pPr>
        <w:spacing w:before="175" w:line="223" w:lineRule="auto"/>
        <w:ind w:left="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5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1C35B04F">
      <w:pPr>
        <w:spacing w:before="176" w:line="223" w:lineRule="auto"/>
        <w:ind w:left="4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传真：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61E6B47E">
      <w:pPr>
        <w:pStyle w:val="16"/>
        <w:spacing w:line="266" w:lineRule="auto"/>
        <w:rPr>
          <w:rFonts w:hint="eastAsia" w:ascii="宋体" w:hAnsi="宋体" w:eastAsia="宋体" w:cs="宋体"/>
        </w:rPr>
      </w:pPr>
    </w:p>
    <w:p w14:paraId="0CAA9BCB">
      <w:pPr>
        <w:spacing w:before="78" w:line="189" w:lineRule="auto"/>
        <w:ind w:left="50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9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 w14:paraId="0281838D">
      <w:pPr>
        <w:spacing w:line="240" w:lineRule="auto"/>
        <w:rPr>
          <w:rFonts w:hint="eastAsia" w:ascii="宋体" w:hAnsi="宋体" w:eastAsia="宋体" w:cs="宋体"/>
          <w:sz w:val="2"/>
          <w:szCs w:val="2"/>
        </w:rPr>
      </w:pPr>
    </w:p>
    <w:p w14:paraId="6FFED239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6D173FF7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4D8CE157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CE87775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8DD23D6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7CCCE63B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1F33B47E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401DAD5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69E73E02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9E8EE2A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77BD94A4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01CC6359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7009C18E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639641BF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778D5A58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0A14F098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7CB2057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4E094F95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62FF70D6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5DDD6E5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6B385C7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7A3DA057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0CD37645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39BC270E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415EDC9D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6DF83ABB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67D0CDB4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75A6251A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38D28AF1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12DF4364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6CD9B502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6F4A37A5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2F54D16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625828E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741F68A2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4B2C5242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4CFE8BD6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74DEF9F1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3C70D1FB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09873855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3A3A67C9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1865FE41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2A055132">
      <w:pPr>
        <w:bidi w:val="0"/>
        <w:rPr>
          <w:rFonts w:hint="eastAsia" w:ascii="宋体" w:hAnsi="宋体" w:eastAsia="宋体" w:cs="宋体"/>
          <w:sz w:val="2"/>
          <w:szCs w:val="2"/>
        </w:rPr>
      </w:pPr>
    </w:p>
    <w:p w14:paraId="0D8F91C2">
      <w:pPr>
        <w:bidi w:val="0"/>
        <w:jc w:val="left"/>
        <w:rPr>
          <w:rFonts w:hint="eastAsia" w:ascii="宋体" w:hAnsi="宋体" w:eastAsia="宋体" w:cs="宋体"/>
          <w:b/>
          <w:color w:val="auto"/>
          <w:sz w:val="24"/>
        </w:rPr>
      </w:pPr>
    </w:p>
    <w:p w14:paraId="45B2CD75">
      <w:pPr>
        <w:bidi w:val="0"/>
        <w:jc w:val="left"/>
        <w:rPr>
          <w:rFonts w:hint="eastAsia" w:ascii="宋体" w:hAnsi="宋体" w:eastAsia="宋体" w:cs="宋体"/>
          <w:b/>
          <w:color w:val="auto"/>
          <w:sz w:val="24"/>
        </w:rPr>
      </w:pPr>
    </w:p>
    <w:p w14:paraId="46DAAC8E">
      <w:pPr>
        <w:bidi w:val="0"/>
        <w:jc w:val="left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注：本合同为简易版本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，仅供参考</w:t>
      </w:r>
      <w:r>
        <w:rPr>
          <w:rFonts w:hint="eastAsia" w:ascii="宋体" w:hAnsi="宋体" w:eastAsia="宋体" w:cs="宋体"/>
          <w:b/>
          <w:color w:val="auto"/>
          <w:sz w:val="24"/>
        </w:rPr>
        <w:t>，使用过程中，请结合具体项目，充实细化。</w:t>
      </w:r>
    </w:p>
    <w:p w14:paraId="15447298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</w:p>
    <w:p w14:paraId="50447E1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履约验收标准和方法</w:t>
      </w:r>
    </w:p>
    <w:p w14:paraId="5EC485C6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（一）履约验收时间：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供货期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结束后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个工作日内。</w:t>
      </w:r>
    </w:p>
    <w:p w14:paraId="4D78A896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（二）履约验收主体及内容：</w:t>
      </w:r>
    </w:p>
    <w:p w14:paraId="22C04F5F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验收主体：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府谷县第十三幼儿园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388765E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验收内容：采购人根据合同要求，对项目所包含的审查内容进行验收。</w:t>
      </w:r>
    </w:p>
    <w:p w14:paraId="5ABD867F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（三）验收依据：</w:t>
      </w:r>
    </w:p>
    <w:p w14:paraId="3CA245D4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1.招标文件、投标文件、澄清表（函）；</w:t>
      </w:r>
    </w:p>
    <w:p w14:paraId="5B942BCF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2.验收合格证、质检报告；</w:t>
      </w:r>
    </w:p>
    <w:p w14:paraId="0DED4A51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3.合同及附件文本；</w:t>
      </w:r>
    </w:p>
    <w:p w14:paraId="1AF6CA1D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4.同签订时国家及行业现行的标准和技术规范。</w:t>
      </w:r>
    </w:p>
    <w:p w14:paraId="4945E271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（四）验收标准：</w:t>
      </w:r>
    </w:p>
    <w:p w14:paraId="24C883AE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1.编制的服务方案应符合国家、省、市现行有关标准、规范的规定，并对检测成果承担相应的法津责任；</w:t>
      </w:r>
    </w:p>
    <w:p w14:paraId="5691A66C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（五）验收方法：</w:t>
      </w:r>
    </w:p>
    <w:p w14:paraId="74E4D51E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采购人组织验收人员，按照相关验收标准对采购项目的履约结果进行验收。</w:t>
      </w:r>
    </w:p>
    <w:p w14:paraId="05E86E0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六、采购单位、采购单位地址、项目联系人及联系电话</w:t>
      </w:r>
    </w:p>
    <w:p w14:paraId="237600FF">
      <w:pPr>
        <w:pStyle w:val="2"/>
        <w:keepNext w:val="0"/>
        <w:keepLines w:val="0"/>
        <w:pageBreakBefore w:val="0"/>
        <w:widowControl w:val="0"/>
        <w:spacing w:line="360" w:lineRule="auto"/>
        <w:ind w:left="0" w:firstLine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1、采购单位：府谷县第十三幼儿园</w:t>
      </w:r>
    </w:p>
    <w:p w14:paraId="39AF72F7">
      <w:pPr>
        <w:pStyle w:val="2"/>
        <w:keepNext w:val="0"/>
        <w:keepLines w:val="0"/>
        <w:pageBreakBefore w:val="0"/>
        <w:widowControl w:val="0"/>
        <w:spacing w:line="360" w:lineRule="auto"/>
        <w:ind w:left="0" w:firstLine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2、采购单位地址：府谷县府谷镇府兴三路1号</w:t>
      </w:r>
    </w:p>
    <w:p w14:paraId="0153BF15">
      <w:pPr>
        <w:pStyle w:val="2"/>
        <w:keepNext w:val="0"/>
        <w:keepLines w:val="0"/>
        <w:pageBreakBefore w:val="0"/>
        <w:widowControl w:val="0"/>
        <w:spacing w:line="360" w:lineRule="auto"/>
        <w:ind w:left="0" w:firstLine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3、项目联系人：李白    </w:t>
      </w:r>
    </w:p>
    <w:p w14:paraId="04ECE749">
      <w:pPr>
        <w:pStyle w:val="2"/>
        <w:keepNext w:val="0"/>
        <w:keepLines w:val="0"/>
        <w:pageBreakBefore w:val="0"/>
        <w:widowControl w:val="0"/>
        <w:spacing w:line="360" w:lineRule="auto"/>
        <w:ind w:left="0" w:firstLine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联系电话：0912-8732855</w:t>
      </w:r>
    </w:p>
    <w:p w14:paraId="2485B73F">
      <w:pPr>
        <w:pStyle w:val="2"/>
        <w:keepNext w:val="0"/>
        <w:keepLines w:val="0"/>
        <w:pageBreakBefore w:val="0"/>
        <w:widowControl w:val="0"/>
        <w:spacing w:line="360" w:lineRule="auto"/>
        <w:ind w:left="0" w:firstLine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</w:p>
    <w:p w14:paraId="30FF605C">
      <w:pPr>
        <w:keepNext w:val="0"/>
        <w:keepLines w:val="0"/>
        <w:pageBreakBefore w:val="0"/>
        <w:widowControl w:val="0"/>
        <w:tabs>
          <w:tab w:val="left" w:pos="756"/>
        </w:tabs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                              府谷县第九幼儿园</w:t>
      </w:r>
      <w:bookmarkStart w:id="0" w:name="_GoBack"/>
      <w:bookmarkEnd w:id="0"/>
    </w:p>
    <w:p w14:paraId="752F9A93">
      <w:pPr>
        <w:tabs>
          <w:tab w:val="left" w:pos="756"/>
        </w:tabs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                                202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日</w:t>
      </w:r>
    </w:p>
    <w:p w14:paraId="33A10F7F">
      <w:pPr>
        <w:bidi w:val="0"/>
        <w:jc w:val="left"/>
        <w:rPr>
          <w:rFonts w:hint="eastAsia" w:ascii="宋体" w:hAnsi="宋体" w:eastAsia="宋体" w:cs="宋体"/>
          <w:b/>
          <w:color w:val="auto"/>
          <w:sz w:val="24"/>
        </w:rPr>
      </w:pPr>
    </w:p>
    <w:p w14:paraId="00390336">
      <w:pP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sectPr>
      <w:footerReference r:id="rId5" w:type="default"/>
      <w:pgSz w:w="11906" w:h="16838" w:orient="landscape"/>
      <w:pgMar w:top="1440" w:right="1689" w:bottom="1440" w:left="1633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CA2EC">
    <w:pPr>
      <w:spacing w:line="176" w:lineRule="auto"/>
      <w:ind w:left="4439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7DF7D">
    <w:pPr>
      <w:spacing w:line="176" w:lineRule="auto"/>
      <w:ind w:left="4439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732A">
    <w:pPr>
      <w:spacing w:line="176" w:lineRule="auto"/>
      <w:ind w:left="4437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60C84"/>
    <w:rsid w:val="10C437F8"/>
    <w:rsid w:val="196A369E"/>
    <w:rsid w:val="1FC001CC"/>
    <w:rsid w:val="24D5107B"/>
    <w:rsid w:val="37205B4B"/>
    <w:rsid w:val="4FA0505C"/>
    <w:rsid w:val="658843B4"/>
    <w:rsid w:val="6E773123"/>
    <w:rsid w:val="78F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">
    <w:name w:val="正文缩进1"/>
    <w:basedOn w:val="1"/>
    <w:qFormat/>
    <w:uiPriority w:val="0"/>
    <w:pPr>
      <w:ind w:firstLine="42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Normal Indent"/>
    <w:basedOn w:val="1"/>
    <w:next w:val="14"/>
    <w:qFormat/>
    <w:uiPriority w:val="0"/>
    <w:pPr>
      <w:ind w:firstLine="420"/>
    </w:pPr>
    <w:rPr>
      <w:szCs w:val="20"/>
    </w:rPr>
  </w:style>
  <w:style w:type="paragraph" w:styleId="14">
    <w:name w:val="toc 4"/>
    <w:basedOn w:val="1"/>
    <w:next w:val="1"/>
    <w:unhideWhenUsed/>
    <w:qFormat/>
    <w:uiPriority w:val="39"/>
    <w:pPr>
      <w:ind w:left="1260"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Body Text"/>
    <w:basedOn w:val="1"/>
    <w:next w:val="17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7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8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9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2">
    <w:name w:val="foot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5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38">
    <w:name w:val="Heading 1 Char"/>
    <w:basedOn w:val="34"/>
    <w:link w:val="3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9">
    <w:name w:val="Heading 2 Char"/>
    <w:basedOn w:val="34"/>
    <w:qFormat/>
    <w:uiPriority w:val="9"/>
    <w:rPr>
      <w:rFonts w:ascii="等线" w:hAnsi="等线" w:eastAsia="等线" w:cs="等线"/>
      <w:sz w:val="34"/>
    </w:rPr>
  </w:style>
  <w:style w:type="character" w:customStyle="1" w:styleId="40">
    <w:name w:val="Heading 3 Char"/>
    <w:basedOn w:val="34"/>
    <w:link w:val="5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1">
    <w:name w:val="Heading 4 Char"/>
    <w:basedOn w:val="34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2">
    <w:name w:val="Heading 5 Char"/>
    <w:basedOn w:val="34"/>
    <w:link w:val="7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3">
    <w:name w:val="Heading 6 Char"/>
    <w:basedOn w:val="34"/>
    <w:link w:val="8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4">
    <w:name w:val="Heading 7 Char"/>
    <w:basedOn w:val="34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5">
    <w:name w:val="Heading 8 Char"/>
    <w:basedOn w:val="34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6">
    <w:name w:val="Heading 9 Char"/>
    <w:basedOn w:val="34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9">
    <w:name w:val="Title Char"/>
    <w:basedOn w:val="34"/>
    <w:link w:val="17"/>
    <w:qFormat/>
    <w:uiPriority w:val="10"/>
    <w:rPr>
      <w:sz w:val="48"/>
      <w:szCs w:val="48"/>
    </w:rPr>
  </w:style>
  <w:style w:type="character" w:customStyle="1" w:styleId="50">
    <w:name w:val="Subtitle Char"/>
    <w:basedOn w:val="34"/>
    <w:link w:val="25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34"/>
    <w:qFormat/>
    <w:uiPriority w:val="99"/>
  </w:style>
  <w:style w:type="character" w:customStyle="1" w:styleId="56">
    <w:name w:val="Footer Char"/>
    <w:basedOn w:val="34"/>
    <w:link w:val="22"/>
    <w:qFormat/>
    <w:uiPriority w:val="99"/>
  </w:style>
  <w:style w:type="character" w:customStyle="1" w:styleId="57">
    <w:name w:val="Caption Char"/>
    <w:link w:val="22"/>
    <w:qFormat/>
    <w:uiPriority w:val="99"/>
  </w:style>
  <w:style w:type="table" w:customStyle="1" w:styleId="58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3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3">
    <w:name w:val="Footnote Text Char"/>
    <w:link w:val="26"/>
    <w:qFormat/>
    <w:uiPriority w:val="99"/>
    <w:rPr>
      <w:sz w:val="18"/>
    </w:rPr>
  </w:style>
  <w:style w:type="character" w:customStyle="1" w:styleId="184">
    <w:name w:val="Endnote Text Char"/>
    <w:link w:val="21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2811</Words>
  <Characters>2866</Characters>
  <TotalTime>0</TotalTime>
  <ScaleCrop>false</ScaleCrop>
  <LinksUpToDate>false</LinksUpToDate>
  <CharactersWithSpaces>3367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2024-09-12T02:19:00Z</dcterms:created>
  <dc:creator>从何说起</dc:creator>
  <cp:lastModifiedBy>那条逆流而上的鱼</cp:lastModifiedBy>
  <dcterms:modified xsi:type="dcterms:W3CDTF">2025-11-28T07:24:22Z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6E1582BA3135437AA76876BED935E791_13</vt:lpwstr>
  </property>
  <property fmtid="{D5CDD505-2E9C-101B-9397-08002B2CF9AE}" pid="4" name="KSOTemplateDocerSaveRecord">
    <vt:lpwstr>eyJoZGlkIjoiNjRlNmFlM2YzOTgxZjNhMDIyNTc3YTY3NGI5N2JiNTkiLCJ1c2VySWQiOiI2NDUxNjkyOTIifQ==</vt:lpwstr>
  </property>
</Properties>
</file>