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0AEF3">
      <w:pPr>
        <w:spacing w:line="360" w:lineRule="auto"/>
        <w:jc w:val="center"/>
        <w:rPr>
          <w:rFonts w:hint="eastAsia" w:ascii="楷体" w:hAnsi="楷体" w:eastAsia="楷体" w:cs="楷体"/>
          <w:b/>
          <w:bCs/>
          <w:i w:val="0"/>
          <w:iCs w:val="0"/>
          <w:caps w:val="0"/>
          <w:color w:val="333333"/>
          <w:spacing w:val="0"/>
          <w:sz w:val="32"/>
          <w:szCs w:val="32"/>
          <w:shd w:val="clear" w:color="auto" w:fill="FFFFFF"/>
          <w:lang w:val="en-US" w:eastAsia="zh-CN"/>
        </w:rPr>
      </w:pPr>
      <w:r>
        <w:rPr>
          <w:rFonts w:hint="eastAsia" w:ascii="楷体" w:hAnsi="楷体" w:eastAsia="楷体" w:cs="楷体"/>
          <w:b/>
          <w:bCs/>
          <w:i w:val="0"/>
          <w:iCs w:val="0"/>
          <w:caps w:val="0"/>
          <w:color w:val="333333"/>
          <w:spacing w:val="0"/>
          <w:sz w:val="32"/>
          <w:szCs w:val="32"/>
          <w:shd w:val="clear" w:color="auto" w:fill="FFFFFF"/>
          <w:lang w:val="en-US" w:eastAsia="zh-CN"/>
        </w:rPr>
        <w:t>安村镇联村集体经济第四产业园</w:t>
      </w:r>
    </w:p>
    <w:p w14:paraId="603779AA">
      <w:pPr>
        <w:spacing w:line="360" w:lineRule="auto"/>
        <w:jc w:val="center"/>
        <w:rPr>
          <w:rFonts w:hint="eastAsia" w:ascii="楷体" w:hAnsi="楷体" w:eastAsia="楷体" w:cs="楷体"/>
          <w:b/>
          <w:bCs/>
          <w:i w:val="0"/>
          <w:iCs w:val="0"/>
          <w:caps w:val="0"/>
          <w:color w:val="333333"/>
          <w:spacing w:val="0"/>
          <w:sz w:val="32"/>
          <w:szCs w:val="32"/>
          <w:shd w:val="clear" w:color="auto" w:fill="FFFFFF"/>
          <w:lang w:val="en-US" w:eastAsia="zh-CN"/>
        </w:rPr>
      </w:pPr>
      <w:r>
        <w:rPr>
          <w:rFonts w:hint="eastAsia" w:ascii="楷体" w:hAnsi="楷体" w:eastAsia="楷体" w:cs="楷体"/>
          <w:b/>
          <w:bCs/>
          <w:i w:val="0"/>
          <w:iCs w:val="0"/>
          <w:caps w:val="0"/>
          <w:color w:val="333333"/>
          <w:spacing w:val="0"/>
          <w:sz w:val="32"/>
          <w:szCs w:val="32"/>
          <w:shd w:val="clear" w:color="auto" w:fill="FFFFFF"/>
          <w:lang w:val="en-US" w:eastAsia="zh-CN"/>
        </w:rPr>
        <w:t>采购需求书（工程类）</w:t>
      </w:r>
    </w:p>
    <w:tbl>
      <w:tblPr>
        <w:tblStyle w:val="11"/>
        <w:tblW w:w="9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518"/>
        <w:gridCol w:w="7060"/>
      </w:tblGrid>
      <w:tr w14:paraId="54D7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1167D914">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序号</w:t>
            </w:r>
          </w:p>
        </w:tc>
        <w:tc>
          <w:tcPr>
            <w:tcW w:w="1518" w:type="dxa"/>
            <w:vAlign w:val="center"/>
          </w:tcPr>
          <w:p w14:paraId="2B6C3B2B">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关键事项</w:t>
            </w:r>
          </w:p>
        </w:tc>
        <w:tc>
          <w:tcPr>
            <w:tcW w:w="7060" w:type="dxa"/>
            <w:vAlign w:val="center"/>
          </w:tcPr>
          <w:p w14:paraId="728888E8">
            <w:pPr>
              <w:spacing w:line="360" w:lineRule="auto"/>
              <w:jc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说明和要求</w:t>
            </w:r>
          </w:p>
        </w:tc>
      </w:tr>
      <w:tr w14:paraId="7005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5026783D">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w:t>
            </w:r>
          </w:p>
        </w:tc>
        <w:tc>
          <w:tcPr>
            <w:tcW w:w="1518" w:type="dxa"/>
            <w:vAlign w:val="center"/>
          </w:tcPr>
          <w:p w14:paraId="212606C5">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采购预算</w:t>
            </w:r>
          </w:p>
        </w:tc>
        <w:tc>
          <w:tcPr>
            <w:tcW w:w="7060" w:type="dxa"/>
          </w:tcPr>
          <w:p w14:paraId="458BC86A">
            <w:pPr>
              <w:spacing w:line="360" w:lineRule="auto"/>
              <w:rPr>
                <w:rFonts w:hint="eastAsia" w:ascii="楷体" w:hAnsi="楷体" w:eastAsia="楷体" w:cs="楷体"/>
                <w:color w:val="auto"/>
                <w:sz w:val="24"/>
                <w:szCs w:val="24"/>
                <w:vertAlign w:val="baseline"/>
                <w:lang w:val="en-US" w:eastAsia="zh-CN"/>
              </w:rPr>
            </w:pPr>
            <w:r>
              <w:rPr>
                <w:rFonts w:hint="eastAsia" w:ascii="楷体" w:hAnsi="楷体" w:eastAsia="楷体" w:cs="楷体"/>
                <w:color w:val="auto"/>
                <w:sz w:val="24"/>
                <w:szCs w:val="24"/>
                <w:vertAlign w:val="baseline"/>
                <w:lang w:val="en-US" w:eastAsia="zh-CN"/>
              </w:rPr>
              <w:t xml:space="preserve">人民币 </w:t>
            </w:r>
            <w:r>
              <w:rPr>
                <w:rFonts w:hint="eastAsia" w:ascii="楷体" w:hAnsi="楷体" w:eastAsia="楷体" w:cs="楷体"/>
                <w:color w:val="auto"/>
                <w:sz w:val="24"/>
                <w:szCs w:val="24"/>
                <w:u w:val="single"/>
                <w:vertAlign w:val="baseline"/>
                <w:lang w:val="en-US" w:eastAsia="zh-CN"/>
              </w:rPr>
              <w:t xml:space="preserve"> </w:t>
            </w:r>
            <w:r>
              <w:rPr>
                <w:rFonts w:hint="eastAsia" w:ascii="楷体" w:hAnsi="楷体" w:eastAsia="楷体" w:cs="楷体"/>
                <w:b/>
                <w:bCs/>
                <w:sz w:val="24"/>
                <w:szCs w:val="24"/>
                <w:u w:val="single"/>
                <w:vertAlign w:val="baseline"/>
                <w:lang w:val="en-US" w:eastAsia="zh-CN"/>
              </w:rPr>
              <w:t xml:space="preserve">5865671.05 </w:t>
            </w:r>
            <w:r>
              <w:rPr>
                <w:rFonts w:hint="eastAsia" w:ascii="楷体" w:hAnsi="楷体" w:eastAsia="楷体" w:cs="楷体"/>
                <w:color w:val="auto"/>
                <w:sz w:val="24"/>
                <w:szCs w:val="24"/>
                <w:vertAlign w:val="baseline"/>
                <w:lang w:val="en-US" w:eastAsia="zh-CN"/>
              </w:rPr>
              <w:t>元</w:t>
            </w:r>
          </w:p>
          <w:p w14:paraId="28893264">
            <w:p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color w:val="auto"/>
                <w:sz w:val="24"/>
                <w:szCs w:val="24"/>
                <w:vertAlign w:val="baseline"/>
                <w:lang w:val="en-US" w:eastAsia="zh-CN"/>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2FBB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49D9F7B">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w:t>
            </w:r>
          </w:p>
        </w:tc>
        <w:tc>
          <w:tcPr>
            <w:tcW w:w="1518" w:type="dxa"/>
            <w:vAlign w:val="center"/>
          </w:tcPr>
          <w:p w14:paraId="62909A9F">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最高限价</w:t>
            </w:r>
          </w:p>
        </w:tc>
        <w:tc>
          <w:tcPr>
            <w:tcW w:w="7060" w:type="dxa"/>
          </w:tcPr>
          <w:p w14:paraId="49CF509A">
            <w:pPr>
              <w:spacing w:line="360" w:lineRule="auto"/>
              <w:jc w:val="left"/>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 xml:space="preserve">人民币 </w:t>
            </w:r>
            <w:r>
              <w:rPr>
                <w:rFonts w:hint="eastAsia" w:ascii="楷体" w:hAnsi="楷体" w:eastAsia="楷体" w:cs="楷体"/>
                <w:sz w:val="24"/>
                <w:szCs w:val="24"/>
                <w:u w:val="single"/>
                <w:vertAlign w:val="baseline"/>
                <w:lang w:val="en-US" w:eastAsia="zh-CN"/>
              </w:rPr>
              <w:t xml:space="preserve"> </w:t>
            </w:r>
            <w:r>
              <w:rPr>
                <w:rFonts w:hint="eastAsia" w:ascii="楷体" w:hAnsi="楷体" w:eastAsia="楷体" w:cs="楷体"/>
                <w:b/>
                <w:bCs/>
                <w:sz w:val="24"/>
                <w:szCs w:val="24"/>
                <w:u w:val="single"/>
                <w:vertAlign w:val="baseline"/>
                <w:lang w:val="en-US" w:eastAsia="zh-CN"/>
              </w:rPr>
              <w:t xml:space="preserve">5865671.05  </w:t>
            </w:r>
            <w:r>
              <w:rPr>
                <w:rFonts w:hint="eastAsia" w:ascii="楷体" w:hAnsi="楷体" w:eastAsia="楷体" w:cs="楷体"/>
                <w:sz w:val="24"/>
                <w:szCs w:val="24"/>
                <w:vertAlign w:val="baseline"/>
                <w:lang w:val="en-US" w:eastAsia="zh-CN"/>
              </w:rPr>
              <w:t>元</w:t>
            </w:r>
          </w:p>
          <w:p w14:paraId="46F9A8F0">
            <w:p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供应商投标报价高于最高限价的则其投标文件将按无效投标文件处理。</w:t>
            </w:r>
          </w:p>
        </w:tc>
      </w:tr>
      <w:tr w14:paraId="0E7D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79B9EFB">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w:t>
            </w:r>
          </w:p>
        </w:tc>
        <w:tc>
          <w:tcPr>
            <w:tcW w:w="1518" w:type="dxa"/>
            <w:vAlign w:val="center"/>
          </w:tcPr>
          <w:p w14:paraId="4A18A5B8">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暂列金或暂估价</w:t>
            </w:r>
          </w:p>
        </w:tc>
        <w:tc>
          <w:tcPr>
            <w:tcW w:w="7060" w:type="dxa"/>
          </w:tcPr>
          <w:p w14:paraId="6E40A822">
            <w:p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 xml:space="preserve">人民币 </w:t>
            </w:r>
            <w:r>
              <w:rPr>
                <w:rFonts w:hint="eastAsia" w:ascii="楷体" w:hAnsi="楷体" w:eastAsia="楷体" w:cs="楷体"/>
                <w:sz w:val="24"/>
                <w:szCs w:val="24"/>
                <w:u w:val="single"/>
                <w:vertAlign w:val="baseline"/>
                <w:lang w:val="en-US" w:eastAsia="zh-CN"/>
              </w:rPr>
              <w:t xml:space="preserve">      /      </w:t>
            </w:r>
            <w:r>
              <w:rPr>
                <w:rFonts w:hint="eastAsia" w:ascii="楷体" w:hAnsi="楷体" w:eastAsia="楷体" w:cs="楷体"/>
                <w:sz w:val="24"/>
                <w:szCs w:val="24"/>
                <w:vertAlign w:val="baseline"/>
                <w:lang w:val="en-US" w:eastAsia="zh-CN"/>
              </w:rPr>
              <w:t>元</w:t>
            </w:r>
          </w:p>
          <w:p w14:paraId="45838DAB">
            <w:p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如有，请列明</w:t>
            </w:r>
          </w:p>
        </w:tc>
      </w:tr>
      <w:tr w14:paraId="59CF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4D5DFE8">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w:t>
            </w:r>
          </w:p>
        </w:tc>
        <w:tc>
          <w:tcPr>
            <w:tcW w:w="1518" w:type="dxa"/>
            <w:vAlign w:val="center"/>
          </w:tcPr>
          <w:p w14:paraId="1B893F9C">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图纸</w:t>
            </w:r>
          </w:p>
        </w:tc>
        <w:tc>
          <w:tcPr>
            <w:tcW w:w="7060" w:type="dxa"/>
          </w:tcPr>
          <w:p w14:paraId="5BEF3588">
            <w:p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sym w:font="Wingdings" w:char="00FE"/>
            </w:r>
            <w:r>
              <w:rPr>
                <w:rFonts w:hint="eastAsia" w:ascii="楷体" w:hAnsi="楷体" w:eastAsia="楷体" w:cs="楷体"/>
                <w:sz w:val="24"/>
                <w:szCs w:val="24"/>
                <w:vertAlign w:val="baseline"/>
                <w:lang w:val="en-US" w:eastAsia="zh-CN"/>
              </w:rPr>
              <w:t>有图纸，图纸与工程量清单不一致时以</w:t>
            </w:r>
            <w:r>
              <w:rPr>
                <w:rFonts w:hint="eastAsia" w:ascii="楷体" w:hAnsi="楷体" w:eastAsia="楷体" w:cs="楷体"/>
                <w:color w:val="auto"/>
                <w:sz w:val="24"/>
                <w:szCs w:val="24"/>
                <w:u w:val="single"/>
                <w:vertAlign w:val="baseline"/>
                <w:lang w:val="en-US" w:eastAsia="zh-CN"/>
              </w:rPr>
              <w:t xml:space="preserve"> 工程量清单 </w:t>
            </w:r>
            <w:r>
              <w:rPr>
                <w:rFonts w:hint="eastAsia" w:ascii="楷体" w:hAnsi="楷体" w:eastAsia="楷体" w:cs="楷体"/>
                <w:sz w:val="24"/>
                <w:szCs w:val="24"/>
                <w:vertAlign w:val="baseline"/>
                <w:lang w:val="en-US" w:eastAsia="zh-CN"/>
              </w:rPr>
              <w:t>为准。</w:t>
            </w:r>
          </w:p>
          <w:p w14:paraId="2847732F">
            <w:p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sym w:font="Wingdings" w:char="00A8"/>
            </w:r>
            <w:r>
              <w:rPr>
                <w:rFonts w:hint="eastAsia" w:ascii="楷体" w:hAnsi="楷体" w:eastAsia="楷体" w:cs="楷体"/>
                <w:sz w:val="24"/>
                <w:szCs w:val="24"/>
                <w:vertAlign w:val="baseline"/>
                <w:lang w:val="en-US" w:eastAsia="zh-CN"/>
              </w:rPr>
              <w:t>无图纸</w:t>
            </w:r>
          </w:p>
        </w:tc>
      </w:tr>
      <w:tr w14:paraId="6261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vAlign w:val="center"/>
          </w:tcPr>
          <w:p w14:paraId="535D9C37">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5</w:t>
            </w:r>
          </w:p>
        </w:tc>
        <w:tc>
          <w:tcPr>
            <w:tcW w:w="1518" w:type="dxa"/>
            <w:vMerge w:val="restart"/>
            <w:vAlign w:val="center"/>
          </w:tcPr>
          <w:p w14:paraId="2B811E15">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项目性质</w:t>
            </w:r>
          </w:p>
        </w:tc>
        <w:tc>
          <w:tcPr>
            <w:tcW w:w="7060" w:type="dxa"/>
          </w:tcPr>
          <w:p w14:paraId="7396E64A">
            <w:p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sym w:font="Wingdings" w:char="00FE"/>
            </w:r>
            <w:r>
              <w:rPr>
                <w:rFonts w:hint="eastAsia" w:ascii="楷体" w:hAnsi="楷体" w:eastAsia="楷体" w:cs="楷体"/>
                <w:sz w:val="24"/>
                <w:szCs w:val="24"/>
                <w:vertAlign w:val="baseline"/>
                <w:lang w:val="en-US" w:eastAsia="zh-CN"/>
              </w:rPr>
              <w:t>专门面向中小企业采购</w:t>
            </w:r>
          </w:p>
          <w:p w14:paraId="1146BBB4">
            <w:p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仅允许中小企业或小型、微型企业参与投标。</w:t>
            </w:r>
          </w:p>
        </w:tc>
      </w:tr>
      <w:tr w14:paraId="43D9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7BE401BE">
            <w:pPr>
              <w:spacing w:line="360" w:lineRule="auto"/>
              <w:jc w:val="center"/>
              <w:rPr>
                <w:rFonts w:hint="eastAsia" w:ascii="楷体" w:hAnsi="楷体" w:eastAsia="楷体" w:cs="楷体"/>
                <w:sz w:val="24"/>
                <w:szCs w:val="24"/>
                <w:vertAlign w:val="baseline"/>
                <w:lang w:val="en-US" w:eastAsia="zh-CN"/>
              </w:rPr>
            </w:pPr>
          </w:p>
        </w:tc>
        <w:tc>
          <w:tcPr>
            <w:tcW w:w="1518" w:type="dxa"/>
            <w:vMerge w:val="continue"/>
            <w:vAlign w:val="center"/>
          </w:tcPr>
          <w:p w14:paraId="5CF63258">
            <w:pPr>
              <w:spacing w:line="360" w:lineRule="auto"/>
              <w:jc w:val="center"/>
              <w:rPr>
                <w:rFonts w:hint="eastAsia" w:ascii="楷体" w:hAnsi="楷体" w:eastAsia="楷体" w:cs="楷体"/>
                <w:sz w:val="24"/>
                <w:szCs w:val="24"/>
                <w:vertAlign w:val="baseline"/>
                <w:lang w:val="en-US" w:eastAsia="zh-CN"/>
              </w:rPr>
            </w:pPr>
          </w:p>
        </w:tc>
        <w:tc>
          <w:tcPr>
            <w:tcW w:w="7060" w:type="dxa"/>
          </w:tcPr>
          <w:p w14:paraId="4128EA2F">
            <w:p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sym w:font="Wingdings" w:char="00A8"/>
            </w:r>
            <w:r>
              <w:rPr>
                <w:rFonts w:hint="eastAsia" w:ascii="楷体" w:hAnsi="楷体" w:eastAsia="楷体" w:cs="楷体"/>
                <w:sz w:val="24"/>
                <w:szCs w:val="24"/>
                <w:vertAlign w:val="baseline"/>
                <w:lang w:val="en-US" w:eastAsia="zh-CN"/>
              </w:rPr>
              <w:t>非专门面向中小企业采购</w:t>
            </w:r>
          </w:p>
          <w:p w14:paraId="77FBF37C">
            <w:p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对符合《政府采购促进中小企业发展管理办法》(财库(2020)46号)规定的小微企业(监狱企业视同小型、微型企业)的报价给予</w:t>
            </w:r>
            <w:r>
              <w:rPr>
                <w:rFonts w:hint="eastAsia" w:ascii="楷体" w:hAnsi="楷体" w:eastAsia="楷体" w:cs="楷体"/>
                <w:sz w:val="24"/>
                <w:szCs w:val="24"/>
                <w:u w:val="single"/>
                <w:vertAlign w:val="baseline"/>
                <w:lang w:val="en-US" w:eastAsia="zh-CN"/>
              </w:rPr>
              <w:t xml:space="preserve">    </w:t>
            </w:r>
            <w:r>
              <w:rPr>
                <w:rFonts w:hint="eastAsia" w:ascii="楷体" w:hAnsi="楷体" w:eastAsia="楷体" w:cs="楷体"/>
                <w:sz w:val="24"/>
                <w:szCs w:val="24"/>
                <w:vertAlign w:val="baseline"/>
                <w:lang w:val="en-US" w:eastAsia="zh-CN"/>
              </w:rPr>
              <w:t>%(3%-5%)的扣除(当采用招标方式时，实际上是对其价格分给予一定比例的增加)，用扣除后的价格参加评审。</w:t>
            </w:r>
          </w:p>
        </w:tc>
      </w:tr>
      <w:tr w14:paraId="5B41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6468638">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6</w:t>
            </w:r>
          </w:p>
        </w:tc>
        <w:tc>
          <w:tcPr>
            <w:tcW w:w="1518" w:type="dxa"/>
            <w:vAlign w:val="center"/>
          </w:tcPr>
          <w:p w14:paraId="418D4F69">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对供应商的资格要求</w:t>
            </w:r>
          </w:p>
        </w:tc>
        <w:tc>
          <w:tcPr>
            <w:tcW w:w="7060" w:type="dxa"/>
          </w:tcPr>
          <w:p w14:paraId="4C1EB6F1">
            <w:pPr>
              <w:numPr>
                <w:ilvl w:val="0"/>
                <w:numId w:val="0"/>
              </w:numPr>
              <w:spacing w:line="360" w:lineRule="auto"/>
              <w:ind w:firstLine="480" w:firstLineChars="200"/>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（1）投标人具有独立承担民事责任能力的法人或其他组织或自然人，提供统一社会信用代码的营业执照（或事业单位提供事业单位法人证书等国家规定的相关证明，自然人提供本人身份证）；</w:t>
            </w:r>
          </w:p>
          <w:p w14:paraId="7F46E8F5">
            <w:pPr>
              <w:numPr>
                <w:ilvl w:val="0"/>
                <w:numId w:val="0"/>
              </w:numPr>
              <w:spacing w:line="360" w:lineRule="auto"/>
              <w:ind w:firstLine="480" w:firstLineChars="200"/>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（2）法定代表人授权书（法定代表人直接参加投标，须提供法定代表人身份证明）；</w:t>
            </w:r>
          </w:p>
          <w:p w14:paraId="4EFA8071">
            <w:pPr>
              <w:numPr>
                <w:ilvl w:val="0"/>
                <w:numId w:val="0"/>
              </w:numPr>
              <w:spacing w:line="360" w:lineRule="auto"/>
              <w:ind w:firstLine="480" w:firstLineChars="200"/>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（3）投标人须具备行业主管部门颁发的建筑工程施工总承包三级及以上资质并具有有效的安全生产许可证；并在人员、设备、资金等方面具备相应的能力。</w:t>
            </w:r>
          </w:p>
          <w:p w14:paraId="63FE91DA">
            <w:pPr>
              <w:numPr>
                <w:ilvl w:val="0"/>
                <w:numId w:val="0"/>
              </w:numPr>
              <w:spacing w:line="360" w:lineRule="auto"/>
              <w:ind w:firstLine="480" w:firstLineChars="200"/>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（4）拟派项目经理须具备建筑工程专业【注册建造师二级】（含二级）及以上执业资格，并具有有效的安全生产考核合格证书（B证），在本单位注册且未担任其他在建工程项目的项目经理；</w:t>
            </w:r>
          </w:p>
          <w:p w14:paraId="355C3081">
            <w:pPr>
              <w:numPr>
                <w:ilvl w:val="0"/>
                <w:numId w:val="0"/>
              </w:numPr>
              <w:spacing w:line="360" w:lineRule="auto"/>
              <w:ind w:firstLine="480" w:firstLineChars="200"/>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（5）供应商基本信息及项目经理基本信息应在“陕西建设网（</w:t>
            </w:r>
            <w:r>
              <w:rPr>
                <w:rFonts w:hint="eastAsia" w:ascii="楷体" w:hAnsi="楷体" w:eastAsia="楷体" w:cs="楷体"/>
                <w:sz w:val="24"/>
                <w:szCs w:val="24"/>
                <w:vertAlign w:val="baseline"/>
                <w:lang w:val="en-US" w:eastAsia="zh-CN"/>
              </w:rPr>
              <w:fldChar w:fldCharType="begin"/>
            </w:r>
            <w:r>
              <w:rPr>
                <w:rFonts w:hint="eastAsia" w:ascii="楷体" w:hAnsi="楷体" w:eastAsia="楷体" w:cs="楷体"/>
                <w:sz w:val="24"/>
                <w:szCs w:val="24"/>
                <w:vertAlign w:val="baseline"/>
                <w:lang w:val="en-US" w:eastAsia="zh-CN"/>
              </w:rPr>
              <w:instrText xml:space="preserve"> HYPERLINK "http://js.shaanxi.gov.cn/" </w:instrText>
            </w:r>
            <w:r>
              <w:rPr>
                <w:rFonts w:hint="eastAsia" w:ascii="楷体" w:hAnsi="楷体" w:eastAsia="楷体" w:cs="楷体"/>
                <w:sz w:val="24"/>
                <w:szCs w:val="24"/>
                <w:vertAlign w:val="baseline"/>
                <w:lang w:val="en-US" w:eastAsia="zh-CN"/>
              </w:rPr>
              <w:fldChar w:fldCharType="separate"/>
            </w:r>
            <w:r>
              <w:rPr>
                <w:rFonts w:hint="eastAsia" w:ascii="楷体" w:hAnsi="楷体" w:eastAsia="楷体" w:cs="楷体"/>
                <w:sz w:val="24"/>
                <w:szCs w:val="24"/>
                <w:vertAlign w:val="baseline"/>
                <w:lang w:val="en-US" w:eastAsia="zh-CN"/>
              </w:rPr>
              <w:t>http://js.shaanxi.gov.cn/</w:t>
            </w:r>
            <w:r>
              <w:rPr>
                <w:rFonts w:hint="eastAsia" w:ascii="楷体" w:hAnsi="楷体" w:eastAsia="楷体" w:cs="楷体"/>
                <w:sz w:val="24"/>
                <w:szCs w:val="24"/>
                <w:vertAlign w:val="baseline"/>
                <w:lang w:val="en-US" w:eastAsia="zh-CN"/>
              </w:rPr>
              <w:fldChar w:fldCharType="end"/>
            </w:r>
            <w:r>
              <w:rPr>
                <w:rFonts w:hint="eastAsia" w:ascii="楷体" w:hAnsi="楷体" w:eastAsia="楷体" w:cs="楷体"/>
                <w:sz w:val="24"/>
                <w:szCs w:val="24"/>
                <w:vertAlign w:val="baseline"/>
                <w:lang w:val="en-US" w:eastAsia="zh-CN"/>
              </w:rPr>
              <w:t>）或陕西省建筑市场监管与诚信信息发布平台”可查询；</w:t>
            </w:r>
          </w:p>
          <w:p w14:paraId="08EF0A27">
            <w:pPr>
              <w:numPr>
                <w:ilvl w:val="0"/>
                <w:numId w:val="0"/>
              </w:numPr>
              <w:spacing w:line="360" w:lineRule="auto"/>
              <w:ind w:firstLine="480" w:firstLineChars="200"/>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（6）社会保障资金缴纳证明：提供截止投标时间前六个月内任意一个月的社会保障资金缴存单据或社保机构开具的社会保险参保缴费情况证明，依法不需要缴纳社会保障资金的单位应提供相关证明材料；</w:t>
            </w:r>
          </w:p>
          <w:p w14:paraId="5CAAB069">
            <w:pPr>
              <w:numPr>
                <w:ilvl w:val="0"/>
                <w:numId w:val="0"/>
              </w:numPr>
              <w:spacing w:line="360" w:lineRule="auto"/>
              <w:ind w:firstLine="480" w:firstLineChars="200"/>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（7）税收缴纳证明：提供截止投标时间前六个月内任意一个月的纳税证明或完税证明，依法免税的单位应提供相关证明材料；</w:t>
            </w:r>
          </w:p>
          <w:p w14:paraId="52EC5FDC">
            <w:pPr>
              <w:numPr>
                <w:ilvl w:val="0"/>
                <w:numId w:val="0"/>
              </w:numPr>
              <w:spacing w:line="360" w:lineRule="auto"/>
              <w:ind w:firstLine="480" w:firstLineChars="200"/>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8）财务状况报告：投标人提供2024年度经会计事务所或审计机构出具完整的财务审计报告（成立时间至提交投标文件截止时间不足一年的可提供成立后任意时段的资产负债表），或其基本存款账户开户银行于开标日前三个月内出具的资信证明；</w:t>
            </w:r>
          </w:p>
          <w:p w14:paraId="585CDD25">
            <w:pPr>
              <w:numPr>
                <w:ilvl w:val="0"/>
                <w:numId w:val="0"/>
              </w:numPr>
              <w:spacing w:line="360" w:lineRule="auto"/>
              <w:ind w:firstLine="480" w:firstLineChars="200"/>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（9）投标人提供具有履行合同所必需的设备和专业技术能力的声明；</w:t>
            </w:r>
          </w:p>
          <w:p w14:paraId="1CFBA09F">
            <w:pPr>
              <w:numPr>
                <w:ilvl w:val="0"/>
                <w:numId w:val="0"/>
              </w:numPr>
              <w:spacing w:line="360" w:lineRule="auto"/>
              <w:ind w:firstLine="480" w:firstLineChars="200"/>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（10）参加政府采购活动前3年内在经营活动中没有重大违法记录的书面承诺；</w:t>
            </w:r>
          </w:p>
          <w:p w14:paraId="0BCF8106">
            <w:pPr>
              <w:numPr>
                <w:ilvl w:val="0"/>
                <w:numId w:val="0"/>
              </w:numPr>
              <w:spacing w:line="360" w:lineRule="auto"/>
              <w:ind w:firstLine="480" w:firstLineChars="200"/>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11）投标人不得为“信用中国”网站（www.creditchina.gov.cn）中被列入重大违法失信主体及未在“中国执行信息公开网”中被列入失信被执行人名单，不得为中国政府采购网（www.ccgp.gov.cn）政府采购严重违法失信行为记录名单中被财政部门禁止参加政府采购活动的投标人；</w:t>
            </w:r>
          </w:p>
          <w:p w14:paraId="7442517F">
            <w:pPr>
              <w:numPr>
                <w:ilvl w:val="0"/>
                <w:numId w:val="0"/>
              </w:numPr>
              <w:spacing w:line="360" w:lineRule="auto"/>
              <w:ind w:firstLine="480" w:firstLineChars="200"/>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（12）本项目不接受联合体投标。单位负责人为同一人或者存在控股、管理关系的不同单位不得同时参加。</w:t>
            </w:r>
          </w:p>
          <w:p w14:paraId="0BF9D6DE">
            <w:pPr>
              <w:numPr>
                <w:ilvl w:val="0"/>
                <w:numId w:val="0"/>
              </w:numPr>
              <w:spacing w:line="360" w:lineRule="auto"/>
              <w:ind w:firstLine="480" w:firstLineChars="200"/>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 xml:space="preserve"> 根据《政府采购促进中小企业发展管理办法(财库2020)46号)的规定，不得以企业注册资本、资产总额、营业收入、从业人员、利润、纳税额等规模条件和财务指标作为供应商的资格要求或者评审因素，不得在企业股权结构、经营年限等方面对中小企业实行差别待遇或者歧视待遇。</w:t>
            </w:r>
          </w:p>
        </w:tc>
      </w:tr>
      <w:tr w14:paraId="79A0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vAlign w:val="center"/>
          </w:tcPr>
          <w:p w14:paraId="074FD6E5">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7</w:t>
            </w:r>
          </w:p>
        </w:tc>
        <w:tc>
          <w:tcPr>
            <w:tcW w:w="1518" w:type="dxa"/>
            <w:vMerge w:val="restart"/>
            <w:vAlign w:val="center"/>
          </w:tcPr>
          <w:p w14:paraId="321F56D3">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是否接受联合体投标</w:t>
            </w:r>
          </w:p>
        </w:tc>
        <w:tc>
          <w:tcPr>
            <w:tcW w:w="7060" w:type="dxa"/>
          </w:tcPr>
          <w:p w14:paraId="31BD822E">
            <w:pPr>
              <w:numPr>
                <w:ilvl w:val="0"/>
                <w:numId w:val="0"/>
              </w:num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sym w:font="Wingdings" w:char="00A8"/>
            </w:r>
            <w:r>
              <w:rPr>
                <w:rFonts w:hint="eastAsia" w:ascii="楷体" w:hAnsi="楷体" w:eastAsia="楷体" w:cs="楷体"/>
                <w:sz w:val="24"/>
                <w:szCs w:val="24"/>
                <w:vertAlign w:val="baseline"/>
                <w:lang w:val="en-US" w:eastAsia="zh-CN"/>
              </w:rPr>
              <w:t>接受</w:t>
            </w:r>
          </w:p>
          <w:p w14:paraId="603EE4DE">
            <w:pPr>
              <w:numPr>
                <w:ilvl w:val="0"/>
                <w:numId w:val="0"/>
              </w:numPr>
              <w:spacing w:line="360" w:lineRule="auto"/>
              <w:ind w:firstLine="480" w:firstLineChars="200"/>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对于联合体协议或者分包意向协议约定小微企业的合同份额占到合同总金额30%以上的，对联合体或者大中型企业的报价给予</w:t>
            </w:r>
            <w:r>
              <w:rPr>
                <w:rFonts w:hint="eastAsia" w:ascii="楷体" w:hAnsi="楷体" w:eastAsia="楷体" w:cs="楷体"/>
                <w:sz w:val="24"/>
                <w:szCs w:val="24"/>
                <w:u w:val="single"/>
                <w:vertAlign w:val="baseline"/>
                <w:lang w:val="en-US" w:eastAsia="zh-CN"/>
              </w:rPr>
              <w:t xml:space="preserve">   </w:t>
            </w:r>
            <w:r>
              <w:rPr>
                <w:rFonts w:hint="eastAsia" w:ascii="楷体" w:hAnsi="楷体" w:eastAsia="楷体" w:cs="楷体"/>
                <w:sz w:val="24"/>
                <w:szCs w:val="24"/>
                <w:vertAlign w:val="baseline"/>
                <w:lang w:val="en-US" w:eastAsia="zh-CN"/>
              </w:rPr>
              <w:t>%(1%-2%)的扣除(当采用招标方式时，实际上是对其价格分给予一定比例的增加)，用扣除后的报价参加评审。</w:t>
            </w:r>
          </w:p>
        </w:tc>
      </w:tr>
      <w:tr w14:paraId="6301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5DBFC850">
            <w:pPr>
              <w:spacing w:line="360" w:lineRule="auto"/>
              <w:jc w:val="center"/>
              <w:rPr>
                <w:rFonts w:hint="eastAsia" w:ascii="楷体" w:hAnsi="楷体" w:eastAsia="楷体" w:cs="楷体"/>
                <w:sz w:val="24"/>
                <w:szCs w:val="24"/>
                <w:vertAlign w:val="baseline"/>
                <w:lang w:val="en-US" w:eastAsia="zh-CN"/>
              </w:rPr>
            </w:pPr>
          </w:p>
        </w:tc>
        <w:tc>
          <w:tcPr>
            <w:tcW w:w="1518" w:type="dxa"/>
            <w:vMerge w:val="continue"/>
            <w:vAlign w:val="center"/>
          </w:tcPr>
          <w:p w14:paraId="22C994A1">
            <w:pPr>
              <w:spacing w:line="360" w:lineRule="auto"/>
              <w:jc w:val="center"/>
              <w:rPr>
                <w:rFonts w:hint="eastAsia" w:ascii="楷体" w:hAnsi="楷体" w:eastAsia="楷体" w:cs="楷体"/>
                <w:sz w:val="24"/>
                <w:szCs w:val="24"/>
                <w:vertAlign w:val="baseline"/>
                <w:lang w:val="en-US" w:eastAsia="zh-CN"/>
              </w:rPr>
            </w:pPr>
          </w:p>
        </w:tc>
        <w:tc>
          <w:tcPr>
            <w:tcW w:w="7060" w:type="dxa"/>
          </w:tcPr>
          <w:p w14:paraId="03EE6F40">
            <w:pPr>
              <w:numPr>
                <w:ilvl w:val="0"/>
                <w:numId w:val="0"/>
              </w:num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sym w:font="Wingdings" w:char="00FE"/>
            </w:r>
            <w:r>
              <w:rPr>
                <w:rFonts w:hint="eastAsia" w:ascii="楷体" w:hAnsi="楷体" w:eastAsia="楷体" w:cs="楷体"/>
                <w:sz w:val="24"/>
                <w:szCs w:val="24"/>
                <w:vertAlign w:val="baseline"/>
                <w:lang w:val="en-US" w:eastAsia="zh-CN"/>
              </w:rPr>
              <w:t>不接受</w:t>
            </w:r>
          </w:p>
        </w:tc>
      </w:tr>
      <w:tr w14:paraId="1068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Merge w:val="restart"/>
            <w:vAlign w:val="center"/>
          </w:tcPr>
          <w:p w14:paraId="2ADCAB80">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8</w:t>
            </w:r>
          </w:p>
        </w:tc>
        <w:tc>
          <w:tcPr>
            <w:tcW w:w="1518" w:type="dxa"/>
            <w:vMerge w:val="restart"/>
            <w:vAlign w:val="center"/>
          </w:tcPr>
          <w:p w14:paraId="79D09898">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履约保证金</w:t>
            </w:r>
          </w:p>
        </w:tc>
        <w:tc>
          <w:tcPr>
            <w:tcW w:w="7060" w:type="dxa"/>
          </w:tcPr>
          <w:p w14:paraId="56AE4FC3">
            <w:pPr>
              <w:numPr>
                <w:ilvl w:val="0"/>
                <w:numId w:val="0"/>
              </w:num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占政府采购合同金额的</w:t>
            </w:r>
            <w:r>
              <w:rPr>
                <w:rFonts w:hint="eastAsia" w:ascii="楷体" w:hAnsi="楷体" w:eastAsia="楷体" w:cs="楷体"/>
                <w:sz w:val="24"/>
                <w:szCs w:val="24"/>
                <w:u w:val="single"/>
                <w:vertAlign w:val="baseline"/>
                <w:lang w:val="en-US" w:eastAsia="zh-CN"/>
              </w:rPr>
              <w:t xml:space="preserve">   /    </w:t>
            </w:r>
            <w:r>
              <w:rPr>
                <w:rFonts w:hint="eastAsia" w:ascii="楷体" w:hAnsi="楷体" w:eastAsia="楷体" w:cs="楷体"/>
                <w:sz w:val="24"/>
                <w:szCs w:val="24"/>
                <w:vertAlign w:val="baseline"/>
                <w:lang w:val="en-US" w:eastAsia="zh-CN"/>
              </w:rPr>
              <w:t>%</w:t>
            </w:r>
          </w:p>
          <w:p w14:paraId="081C4C91">
            <w:pPr>
              <w:numPr>
                <w:ilvl w:val="0"/>
                <w:numId w:val="0"/>
              </w:numPr>
              <w:spacing w:line="360" w:lineRule="auto"/>
              <w:ind w:firstLine="480" w:firstLineChars="200"/>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 xml:space="preserve">履约保证金的数额不得超过政府采购合同金额的10%:对于单价合同，其数额不得超过采购预算的10% </w:t>
            </w:r>
          </w:p>
        </w:tc>
      </w:tr>
      <w:tr w14:paraId="701B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74EE1D92">
            <w:pPr>
              <w:spacing w:line="360" w:lineRule="auto"/>
              <w:jc w:val="center"/>
              <w:rPr>
                <w:rFonts w:hint="eastAsia" w:ascii="楷体" w:hAnsi="楷体" w:eastAsia="楷体" w:cs="楷体"/>
                <w:sz w:val="24"/>
                <w:szCs w:val="24"/>
                <w:vertAlign w:val="baseline"/>
                <w:lang w:val="en-US" w:eastAsia="zh-CN"/>
              </w:rPr>
            </w:pPr>
          </w:p>
        </w:tc>
        <w:tc>
          <w:tcPr>
            <w:tcW w:w="1518" w:type="dxa"/>
            <w:vMerge w:val="continue"/>
            <w:vAlign w:val="center"/>
          </w:tcPr>
          <w:p w14:paraId="12043707">
            <w:pPr>
              <w:spacing w:line="360" w:lineRule="auto"/>
              <w:jc w:val="center"/>
              <w:rPr>
                <w:rFonts w:hint="eastAsia" w:ascii="楷体" w:hAnsi="楷体" w:eastAsia="楷体" w:cs="楷体"/>
                <w:sz w:val="24"/>
                <w:szCs w:val="24"/>
                <w:vertAlign w:val="baseline"/>
                <w:lang w:val="en-US" w:eastAsia="zh-CN"/>
              </w:rPr>
            </w:pPr>
          </w:p>
        </w:tc>
        <w:tc>
          <w:tcPr>
            <w:tcW w:w="7060" w:type="dxa"/>
          </w:tcPr>
          <w:p w14:paraId="3714081A">
            <w:pPr>
              <w:numPr>
                <w:ilvl w:val="0"/>
                <w:numId w:val="0"/>
              </w:num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sym w:font="Wingdings" w:char="00A8"/>
            </w:r>
            <w:r>
              <w:rPr>
                <w:rFonts w:hint="eastAsia" w:ascii="楷体" w:hAnsi="楷体" w:eastAsia="楷体" w:cs="楷体"/>
                <w:sz w:val="24"/>
                <w:szCs w:val="24"/>
                <w:vertAlign w:val="baseline"/>
                <w:lang w:val="en-US" w:eastAsia="zh-CN"/>
              </w:rPr>
              <w:t>由采购单位自行收退</w:t>
            </w:r>
          </w:p>
          <w:p w14:paraId="74470539">
            <w:pPr>
              <w:numPr>
                <w:ilvl w:val="0"/>
                <w:numId w:val="0"/>
              </w:num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sym w:font="Wingdings" w:char="00A8"/>
            </w:r>
            <w:r>
              <w:rPr>
                <w:rFonts w:hint="eastAsia" w:ascii="楷体" w:hAnsi="楷体" w:eastAsia="楷体" w:cs="楷体"/>
                <w:sz w:val="24"/>
                <w:szCs w:val="24"/>
                <w:vertAlign w:val="baseline"/>
                <w:lang w:val="en-US" w:eastAsia="zh-CN"/>
              </w:rPr>
              <w:t>由代理机构负责收退</w:t>
            </w:r>
          </w:p>
        </w:tc>
      </w:tr>
      <w:tr w14:paraId="2E62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634E518F">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9</w:t>
            </w:r>
          </w:p>
        </w:tc>
        <w:tc>
          <w:tcPr>
            <w:tcW w:w="1518" w:type="dxa"/>
            <w:vAlign w:val="center"/>
          </w:tcPr>
          <w:p w14:paraId="3F037DEA">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现场踏勘和集中答疑</w:t>
            </w:r>
          </w:p>
        </w:tc>
        <w:tc>
          <w:tcPr>
            <w:tcW w:w="7060" w:type="dxa"/>
          </w:tcPr>
          <w:p w14:paraId="4EF9DA7C">
            <w:pPr>
              <w:numPr>
                <w:ilvl w:val="0"/>
                <w:numId w:val="0"/>
              </w:numPr>
              <w:spacing w:line="360" w:lineRule="auto"/>
              <w:rPr>
                <w:rFonts w:hint="eastAsia" w:ascii="楷体" w:hAnsi="楷体" w:eastAsia="楷体" w:cs="楷体"/>
                <w:sz w:val="24"/>
                <w:szCs w:val="24"/>
                <w:u w:val="single"/>
                <w:vertAlign w:val="baseline"/>
                <w:lang w:val="en-US" w:eastAsia="zh-CN"/>
              </w:rPr>
            </w:pPr>
            <w:r>
              <w:rPr>
                <w:rFonts w:hint="eastAsia" w:ascii="楷体" w:hAnsi="楷体" w:eastAsia="楷体" w:cs="楷体"/>
                <w:sz w:val="24"/>
                <w:szCs w:val="24"/>
                <w:vertAlign w:val="baseline"/>
                <w:lang w:val="en-US" w:eastAsia="zh-CN"/>
              </w:rPr>
              <w:sym w:font="Wingdings" w:char="00A8"/>
            </w:r>
            <w:r>
              <w:rPr>
                <w:rFonts w:hint="eastAsia" w:ascii="楷体" w:hAnsi="楷体" w:eastAsia="楷体" w:cs="楷体"/>
                <w:sz w:val="24"/>
                <w:szCs w:val="24"/>
                <w:vertAlign w:val="baseline"/>
                <w:lang w:val="en-US" w:eastAsia="zh-CN"/>
              </w:rPr>
              <w:t>组织，集结地点为：</w:t>
            </w:r>
            <w:r>
              <w:rPr>
                <w:rFonts w:hint="eastAsia" w:ascii="楷体" w:hAnsi="楷体" w:eastAsia="楷体" w:cs="楷体"/>
                <w:sz w:val="24"/>
                <w:szCs w:val="24"/>
                <w:u w:val="single"/>
                <w:vertAlign w:val="baseline"/>
                <w:lang w:val="en-US" w:eastAsia="zh-CN"/>
              </w:rPr>
              <w:t xml:space="preserve">                     </w:t>
            </w:r>
          </w:p>
          <w:p w14:paraId="7CEFD66E">
            <w:pPr>
              <w:numPr>
                <w:ilvl w:val="0"/>
                <w:numId w:val="0"/>
              </w:numPr>
              <w:spacing w:line="360" w:lineRule="auto"/>
              <w:rPr>
                <w:rFonts w:hint="eastAsia" w:ascii="楷体" w:hAnsi="楷体" w:eastAsia="楷体" w:cs="楷体"/>
                <w:sz w:val="24"/>
                <w:szCs w:val="24"/>
                <w:u w:val="single"/>
                <w:vertAlign w:val="baseline"/>
                <w:lang w:val="en-US" w:eastAsia="zh-CN"/>
              </w:rPr>
            </w:pPr>
            <w:r>
              <w:rPr>
                <w:rFonts w:hint="eastAsia" w:ascii="楷体" w:hAnsi="楷体" w:eastAsia="楷体" w:cs="楷体"/>
                <w:sz w:val="24"/>
                <w:szCs w:val="24"/>
                <w:vertAlign w:val="baseline"/>
                <w:lang w:val="en-US" w:eastAsia="zh-CN"/>
              </w:rPr>
              <w:sym w:font="Wingdings" w:char="00FE"/>
            </w:r>
            <w:r>
              <w:rPr>
                <w:rFonts w:hint="eastAsia" w:ascii="楷体" w:hAnsi="楷体" w:eastAsia="楷体" w:cs="楷体"/>
                <w:sz w:val="24"/>
                <w:szCs w:val="24"/>
                <w:vertAlign w:val="baseline"/>
                <w:lang w:val="en-US" w:eastAsia="zh-CN"/>
              </w:rPr>
              <w:t>不组织</w:t>
            </w:r>
          </w:p>
        </w:tc>
      </w:tr>
      <w:tr w14:paraId="7815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1F00141">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10</w:t>
            </w:r>
          </w:p>
        </w:tc>
        <w:tc>
          <w:tcPr>
            <w:tcW w:w="1518" w:type="dxa"/>
            <w:vAlign w:val="center"/>
          </w:tcPr>
          <w:p w14:paraId="65430DC9">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价格分比重</w:t>
            </w:r>
          </w:p>
        </w:tc>
        <w:tc>
          <w:tcPr>
            <w:tcW w:w="7060" w:type="dxa"/>
          </w:tcPr>
          <w:p w14:paraId="59731AF5">
            <w:pPr>
              <w:numPr>
                <w:ilvl w:val="0"/>
                <w:numId w:val="0"/>
              </w:num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占总分值的</w:t>
            </w:r>
            <w:r>
              <w:rPr>
                <w:rFonts w:hint="eastAsia" w:ascii="楷体" w:hAnsi="楷体" w:eastAsia="楷体" w:cs="楷体"/>
                <w:sz w:val="24"/>
                <w:szCs w:val="24"/>
                <w:u w:val="single"/>
                <w:vertAlign w:val="baseline"/>
                <w:lang w:val="en-US" w:eastAsia="zh-CN"/>
              </w:rPr>
              <w:t xml:space="preserve">   30   </w:t>
            </w:r>
            <w:r>
              <w:rPr>
                <w:rFonts w:hint="eastAsia" w:ascii="楷体" w:hAnsi="楷体" w:eastAsia="楷体" w:cs="楷体"/>
                <w:sz w:val="24"/>
                <w:szCs w:val="24"/>
                <w:vertAlign w:val="baseline"/>
                <w:lang w:val="en-US" w:eastAsia="zh-CN"/>
              </w:rPr>
              <w:t>%</w:t>
            </w:r>
          </w:p>
          <w:p w14:paraId="47102037">
            <w:pPr>
              <w:numPr>
                <w:ilvl w:val="0"/>
                <w:numId w:val="0"/>
              </w:num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政府采购法律法规未有明确限制。</w:t>
            </w:r>
          </w:p>
        </w:tc>
      </w:tr>
      <w:tr w14:paraId="204F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8784642">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11</w:t>
            </w:r>
          </w:p>
        </w:tc>
        <w:tc>
          <w:tcPr>
            <w:tcW w:w="1518" w:type="dxa"/>
            <w:vAlign w:val="center"/>
          </w:tcPr>
          <w:p w14:paraId="0FCACAC4">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合同类型</w:t>
            </w:r>
          </w:p>
        </w:tc>
        <w:tc>
          <w:tcPr>
            <w:tcW w:w="7060" w:type="dxa"/>
          </w:tcPr>
          <w:p w14:paraId="2AF25D22">
            <w:pPr>
              <w:numPr>
                <w:ilvl w:val="0"/>
                <w:numId w:val="0"/>
              </w:num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sym w:font="Wingdings" w:char="00FE"/>
            </w:r>
            <w:r>
              <w:rPr>
                <w:rFonts w:hint="eastAsia" w:ascii="楷体" w:hAnsi="楷体" w:eastAsia="楷体" w:cs="楷体"/>
                <w:sz w:val="24"/>
                <w:szCs w:val="24"/>
                <w:vertAlign w:val="baseline"/>
                <w:lang w:val="en-US" w:eastAsia="zh-CN"/>
              </w:rPr>
              <w:t>总价</w:t>
            </w:r>
          </w:p>
          <w:p w14:paraId="4BA52137">
            <w:pPr>
              <w:numPr>
                <w:ilvl w:val="0"/>
                <w:numId w:val="0"/>
              </w:num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sym w:font="Wingdings" w:char="00A8"/>
            </w:r>
            <w:r>
              <w:rPr>
                <w:rFonts w:hint="eastAsia" w:ascii="楷体" w:hAnsi="楷体" w:eastAsia="楷体" w:cs="楷体"/>
                <w:sz w:val="24"/>
                <w:szCs w:val="24"/>
                <w:vertAlign w:val="baseline"/>
                <w:lang w:val="en-US" w:eastAsia="zh-CN"/>
              </w:rPr>
              <w:t>综合单价（适用于采购数量不定的情形）</w:t>
            </w:r>
          </w:p>
          <w:p w14:paraId="3003AF86">
            <w:pPr>
              <w:numPr>
                <w:ilvl w:val="0"/>
                <w:numId w:val="0"/>
              </w:num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sym w:font="Wingdings" w:char="00A8"/>
            </w:r>
            <w:r>
              <w:rPr>
                <w:rFonts w:hint="eastAsia" w:ascii="楷体" w:hAnsi="楷体" w:eastAsia="楷体" w:cs="楷体"/>
                <w:sz w:val="24"/>
                <w:szCs w:val="24"/>
                <w:vertAlign w:val="baseline"/>
                <w:lang w:val="en-US" w:eastAsia="zh-CN"/>
              </w:rPr>
              <w:t>其他：</w:t>
            </w:r>
            <w:r>
              <w:rPr>
                <w:rFonts w:hint="eastAsia" w:ascii="楷体" w:hAnsi="楷体" w:eastAsia="楷体" w:cs="楷体"/>
                <w:sz w:val="24"/>
                <w:szCs w:val="24"/>
                <w:u w:val="single"/>
                <w:vertAlign w:val="baseline"/>
                <w:lang w:val="en-US" w:eastAsia="zh-CN"/>
              </w:rPr>
              <w:t xml:space="preserve">                             </w:t>
            </w:r>
            <w:r>
              <w:rPr>
                <w:rFonts w:hint="eastAsia" w:ascii="楷体" w:hAnsi="楷体" w:eastAsia="楷体" w:cs="楷体"/>
                <w:sz w:val="24"/>
                <w:szCs w:val="24"/>
                <w:vertAlign w:val="baseline"/>
                <w:lang w:val="en-US" w:eastAsia="zh-CN"/>
              </w:rPr>
              <w:t xml:space="preserve"> </w:t>
            </w:r>
          </w:p>
        </w:tc>
      </w:tr>
      <w:tr w14:paraId="79FE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4560957">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12</w:t>
            </w:r>
          </w:p>
        </w:tc>
        <w:tc>
          <w:tcPr>
            <w:tcW w:w="1518" w:type="dxa"/>
            <w:vAlign w:val="center"/>
          </w:tcPr>
          <w:p w14:paraId="1813438A">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争议解决途径</w:t>
            </w:r>
          </w:p>
        </w:tc>
        <w:tc>
          <w:tcPr>
            <w:tcW w:w="7060" w:type="dxa"/>
          </w:tcPr>
          <w:p w14:paraId="4064618B">
            <w:pPr>
              <w:numPr>
                <w:ilvl w:val="0"/>
                <w:numId w:val="0"/>
              </w:num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sym w:font="Wingdings" w:char="00A8"/>
            </w:r>
            <w:r>
              <w:rPr>
                <w:rFonts w:hint="eastAsia" w:ascii="楷体" w:hAnsi="楷体" w:eastAsia="楷体" w:cs="楷体"/>
                <w:sz w:val="24"/>
                <w:szCs w:val="24"/>
                <w:vertAlign w:val="baseline"/>
                <w:lang w:val="en-US" w:eastAsia="zh-CN"/>
              </w:rPr>
              <w:t>向有管辖权的人民法院提起诉讼</w:t>
            </w:r>
          </w:p>
          <w:p w14:paraId="42E38C99">
            <w:pPr>
              <w:numPr>
                <w:ilvl w:val="0"/>
                <w:numId w:val="0"/>
              </w:num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sym w:font="Wingdings" w:char="00FE"/>
            </w:r>
            <w:r>
              <w:rPr>
                <w:rFonts w:hint="eastAsia" w:ascii="楷体" w:hAnsi="楷体" w:eastAsia="楷体" w:cs="楷体"/>
                <w:sz w:val="24"/>
                <w:szCs w:val="24"/>
                <w:vertAlign w:val="baseline"/>
                <w:lang w:val="en-US" w:eastAsia="zh-CN"/>
              </w:rPr>
              <w:t>向西安仲裁委员会提请仲裁</w:t>
            </w:r>
          </w:p>
          <w:p w14:paraId="30CF19B8">
            <w:pPr>
              <w:numPr>
                <w:ilvl w:val="0"/>
                <w:numId w:val="0"/>
              </w:num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sym w:font="Wingdings" w:char="00A8"/>
            </w:r>
            <w:r>
              <w:rPr>
                <w:rFonts w:hint="eastAsia" w:ascii="楷体" w:hAnsi="楷体" w:eastAsia="楷体" w:cs="楷体"/>
                <w:sz w:val="24"/>
                <w:szCs w:val="24"/>
                <w:vertAlign w:val="baseline"/>
                <w:lang w:val="en-US" w:eastAsia="zh-CN"/>
              </w:rPr>
              <w:t>由供应商做出选择</w:t>
            </w:r>
          </w:p>
        </w:tc>
      </w:tr>
      <w:tr w14:paraId="1468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27D6AFAB">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13</w:t>
            </w:r>
          </w:p>
        </w:tc>
        <w:tc>
          <w:tcPr>
            <w:tcW w:w="1518" w:type="dxa"/>
            <w:vAlign w:val="center"/>
          </w:tcPr>
          <w:p w14:paraId="526731CA">
            <w:pPr>
              <w:spacing w:line="360" w:lineRule="auto"/>
              <w:jc w:val="center"/>
              <w:rPr>
                <w:rFonts w:hint="eastAsia" w:ascii="楷体" w:hAnsi="楷体" w:eastAsia="楷体" w:cs="楷体"/>
                <w:sz w:val="24"/>
                <w:szCs w:val="24"/>
                <w:vertAlign w:val="baseline"/>
                <w:lang w:val="en-US" w:eastAsia="zh-CN"/>
              </w:rPr>
            </w:pPr>
            <w:r>
              <w:rPr>
                <w:rFonts w:hint="eastAsia" w:ascii="楷体" w:hAnsi="楷体" w:eastAsia="楷体" w:cs="楷体"/>
                <w:color w:val="auto"/>
                <w:sz w:val="24"/>
                <w:szCs w:val="24"/>
                <w:vertAlign w:val="baseline"/>
                <w:lang w:val="en-US" w:eastAsia="zh-CN"/>
              </w:rPr>
              <w:t>联系方式</w:t>
            </w:r>
          </w:p>
        </w:tc>
        <w:tc>
          <w:tcPr>
            <w:tcW w:w="7060" w:type="dxa"/>
          </w:tcPr>
          <w:p w14:paraId="62F1ABA3">
            <w:pPr>
              <w:numPr>
                <w:ilvl w:val="0"/>
                <w:numId w:val="0"/>
              </w:numPr>
              <w:spacing w:line="360" w:lineRule="auto"/>
              <w:rPr>
                <w:rFonts w:hint="eastAsia" w:ascii="楷体" w:hAnsi="楷体" w:eastAsia="楷体" w:cs="楷体"/>
                <w:color w:val="auto"/>
                <w:sz w:val="24"/>
                <w:szCs w:val="24"/>
                <w:vertAlign w:val="baseline"/>
                <w:lang w:val="en-US" w:eastAsia="zh-CN"/>
              </w:rPr>
            </w:pPr>
            <w:r>
              <w:rPr>
                <w:rFonts w:hint="eastAsia" w:ascii="楷体" w:hAnsi="楷体" w:eastAsia="楷体" w:cs="楷体"/>
                <w:sz w:val="24"/>
                <w:szCs w:val="24"/>
                <w:vertAlign w:val="baseline"/>
                <w:lang w:val="en-US" w:eastAsia="zh-CN"/>
              </w:rPr>
              <w:t>联系对接人：</w:t>
            </w:r>
            <w:r>
              <w:rPr>
                <w:rFonts w:hint="eastAsia" w:ascii="楷体" w:hAnsi="楷体" w:eastAsia="楷体" w:cs="楷体"/>
                <w:sz w:val="24"/>
                <w:szCs w:val="24"/>
                <w:u w:val="single"/>
                <w:vertAlign w:val="baseline"/>
                <w:lang w:val="en-US" w:eastAsia="zh-CN"/>
              </w:rPr>
              <w:t xml:space="preserve">   </w:t>
            </w:r>
            <w:r>
              <w:rPr>
                <w:rFonts w:hint="eastAsia" w:ascii="楷体" w:hAnsi="楷体" w:eastAsia="楷体" w:cs="楷体"/>
                <w:color w:val="auto"/>
                <w:sz w:val="24"/>
                <w:szCs w:val="24"/>
                <w:u w:val="single"/>
                <w:vertAlign w:val="baseline"/>
                <w:lang w:val="en-US" w:eastAsia="zh-CN"/>
              </w:rPr>
              <w:t xml:space="preserve">  王怡清       </w:t>
            </w:r>
          </w:p>
          <w:p w14:paraId="18ED8EE2">
            <w:pPr>
              <w:numPr>
                <w:ilvl w:val="0"/>
                <w:numId w:val="0"/>
              </w:numPr>
              <w:spacing w:line="360" w:lineRule="auto"/>
              <w:rPr>
                <w:rFonts w:hint="eastAsia" w:ascii="楷体" w:hAnsi="楷体" w:eastAsia="楷体" w:cs="楷体"/>
                <w:color w:val="auto"/>
                <w:sz w:val="24"/>
                <w:szCs w:val="24"/>
                <w:u w:val="single"/>
                <w:vertAlign w:val="baseline"/>
                <w:lang w:val="en-US" w:eastAsia="zh-CN"/>
              </w:rPr>
            </w:pPr>
            <w:r>
              <w:rPr>
                <w:rFonts w:hint="eastAsia" w:ascii="楷体" w:hAnsi="楷体" w:eastAsia="楷体" w:cs="楷体"/>
                <w:color w:val="auto"/>
                <w:sz w:val="24"/>
                <w:szCs w:val="24"/>
                <w:vertAlign w:val="baseline"/>
                <w:lang w:val="en-US" w:eastAsia="zh-CN"/>
              </w:rPr>
              <w:t>联系电话：</w:t>
            </w:r>
            <w:r>
              <w:rPr>
                <w:rFonts w:hint="eastAsia" w:ascii="楷体" w:hAnsi="楷体" w:eastAsia="楷体" w:cs="楷体"/>
                <w:color w:val="auto"/>
                <w:sz w:val="24"/>
                <w:szCs w:val="24"/>
                <w:u w:val="single"/>
                <w:vertAlign w:val="baseline"/>
                <w:lang w:val="en-US" w:eastAsia="zh-CN"/>
              </w:rPr>
              <w:t xml:space="preserve">    15991277385   </w:t>
            </w:r>
          </w:p>
          <w:p w14:paraId="4664C2A4">
            <w:pPr>
              <w:numPr>
                <w:ilvl w:val="0"/>
                <w:numId w:val="0"/>
              </w:numPr>
              <w:spacing w:line="360" w:lineRule="auto"/>
              <w:rPr>
                <w:rFonts w:hint="eastAsia" w:ascii="楷体" w:hAnsi="楷体" w:eastAsia="楷体" w:cs="楷体"/>
                <w:sz w:val="24"/>
                <w:szCs w:val="24"/>
                <w:vertAlign w:val="baseline"/>
                <w:lang w:val="en-US" w:eastAsia="zh-CN"/>
              </w:rPr>
            </w:pPr>
            <w:r>
              <w:rPr>
                <w:rFonts w:hint="eastAsia" w:ascii="楷体" w:hAnsi="楷体" w:eastAsia="楷体" w:cs="楷体"/>
                <w:color w:val="auto"/>
                <w:sz w:val="24"/>
                <w:szCs w:val="24"/>
                <w:u w:val="none"/>
                <w:vertAlign w:val="baseline"/>
                <w:lang w:val="en-US" w:eastAsia="zh-CN"/>
              </w:rPr>
              <w:t>电</w:t>
            </w:r>
            <w:r>
              <w:rPr>
                <w:rFonts w:hint="eastAsia" w:ascii="楷体" w:hAnsi="楷体" w:eastAsia="楷体" w:cs="楷体"/>
                <w:color w:val="auto"/>
                <w:sz w:val="24"/>
                <w:szCs w:val="24"/>
                <w:vertAlign w:val="baseline"/>
                <w:lang w:val="en-US" w:eastAsia="zh-CN"/>
              </w:rPr>
              <w:t>子邮箱：</w:t>
            </w:r>
            <w:r>
              <w:rPr>
                <w:rFonts w:hint="eastAsia" w:ascii="楷体" w:hAnsi="楷体" w:eastAsia="楷体" w:cs="楷体"/>
                <w:color w:val="auto"/>
                <w:sz w:val="24"/>
                <w:szCs w:val="24"/>
                <w:u w:val="single"/>
                <w:vertAlign w:val="baseline"/>
                <w:lang w:val="en-US" w:eastAsia="zh-CN"/>
              </w:rPr>
              <w:t xml:space="preserve">          /        </w:t>
            </w:r>
          </w:p>
        </w:tc>
      </w:tr>
    </w:tbl>
    <w:p w14:paraId="56C53834">
      <w:pPr>
        <w:spacing w:line="360" w:lineRule="auto"/>
        <w:jc w:val="center"/>
        <w:rPr>
          <w:rFonts w:hint="eastAsia" w:ascii="楷体" w:hAnsi="楷体" w:eastAsia="楷体" w:cs="楷体"/>
          <w:b/>
          <w:bCs/>
          <w:color w:val="auto"/>
          <w:sz w:val="32"/>
          <w:szCs w:val="32"/>
          <w:lang w:val="en-US" w:eastAsia="zh-CN"/>
        </w:rPr>
      </w:pPr>
      <w:bookmarkStart w:id="0" w:name="_GoBack"/>
      <w:bookmarkEnd w:id="0"/>
      <w:r>
        <w:rPr>
          <w:rFonts w:hint="eastAsia" w:ascii="楷体" w:hAnsi="楷体" w:eastAsia="楷体" w:cs="楷体"/>
          <w:b/>
          <w:bCs/>
          <w:color w:val="auto"/>
          <w:sz w:val="32"/>
          <w:szCs w:val="32"/>
          <w:lang w:val="en-US" w:eastAsia="zh-CN"/>
        </w:rPr>
        <w:t>需求框架</w:t>
      </w:r>
    </w:p>
    <w:p w14:paraId="54E05179">
      <w:pPr>
        <w:pStyle w:val="7"/>
        <w:numPr>
          <w:ilvl w:val="0"/>
          <w:numId w:val="1"/>
        </w:numPr>
        <w:spacing w:line="360" w:lineRule="auto"/>
        <w:ind w:left="0" w:leftChars="0" w:firstLine="0" w:firstLineChars="0"/>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项目概况</w:t>
      </w:r>
    </w:p>
    <w:p w14:paraId="405277B3">
      <w:pPr>
        <w:pStyle w:val="7"/>
        <w:numPr>
          <w:ilvl w:val="0"/>
          <w:numId w:val="0"/>
        </w:numPr>
        <w:spacing w:line="360" w:lineRule="auto"/>
        <w:ind w:leftChars="0" w:firstLine="480" w:firstLineChars="200"/>
        <w:rPr>
          <w:rFonts w:hint="eastAsia" w:ascii="楷体" w:hAnsi="楷体" w:eastAsia="楷体" w:cs="楷体"/>
          <w:b/>
          <w:bCs/>
          <w:i w:val="0"/>
          <w:iCs w:val="0"/>
          <w:color w:val="auto"/>
          <w:sz w:val="28"/>
          <w:szCs w:val="28"/>
          <w:lang w:val="en-US" w:eastAsia="zh-CN"/>
        </w:rPr>
      </w:pPr>
      <w:r>
        <w:rPr>
          <w:rFonts w:hint="eastAsia" w:ascii="楷体" w:hAnsi="楷体" w:eastAsia="楷体" w:cs="楷体"/>
          <w:color w:val="auto"/>
          <w:kern w:val="2"/>
          <w:sz w:val="24"/>
          <w:szCs w:val="24"/>
          <w:lang w:val="en-US" w:eastAsia="zh-CN" w:bidi="zh-CN"/>
        </w:rPr>
        <w:t>安村镇联村集体经济第四产业园，实施内容为1、2、3、4、5#连栋大棚;附属用房包6#冷库及分拣车间(其中包含冷库)、发电机房、井房1座，水肥/阀门井、室外园区固化道路、排水和给水管道工程、室外电气工程等。</w:t>
      </w:r>
    </w:p>
    <w:p w14:paraId="25C2740D">
      <w:pPr>
        <w:pStyle w:val="7"/>
        <w:numPr>
          <w:ilvl w:val="0"/>
          <w:numId w:val="1"/>
        </w:numPr>
        <w:spacing w:line="360" w:lineRule="auto"/>
        <w:ind w:left="0" w:leftChars="0" w:firstLine="0" w:firstLineChars="0"/>
        <w:rPr>
          <w:rFonts w:hint="eastAsia" w:ascii="楷体" w:hAnsi="楷体" w:eastAsia="楷体" w:cs="楷体"/>
          <w:b/>
          <w:bCs/>
          <w:i w:val="0"/>
          <w:iCs w:val="0"/>
          <w:color w:val="auto"/>
          <w:sz w:val="28"/>
          <w:szCs w:val="28"/>
          <w:lang w:val="en-US" w:eastAsia="zh-CN"/>
        </w:rPr>
      </w:pPr>
      <w:r>
        <w:rPr>
          <w:rFonts w:hint="eastAsia" w:ascii="楷体" w:hAnsi="楷体" w:eastAsia="楷体" w:cs="楷体"/>
          <w:b/>
          <w:bCs/>
          <w:i w:val="0"/>
          <w:iCs w:val="0"/>
          <w:color w:val="auto"/>
          <w:sz w:val="28"/>
          <w:szCs w:val="28"/>
          <w:lang w:val="en-US" w:eastAsia="zh-CN"/>
        </w:rPr>
        <w:t>工程内容和实施地点、计划工期、缺陷责任期、质量保修期</w:t>
      </w:r>
    </w:p>
    <w:p w14:paraId="2F2C277F">
      <w:pPr>
        <w:numPr>
          <w:ilvl w:val="0"/>
          <w:numId w:val="0"/>
        </w:numPr>
        <w:spacing w:line="360" w:lineRule="auto"/>
        <w:ind w:firstLine="420"/>
        <w:rPr>
          <w:rFonts w:hint="eastAsia" w:ascii="楷体" w:hAnsi="楷体" w:eastAsia="楷体" w:cs="楷体"/>
          <w:color w:val="auto"/>
          <w:kern w:val="2"/>
          <w:sz w:val="24"/>
          <w:szCs w:val="24"/>
          <w:lang w:val="en-US" w:eastAsia="zh-CN" w:bidi="zh-CN"/>
        </w:rPr>
      </w:pPr>
      <w:r>
        <w:rPr>
          <w:rFonts w:hint="eastAsia" w:ascii="楷体" w:hAnsi="楷体" w:eastAsia="楷体" w:cs="楷体"/>
          <w:color w:val="auto"/>
          <w:kern w:val="2"/>
          <w:sz w:val="24"/>
          <w:szCs w:val="24"/>
          <w:lang w:val="en-US" w:eastAsia="zh-CN" w:bidi="zh-CN"/>
        </w:rPr>
        <w:t>1、工程内容：1、2、3、4、5#连栋大棚;附属用房包6#冷库及分拣车间(其中包含冷库)、发电机房、井房1座，水肥/阀门井、室外园区固化道路、排水和给水管道工程、室外电气工程等。范围详见工程量清单以及建设方规定的全部工作内容等。</w:t>
      </w:r>
    </w:p>
    <w:p w14:paraId="49B41D4D">
      <w:pPr>
        <w:numPr>
          <w:ilvl w:val="0"/>
          <w:numId w:val="0"/>
        </w:numPr>
        <w:spacing w:line="360" w:lineRule="auto"/>
        <w:ind w:firstLine="420"/>
        <w:rPr>
          <w:rFonts w:hint="eastAsia" w:ascii="楷体" w:hAnsi="楷体" w:eastAsia="楷体" w:cs="楷体"/>
          <w:color w:val="auto"/>
          <w:kern w:val="2"/>
          <w:sz w:val="24"/>
          <w:szCs w:val="24"/>
          <w:lang w:val="en-US" w:eastAsia="zh-CN" w:bidi="zh-CN"/>
        </w:rPr>
      </w:pPr>
      <w:r>
        <w:rPr>
          <w:rFonts w:hint="eastAsia" w:ascii="楷体" w:hAnsi="楷体" w:eastAsia="楷体" w:cs="楷体"/>
          <w:color w:val="auto"/>
          <w:kern w:val="2"/>
          <w:sz w:val="24"/>
          <w:szCs w:val="24"/>
          <w:lang w:val="en-US" w:eastAsia="zh-CN" w:bidi="zh-CN"/>
        </w:rPr>
        <w:t>2、实施地点：西安市蓝田县安村镇。</w:t>
      </w:r>
    </w:p>
    <w:p w14:paraId="4E3B3070">
      <w:pPr>
        <w:numPr>
          <w:ilvl w:val="0"/>
          <w:numId w:val="0"/>
        </w:numPr>
        <w:spacing w:line="360" w:lineRule="auto"/>
        <w:ind w:firstLine="420"/>
        <w:rPr>
          <w:rFonts w:hint="eastAsia" w:ascii="楷体" w:hAnsi="楷体" w:eastAsia="楷体" w:cs="楷体"/>
          <w:color w:val="auto"/>
          <w:kern w:val="2"/>
          <w:sz w:val="24"/>
          <w:szCs w:val="24"/>
          <w:lang w:val="en-US" w:eastAsia="zh-CN" w:bidi="zh-CN"/>
        </w:rPr>
      </w:pPr>
      <w:r>
        <w:rPr>
          <w:rFonts w:hint="eastAsia" w:ascii="楷体" w:hAnsi="楷体" w:eastAsia="楷体" w:cs="楷体"/>
          <w:color w:val="auto"/>
          <w:kern w:val="2"/>
          <w:sz w:val="24"/>
          <w:szCs w:val="24"/>
          <w:lang w:val="en-US" w:eastAsia="zh-CN" w:bidi="zh-CN"/>
        </w:rPr>
        <w:t>3、计划工期：120日历日。</w:t>
      </w:r>
    </w:p>
    <w:p w14:paraId="57736BD7">
      <w:pPr>
        <w:numPr>
          <w:ilvl w:val="0"/>
          <w:numId w:val="0"/>
        </w:numPr>
        <w:spacing w:line="360" w:lineRule="auto"/>
        <w:ind w:firstLine="420"/>
        <w:rPr>
          <w:rFonts w:hint="eastAsia" w:ascii="楷体" w:hAnsi="楷体" w:eastAsia="楷体" w:cs="楷体"/>
          <w:color w:val="auto"/>
          <w:kern w:val="2"/>
          <w:sz w:val="24"/>
          <w:szCs w:val="24"/>
          <w:lang w:val="en-US" w:eastAsia="zh-CN" w:bidi="zh-CN"/>
        </w:rPr>
      </w:pPr>
      <w:r>
        <w:rPr>
          <w:rFonts w:hint="eastAsia" w:ascii="楷体" w:hAnsi="楷体" w:eastAsia="楷体" w:cs="楷体"/>
          <w:color w:val="auto"/>
          <w:kern w:val="2"/>
          <w:sz w:val="24"/>
          <w:szCs w:val="24"/>
          <w:lang w:val="en-US" w:eastAsia="zh-CN" w:bidi="zh-CN"/>
        </w:rPr>
        <w:t>4、缺陷责任期：自竣工验收合格之日起12个月。</w:t>
      </w:r>
    </w:p>
    <w:p w14:paraId="054AB97D">
      <w:pPr>
        <w:numPr>
          <w:ilvl w:val="0"/>
          <w:numId w:val="0"/>
        </w:numPr>
        <w:spacing w:line="360" w:lineRule="auto"/>
        <w:ind w:firstLine="420"/>
        <w:rPr>
          <w:rFonts w:hint="eastAsia" w:ascii="楷体" w:hAnsi="楷体" w:eastAsia="楷体" w:cs="楷体"/>
          <w:color w:val="auto"/>
          <w:kern w:val="2"/>
          <w:sz w:val="24"/>
          <w:szCs w:val="24"/>
          <w:lang w:val="en-US" w:eastAsia="zh-CN" w:bidi="zh-CN"/>
        </w:rPr>
      </w:pPr>
      <w:r>
        <w:rPr>
          <w:rFonts w:hint="eastAsia" w:ascii="楷体" w:hAnsi="楷体" w:eastAsia="楷体" w:cs="楷体"/>
          <w:color w:val="auto"/>
          <w:kern w:val="2"/>
          <w:sz w:val="24"/>
          <w:szCs w:val="24"/>
          <w:lang w:val="en-US" w:eastAsia="zh-CN" w:bidi="zh-CN"/>
        </w:rPr>
        <w:t>5、质量保修期：不少于12个月。</w:t>
      </w:r>
    </w:p>
    <w:p w14:paraId="2172D22B">
      <w:pPr>
        <w:pStyle w:val="7"/>
        <w:numPr>
          <w:ilvl w:val="0"/>
          <w:numId w:val="1"/>
        </w:numPr>
        <w:spacing w:line="360" w:lineRule="auto"/>
        <w:ind w:left="0" w:leftChars="0" w:firstLine="0" w:firstLineChars="0"/>
        <w:rPr>
          <w:rFonts w:hint="eastAsia" w:ascii="楷体" w:hAnsi="楷体" w:eastAsia="楷体" w:cs="楷体"/>
          <w:b/>
          <w:bCs/>
          <w:i w:val="0"/>
          <w:iCs w:val="0"/>
          <w:sz w:val="28"/>
          <w:szCs w:val="28"/>
          <w:lang w:val="en-US" w:eastAsia="zh-CN"/>
        </w:rPr>
      </w:pPr>
      <w:r>
        <w:rPr>
          <w:rFonts w:hint="eastAsia" w:ascii="楷体" w:hAnsi="楷体" w:eastAsia="楷体" w:cs="楷体"/>
          <w:b/>
          <w:bCs/>
          <w:i w:val="0"/>
          <w:iCs w:val="0"/>
          <w:sz w:val="28"/>
          <w:szCs w:val="28"/>
          <w:lang w:val="en-US" w:eastAsia="zh-CN"/>
        </w:rPr>
        <w:t>工程量清单和计价依据</w:t>
      </w:r>
    </w:p>
    <w:p w14:paraId="46A2F7F8">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1、计价依据：</w:t>
      </w:r>
    </w:p>
    <w:p w14:paraId="5ED07BF3">
      <w:pPr>
        <w:numPr>
          <w:ilvl w:val="0"/>
          <w:numId w:val="0"/>
        </w:numPr>
        <w:spacing w:line="360" w:lineRule="auto"/>
        <w:ind w:firstLine="420"/>
        <w:rPr>
          <w:rFonts w:hint="eastAsia" w:ascii="楷体" w:hAnsi="楷体" w:eastAsia="楷体" w:cs="楷体"/>
          <w:color w:val="auto"/>
          <w:kern w:val="2"/>
          <w:sz w:val="24"/>
          <w:szCs w:val="24"/>
          <w:lang w:val="en-US" w:eastAsia="zh-CN" w:bidi="zh-CN"/>
        </w:rPr>
      </w:pPr>
      <w:r>
        <w:rPr>
          <w:rFonts w:hint="eastAsia" w:ascii="楷体" w:hAnsi="楷体" w:eastAsia="楷体" w:cs="楷体"/>
          <w:color w:val="auto"/>
          <w:kern w:val="2"/>
          <w:sz w:val="24"/>
          <w:szCs w:val="24"/>
          <w:lang w:val="en-US" w:eastAsia="zh-CN" w:bidi="zh-CN"/>
        </w:rPr>
        <w:t>（1）安村镇联村集体经济第四产业园施工设计图纸及相关资料；</w:t>
      </w:r>
    </w:p>
    <w:p w14:paraId="7DA4D2D9">
      <w:pPr>
        <w:numPr>
          <w:ilvl w:val="0"/>
          <w:numId w:val="0"/>
        </w:numPr>
        <w:spacing w:line="360" w:lineRule="auto"/>
        <w:ind w:firstLine="420"/>
        <w:rPr>
          <w:rFonts w:hint="eastAsia" w:ascii="楷体" w:hAnsi="楷体" w:eastAsia="楷体" w:cs="楷体"/>
          <w:color w:val="auto"/>
          <w:kern w:val="2"/>
          <w:sz w:val="24"/>
          <w:szCs w:val="24"/>
          <w:lang w:val="en-US" w:eastAsia="zh-CN" w:bidi="zh-CN"/>
        </w:rPr>
      </w:pPr>
      <w:r>
        <w:rPr>
          <w:rFonts w:hint="eastAsia" w:ascii="楷体" w:hAnsi="楷体" w:eastAsia="楷体" w:cs="楷体"/>
          <w:color w:val="auto"/>
          <w:kern w:val="2"/>
          <w:sz w:val="24"/>
          <w:szCs w:val="24"/>
          <w:lang w:val="en-US" w:eastAsia="zh-CN" w:bidi="zh-CN"/>
        </w:rPr>
        <w:t>（2）国家标准及行业标准相关图集；</w:t>
      </w:r>
    </w:p>
    <w:p w14:paraId="19F13403">
      <w:pPr>
        <w:numPr>
          <w:ilvl w:val="0"/>
          <w:numId w:val="0"/>
        </w:numPr>
        <w:spacing w:line="360" w:lineRule="auto"/>
        <w:ind w:firstLine="420"/>
        <w:rPr>
          <w:rFonts w:hint="eastAsia" w:ascii="楷体" w:hAnsi="楷体" w:eastAsia="楷体" w:cs="楷体"/>
          <w:color w:val="auto"/>
          <w:kern w:val="2"/>
          <w:sz w:val="24"/>
          <w:szCs w:val="24"/>
          <w:lang w:val="en-US" w:eastAsia="zh-CN" w:bidi="zh-CN"/>
        </w:rPr>
      </w:pPr>
      <w:r>
        <w:rPr>
          <w:rFonts w:hint="eastAsia" w:ascii="楷体" w:hAnsi="楷体" w:eastAsia="楷体" w:cs="楷体"/>
          <w:color w:val="auto"/>
          <w:kern w:val="2"/>
          <w:sz w:val="24"/>
          <w:szCs w:val="24"/>
          <w:lang w:val="en-US" w:eastAsia="zh-CN" w:bidi="zh-CN"/>
        </w:rPr>
        <w:t>（3）依据《关于印发2025 陕西省建设工程费用规则等计价依据的通知》 （陕建管发〔2025〕10 号）；</w:t>
      </w:r>
    </w:p>
    <w:p w14:paraId="0ACC2AFB">
      <w:pPr>
        <w:numPr>
          <w:ilvl w:val="0"/>
          <w:numId w:val="0"/>
        </w:numPr>
        <w:spacing w:line="360" w:lineRule="auto"/>
        <w:ind w:firstLine="420"/>
        <w:rPr>
          <w:rFonts w:hint="eastAsia" w:ascii="楷体" w:hAnsi="楷体" w:eastAsia="楷体" w:cs="楷体"/>
          <w:color w:val="auto"/>
          <w:kern w:val="2"/>
          <w:sz w:val="24"/>
          <w:szCs w:val="24"/>
          <w:lang w:val="en-US" w:eastAsia="zh-CN" w:bidi="zh-CN"/>
        </w:rPr>
      </w:pPr>
      <w:r>
        <w:rPr>
          <w:rFonts w:hint="eastAsia" w:ascii="楷体" w:hAnsi="楷体" w:eastAsia="楷体" w:cs="楷体"/>
          <w:color w:val="auto"/>
          <w:kern w:val="2"/>
          <w:sz w:val="24"/>
          <w:szCs w:val="24"/>
          <w:lang w:val="en-US" w:eastAsia="zh-CN" w:bidi="zh-CN"/>
        </w:rPr>
        <w:t>（4）依据陕西省工程建设标准《建设工程工程量清单计价标准》、《市政工程工程量计算标准》、《通用安装工程工程量计算标准》、《园林绿化工程工程量计算标准》（2025）；</w:t>
      </w:r>
    </w:p>
    <w:p w14:paraId="05A962F7">
      <w:pPr>
        <w:numPr>
          <w:ilvl w:val="0"/>
          <w:numId w:val="0"/>
        </w:numPr>
        <w:spacing w:line="360" w:lineRule="auto"/>
        <w:ind w:firstLine="420"/>
        <w:rPr>
          <w:rFonts w:hint="eastAsia" w:ascii="楷体" w:hAnsi="楷体" w:eastAsia="楷体" w:cs="楷体"/>
          <w:color w:val="auto"/>
          <w:kern w:val="2"/>
          <w:sz w:val="24"/>
          <w:szCs w:val="24"/>
          <w:lang w:val="en-US" w:eastAsia="zh-CN" w:bidi="zh-CN"/>
        </w:rPr>
      </w:pPr>
      <w:r>
        <w:rPr>
          <w:rFonts w:hint="eastAsia" w:ascii="楷体" w:hAnsi="楷体" w:eastAsia="楷体" w:cs="楷体"/>
          <w:color w:val="auto"/>
          <w:kern w:val="2"/>
          <w:sz w:val="24"/>
          <w:szCs w:val="24"/>
          <w:lang w:val="en-US" w:eastAsia="zh-CN" w:bidi="zh-CN"/>
        </w:rPr>
        <w:t>（5）陕西省消耗量定额（2025），陕西省基价表 2025，陕西省建设工程施工机械台班费用定额（2025），陕西省建设工程施工仪器仪表台班费用定额；</w:t>
      </w:r>
    </w:p>
    <w:p w14:paraId="094C5A01">
      <w:pPr>
        <w:numPr>
          <w:ilvl w:val="0"/>
          <w:numId w:val="0"/>
        </w:numPr>
        <w:spacing w:line="360" w:lineRule="auto"/>
        <w:ind w:firstLine="420"/>
        <w:rPr>
          <w:rFonts w:hint="eastAsia" w:ascii="楷体" w:hAnsi="楷体" w:eastAsia="楷体" w:cs="楷体"/>
          <w:color w:val="auto"/>
          <w:kern w:val="2"/>
          <w:sz w:val="24"/>
          <w:szCs w:val="24"/>
          <w:lang w:val="en-US" w:eastAsia="zh-CN" w:bidi="zh-CN"/>
        </w:rPr>
      </w:pPr>
      <w:r>
        <w:rPr>
          <w:rFonts w:hint="eastAsia" w:ascii="楷体" w:hAnsi="楷体" w:eastAsia="楷体" w:cs="楷体"/>
          <w:color w:val="auto"/>
          <w:kern w:val="2"/>
          <w:sz w:val="24"/>
          <w:szCs w:val="24"/>
          <w:lang w:val="en-US" w:eastAsia="zh-CN" w:bidi="zh-CN"/>
        </w:rPr>
        <w:t>（6）陕西省住房城乡建设主管部门颁发的工程计价文件、建设工程费用规则；</w:t>
      </w:r>
    </w:p>
    <w:p w14:paraId="33564CD1">
      <w:pPr>
        <w:numPr>
          <w:ilvl w:val="0"/>
          <w:numId w:val="0"/>
        </w:numPr>
        <w:spacing w:line="360" w:lineRule="auto"/>
        <w:ind w:firstLine="420"/>
        <w:rPr>
          <w:rFonts w:hint="eastAsia" w:ascii="楷体" w:hAnsi="楷体" w:eastAsia="楷体" w:cs="楷体"/>
          <w:color w:val="auto"/>
          <w:kern w:val="2"/>
          <w:sz w:val="24"/>
          <w:szCs w:val="24"/>
          <w:lang w:val="en-US" w:eastAsia="zh-CN" w:bidi="zh-CN"/>
        </w:rPr>
      </w:pPr>
      <w:r>
        <w:rPr>
          <w:rFonts w:hint="eastAsia" w:ascii="楷体" w:hAnsi="楷体" w:eastAsia="楷体" w:cs="楷体"/>
          <w:color w:val="auto"/>
          <w:kern w:val="2"/>
          <w:sz w:val="24"/>
          <w:szCs w:val="24"/>
          <w:lang w:val="en-US" w:eastAsia="zh-CN" w:bidi="zh-CN"/>
        </w:rPr>
        <w:t>（7）施工现场情况、工程特点及施工方案，现行国家和陕西省有关的标准、规范及技术资料；</w:t>
      </w:r>
    </w:p>
    <w:p w14:paraId="252A5D22">
      <w:pPr>
        <w:numPr>
          <w:ilvl w:val="0"/>
          <w:numId w:val="0"/>
        </w:numPr>
        <w:spacing w:line="360" w:lineRule="auto"/>
        <w:ind w:firstLine="420"/>
        <w:rPr>
          <w:rFonts w:hint="eastAsia" w:ascii="楷体" w:hAnsi="楷体" w:eastAsia="楷体" w:cs="楷体"/>
          <w:color w:val="auto"/>
          <w:kern w:val="2"/>
          <w:sz w:val="24"/>
          <w:szCs w:val="24"/>
          <w:lang w:val="en-US" w:eastAsia="zh-CN" w:bidi="zh-CN"/>
        </w:rPr>
      </w:pPr>
      <w:r>
        <w:rPr>
          <w:rFonts w:hint="eastAsia" w:ascii="楷体" w:hAnsi="楷体" w:eastAsia="楷体" w:cs="楷体"/>
          <w:color w:val="auto"/>
          <w:kern w:val="2"/>
          <w:sz w:val="24"/>
          <w:szCs w:val="24"/>
          <w:lang w:val="en-US" w:eastAsia="zh-CN" w:bidi="zh-CN"/>
        </w:rPr>
        <w:t>（8）材料价参考蓝田县信息价 2025 年10月及当期市场价计入；</w:t>
      </w:r>
    </w:p>
    <w:p w14:paraId="0FC802BD">
      <w:pPr>
        <w:numPr>
          <w:ilvl w:val="0"/>
          <w:numId w:val="0"/>
        </w:numPr>
        <w:spacing w:line="360" w:lineRule="auto"/>
        <w:ind w:firstLine="420"/>
        <w:rPr>
          <w:rFonts w:hint="eastAsia" w:ascii="楷体" w:hAnsi="楷体" w:eastAsia="楷体" w:cs="楷体"/>
          <w:color w:val="auto"/>
          <w:sz w:val="24"/>
          <w:szCs w:val="32"/>
          <w:lang w:val="en-US" w:eastAsia="zh-CN"/>
        </w:rPr>
      </w:pPr>
      <w:r>
        <w:rPr>
          <w:rFonts w:hint="eastAsia" w:ascii="楷体" w:hAnsi="楷体" w:eastAsia="楷体" w:cs="楷体"/>
          <w:color w:val="auto"/>
          <w:kern w:val="2"/>
          <w:sz w:val="24"/>
          <w:szCs w:val="24"/>
          <w:lang w:val="en-US" w:eastAsia="zh-CN" w:bidi="zh-CN"/>
        </w:rPr>
        <w:t>（9）其他相关资料；</w:t>
      </w:r>
    </w:p>
    <w:p w14:paraId="3E98828A">
      <w:pPr>
        <w:numPr>
          <w:ilvl w:val="0"/>
          <w:numId w:val="0"/>
        </w:numPr>
        <w:spacing w:line="360" w:lineRule="auto"/>
        <w:rPr>
          <w:rFonts w:hint="eastAsia" w:ascii="楷体" w:hAnsi="楷体" w:eastAsia="楷体" w:cs="楷体"/>
          <w:color w:val="auto"/>
          <w:sz w:val="24"/>
          <w:szCs w:val="32"/>
          <w:lang w:val="en-US" w:eastAsia="zh-CN"/>
        </w:rPr>
      </w:pPr>
      <w:r>
        <w:rPr>
          <w:rFonts w:hint="eastAsia" w:ascii="楷体" w:hAnsi="楷体" w:eastAsia="楷体" w:cs="楷体"/>
          <w:color w:val="auto"/>
          <w:sz w:val="24"/>
          <w:szCs w:val="32"/>
          <w:lang w:val="en-US" w:eastAsia="zh-CN"/>
        </w:rPr>
        <w:t>2、工程量清单及编制说明</w:t>
      </w:r>
    </w:p>
    <w:p w14:paraId="70378101">
      <w:pPr>
        <w:numPr>
          <w:ilvl w:val="0"/>
          <w:numId w:val="0"/>
        </w:numPr>
        <w:spacing w:line="360" w:lineRule="auto"/>
        <w:ind w:firstLine="480" w:firstLineChars="200"/>
        <w:rPr>
          <w:rFonts w:hint="eastAsia" w:ascii="楷体" w:hAnsi="楷体" w:eastAsia="楷体" w:cs="楷体"/>
          <w:color w:val="auto"/>
          <w:sz w:val="24"/>
          <w:szCs w:val="32"/>
          <w:lang w:val="en-US" w:eastAsia="zh-CN"/>
        </w:rPr>
      </w:pPr>
      <w:r>
        <w:rPr>
          <w:rFonts w:hint="eastAsia" w:ascii="楷体" w:hAnsi="楷体" w:eastAsia="楷体" w:cs="楷体"/>
          <w:color w:val="auto"/>
          <w:sz w:val="24"/>
          <w:szCs w:val="32"/>
          <w:lang w:val="en-US" w:eastAsia="zh-CN"/>
        </w:rPr>
        <w:t>另附</w:t>
      </w:r>
    </w:p>
    <w:p w14:paraId="23A070C6">
      <w:pPr>
        <w:pStyle w:val="7"/>
        <w:numPr>
          <w:ilvl w:val="0"/>
          <w:numId w:val="1"/>
        </w:numPr>
        <w:spacing w:line="360" w:lineRule="auto"/>
        <w:ind w:left="0" w:leftChars="0" w:firstLine="0" w:firstLineChars="0"/>
        <w:rPr>
          <w:rFonts w:hint="eastAsia" w:ascii="楷体" w:hAnsi="楷体" w:eastAsia="楷体" w:cs="楷体"/>
          <w:b/>
          <w:bCs/>
          <w:i w:val="0"/>
          <w:iCs w:val="0"/>
          <w:sz w:val="28"/>
          <w:szCs w:val="28"/>
          <w:lang w:val="en-US" w:eastAsia="zh-CN"/>
        </w:rPr>
      </w:pPr>
      <w:r>
        <w:rPr>
          <w:rFonts w:hint="eastAsia" w:ascii="楷体" w:hAnsi="楷体" w:eastAsia="楷体" w:cs="楷体"/>
          <w:b/>
          <w:bCs/>
          <w:i w:val="0"/>
          <w:iCs w:val="0"/>
          <w:sz w:val="28"/>
          <w:szCs w:val="28"/>
          <w:lang w:val="en-US" w:eastAsia="zh-CN"/>
        </w:rPr>
        <w:t>施工要求</w:t>
      </w:r>
    </w:p>
    <w:p w14:paraId="27CCBA48">
      <w:pPr>
        <w:pStyle w:val="7"/>
        <w:numPr>
          <w:ilvl w:val="0"/>
          <w:numId w:val="0"/>
        </w:numPr>
        <w:spacing w:line="360" w:lineRule="auto"/>
        <w:ind w:leftChars="0" w:firstLine="480" w:firstLineChars="200"/>
        <w:rPr>
          <w:rFonts w:hint="eastAsia" w:ascii="楷体" w:hAnsi="楷体" w:eastAsia="楷体" w:cs="楷体"/>
          <w:b/>
          <w:bCs/>
          <w:i w:val="0"/>
          <w:iCs w:val="0"/>
          <w:color w:val="auto"/>
          <w:sz w:val="28"/>
          <w:szCs w:val="28"/>
          <w:lang w:val="en-US" w:eastAsia="zh-CN"/>
        </w:rPr>
      </w:pPr>
      <w:r>
        <w:rPr>
          <w:rFonts w:hint="eastAsia" w:ascii="楷体" w:hAnsi="楷体" w:eastAsia="楷体" w:cs="楷体"/>
          <w:sz w:val="24"/>
          <w:szCs w:val="32"/>
          <w:lang w:val="en-US" w:eastAsia="zh-CN"/>
        </w:rPr>
        <w:t>在施工期间，中标供应商必须注意人员安全，加强安全措施，并对施工人员进行安全教育。施工人员必须持证上岗。</w:t>
      </w:r>
    </w:p>
    <w:p w14:paraId="15D96300">
      <w:pPr>
        <w:pStyle w:val="7"/>
        <w:numPr>
          <w:ilvl w:val="0"/>
          <w:numId w:val="1"/>
        </w:numPr>
        <w:spacing w:line="360" w:lineRule="auto"/>
        <w:ind w:left="0" w:leftChars="0" w:firstLine="0" w:firstLineChars="0"/>
        <w:rPr>
          <w:rFonts w:hint="eastAsia" w:ascii="楷体" w:hAnsi="楷体" w:eastAsia="楷体" w:cs="楷体"/>
          <w:b/>
          <w:bCs/>
          <w:i w:val="0"/>
          <w:iCs w:val="0"/>
          <w:color w:val="auto"/>
          <w:sz w:val="28"/>
          <w:szCs w:val="28"/>
          <w:lang w:val="en-US" w:eastAsia="zh-CN"/>
        </w:rPr>
      </w:pPr>
      <w:r>
        <w:rPr>
          <w:rFonts w:hint="eastAsia" w:ascii="楷体" w:hAnsi="楷体" w:eastAsia="楷体" w:cs="楷体"/>
          <w:b/>
          <w:bCs/>
          <w:i w:val="0"/>
          <w:iCs w:val="0"/>
          <w:color w:val="auto"/>
          <w:sz w:val="28"/>
          <w:szCs w:val="28"/>
          <w:lang w:val="en-US" w:eastAsia="zh-CN"/>
        </w:rPr>
        <w:t>商务要求</w:t>
      </w:r>
    </w:p>
    <w:p w14:paraId="0B14DDB0">
      <w:pPr>
        <w:pStyle w:val="7"/>
        <w:numPr>
          <w:ilvl w:val="0"/>
          <w:numId w:val="0"/>
        </w:numPr>
        <w:spacing w:line="360" w:lineRule="auto"/>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1、款项结算：</w:t>
      </w:r>
    </w:p>
    <w:p w14:paraId="382F7AC8">
      <w:pPr>
        <w:numPr>
          <w:ilvl w:val="0"/>
          <w:numId w:val="0"/>
        </w:numPr>
        <w:spacing w:line="360" w:lineRule="auto"/>
        <w:ind w:left="239" w:leftChars="114" w:firstLine="240" w:firstLineChars="100"/>
        <w:rPr>
          <w:rFonts w:hint="eastAsia" w:ascii="楷体" w:hAnsi="楷体" w:eastAsia="楷体" w:cs="楷体"/>
          <w:color w:val="auto"/>
          <w:sz w:val="24"/>
          <w:szCs w:val="32"/>
          <w:lang w:val="en-US" w:eastAsia="zh-CN"/>
        </w:rPr>
      </w:pPr>
      <w:r>
        <w:rPr>
          <w:rFonts w:hint="eastAsia" w:ascii="楷体" w:hAnsi="楷体" w:eastAsia="楷体" w:cs="楷体"/>
          <w:color w:val="auto"/>
          <w:sz w:val="24"/>
          <w:szCs w:val="32"/>
          <w:lang w:val="en-US" w:eastAsia="zh-CN"/>
        </w:rPr>
        <w:t>（1）合同签订材料进场后，达到付款条件起10日内，甲方向乙方支付合同价款的30%作为预付款；</w:t>
      </w:r>
    </w:p>
    <w:p w14:paraId="47878D00">
      <w:pPr>
        <w:numPr>
          <w:ilvl w:val="0"/>
          <w:numId w:val="0"/>
        </w:numPr>
        <w:spacing w:line="360" w:lineRule="auto"/>
        <w:ind w:left="239" w:leftChars="114" w:firstLine="240" w:firstLineChars="100"/>
        <w:rPr>
          <w:rFonts w:hint="default" w:ascii="楷体" w:hAnsi="楷体" w:eastAsia="楷体" w:cs="楷体"/>
          <w:color w:val="auto"/>
          <w:sz w:val="24"/>
          <w:szCs w:val="32"/>
          <w:lang w:val="en-US" w:eastAsia="zh-CN"/>
        </w:rPr>
      </w:pPr>
      <w:r>
        <w:rPr>
          <w:rFonts w:hint="eastAsia" w:ascii="楷体" w:hAnsi="楷体" w:eastAsia="楷体" w:cs="楷体"/>
          <w:color w:val="auto"/>
          <w:sz w:val="24"/>
          <w:szCs w:val="32"/>
          <w:lang w:val="en-US" w:eastAsia="zh-CN"/>
        </w:rPr>
        <w:t>（2）工程竣工，验收合格后，达到付款条件起10日内，甲方向乙方支付至合同总价款的80%；</w:t>
      </w:r>
    </w:p>
    <w:p w14:paraId="154FFE0A">
      <w:pPr>
        <w:numPr>
          <w:ilvl w:val="0"/>
          <w:numId w:val="0"/>
        </w:numPr>
        <w:spacing w:line="360" w:lineRule="auto"/>
        <w:ind w:firstLine="480" w:firstLineChars="200"/>
        <w:rPr>
          <w:rFonts w:hint="eastAsia" w:ascii="楷体" w:hAnsi="楷体" w:eastAsia="楷体" w:cs="楷体"/>
          <w:color w:val="auto"/>
          <w:sz w:val="24"/>
          <w:szCs w:val="32"/>
          <w:lang w:val="en-US" w:eastAsia="zh-CN"/>
        </w:rPr>
      </w:pPr>
      <w:r>
        <w:rPr>
          <w:rFonts w:hint="eastAsia" w:ascii="楷体" w:hAnsi="楷体" w:eastAsia="楷体" w:cs="楷体"/>
          <w:color w:val="auto"/>
          <w:sz w:val="24"/>
          <w:szCs w:val="32"/>
          <w:lang w:val="en-US" w:eastAsia="zh-CN"/>
        </w:rPr>
        <w:t>（3）经相关审计部门审计完成后，达到付款条件起10日内，甲方向乙方支付至审计结算价款的97%；</w:t>
      </w:r>
    </w:p>
    <w:p w14:paraId="2A979A8C">
      <w:pPr>
        <w:numPr>
          <w:ilvl w:val="0"/>
          <w:numId w:val="0"/>
        </w:numPr>
        <w:spacing w:line="360" w:lineRule="auto"/>
        <w:ind w:left="239" w:leftChars="114" w:firstLine="240" w:firstLineChars="100"/>
        <w:rPr>
          <w:rFonts w:hint="eastAsia" w:ascii="楷体" w:hAnsi="楷体" w:eastAsia="楷体" w:cs="楷体"/>
          <w:color w:val="auto"/>
          <w:sz w:val="24"/>
          <w:szCs w:val="32"/>
          <w:lang w:val="en-US" w:eastAsia="zh-CN"/>
        </w:rPr>
      </w:pPr>
      <w:r>
        <w:rPr>
          <w:rFonts w:hint="eastAsia" w:ascii="楷体" w:hAnsi="楷体" w:eastAsia="楷体" w:cs="楷体"/>
          <w:color w:val="auto"/>
          <w:sz w:val="24"/>
          <w:szCs w:val="32"/>
          <w:lang w:val="en-US" w:eastAsia="zh-CN"/>
        </w:rPr>
        <w:t>（3）质保期满后，达到付款条件起10日内，甲方向乙方支付至审计结算价款的100%。</w:t>
      </w:r>
    </w:p>
    <w:p w14:paraId="6D5D78C1">
      <w:pPr>
        <w:pStyle w:val="7"/>
        <w:numPr>
          <w:ilvl w:val="0"/>
          <w:numId w:val="0"/>
        </w:numPr>
        <w:spacing w:line="360" w:lineRule="auto"/>
        <w:ind w:leftChars="0"/>
        <w:rPr>
          <w:rFonts w:hint="eastAsia" w:ascii="楷体" w:hAnsi="楷体" w:eastAsia="楷体" w:cs="楷体"/>
          <w:b/>
          <w:bCs/>
          <w:i w:val="0"/>
          <w:iCs w:val="0"/>
          <w:sz w:val="28"/>
          <w:szCs w:val="28"/>
          <w:lang w:val="en-US" w:eastAsia="zh-CN"/>
        </w:rPr>
      </w:pPr>
      <w:r>
        <w:rPr>
          <w:rFonts w:hint="eastAsia" w:ascii="楷体" w:hAnsi="楷体" w:eastAsia="楷体" w:cs="楷体"/>
          <w:b/>
          <w:bCs/>
          <w:i w:val="0"/>
          <w:iCs w:val="0"/>
          <w:sz w:val="28"/>
          <w:szCs w:val="28"/>
          <w:lang w:val="en-US" w:eastAsia="zh-CN"/>
        </w:rPr>
        <w:t>六、其他</w:t>
      </w:r>
    </w:p>
    <w:p w14:paraId="7E849484">
      <w:pPr>
        <w:numPr>
          <w:ilvl w:val="0"/>
          <w:numId w:val="2"/>
        </w:numPr>
        <w:spacing w:line="360" w:lineRule="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对供应商的业绩要求</w:t>
      </w:r>
    </w:p>
    <w:p w14:paraId="3ECA243D">
      <w:pPr>
        <w:numPr>
          <w:ilvl w:val="0"/>
          <w:numId w:val="0"/>
        </w:numPr>
        <w:spacing w:line="360" w:lineRule="auto"/>
        <w:ind w:leftChars="0" w:firstLine="480" w:firstLineChars="200"/>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提供 2022 年 11月 1日以来类似项目业绩，以合同签订日期为准，并加盖供应商公章的合同关键页复印件。</w:t>
      </w:r>
    </w:p>
    <w:p w14:paraId="47C6E193">
      <w:pPr>
        <w:numPr>
          <w:ilvl w:val="0"/>
          <w:numId w:val="2"/>
        </w:numPr>
        <w:spacing w:line="360" w:lineRule="auto"/>
        <w:ind w:left="0" w:leftChars="0" w:firstLine="0" w:firstLineChars="0"/>
        <w:rPr>
          <w:rFonts w:hint="eastAsia" w:ascii="楷体" w:hAnsi="楷体" w:eastAsia="楷体" w:cs="楷体"/>
          <w:spacing w:val="-1"/>
          <w:sz w:val="24"/>
          <w:szCs w:val="24"/>
          <w:lang w:val="en-US" w:eastAsia="zh-CN"/>
        </w:rPr>
      </w:pPr>
      <w:r>
        <w:rPr>
          <w:rFonts w:hint="eastAsia" w:ascii="楷体" w:hAnsi="楷体" w:eastAsia="楷体" w:cs="楷体"/>
          <w:spacing w:val="-1"/>
          <w:sz w:val="24"/>
          <w:szCs w:val="24"/>
          <w:lang w:val="en-US" w:eastAsia="zh-CN"/>
        </w:rPr>
        <w:t>质量验收标准或规范</w:t>
      </w:r>
    </w:p>
    <w:p w14:paraId="410CEB2B">
      <w:pPr>
        <w:pStyle w:val="7"/>
        <w:numPr>
          <w:ilvl w:val="0"/>
          <w:numId w:val="0"/>
        </w:numPr>
        <w:spacing w:line="360" w:lineRule="auto"/>
        <w:ind w:firstLine="480" w:firstLineChars="200"/>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质量标准：</w:t>
      </w:r>
      <w:r>
        <w:rPr>
          <w:rFonts w:hint="eastAsia" w:ascii="楷体" w:hAnsi="楷体" w:eastAsia="楷体" w:cs="楷体"/>
          <w:color w:val="auto"/>
          <w:sz w:val="24"/>
          <w:szCs w:val="24"/>
        </w:rPr>
        <w:t>达到国家规定的</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合格</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标准</w:t>
      </w:r>
      <w:r>
        <w:rPr>
          <w:rFonts w:hint="eastAsia" w:ascii="楷体" w:hAnsi="楷体" w:eastAsia="楷体" w:cs="楷体"/>
          <w:color w:val="auto"/>
          <w:sz w:val="24"/>
          <w:szCs w:val="24"/>
          <w:lang w:eastAsia="zh-CN"/>
        </w:rPr>
        <w:t>。</w:t>
      </w:r>
    </w:p>
    <w:p w14:paraId="73E6E2DA">
      <w:pPr>
        <w:pStyle w:val="7"/>
        <w:numPr>
          <w:ilvl w:val="0"/>
          <w:numId w:val="0"/>
        </w:numPr>
        <w:spacing w:line="360" w:lineRule="auto"/>
        <w:ind w:firstLine="480" w:firstLineChars="200"/>
        <w:rPr>
          <w:rFonts w:hint="eastAsia" w:ascii="楷体" w:hAnsi="楷体" w:eastAsia="楷体" w:cs="楷体"/>
          <w:b w:val="0"/>
          <w:bCs w:val="0"/>
          <w:color w:val="auto"/>
          <w:sz w:val="24"/>
          <w:szCs w:val="24"/>
          <w:lang w:val="en-US" w:eastAsia="zh-CN"/>
        </w:rPr>
      </w:pPr>
      <w:r>
        <w:rPr>
          <w:rFonts w:hint="eastAsia" w:ascii="楷体" w:hAnsi="楷体" w:eastAsia="楷体" w:cs="楷体"/>
          <w:sz w:val="24"/>
          <w:szCs w:val="24"/>
          <w:lang w:val="en-US" w:eastAsia="zh-CN"/>
        </w:rPr>
        <w:t>验收标准或规范：</w:t>
      </w:r>
      <w:r>
        <w:rPr>
          <w:rFonts w:hint="eastAsia" w:ascii="楷体" w:hAnsi="楷体" w:eastAsia="楷体" w:cs="楷体"/>
          <w:b w:val="0"/>
          <w:bCs w:val="0"/>
          <w:color w:val="auto"/>
          <w:sz w:val="24"/>
          <w:szCs w:val="24"/>
          <w:lang w:val="en-US" w:eastAsia="zh-CN"/>
        </w:rPr>
        <w:t>达到国家标准，行业标准及采购人要求。</w:t>
      </w:r>
    </w:p>
    <w:p w14:paraId="7AF3DD7E">
      <w:pPr>
        <w:numPr>
          <w:ilvl w:val="0"/>
          <w:numId w:val="2"/>
        </w:numPr>
        <w:spacing w:line="360" w:lineRule="auto"/>
        <w:ind w:left="0" w:leftChars="0" w:firstLine="0" w:firstLineChars="0"/>
        <w:rPr>
          <w:rFonts w:hint="eastAsia" w:ascii="楷体" w:hAnsi="楷体" w:eastAsia="楷体" w:cs="楷体"/>
          <w:i w:val="0"/>
          <w:iCs w:val="0"/>
          <w:caps w:val="0"/>
          <w:color w:val="000000"/>
          <w:spacing w:val="0"/>
          <w:sz w:val="24"/>
          <w:szCs w:val="24"/>
          <w:lang w:val="en-US" w:eastAsia="zh-CN"/>
        </w:rPr>
      </w:pPr>
      <w:r>
        <w:rPr>
          <w:rFonts w:hint="eastAsia" w:ascii="楷体" w:hAnsi="楷体" w:eastAsia="楷体" w:cs="楷体"/>
          <w:i w:val="0"/>
          <w:iCs w:val="0"/>
          <w:caps w:val="0"/>
          <w:color w:val="000000"/>
          <w:spacing w:val="0"/>
          <w:sz w:val="24"/>
          <w:szCs w:val="24"/>
          <w:lang w:val="en-US" w:eastAsia="zh-CN"/>
        </w:rPr>
        <w:t>违约责任</w:t>
      </w:r>
    </w:p>
    <w:p w14:paraId="26727C3B">
      <w:pPr>
        <w:pStyle w:val="7"/>
        <w:numPr>
          <w:ilvl w:val="0"/>
          <w:numId w:val="0"/>
        </w:numPr>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依据《中华人民共和国民法典》、《中华人民共和国政府采购法》的相关条款和本合同约定，供应商未全面履行合同义务或者发生违约，采购单位会同采购代理机构有权终止合同，依法向成交供应商进行经济索赔，并报请政府采购监督管理机关进行相应的行政处罚。采购单位违约的，应当赔偿给供应商造成的经济损失。</w:t>
      </w:r>
    </w:p>
    <w:p w14:paraId="0308B2E1">
      <w:pPr>
        <w:pStyle w:val="7"/>
        <w:numPr>
          <w:ilvl w:val="0"/>
          <w:numId w:val="0"/>
        </w:numPr>
        <w:spacing w:line="360" w:lineRule="auto"/>
        <w:rPr>
          <w:rFonts w:hint="eastAsia" w:ascii="楷体" w:hAnsi="楷体" w:eastAsia="楷体" w:cs="楷体"/>
          <w:lang w:val="en-US" w:eastAsia="zh-CN"/>
        </w:rPr>
      </w:pPr>
      <w:r>
        <w:rPr>
          <w:rFonts w:hint="eastAsia" w:ascii="楷体" w:hAnsi="楷体" w:eastAsia="楷体" w:cs="楷体"/>
          <w:sz w:val="24"/>
          <w:szCs w:val="24"/>
          <w:lang w:val="en-US" w:eastAsia="zh-CN"/>
        </w:rPr>
        <w:t>（4）与本工程相关的特别说明</w:t>
      </w:r>
    </w:p>
    <w:p w14:paraId="0FC7738B">
      <w:pPr>
        <w:pStyle w:val="7"/>
        <w:numPr>
          <w:ilvl w:val="0"/>
          <w:numId w:val="0"/>
        </w:numPr>
        <w:spacing w:line="360" w:lineRule="auto"/>
        <w:ind w:leftChars="0"/>
        <w:rPr>
          <w:rFonts w:hint="eastAsia" w:ascii="楷体" w:hAnsi="楷体" w:eastAsia="楷体" w:cs="楷体"/>
          <w:lang w:val="en-US" w:eastAsia="zh-CN"/>
        </w:rPr>
      </w:pPr>
      <w:r>
        <w:rPr>
          <w:rFonts w:hint="eastAsia" w:ascii="楷体" w:hAnsi="楷体" w:eastAsia="楷体" w:cs="楷体"/>
          <w:sz w:val="24"/>
          <w:szCs w:val="24"/>
          <w:lang w:val="en-US" w:eastAsia="zh-CN"/>
        </w:rPr>
        <w:t xml:space="preserve">   无</w:t>
      </w:r>
    </w:p>
    <w:sectPr>
      <w:footerReference r:id="rId3" w:type="default"/>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E998C">
    <w:pPr>
      <w:pStyle w:val="8"/>
      <w:bidi w:val="0"/>
      <w:rPr>
        <w:rFonts w:hint="eastAsia"/>
      </w:rPr>
    </w:pPr>
  </w:p>
  <w:p w14:paraId="56A80F2D">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167995"/>
    <w:multiLevelType w:val="singleLevel"/>
    <w:tmpl w:val="3E167995"/>
    <w:lvl w:ilvl="0" w:tentative="0">
      <w:start w:val="1"/>
      <w:numFmt w:val="decimal"/>
      <w:suff w:val="nothing"/>
      <w:lvlText w:val="（%1）"/>
      <w:lvlJc w:val="left"/>
    </w:lvl>
  </w:abstractNum>
  <w:abstractNum w:abstractNumId="1">
    <w:nsid w:val="410AA758"/>
    <w:multiLevelType w:val="singleLevel"/>
    <w:tmpl w:val="410AA75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yYTc0NTQxYWViODgzMjkyMTAwODE2ZTJlYmU5NTIifQ=="/>
  </w:docVars>
  <w:rsids>
    <w:rsidRoot w:val="00000000"/>
    <w:rsid w:val="00572C37"/>
    <w:rsid w:val="005945D9"/>
    <w:rsid w:val="012D0479"/>
    <w:rsid w:val="01DA4C50"/>
    <w:rsid w:val="0328714A"/>
    <w:rsid w:val="059D7824"/>
    <w:rsid w:val="05A625A8"/>
    <w:rsid w:val="05B66C8F"/>
    <w:rsid w:val="05D709B3"/>
    <w:rsid w:val="064B227F"/>
    <w:rsid w:val="070A4C72"/>
    <w:rsid w:val="072D659E"/>
    <w:rsid w:val="08411092"/>
    <w:rsid w:val="089808CE"/>
    <w:rsid w:val="09734E97"/>
    <w:rsid w:val="0976167C"/>
    <w:rsid w:val="0B301291"/>
    <w:rsid w:val="0B3F14D4"/>
    <w:rsid w:val="0B845E93"/>
    <w:rsid w:val="0BA17A99"/>
    <w:rsid w:val="0CCC4D5B"/>
    <w:rsid w:val="0D076022"/>
    <w:rsid w:val="0D0B0E7E"/>
    <w:rsid w:val="0D0E1C89"/>
    <w:rsid w:val="0DCC3411"/>
    <w:rsid w:val="0DF742E8"/>
    <w:rsid w:val="0F1D7F5F"/>
    <w:rsid w:val="103A023C"/>
    <w:rsid w:val="129F5F88"/>
    <w:rsid w:val="131D034D"/>
    <w:rsid w:val="13906D71"/>
    <w:rsid w:val="143040B0"/>
    <w:rsid w:val="14883EEC"/>
    <w:rsid w:val="1497412F"/>
    <w:rsid w:val="14A3354A"/>
    <w:rsid w:val="155E46ED"/>
    <w:rsid w:val="15A22D8C"/>
    <w:rsid w:val="15E06F47"/>
    <w:rsid w:val="16C94932"/>
    <w:rsid w:val="1B08543C"/>
    <w:rsid w:val="1CA4563B"/>
    <w:rsid w:val="1CB6536F"/>
    <w:rsid w:val="1E8A260F"/>
    <w:rsid w:val="1EA336D1"/>
    <w:rsid w:val="2096173F"/>
    <w:rsid w:val="2129193C"/>
    <w:rsid w:val="215018EE"/>
    <w:rsid w:val="217149D9"/>
    <w:rsid w:val="21D249BB"/>
    <w:rsid w:val="22407B8C"/>
    <w:rsid w:val="22C9208B"/>
    <w:rsid w:val="240055F7"/>
    <w:rsid w:val="2429227B"/>
    <w:rsid w:val="271771D5"/>
    <w:rsid w:val="2B0B2D29"/>
    <w:rsid w:val="2BDA4BD6"/>
    <w:rsid w:val="2BEA31FD"/>
    <w:rsid w:val="2BEC66B7"/>
    <w:rsid w:val="2D2A56E9"/>
    <w:rsid w:val="2E494294"/>
    <w:rsid w:val="30125F76"/>
    <w:rsid w:val="30BE1BA5"/>
    <w:rsid w:val="30DA5678"/>
    <w:rsid w:val="31B50899"/>
    <w:rsid w:val="3441696C"/>
    <w:rsid w:val="349933B1"/>
    <w:rsid w:val="351C000D"/>
    <w:rsid w:val="35232AB6"/>
    <w:rsid w:val="36140CE4"/>
    <w:rsid w:val="36145188"/>
    <w:rsid w:val="36163E06"/>
    <w:rsid w:val="38CC600A"/>
    <w:rsid w:val="392E1218"/>
    <w:rsid w:val="3ADE638A"/>
    <w:rsid w:val="3B602C1D"/>
    <w:rsid w:val="3BB97569"/>
    <w:rsid w:val="3C3B10A7"/>
    <w:rsid w:val="3CC2593E"/>
    <w:rsid w:val="3CE753A4"/>
    <w:rsid w:val="3CF10420"/>
    <w:rsid w:val="3DD04D61"/>
    <w:rsid w:val="3F47212A"/>
    <w:rsid w:val="3FA4757D"/>
    <w:rsid w:val="40155D85"/>
    <w:rsid w:val="40182A15"/>
    <w:rsid w:val="40491ED2"/>
    <w:rsid w:val="411D6616"/>
    <w:rsid w:val="41C45CB4"/>
    <w:rsid w:val="42AD7137"/>
    <w:rsid w:val="42DF6B1E"/>
    <w:rsid w:val="439127F7"/>
    <w:rsid w:val="43B74804"/>
    <w:rsid w:val="43D47D05"/>
    <w:rsid w:val="43F74B44"/>
    <w:rsid w:val="441B3B85"/>
    <w:rsid w:val="442E5C2E"/>
    <w:rsid w:val="444D448C"/>
    <w:rsid w:val="445A46AE"/>
    <w:rsid w:val="45124F88"/>
    <w:rsid w:val="45505C97"/>
    <w:rsid w:val="467001B9"/>
    <w:rsid w:val="47451645"/>
    <w:rsid w:val="477C0DDF"/>
    <w:rsid w:val="48A501F5"/>
    <w:rsid w:val="48B74E96"/>
    <w:rsid w:val="48DB11B2"/>
    <w:rsid w:val="493A5DF4"/>
    <w:rsid w:val="4A2547D2"/>
    <w:rsid w:val="4A65551F"/>
    <w:rsid w:val="4C8A011E"/>
    <w:rsid w:val="4CD751BF"/>
    <w:rsid w:val="4D615A8F"/>
    <w:rsid w:val="4DA81C7F"/>
    <w:rsid w:val="4F400944"/>
    <w:rsid w:val="5224259E"/>
    <w:rsid w:val="531128F3"/>
    <w:rsid w:val="53784B50"/>
    <w:rsid w:val="54330A77"/>
    <w:rsid w:val="54AF2F05"/>
    <w:rsid w:val="558F2B44"/>
    <w:rsid w:val="55AC6D33"/>
    <w:rsid w:val="562E7748"/>
    <w:rsid w:val="56370CEB"/>
    <w:rsid w:val="56B22127"/>
    <w:rsid w:val="56D402F0"/>
    <w:rsid w:val="57BF07B0"/>
    <w:rsid w:val="57CF70E8"/>
    <w:rsid w:val="58D30654"/>
    <w:rsid w:val="58E20A87"/>
    <w:rsid w:val="59775239"/>
    <w:rsid w:val="5A0E68F1"/>
    <w:rsid w:val="5B8D6C41"/>
    <w:rsid w:val="5C747BCE"/>
    <w:rsid w:val="5CC606DB"/>
    <w:rsid w:val="5FE35BF8"/>
    <w:rsid w:val="5FE81449"/>
    <w:rsid w:val="601259E5"/>
    <w:rsid w:val="62176A20"/>
    <w:rsid w:val="627E3805"/>
    <w:rsid w:val="62A3326C"/>
    <w:rsid w:val="644B5969"/>
    <w:rsid w:val="649449DA"/>
    <w:rsid w:val="64CF0348"/>
    <w:rsid w:val="65A2780B"/>
    <w:rsid w:val="66102E63"/>
    <w:rsid w:val="66DD0F3E"/>
    <w:rsid w:val="66FD73EF"/>
    <w:rsid w:val="67711A36"/>
    <w:rsid w:val="677A27ED"/>
    <w:rsid w:val="67801DCE"/>
    <w:rsid w:val="681F6F73"/>
    <w:rsid w:val="69196631"/>
    <w:rsid w:val="6CAF2281"/>
    <w:rsid w:val="6D852A9B"/>
    <w:rsid w:val="6E054DDB"/>
    <w:rsid w:val="6EFD5AB2"/>
    <w:rsid w:val="6F450AD0"/>
    <w:rsid w:val="6F770600"/>
    <w:rsid w:val="70C71B1D"/>
    <w:rsid w:val="71104DD5"/>
    <w:rsid w:val="71634787"/>
    <w:rsid w:val="71B87AFB"/>
    <w:rsid w:val="71EF3DD8"/>
    <w:rsid w:val="721444F1"/>
    <w:rsid w:val="72247F25"/>
    <w:rsid w:val="73AE3C92"/>
    <w:rsid w:val="74687E72"/>
    <w:rsid w:val="747E5B3C"/>
    <w:rsid w:val="74D3353D"/>
    <w:rsid w:val="752A2FB8"/>
    <w:rsid w:val="7575086F"/>
    <w:rsid w:val="75DC28C5"/>
    <w:rsid w:val="76A333E3"/>
    <w:rsid w:val="76CC0B8C"/>
    <w:rsid w:val="76E47C83"/>
    <w:rsid w:val="76FF43EF"/>
    <w:rsid w:val="784470AD"/>
    <w:rsid w:val="78601618"/>
    <w:rsid w:val="78C957FA"/>
    <w:rsid w:val="790C3D9D"/>
    <w:rsid w:val="7C383078"/>
    <w:rsid w:val="7CEF1130"/>
    <w:rsid w:val="7D5316BF"/>
    <w:rsid w:val="7E4F2159"/>
    <w:rsid w:val="7E5E4287"/>
    <w:rsid w:val="7EC14D4E"/>
    <w:rsid w:val="7F3F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keepLines/>
      <w:spacing w:line="360" w:lineRule="auto"/>
      <w:outlineLvl w:val="3"/>
    </w:pPr>
    <w:rPr>
      <w:rFonts w:ascii="Arial" w:hAnsi="Arial"/>
      <w:b/>
      <w:bCs/>
      <w:kern w:val="0"/>
      <w:sz w:val="20"/>
      <w:szCs w:val="28"/>
    </w:rPr>
  </w:style>
  <w:style w:type="paragraph" w:styleId="6">
    <w:name w:val="heading 5"/>
    <w:basedOn w:val="1"/>
    <w:next w:val="1"/>
    <w:qFormat/>
    <w:uiPriority w:val="1"/>
    <w:pPr>
      <w:ind w:left="984"/>
      <w:outlineLvl w:val="5"/>
    </w:pPr>
    <w:rPr>
      <w:rFonts w:ascii="仿宋" w:hAnsi="仿宋" w:eastAsia="仿宋" w:cs="仿宋"/>
      <w:b/>
      <w:bCs/>
      <w:sz w:val="28"/>
      <w:szCs w:val="28"/>
      <w:lang w:val="zh-CN" w:eastAsia="zh-CN" w:bidi="zh-CN"/>
    </w:rPr>
  </w:style>
  <w:style w:type="character" w:default="1" w:styleId="12">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7">
    <w:name w:val="Body Text"/>
    <w:basedOn w:val="1"/>
    <w:autoRedefine/>
    <w:qFormat/>
    <w:uiPriority w:val="1"/>
    <w:pPr>
      <w:ind w:left="415"/>
    </w:pPr>
    <w:rPr>
      <w:rFonts w:ascii="仿宋" w:hAnsi="仿宋" w:eastAsia="仿宋" w:cs="仿宋"/>
      <w:sz w:val="28"/>
      <w:szCs w:val="28"/>
      <w:lang w:val="zh-CN" w:eastAsia="zh-CN" w:bidi="zh-CN"/>
    </w:rPr>
  </w:style>
  <w:style w:type="paragraph" w:styleId="8">
    <w:name w:val="footer"/>
    <w:basedOn w:val="1"/>
    <w:autoRedefine/>
    <w:qFormat/>
    <w:uiPriority w:val="99"/>
    <w:pPr>
      <w:pBdr>
        <w:top w:val="single" w:color="auto" w:sz="4" w:space="1"/>
      </w:pBdr>
      <w:tabs>
        <w:tab w:val="center" w:pos="4153"/>
        <w:tab w:val="right" w:pos="8306"/>
      </w:tabs>
      <w:snapToGrid w:val="0"/>
      <w:jc w:val="left"/>
    </w:pPr>
    <w:rPr>
      <w:sz w:val="18"/>
      <w:szCs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bCs/>
    </w:rPr>
  </w:style>
  <w:style w:type="character" w:styleId="14">
    <w:name w:val="FollowedHyperlink"/>
    <w:basedOn w:val="12"/>
    <w:autoRedefine/>
    <w:qFormat/>
    <w:uiPriority w:val="0"/>
    <w:rPr>
      <w:color w:val="333333"/>
      <w:u w:val="none"/>
    </w:rPr>
  </w:style>
  <w:style w:type="character" w:styleId="15">
    <w:name w:val="Emphasis"/>
    <w:basedOn w:val="12"/>
    <w:autoRedefine/>
    <w:qFormat/>
    <w:uiPriority w:val="0"/>
  </w:style>
  <w:style w:type="character" w:styleId="16">
    <w:name w:val="HTML Definition"/>
    <w:basedOn w:val="12"/>
    <w:autoRedefine/>
    <w:qFormat/>
    <w:uiPriority w:val="0"/>
    <w:rPr>
      <w:i/>
      <w:iCs/>
    </w:rPr>
  </w:style>
  <w:style w:type="character" w:styleId="17">
    <w:name w:val="Hyperlink"/>
    <w:basedOn w:val="12"/>
    <w:autoRedefine/>
    <w:qFormat/>
    <w:uiPriority w:val="0"/>
    <w:rPr>
      <w:color w:val="333333"/>
      <w:u w:val="none"/>
    </w:rPr>
  </w:style>
  <w:style w:type="character" w:styleId="18">
    <w:name w:val="HTML Code"/>
    <w:basedOn w:val="12"/>
    <w:autoRedefine/>
    <w:qFormat/>
    <w:uiPriority w:val="0"/>
    <w:rPr>
      <w:rFonts w:hint="default" w:ascii="Consolas" w:hAnsi="Consolas" w:eastAsia="Consolas" w:cs="Consolas"/>
      <w:color w:val="C7254E"/>
      <w:sz w:val="21"/>
      <w:szCs w:val="21"/>
      <w:shd w:val="clear" w:fill="F9F2F4"/>
    </w:rPr>
  </w:style>
  <w:style w:type="character" w:styleId="19">
    <w:name w:val="HTML Keyboard"/>
    <w:basedOn w:val="12"/>
    <w:autoRedefine/>
    <w:qFormat/>
    <w:uiPriority w:val="0"/>
    <w:rPr>
      <w:rFonts w:hint="default" w:ascii="Consolas" w:hAnsi="Consolas" w:eastAsia="Consolas" w:cs="Consolas"/>
      <w:color w:val="FFFFFF"/>
      <w:sz w:val="21"/>
      <w:szCs w:val="21"/>
      <w:bdr w:val="single" w:color="DDDDDD" w:sz="6" w:space="0"/>
      <w:shd w:val="clear" w:fill="333333"/>
    </w:rPr>
  </w:style>
  <w:style w:type="character" w:styleId="20">
    <w:name w:val="HTML Sample"/>
    <w:basedOn w:val="12"/>
    <w:autoRedefine/>
    <w:qFormat/>
    <w:uiPriority w:val="0"/>
    <w:rPr>
      <w:rFonts w:ascii="Consolas" w:hAnsi="Consolas" w:eastAsia="Consolas" w:cs="Consolas"/>
      <w:sz w:val="21"/>
      <w:szCs w:val="21"/>
    </w:rPr>
  </w:style>
  <w:style w:type="paragraph" w:customStyle="1" w:styleId="21">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Table Paragraph"/>
    <w:basedOn w:val="1"/>
    <w:qFormat/>
    <w:uiPriority w:val="1"/>
    <w:rPr>
      <w:rFonts w:ascii="仿宋" w:hAnsi="仿宋" w:eastAsia="仿宋" w:cs="仿宋"/>
      <w:lang w:val="zh-CN" w:eastAsia="zh-CN" w:bidi="zh-CN"/>
    </w:rPr>
  </w:style>
  <w:style w:type="paragraph" w:customStyle="1" w:styleId="23">
    <w:name w:val="样式 仿宋_GB2312 四号 行距: 1.5 倍行距"/>
    <w:basedOn w:val="1"/>
    <w:autoRedefine/>
    <w:qFormat/>
    <w:uiPriority w:val="0"/>
    <w:pPr>
      <w:spacing w:line="360" w:lineRule="auto"/>
      <w:ind w:firstLine="560" w:firstLineChars="200"/>
    </w:pPr>
    <w:rPr>
      <w:rFonts w:ascii="仿宋_GB2312" w:eastAsia="仿宋_GB2312" w:cs="宋体"/>
      <w:sz w:val="28"/>
      <w:szCs w:val="20"/>
    </w:rPr>
  </w:style>
  <w:style w:type="character" w:customStyle="1" w:styleId="24">
    <w:name w:val="glyphicon4"/>
    <w:basedOn w:val="12"/>
    <w:autoRedefine/>
    <w:qFormat/>
    <w:uiPriority w:val="0"/>
  </w:style>
  <w:style w:type="character" w:customStyle="1" w:styleId="25">
    <w:name w:val="button"/>
    <w:basedOn w:val="12"/>
    <w:qFormat/>
    <w:uiPriority w:val="0"/>
  </w:style>
  <w:style w:type="character" w:customStyle="1" w:styleId="26">
    <w:name w:val="indent"/>
    <w:basedOn w:val="12"/>
    <w:autoRedefine/>
    <w:qFormat/>
    <w:uiPriority w:val="0"/>
  </w:style>
  <w:style w:type="character" w:customStyle="1" w:styleId="27">
    <w:name w:val="hover3"/>
    <w:basedOn w:val="12"/>
    <w:qFormat/>
    <w:uiPriority w:val="0"/>
    <w:rPr>
      <w:shd w:val="clear" w:fill="EEEEEE"/>
    </w:rPr>
  </w:style>
  <w:style w:type="character" w:customStyle="1" w:styleId="28">
    <w:name w:val="old"/>
    <w:basedOn w:val="12"/>
    <w:qFormat/>
    <w:uiPriority w:val="0"/>
    <w:rPr>
      <w:color w:val="999999"/>
    </w:rPr>
  </w:style>
  <w:style w:type="character" w:customStyle="1" w:styleId="29">
    <w:name w:val="hour_am"/>
    <w:basedOn w:val="12"/>
    <w:qFormat/>
    <w:uiPriority w:val="0"/>
  </w:style>
  <w:style w:type="character" w:customStyle="1" w:styleId="30">
    <w:name w:val="hour_pm"/>
    <w:basedOn w:val="12"/>
    <w:autoRedefine/>
    <w:qFormat/>
    <w:uiPriority w:val="0"/>
  </w:style>
  <w:style w:type="character" w:customStyle="1" w:styleId="31">
    <w:name w:val="tmpztreemove_arrow"/>
    <w:basedOn w:val="12"/>
    <w:autoRedefine/>
    <w:qFormat/>
    <w:uiPriority w:val="0"/>
    <w:rPr>
      <w:shd w:val="clear" w:fill="FFFFFF"/>
    </w:rPr>
  </w:style>
  <w:style w:type="character" w:customStyle="1" w:styleId="32">
    <w:name w:val="font11"/>
    <w:basedOn w:val="12"/>
    <w:qFormat/>
    <w:uiPriority w:val="0"/>
    <w:rPr>
      <w:rFonts w:ascii="宋体" w:hAnsi="宋体" w:eastAsia="宋体" w:cs="宋体"/>
      <w:color w:val="000000"/>
      <w:sz w:val="18"/>
      <w:szCs w:val="18"/>
      <w:u w:val="none"/>
    </w:rPr>
  </w:style>
  <w:style w:type="character" w:customStyle="1" w:styleId="33">
    <w:name w:val="font31"/>
    <w:basedOn w:val="12"/>
    <w:qFormat/>
    <w:uiPriority w:val="0"/>
    <w:rPr>
      <w:rFonts w:ascii="宋体" w:hAnsi="宋体" w:eastAsia="宋体" w:cs="宋体"/>
      <w:color w:val="000000"/>
      <w:sz w:val="38"/>
      <w:szCs w:val="38"/>
      <w:u w:val="none"/>
    </w:rPr>
  </w:style>
  <w:style w:type="character" w:customStyle="1" w:styleId="34">
    <w:name w:val="font41"/>
    <w:basedOn w:val="12"/>
    <w:qFormat/>
    <w:uiPriority w:val="0"/>
    <w:rPr>
      <w:rFonts w:ascii="宋体" w:hAnsi="宋体" w:eastAsia="宋体" w:cs="宋体"/>
      <w:color w:val="000000"/>
      <w:sz w:val="18"/>
      <w:szCs w:val="18"/>
      <w:u w:val="single"/>
    </w:rPr>
  </w:style>
  <w:style w:type="paragraph" w:customStyle="1" w:styleId="35">
    <w:name w:val="Table Text"/>
    <w:basedOn w:val="1"/>
    <w:semiHidden/>
    <w:qFormat/>
    <w:uiPriority w:val="0"/>
    <w:rPr>
      <w:rFonts w:ascii="宋体" w:hAnsi="宋体" w:eastAsia="宋体" w:cs="宋体"/>
      <w:sz w:val="28"/>
      <w:szCs w:val="28"/>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2535</Words>
  <Characters>2686</Characters>
  <Lines>0</Lines>
  <Paragraphs>0</Paragraphs>
  <TotalTime>1</TotalTime>
  <ScaleCrop>false</ScaleCrop>
  <LinksUpToDate>false</LinksUpToDate>
  <CharactersWithSpaces>2824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2021-07-08T08:10:00Z</dcterms:created>
  <dc:creator>Administrator</dc:creator>
  <cp:lastModifiedBy>仙人掌</cp:lastModifiedBy>
  <cp:lastPrinted>2023-05-23T06:32:00Z</cp:lastPrinted>
  <dcterms:modified xsi:type="dcterms:W3CDTF">2025-12-02T07:58:51Z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6ECAC2EF460F49489D8E1F3C061E48DD</vt:lpwstr>
  </property>
  <property fmtid="{D5CDD505-2E9C-101B-9397-08002B2CF9AE}" pid="4" name="KSOTemplateDocerSaveRecord">
    <vt:lpwstr>eyJoZGlkIjoiN2FiZTNjNzk3NDEzNzhjZmNiMjI3MTQ1MTVlMTQwM2YiLCJ1c2VySWQiOiIyMzY3MTU0NjEifQ==</vt:lpwstr>
  </property>
</Properties>
</file>