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宋体" w:hAnsi="宋体" w:cs="宋体"/>
          <w:b/>
          <w:bCs/>
          <w:sz w:val="44"/>
          <w:szCs w:val="44"/>
        </w:rPr>
      </w:pPr>
      <w:r>
        <w:rPr>
          <w:rFonts w:hint="eastAsia" w:ascii="宋体" w:hAnsi="宋体" w:eastAsia="宋体" w:cs="宋体"/>
          <w:b/>
          <w:bCs/>
          <w:sz w:val="44"/>
          <w:szCs w:val="44"/>
          <w:lang w:val="en-US" w:eastAsia="zh-CN"/>
        </w:rPr>
        <w:t>网络举报e起来-2025渭南市网络举报集中宣传项目</w:t>
      </w:r>
      <w:r>
        <w:rPr>
          <w:rFonts w:hint="eastAsia" w:ascii="宋体" w:hAnsi="宋体" w:cs="宋体"/>
          <w:b/>
          <w:bCs/>
          <w:sz w:val="44"/>
          <w:szCs w:val="44"/>
        </w:rPr>
        <w:t>采购需求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一、基本要求</w:t>
      </w:r>
    </w:p>
    <w:p>
      <w:pPr>
        <w:numPr>
          <w:ilvl w:val="0"/>
          <w:numId w:val="0"/>
        </w:numPr>
        <w:ind w:firstLine="643" w:firstLineChars="200"/>
        <w:jc w:val="both"/>
        <w:rPr>
          <w:rFonts w:hint="eastAsia" w:ascii="仿宋_GB2312" w:hAnsi="Times New Roman" w:eastAsia="仿宋_GB2312" w:cs="Times New Roman"/>
          <w:sz w:val="32"/>
          <w:szCs w:val="32"/>
          <w:lang w:val="en-US" w:eastAsia="zh-CN"/>
        </w:rPr>
      </w:pPr>
      <w:r>
        <w:rPr>
          <w:rFonts w:hint="eastAsia" w:ascii="仿宋" w:hAnsi="仿宋" w:eastAsia="仿宋" w:cs="宋体"/>
          <w:b/>
          <w:bCs/>
          <w:sz w:val="32"/>
          <w:szCs w:val="32"/>
        </w:rPr>
        <w:t>1、功能要求</w:t>
      </w:r>
      <w:r>
        <w:rPr>
          <w:rFonts w:hint="eastAsia" w:ascii="仿宋" w:hAnsi="仿宋" w:eastAsia="仿宋" w:cs="宋体"/>
          <w:sz w:val="32"/>
          <w:szCs w:val="32"/>
        </w:rPr>
        <w:t>：</w:t>
      </w:r>
      <w:r>
        <w:rPr>
          <w:rFonts w:hint="eastAsia" w:ascii="仿宋_GB2312" w:hAnsi="Times New Roman" w:eastAsia="仿宋_GB2312" w:cs="Times New Roman"/>
          <w:sz w:val="32"/>
          <w:szCs w:val="32"/>
          <w:lang w:val="en-US" w:eastAsia="zh-CN"/>
        </w:rPr>
        <w:t>为深入贯彻落实习近平总书记关于网络强国的重要思想，充分发挥互联网违法和不良信息举报对净化网络生态的重要作用，提升网民文明素养和网络法治意识，引导广大网民积极参与网上有害信息举报监督，省委网信办组织举办2025陕西网络举报集中宣传活动。渭南市委网信办计划在全市开展2025渭南市网络举报集中宣传系列活动。</w:t>
      </w:r>
    </w:p>
    <w:p>
      <w:pPr>
        <w:pStyle w:val="3"/>
        <w:adjustRightInd w:val="0"/>
        <w:snapToGrid w:val="0"/>
        <w:spacing w:line="560" w:lineRule="exact"/>
        <w:ind w:firstLine="643" w:firstLineChars="200"/>
        <w:jc w:val="left"/>
        <w:rPr>
          <w:rFonts w:hint="eastAsia" w:ascii="仿宋" w:hAnsi="仿宋" w:eastAsia="仿宋" w:cs="宋体"/>
          <w:sz w:val="32"/>
          <w:szCs w:val="32"/>
        </w:rPr>
      </w:pPr>
      <w:r>
        <w:rPr>
          <w:rFonts w:hint="eastAsia" w:ascii="仿宋" w:hAnsi="仿宋" w:eastAsia="仿宋" w:cs="宋体"/>
          <w:b/>
          <w:bCs/>
          <w:sz w:val="32"/>
          <w:szCs w:val="32"/>
        </w:rPr>
        <w:t>2、采购项目需要落实的政府采购政策</w:t>
      </w:r>
      <w:r>
        <w:rPr>
          <w:rFonts w:hint="eastAsia" w:ascii="仿宋" w:hAnsi="仿宋" w:eastAsia="仿宋" w:cs="宋体"/>
          <w:sz w:val="32"/>
          <w:szCs w:val="32"/>
        </w:rPr>
        <w:t>：</w:t>
      </w:r>
    </w:p>
    <w:p>
      <w:pPr>
        <w:spacing w:line="240" w:lineRule="auto"/>
        <w:ind w:firstLine="0" w:firstLineChars="0"/>
        <w:rPr>
          <w:rFonts w:hint="eastAsia" w:ascii="仿宋_GB2312" w:hAnsi="Times New Roman" w:eastAsia="仿宋_GB2312" w:cs="Times New Roman"/>
          <w:sz w:val="32"/>
          <w:szCs w:val="32"/>
          <w:lang w:val="en-US" w:eastAsia="en-US"/>
        </w:rPr>
      </w:pPr>
      <w:r>
        <w:rPr>
          <w:rFonts w:hint="eastAsia" w:ascii="仿宋_GB2312" w:hAnsi="Times New Roman" w:eastAsia="仿宋_GB2312" w:cs="Times New Roman"/>
          <w:sz w:val="32"/>
          <w:szCs w:val="32"/>
        </w:rPr>
        <w:t>（1）《政府采购促进中小企业发展管理办法》的通知--财库〔2020〕46号；（2）财政部司法部关于政府采购支持监狱企业发展有关问题的通知--财库</w:t>
      </w:r>
      <w:r>
        <w:rPr>
          <w:rFonts w:hint="eastAsia" w:ascii="仿宋_GB2312" w:hAnsi="Times New Roman" w:eastAsia="仿宋_GB2312" w:cs="Times New Roman"/>
          <w:color w:val="auto"/>
          <w:sz w:val="32"/>
          <w:szCs w:val="32"/>
        </w:rPr>
        <w:t>[2014]68号；（3）《财政部发展改革委生态环境部市场监管总局关于调整优化节能产品环境标志产品政府采购执行机制的通知》（财库〔2019〕9号）；（4）《节能产品政府采购实施意见》--（财库[2004]185号）；（5）《环境标志产品政府采购实施的意见》--财库[2006]90号；（6）《关于促进残疾人就业政府采购政策的通知》（财库[2017]141号）；（7）《陕西省财政厅关于加快推进我省中小企业政府采购信用融资工作的通知》（陕财办采〔2020〕15号）；（8）《陕西省中小企业政府采购信用融资办法》陕财办采〔2018〕23号；（9）《关于运用政府采购政策支持乡村产业振兴的通知》（财库〔2021〕19号）；（10）《关于进一步加大政府采购支持中小企业力度的通知》（财库〔2022〕19号）；</w:t>
      </w:r>
      <w:r>
        <w:rPr>
          <w:rFonts w:hint="eastAsia" w:ascii="仿宋_GB2312" w:hAnsi="Times New Roman" w:eastAsia="仿宋_GB2312" w:cs="Times New Roman"/>
          <w:sz w:val="32"/>
          <w:szCs w:val="32"/>
        </w:rPr>
        <w:t>（11）《陕西省财政厅关于进一步落实政府采购支持中小企业相关政策的通知》（陕财办采〔2023〕3号）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（1</w:t>
      </w:r>
      <w:r>
        <w:rPr>
          <w:rFonts w:hint="eastAsia" w:ascii="仿宋_GB2312" w:hAnsi="Times New Roman" w:eastAsia="仿宋_GB2312" w:cs="Times New Roman"/>
          <w:sz w:val="32"/>
          <w:szCs w:val="32"/>
          <w:lang w:val="en-US" w:eastAsia="zh-CN"/>
        </w:rPr>
        <w:t>2</w:t>
      </w:r>
      <w:r>
        <w:rPr>
          <w:rFonts w:hint="eastAsia" w:ascii="仿宋_GB2312" w:hAnsi="Times New Roman" w:eastAsia="仿宋_GB2312" w:cs="Times New Roman"/>
          <w:sz w:val="32"/>
          <w:szCs w:val="32"/>
        </w:rPr>
        <w:t>）《陕西省财政厅关于进一步优化政府采购营商环境有关事项的通知》（陕财办采〔2023〕4号）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13</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陕西省财政厅《关于进一步加强政府绿色采购有关问题的通知》（陕财办采〔2021〕29号）；</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lang w:val="en-US" w:eastAsia="zh-CN"/>
        </w:rPr>
        <w:t>14</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其他需要落实的政府采购政策（如有最新颁布的政府采购政策，按最新颁布的政府采购政策执行）</w:t>
      </w:r>
      <w:r>
        <w:rPr>
          <w:rFonts w:hint="eastAsia" w:ascii="仿宋_GB2312" w:hAnsi="Times New Roman" w:eastAsia="仿宋_GB2312" w:cs="Times New Roman"/>
          <w:sz w:val="32"/>
          <w:szCs w:val="32"/>
          <w:lang w:eastAsia="zh-CN"/>
        </w:rPr>
        <w:t>。</w:t>
      </w:r>
    </w:p>
    <w:p>
      <w:pPr>
        <w:widowControl/>
        <w:wordWrap w:val="0"/>
        <w:spacing w:beforeAutospacing="0" w:afterAutospacing="0" w:line="480" w:lineRule="atLeast"/>
        <w:ind w:firstLine="643" w:firstLineChars="200"/>
        <w:jc w:val="both"/>
        <w:rPr>
          <w:rFonts w:hint="default" w:ascii="仿宋" w:hAnsi="仿宋" w:eastAsia="仿宋" w:cs="宋体"/>
          <w:color w:val="auto"/>
          <w:sz w:val="32"/>
          <w:szCs w:val="32"/>
          <w:lang w:val="en-US"/>
        </w:rPr>
      </w:pPr>
      <w:r>
        <w:rPr>
          <w:rFonts w:hint="eastAsia" w:ascii="仿宋" w:hAnsi="仿宋" w:eastAsia="仿宋" w:cs="宋体"/>
          <w:b/>
          <w:bCs/>
          <w:color w:val="auto"/>
          <w:sz w:val="32"/>
          <w:szCs w:val="32"/>
        </w:rPr>
        <w:t>3、服务期限：</w:t>
      </w:r>
      <w:r>
        <w:rPr>
          <w:rFonts w:hint="eastAsia" w:ascii="仿宋" w:hAnsi="仿宋" w:eastAsia="仿宋" w:cs="宋体"/>
          <w:b/>
          <w:bCs/>
          <w:color w:val="auto"/>
          <w:sz w:val="32"/>
          <w:szCs w:val="32"/>
          <w:lang w:val="en-US" w:eastAsia="zh-CN"/>
        </w:rPr>
        <w:t>自合同签订之日起90日历天</w:t>
      </w:r>
    </w:p>
    <w:p>
      <w:pPr>
        <w:spacing w:line="640" w:lineRule="exact"/>
        <w:ind w:firstLine="643" w:firstLineChars="200"/>
        <w:rPr>
          <w:rFonts w:hint="eastAsia" w:ascii="仿宋" w:hAnsi="仿宋" w:eastAsia="仿宋" w:cs="宋体"/>
          <w:color w:val="auto"/>
          <w:sz w:val="32"/>
          <w:szCs w:val="32"/>
          <w:lang w:val="en-US" w:eastAsia="zh-CN"/>
        </w:rPr>
      </w:pPr>
      <w:r>
        <w:rPr>
          <w:rFonts w:hint="eastAsia" w:ascii="仿宋" w:hAnsi="仿宋" w:eastAsia="仿宋" w:cs="宋体"/>
          <w:b/>
          <w:bCs/>
          <w:color w:val="auto"/>
          <w:sz w:val="32"/>
          <w:szCs w:val="32"/>
        </w:rPr>
        <w:t>4、服务地点：渭南市</w:t>
      </w:r>
    </w:p>
    <w:p>
      <w:pPr>
        <w:spacing w:line="640" w:lineRule="exact"/>
        <w:ind w:firstLine="643" w:firstLineChars="200"/>
        <w:rPr>
          <w:rFonts w:hint="eastAsia" w:ascii="仿宋" w:hAnsi="仿宋" w:eastAsia="仿宋" w:cs="宋体"/>
          <w:b/>
          <w:bCs/>
          <w:color w:val="auto"/>
          <w:sz w:val="32"/>
          <w:szCs w:val="32"/>
          <w:lang w:eastAsia="zh-CN"/>
        </w:rPr>
      </w:pPr>
      <w:r>
        <w:rPr>
          <w:rFonts w:hint="eastAsia" w:ascii="仿宋" w:hAnsi="仿宋" w:eastAsia="仿宋" w:cs="宋体"/>
          <w:b/>
          <w:bCs/>
          <w:color w:val="auto"/>
          <w:sz w:val="32"/>
          <w:szCs w:val="32"/>
        </w:rPr>
        <w:t>5、是否面向中小企业采购：</w:t>
      </w:r>
      <w:r>
        <w:rPr>
          <w:rFonts w:hint="eastAsia" w:ascii="仿宋" w:hAnsi="仿宋" w:eastAsia="仿宋" w:cs="宋体"/>
          <w:b/>
          <w:bCs/>
          <w:color w:val="auto"/>
          <w:sz w:val="32"/>
          <w:szCs w:val="32"/>
          <w:lang w:val="en-US" w:eastAsia="zh-CN"/>
        </w:rPr>
        <w:t>是</w:t>
      </w:r>
    </w:p>
    <w:p>
      <w:pPr>
        <w:spacing w:line="640" w:lineRule="exact"/>
        <w:ind w:firstLine="643" w:firstLineChars="200"/>
        <w:rPr>
          <w:rFonts w:ascii="仿宋" w:hAnsi="仿宋" w:eastAsia="仿宋" w:cs="仿宋"/>
          <w:b/>
          <w:bCs/>
          <w:sz w:val="32"/>
          <w:szCs w:val="32"/>
        </w:rPr>
      </w:pPr>
      <w:r>
        <w:rPr>
          <w:rFonts w:hint="eastAsia" w:ascii="仿宋" w:hAnsi="仿宋" w:eastAsia="仿宋" w:cs="仿宋"/>
          <w:b/>
          <w:bCs/>
          <w:sz w:val="32"/>
          <w:szCs w:val="32"/>
        </w:rPr>
        <w:t>二、需执行的国家相关标准、行业标准、地方标准或者其他标准、规范标准</w:t>
      </w:r>
    </w:p>
    <w:p>
      <w:pPr>
        <w:spacing w:line="560" w:lineRule="exact"/>
        <w:ind w:firstLine="640" w:firstLineChars="200"/>
        <w:outlineLvl w:val="1"/>
        <w:rPr>
          <w:rFonts w:hint="eastAsia" w:ascii="仿宋_GB2312" w:hAnsi="仿宋_GB2312" w:eastAsia="仿宋_GB2312" w:cs="仿宋_GB2312"/>
          <w:color w:val="000000"/>
          <w:sz w:val="32"/>
          <w:szCs w:val="32"/>
          <w:lang w:bidi="ar"/>
        </w:rPr>
      </w:pPr>
      <w:r>
        <w:rPr>
          <w:rFonts w:hint="eastAsia" w:ascii="仿宋_GB2312" w:hAnsi="仿宋_GB2312" w:eastAsia="仿宋_GB2312" w:cs="仿宋_GB2312"/>
          <w:color w:val="000000"/>
          <w:sz w:val="32"/>
          <w:szCs w:val="32"/>
          <w:lang w:bidi="ar"/>
        </w:rPr>
        <w:t>满足国家的相关标准、行业标准或者其他标准、规范，执行所有现行的国家、行业标准、规范、规程中的强制性条款。</w:t>
      </w:r>
    </w:p>
    <w:p>
      <w:pPr>
        <w:numPr>
          <w:ilvl w:val="0"/>
          <w:numId w:val="0"/>
        </w:numPr>
        <w:spacing w:line="560" w:lineRule="exact"/>
        <w:ind w:firstLine="210" w:firstLineChars="100"/>
        <w:rPr>
          <w:rFonts w:ascii="仿宋_GB2312" w:hAnsi="仿宋_GB2312" w:eastAsia="仿宋_GB2312" w:cs="仿宋_GB2312"/>
          <w:b/>
          <w:bCs/>
          <w:color w:val="000000"/>
          <w:szCs w:val="28"/>
          <w:lang w:eastAsia="zh-CN"/>
        </w:rPr>
      </w:pPr>
      <w:r>
        <w:rPr>
          <w:rFonts w:ascii="仿宋" w:hAnsi="仿宋" w:eastAsia="仿宋" w:cs="仿宋"/>
          <w:szCs w:val="28"/>
          <w:lang w:eastAsia="zh-CN"/>
        </w:rPr>
        <w:t xml:space="preserve">  </w:t>
      </w:r>
      <w:r>
        <w:rPr>
          <w:rFonts w:hint="eastAsia" w:ascii="仿宋_GB2312" w:hAnsi="仿宋_GB2312" w:eastAsia="仿宋_GB2312" w:cs="仿宋_GB2312"/>
          <w:b/>
          <w:bCs/>
          <w:kern w:val="2"/>
          <w:sz w:val="32"/>
          <w:szCs w:val="32"/>
          <w:lang w:eastAsia="zh-CN" w:bidi="ar-SA"/>
        </w:rPr>
        <w:t>三、</w:t>
      </w:r>
      <w:r>
        <w:rPr>
          <w:rFonts w:hint="eastAsia" w:ascii="仿宋_GB2312" w:hAnsi="黑体" w:eastAsia="仿宋_GB2312" w:cs="宋体"/>
          <w:b/>
          <w:color w:val="000000"/>
          <w:sz w:val="32"/>
          <w:szCs w:val="32"/>
        </w:rPr>
        <w:t>服务指标的具体要求</w:t>
      </w:r>
    </w:p>
    <w:p>
      <w:pPr>
        <w:spacing w:line="240" w:lineRule="auto"/>
        <w:ind w:firstLine="0" w:firstLineChars="0"/>
        <w:rPr>
          <w:rFonts w:hint="eastAsia" w:ascii="仿宋_GB2312" w:hAnsi="仿宋_GB2312" w:eastAsia="仿宋_GB2312" w:cs="仿宋_GB2312"/>
          <w:color w:val="000000"/>
          <w:sz w:val="32"/>
          <w:szCs w:val="32"/>
          <w:lang w:val="en-US" w:eastAsia="zh-CN" w:bidi="ar"/>
        </w:rPr>
      </w:pPr>
      <w:r>
        <w:rPr>
          <w:rFonts w:hint="eastAsia" w:ascii="仿宋_GB2312" w:hAnsi="仿宋_GB2312" w:eastAsia="仿宋_GB2312" w:cs="仿宋_GB2312"/>
          <w:color w:val="000000"/>
          <w:sz w:val="32"/>
          <w:szCs w:val="32"/>
          <w:lang w:val="en-US" w:eastAsia="zh-CN" w:bidi="ar"/>
        </w:rPr>
        <w:t>1、服务项目内容：</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一）宣传视频：视频内容围绕本次活动网络举报专题四大主题展开；主要包含“网络有害信息识别”“防范电信网络诈骗套路”“养老金保健品诈骗话术”；“网络侵权举报渠道”“有效举报要件”“涉企网络有害信息处置”；“网络谣言套路”“生活知识科普”“网络信息举报”；“网络开盒欺凌举报”“诱导消费诈骗套路”“网络有害信息辨别”等内容。需联系渭南当地知名网络代表拍摄，并采用政策解读视频、案例解读视频、并原创制作动画视频等8条，并同步在“网信渭南”新媒体（公众号、视频号）平台推送、在宣传网站、APP、微信公众号、视频号及抖音账号全平台推送宣传。</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二）海报设计：围绕“e起护老”网络举报专题、“e起护企”优化营商网络环境主题、“e起辟谣”主题、“e起护苗”网络举报主题等四大主题，设计相关原创创意海报、系列原创图解宣传海报、原创漫画宣传长图等。</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（三）线下系列活动：</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1、“e 起护老”网络举报专题走进社区活动​</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活动形式采用知识讲座形式，邀请相关专业老师，结合真实案例，讲解老年人常见的网络诈骗类型，如养老金诈骗、保健品诈骗等，以及如何识别网络有害信息和进行举报。设置现场咨询宣传点，发放宣传资料，为老年人解答在上网过程中遇到的问题，手把手教他们操作网络举报流程。​</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2、“e 起护企”优化营商网络环境主题走进企业活动​</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活动采用专题培训或座谈会的形式，针对企业员工，开展网络侵权防范与举报知识培训，内容包括网络侵权的常见形式、证据收集方法、举报渠道等，邀请法律专家和网络安全专家进行授课，交流企业在网络安全方面遇到的问题和应对经验，探讨如何共同优化营商网络环境。选取典型的企业网络侵权案例进行分享，分析案例中的问题和解决方法，为企业提供借鉴。为企业提供网络安全检查和举报操作指导服务。​</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3、“e 起辟谣”主题活动走进商圈活动​</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活动现场制作展板，展示常见的网络谣言，如食品安全谣言、健康养生谣言等，并进行科学解读，揭示谣言的危害和传播规律。设计 “谣言识别大挑战”等互动游戏，参与者通过回答问题识别谣言，获胜者可获得奖品，提高群众对谣言的辨别能力。现场演示网络谣言的举报流程，鼓励群众发现谣言后及时举报。​</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4、“e 起护苗” 网络举报主题走进校园活动​</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组织开展“e 起护苗”主题宣讲会，通过观看动画视频、案例分析、小组讨论等形式，向学生讲解网络欺凌、青少年沉迷网络的危害及案例分析、诱导消费等网络风险的防范知识和举报方法，内容包括网络举报知识、网络风险防范技巧等，激发学生学习网络安全知识的积极性。活动现场设置模拟场景，如学生在网络上遭遇欺凌、诱导消费等情况，让学生演练如何进行举报和自我保护。同步举办“护苗网络安全” 手抄报比赛，让学生通过绘画和文字表达对网络安全的理解和重视，优秀作品在学校进行展示。​</w:t>
      </w:r>
    </w:p>
    <w:p>
      <w:pPr>
        <w:spacing w:line="240" w:lineRule="auto"/>
        <w:ind w:firstLine="0" w:firstLineChars="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活动现场布置：一般采用搭建帐篷桌椅、设置宣传咨询台、选择学校大型活动室；搭建音响话筒、电视等设备，用来讲解PPT并播放宣传视频；制作摆放宣传展板和横幅；提前定制互动小礼品，鼓励现场群众、学生积极参与互动。</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活动宣传报道：活动前期设计活动预热宣传海报，并剪辑制作活动预热短视频；活动现场视频、照片拍摄、大景航拍；活动结束后编辑宣传稿件，剪辑活动宣传短视频，并全平台推送宣传。</w:t>
      </w:r>
    </w:p>
    <w:p>
      <w:pPr>
        <w:spacing w:line="240" w:lineRule="auto"/>
        <w:ind w:firstLine="640" w:firstLineChars="200"/>
        <w:rPr>
          <w:rFonts w:hint="eastAsia" w:ascii="仿宋_GB2312" w:hAnsi="Times New Roman" w:eastAsia="仿宋_GB2312" w:cs="Times New Roman"/>
          <w:sz w:val="32"/>
          <w:szCs w:val="32"/>
          <w:lang w:val="en-US" w:eastAsia="zh-CN"/>
        </w:rPr>
      </w:pPr>
      <w:r>
        <w:rPr>
          <w:rFonts w:hint="eastAsia" w:ascii="仿宋_GB2312" w:hAnsi="Times New Roman" w:eastAsia="仿宋_GB2312" w:cs="Times New Roman"/>
          <w:sz w:val="32"/>
          <w:szCs w:val="32"/>
          <w:lang w:val="en-US" w:eastAsia="zh-CN"/>
        </w:rPr>
        <w:t>（四）网络举报平台模块调整：在现有网络举报平台调整设置本次宣传专项区域，专项区域的页面设计应简洁大气、美观明晰，符合网民阅读习惯。以“蓝 + 白”为主色调等简洁配色，采取窄屏设计，强化各项举报栏目入口，突出举报入口、举报查询、网络举报志愿者等栏目，简化首页各版块信息、强化版块视觉效果、优化页面层次结构，让举报信息更快转化为治理行动，从而更及时地打击网络违法、净化网络环境。</w:t>
      </w:r>
    </w:p>
    <w:p>
      <w:pPr>
        <w:pStyle w:val="2"/>
        <w:ind w:firstLine="640" w:firstLineChars="200"/>
        <w:rPr>
          <w:rFonts w:hint="eastAsia" w:ascii="仿宋" w:hAnsi="仿宋" w:eastAsia="仿宋" w:cs="宋体"/>
          <w:sz w:val="32"/>
          <w:szCs w:val="32"/>
          <w:lang w:val="en-US" w:eastAsia="zh-CN"/>
        </w:rPr>
      </w:pPr>
      <w:r>
        <w:rPr>
          <w:rFonts w:hint="eastAsia" w:ascii="仿宋" w:hAnsi="仿宋" w:eastAsia="仿宋" w:cs="宋体"/>
          <w:sz w:val="32"/>
          <w:szCs w:val="32"/>
          <w:lang w:val="en-US" w:eastAsia="zh-CN"/>
        </w:rPr>
        <w:t>2、服务要求：符合国家、省、市政策、法律法规及相关规范标准要求。</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四、拟投入本项目的预算</w:t>
      </w:r>
    </w:p>
    <w:p>
      <w:pPr>
        <w:spacing w:line="640" w:lineRule="exact"/>
        <w:ind w:firstLine="640" w:firstLineChars="200"/>
        <w:rPr>
          <w:rFonts w:hint="default"/>
          <w:lang w:val="en-US" w:eastAsia="zh-CN"/>
        </w:rPr>
      </w:pPr>
      <w:r>
        <w:rPr>
          <w:rFonts w:hint="eastAsia" w:ascii="仿宋_GB2312" w:hAnsi="仿宋_GB2312" w:eastAsia="仿宋_GB2312" w:cs="仿宋_GB2312"/>
          <w:color w:val="000000"/>
          <w:sz w:val="32"/>
          <w:szCs w:val="32"/>
        </w:rPr>
        <w:t>本</w:t>
      </w:r>
      <w:r>
        <w:rPr>
          <w:rFonts w:hint="eastAsia" w:ascii="仿宋_GB2312" w:hAnsi="仿宋_GB2312" w:eastAsia="仿宋_GB2312" w:cs="仿宋_GB2312"/>
          <w:sz w:val="32"/>
          <w:szCs w:val="32"/>
          <w:lang w:val="en-US" w:eastAsia="zh-CN"/>
        </w:rPr>
        <w:t>次采购预算20万元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包含与本项目相关服务及履行合同义务有关的一切费用。</w:t>
      </w:r>
    </w:p>
    <w:p>
      <w:pPr>
        <w:spacing w:line="640" w:lineRule="exact"/>
        <w:ind w:firstLine="643" w:firstLineChars="2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五、</w:t>
      </w:r>
      <w:r>
        <w:rPr>
          <w:rFonts w:hint="eastAsia" w:ascii="仿宋_GB2312" w:hAnsi="仿宋_GB2312" w:eastAsia="仿宋_GB2312" w:cs="仿宋_GB2312"/>
          <w:b/>
          <w:bCs/>
          <w:color w:val="000000"/>
          <w:sz w:val="32"/>
          <w:szCs w:val="32"/>
        </w:rPr>
        <w:t>服务</w:t>
      </w:r>
      <w:r>
        <w:rPr>
          <w:rFonts w:hint="eastAsia" w:ascii="仿宋_GB2312" w:hAnsi="仿宋_GB2312" w:eastAsia="仿宋_GB2312" w:cs="仿宋_GB2312"/>
          <w:b/>
          <w:bCs/>
          <w:color w:val="000000"/>
          <w:sz w:val="32"/>
          <w:szCs w:val="32"/>
          <w:lang w:val="en-US" w:eastAsia="zh-CN"/>
        </w:rPr>
        <w:t>质量、</w:t>
      </w:r>
      <w:r>
        <w:rPr>
          <w:rFonts w:hint="eastAsia" w:ascii="仿宋_GB2312" w:hAnsi="仿宋_GB2312" w:eastAsia="仿宋_GB2312" w:cs="仿宋_GB2312"/>
          <w:b/>
          <w:bCs/>
          <w:color w:val="000000"/>
          <w:sz w:val="32"/>
          <w:szCs w:val="32"/>
        </w:rPr>
        <w:t>标准、期限、效率等要求</w:t>
      </w:r>
    </w:p>
    <w:p>
      <w:pPr>
        <w:spacing w:line="560" w:lineRule="exact"/>
        <w:ind w:firstLine="640" w:firstLineChars="200"/>
        <w:outlineLvl w:val="0"/>
        <w:rPr>
          <w:rFonts w:ascii="仿宋_GB2312" w:hAnsi="仿宋_GB2312" w:eastAsia="仿宋_GB2312" w:cs="仿宋_GB2312"/>
          <w:sz w:val="32"/>
          <w:szCs w:val="32"/>
          <w:lang w:eastAsia="zh-Hans"/>
        </w:rPr>
      </w:pPr>
      <w:r>
        <w:rPr>
          <w:rFonts w:hint="eastAsia" w:ascii="仿宋_GB2312" w:hAnsi="仿宋_GB2312" w:eastAsia="仿宋_GB2312" w:cs="仿宋_GB2312"/>
          <w:sz w:val="32"/>
          <w:szCs w:val="32"/>
        </w:rPr>
        <w:t>1、</w:t>
      </w:r>
      <w:r>
        <w:rPr>
          <w:rFonts w:hint="eastAsia" w:ascii="仿宋_GB2312" w:eastAsia="仿宋_GB2312"/>
          <w:sz w:val="32"/>
          <w:szCs w:val="32"/>
          <w:lang w:bidi="ar"/>
        </w:rPr>
        <w:t>满足国家的相关标准、行业标准或者其他标准、规范，执行所有现行的国家、行业标准、规范、规程中的强制性条款。</w:t>
      </w:r>
    </w:p>
    <w:p>
      <w:r>
        <w:rPr>
          <w:rFonts w:ascii="仿宋_GB2312" w:hAnsi="仿宋_GB2312" w:eastAsia="仿宋_GB2312" w:cs="仿宋_GB2312"/>
          <w:sz w:val="32"/>
          <w:szCs w:val="32"/>
          <w:lang w:val="en-US"/>
        </w:rPr>
        <w:t>2</w:t>
      </w:r>
      <w:r>
        <w:rPr>
          <w:rFonts w:hint="eastAsia" w:ascii="仿宋_GB2312" w:hAnsi="仿宋_GB2312" w:eastAsia="仿宋_GB2312" w:cs="仿宋_GB2312"/>
          <w:sz w:val="32"/>
          <w:szCs w:val="32"/>
          <w:lang w:val="en-US"/>
        </w:rPr>
        <w:t>、</w:t>
      </w:r>
      <w:r>
        <w:rPr>
          <w:rFonts w:hint="eastAsia" w:ascii="仿宋_GB2312" w:hAnsi="仿宋_GB2312" w:eastAsia="仿宋_GB2312" w:cs="仿宋_GB2312"/>
          <w:sz w:val="32"/>
          <w:szCs w:val="32"/>
        </w:rPr>
        <w:t>成交单位不得以任何借口拖延相关服务。</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kYWIzZTM4MThiZTk0MDAzOTQ0MzBjNmZlNmM2MTkifQ=="/>
  </w:docVars>
  <w:rsids>
    <w:rsidRoot w:val="00000000"/>
    <w:rsid w:val="4CF64C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1"/>
    <w:qFormat/>
    <w:uiPriority w:val="1"/>
    <w:rPr>
      <w:rFonts w:ascii="宋体" w:hAnsi="宋体" w:eastAsia="宋体" w:cs="宋体"/>
      <w:sz w:val="24"/>
      <w:szCs w:val="24"/>
      <w:lang w:val="zh-CN" w:eastAsia="zh-CN" w:bidi="zh-CN"/>
    </w:rPr>
  </w:style>
  <w:style w:type="paragraph" w:styleId="3">
    <w:name w:val="Plain Text"/>
    <w:basedOn w:val="1"/>
    <w:unhideWhenUsed/>
    <w:qFormat/>
    <w:uiPriority w:val="0"/>
    <w:rPr>
      <w:rFonts w:ascii="宋体" w:hAnsi="Courier New" w:cs="Times New Roman"/>
      <w:sz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2025-12-06T05:51:24Z</dcterms:created>
  <dc:creator>46691</dc:creator>
  <cp:lastModifiedBy>七月</cp:lastModifiedBy>
  <dcterms:modified xsi:type="dcterms:W3CDTF">2025-12-06T05:51:42Z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A751C2070F67486EB3F2C13D62B42E4D_12</vt:lpwstr>
  </property>
</Properties>
</file>