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5C9A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为雁塔区财政局提供2026年食材配送服务。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一年，按需供货。</w:t>
      </w:r>
    </w:p>
    <w:p w14:paraId="0EFCBFCE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所有食材均须符合《中华人民共和国食品安全法》，须具备所配送产品的检测报告或食品检验合格证。</w:t>
      </w:r>
    </w:p>
    <w:p w14:paraId="1E2251F1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所有商品必须满足国家制定新的食品安全标准和地方相关规定执行。</w:t>
      </w:r>
    </w:p>
    <w:p w14:paraId="7B5DAE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2025-12-08T09:32:33Z</dcterms:created>
  <dc:creator>Lenovo</dc:creator>
  <cp:lastModifiedBy>钟声</cp:lastModifiedBy>
  <dcterms:modified xsi:type="dcterms:W3CDTF">2025-12-08T09:34:08Z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73E4291E85DE46159977C966B88666A8_12</vt:lpwstr>
  </property>
</Properties>
</file>