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182"/>
        <w:gridCol w:w="6391"/>
      </w:tblGrid>
      <w:tr w14:paraId="611A81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</w:tcPr>
          <w:p w14:paraId="5EECBB3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182" w:type="dxa"/>
          </w:tcPr>
          <w:p w14:paraId="7E6EB72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6391" w:type="dxa"/>
          </w:tcPr>
          <w:p w14:paraId="2A91E8E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5F7B4B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</w:tcPr>
          <w:p w14:paraId="55A4DB1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182" w:type="dxa"/>
          </w:tcPr>
          <w:p w14:paraId="74CB90A4"/>
        </w:tc>
        <w:tc>
          <w:tcPr>
            <w:tcW w:w="6391" w:type="dxa"/>
          </w:tcPr>
          <w:p w14:paraId="63321732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一、项目概述</w:t>
            </w:r>
          </w:p>
          <w:p w14:paraId="274B177E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1.1 项目背景</w:t>
            </w:r>
          </w:p>
          <w:p w14:paraId="493C2B46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为支撑陕西省教育考试命题业务数字化、智能化转型，需对现有各类机考系统进行升级整合，通过机考流程数字化再造与智能辅助手段构建，提升命题效率（覆盖题目全生命周期），完善试题质量的连续追踪与评价机制，助力招考数字化体系构建。</w:t>
            </w:r>
          </w:p>
          <w:p w14:paraId="46370B8A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1.2 项目目标</w:t>
            </w:r>
          </w:p>
          <w:p w14:paraId="0AE2D3B1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以服务陕西省教育考试和招生数字平台建设为核心，发挥人工智能先导作用，探索智能命题、自动评阅、学习反馈闭环等新模式，构建过程性与结果性相结合的智慧化测评机制，提升组考效率、评测效果与管理效能。</w:t>
            </w:r>
          </w:p>
          <w:p w14:paraId="1C55C665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1.3 建设原则</w:t>
            </w:r>
          </w:p>
          <w:p w14:paraId="1690193F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技术引领与教育适配并重：采用前沿技术，确保技术路线先进。</w:t>
            </w:r>
          </w:p>
          <w:p w14:paraId="323995B6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自主可控与安全可靠：关键技术自主研发，优先采用自主知识产权组件，建立数据安全与隐私保护体系，符合国家信息安全等级保护制度。</w:t>
            </w:r>
          </w:p>
          <w:p w14:paraId="23C3D9F5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开放扩展与持续演进：模块化、服务化架构设计，支持功能灵活重组与低代码集成，提供标准化接口，建立技术迭代与运营优化机制。</w:t>
            </w:r>
          </w:p>
          <w:p w14:paraId="234D9139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应用导向与成果转化：以实际考试场景驱动研发，推动AI能力快速转化为可应用、可推广的智能服务，注重成果实践检验与规模化应用。</w:t>
            </w:r>
          </w:p>
          <w:p w14:paraId="50104A81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1.4实施计划</w:t>
            </w:r>
          </w:p>
          <w:tbl>
            <w:tblPr>
              <w:tblStyle w:val="2"/>
              <w:tblW w:w="4999" w:type="pct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86"/>
              <w:gridCol w:w="1739"/>
              <w:gridCol w:w="2449"/>
            </w:tblGrid>
            <w:tr w14:paraId="2409A43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top"/>
                </w:tcPr>
                <w:p w14:paraId="7F387FE2">
                  <w:pPr>
                    <w:pStyle w:val="4"/>
                    <w:ind w:firstLine="420"/>
                    <w:jc w:val="both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项目阶段</w:t>
                  </w:r>
                </w:p>
              </w:tc>
              <w:tc>
                <w:tcPr>
                  <w:tcW w:w="14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top"/>
                </w:tcPr>
                <w:p w14:paraId="32CC8EF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完成时间</w:t>
                  </w:r>
                </w:p>
              </w:tc>
              <w:tc>
                <w:tcPr>
                  <w:tcW w:w="1982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top"/>
                </w:tcPr>
                <w:p w14:paraId="355D2F4B">
                  <w:pPr>
                    <w:pStyle w:val="4"/>
                    <w:ind w:firstLine="420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核心任务</w:t>
                  </w:r>
                </w:p>
              </w:tc>
            </w:tr>
            <w:tr w14:paraId="04650BC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8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top"/>
                </w:tcPr>
                <w:p w14:paraId="0263F3B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需求确认＆数据建设＆算法研发＆系统开发</w:t>
                  </w:r>
                </w:p>
              </w:tc>
              <w:tc>
                <w:tcPr>
                  <w:tcW w:w="1408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top"/>
                </w:tcPr>
                <w:p w14:paraId="1ED1394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2025年12月底</w:t>
                  </w:r>
                </w:p>
              </w:tc>
              <w:tc>
                <w:tcPr>
                  <w:tcW w:w="1982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top"/>
                </w:tcPr>
                <w:p w14:paraId="31FF2D3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完成需求对接与最终确认、构建数据集、研发核心算法、开发系统功能</w:t>
                  </w:r>
                </w:p>
              </w:tc>
            </w:tr>
            <w:tr w14:paraId="5A970B3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8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top"/>
                </w:tcPr>
                <w:p w14:paraId="5416AB9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上线试运行</w:t>
                  </w:r>
                </w:p>
              </w:tc>
              <w:tc>
                <w:tcPr>
                  <w:tcW w:w="1408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top"/>
                </w:tcPr>
                <w:p w14:paraId="71C8EBA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2026年1月上旬前</w:t>
                  </w:r>
                </w:p>
              </w:tc>
              <w:tc>
                <w:tcPr>
                  <w:tcW w:w="1982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top"/>
                </w:tcPr>
                <w:p w14:paraId="3D8C9E5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系统部署与试运行验证</w:t>
                  </w:r>
                </w:p>
              </w:tc>
            </w:tr>
            <w:tr w14:paraId="7B46F3D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08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top"/>
                </w:tcPr>
                <w:p w14:paraId="6C863E1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正式投入使用</w:t>
                  </w:r>
                </w:p>
              </w:tc>
              <w:tc>
                <w:tcPr>
                  <w:tcW w:w="1408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top"/>
                </w:tcPr>
                <w:p w14:paraId="5D10A11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2026年1月中旬</w:t>
                  </w:r>
                </w:p>
              </w:tc>
              <w:tc>
                <w:tcPr>
                  <w:tcW w:w="1982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60" w:type="dxa"/>
                    <w:left w:w="120" w:type="dxa"/>
                    <w:bottom w:w="30" w:type="dxa"/>
                    <w:right w:w="120" w:type="dxa"/>
                  </w:tcMar>
                  <w:vAlign w:val="top"/>
                </w:tcPr>
                <w:p w14:paraId="22B5C93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1"/>
                    </w:rPr>
                    <w:t>系统正式交付并投入业务使用</w:t>
                  </w:r>
                </w:p>
              </w:tc>
            </w:tr>
          </w:tbl>
          <w:p w14:paraId="3359C1CA"/>
        </w:tc>
      </w:tr>
      <w:tr w14:paraId="7D89BB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</w:tcPr>
          <w:p w14:paraId="7514F6E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182" w:type="dxa"/>
          </w:tcPr>
          <w:p w14:paraId="7FA03A28"/>
        </w:tc>
        <w:tc>
          <w:tcPr>
            <w:tcW w:w="6391" w:type="dxa"/>
          </w:tcPr>
          <w:p w14:paraId="5F3D8066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二、核心需求</w:t>
            </w:r>
          </w:p>
          <w:p w14:paraId="65EC189E">
            <w:pPr>
              <w:pStyle w:val="4"/>
              <w:ind w:firstLine="210"/>
            </w:pPr>
            <w:r>
              <w:rPr>
                <w:rFonts w:ascii="仿宋_GB2312" w:hAnsi="仿宋_GB2312" w:eastAsia="仿宋_GB2312" w:cs="仿宋_GB2312"/>
                <w:sz w:val="21"/>
              </w:rPr>
              <w:t>2.1 功能模块需求</w:t>
            </w:r>
          </w:p>
          <w:p w14:paraId="5DFE9647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2.1.1 用户权限管理</w:t>
            </w:r>
          </w:p>
          <w:p w14:paraId="72098F89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（1）支持多级用户角色定义</w:t>
            </w:r>
          </w:p>
          <w:p w14:paraId="7D01C072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（2）权限分配机制</w:t>
            </w:r>
          </w:p>
          <w:p w14:paraId="0667FF4F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（3）用户组织架构管理</w:t>
            </w:r>
          </w:p>
          <w:p w14:paraId="06E9BD17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2.1.2业务流程管理</w:t>
            </w:r>
          </w:p>
          <w:p w14:paraId="34ECE9AA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（1）支持可配置的审核流程</w:t>
            </w:r>
          </w:p>
          <w:p w14:paraId="7BB1685C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（2）具备状态驱动的流程控制</w:t>
            </w:r>
          </w:p>
          <w:p w14:paraId="05C55A9F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（3）支持退回和重新审核机制</w:t>
            </w:r>
          </w:p>
          <w:p w14:paraId="431286EB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2.1.3 内容管理</w:t>
            </w:r>
          </w:p>
          <w:p w14:paraId="73A49D00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（1）支持多种内容格式的编辑</w:t>
            </w:r>
          </w:p>
          <w:p w14:paraId="28F8FD5E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（2）具备公式编辑能力</w:t>
            </w:r>
          </w:p>
          <w:p w14:paraId="1DE4EA64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（3）支持中文特殊格式处理</w:t>
            </w:r>
          </w:p>
          <w:p w14:paraId="00D64113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（4）内容版本管理</w:t>
            </w:r>
          </w:p>
          <w:p w14:paraId="7DDEBAF6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2.1.4 协作沟通</w:t>
            </w:r>
          </w:p>
          <w:p w14:paraId="3E15B674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（1）支持基于工作项的实时沟通</w:t>
            </w:r>
          </w:p>
          <w:p w14:paraId="69C6BFB1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（2）提供多种消息提醒方式</w:t>
            </w:r>
          </w:p>
          <w:p w14:paraId="0A92F8A9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（3）具备沟通记录功能</w:t>
            </w:r>
          </w:p>
          <w:p w14:paraId="670355E9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2.1.5 统计分析</w:t>
            </w:r>
          </w:p>
          <w:p w14:paraId="0F3F9731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（1）提供多维度的数据统计</w:t>
            </w:r>
          </w:p>
          <w:p w14:paraId="729CB1BB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（2）支持自定义分析报表</w:t>
            </w:r>
          </w:p>
          <w:p w14:paraId="24C9C23B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（3）具备智能分析和预警功能</w:t>
            </w:r>
          </w:p>
          <w:p w14:paraId="5D1F4E92">
            <w:pPr>
              <w:pStyle w:val="4"/>
              <w:ind w:firstLine="210"/>
            </w:pPr>
            <w:r>
              <w:rPr>
                <w:rFonts w:ascii="仿宋_GB2312" w:hAnsi="仿宋_GB2312" w:eastAsia="仿宋_GB2312" w:cs="仿宋_GB2312"/>
                <w:sz w:val="21"/>
              </w:rPr>
              <w:t>2.2 核心关键技术要求</w:t>
            </w:r>
          </w:p>
          <w:p w14:paraId="001220FF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2.2.1 跨媒体教学资源解析技术：感知准则引导的示意图解析方法，实现“示意图+文本”跨媒体教学资源的语义对齐。</w:t>
            </w:r>
          </w:p>
          <w:p w14:paraId="63CF7114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2.2.2混合专家模型驱动的智能命题技术：基于检索增强生成(RAG)技术，自动或辅助生成多学科试题。</w:t>
            </w:r>
          </w:p>
          <w:p w14:paraId="2443D797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2.2.3知识检索增强的主观题自动评阅技术：基于RAG技术进行背景知识动态索引，实现开放性主观题的自动评阅。</w:t>
            </w:r>
          </w:p>
          <w:p w14:paraId="3DCDE112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2.2.4多层次智能体试题质量评价技术：通过智能审题保障题目内容与答案的准确性</w:t>
            </w:r>
          </w:p>
          <w:p w14:paraId="7322750F">
            <w:pPr>
              <w:pStyle w:val="4"/>
              <w:ind w:firstLine="210"/>
            </w:pPr>
            <w:r>
              <w:rPr>
                <w:rFonts w:ascii="仿宋_GB2312" w:hAnsi="仿宋_GB2312" w:eastAsia="仿宋_GB2312" w:cs="仿宋_GB2312"/>
                <w:sz w:val="21"/>
              </w:rPr>
              <w:t>2.3 兼容性要求</w:t>
            </w:r>
          </w:p>
          <w:p w14:paraId="11805247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需基于甲方已搭建的机考平台技术框架与数据库扩展，遵循现有数据标准、应用标准，实现数据实时共享与业务流程完全打通。</w:t>
            </w:r>
          </w:p>
          <w:tbl>
            <w:tblPr>
              <w:tblStyle w:val="2"/>
              <w:tblW w:w="4999" w:type="pct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23"/>
              <w:gridCol w:w="4951"/>
            </w:tblGrid>
            <w:tr w14:paraId="4A11026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9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95A5B9">
                  <w:pPr>
                    <w:pStyle w:val="4"/>
                    <w:jc w:val="both"/>
                  </w:pPr>
                  <w:bookmarkStart w:id="0" w:name="_GoBack"/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技术项</w:t>
                  </w:r>
                </w:p>
              </w:tc>
              <w:tc>
                <w:tcPr>
                  <w:tcW w:w="4009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AA63F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技术要求</w:t>
                  </w:r>
                </w:p>
              </w:tc>
            </w:tr>
            <w:tr w14:paraId="1F54D7D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9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7692E2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开发语言</w:t>
                  </w:r>
                </w:p>
              </w:tc>
              <w:tc>
                <w:tcPr>
                  <w:tcW w:w="400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8A36F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采用全栈 JavaScript 语言，基于 Node.js 运行时环境，支持 ES6+ 和 TypeScript 语法扩展。</w:t>
                  </w:r>
                </w:p>
              </w:tc>
            </w:tr>
            <w:tr w14:paraId="43637A4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9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BC559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架构设计</w:t>
                  </w:r>
                </w:p>
              </w:tc>
              <w:tc>
                <w:tcPr>
                  <w:tcW w:w="400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783F5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单体全栈架构，基于 Meteor 2.16 框架的 DDP 协议实现客户端-服务器实时数据同步，采用 Isomorphic</w:t>
                  </w:r>
                </w:p>
                <w:p w14:paraId="25AB70C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代码共享模式。</w:t>
                  </w:r>
                </w:p>
              </w:tc>
            </w:tr>
            <w:tr w14:paraId="7BD594B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9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193F4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系统架构</w:t>
                  </w:r>
                </w:p>
              </w:tc>
              <w:tc>
                <w:tcPr>
                  <w:tcW w:w="400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A2F4D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B/S 模式，支持跨平台访问。</w:t>
                  </w:r>
                </w:p>
              </w:tc>
            </w:tr>
            <w:tr w14:paraId="155D313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9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621C3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服务端框架</w:t>
                  </w:r>
                </w:p>
              </w:tc>
              <w:tc>
                <w:tcPr>
                  <w:tcW w:w="400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7D3C4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Meteor Methods RPC 架构；accounts-password + alanning:roles</w:t>
                  </w:r>
                </w:p>
                <w:p w14:paraId="468C891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 认证鉴权体系，支持基于角色的访问控制（RBAC）和项目级权限隔离。</w:t>
                  </w:r>
                </w:p>
              </w:tc>
            </w:tr>
            <w:tr w14:paraId="65F4F0B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9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B71AE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前端架构</w:t>
                  </w:r>
                </w:p>
              </w:tc>
              <w:tc>
                <w:tcPr>
                  <w:tcW w:w="400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5F8FF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Blaze 模板引擎 + jQuery + Bootstrap 5，前后端统一开发，支持响应式数据绑定和组件化开发。</w:t>
                  </w:r>
                </w:p>
              </w:tc>
            </w:tr>
            <w:tr w14:paraId="6526665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9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371D2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数据库</w:t>
                  </w:r>
                </w:p>
              </w:tc>
              <w:tc>
                <w:tcPr>
                  <w:tcW w:w="400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A4156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采用 MongoDB 作为核心数据库，通过 Minimongo实现客户端数据缓存层，支持响应式数据订阅和版本控制，提供灵活的文档存储与管理能力。</w:t>
                  </w:r>
                </w:p>
              </w:tc>
            </w:tr>
            <w:tr w14:paraId="1E1016F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9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7596E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缓存系统</w:t>
                  </w:r>
                </w:p>
              </w:tc>
              <w:tc>
                <w:tcPr>
                  <w:tcW w:w="4009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198BB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Minimongo 客户端内存缓存，基于 DDP 协议实现自动同步和响应式更新。</w:t>
                  </w:r>
                </w:p>
              </w:tc>
            </w:tr>
            <w:bookmarkEnd w:id="0"/>
          </w:tbl>
          <w:p w14:paraId="11B9FF6C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2.4 技术支撑条件需求</w:t>
            </w:r>
          </w:p>
          <w:p w14:paraId="08076671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2.4.1 联合研发阶段计算设备</w:t>
            </w:r>
          </w:p>
          <w:p w14:paraId="4D3DADF7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部署要求：项目实施起至验收前，在甲方指定地点配备1台预装大语言模型的计算设备，不得接入互联网。</w:t>
            </w:r>
          </w:p>
          <w:p w14:paraId="00966135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硬件配置：</w:t>
            </w:r>
          </w:p>
          <w:p w14:paraId="67B76A7D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*算力≥300 TFLOPS FP16，显存≥96 GB（支持千亿级参数模型推理与轻量化微调）；</w:t>
            </w:r>
          </w:p>
          <w:p w14:paraId="7A32C26D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*本地存储≥960 GB SSD，扩展存储≥16 TB；</w:t>
            </w:r>
          </w:p>
          <w:p w14:paraId="7BB29CB2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*内存≥256 GB，CPU≥32 核心（支持 AVX-512 或同等性能优化指令集）；</w:t>
            </w:r>
          </w:p>
          <w:p w14:paraId="6A0EDEDA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软件配置：预装模型推理环境、微调优化框架、向量知识库及检索工具、本地推理API与服务容器化部署组件，完成基础测试。</w:t>
            </w:r>
          </w:p>
          <w:p w14:paraId="400F27D1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安全与扩展性：支持模型安全沙箱运行及数据加密存储传输，具备可维护性和可扩展性。</w:t>
            </w:r>
          </w:p>
          <w:p w14:paraId="5AC9B166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2.4.2 售后维护阶段计算设备</w:t>
            </w:r>
          </w:p>
          <w:p w14:paraId="28649ACF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*项目验收后至售后维护期内，在甲方指定地点配备1台预装30B 大语言模型的离线计算设备，配置要求：CPU≥16核心，显存≥64 GB，内存≥64GB，固态硬盘≥1TB。</w:t>
            </w:r>
          </w:p>
        </w:tc>
      </w:tr>
      <w:tr w14:paraId="21D171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</w:tcPr>
          <w:p w14:paraId="21CFE0F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1182" w:type="dxa"/>
          </w:tcPr>
          <w:p w14:paraId="2296E7E7"/>
        </w:tc>
        <w:tc>
          <w:tcPr>
            <w:tcW w:w="6391" w:type="dxa"/>
          </w:tcPr>
          <w:p w14:paraId="7A095D61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三、项目管理与实施需求</w:t>
            </w:r>
          </w:p>
          <w:p w14:paraId="7344D176">
            <w:pPr>
              <w:pStyle w:val="4"/>
              <w:ind w:firstLine="21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3.1 项目管理要求</w:t>
            </w:r>
          </w:p>
          <w:p w14:paraId="6DA3D247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建立项目管理机制，覆盖计划、执行、监控、变更和收尾全阶段。</w:t>
            </w:r>
          </w:p>
          <w:p w14:paraId="28FED2BC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执行标准化作业流程，涵盖需求分析、方案设计、技术研发、测试验证、部署应用。</w:t>
            </w:r>
          </w:p>
          <w:p w14:paraId="39598D49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建立风险管理机制，定期更新风险登记册，重大风险及时向甲方汇报。</w:t>
            </w:r>
          </w:p>
          <w:p w14:paraId="65A8D161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变更管理：需求或范围变更需双方书面确认，经甲方批准后实施。</w:t>
            </w:r>
          </w:p>
          <w:p w14:paraId="04B2C3DA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沟通管理：乙方项目总负责人每周向甲方提交书面周报。</w:t>
            </w:r>
          </w:p>
          <w:p w14:paraId="42CAC021">
            <w:pPr>
              <w:pStyle w:val="4"/>
              <w:ind w:firstLine="21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3.2 项目组织要求</w:t>
            </w:r>
          </w:p>
          <w:p w14:paraId="35B02AB0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3.2.1 团队结构</w:t>
            </w:r>
          </w:p>
          <w:p w14:paraId="55DB887E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需组建包含项目总负责人、技术总体组、算法研究组、系统开发组、测试验证组和质量保障组的完整团队。</w:t>
            </w:r>
          </w:p>
          <w:p w14:paraId="2A04CB64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3.2.２协作机制</w:t>
            </w:r>
          </w:p>
          <w:p w14:paraId="0A36AB7A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甲乙双方组建联合项目组，共同制定研发计划、审定技术方案、推进项目进度，定期召开技术协调会。</w:t>
            </w:r>
          </w:p>
          <w:p w14:paraId="63B4875C">
            <w:pPr>
              <w:pStyle w:val="4"/>
              <w:ind w:firstLine="21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3.3 培训需求</w:t>
            </w:r>
          </w:p>
          <w:p w14:paraId="126FECF5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技术转移培训：对甲方技术人员进行核心算法、模型及系统的理解、使用和维护培训。</w:t>
            </w:r>
          </w:p>
          <w:p w14:paraId="5A646CD4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应用培训：为教师和管理人员提供平台使用、AI 辅助应用等培训。</w:t>
            </w:r>
          </w:p>
          <w:p w14:paraId="498753C6">
            <w:pPr>
              <w:pStyle w:val="4"/>
              <w:ind w:firstLine="420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培训材料：提供完整的培训教材、PPT、操作手册及视频录像。</w:t>
            </w:r>
          </w:p>
          <w:p w14:paraId="6CE4D68B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培训设施：提供固定场地及全流程全要素培训条件，支持多角色实操培训及机考演练。</w:t>
            </w:r>
          </w:p>
        </w:tc>
      </w:tr>
      <w:tr w14:paraId="0CD64F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" w:type="dxa"/>
          </w:tcPr>
          <w:p w14:paraId="327FC6E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1182" w:type="dxa"/>
          </w:tcPr>
          <w:p w14:paraId="11A6A4C8"/>
        </w:tc>
        <w:tc>
          <w:tcPr>
            <w:tcW w:w="6391" w:type="dxa"/>
          </w:tcPr>
          <w:p w14:paraId="0BA704A1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四、交付物与验收标准</w:t>
            </w:r>
          </w:p>
          <w:p w14:paraId="00E0AF9F">
            <w:pPr>
              <w:pStyle w:val="4"/>
              <w:ind w:firstLine="210"/>
            </w:pPr>
            <w:r>
              <w:rPr>
                <w:rFonts w:ascii="仿宋_GB2312" w:hAnsi="仿宋_GB2312" w:eastAsia="仿宋_GB2312" w:cs="仿宋_GB2312"/>
                <w:sz w:val="21"/>
              </w:rPr>
              <w:t>4.1 交付物清单</w:t>
            </w:r>
          </w:p>
          <w:p w14:paraId="6F57CE1E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4.1.1 过程交付物</w:t>
            </w:r>
          </w:p>
          <w:p w14:paraId="166B0BC1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项目计划书（项目开始前提交）；</w:t>
            </w:r>
          </w:p>
          <w:p w14:paraId="269B3427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周进展报告（每周结束时提交，含目标完成情况、成果、问题及下周计划）；</w:t>
            </w:r>
          </w:p>
          <w:p w14:paraId="218772C0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验收申请报告（作为项目考核依据）。</w:t>
            </w:r>
          </w:p>
          <w:p w14:paraId="39FF1371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4.1.2 最终交付物</w:t>
            </w:r>
          </w:p>
          <w:p w14:paraId="7C19EC09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技术成果：所有系统、平台、工具、算法的完整可编译源代码及配置说明；</w:t>
            </w:r>
          </w:p>
          <w:p w14:paraId="01DF9995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技术文档：需求规格说明书、架构设计文档、详细设计文档、API 接口文档、数据库设计文档、测试报告、用户手册、部署手册、运维手册等；</w:t>
            </w:r>
          </w:p>
          <w:p w14:paraId="1BF07994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数据与模型：符合要求的数据集、训练好的模型文件及模型说明文档；</w:t>
            </w:r>
          </w:p>
          <w:p w14:paraId="7B991BB9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可运行系统：部署在甲方指定环境中稳定运行的系统工具；</w:t>
            </w:r>
          </w:p>
          <w:p w14:paraId="4F2AA036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知识产权证明：论文、专利、软著等的申请 / 受理 / 授权证明复印件；</w:t>
            </w:r>
          </w:p>
          <w:p w14:paraId="45CD8674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培训材料：全套培训课件及录像。</w:t>
            </w:r>
          </w:p>
          <w:p w14:paraId="3D11CE5C">
            <w:pPr>
              <w:pStyle w:val="4"/>
              <w:ind w:firstLine="210"/>
            </w:pPr>
            <w:r>
              <w:rPr>
                <w:rFonts w:ascii="仿宋_GB2312" w:hAnsi="仿宋_GB2312" w:eastAsia="仿宋_GB2312" w:cs="仿宋_GB2312"/>
                <w:sz w:val="21"/>
              </w:rPr>
              <w:t>4.2 验收标准</w:t>
            </w:r>
          </w:p>
          <w:p w14:paraId="26236598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交付物完整性：所有交付物需齐全、规范，符合本需求要求；</w:t>
            </w:r>
          </w:p>
          <w:p w14:paraId="706998FE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功能达标：各模块功能满足技术指标要求（如智能命题通过率、查重召回率、评阅一致性等）；</w:t>
            </w:r>
          </w:p>
          <w:p w14:paraId="41C20604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性能稳定：系统在甲方指定环境中稳定可靠高效运行，无重大故障；</w:t>
            </w:r>
          </w:p>
          <w:p w14:paraId="21605295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数据合规：数据集规模、质量符合标准规范，数据安全满足要求；</w:t>
            </w:r>
          </w:p>
          <w:p w14:paraId="73D27956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文档规范：技术文档、培训材料等内容完整、清晰，具备可操作性。</w:t>
            </w:r>
          </w:p>
          <w:p w14:paraId="03EEF073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五、保密要求</w:t>
            </w:r>
          </w:p>
          <w:p w14:paraId="65959447">
            <w:pPr>
              <w:pStyle w:val="4"/>
              <w:ind w:firstLine="420"/>
            </w:pPr>
            <w:r>
              <w:rPr>
                <w:rFonts w:ascii="仿宋_GB2312" w:hAnsi="仿宋_GB2312" w:eastAsia="仿宋_GB2312" w:cs="仿宋_GB2312"/>
                <w:sz w:val="21"/>
              </w:rPr>
              <w:t>保密义务</w:t>
            </w:r>
          </w:p>
          <w:p w14:paraId="755061EC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对合作过程中获知的对方保密信息（技术资料、用户数据、项目计划等）承担严格保密责任。</w:t>
            </w:r>
          </w:p>
        </w:tc>
      </w:tr>
    </w:tbl>
    <w:p w14:paraId="1015CB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A5C09"/>
    <w:rsid w:val="32DA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2025-12-09T08:06:00Z</dcterms:created>
  <dc:creator>张娜</dc:creator>
  <cp:lastModifiedBy>张娜</cp:lastModifiedBy>
  <dcterms:modified xsi:type="dcterms:W3CDTF">2025-12-09T08:07:29Z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72D1ADE31C194D4DA112B9286215E88F_11</vt:lpwstr>
  </property>
  <property fmtid="{D5CDD505-2E9C-101B-9397-08002B2CF9AE}" pid="4" name="KSOTemplateDocerSaveRecord">
    <vt:lpwstr>eyJoZGlkIjoiYzA1MTFjMGE5NjMwY2U1ODU1MGFhN2UxMjk1NDdlZjEiLCJ1c2VySWQiOiI0NTE5NDQwNTQifQ==</vt:lpwstr>
  </property>
</Properties>
</file>