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outlineLvl w:val="0"/>
      </w:pPr>
      <w:r>
        <w:rPr>
          <w:rFonts w:ascii="仿宋_GB2312" w:hAnsi="仿宋_GB2312" w:cs="仿宋_GB2312" w:eastAsia="仿宋_GB2312"/>
          <w:sz w:val="48"/>
          <w:b/>
        </w:rPr>
        <w:t>政府采购项目采购需求</w:t>
      </w:r>
    </w:p>
    <w:p>
      <w:pPr>
        <w:pStyle w:val="null3"/>
        <w:spacing w:before="3000"/>
        <w:outlineLvl w:val="2"/>
      </w:pPr>
      <w:r>
        <w:rPr>
          <w:rFonts w:ascii="仿宋_GB2312" w:hAnsi="仿宋_GB2312" w:cs="仿宋_GB2312" w:eastAsia="仿宋_GB2312"/>
          <w:sz w:val="28"/>
          <w:b/>
        </w:rPr>
        <w:t>采购单位：</w:t>
      </w:r>
    </w:p>
    <w:p>
      <w:pPr>
        <w:pStyle w:val="null3"/>
        <w:outlineLvl w:val="2"/>
      </w:pPr>
      <w:r>
        <w:rPr>
          <w:rFonts w:ascii="仿宋_GB2312" w:hAnsi="仿宋_GB2312" w:cs="仿宋_GB2312" w:eastAsia="仿宋_GB2312"/>
          <w:sz w:val="28"/>
          <w:b/>
        </w:rPr>
        <w:t>勉县公安局</w:t>
      </w:r>
    </w:p>
    <w:p>
      <w:pPr>
        <w:pStyle w:val="null3"/>
        <w:jc w:val="right"/>
        <w:outlineLvl w:val="2"/>
      </w:pPr>
      <w:r>
        <w:rPr>
          <w:rFonts w:ascii="仿宋_GB2312" w:hAnsi="仿宋_GB2312" w:cs="仿宋_GB2312" w:eastAsia="仿宋_GB2312"/>
          <w:sz w:val="28"/>
          <w:b/>
        </w:rPr>
        <w:t>所属年度：</w:t>
      </w:r>
    </w:p>
    <w:p>
      <w:pPr>
        <w:pStyle w:val="null3"/>
        <w:outlineLvl w:val="2"/>
      </w:pPr>
      <w:r>
        <w:rPr>
          <w:rFonts w:ascii="仿宋_GB2312" w:hAnsi="仿宋_GB2312" w:cs="仿宋_GB2312" w:eastAsia="仿宋_GB2312"/>
          <w:sz w:val="28"/>
          <w:b/>
        </w:rPr>
        <w:t>2025</w:t>
      </w:r>
      <w:r>
        <w:rPr>
          <w:rFonts w:ascii="仿宋_GB2312" w:hAnsi="仿宋_GB2312" w:cs="仿宋_GB2312" w:eastAsia="仿宋_GB2312"/>
          <w:sz w:val="28"/>
          <w:b/>
        </w:rPr>
        <w:t>年</w:t>
      </w:r>
    </w:p>
    <w:p>
      <w:pPr>
        <w:pStyle w:val="null3"/>
        <w:jc w:val="right"/>
        <w:outlineLvl w:val="2"/>
      </w:pPr>
      <w:r>
        <w:rPr>
          <w:rFonts w:ascii="仿宋_GB2312" w:hAnsi="仿宋_GB2312" w:cs="仿宋_GB2312" w:eastAsia="仿宋_GB2312"/>
          <w:sz w:val="28"/>
          <w:b/>
        </w:rPr>
        <w:t>编制单位：</w:t>
      </w:r>
    </w:p>
    <w:p>
      <w:pPr>
        <w:pStyle w:val="null3"/>
        <w:outlineLvl w:val="2"/>
      </w:pPr>
      <w:r>
        <w:rPr>
          <w:rFonts w:ascii="仿宋_GB2312" w:hAnsi="仿宋_GB2312" w:cs="仿宋_GB2312" w:eastAsia="仿宋_GB2312"/>
          <w:sz w:val="28"/>
          <w:b/>
        </w:rPr>
        <w:t>勉县公安局</w:t>
      </w:r>
    </w:p>
    <w:p>
      <w:pPr>
        <w:pStyle w:val="null3"/>
        <w:jc w:val="right"/>
        <w:outlineLvl w:val="2"/>
      </w:pPr>
      <w:r>
        <w:rPr>
          <w:rFonts w:ascii="仿宋_GB2312" w:hAnsi="仿宋_GB2312" w:cs="仿宋_GB2312" w:eastAsia="仿宋_GB2312"/>
          <w:sz w:val="28"/>
          <w:b/>
        </w:rPr>
        <w:t>编制时间：</w:t>
      </w:r>
    </w:p>
    <w:p>
      <w:pPr>
        <w:pStyle w:val="null3"/>
        <w:outlineLvl w:val="2"/>
      </w:pPr>
      <w:r>
        <w:rPr>
          <w:rFonts w:ascii="仿宋_GB2312" w:hAnsi="仿宋_GB2312" w:cs="仿宋_GB2312" w:eastAsia="仿宋_GB2312"/>
          <w:sz w:val="28"/>
          <w:b/>
        </w:rPr>
        <w:t>2025年12月09日</w:t>
      </w:r>
    </w:p>
    <w:p>
      <w:pPr>
        <w:pStyle w:val="null3"/>
        <w:outlineLvl w:val="2"/>
      </w:pPr>
      <w:r>
        <w:rPr>
          <w:rFonts w:ascii="仿宋_GB2312" w:hAnsi="仿宋_GB2312" w:cs="仿宋_GB2312" w:eastAsia="仿宋_GB2312"/>
          <w:sz w:val="28"/>
          <w:b/>
        </w:rPr>
        <w:t>一、项目总体情况</w:t>
      </w:r>
    </w:p>
    <w:p>
      <w:pPr>
        <w:pStyle w:val="null3"/>
      </w:pPr>
      <w:r>
        <w:rPr>
          <w:rFonts w:ascii="仿宋_GB2312" w:hAnsi="仿宋_GB2312" w:cs="仿宋_GB2312" w:eastAsia="仿宋_GB2312"/>
        </w:rPr>
        <w:t xml:space="preserve"> （一）项目名称： </w:t>
      </w:r>
      <w:r>
        <w:rPr>
          <w:rFonts w:ascii="仿宋_GB2312" w:hAnsi="仿宋_GB2312" w:cs="仿宋_GB2312" w:eastAsia="仿宋_GB2312"/>
        </w:rPr>
        <w:t>2025年中省政法转移支付自定装备（治安监控设备）项目</w:t>
      </w:r>
    </w:p>
    <w:p>
      <w:pPr>
        <w:pStyle w:val="null3"/>
      </w:pPr>
      <w:r>
        <w:rPr>
          <w:rFonts w:ascii="仿宋_GB2312" w:hAnsi="仿宋_GB2312" w:cs="仿宋_GB2312" w:eastAsia="仿宋_GB2312"/>
        </w:rPr>
        <w:t xml:space="preserve"> （二）项目所属年度： </w:t>
      </w:r>
      <w:r>
        <w:rPr>
          <w:rFonts w:ascii="仿宋_GB2312" w:hAnsi="仿宋_GB2312" w:cs="仿宋_GB2312" w:eastAsia="仿宋_GB2312"/>
        </w:rPr>
        <w:t>2025</w:t>
      </w:r>
      <w:r>
        <w:rPr>
          <w:rFonts w:ascii="仿宋_GB2312" w:hAnsi="仿宋_GB2312" w:cs="仿宋_GB2312" w:eastAsia="仿宋_GB2312"/>
        </w:rPr>
        <w:t>年</w:t>
      </w:r>
    </w:p>
    <w:p>
      <w:pPr>
        <w:pStyle w:val="null3"/>
      </w:pPr>
      <w:r>
        <w:rPr>
          <w:rFonts w:ascii="仿宋_GB2312" w:hAnsi="仿宋_GB2312" w:cs="仿宋_GB2312" w:eastAsia="仿宋_GB2312"/>
        </w:rPr>
        <w:t xml:space="preserve"> （三）项目所属分类： </w:t>
      </w:r>
      <w:r>
        <w:rPr>
          <w:rFonts w:ascii="仿宋_GB2312" w:hAnsi="仿宋_GB2312" w:cs="仿宋_GB2312" w:eastAsia="仿宋_GB2312"/>
        </w:rPr>
        <w:t>货物</w:t>
      </w:r>
    </w:p>
    <w:p>
      <w:pPr>
        <w:pStyle w:val="null3"/>
      </w:pPr>
      <w:r>
        <w:rPr>
          <w:rFonts w:ascii="仿宋_GB2312" w:hAnsi="仿宋_GB2312" w:cs="仿宋_GB2312" w:eastAsia="仿宋_GB2312"/>
        </w:rPr>
        <w:t xml:space="preserve"> （四）预算金额（元）：</w:t>
      </w:r>
      <w:r>
        <w:rPr>
          <w:rFonts w:ascii="仿宋_GB2312" w:hAnsi="仿宋_GB2312" w:cs="仿宋_GB2312" w:eastAsia="仿宋_GB2312"/>
        </w:rPr>
        <w:t>359,000.00</w:t>
      </w:r>
      <w:r>
        <w:rPr>
          <w:rFonts w:ascii="仿宋_GB2312" w:hAnsi="仿宋_GB2312" w:cs="仿宋_GB2312" w:eastAsia="仿宋_GB2312"/>
        </w:rPr>
        <w:t>元 ，大写（人民币）：</w:t>
      </w:r>
      <w:r>
        <w:rPr>
          <w:rFonts w:ascii="仿宋_GB2312" w:hAnsi="仿宋_GB2312" w:cs="仿宋_GB2312" w:eastAsia="仿宋_GB2312"/>
        </w:rPr>
        <w:t>叁拾伍万玖仟元整</w:t>
      </w:r>
    </w:p>
    <w:p>
      <w:pPr>
        <w:pStyle w:val="null3"/>
        <w:ind w:firstLine="1200"/>
      </w:pPr>
      <w:r>
        <w:rPr>
          <w:rFonts w:ascii="仿宋_GB2312" w:hAnsi="仿宋_GB2312" w:cs="仿宋_GB2312" w:eastAsia="仿宋_GB2312"/>
        </w:rPr>
        <w:t xml:space="preserve"> （五）项目概况：</w:t>
      </w:r>
    </w:p>
    <w:p>
      <w:pPr>
        <w:pStyle w:val="null3"/>
        <w:ind w:left="480"/>
      </w:pPr>
      <w:r>
        <w:rPr>
          <w:rFonts w:ascii="仿宋_GB2312" w:hAnsi="仿宋_GB2312" w:cs="仿宋_GB2312" w:eastAsia="仿宋_GB2312"/>
        </w:rPr>
        <w:t>该项目为勉县公安局治安监控设备采购项目，采购的核心设备为：前端感知数据采集设备，核心功能是进行感知数据的采集并回传。项目建成后主要用途：通过前端感知数据采集设备将采集到的数据回传至公安数据平台，扩充本地信息库维度，并结合其他维度的数据进行多维度数据的分析应用，在实战中支撑相关工作（如人员动态感知、场景化信息研判等）</w:t>
      </w:r>
    </w:p>
    <w:p>
      <w:pPr>
        <w:pStyle w:val="null3"/>
      </w:pPr>
      <w:r>
        <w:rPr>
          <w:rFonts w:ascii="仿宋_GB2312" w:hAnsi="仿宋_GB2312" w:cs="仿宋_GB2312" w:eastAsia="仿宋_GB2312"/>
        </w:rPr>
        <w:t xml:space="preserve"> （六）本项目是否有为采购项目提供整体设计、规范编制或者项目管理、监理、检测等服务的供应商：</w:t>
      </w:r>
      <w:r>
        <w:rPr>
          <w:rFonts w:ascii="仿宋_GB2312" w:hAnsi="仿宋_GB2312" w:cs="仿宋_GB2312" w:eastAsia="仿宋_GB2312"/>
        </w:rPr>
        <w:t>否</w:t>
      </w:r>
    </w:p>
    <w:p>
      <w:pPr>
        <w:pStyle w:val="null3"/>
        <w:outlineLvl w:val="2"/>
      </w:pPr>
      <w:r>
        <w:rPr>
          <w:rFonts w:ascii="仿宋_GB2312" w:hAnsi="仿宋_GB2312" w:cs="仿宋_GB2312" w:eastAsia="仿宋_GB2312"/>
          <w:sz w:val="28"/>
          <w:b/>
        </w:rPr>
        <w:t>二、项目需求调查情况</w:t>
      </w:r>
    </w:p>
    <w:p>
      <w:pPr>
        <w:pStyle w:val="null3"/>
      </w:pPr>
      <w:r>
        <w:rPr>
          <w:rFonts w:ascii="仿宋_GB2312" w:hAnsi="仿宋_GB2312" w:cs="仿宋_GB2312" w:eastAsia="仿宋_GB2312"/>
        </w:rPr>
        <w:t>依据《政府采购需求管理办法》的规定，本项目</w:t>
      </w:r>
      <w:r>
        <w:rPr>
          <w:rFonts w:ascii="仿宋_GB2312" w:hAnsi="仿宋_GB2312" w:cs="仿宋_GB2312" w:eastAsia="仿宋_GB2312"/>
        </w:rPr>
        <w:t>不需要</w:t>
      </w:r>
      <w:r>
        <w:rPr>
          <w:rFonts w:ascii="仿宋_GB2312" w:hAnsi="仿宋_GB2312" w:cs="仿宋_GB2312" w:eastAsia="仿宋_GB2312"/>
        </w:rPr>
        <w:t>需求调查，具体情况如下：</w:t>
      </w:r>
    </w:p>
    <w:p>
      <w:pPr>
        <w:pStyle w:val="null3"/>
      </w:pPr>
      <w:r>
        <w:rPr>
          <w:rFonts w:ascii="仿宋_GB2312" w:hAnsi="仿宋_GB2312" w:cs="仿宋_GB2312" w:eastAsia="仿宋_GB2312"/>
        </w:rPr>
        <w:t>（一）需求调查方式</w:t>
      </w:r>
    </w:p>
    <w:p>
      <w:pPr>
        <w:pStyle w:val="null3"/>
        <w:ind w:firstLine="840"/>
      </w:pPr>
      <w:r>
        <w:rPr>
          <w:rFonts w:ascii="仿宋_GB2312" w:hAnsi="仿宋_GB2312" w:cs="仿宋_GB2312" w:eastAsia="仿宋_GB2312"/>
        </w:rPr>
        <w:t>（二）需求调查对象</w:t>
      </w:r>
    </w:p>
    <w:p>
      <w:pPr>
        <w:pStyle w:val="null3"/>
        <w:ind w:firstLine="840"/>
      </w:pPr>
      <w:r>
        <w:rPr>
          <w:rFonts w:ascii="仿宋_GB2312" w:hAnsi="仿宋_GB2312" w:cs="仿宋_GB2312" w:eastAsia="仿宋_GB2312"/>
        </w:rPr>
        <w:t>（三）需求调查结果</w:t>
      </w:r>
    </w:p>
    <w:p>
      <w:pPr>
        <w:pStyle w:val="null3"/>
        <w:ind w:firstLine="840"/>
      </w:pPr>
      <w:r>
        <w:rPr>
          <w:rFonts w:ascii="仿宋_GB2312" w:hAnsi="仿宋_GB2312" w:cs="仿宋_GB2312" w:eastAsia="仿宋_GB2312"/>
        </w:rPr>
        <w:t>1.相关产业发展情况</w:t>
      </w:r>
    </w:p>
    <w:p>
      <w:pPr>
        <w:pStyle w:val="null3"/>
        <w:ind w:firstLine="840"/>
      </w:pPr>
      <w:r>
        <w:rPr>
          <w:rFonts w:ascii="仿宋_GB2312" w:hAnsi="仿宋_GB2312" w:cs="仿宋_GB2312" w:eastAsia="仿宋_GB2312"/>
        </w:rPr>
        <w:t>2.市场供给情况</w:t>
      </w:r>
    </w:p>
    <w:p>
      <w:pPr>
        <w:pStyle w:val="null3"/>
        <w:ind w:firstLine="840"/>
      </w:pPr>
      <w:r>
        <w:rPr>
          <w:rFonts w:ascii="仿宋_GB2312" w:hAnsi="仿宋_GB2312" w:cs="仿宋_GB2312" w:eastAsia="仿宋_GB2312"/>
        </w:rPr>
        <w:t>3.同类采购项目历史成交信息情况</w:t>
      </w:r>
    </w:p>
    <w:p>
      <w:pPr>
        <w:pStyle w:val="null3"/>
        <w:ind w:firstLine="840"/>
      </w:pPr>
      <w:r>
        <w:rPr>
          <w:rFonts w:ascii="仿宋_GB2312" w:hAnsi="仿宋_GB2312" w:cs="仿宋_GB2312" w:eastAsia="仿宋_GB2312"/>
        </w:rPr>
        <w:t>4.可能涉及的运行维护、升级更新、备品备件、耗材等后续采购情况</w:t>
      </w:r>
    </w:p>
    <w:p>
      <w:pPr>
        <w:pStyle w:val="null3"/>
        <w:ind w:firstLine="840"/>
      </w:pPr>
      <w:r>
        <w:rPr>
          <w:rFonts w:ascii="仿宋_GB2312" w:hAnsi="仿宋_GB2312" w:cs="仿宋_GB2312" w:eastAsia="仿宋_GB2312"/>
        </w:rPr>
        <w:t>5.其他相关情况</w:t>
      </w:r>
    </w:p>
    <w:p>
      <w:pPr>
        <w:pStyle w:val="null3"/>
        <w:ind w:firstLine="840"/>
        <w:outlineLvl w:val="2"/>
      </w:pPr>
      <w:r>
        <w:rPr>
          <w:rFonts w:ascii="仿宋_GB2312" w:hAnsi="仿宋_GB2312" w:cs="仿宋_GB2312" w:eastAsia="仿宋_GB2312"/>
          <w:sz w:val="28"/>
          <w:b/>
        </w:rPr>
        <w:t>三、项目采购实施计划</w:t>
      </w:r>
    </w:p>
    <w:p>
      <w:pPr>
        <w:pStyle w:val="null3"/>
      </w:pPr>
      <w:r>
        <w:rPr>
          <w:rFonts w:ascii="仿宋_GB2312" w:hAnsi="仿宋_GB2312" w:cs="仿宋_GB2312" w:eastAsia="仿宋_GB2312"/>
        </w:rPr>
        <w:t>（一）采购组织形式：</w:t>
      </w:r>
      <w:r>
        <w:rPr>
          <w:rFonts w:ascii="仿宋_GB2312" w:hAnsi="仿宋_GB2312" w:cs="仿宋_GB2312" w:eastAsia="仿宋_GB2312"/>
        </w:rPr>
        <w:t>部门集中采购</w:t>
      </w:r>
    </w:p>
    <w:p>
      <w:pPr>
        <w:pStyle w:val="null3"/>
      </w:pPr>
      <w:r>
        <w:rPr>
          <w:rFonts w:ascii="仿宋_GB2312" w:hAnsi="仿宋_GB2312" w:cs="仿宋_GB2312" w:eastAsia="仿宋_GB2312"/>
        </w:rPr>
        <w:t>（二）采购方式：</w:t>
      </w:r>
      <w:r>
        <w:rPr>
          <w:rFonts w:ascii="仿宋_GB2312" w:hAnsi="仿宋_GB2312" w:cs="仿宋_GB2312" w:eastAsia="仿宋_GB2312"/>
        </w:rPr>
        <w:t>竞争性磋商</w:t>
      </w:r>
    </w:p>
    <w:p>
      <w:pPr>
        <w:pStyle w:val="null3"/>
      </w:pPr>
      <w:r>
        <w:rPr>
          <w:rFonts w:ascii="仿宋_GB2312" w:hAnsi="仿宋_GB2312" w:cs="仿宋_GB2312" w:eastAsia="仿宋_GB2312"/>
        </w:rPr>
        <w:t>（三）本项目是否单位自行组织采购：</w:t>
      </w:r>
      <w:r>
        <w:rPr>
          <w:rFonts w:ascii="仿宋_GB2312" w:hAnsi="仿宋_GB2312" w:cs="仿宋_GB2312" w:eastAsia="仿宋_GB2312"/>
        </w:rPr>
        <w:t>否</w:t>
      </w:r>
    </w:p>
    <w:p>
      <w:pPr>
        <w:pStyle w:val="null3"/>
      </w:pPr>
      <w:r>
        <w:rPr>
          <w:rFonts w:ascii="仿宋_GB2312" w:hAnsi="仿宋_GB2312" w:cs="仿宋_GB2312" w:eastAsia="仿宋_GB2312"/>
        </w:rPr>
        <w:t>（四）采购包划分：</w:t>
      </w:r>
      <w:r>
        <w:rPr>
          <w:rFonts w:ascii="仿宋_GB2312" w:hAnsi="仿宋_GB2312" w:cs="仿宋_GB2312" w:eastAsia="仿宋_GB2312"/>
        </w:rPr>
        <w:t>不分包采购</w:t>
      </w:r>
    </w:p>
    <w:p>
      <w:pPr>
        <w:pStyle w:val="null3"/>
      </w:pPr>
      <w:r>
        <w:rPr>
          <w:rFonts w:ascii="仿宋_GB2312" w:hAnsi="仿宋_GB2312" w:cs="仿宋_GB2312" w:eastAsia="仿宋_GB2312"/>
        </w:rPr>
        <w:t>（五）执行政府采购促进中小企业发展的相关政策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i/>
        </w:rPr>
        <w:t>注：监狱企业和残疾人福利单位视同小微企业。</w:t>
      </w:r>
    </w:p>
    <w:p>
      <w:pPr>
        <w:pStyle w:val="null3"/>
      </w:pPr>
      <w:r>
        <w:rPr>
          <w:rFonts w:ascii="仿宋_GB2312" w:hAnsi="仿宋_GB2312" w:cs="仿宋_GB2312" w:eastAsia="仿宋_GB2312"/>
        </w:rPr>
        <w:t>（六）是否采购环境标识产品：</w:t>
      </w:r>
      <w:r>
        <w:rPr>
          <w:rFonts w:ascii="仿宋_GB2312" w:hAnsi="仿宋_GB2312" w:cs="仿宋_GB2312" w:eastAsia="仿宋_GB2312"/>
        </w:rPr>
        <w:t>否</w:t>
      </w:r>
    </w:p>
    <w:p>
      <w:pPr>
        <w:pStyle w:val="null3"/>
      </w:pPr>
      <w:r>
        <w:rPr>
          <w:rFonts w:ascii="仿宋_GB2312" w:hAnsi="仿宋_GB2312" w:cs="仿宋_GB2312" w:eastAsia="仿宋_GB2312"/>
        </w:rPr>
        <w:t>（七）是否采购节能产品：</w:t>
      </w:r>
      <w:r>
        <w:rPr>
          <w:rFonts w:ascii="仿宋_GB2312" w:hAnsi="仿宋_GB2312" w:cs="仿宋_GB2312" w:eastAsia="仿宋_GB2312"/>
        </w:rPr>
        <w:t>否</w:t>
      </w:r>
    </w:p>
    <w:p>
      <w:pPr>
        <w:pStyle w:val="null3"/>
      </w:pPr>
      <w:r>
        <w:rPr>
          <w:rFonts w:ascii="仿宋_GB2312" w:hAnsi="仿宋_GB2312" w:cs="仿宋_GB2312" w:eastAsia="仿宋_GB2312"/>
        </w:rPr>
        <w:t>（八）项目的采购标的是否包含进口产品：</w:t>
      </w:r>
      <w:r>
        <w:rPr>
          <w:rFonts w:ascii="仿宋_GB2312" w:hAnsi="仿宋_GB2312" w:cs="仿宋_GB2312" w:eastAsia="仿宋_GB2312"/>
        </w:rPr>
        <w:t>否</w:t>
      </w:r>
    </w:p>
    <w:p>
      <w:pPr>
        <w:pStyle w:val="null3"/>
      </w:pPr>
      <w:r>
        <w:rPr>
          <w:rFonts w:ascii="仿宋_GB2312" w:hAnsi="仿宋_GB2312" w:cs="仿宋_GB2312" w:eastAsia="仿宋_GB2312"/>
        </w:rPr>
        <w:t>（九）采购标的是否属于政府购买服务：</w:t>
      </w:r>
      <w:r>
        <w:rPr>
          <w:rFonts w:ascii="仿宋_GB2312" w:hAnsi="仿宋_GB2312" w:cs="仿宋_GB2312" w:eastAsia="仿宋_GB2312"/>
        </w:rPr>
        <w:t>否</w:t>
      </w:r>
    </w:p>
    <w:p>
      <w:pPr>
        <w:pStyle w:val="null3"/>
      </w:pPr>
      <w:r>
        <w:rPr>
          <w:rFonts w:ascii="仿宋_GB2312" w:hAnsi="仿宋_GB2312" w:cs="仿宋_GB2312" w:eastAsia="仿宋_GB2312"/>
        </w:rPr>
        <w:t>（十）是否属于政务信息系统项目：</w:t>
      </w:r>
      <w:r>
        <w:rPr>
          <w:rFonts w:ascii="仿宋_GB2312" w:hAnsi="仿宋_GB2312" w:cs="仿宋_GB2312" w:eastAsia="仿宋_GB2312"/>
        </w:rPr>
        <w:t>是</w:t>
      </w:r>
    </w:p>
    <w:p>
      <w:pPr>
        <w:pStyle w:val="null3"/>
      </w:pPr>
      <w:r>
        <w:rPr>
          <w:rFonts w:ascii="仿宋_GB2312" w:hAnsi="仿宋_GB2312" w:cs="仿宋_GB2312" w:eastAsia="仿宋_GB2312"/>
        </w:rPr>
        <w:t>（十一）是否属于高校、科研院所的科研仪器设备采购：</w:t>
      </w:r>
      <w:r>
        <w:rPr>
          <w:rFonts w:ascii="仿宋_GB2312" w:hAnsi="仿宋_GB2312" w:cs="仿宋_GB2312" w:eastAsia="仿宋_GB2312"/>
        </w:rPr>
        <w:t>否</w:t>
      </w:r>
    </w:p>
    <w:p>
      <w:pPr>
        <w:pStyle w:val="null3"/>
      </w:pPr>
      <w:r>
        <w:rPr>
          <w:rFonts w:ascii="仿宋_GB2312" w:hAnsi="仿宋_GB2312" w:cs="仿宋_GB2312" w:eastAsia="仿宋_GB2312"/>
        </w:rPr>
        <w:t>（十二）是否属于一签多年项目：</w:t>
      </w:r>
      <w:r>
        <w:rPr>
          <w:rFonts w:ascii="仿宋_GB2312" w:hAnsi="仿宋_GB2312" w:cs="仿宋_GB2312" w:eastAsia="仿宋_GB2312"/>
        </w:rPr>
        <w:t>否</w:t>
      </w:r>
    </w:p>
    <w:p>
      <w:pPr>
        <w:pStyle w:val="null3"/>
        <w:ind w:firstLine="1275"/>
        <w:outlineLvl w:val="2"/>
      </w:pPr>
      <w:r>
        <w:rPr>
          <w:rFonts w:ascii="仿宋_GB2312" w:hAnsi="仿宋_GB2312" w:cs="仿宋_GB2312" w:eastAsia="仿宋_GB2312"/>
          <w:sz w:val="28"/>
          <w:b/>
        </w:rPr>
        <w:t>四、项目需求及分包情况、采购标的</w:t>
      </w:r>
    </w:p>
    <w:p>
      <w:pPr>
        <w:pStyle w:val="null3"/>
        <w:outlineLvl w:val="4"/>
      </w:pPr>
      <w:r>
        <w:rPr>
          <w:rFonts w:ascii="仿宋_GB2312" w:hAnsi="仿宋_GB2312" w:cs="仿宋_GB2312" w:eastAsia="仿宋_GB2312"/>
          <w:sz w:val="20"/>
          <w:b/>
        </w:rPr>
        <w:t>（</w:t>
      </w:r>
      <w:r>
        <w:rPr>
          <w:rFonts w:ascii="仿宋_GB2312" w:hAnsi="仿宋_GB2312" w:cs="仿宋_GB2312" w:eastAsia="仿宋_GB2312"/>
          <w:sz w:val="20"/>
          <w:b/>
        </w:rPr>
        <w:t>一</w:t>
      </w:r>
      <w:r>
        <w:rPr>
          <w:rFonts w:ascii="仿宋_GB2312" w:hAnsi="仿宋_GB2312" w:cs="仿宋_GB2312" w:eastAsia="仿宋_GB2312"/>
          <w:sz w:val="20"/>
          <w:b/>
        </w:rPr>
        <w:t>）分包名称：</w:t>
      </w:r>
      <w:r>
        <w:rPr>
          <w:rFonts w:ascii="仿宋_GB2312" w:hAnsi="仿宋_GB2312" w:cs="仿宋_GB2312" w:eastAsia="仿宋_GB2312"/>
          <w:sz w:val="20"/>
          <w:b/>
        </w:rPr>
        <w:t>勉县公安局2025年中省政法转移支付设备采购项目</w:t>
      </w:r>
    </w:p>
    <w:p>
      <w:pPr>
        <w:pStyle w:val="null3"/>
      </w:pPr>
      <w:r>
        <w:rPr>
          <w:rFonts w:ascii="仿宋_GB2312" w:hAnsi="仿宋_GB2312" w:cs="仿宋_GB2312" w:eastAsia="仿宋_GB2312"/>
        </w:rPr>
        <w:t>1、执行政府采购促进中小企业发展的相关政策</w:t>
      </w:r>
    </w:p>
    <w:p>
      <w:pPr>
        <w:pStyle w:val="null3"/>
      </w:pPr>
      <w:r>
        <w:rPr>
          <w:rFonts w:ascii="仿宋_GB2312" w:hAnsi="仿宋_GB2312" w:cs="仿宋_GB2312" w:eastAsia="仿宋_GB2312"/>
          <w:color w:val="000000"/>
        </w:rPr>
        <w:t>1)</w:t>
      </w:r>
      <w:r>
        <w:rPr>
          <w:rFonts w:ascii="仿宋_GB2312" w:hAnsi="仿宋_GB2312" w:cs="仿宋_GB2312" w:eastAsia="仿宋_GB2312"/>
        </w:rPr>
        <w:t>专门面向中小企业采购</w:t>
      </w:r>
    </w:p>
    <w:p>
      <w:pPr>
        <w:pStyle w:val="null3"/>
        <w:ind w:firstLine="840"/>
      </w:pPr>
      <w:r>
        <w:rPr>
          <w:rFonts w:ascii="仿宋_GB2312" w:hAnsi="仿宋_GB2312" w:cs="仿宋_GB2312" w:eastAsia="仿宋_GB2312"/>
          <w:color w:val="000000"/>
        </w:rPr>
        <w:t>2)面向的企业规模：</w:t>
      </w:r>
      <w:r>
        <w:rPr>
          <w:rFonts w:ascii="仿宋_GB2312" w:hAnsi="仿宋_GB2312" w:cs="仿宋_GB2312" w:eastAsia="仿宋_GB2312"/>
        </w:rPr>
        <w:t>中小企业</w:t>
      </w:r>
    </w:p>
    <w:p>
      <w:pPr>
        <w:pStyle w:val="null3"/>
        <w:ind w:firstLine="840"/>
      </w:pPr>
      <w:r>
        <w:rPr>
          <w:rFonts w:ascii="仿宋_GB2312" w:hAnsi="仿宋_GB2312" w:cs="仿宋_GB2312" w:eastAsia="仿宋_GB2312"/>
          <w:color w:val="000000"/>
        </w:rPr>
        <w:t>3)预留形式：</w:t>
      </w:r>
      <w:r>
        <w:rPr>
          <w:rFonts w:ascii="仿宋_GB2312" w:hAnsi="仿宋_GB2312" w:cs="仿宋_GB2312" w:eastAsia="仿宋_GB2312"/>
        </w:rPr>
        <w:t>设置专门采购包</w:t>
      </w:r>
    </w:p>
    <w:p>
      <w:pPr>
        <w:pStyle w:val="null3"/>
        <w:ind w:firstLine="840"/>
      </w:pPr>
      <w:r>
        <w:rPr>
          <w:rFonts w:ascii="仿宋_GB2312" w:hAnsi="仿宋_GB2312" w:cs="仿宋_GB2312" w:eastAsia="仿宋_GB2312"/>
          <w:color w:val="000000"/>
        </w:rPr>
        <w:t>4)预留比例：</w:t>
      </w:r>
      <w:r>
        <w:rPr>
          <w:rFonts w:ascii="仿宋_GB2312" w:hAnsi="仿宋_GB2312" w:cs="仿宋_GB2312" w:eastAsia="仿宋_GB2312"/>
        </w:rPr>
        <w:t>100%</w:t>
      </w:r>
    </w:p>
    <w:p>
      <w:pPr>
        <w:pStyle w:val="null3"/>
      </w:pPr>
      <w:r>
        <w:rPr>
          <w:rFonts w:ascii="仿宋_GB2312" w:hAnsi="仿宋_GB2312" w:cs="仿宋_GB2312" w:eastAsia="仿宋_GB2312"/>
        </w:rPr>
        <w:t>2、预算金额（元）：</w:t>
      </w:r>
      <w:r>
        <w:rPr>
          <w:rFonts w:ascii="仿宋_GB2312" w:hAnsi="仿宋_GB2312" w:cs="仿宋_GB2312" w:eastAsia="仿宋_GB2312"/>
        </w:rPr>
        <w:t>359,000.00</w:t>
      </w:r>
      <w:r>
        <w:rPr>
          <w:rFonts w:ascii="仿宋_GB2312" w:hAnsi="仿宋_GB2312" w:cs="仿宋_GB2312" w:eastAsia="仿宋_GB2312"/>
        </w:rPr>
        <w:t xml:space="preserve"> ，大写（人民币）： </w:t>
      </w:r>
      <w:r>
        <w:rPr>
          <w:rFonts w:ascii="仿宋_GB2312" w:hAnsi="仿宋_GB2312" w:cs="仿宋_GB2312" w:eastAsia="仿宋_GB2312"/>
        </w:rPr>
        <w:t>叁拾伍万玖仟元整</w:t>
      </w:r>
    </w:p>
    <w:p>
      <w:pPr>
        <w:pStyle w:val="null3"/>
        <w:ind w:firstLine="780"/>
      </w:pPr>
      <w:r>
        <w:rPr>
          <w:rFonts w:ascii="仿宋_GB2312" w:hAnsi="仿宋_GB2312" w:cs="仿宋_GB2312" w:eastAsia="仿宋_GB2312"/>
        </w:rPr>
        <w:t xml:space="preserve"> 最高限价（元）： </w:t>
      </w:r>
      <w:r>
        <w:rPr>
          <w:rFonts w:ascii="仿宋_GB2312" w:hAnsi="仿宋_GB2312" w:cs="仿宋_GB2312" w:eastAsia="仿宋_GB2312"/>
        </w:rPr>
        <w:t>359,000.00</w:t>
      </w:r>
      <w:r>
        <w:rPr>
          <w:rFonts w:ascii="仿宋_GB2312" w:hAnsi="仿宋_GB2312" w:cs="仿宋_GB2312" w:eastAsia="仿宋_GB2312"/>
        </w:rPr>
        <w:t xml:space="preserve"> ，大写（人民币）： </w:t>
      </w:r>
      <w:r>
        <w:rPr>
          <w:rFonts w:ascii="仿宋_GB2312" w:hAnsi="仿宋_GB2312" w:cs="仿宋_GB2312" w:eastAsia="仿宋_GB2312"/>
        </w:rPr>
        <w:t>叁拾伍万玖仟元整</w:t>
      </w:r>
    </w:p>
    <w:p>
      <w:pPr>
        <w:pStyle w:val="null3"/>
      </w:pPr>
      <w:r>
        <w:rPr>
          <w:rFonts w:ascii="仿宋_GB2312" w:hAnsi="仿宋_GB2312" w:cs="仿宋_GB2312" w:eastAsia="仿宋_GB2312"/>
        </w:rPr>
        <w:t>3、评审方法：</w:t>
      </w:r>
      <w:r>
        <w:rPr>
          <w:rFonts w:ascii="仿宋_GB2312" w:hAnsi="仿宋_GB2312" w:cs="仿宋_GB2312" w:eastAsia="仿宋_GB2312"/>
        </w:rPr>
        <w:t>综合评分法</w:t>
      </w:r>
    </w:p>
    <w:p>
      <w:pPr>
        <w:pStyle w:val="null3"/>
      </w:pPr>
      <w:r>
        <w:rPr>
          <w:rFonts w:ascii="仿宋_GB2312" w:hAnsi="仿宋_GB2312" w:cs="仿宋_GB2312" w:eastAsia="仿宋_GB2312"/>
        </w:rPr>
        <w:t>4、是否支持联合体投标：</w:t>
      </w:r>
      <w:r>
        <w:rPr>
          <w:rFonts w:ascii="仿宋_GB2312" w:hAnsi="仿宋_GB2312" w:cs="仿宋_GB2312" w:eastAsia="仿宋_GB2312"/>
        </w:rPr>
        <w:t>否</w:t>
      </w:r>
    </w:p>
    <w:p>
      <w:pPr>
        <w:pStyle w:val="null3"/>
      </w:pPr>
      <w:r>
        <w:rPr>
          <w:rFonts w:ascii="仿宋_GB2312" w:hAnsi="仿宋_GB2312" w:cs="仿宋_GB2312" w:eastAsia="仿宋_GB2312"/>
        </w:rPr>
        <w:t>5、是否允许合同分包选项：</w:t>
      </w:r>
      <w:r>
        <w:rPr>
          <w:rFonts w:ascii="仿宋_GB2312" w:hAnsi="仿宋_GB2312" w:cs="仿宋_GB2312" w:eastAsia="仿宋_GB2312"/>
        </w:rPr>
        <w:t>否</w:t>
      </w:r>
    </w:p>
    <w:p>
      <w:pPr>
        <w:pStyle w:val="null3"/>
      </w:pPr>
      <w:r>
        <w:rPr>
          <w:rFonts w:ascii="仿宋_GB2312" w:hAnsi="仿宋_GB2312" w:cs="仿宋_GB2312" w:eastAsia="仿宋_GB2312"/>
        </w:rPr>
        <w:t>6、拟采购标的的技术要求</w:t>
      </w:r>
    </w:p>
    <w:tbl>
      <w:tblPr>
        <w:tblW w:w="0" w:type="auto"/>
        <w:tblBorders>
          <w:top w:val="single"/>
          <w:left w:val="single"/>
          <w:bottom w:val="single"/>
          <w:right w:val="single"/>
          <w:insideH w:val="single"/>
          <w:insideV w:val="single"/>
        </w:tblBorders>
      </w:tblPr>
      <w:tblGrid>
        <w:gridCol w:w="997"/>
        <w:gridCol w:w="1993"/>
        <w:gridCol w:w="1661"/>
        <w:gridCol w:w="1993"/>
        <w:gridCol w:w="1661"/>
      </w:tblGrid>
      <w:tr>
        <w:tc>
          <w:tcPr>
            <w:tcW w:type="dxa" w:w="997"/>
            <w:vMerge w:val="restart"/>
          </w:tcPr>
          <w:p>
            <w:pPr>
              <w:pStyle w:val="null3"/>
            </w:pPr>
            <w:r>
              <w:rPr>
                <w:rFonts w:ascii="仿宋_GB2312" w:hAnsi="仿宋_GB2312" w:cs="仿宋_GB2312" w:eastAsia="仿宋_GB2312"/>
              </w:rPr>
              <w:t>1</w:t>
            </w:r>
          </w:p>
        </w:tc>
        <w:tc>
          <w:tcPr>
            <w:tcW w:type="dxa" w:w="1993"/>
          </w:tcPr>
          <w:p>
            <w:pPr>
              <w:pStyle w:val="null3"/>
              <w:jc w:val="center"/>
            </w:pPr>
            <w:r>
              <w:rPr>
                <w:rFonts w:ascii="仿宋_GB2312" w:hAnsi="仿宋_GB2312" w:cs="仿宋_GB2312" w:eastAsia="仿宋_GB2312"/>
                <w:b/>
                <w:color w:val="000000"/>
              </w:rPr>
              <w:t>采购品目</w:t>
            </w:r>
          </w:p>
        </w:tc>
        <w:tc>
          <w:tcPr>
            <w:tcW w:type="dxa" w:w="1661"/>
          </w:tcPr>
          <w:p>
            <w:pPr>
              <w:pStyle w:val="null3"/>
            </w:pPr>
            <w:r>
              <w:rPr>
                <w:rFonts w:ascii="仿宋_GB2312" w:hAnsi="仿宋_GB2312" w:cs="仿宋_GB2312" w:eastAsia="仿宋_GB2312"/>
              </w:rPr>
              <w:t>安全、检查、监视、报警设备</w:t>
            </w:r>
          </w:p>
        </w:tc>
        <w:tc>
          <w:tcPr>
            <w:tcW w:type="dxa" w:w="1993"/>
          </w:tcPr>
          <w:p>
            <w:pPr>
              <w:pStyle w:val="null3"/>
              <w:jc w:val="center"/>
            </w:pPr>
            <w:r>
              <w:rPr>
                <w:rFonts w:ascii="仿宋_GB2312" w:hAnsi="仿宋_GB2312" w:cs="仿宋_GB2312" w:eastAsia="仿宋_GB2312"/>
                <w:b/>
                <w:color w:val="000000"/>
              </w:rPr>
              <w:t>标的名称</w:t>
            </w:r>
          </w:p>
        </w:tc>
        <w:tc>
          <w:tcPr>
            <w:tcW w:type="dxa" w:w="1661"/>
          </w:tcPr>
          <w:p>
            <w:pPr>
              <w:pStyle w:val="null3"/>
            </w:pPr>
            <w:r>
              <w:rPr>
                <w:rFonts w:ascii="仿宋_GB2312" w:hAnsi="仿宋_GB2312" w:cs="仿宋_GB2312" w:eastAsia="仿宋_GB2312"/>
              </w:rPr>
              <w:t>勉县公安局2025年中省政法转移支付自定装备（治安监控设备）项目</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数量</w:t>
            </w:r>
          </w:p>
        </w:tc>
        <w:tc>
          <w:tcPr>
            <w:tcW w:type="dxa" w:w="1661"/>
          </w:tcPr>
          <w:p>
            <w:pPr>
              <w:pStyle w:val="null3"/>
              <w:jc w:val="right"/>
            </w:pPr>
            <w:r>
              <w:rPr>
                <w:rFonts w:ascii="仿宋_GB2312" w:hAnsi="仿宋_GB2312" w:cs="仿宋_GB2312" w:eastAsia="仿宋_GB2312"/>
              </w:rPr>
              <w:t>1.00</w:t>
            </w:r>
          </w:p>
        </w:tc>
        <w:tc>
          <w:tcPr>
            <w:tcW w:type="dxa" w:w="1993"/>
          </w:tcPr>
          <w:p>
            <w:pPr>
              <w:pStyle w:val="null3"/>
              <w:jc w:val="center"/>
            </w:pPr>
            <w:r>
              <w:rPr>
                <w:rFonts w:ascii="仿宋_GB2312" w:hAnsi="仿宋_GB2312" w:cs="仿宋_GB2312" w:eastAsia="仿宋_GB2312"/>
                <w:b/>
                <w:color w:val="000000"/>
              </w:rPr>
              <w:t>单位</w:t>
            </w:r>
          </w:p>
        </w:tc>
        <w:tc>
          <w:tcPr>
            <w:tcW w:type="dxa" w:w="1661"/>
          </w:tcPr>
          <w:p>
            <w:pPr>
              <w:pStyle w:val="null3"/>
            </w:pPr>
            <w:r>
              <w:rPr>
                <w:rFonts w:ascii="仿宋_GB2312" w:hAnsi="仿宋_GB2312" w:cs="仿宋_GB2312" w:eastAsia="仿宋_GB2312"/>
              </w:rPr>
              <w:t>项</w:t>
            </w:r>
          </w:p>
        </w:tc>
      </w:tr>
      <w:tr>
        <w:tc>
          <w:tcPr>
            <w:tcW w:type="dxa" w:w="997"/>
            <w:vMerge/>
          </w:tcPr>
          <w:p/>
        </w:tc>
        <w:tc>
          <w:tcPr>
            <w:tcW w:type="dxa" w:w="1993"/>
          </w:tcPr>
          <w:p>
            <w:pPr>
              <w:pStyle w:val="null3"/>
              <w:jc w:val="center"/>
            </w:pPr>
            <w:r>
              <w:rPr>
                <w:rFonts w:ascii="仿宋_GB2312" w:hAnsi="仿宋_GB2312" w:cs="仿宋_GB2312" w:eastAsia="仿宋_GB2312"/>
                <w:b/>
                <w:color w:val="000000"/>
              </w:rPr>
              <w:t>合计金额（元）</w:t>
            </w:r>
          </w:p>
        </w:tc>
        <w:tc>
          <w:tcPr>
            <w:tcW w:type="dxa" w:w="1661"/>
          </w:tcPr>
          <w:p>
            <w:pPr>
              <w:pStyle w:val="null3"/>
              <w:jc w:val="right"/>
            </w:pPr>
            <w:r>
              <w:rPr>
                <w:rFonts w:ascii="仿宋_GB2312" w:hAnsi="仿宋_GB2312" w:cs="仿宋_GB2312" w:eastAsia="仿宋_GB2312"/>
              </w:rPr>
              <w:t>359,000.00</w:t>
            </w:r>
          </w:p>
        </w:tc>
        <w:tc>
          <w:tcPr>
            <w:tcW w:type="dxa" w:w="1993"/>
          </w:tcPr>
          <w:p>
            <w:pPr>
              <w:pStyle w:val="null3"/>
              <w:jc w:val="center"/>
            </w:pPr>
            <w:r>
              <w:rPr>
                <w:rFonts w:ascii="仿宋_GB2312" w:hAnsi="仿宋_GB2312" w:cs="仿宋_GB2312" w:eastAsia="仿宋_GB2312"/>
                <w:b/>
                <w:color w:val="000000"/>
              </w:rPr>
              <w:t>单价（元）</w:t>
            </w:r>
          </w:p>
        </w:tc>
        <w:tc>
          <w:tcPr>
            <w:tcW w:type="dxa" w:w="1661"/>
          </w:tcPr>
          <w:p>
            <w:pPr>
              <w:pStyle w:val="null3"/>
              <w:jc w:val="right"/>
            </w:pPr>
            <w:r>
              <w:rPr>
                <w:rFonts w:ascii="仿宋_GB2312" w:hAnsi="仿宋_GB2312" w:cs="仿宋_GB2312" w:eastAsia="仿宋_GB2312"/>
              </w:rPr>
              <w:t>359,000.00</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是否采购节能产品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未采购节能产品原因</w:t>
            </w:r>
          </w:p>
        </w:tc>
        <w:tc>
          <w:tcPr>
            <w:tcW w:type="dxa" w:w="1661"/>
          </w:tcPr>
          <w:p>
            <w:pPr>
              <w:pStyle w:val="null3"/>
            </w:pPr>
            <w:r>
              <w:rPr>
                <w:rFonts w:ascii="仿宋_GB2312" w:hAnsi="仿宋_GB2312" w:cs="仿宋_GB2312" w:eastAsia="仿宋_GB2312"/>
              </w:rPr>
              <w:t>无</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是否采购环保产品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未采购环保产品原因</w:t>
            </w:r>
          </w:p>
        </w:tc>
        <w:tc>
          <w:tcPr>
            <w:tcW w:type="dxa" w:w="1661"/>
          </w:tcPr>
          <w:p>
            <w:pPr>
              <w:pStyle w:val="null3"/>
            </w:pPr>
            <w:r>
              <w:rPr>
                <w:rFonts w:ascii="仿宋_GB2312" w:hAnsi="仿宋_GB2312" w:cs="仿宋_GB2312" w:eastAsia="仿宋_GB2312"/>
              </w:rPr>
              <w:t>无</w:t>
            </w:r>
          </w:p>
        </w:tc>
      </w:tr>
      <w:tr>
        <w:tc>
          <w:tcPr>
            <w:tcW w:type="dxa" w:w="997"/>
            <w:vMerge/>
          </w:tcPr>
          <w:p/>
        </w:tc>
        <w:tc>
          <w:tcPr>
            <w:tcW w:type="dxa" w:w="1993"/>
          </w:tcPr>
          <w:p>
            <w:pPr>
              <w:pStyle w:val="null3"/>
              <w:jc w:val="center"/>
            </w:pPr>
            <w:r>
              <w:rPr>
                <w:rFonts w:ascii="仿宋_GB2312" w:hAnsi="仿宋_GB2312" w:cs="仿宋_GB2312" w:eastAsia="仿宋_GB2312"/>
                <w:b/>
                <w:color w:val="000000"/>
              </w:rPr>
              <w:t>是否采购进口产品</w:t>
            </w:r>
          </w:p>
        </w:tc>
        <w:tc>
          <w:tcPr>
            <w:tcW w:type="dxa" w:w="1661"/>
          </w:tcPr>
          <w:p>
            <w:pPr>
              <w:pStyle w:val="null3"/>
            </w:pPr>
            <w:r>
              <w:rPr>
                <w:rFonts w:ascii="仿宋_GB2312" w:hAnsi="仿宋_GB2312" w:cs="仿宋_GB2312" w:eastAsia="仿宋_GB2312"/>
              </w:rPr>
              <w:t>否</w:t>
            </w:r>
          </w:p>
        </w:tc>
        <w:tc>
          <w:tcPr>
            <w:tcW w:type="dxa" w:w="1993"/>
          </w:tcPr>
          <w:p>
            <w:pPr>
              <w:pStyle w:val="null3"/>
              <w:jc w:val="center"/>
            </w:pPr>
            <w:r>
              <w:rPr>
                <w:rFonts w:ascii="仿宋_GB2312" w:hAnsi="仿宋_GB2312" w:cs="仿宋_GB2312" w:eastAsia="仿宋_GB2312"/>
                <w:b/>
                <w:color w:val="000000"/>
              </w:rPr>
              <w:t>标的物所属行业</w:t>
            </w:r>
          </w:p>
        </w:tc>
        <w:tc>
          <w:tcPr>
            <w:tcW w:type="dxa" w:w="1661"/>
          </w:tcPr>
          <w:p>
            <w:pPr>
              <w:pStyle w:val="null3"/>
            </w:pPr>
            <w:r>
              <w:rPr>
                <w:rFonts w:ascii="仿宋_GB2312" w:hAnsi="仿宋_GB2312" w:cs="仿宋_GB2312" w:eastAsia="仿宋_GB2312"/>
              </w:rPr>
              <w:t>工业</w:t>
            </w:r>
          </w:p>
        </w:tc>
      </w:tr>
    </w:tbl>
    <w:p>
      <w:pPr>
        <w:pStyle w:val="null3"/>
      </w:pPr>
      <w:r>
        <w:rPr>
          <w:rFonts w:ascii="仿宋_GB2312" w:hAnsi="仿宋_GB2312" w:cs="仿宋_GB2312" w:eastAsia="仿宋_GB2312"/>
        </w:rPr>
        <w:t>标的名称：勉县公安局2025年中省政法转移支付自定装备（治安监控设备）项目</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tc>
        <w:tc>
          <w:tcPr>
            <w:tcW w:type="dxa" w:w="2769"/>
          </w:tcPr>
          <w:p>
            <w:pPr>
              <w:pStyle w:val="null3"/>
            </w:pPr>
            <w:r>
              <w:rPr>
                <w:rFonts w:ascii="仿宋_GB2312" w:hAnsi="仿宋_GB2312" w:cs="仿宋_GB2312" w:eastAsia="仿宋_GB2312"/>
              </w:rPr>
              <w:t>1</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139"/>
              <w:gridCol w:w="270"/>
              <w:gridCol w:w="1550"/>
              <w:gridCol w:w="381"/>
              <w:gridCol w:w="206"/>
            </w:tblGrid>
            <w:tr>
              <w:tc>
                <w:tcPr>
                  <w:tcW w:type="dxa" w:w="1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序号</w:t>
                  </w:r>
                </w:p>
              </w:tc>
              <w:tc>
                <w:tcPr>
                  <w:tcW w:type="dxa" w:w="27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产品名称</w:t>
                  </w:r>
                </w:p>
              </w:tc>
              <w:tc>
                <w:tcPr>
                  <w:tcW w:type="dxa" w:w="15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参数</w:t>
                  </w:r>
                </w:p>
              </w:tc>
              <w:tc>
                <w:tcPr>
                  <w:tcW w:type="dxa" w:w="3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备注</w:t>
                  </w:r>
                </w:p>
              </w:tc>
              <w:tc>
                <w:tcPr>
                  <w:tcW w:type="dxa" w:w="2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rPr>
                    <w:t>数量</w:t>
                  </w:r>
                </w:p>
              </w:tc>
            </w:tr>
            <w:tr>
              <w:tc>
                <w:tcPr>
                  <w:tcW w:type="dxa" w:w="1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1</w:t>
                  </w:r>
                </w:p>
              </w:tc>
              <w:tc>
                <w:tcPr>
                  <w:tcW w:type="dxa" w:w="2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4G+5G多维感知设备（大型）</w:t>
                  </w:r>
                </w:p>
              </w:tc>
              <w:tc>
                <w:tcPr>
                  <w:tcW w:type="dxa" w:w="15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1、数据信息采集</w:t>
                  </w:r>
                  <w:r>
                    <w:rPr>
                      <w:rFonts w:ascii="仿宋_GB2312" w:hAnsi="仿宋_GB2312" w:cs="仿宋_GB2312" w:eastAsia="仿宋_GB2312"/>
                      <w:sz w:val="24"/>
                    </w:rPr>
                    <w:t>支持</w:t>
                  </w:r>
                  <w:r>
                    <w:rPr>
                      <w:rFonts w:ascii="仿宋_GB2312" w:hAnsi="仿宋_GB2312" w:cs="仿宋_GB2312" w:eastAsia="仿宋_GB2312"/>
                      <w:sz w:val="24"/>
                    </w:rPr>
                    <w:t>TDD-LTF. FDD-LTE、5G-NSA、5G-SA</w:t>
                  </w:r>
                  <w:r>
                    <w:rPr>
                      <w:rFonts w:ascii="仿宋_GB2312" w:hAnsi="仿宋_GB2312" w:cs="仿宋_GB2312" w:eastAsia="仿宋_GB2312"/>
                      <w:sz w:val="24"/>
                    </w:rPr>
                    <w:t>制式（移动、广电、联通、电信）；</w:t>
                  </w:r>
                  <w:r>
                    <w:br/>
                  </w:r>
                  <w:r>
                    <w:rPr>
                      <w:rFonts w:ascii="仿宋_GB2312" w:hAnsi="仿宋_GB2312" w:cs="仿宋_GB2312" w:eastAsia="仿宋_GB2312"/>
                      <w:sz w:val="24"/>
                    </w:rPr>
                    <w:t>2、</w:t>
                  </w:r>
                  <w:r>
                    <w:rPr>
                      <w:rFonts w:ascii="仿宋_GB2312" w:hAnsi="仿宋_GB2312" w:cs="仿宋_GB2312" w:eastAsia="仿宋_GB2312"/>
                      <w:sz w:val="24"/>
                    </w:rPr>
                    <w:t>工作频段</w:t>
                  </w:r>
                  <w:r>
                    <w:rPr>
                      <w:rFonts w:ascii="仿宋_GB2312" w:hAnsi="仿宋_GB2312" w:cs="仿宋_GB2312" w:eastAsia="仿宋_GB2312"/>
                      <w:sz w:val="24"/>
                    </w:rPr>
                    <w:t>:</w:t>
                  </w:r>
                  <w:r>
                    <w:rPr>
                      <w:rFonts w:ascii="仿宋_GB2312" w:hAnsi="仿宋_GB2312" w:cs="仿宋_GB2312" w:eastAsia="仿宋_GB2312"/>
                      <w:sz w:val="24"/>
                    </w:rPr>
                    <w:t>任意可调</w:t>
                  </w:r>
                </w:p>
                <w:p>
                  <w:pPr>
                    <w:pStyle w:val="null3"/>
                    <w:jc w:val="left"/>
                  </w:pPr>
                  <w:r>
                    <w:rPr>
                      <w:rFonts w:ascii="仿宋_GB2312" w:hAnsi="仿宋_GB2312" w:cs="仿宋_GB2312" w:eastAsia="仿宋_GB2312"/>
                      <w:sz w:val="24"/>
                    </w:rPr>
                    <w:t>5G-SA网络：N1/N3/N28/N41/N77/N78/N79</w:t>
                  </w:r>
                </w:p>
                <w:p>
                  <w:pPr>
                    <w:pStyle w:val="null3"/>
                    <w:jc w:val="left"/>
                  </w:pPr>
                  <w:r>
                    <w:rPr>
                      <w:rFonts w:ascii="仿宋_GB2312" w:hAnsi="仿宋_GB2312" w:cs="仿宋_GB2312" w:eastAsia="仿宋_GB2312"/>
                      <w:sz w:val="24"/>
                    </w:rPr>
                    <w:t>5G-NSA网络</w:t>
                  </w:r>
                </w:p>
                <w:p>
                  <w:pPr>
                    <w:pStyle w:val="null3"/>
                    <w:jc w:val="left"/>
                  </w:pPr>
                  <w:r>
                    <w:rPr>
                      <w:rFonts w:ascii="仿宋_GB2312" w:hAnsi="仿宋_GB2312" w:cs="仿宋_GB2312" w:eastAsia="仿宋_GB2312"/>
                      <w:sz w:val="24"/>
                    </w:rPr>
                    <w:t>TDD-LTE: B34/B38/B39/B40/B41</w:t>
                  </w:r>
                </w:p>
                <w:p>
                  <w:pPr>
                    <w:pStyle w:val="null3"/>
                    <w:jc w:val="left"/>
                  </w:pPr>
                  <w:r>
                    <w:rPr>
                      <w:rFonts w:ascii="仿宋_GB2312" w:hAnsi="仿宋_GB2312" w:cs="仿宋_GB2312" w:eastAsia="仿宋_GB2312"/>
                      <w:sz w:val="24"/>
                    </w:rPr>
                    <w:t>FDD-LTE: B1/B3/B5/B8</w:t>
                  </w:r>
                </w:p>
                <w:p>
                  <w:pPr>
                    <w:pStyle w:val="null3"/>
                    <w:jc w:val="left"/>
                  </w:pPr>
                  <w:r>
                    <w:rPr>
                      <w:rFonts w:ascii="仿宋_GB2312" w:hAnsi="仿宋_GB2312" w:cs="仿宋_GB2312" w:eastAsia="仿宋_GB2312"/>
                      <w:sz w:val="24"/>
                    </w:rPr>
                    <w:t>WIFI:2.4Ghz/5.8Ghz</w:t>
                  </w:r>
                  <w:r>
                    <w:br/>
                  </w:r>
                  <w:r>
                    <w:rPr>
                      <w:rFonts w:ascii="仿宋_GB2312" w:hAnsi="仿宋_GB2312" w:cs="仿宋_GB2312" w:eastAsia="仿宋_GB2312"/>
                      <w:sz w:val="24"/>
                    </w:rPr>
                    <w:t>3、动态</w:t>
                  </w:r>
                  <w:r>
                    <w:rPr>
                      <w:rFonts w:ascii="仿宋_GB2312" w:hAnsi="仿宋_GB2312" w:cs="仿宋_GB2312" w:eastAsia="仿宋_GB2312"/>
                      <w:sz w:val="24"/>
                    </w:rPr>
                    <w:t>采集率</w:t>
                  </w:r>
                  <w:r>
                    <w:rPr>
                      <w:rFonts w:ascii="仿宋_GB2312" w:hAnsi="仿宋_GB2312" w:cs="仿宋_GB2312" w:eastAsia="仿宋_GB2312"/>
                      <w:sz w:val="24"/>
                    </w:rPr>
                    <w:t>: ≧95%；</w:t>
                  </w:r>
                </w:p>
                <w:p>
                  <w:pPr>
                    <w:pStyle w:val="null3"/>
                    <w:jc w:val="left"/>
                  </w:pPr>
                  <w:r>
                    <w:rPr>
                      <w:rFonts w:ascii="仿宋_GB2312" w:hAnsi="仿宋_GB2312" w:cs="仿宋_GB2312" w:eastAsia="仿宋_GB2312"/>
                      <w:sz w:val="24"/>
                    </w:rPr>
                    <w:t>4、并发速度</w:t>
                  </w:r>
                  <w:r>
                    <w:rPr>
                      <w:rFonts w:ascii="仿宋_GB2312" w:hAnsi="仿宋_GB2312" w:cs="仿宋_GB2312" w:eastAsia="仿宋_GB2312"/>
                      <w:sz w:val="24"/>
                    </w:rPr>
                    <w:t>≥3000个</w:t>
                  </w:r>
                  <w:r>
                    <w:rPr>
                      <w:rFonts w:ascii="仿宋_GB2312" w:hAnsi="仿宋_GB2312" w:cs="仿宋_GB2312" w:eastAsia="仿宋_GB2312"/>
                      <w:sz w:val="24"/>
                    </w:rPr>
                    <w:t>号码</w:t>
                  </w:r>
                  <w:r>
                    <w:rPr>
                      <w:rFonts w:ascii="仿宋_GB2312" w:hAnsi="仿宋_GB2312" w:cs="仿宋_GB2312" w:eastAsia="仿宋_GB2312"/>
                      <w:sz w:val="24"/>
                    </w:rPr>
                    <w:t>/</w:t>
                  </w:r>
                  <w:r>
                    <w:rPr>
                      <w:rFonts w:ascii="仿宋_GB2312" w:hAnsi="仿宋_GB2312" w:cs="仿宋_GB2312" w:eastAsia="仿宋_GB2312"/>
                      <w:sz w:val="24"/>
                    </w:rPr>
                    <w:t>分钟</w:t>
                  </w:r>
                  <w:r>
                    <w:rPr>
                      <w:rFonts w:ascii="仿宋_GB2312" w:hAnsi="仿宋_GB2312" w:cs="仿宋_GB2312" w:eastAsia="仿宋_GB2312"/>
                      <w:sz w:val="24"/>
                    </w:rPr>
                    <w:t>/载波；</w:t>
                  </w:r>
                  <w:r>
                    <w:br/>
                  </w:r>
                  <w:r>
                    <w:rPr>
                      <w:rFonts w:ascii="仿宋_GB2312" w:hAnsi="仿宋_GB2312" w:cs="仿宋_GB2312" w:eastAsia="仿宋_GB2312"/>
                      <w:sz w:val="24"/>
                    </w:rPr>
                    <w:t>5、</w:t>
                  </w:r>
                  <w:r>
                    <w:rPr>
                      <w:rFonts w:ascii="仿宋_GB2312" w:hAnsi="仿宋_GB2312" w:cs="仿宋_GB2312" w:eastAsia="仿宋_GB2312"/>
                      <w:sz w:val="24"/>
                    </w:rPr>
                    <w:t>采集距离</w:t>
                  </w:r>
                  <w:r>
                    <w:rPr>
                      <w:rFonts w:ascii="仿宋_GB2312" w:hAnsi="仿宋_GB2312" w:cs="仿宋_GB2312" w:eastAsia="仿宋_GB2312"/>
                      <w:sz w:val="24"/>
                    </w:rPr>
                    <w:t>: 500 ~ 800m (</w:t>
                  </w:r>
                  <w:r>
                    <w:rPr>
                      <w:rFonts w:ascii="仿宋_GB2312" w:hAnsi="仿宋_GB2312" w:cs="仿宋_GB2312" w:eastAsia="仿宋_GB2312"/>
                      <w:sz w:val="24"/>
                    </w:rPr>
                    <w:t>视公网环境及发射功率</w:t>
                  </w:r>
                  <w:r>
                    <w:rPr>
                      <w:rFonts w:ascii="仿宋_GB2312" w:hAnsi="仿宋_GB2312" w:cs="仿宋_GB2312" w:eastAsia="仿宋_GB2312"/>
                      <w:sz w:val="24"/>
                    </w:rPr>
                    <w:t>)；</w:t>
                  </w:r>
                  <w:r>
                    <w:br/>
                  </w:r>
                  <w:r>
                    <w:rPr>
                      <w:rFonts w:ascii="仿宋_GB2312" w:hAnsi="仿宋_GB2312" w:cs="仿宋_GB2312" w:eastAsia="仿宋_GB2312"/>
                      <w:sz w:val="24"/>
                    </w:rPr>
                    <w:t>6、</w:t>
                  </w:r>
                  <w:r>
                    <w:rPr>
                      <w:rFonts w:ascii="仿宋_GB2312" w:hAnsi="仿宋_GB2312" w:cs="仿宋_GB2312" w:eastAsia="仿宋_GB2312"/>
                      <w:sz w:val="21"/>
                    </w:rPr>
                    <w:t>▲</w:t>
                  </w:r>
                  <w:r>
                    <w:rPr>
                      <w:rFonts w:ascii="仿宋_GB2312" w:hAnsi="仿宋_GB2312" w:cs="仿宋_GB2312" w:eastAsia="仿宋_GB2312"/>
                      <w:sz w:val="24"/>
                    </w:rPr>
                    <w:t>返回公网时间</w:t>
                  </w:r>
                  <w:r>
                    <w:rPr>
                      <w:rFonts w:ascii="仿宋_GB2312" w:hAnsi="仿宋_GB2312" w:cs="仿宋_GB2312" w:eastAsia="仿宋_GB2312"/>
                      <w:sz w:val="24"/>
                    </w:rPr>
                    <w:t>≤0.5S；(需提供公安部所属检测机构出具的检测报告复印件加盖原厂公章的扫描件)</w:t>
                  </w:r>
                </w:p>
                <w:p>
                  <w:pPr>
                    <w:pStyle w:val="null3"/>
                    <w:jc w:val="left"/>
                  </w:pPr>
                  <w:r>
                    <w:rPr>
                      <w:rFonts w:ascii="仿宋_GB2312" w:hAnsi="仿宋_GB2312" w:cs="仿宋_GB2312" w:eastAsia="仿宋_GB2312"/>
                      <w:sz w:val="24"/>
                    </w:rPr>
                    <w:t>7、</w:t>
                  </w:r>
                  <w:r>
                    <w:rPr>
                      <w:rFonts w:ascii="仿宋_GB2312" w:hAnsi="仿宋_GB2312" w:cs="仿宋_GB2312" w:eastAsia="仿宋_GB2312"/>
                      <w:sz w:val="21"/>
                    </w:rPr>
                    <w:t>▲</w:t>
                  </w:r>
                  <w:r>
                    <w:rPr>
                      <w:rFonts w:ascii="仿宋_GB2312" w:hAnsi="仿宋_GB2312" w:cs="仿宋_GB2312" w:eastAsia="仿宋_GB2312"/>
                      <w:sz w:val="24"/>
                    </w:rPr>
                    <w:t>RRC连接成功率≥99%；(需提供公安部所属检测机构出具的检测报告复印件加盖原厂公章的扫描件)</w:t>
                  </w:r>
                  <w:r>
                    <w:br/>
                  </w:r>
                  <w:r>
                    <w:rPr>
                      <w:rFonts w:ascii="仿宋_GB2312" w:hAnsi="仿宋_GB2312" w:cs="仿宋_GB2312" w:eastAsia="仿宋_GB2312"/>
                      <w:sz w:val="24"/>
                    </w:rPr>
                    <w:t>8、</w:t>
                  </w:r>
                  <w:r>
                    <w:rPr>
                      <w:rFonts w:ascii="仿宋_GB2312" w:hAnsi="仿宋_GB2312" w:cs="仿宋_GB2312" w:eastAsia="仿宋_GB2312"/>
                      <w:sz w:val="24"/>
                    </w:rPr>
                    <w:t>发射功率</w:t>
                  </w:r>
                  <w:r>
                    <w:rPr>
                      <w:rFonts w:ascii="仿宋_GB2312" w:hAnsi="仿宋_GB2312" w:cs="仿宋_GB2312" w:eastAsia="仿宋_GB2312"/>
                      <w:sz w:val="24"/>
                    </w:rPr>
                    <w:t>: 0 ~ 10W/</w:t>
                  </w:r>
                  <w:r>
                    <w:rPr>
                      <w:rFonts w:ascii="仿宋_GB2312" w:hAnsi="仿宋_GB2312" w:cs="仿宋_GB2312" w:eastAsia="仿宋_GB2312"/>
                      <w:sz w:val="24"/>
                    </w:rPr>
                    <w:t>载波</w:t>
                  </w:r>
                  <w:r>
                    <w:rPr>
                      <w:rFonts w:ascii="仿宋_GB2312" w:hAnsi="仿宋_GB2312" w:cs="仿宋_GB2312" w:eastAsia="仿宋_GB2312"/>
                      <w:sz w:val="24"/>
                    </w:rPr>
                    <w:t>(</w:t>
                  </w:r>
                  <w:r>
                    <w:rPr>
                      <w:rFonts w:ascii="仿宋_GB2312" w:hAnsi="仿宋_GB2312" w:cs="仿宋_GB2312" w:eastAsia="仿宋_GB2312"/>
                      <w:sz w:val="24"/>
                    </w:rPr>
                    <w:t>多档可调</w:t>
                  </w:r>
                  <w:r>
                    <w:rPr>
                      <w:rFonts w:ascii="仿宋_GB2312" w:hAnsi="仿宋_GB2312" w:cs="仿宋_GB2312" w:eastAsia="仿宋_GB2312"/>
                      <w:sz w:val="24"/>
                    </w:rPr>
                    <w:t>)；</w:t>
                  </w:r>
                  <w:r>
                    <w:br/>
                  </w:r>
                  <w:r>
                    <w:rPr>
                      <w:rFonts w:ascii="仿宋_GB2312" w:hAnsi="仿宋_GB2312" w:cs="仿宋_GB2312" w:eastAsia="仿宋_GB2312"/>
                      <w:sz w:val="24"/>
                    </w:rPr>
                    <w:t>9、</w:t>
                  </w:r>
                  <w:r>
                    <w:rPr>
                      <w:rFonts w:ascii="仿宋_GB2312" w:hAnsi="仿宋_GB2312" w:cs="仿宋_GB2312" w:eastAsia="仿宋_GB2312"/>
                      <w:sz w:val="24"/>
                    </w:rPr>
                    <w:t>接收灵敏度</w:t>
                  </w:r>
                  <w:r>
                    <w:rPr>
                      <w:rFonts w:ascii="仿宋_GB2312" w:hAnsi="仿宋_GB2312" w:cs="仿宋_GB2312" w:eastAsia="仿宋_GB2312"/>
                      <w:sz w:val="24"/>
                    </w:rPr>
                    <w:t>:</w:t>
                  </w:r>
                  <w:r>
                    <w:rPr>
                      <w:rFonts w:ascii="仿宋_GB2312" w:hAnsi="仿宋_GB2312" w:cs="仿宋_GB2312" w:eastAsia="仿宋_GB2312"/>
                      <w:sz w:val="24"/>
                    </w:rPr>
                    <w:t>最低达到</w:t>
                  </w:r>
                  <w:r>
                    <w:rPr>
                      <w:rFonts w:ascii="仿宋_GB2312" w:hAnsi="仿宋_GB2312" w:cs="仿宋_GB2312" w:eastAsia="仿宋_GB2312"/>
                      <w:sz w:val="24"/>
                    </w:rPr>
                    <w:t>-110dbm</w:t>
                  </w:r>
                  <w:r>
                    <w:br/>
                  </w:r>
                  <w:r>
                    <w:rPr>
                      <w:rFonts w:ascii="仿宋_GB2312" w:hAnsi="仿宋_GB2312" w:cs="仿宋_GB2312" w:eastAsia="仿宋_GB2312"/>
                      <w:sz w:val="24"/>
                    </w:rPr>
                    <w:t>10、</w:t>
                  </w:r>
                  <w:r>
                    <w:rPr>
                      <w:rFonts w:ascii="仿宋_GB2312" w:hAnsi="仿宋_GB2312" w:cs="仿宋_GB2312" w:eastAsia="仿宋_GB2312"/>
                      <w:sz w:val="24"/>
                    </w:rPr>
                    <w:t>同步方式</w:t>
                  </w:r>
                  <w:r>
                    <w:rPr>
                      <w:rFonts w:ascii="仿宋_GB2312" w:hAnsi="仿宋_GB2312" w:cs="仿宋_GB2312" w:eastAsia="仿宋_GB2312"/>
                      <w:sz w:val="24"/>
                    </w:rPr>
                    <w:t>:</w:t>
                  </w:r>
                  <w:r>
                    <w:rPr>
                      <w:rFonts w:ascii="仿宋_GB2312" w:hAnsi="仿宋_GB2312" w:cs="仿宋_GB2312" w:eastAsia="仿宋_GB2312"/>
                      <w:sz w:val="24"/>
                    </w:rPr>
                    <w:t>支持</w:t>
                  </w:r>
                  <w:r>
                    <w:rPr>
                      <w:rFonts w:ascii="仿宋_GB2312" w:hAnsi="仿宋_GB2312" w:cs="仿宋_GB2312" w:eastAsia="仿宋_GB2312"/>
                      <w:sz w:val="24"/>
                    </w:rPr>
                    <w:t>GPS</w:t>
                  </w:r>
                  <w:r>
                    <w:rPr>
                      <w:rFonts w:ascii="仿宋_GB2312" w:hAnsi="仿宋_GB2312" w:cs="仿宋_GB2312" w:eastAsia="仿宋_GB2312"/>
                      <w:sz w:val="24"/>
                    </w:rPr>
                    <w:t>同步、北斗卫星同步和</w:t>
                  </w:r>
                  <w:r>
                    <w:rPr>
                      <w:rFonts w:ascii="仿宋_GB2312" w:hAnsi="仿宋_GB2312" w:cs="仿宋_GB2312" w:eastAsia="仿宋_GB2312"/>
                      <w:sz w:val="24"/>
                    </w:rPr>
                    <w:t>空口</w:t>
                  </w:r>
                  <w:r>
                    <w:rPr>
                      <w:rFonts w:ascii="仿宋_GB2312" w:hAnsi="仿宋_GB2312" w:cs="仿宋_GB2312" w:eastAsia="仿宋_GB2312"/>
                      <w:sz w:val="24"/>
                    </w:rPr>
                    <w:t>同步，如无法接收到</w:t>
                  </w:r>
                  <w:r>
                    <w:rPr>
                      <w:rFonts w:ascii="仿宋_GB2312" w:hAnsi="仿宋_GB2312" w:cs="仿宋_GB2312" w:eastAsia="仿宋_GB2312"/>
                      <w:sz w:val="24"/>
                    </w:rPr>
                    <w:t>GPS/北斗卫星信号市，自动转为</w:t>
                  </w:r>
                  <w:r>
                    <w:rPr>
                      <w:rFonts w:ascii="仿宋_GB2312" w:hAnsi="仿宋_GB2312" w:cs="仿宋_GB2312" w:eastAsia="仿宋_GB2312"/>
                      <w:sz w:val="24"/>
                    </w:rPr>
                    <w:t>sniffer</w:t>
                  </w:r>
                  <w:r>
                    <w:rPr>
                      <w:rFonts w:ascii="仿宋_GB2312" w:hAnsi="仿宋_GB2312" w:cs="仿宋_GB2312" w:eastAsia="仿宋_GB2312"/>
                      <w:sz w:val="24"/>
                    </w:rPr>
                    <w:t>空口同步</w:t>
                  </w:r>
                </w:p>
                <w:p>
                  <w:pPr>
                    <w:pStyle w:val="null3"/>
                    <w:jc w:val="left"/>
                  </w:pPr>
                  <w:r>
                    <w:rPr>
                      <w:rFonts w:ascii="仿宋_GB2312" w:hAnsi="仿宋_GB2312" w:cs="仿宋_GB2312" w:eastAsia="仿宋_GB2312"/>
                      <w:sz w:val="24"/>
                    </w:rPr>
                    <w:t>11、</w:t>
                  </w:r>
                  <w:r>
                    <w:rPr>
                      <w:rFonts w:ascii="仿宋_GB2312" w:hAnsi="仿宋_GB2312" w:cs="仿宋_GB2312" w:eastAsia="仿宋_GB2312"/>
                      <w:sz w:val="24"/>
                    </w:rPr>
                    <w:t>防护等级</w:t>
                  </w:r>
                  <w:r>
                    <w:rPr>
                      <w:rFonts w:ascii="仿宋_GB2312" w:hAnsi="仿宋_GB2312" w:cs="仿宋_GB2312" w:eastAsia="仿宋_GB2312"/>
                      <w:sz w:val="24"/>
                    </w:rPr>
                    <w:t>:≥IP68。</w:t>
                  </w:r>
                  <w:r>
                    <w:rPr>
                      <w:rFonts w:ascii="仿宋_GB2312" w:hAnsi="仿宋_GB2312" w:cs="仿宋_GB2312" w:eastAsia="仿宋_GB2312"/>
                      <w:sz w:val="24"/>
                    </w:rPr>
                    <w:t>(需提供公安部所属检测机构出具的检测报告复印件加盖原厂公章的扫描件)</w:t>
                  </w:r>
                  <w:r>
                    <w:br/>
                  </w:r>
                  <w:r>
                    <w:rPr>
                      <w:rFonts w:ascii="仿宋_GB2312" w:hAnsi="仿宋_GB2312" w:cs="仿宋_GB2312" w:eastAsia="仿宋_GB2312"/>
                      <w:sz w:val="24"/>
                    </w:rPr>
                    <w:t>12、常驻人员判定功能：在设备采集范围内，当出现频率达到设定的阈值时（阈值可调），设备自动判定为常驻人员。</w:t>
                  </w:r>
                  <w:r>
                    <w:rPr>
                      <w:rFonts w:ascii="仿宋_GB2312" w:hAnsi="仿宋_GB2312" w:cs="仿宋_GB2312" w:eastAsia="仿宋_GB2312"/>
                      <w:sz w:val="24"/>
                    </w:rPr>
                    <w:t>(需提供公安部所属检测机构出具的检测报告复印件加盖原厂公章的扫描件)</w:t>
                  </w:r>
                  <w:r>
                    <w:br/>
                  </w:r>
                  <w:r>
                    <w:rPr>
                      <w:rFonts w:ascii="仿宋_GB2312" w:hAnsi="仿宋_GB2312" w:cs="仿宋_GB2312" w:eastAsia="仿宋_GB2312"/>
                      <w:sz w:val="24"/>
                    </w:rPr>
                    <w:t>13、</w:t>
                  </w:r>
                  <w:r>
                    <w:rPr>
                      <w:rFonts w:ascii="仿宋_GB2312" w:hAnsi="仿宋_GB2312" w:cs="仿宋_GB2312" w:eastAsia="仿宋_GB2312"/>
                      <w:sz w:val="24"/>
                    </w:rPr>
                    <w:t>传输方式</w:t>
                  </w:r>
                  <w:r>
                    <w:rPr>
                      <w:rFonts w:ascii="仿宋_GB2312" w:hAnsi="仿宋_GB2312" w:cs="仿宋_GB2312" w:eastAsia="仿宋_GB2312"/>
                      <w:sz w:val="24"/>
                    </w:rPr>
                    <w:t>: 有线/无线/运营商网络/VPN</w:t>
                  </w:r>
                  <w:r>
                    <w:br/>
                  </w:r>
                  <w:r>
                    <w:rPr>
                      <w:rFonts w:ascii="仿宋_GB2312" w:hAnsi="仿宋_GB2312" w:cs="仿宋_GB2312" w:eastAsia="仿宋_GB2312"/>
                      <w:sz w:val="24"/>
                    </w:rPr>
                    <w:t>14、</w:t>
                  </w:r>
                  <w:r>
                    <w:rPr>
                      <w:rFonts w:ascii="仿宋_GB2312" w:hAnsi="仿宋_GB2312" w:cs="仿宋_GB2312" w:eastAsia="仿宋_GB2312"/>
                      <w:sz w:val="24"/>
                    </w:rPr>
                    <w:t>断网续传</w:t>
                  </w:r>
                  <w:r>
                    <w:rPr>
                      <w:rFonts w:ascii="仿宋_GB2312" w:hAnsi="仿宋_GB2312" w:cs="仿宋_GB2312" w:eastAsia="仿宋_GB2312"/>
                      <w:sz w:val="24"/>
                    </w:rPr>
                    <w:t xml:space="preserve">: </w:t>
                  </w:r>
                  <w:r>
                    <w:rPr>
                      <w:rFonts w:ascii="仿宋_GB2312" w:hAnsi="仿宋_GB2312" w:cs="仿宋_GB2312" w:eastAsia="仿宋_GB2312"/>
                      <w:sz w:val="24"/>
                    </w:rPr>
                    <w:t>当主机与后台软件之间网络断开后，主机可以缓存捕获到的手机信息，当主机与后台软件之间的网络恢复后，主机可将缓存的信息传输至后台软件</w:t>
                  </w:r>
                </w:p>
                <w:p>
                  <w:pPr>
                    <w:pStyle w:val="null3"/>
                    <w:jc w:val="left"/>
                  </w:pPr>
                  <w:r>
                    <w:rPr>
                      <w:rFonts w:ascii="仿宋_GB2312" w:hAnsi="仿宋_GB2312" w:cs="仿宋_GB2312" w:eastAsia="仿宋_GB2312"/>
                      <w:sz w:val="24"/>
                    </w:rPr>
                    <w:t>15、</w:t>
                  </w:r>
                  <w:r>
                    <w:rPr>
                      <w:rFonts w:ascii="仿宋_GB2312" w:hAnsi="仿宋_GB2312" w:cs="仿宋_GB2312" w:eastAsia="仿宋_GB2312"/>
                      <w:sz w:val="21"/>
                    </w:rPr>
                    <w:t>▲</w:t>
                  </w:r>
                  <w:r>
                    <w:rPr>
                      <w:rFonts w:ascii="仿宋_GB2312" w:hAnsi="仿宋_GB2312" w:cs="仿宋_GB2312" w:eastAsia="仿宋_GB2312"/>
                      <w:sz w:val="24"/>
                    </w:rPr>
                    <w:t>目标移动方向判断功能：通过定向天线辅助判定布控用户是靠近还是远离，从而识别目标的移动方向。</w:t>
                  </w:r>
                  <w:r>
                    <w:rPr>
                      <w:rFonts w:ascii="仿宋_GB2312" w:hAnsi="仿宋_GB2312" w:cs="仿宋_GB2312" w:eastAsia="仿宋_GB2312"/>
                      <w:sz w:val="24"/>
                    </w:rPr>
                    <w:t>(需提供公安部所属检测机构出具的检测报告复印件加盖原厂公章的扫描件)</w:t>
                  </w:r>
                  <w:r>
                    <w:br/>
                  </w:r>
                  <w:r>
                    <w:rPr>
                      <w:rFonts w:ascii="仿宋_GB2312" w:hAnsi="仿宋_GB2312" w:cs="仿宋_GB2312" w:eastAsia="仿宋_GB2312"/>
                      <w:sz w:val="24"/>
                    </w:rPr>
                    <w:t>16、</w:t>
                  </w:r>
                  <w:r>
                    <w:rPr>
                      <w:rFonts w:ascii="仿宋_GB2312" w:hAnsi="仿宋_GB2312" w:cs="仿宋_GB2312" w:eastAsia="仿宋_GB2312"/>
                      <w:sz w:val="21"/>
                    </w:rPr>
                    <w:t>▲</w:t>
                  </w:r>
                  <w:r>
                    <w:rPr>
                      <w:rFonts w:ascii="仿宋_GB2312" w:hAnsi="仿宋_GB2312" w:cs="仿宋_GB2312" w:eastAsia="仿宋_GB2312"/>
                      <w:sz w:val="24"/>
                    </w:rPr>
                    <w:t>支持对具有防伪基站拦截的手机识别码的采集。</w:t>
                  </w:r>
                  <w:r>
                    <w:rPr>
                      <w:rFonts w:ascii="仿宋_GB2312" w:hAnsi="仿宋_GB2312" w:cs="仿宋_GB2312" w:eastAsia="仿宋_GB2312"/>
                      <w:sz w:val="24"/>
                    </w:rPr>
                    <w:t>(需提供公安部所属检测机构出具的检测报告复印件加盖原厂公章的扫描件)</w:t>
                  </w:r>
                  <w:r>
                    <w:br/>
                  </w:r>
                  <w:r>
                    <w:rPr>
                      <w:rFonts w:ascii="仿宋_GB2312" w:hAnsi="仿宋_GB2312" w:cs="仿宋_GB2312" w:eastAsia="仿宋_GB2312"/>
                      <w:sz w:val="24"/>
                    </w:rPr>
                    <w:t>17、</w:t>
                  </w:r>
                  <w:r>
                    <w:rPr>
                      <w:rFonts w:ascii="仿宋_GB2312" w:hAnsi="仿宋_GB2312" w:cs="仿宋_GB2312" w:eastAsia="仿宋_GB2312"/>
                      <w:sz w:val="24"/>
                    </w:rPr>
                    <w:t>电源</w:t>
                  </w:r>
                  <w:r>
                    <w:rPr>
                      <w:rFonts w:ascii="仿宋_GB2312" w:hAnsi="仿宋_GB2312" w:cs="仿宋_GB2312" w:eastAsia="仿宋_GB2312"/>
                      <w:sz w:val="24"/>
                    </w:rPr>
                    <w:t>: 220V</w:t>
                  </w:r>
                  <w:r>
                    <w:rPr>
                      <w:rFonts w:ascii="仿宋_GB2312" w:hAnsi="仿宋_GB2312" w:cs="仿宋_GB2312" w:eastAsia="仿宋_GB2312"/>
                      <w:sz w:val="24"/>
                    </w:rPr>
                    <w:t>士</w:t>
                  </w:r>
                  <w:r>
                    <w:rPr>
                      <w:rFonts w:ascii="仿宋_GB2312" w:hAnsi="仿宋_GB2312" w:cs="仿宋_GB2312" w:eastAsia="仿宋_GB2312"/>
                      <w:sz w:val="24"/>
                    </w:rPr>
                    <w:t xml:space="preserve">10% </w:t>
                  </w:r>
                  <w:r>
                    <w:rPr>
                      <w:rFonts w:ascii="仿宋_GB2312" w:hAnsi="仿宋_GB2312" w:cs="仿宋_GB2312" w:eastAsia="仿宋_GB2312"/>
                      <w:sz w:val="24"/>
                    </w:rPr>
                    <w:t>50Hz，可支持120V-290V宽电压</w:t>
                  </w:r>
                  <w:r>
                    <w:br/>
                  </w:r>
                  <w:r>
                    <w:rPr>
                      <w:rFonts w:ascii="仿宋_GB2312" w:hAnsi="仿宋_GB2312" w:cs="仿宋_GB2312" w:eastAsia="仿宋_GB2312"/>
                      <w:sz w:val="24"/>
                    </w:rPr>
                    <w:t xml:space="preserve">18、整机功耗≤200W </w:t>
                  </w:r>
                  <w:r>
                    <w:br/>
                  </w:r>
                  <w:r>
                    <w:rPr>
                      <w:rFonts w:ascii="仿宋_GB2312" w:hAnsi="仿宋_GB2312" w:cs="仿宋_GB2312" w:eastAsia="仿宋_GB2312"/>
                      <w:sz w:val="24"/>
                    </w:rPr>
                    <w:t>19、</w:t>
                  </w:r>
                  <w:r>
                    <w:rPr>
                      <w:rFonts w:ascii="仿宋_GB2312" w:hAnsi="仿宋_GB2312" w:cs="仿宋_GB2312" w:eastAsia="仿宋_GB2312"/>
                      <w:sz w:val="24"/>
                    </w:rPr>
                    <w:t>重量</w:t>
                  </w:r>
                  <w:r>
                    <w:rPr>
                      <w:rFonts w:ascii="仿宋_GB2312" w:hAnsi="仿宋_GB2312" w:cs="仿宋_GB2312" w:eastAsia="仿宋_GB2312"/>
                      <w:sz w:val="24"/>
                    </w:rPr>
                    <w:t>≤25kg</w:t>
                  </w:r>
                  <w:r>
                    <w:br/>
                  </w:r>
                  <w:r>
                    <w:rPr>
                      <w:rFonts w:ascii="仿宋_GB2312" w:hAnsi="仿宋_GB2312" w:cs="仿宋_GB2312" w:eastAsia="仿宋_GB2312"/>
                      <w:sz w:val="24"/>
                    </w:rPr>
                    <w:t>20、</w:t>
                  </w:r>
                  <w:r>
                    <w:rPr>
                      <w:rFonts w:ascii="仿宋_GB2312" w:hAnsi="仿宋_GB2312" w:cs="仿宋_GB2312" w:eastAsia="仿宋_GB2312"/>
                      <w:sz w:val="24"/>
                    </w:rPr>
                    <w:t>多通道传输功能：支持双码流多通道传输，可根据需求将数据分流传输至不同的业务平台；</w:t>
                  </w:r>
                  <w:r>
                    <w:rPr>
                      <w:rFonts w:ascii="仿宋_GB2312" w:hAnsi="仿宋_GB2312" w:cs="仿宋_GB2312" w:eastAsia="仿宋_GB2312"/>
                      <w:sz w:val="24"/>
                    </w:rPr>
                    <w:t>(需提供公安部所属检测机构出具的检测报告复印件加盖原厂公章的扫描件)</w:t>
                  </w:r>
                </w:p>
                <w:p>
                  <w:pPr>
                    <w:pStyle w:val="null3"/>
                    <w:jc w:val="left"/>
                  </w:pPr>
                  <w:r>
                    <w:rPr>
                      <w:rFonts w:ascii="仿宋_GB2312" w:hAnsi="仿宋_GB2312" w:cs="仿宋_GB2312" w:eastAsia="仿宋_GB2312"/>
                      <w:sz w:val="24"/>
                    </w:rPr>
                    <w:t>21、</w:t>
                  </w:r>
                  <w:r>
                    <w:rPr>
                      <w:rFonts w:ascii="仿宋_GB2312" w:hAnsi="仿宋_GB2312" w:cs="仿宋_GB2312" w:eastAsia="仿宋_GB2312"/>
                      <w:sz w:val="24"/>
                    </w:rPr>
                    <w:t>天线驻波比</w:t>
                  </w:r>
                  <w:r>
                    <w:rPr>
                      <w:rFonts w:ascii="仿宋_GB2312" w:hAnsi="仿宋_GB2312" w:cs="仿宋_GB2312" w:eastAsia="仿宋_GB2312"/>
                      <w:sz w:val="24"/>
                    </w:rPr>
                    <w:t>:</w:t>
                  </w:r>
                  <w:r>
                    <w:rPr>
                      <w:rFonts w:ascii="仿宋_GB2312" w:hAnsi="仿宋_GB2312" w:cs="仿宋_GB2312" w:eastAsia="仿宋_GB2312"/>
                      <w:sz w:val="24"/>
                    </w:rPr>
                    <w:t>设备定向天线驻波比小于等于</w:t>
                  </w:r>
                  <w:r>
                    <w:rPr>
                      <w:rFonts w:ascii="仿宋_GB2312" w:hAnsi="仿宋_GB2312" w:cs="仿宋_GB2312" w:eastAsia="仿宋_GB2312"/>
                      <w:sz w:val="24"/>
                    </w:rPr>
                    <w:t>≤</w:t>
                  </w:r>
                  <w:r>
                    <w:rPr>
                      <w:rFonts w:ascii="仿宋_GB2312" w:hAnsi="仿宋_GB2312" w:cs="仿宋_GB2312" w:eastAsia="仿宋_GB2312"/>
                      <w:sz w:val="24"/>
                    </w:rPr>
                    <w:t>1.3。(需提供公安部所属检测机构出具的检测报告复印件加盖原厂公章的扫描件)</w:t>
                  </w:r>
                </w:p>
                <w:p>
                  <w:pPr>
                    <w:pStyle w:val="null3"/>
                    <w:jc w:val="left"/>
                  </w:pPr>
                  <w:r>
                    <w:rPr>
                      <w:rFonts w:ascii="仿宋_GB2312" w:hAnsi="仿宋_GB2312" w:cs="仿宋_GB2312" w:eastAsia="仿宋_GB2312"/>
                      <w:sz w:val="24"/>
                    </w:rPr>
                    <w:t>22、SON:设备启动之后自动扫描周围无线环境，自动配置小区参数后并进入正常工作状态。</w:t>
                  </w:r>
                  <w:r>
                    <w:rPr>
                      <w:rFonts w:ascii="仿宋_GB2312" w:hAnsi="仿宋_GB2312" w:cs="仿宋_GB2312" w:eastAsia="仿宋_GB2312"/>
                      <w:sz w:val="24"/>
                    </w:rPr>
                    <w:t>(需提供公安部所属检测机构出具的检测报告复印件加盖原厂公章的扫描件）</w:t>
                  </w:r>
                  <w:r>
                    <w:br/>
                  </w:r>
                  <w:r>
                    <w:rPr>
                      <w:rFonts w:ascii="仿宋_GB2312" w:hAnsi="仿宋_GB2312" w:cs="仿宋_GB2312" w:eastAsia="仿宋_GB2312"/>
                      <w:sz w:val="24"/>
                    </w:rPr>
                    <w:t>23、</w:t>
                  </w:r>
                  <w:r>
                    <w:rPr>
                      <w:rFonts w:ascii="仿宋_GB2312" w:hAnsi="仿宋_GB2312" w:cs="仿宋_GB2312" w:eastAsia="仿宋_GB2312"/>
                      <w:sz w:val="24"/>
                    </w:rPr>
                    <w:t>工作湿度</w:t>
                  </w:r>
                  <w:r>
                    <w:rPr>
                      <w:rFonts w:ascii="仿宋_GB2312" w:hAnsi="仿宋_GB2312" w:cs="仿宋_GB2312" w:eastAsia="仿宋_GB2312"/>
                      <w:sz w:val="24"/>
                    </w:rPr>
                    <w:t>: 5%~ 95%</w:t>
                  </w:r>
                </w:p>
                <w:p>
                  <w:pPr>
                    <w:pStyle w:val="null3"/>
                  </w:pPr>
                  <w:r>
                    <w:rPr>
                      <w:rFonts w:ascii="仿宋_GB2312" w:hAnsi="仿宋_GB2312" w:cs="仿宋_GB2312" w:eastAsia="仿宋_GB2312"/>
                      <w:sz w:val="24"/>
                    </w:rPr>
                    <w:t>24、</w:t>
                  </w:r>
                  <w:r>
                    <w:rPr>
                      <w:rFonts w:ascii="仿宋_GB2312" w:hAnsi="仿宋_GB2312" w:cs="仿宋_GB2312" w:eastAsia="仿宋_GB2312"/>
                      <w:sz w:val="24"/>
                    </w:rPr>
                    <w:t>工作温度</w:t>
                  </w:r>
                  <w:r>
                    <w:rPr>
                      <w:rFonts w:ascii="仿宋_GB2312" w:hAnsi="仿宋_GB2312" w:cs="仿宋_GB2312" w:eastAsia="仿宋_GB2312"/>
                      <w:sz w:val="24"/>
                    </w:rPr>
                    <w:t>: -40 ~ +65 "C</w:t>
                  </w:r>
                </w:p>
              </w:tc>
              <w:tc>
                <w:tcPr>
                  <w:tcW w:type="dxa" w:w="3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1台</w:t>
                  </w:r>
                </w:p>
              </w:tc>
            </w:tr>
            <w:tr>
              <w:tc>
                <w:tcPr>
                  <w:tcW w:type="dxa" w:w="1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2</w:t>
                  </w:r>
                </w:p>
              </w:tc>
              <w:tc>
                <w:tcPr>
                  <w:tcW w:type="dxa" w:w="2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4G+5G多维感知设备（小型）</w:t>
                  </w:r>
                </w:p>
              </w:tc>
              <w:tc>
                <w:tcPr>
                  <w:tcW w:type="dxa" w:w="15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rPr>
                    <w:t>1.频段范围：支持三大运营商4G、5G频段：4G支持Band40、 Band1；5G支持N41、N78；</w:t>
                  </w:r>
                </w:p>
                <w:p>
                  <w:pPr>
                    <w:pStyle w:val="null3"/>
                  </w:pPr>
                  <w:r>
                    <w:rPr>
                      <w:rFonts w:ascii="仿宋_GB2312" w:hAnsi="仿宋_GB2312" w:cs="仿宋_GB2312" w:eastAsia="仿宋_GB2312"/>
                      <w:sz w:val="24"/>
                    </w:rPr>
                    <w:t>2. 采集方案：设备支持异频采集方案。</w:t>
                  </w:r>
                </w:p>
                <w:p>
                  <w:pPr>
                    <w:pStyle w:val="null3"/>
                  </w:pPr>
                  <w:r>
                    <w:rPr>
                      <w:rFonts w:ascii="仿宋_GB2312" w:hAnsi="仿宋_GB2312" w:cs="仿宋_GB2312" w:eastAsia="仿宋_GB2312"/>
                      <w:sz w:val="24"/>
                    </w:rPr>
                    <w:t>3.数据传输方式：支持有线传输和无线传输。</w:t>
                  </w:r>
                </w:p>
                <w:p>
                  <w:pPr>
                    <w:pStyle w:val="null3"/>
                  </w:pPr>
                  <w:r>
                    <w:rPr>
                      <w:rFonts w:ascii="仿宋_GB2312" w:hAnsi="仿宋_GB2312" w:cs="仿宋_GB2312" w:eastAsia="仿宋_GB2312"/>
                      <w:sz w:val="24"/>
                    </w:rPr>
                    <w:t>4.搜集信息峰值速率：&gt;3000组/分钟；</w:t>
                  </w:r>
                </w:p>
                <w:p>
                  <w:pPr>
                    <w:pStyle w:val="null3"/>
                  </w:pPr>
                  <w:r>
                    <w:rPr>
                      <w:rFonts w:ascii="仿宋_GB2312" w:hAnsi="仿宋_GB2312" w:cs="仿宋_GB2312" w:eastAsia="仿宋_GB2312"/>
                      <w:sz w:val="24"/>
                    </w:rPr>
                    <w:t>5.数据缓存能力：可本地存储30天以上的正常采集数据，具备断网续传功能；</w:t>
                  </w:r>
                </w:p>
                <w:p>
                  <w:pPr>
                    <w:pStyle w:val="null3"/>
                  </w:pPr>
                  <w:r>
                    <w:rPr>
                      <w:rFonts w:ascii="仿宋_GB2312" w:hAnsi="仿宋_GB2312" w:cs="仿宋_GB2312" w:eastAsia="仿宋_GB2312"/>
                      <w:sz w:val="24"/>
                    </w:rPr>
                    <w:t>6.功率：0-2W，多级可调；</w:t>
                  </w:r>
                </w:p>
                <w:p>
                  <w:pPr>
                    <w:pStyle w:val="null3"/>
                  </w:pPr>
                  <w:r>
                    <w:rPr>
                      <w:rFonts w:ascii="仿宋_GB2312" w:hAnsi="仿宋_GB2312" w:cs="仿宋_GB2312" w:eastAsia="仿宋_GB2312"/>
                      <w:sz w:val="24"/>
                    </w:rPr>
                    <w:t>7.同步方式：GPS同步、公网同步；</w:t>
                  </w:r>
                </w:p>
                <w:p>
                  <w:pPr>
                    <w:pStyle w:val="null3"/>
                  </w:pPr>
                  <w:r>
                    <w:rPr>
                      <w:rFonts w:ascii="仿宋_GB2312" w:hAnsi="仿宋_GB2312" w:cs="仿宋_GB2312" w:eastAsia="仿宋_GB2312"/>
                      <w:sz w:val="24"/>
                    </w:rPr>
                    <w:t>8.工作电压： AC 220V（可承受范围：110~300V），有效克服乡村昼夜电压差大的问题；</w:t>
                  </w:r>
                </w:p>
                <w:p>
                  <w:pPr>
                    <w:pStyle w:val="null3"/>
                  </w:pPr>
                  <w:r>
                    <w:rPr>
                      <w:rFonts w:ascii="仿宋_GB2312" w:hAnsi="仿宋_GB2312" w:cs="仿宋_GB2312" w:eastAsia="仿宋_GB2312"/>
                      <w:sz w:val="24"/>
                    </w:rPr>
                    <w:t>9.整机功耗: &lt;150W；</w:t>
                  </w:r>
                </w:p>
                <w:p>
                  <w:pPr>
                    <w:pStyle w:val="null3"/>
                  </w:pPr>
                  <w:r>
                    <w:rPr>
                      <w:rFonts w:ascii="仿宋_GB2312" w:hAnsi="仿宋_GB2312" w:cs="仿宋_GB2312" w:eastAsia="仿宋_GB2312"/>
                      <w:sz w:val="24"/>
                    </w:rPr>
                    <w:t>10.工作温度：﹣40℃至65℃；</w:t>
                  </w:r>
                </w:p>
                <w:p>
                  <w:pPr>
                    <w:pStyle w:val="null3"/>
                  </w:pPr>
                  <w:r>
                    <w:rPr>
                      <w:rFonts w:ascii="仿宋_GB2312" w:hAnsi="仿宋_GB2312" w:cs="仿宋_GB2312" w:eastAsia="仿宋_GB2312"/>
                      <w:sz w:val="24"/>
                    </w:rPr>
                    <w:t>11.工作湿度：5%--90%；</w:t>
                  </w:r>
                </w:p>
                <w:p>
                  <w:pPr>
                    <w:pStyle w:val="null3"/>
                  </w:pPr>
                  <w:r>
                    <w:rPr>
                      <w:rFonts w:ascii="仿宋_GB2312" w:hAnsi="仿宋_GB2312" w:cs="仿宋_GB2312" w:eastAsia="仿宋_GB2312"/>
                      <w:sz w:val="24"/>
                    </w:rPr>
                    <w:t>12.防护等级：IP68；</w:t>
                  </w:r>
                </w:p>
                <w:p>
                  <w:pPr>
                    <w:pStyle w:val="null3"/>
                  </w:pPr>
                  <w:r>
                    <w:rPr>
                      <w:rFonts w:ascii="仿宋_GB2312" w:hAnsi="仿宋_GB2312" w:cs="仿宋_GB2312" w:eastAsia="仿宋_GB2312"/>
                      <w:sz w:val="24"/>
                    </w:rPr>
                    <w:t>13.调试方式：支持内置WIFI模块，支持无线调试；</w:t>
                  </w:r>
                </w:p>
                <w:p>
                  <w:pPr>
                    <w:pStyle w:val="null3"/>
                  </w:pPr>
                  <w:r>
                    <w:rPr>
                      <w:rFonts w:ascii="仿宋_GB2312" w:hAnsi="仿宋_GB2312" w:cs="仿宋_GB2312" w:eastAsia="仿宋_GB2312"/>
                      <w:sz w:val="24"/>
                    </w:rPr>
                    <w:t>14.带宽：支持5M/10M/20M带宽，即可尽量少占用运营商资源，也能适应各地运营商环境；</w:t>
                  </w:r>
                </w:p>
                <w:p>
                  <w:pPr>
                    <w:pStyle w:val="null3"/>
                  </w:pPr>
                  <w:r>
                    <w:rPr>
                      <w:rFonts w:ascii="仿宋_GB2312" w:hAnsi="仿宋_GB2312" w:cs="仿宋_GB2312" w:eastAsia="仿宋_GB2312"/>
                      <w:sz w:val="24"/>
                    </w:rPr>
                    <w:t>15.采集释放时间：周期小于1s，不影响公网手机正常通信，用户无感知；</w:t>
                  </w:r>
                </w:p>
                <w:p>
                  <w:pPr>
                    <w:pStyle w:val="null3"/>
                  </w:pPr>
                  <w:r>
                    <w:rPr>
                      <w:rFonts w:ascii="仿宋_GB2312" w:hAnsi="仿宋_GB2312" w:cs="仿宋_GB2312" w:eastAsia="仿宋_GB2312"/>
                      <w:sz w:val="24"/>
                    </w:rPr>
                    <w:t>16.采集率：动态采集上号率≥95%，（与公网环境有关）；</w:t>
                  </w:r>
                </w:p>
                <w:p>
                  <w:pPr>
                    <w:pStyle w:val="null3"/>
                  </w:pPr>
                  <w:r>
                    <w:rPr>
                      <w:rFonts w:ascii="仿宋_GB2312" w:hAnsi="仿宋_GB2312" w:cs="仿宋_GB2312" w:eastAsia="仿宋_GB2312"/>
                      <w:sz w:val="24"/>
                    </w:rPr>
                    <w:t>17.故障告警：支持驻波告警、掉电告警、GPS无效告警、功放过温告警等检测；</w:t>
                  </w:r>
                </w:p>
                <w:p>
                  <w:pPr>
                    <w:pStyle w:val="null3"/>
                  </w:pPr>
                  <w:r>
                    <w:rPr>
                      <w:rFonts w:ascii="仿宋_GB2312" w:hAnsi="仿宋_GB2312" w:cs="仿宋_GB2312" w:eastAsia="仿宋_GB2312"/>
                      <w:sz w:val="24"/>
                    </w:rPr>
                    <w:t>18.可靠性和可用性：MTBF（平均无故障时间）≥30000小时；</w:t>
                  </w:r>
                </w:p>
                <w:p>
                  <w:pPr>
                    <w:pStyle w:val="null3"/>
                  </w:pPr>
                  <w:r>
                    <w:rPr>
                      <w:rFonts w:ascii="仿宋_GB2312" w:hAnsi="仿宋_GB2312" w:cs="仿宋_GB2312" w:eastAsia="仿宋_GB2312"/>
                      <w:sz w:val="24"/>
                    </w:rPr>
                    <w:t>19.支持远程控制设备开关机和开关射频功率；</w:t>
                  </w:r>
                </w:p>
                <w:p>
                  <w:pPr>
                    <w:pStyle w:val="null3"/>
                  </w:pPr>
                  <w:r>
                    <w:rPr>
                      <w:rFonts w:ascii="仿宋_GB2312" w:hAnsi="仿宋_GB2312" w:cs="仿宋_GB2312" w:eastAsia="仿宋_GB2312"/>
                      <w:sz w:val="24"/>
                    </w:rPr>
                    <w:t>20、</w:t>
                  </w:r>
                  <w:r>
                    <w:rPr>
                      <w:rFonts w:ascii="仿宋_GB2312" w:hAnsi="仿宋_GB2312" w:cs="仿宋_GB2312" w:eastAsia="仿宋_GB2312"/>
                      <w:sz w:val="24"/>
                    </w:rPr>
                    <w:t>采集距离</w:t>
                  </w:r>
                  <w:r>
                    <w:rPr>
                      <w:rFonts w:ascii="仿宋_GB2312" w:hAnsi="仿宋_GB2312" w:cs="仿宋_GB2312" w:eastAsia="仿宋_GB2312"/>
                      <w:sz w:val="24"/>
                    </w:rPr>
                    <w:t>: 0 ~ 300m (</w:t>
                  </w:r>
                  <w:r>
                    <w:rPr>
                      <w:rFonts w:ascii="仿宋_GB2312" w:hAnsi="仿宋_GB2312" w:cs="仿宋_GB2312" w:eastAsia="仿宋_GB2312"/>
                      <w:sz w:val="24"/>
                    </w:rPr>
                    <w:t>视公网环境及发射功率</w:t>
                  </w:r>
                  <w:r>
                    <w:rPr>
                      <w:rFonts w:ascii="仿宋_GB2312" w:hAnsi="仿宋_GB2312" w:cs="仿宋_GB2312" w:eastAsia="仿宋_GB2312"/>
                      <w:sz w:val="24"/>
                    </w:rPr>
                    <w:t>)</w:t>
                  </w:r>
                </w:p>
              </w:tc>
              <w:tc>
                <w:tcPr>
                  <w:tcW w:type="dxa" w:w="3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1台</w:t>
                  </w:r>
                </w:p>
              </w:tc>
            </w:tr>
            <w:tr>
              <w:tc>
                <w:tcPr>
                  <w:tcW w:type="dxa" w:w="1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3</w:t>
                  </w:r>
                </w:p>
              </w:tc>
              <w:tc>
                <w:tcPr>
                  <w:tcW w:type="dxa" w:w="27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数据分析软件</w:t>
                  </w:r>
                </w:p>
              </w:tc>
              <w:tc>
                <w:tcPr>
                  <w:tcW w:type="dxa" w:w="15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1、监测预警功能：</w:t>
                  </w:r>
                </w:p>
                <w:p>
                  <w:pPr>
                    <w:pStyle w:val="null3"/>
                    <w:ind w:left="225"/>
                    <w:jc w:val="left"/>
                  </w:pPr>
                  <w:r>
                    <w:rPr>
                      <w:rFonts w:ascii="仿宋_GB2312" w:hAnsi="仿宋_GB2312" w:cs="仿宋_GB2312" w:eastAsia="仿宋_GB2312"/>
                      <w:sz w:val="24"/>
                    </w:rPr>
                    <w:t>1）针对人车码档案统计、外来/常驻人口分析、重点人员统计、实时预警、人脸流量等相关情况进行大屏一体监控展示；</w:t>
                  </w:r>
                </w:p>
                <w:p>
                  <w:pPr>
                    <w:pStyle w:val="null3"/>
                    <w:ind w:left="225"/>
                    <w:jc w:val="left"/>
                  </w:pPr>
                  <w:r>
                    <w:rPr>
                      <w:rFonts w:ascii="仿宋_GB2312" w:hAnsi="仿宋_GB2312" w:cs="仿宋_GB2312" w:eastAsia="仿宋_GB2312"/>
                      <w:sz w:val="24"/>
                    </w:rPr>
                    <w:t>2）针对采集量统计、采集率趋势、归属地统计、运营商采集率统计、运营商采集趋势、设备状态统计进行大屏一体监控展示，在地图中通过热力图的方式展示上号情况；’</w:t>
                  </w:r>
                </w:p>
                <w:p>
                  <w:pPr>
                    <w:pStyle w:val="null3"/>
                    <w:jc w:val="left"/>
                  </w:pPr>
                  <w:r>
                    <w:rPr>
                      <w:rFonts w:ascii="仿宋_GB2312" w:hAnsi="仿宋_GB2312" w:cs="仿宋_GB2312" w:eastAsia="仿宋_GB2312"/>
                      <w:sz w:val="24"/>
                    </w:rPr>
                    <w:t>2、</w:t>
                  </w:r>
                  <w:r>
                    <w:rPr>
                      <w:rFonts w:ascii="仿宋_GB2312" w:hAnsi="仿宋_GB2312" w:cs="仿宋_GB2312" w:eastAsia="仿宋_GB2312"/>
                      <w:sz w:val="21"/>
                    </w:rPr>
                    <w:t>▲</w:t>
                  </w:r>
                  <w:r>
                    <w:rPr>
                      <w:rFonts w:ascii="仿宋_GB2312" w:hAnsi="仿宋_GB2312" w:cs="仿宋_GB2312" w:eastAsia="仿宋_GB2312"/>
                      <w:sz w:val="24"/>
                    </w:rPr>
                    <w:t>数据分析功能：</w:t>
                  </w:r>
                </w:p>
                <w:p>
                  <w:pPr>
                    <w:pStyle w:val="null3"/>
                    <w:jc w:val="left"/>
                  </w:pPr>
                  <w:r>
                    <w:rPr>
                      <w:rFonts w:ascii="仿宋_GB2312" w:hAnsi="仿宋_GB2312" w:cs="仿宋_GB2312" w:eastAsia="仿宋_GB2312"/>
                      <w:sz w:val="24"/>
                    </w:rPr>
                    <w:t>1）时空伴随分析</w:t>
                  </w:r>
                </w:p>
                <w:p>
                  <w:pPr>
                    <w:pStyle w:val="null3"/>
                    <w:jc w:val="left"/>
                  </w:pPr>
                  <w:r>
                    <w:rPr>
                      <w:rFonts w:ascii="仿宋_GB2312" w:hAnsi="仿宋_GB2312" w:cs="仿宋_GB2312" w:eastAsia="仿宋_GB2312"/>
                      <w:sz w:val="24"/>
                    </w:rPr>
                    <w:t>2）时空碰撞分析</w:t>
                  </w:r>
                </w:p>
                <w:p>
                  <w:pPr>
                    <w:pStyle w:val="null3"/>
                    <w:jc w:val="left"/>
                  </w:pPr>
                  <w:r>
                    <w:rPr>
                      <w:rFonts w:ascii="仿宋_GB2312" w:hAnsi="仿宋_GB2312" w:cs="仿宋_GB2312" w:eastAsia="仿宋_GB2312"/>
                      <w:sz w:val="24"/>
                    </w:rPr>
                    <w:t>3）时空轨迹分析</w:t>
                  </w:r>
                </w:p>
                <w:p>
                  <w:pPr>
                    <w:pStyle w:val="null3"/>
                    <w:jc w:val="left"/>
                  </w:pPr>
                  <w:r>
                    <w:rPr>
                      <w:rFonts w:ascii="仿宋_GB2312" w:hAnsi="仿宋_GB2312" w:cs="仿宋_GB2312" w:eastAsia="仿宋_GB2312"/>
                      <w:sz w:val="24"/>
                    </w:rPr>
                    <w:t>4）同行分析 （需提供对应功能的界面截图）</w:t>
                  </w:r>
                </w:p>
                <w:p>
                  <w:pPr>
                    <w:pStyle w:val="null3"/>
                    <w:jc w:val="left"/>
                  </w:pPr>
                  <w:r>
                    <w:rPr>
                      <w:rFonts w:ascii="仿宋_GB2312" w:hAnsi="仿宋_GB2312" w:cs="仿宋_GB2312" w:eastAsia="仿宋_GB2312"/>
                      <w:sz w:val="24"/>
                    </w:rPr>
                    <w:t>5）关联分析：以码搜图、以图搜码、以码搜码、以图搜图、关系图谱 （需提供对应功能的界面截图）</w:t>
                  </w:r>
                </w:p>
                <w:p>
                  <w:pPr>
                    <w:pStyle w:val="null3"/>
                    <w:jc w:val="left"/>
                  </w:pPr>
                  <w:r>
                    <w:rPr>
                      <w:rFonts w:ascii="仿宋_GB2312" w:hAnsi="仿宋_GB2312" w:cs="仿宋_GB2312" w:eastAsia="仿宋_GB2312"/>
                      <w:sz w:val="24"/>
                    </w:rPr>
                    <w:t>3、基础检索：支持查询特定站点的手机侦码、终端MAC、车辆、人像信息、ETC信息、蓝牙MAC等；</w:t>
                  </w:r>
                  <w:r>
                    <w:br/>
                  </w:r>
                  <w:r>
                    <w:rPr>
                      <w:rFonts w:ascii="仿宋_GB2312" w:hAnsi="仿宋_GB2312" w:cs="仿宋_GB2312" w:eastAsia="仿宋_GB2312"/>
                      <w:sz w:val="24"/>
                    </w:rPr>
                    <w:t>4、</w:t>
                  </w:r>
                  <w:r>
                    <w:rPr>
                      <w:rFonts w:ascii="仿宋_GB2312" w:hAnsi="仿宋_GB2312" w:cs="仿宋_GB2312" w:eastAsia="仿宋_GB2312"/>
                      <w:sz w:val="24"/>
                    </w:rPr>
                    <w:t>图码档案</w:t>
                  </w:r>
                  <w:r>
                    <w:rPr>
                      <w:rFonts w:ascii="仿宋_GB2312" w:hAnsi="仿宋_GB2312" w:cs="仿宋_GB2312" w:eastAsia="仿宋_GB2312"/>
                      <w:sz w:val="24"/>
                    </w:rPr>
                    <w:t>（需提供对应功能的界面截图）</w:t>
                  </w:r>
                  <w:r>
                    <w:rPr>
                      <w:rFonts w:ascii="仿宋_GB2312" w:hAnsi="仿宋_GB2312" w:cs="仿宋_GB2312" w:eastAsia="仿宋_GB2312"/>
                      <w:sz w:val="24"/>
                    </w:rPr>
                    <w:t>：</w:t>
                  </w:r>
                </w:p>
                <w:p>
                  <w:pPr>
                    <w:pStyle w:val="null3"/>
                    <w:jc w:val="left"/>
                  </w:pPr>
                  <w:r>
                    <w:rPr>
                      <w:rFonts w:ascii="仿宋_GB2312" w:hAnsi="仿宋_GB2312" w:cs="仿宋_GB2312" w:eastAsia="仿宋_GB2312"/>
                      <w:sz w:val="24"/>
                    </w:rPr>
                    <w:t>1）.支持生成侦码档案：外来IMSI、常住IMSI</w:t>
                  </w:r>
                </w:p>
                <w:p>
                  <w:pPr>
                    <w:pStyle w:val="null3"/>
                    <w:jc w:val="left"/>
                  </w:pPr>
                  <w:r>
                    <w:rPr>
                      <w:rFonts w:ascii="仿宋_GB2312" w:hAnsi="仿宋_GB2312" w:cs="仿宋_GB2312" w:eastAsia="仿宋_GB2312"/>
                      <w:sz w:val="24"/>
                    </w:rPr>
                    <w:t>2）.车辆档案：外来车辆、常住车辆</w:t>
                  </w:r>
                </w:p>
                <w:p>
                  <w:pPr>
                    <w:pStyle w:val="null3"/>
                    <w:jc w:val="left"/>
                  </w:pPr>
                  <w:r>
                    <w:rPr>
                      <w:rFonts w:ascii="仿宋_GB2312" w:hAnsi="仿宋_GB2312" w:cs="仿宋_GB2312" w:eastAsia="仿宋_GB2312"/>
                      <w:sz w:val="24"/>
                    </w:rPr>
                    <w:t>3）.人脸档案：外来人口、常住人口</w:t>
                  </w:r>
                  <w:r>
                    <w:br/>
                  </w:r>
                  <w:r>
                    <w:rPr>
                      <w:rFonts w:ascii="仿宋_GB2312" w:hAnsi="仿宋_GB2312" w:cs="仿宋_GB2312" w:eastAsia="仿宋_GB2312"/>
                      <w:sz w:val="24"/>
                    </w:rPr>
                    <w:t>5</w:t>
                  </w:r>
                  <w:r>
                    <w:rPr>
                      <w:rFonts w:ascii="仿宋_GB2312" w:hAnsi="仿宋_GB2312" w:cs="仿宋_GB2312" w:eastAsia="仿宋_GB2312"/>
                      <w:sz w:val="24"/>
                    </w:rPr>
                    <w:t>、</w:t>
                  </w:r>
                  <w:r>
                    <w:rPr>
                      <w:rFonts w:ascii="仿宋_GB2312" w:hAnsi="仿宋_GB2312" w:cs="仿宋_GB2312" w:eastAsia="仿宋_GB2312"/>
                      <w:sz w:val="24"/>
                    </w:rPr>
                    <w:t>本地数据路导入</w:t>
                  </w:r>
                  <w:r>
                    <w:rPr>
                      <w:rFonts w:ascii="仿宋_GB2312" w:hAnsi="仿宋_GB2312" w:cs="仿宋_GB2312" w:eastAsia="仿宋_GB2312"/>
                      <w:sz w:val="24"/>
                    </w:rPr>
                    <w:t>；展示导入的静态个人数据，可以进行查询、导出、删除等操作。</w:t>
                  </w:r>
                  <w:r>
                    <w:rPr>
                      <w:rFonts w:ascii="仿宋_GB2312" w:hAnsi="仿宋_GB2312" w:cs="仿宋_GB2312" w:eastAsia="仿宋_GB2312"/>
                      <w:sz w:val="24"/>
                    </w:rPr>
                    <w:t>（需提供对应功能的界面截图）</w:t>
                  </w:r>
                </w:p>
                <w:p>
                  <w:pPr>
                    <w:pStyle w:val="null3"/>
                    <w:jc w:val="left"/>
                  </w:pPr>
                  <w:r>
                    <w:rPr>
                      <w:rFonts w:ascii="仿宋_GB2312" w:hAnsi="仿宋_GB2312" w:cs="仿宋_GB2312" w:eastAsia="仿宋_GB2312"/>
                      <w:sz w:val="24"/>
                    </w:rPr>
                    <w:t>6、</w:t>
                  </w:r>
                  <w:r>
                    <w:rPr>
                      <w:rFonts w:ascii="仿宋_GB2312" w:hAnsi="仿宋_GB2312" w:cs="仿宋_GB2312" w:eastAsia="仿宋_GB2312"/>
                      <w:sz w:val="24"/>
                    </w:rPr>
                    <w:t>布控预警：支持</w:t>
                  </w:r>
                  <w:r>
                    <w:rPr>
                      <w:rFonts w:ascii="仿宋_GB2312" w:hAnsi="仿宋_GB2312" w:cs="仿宋_GB2312" w:eastAsia="仿宋_GB2312"/>
                      <w:sz w:val="24"/>
                    </w:rPr>
                    <w:t>IMSI号码布控、归属地布控、车牌布控、人脸布控；</w:t>
                  </w:r>
                  <w:r>
                    <w:br/>
                  </w:r>
                </w:p>
              </w:tc>
              <w:tc>
                <w:tcPr>
                  <w:tcW w:type="dxa" w:w="3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19"/>
                    </w:rPr>
                    <w:t xml:space="preserve"> </w:t>
                  </w:r>
                </w:p>
                <w:p>
                  <w:pPr>
                    <w:pStyle w:val="null3"/>
                    <w:jc w:val="center"/>
                  </w:pPr>
                  <w:r>
                    <w:rPr>
                      <w:rFonts w:ascii="仿宋_GB2312" w:hAnsi="仿宋_GB2312" w:cs="仿宋_GB2312" w:eastAsia="仿宋_GB2312"/>
                      <w:sz w:val="24"/>
                    </w:rPr>
                    <w:t>1套</w:t>
                  </w:r>
                </w:p>
              </w:tc>
            </w:tr>
          </w:tbl>
          <w:p/>
        </w:tc>
      </w:tr>
    </w:tbl>
    <w:p>
      <w:pPr>
        <w:pStyle w:val="null3"/>
      </w:pPr>
      <w:r>
        <w:rPr>
          <w:rFonts w:ascii="仿宋_GB2312" w:hAnsi="仿宋_GB2312" w:cs="仿宋_GB2312" w:eastAsia="仿宋_GB2312"/>
        </w:rPr>
        <w:t>7、供应商一般资格要求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供应商应具备《中华人民共和国政府采购法》第二十二条规定的条件。</w:t>
            </w:r>
          </w:p>
        </w:tc>
        <w:tc>
          <w:tcPr>
            <w:tcW w:type="dxa" w:w="2769"/>
          </w:tcPr>
          <w:p>
            <w:pPr>
              <w:pStyle w:val="null3"/>
            </w:pPr>
            <w:r>
              <w:rPr>
                <w:rFonts w:ascii="仿宋_GB2312" w:hAnsi="仿宋_GB2312" w:cs="仿宋_GB2312" w:eastAsia="仿宋_GB2312"/>
              </w:rPr>
              <w:t>供应商需在项目电子化交易系统中按要求填写《响应函》完成承诺并进行电子签章。</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供应商应提供健全的财务会计制度的证明材料。</w:t>
            </w:r>
          </w:p>
        </w:tc>
        <w:tc>
          <w:tcPr>
            <w:tcW w:type="dxa" w:w="2769"/>
          </w:tcPr>
          <w:p>
            <w:pPr>
              <w:pStyle w:val="null3"/>
            </w:pPr>
            <w:r>
              <w:rPr>
                <w:rFonts w:ascii="仿宋_GB2312" w:hAnsi="仿宋_GB2312" w:cs="仿宋_GB2312" w:eastAsia="仿宋_GB2312"/>
              </w:rPr>
              <w:t>供应商须按照《汉中市财政局关于全面推行政府采购供应商基本资格条件承诺制的通知》(汉财办采管〔2024〕20 号)的文件要求提供满足响应条件的《汉中市政府采购供应商资格承诺函》并完成电子签章。</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2769"/>
          </w:tcPr>
          <w:p>
            <w:pPr>
              <w:pStyle w:val="null3"/>
            </w:pPr>
            <w:r>
              <w:rPr>
                <w:rFonts w:ascii="仿宋_GB2312" w:hAnsi="仿宋_GB2312" w:cs="仿宋_GB2312" w:eastAsia="仿宋_GB2312"/>
              </w:rPr>
              <w:t>供应商需在项目电子化交易系统中按要求填写《响应函》完成承诺并进行电子签章。</w:t>
            </w:r>
          </w:p>
        </w:tc>
      </w:tr>
    </w:tbl>
    <w:p>
      <w:pPr>
        <w:pStyle w:val="null3"/>
      </w:pPr>
      <w:r>
        <w:rPr>
          <w:rFonts w:ascii="仿宋_GB2312" w:hAnsi="仿宋_GB2312" w:cs="仿宋_GB2312" w:eastAsia="仿宋_GB2312"/>
        </w:rPr>
        <w:t>8、供应商特殊资格要求</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序号</w:t>
            </w:r>
          </w:p>
        </w:tc>
        <w:tc>
          <w:tcPr>
            <w:tcW w:type="dxa" w:w="2769"/>
          </w:tcPr>
          <w:p>
            <w:pPr>
              <w:pStyle w:val="null3"/>
            </w:pPr>
            <w:r>
              <w:rPr>
                <w:rFonts w:ascii="仿宋_GB2312" w:hAnsi="仿宋_GB2312" w:cs="仿宋_GB2312" w:eastAsia="仿宋_GB2312"/>
              </w:rPr>
              <w:t>资格要求名称</w:t>
            </w:r>
          </w:p>
        </w:tc>
        <w:tc>
          <w:tcPr>
            <w:tcW w:type="dxa" w:w="2769"/>
          </w:tcPr>
          <w:p>
            <w:pPr>
              <w:pStyle w:val="null3"/>
            </w:pPr>
            <w:r>
              <w:rPr>
                <w:rFonts w:ascii="仿宋_GB2312" w:hAnsi="仿宋_GB2312" w:cs="仿宋_GB2312" w:eastAsia="仿宋_GB2312"/>
              </w:rPr>
              <w:t>资格要求详细说明</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营业执照、事业单位法人证书、自然人身份证明：供应商为具有独立承担民事责任能力的法人其他组织或自然人，并提供法人或者其他组织合法有效的营业执照等证明文件，事业单位应提供事业单位法人证书，自然人应提供身份证明文件；</w:t>
            </w:r>
          </w:p>
        </w:tc>
        <w:tc>
          <w:tcPr>
            <w:tcW w:type="dxa" w:w="2769"/>
          </w:tcPr>
          <w:p>
            <w:pPr>
              <w:pStyle w:val="null3"/>
            </w:pPr>
            <w:r>
              <w:rPr>
                <w:rFonts w:ascii="仿宋_GB2312" w:hAnsi="仿宋_GB2312" w:cs="仿宋_GB2312" w:eastAsia="仿宋_GB2312"/>
              </w:rPr>
              <w:t>供应商需在项目电子化交易系统中按要求上传相应证明文件并进行电子签章。</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供应商须按照《汉中市财政局关于全面推行政府采购供应商基本资格条件承诺制的通知》(汉财办采管〔2024〕20 号)的文件要求提供满足响应条件的《汉中市政府采购供应商资格承诺函》并完成电子签章。</w:t>
            </w:r>
          </w:p>
        </w:tc>
        <w:tc>
          <w:tcPr>
            <w:tcW w:type="dxa" w:w="2769"/>
          </w:tcPr>
          <w:p>
            <w:pPr>
              <w:pStyle w:val="null3"/>
            </w:pPr>
            <w:r>
              <w:rPr>
                <w:rFonts w:ascii="仿宋_GB2312" w:hAnsi="仿宋_GB2312" w:cs="仿宋_GB2312" w:eastAsia="仿宋_GB2312"/>
              </w:rPr>
              <w:t>供应商须按照《汉中市财政局关于全面推行政府采购供应商基本资格条件承诺制的通知》(汉财办采管〔2024〕20 号)的文件要求提供满足响应条件的《汉中市政府采购供应商资格承诺函》并完成电子签章。</w:t>
            </w:r>
          </w:p>
        </w:tc>
      </w:tr>
      <w:tr>
        <w:tc>
          <w:tcPr>
            <w:tcW w:type="dxa" w:w="2769"/>
          </w:tcPr>
          <w:p>
            <w:pPr>
              <w:pStyle w:val="null3"/>
            </w:pPr>
            <w:r>
              <w:rPr>
                <w:rFonts w:ascii="仿宋_GB2312" w:hAnsi="仿宋_GB2312" w:cs="仿宋_GB2312" w:eastAsia="仿宋_GB2312"/>
              </w:rPr>
              <w:t>3</w:t>
            </w:r>
          </w:p>
        </w:tc>
        <w:tc>
          <w:tcPr>
            <w:tcW w:type="dxa" w:w="2769"/>
          </w:tcPr>
          <w:p>
            <w:pPr>
              <w:pStyle w:val="null3"/>
            </w:pPr>
            <w:r>
              <w:rPr>
                <w:rFonts w:ascii="仿宋_GB2312" w:hAnsi="仿宋_GB2312" w:cs="仿宋_GB2312" w:eastAsia="仿宋_GB2312"/>
              </w:rPr>
              <w:t>供应商应授权合法的人员参加磋商全过程，其中法定代表人/负责人直接参与 ，须提交法定代表人/负责人身份证明书及身份证复印件或扫描件。法定代表人/负责人授权代表参加磋商的，须出具法定代表人/负责人授权委托书及被授权人身份证复印件或扫描件。被授权人同时须提交近半年任意一个月的社保缴纳证明。</w:t>
            </w:r>
          </w:p>
        </w:tc>
        <w:tc>
          <w:tcPr>
            <w:tcW w:type="dxa" w:w="2769"/>
          </w:tcPr>
          <w:p>
            <w:pPr>
              <w:pStyle w:val="null3"/>
            </w:pPr>
            <w:r>
              <w:rPr>
                <w:rFonts w:ascii="仿宋_GB2312" w:hAnsi="仿宋_GB2312" w:cs="仿宋_GB2312" w:eastAsia="仿宋_GB2312"/>
              </w:rPr>
              <w:t>供应商需在项目电子化交易系统中按要求上传相应证明文件并进行电子签章。</w:t>
            </w:r>
          </w:p>
        </w:tc>
      </w:tr>
    </w:tbl>
    <w:p>
      <w:pPr>
        <w:pStyle w:val="null3"/>
      </w:pPr>
      <w:r>
        <w:rPr>
          <w:rFonts w:ascii="仿宋_GB2312" w:hAnsi="仿宋_GB2312" w:cs="仿宋_GB2312" w:eastAsia="仿宋_GB2312"/>
        </w:rPr>
        <w:t>9、分包的评审条款</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评审项编号</w:t>
            </w:r>
          </w:p>
        </w:tc>
        <w:tc>
          <w:tcPr>
            <w:tcW w:type="dxa" w:w="1384"/>
          </w:tcPr>
          <w:p>
            <w:pPr>
              <w:pStyle w:val="null3"/>
            </w:pPr>
            <w:r>
              <w:rPr>
                <w:rFonts w:ascii="仿宋_GB2312" w:hAnsi="仿宋_GB2312" w:cs="仿宋_GB2312" w:eastAsia="仿宋_GB2312"/>
              </w:rPr>
              <w:t>一级评审项</w:t>
            </w:r>
          </w:p>
        </w:tc>
        <w:tc>
          <w:tcPr>
            <w:tcW w:type="dxa" w:w="1384"/>
          </w:tcPr>
          <w:p>
            <w:pPr>
              <w:pStyle w:val="null3"/>
            </w:pPr>
            <w:r>
              <w:rPr>
                <w:rFonts w:ascii="仿宋_GB2312" w:hAnsi="仿宋_GB2312" w:cs="仿宋_GB2312" w:eastAsia="仿宋_GB2312"/>
              </w:rPr>
              <w:t>二级评审项</w:t>
            </w:r>
          </w:p>
        </w:tc>
        <w:tc>
          <w:tcPr>
            <w:tcW w:type="dxa" w:w="1384"/>
          </w:tcPr>
          <w:p>
            <w:pPr>
              <w:pStyle w:val="null3"/>
            </w:pPr>
            <w:r>
              <w:rPr>
                <w:rFonts w:ascii="仿宋_GB2312" w:hAnsi="仿宋_GB2312" w:cs="仿宋_GB2312" w:eastAsia="仿宋_GB2312"/>
              </w:rPr>
              <w:t>详细要求</w:t>
            </w:r>
          </w:p>
        </w:tc>
        <w:tc>
          <w:tcPr>
            <w:tcW w:type="dxa" w:w="1384"/>
          </w:tcPr>
          <w:p>
            <w:pPr>
              <w:pStyle w:val="null3"/>
            </w:pPr>
            <w:r>
              <w:rPr>
                <w:rFonts w:ascii="仿宋_GB2312" w:hAnsi="仿宋_GB2312" w:cs="仿宋_GB2312" w:eastAsia="仿宋_GB2312"/>
              </w:rPr>
              <w:t>分值</w:t>
            </w:r>
          </w:p>
        </w:tc>
        <w:tc>
          <w:tcPr>
            <w:tcW w:type="dxa" w:w="1384"/>
          </w:tcPr>
          <w:p>
            <w:pPr>
              <w:pStyle w:val="null3"/>
            </w:pPr>
            <w:r>
              <w:rPr>
                <w:rFonts w:ascii="仿宋_GB2312" w:hAnsi="仿宋_GB2312" w:cs="仿宋_GB2312" w:eastAsia="仿宋_GB2312"/>
              </w:rPr>
              <w:t>客观评审项</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技术参数及资料</w:t>
            </w:r>
          </w:p>
        </w:tc>
        <w:tc>
          <w:tcPr>
            <w:tcW w:type="dxa" w:w="1384"/>
          </w:tcPr>
          <w:p>
            <w:pPr>
              <w:pStyle w:val="null3"/>
            </w:pPr>
            <w:r>
              <w:rPr>
                <w:rFonts w:ascii="仿宋_GB2312" w:hAnsi="仿宋_GB2312" w:cs="仿宋_GB2312" w:eastAsia="仿宋_GB2312"/>
              </w:rPr>
              <w:t>技术指标、参数及功能需求（评审依据为相应的功能证明材料（包括但不限于国家权威部门出具的检验报告、经厂家确认的产品彩页、技术白皮书、使用说明书、官网截图等）及投标产品技术参数偏离表等）。 基本分（26分）：完全符合、响应招标文件要求，没有负偏离的得26分，“▲”号技术参数负偏离一条扣2分，非“▲”号技术参数负偏离一条扣 0.36分，扣完为止。 注：“▲”号技术指标须提供佐证材料（佐证材料包括但不限于：经厂家确认的产品彩页、检测报告、官网截图等证明材料）予以佐证，若未提供或所提供材料不合格或无法证明关键指标项（如型号、规格、性能指标等）的视为不满足该项技术参数。技术指标偏差表完全复制招标文件技术参数的，专家可给予10分扣减。</w:t>
            </w:r>
          </w:p>
        </w:tc>
        <w:tc>
          <w:tcPr>
            <w:tcW w:type="dxa" w:w="1384"/>
          </w:tcPr>
          <w:p>
            <w:pPr>
              <w:pStyle w:val="null3"/>
              <w:jc w:val="right"/>
            </w:pPr>
            <w:r>
              <w:rPr>
                <w:rFonts w:ascii="仿宋_GB2312" w:hAnsi="仿宋_GB2312" w:cs="仿宋_GB2312" w:eastAsia="仿宋_GB2312"/>
              </w:rPr>
              <w:t>26.0000</w:t>
            </w:r>
          </w:p>
        </w:tc>
        <w:tc>
          <w:tcPr>
            <w:tcW w:type="dxa" w:w="1384"/>
          </w:tcPr>
          <w:p>
            <w:pPr>
              <w:pStyle w:val="null3"/>
            </w:pPr>
            <w:r>
              <w:rPr>
                <w:rFonts w:ascii="仿宋_GB2312" w:hAnsi="仿宋_GB2312" w:cs="仿宋_GB2312" w:eastAsia="仿宋_GB2312"/>
              </w:rPr>
              <w:t>是</w:t>
            </w:r>
          </w:p>
        </w:tc>
      </w:tr>
      <w:tr>
        <w:tc>
          <w:tcPr>
            <w:tcW w:type="dxa" w:w="1384"/>
          </w:tcPr>
          <w:p>
            <w:pPr>
              <w:pStyle w:val="null3"/>
            </w:pPr>
            <w:r>
              <w:rPr>
                <w:rFonts w:ascii="仿宋_GB2312" w:hAnsi="仿宋_GB2312" w:cs="仿宋_GB2312" w:eastAsia="仿宋_GB2312"/>
              </w:rPr>
              <w:t>2</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项目实施方案</w:t>
            </w:r>
          </w:p>
        </w:tc>
        <w:tc>
          <w:tcPr>
            <w:tcW w:type="dxa" w:w="1384"/>
          </w:tcPr>
          <w:p>
            <w:pPr>
              <w:pStyle w:val="null3"/>
            </w:pPr>
            <w:r>
              <w:rPr>
                <w:rFonts w:ascii="仿宋_GB2312" w:hAnsi="仿宋_GB2312" w:cs="仿宋_GB2312" w:eastAsia="仿宋_GB2312"/>
              </w:rPr>
              <w:t>一、评审内容：供应商需针对本项目提供完整的项目实施方案。内容包含1、供货方案；2、组织实施进度计划；3、质量保证措施；4、安装、调试及验收方案；5、物力调配及保障措施；6、应急安全预案。 二、评审标准：1、完整性：方案须全面，对评审内容中的各项要求描述详细；2、可实施性：切合本项目实际情况，实施步骤清晰、合理；3、针对性：方案能够紧扣项目实际情况，内容科学合理。 三、赋分依据（满分15分）： 1、供货组织安排：每完全满足一个评审标准得1分，基本满足得0.5分，满分3分；未提供不得分； 2、实施进度计划:每完全满足一个评审标准得1分，基本满足得0.5分，满分3分；未提供不得分； 3、质量保证措施：每完全满足一个评审标准得1分，基本满足得0.5分，满分3分；未提供不得分； 4、安装、调试及验收方案：每完全满足一个评审标准得1分，基本满足得0.5分，满分3分；未提供不得分； 5、物力调配及保障措施：每完全满足一个评审标准得0.5分，满分1.5分；未提供不得分； 6、应急处理方案：每完全满足一个评审标准得0.5分，满分1.5分；未提供不得分；</w:t>
            </w:r>
          </w:p>
        </w:tc>
        <w:tc>
          <w:tcPr>
            <w:tcW w:type="dxa" w:w="1384"/>
          </w:tcPr>
          <w:p>
            <w:pPr>
              <w:pStyle w:val="null3"/>
              <w:jc w:val="right"/>
            </w:pPr>
            <w:r>
              <w:rPr>
                <w:rFonts w:ascii="仿宋_GB2312" w:hAnsi="仿宋_GB2312" w:cs="仿宋_GB2312" w:eastAsia="仿宋_GB2312"/>
              </w:rPr>
              <w:t>15.0000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3</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技术方案</w:t>
            </w:r>
          </w:p>
        </w:tc>
        <w:tc>
          <w:tcPr>
            <w:tcW w:type="dxa" w:w="1384"/>
          </w:tcPr>
          <w:p>
            <w:pPr>
              <w:pStyle w:val="null3"/>
            </w:pPr>
            <w:r>
              <w:rPr>
                <w:rFonts w:ascii="仿宋_GB2312" w:hAnsi="仿宋_GB2312" w:cs="仿宋_GB2312" w:eastAsia="仿宋_GB2312"/>
              </w:rPr>
              <w:t>一、评审内容：供应商需针对本项目提供完整的技术方案。内容包含： 1.技术路线及技术架构； 2.系统模块、软硬件功能描述及拓扑图；。 二、评审标准：1.完整性：方案须全面，对评审内容中的各项要求有详细描述；2.可实施性：切合本项目实际情况，提出步骤清晰、合理的方案；3.针对性：方案能够紧扣项目实际情况，内容科学合理。 三、赋分依据（满分6分）： 1、技术路线及技术架构：每完全满足一个评审标准得1分，基本满足一个评审标准得0.5分，满分3分；未提供不得分； 2、系统模块、软硬件功能描述及拓扑图:每完全满足一个评审标准得1分，基本满足一个评审标准得0.5分，满分3分。未提供不得分。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4</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项目团队</w:t>
            </w:r>
          </w:p>
        </w:tc>
        <w:tc>
          <w:tcPr>
            <w:tcW w:type="dxa" w:w="1384"/>
          </w:tcPr>
          <w:p>
            <w:pPr>
              <w:pStyle w:val="null3"/>
            </w:pPr>
            <w:r>
              <w:rPr>
                <w:rFonts w:ascii="仿宋_GB2312" w:hAnsi="仿宋_GB2312" w:cs="仿宋_GB2312" w:eastAsia="仿宋_GB2312"/>
              </w:rPr>
              <w:t>投入本项目人员专业类别的完整性、科学性、合理性各专业人员的技术职称、资质证书、专业素质、经验等证明文件进行评审。 赋分标准：人员配置数量充足，分工合理，责任明确，专业素质高、完全满足项目需求，得4分；2.人员配置数量基本充足，分工基本合理，责任基本明确，专业素质高一般，基本满足项目需求，得2分；3.人员配置数量不足，无具体分工，责任模糊，专业素质高较差，部分满足项目需求，得1分；4、未提供具体人员，该项不得分</w:t>
            </w:r>
          </w:p>
        </w:tc>
        <w:tc>
          <w:tcPr>
            <w:tcW w:type="dxa" w:w="1384"/>
          </w:tcPr>
          <w:p>
            <w:pPr>
              <w:pStyle w:val="null3"/>
              <w:jc w:val="right"/>
            </w:pPr>
            <w:r>
              <w:rPr>
                <w:rFonts w:ascii="仿宋_GB2312" w:hAnsi="仿宋_GB2312" w:cs="仿宋_GB2312" w:eastAsia="仿宋_GB2312"/>
              </w:rPr>
              <w:t>4.0000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5</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保密措施方案</w:t>
            </w:r>
          </w:p>
        </w:tc>
        <w:tc>
          <w:tcPr>
            <w:tcW w:type="dxa" w:w="1384"/>
          </w:tcPr>
          <w:p>
            <w:pPr>
              <w:pStyle w:val="null3"/>
            </w:pPr>
            <w:r>
              <w:rPr>
                <w:rFonts w:ascii="仿宋_GB2312" w:hAnsi="仿宋_GB2312" w:cs="仿宋_GB2312" w:eastAsia="仿宋_GB2312"/>
              </w:rPr>
              <w:t>1.方案紧密贴合实际需求，内容详尽全面、针对性强，完全符合项目要求，得4分； 2.方案符合基本要求，内容阐述基本明确，具有针对性，基本符合项目要求得3分； 3.方案与工作需求存在出入，完整性有待提升，方案内容描述不够详尽，未能充分满足项目要求，方案不具体或存在漏项，得2分；4.方案存在严重缺陷，得1分；4.未提供具体方案，该项不得分。</w:t>
            </w:r>
          </w:p>
        </w:tc>
        <w:tc>
          <w:tcPr>
            <w:tcW w:type="dxa" w:w="1384"/>
          </w:tcPr>
          <w:p>
            <w:pPr>
              <w:pStyle w:val="null3"/>
              <w:jc w:val="right"/>
            </w:pPr>
            <w:r>
              <w:rPr>
                <w:rFonts w:ascii="仿宋_GB2312" w:hAnsi="仿宋_GB2312" w:cs="仿宋_GB2312" w:eastAsia="仿宋_GB2312"/>
              </w:rPr>
              <w:t>4.0000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6</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售后服务及培训计划</w:t>
            </w:r>
          </w:p>
        </w:tc>
        <w:tc>
          <w:tcPr>
            <w:tcW w:type="dxa" w:w="1384"/>
          </w:tcPr>
          <w:p>
            <w:pPr>
              <w:pStyle w:val="null3"/>
            </w:pPr>
            <w:r>
              <w:rPr>
                <w:rFonts w:ascii="仿宋_GB2312" w:hAnsi="仿宋_GB2312" w:cs="仿宋_GB2312" w:eastAsia="仿宋_GB2312"/>
              </w:rPr>
              <w:t>一、评审内容 ：根据项目实际需求提供售后服务方案及培训计划。内容包含：1、售后服务内容及方式；2、售后服务保障措施；3、培训计划。 二、评审标准：1.完整性：方案须全面，对评审内容中的各项要求有详细描述；2.可实施性：切合本项目实际情况，提出步骤清晰、合理的方案；3.针对性：方案能够紧扣项目实际情况，内容科学合理。 三、赋分依据（满分9分）： 1、售后服务内容及方式：每完全满足一个评审标准得1分，基本满足一个评审标准得0.5分，满分3分；未提供不得分； 2、售后服务保障措施:每完全满足一个评审标准得1分，基本满足一个评审标准得0.5分，满分3分；未提供不得分； 3、培训计划：每完全满足一个评审标准得1分，基本满足一个评审标准得0.5分，满分3分；未提供不得分。</w:t>
            </w:r>
          </w:p>
        </w:tc>
        <w:tc>
          <w:tcPr>
            <w:tcW w:type="dxa" w:w="1384"/>
          </w:tcPr>
          <w:p>
            <w:pPr>
              <w:pStyle w:val="null3"/>
              <w:jc w:val="right"/>
            </w:pPr>
            <w:r>
              <w:rPr>
                <w:rFonts w:ascii="仿宋_GB2312" w:hAnsi="仿宋_GB2312" w:cs="仿宋_GB2312" w:eastAsia="仿宋_GB2312"/>
              </w:rPr>
              <w:t>9.0000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7</w:t>
            </w:r>
          </w:p>
        </w:tc>
        <w:tc>
          <w:tcPr>
            <w:tcW w:type="dxa" w:w="1384"/>
          </w:tcPr>
          <w:p>
            <w:pPr>
              <w:pStyle w:val="null3"/>
            </w:pPr>
            <w:r>
              <w:rPr>
                <w:rFonts w:ascii="仿宋_GB2312" w:hAnsi="仿宋_GB2312" w:cs="仿宋_GB2312" w:eastAsia="仿宋_GB2312"/>
              </w:rPr>
              <w:t>详细评审</w:t>
            </w:r>
          </w:p>
        </w:tc>
        <w:tc>
          <w:tcPr>
            <w:tcW w:type="dxa" w:w="1384"/>
          </w:tcPr>
          <w:p>
            <w:pPr>
              <w:pStyle w:val="null3"/>
            </w:pPr>
            <w:r>
              <w:rPr>
                <w:rFonts w:ascii="仿宋_GB2312" w:hAnsi="仿宋_GB2312" w:cs="仿宋_GB2312" w:eastAsia="仿宋_GB2312"/>
              </w:rPr>
              <w:t>业绩</w:t>
            </w:r>
          </w:p>
        </w:tc>
        <w:tc>
          <w:tcPr>
            <w:tcW w:type="dxa" w:w="1384"/>
          </w:tcPr>
          <w:p>
            <w:pPr>
              <w:pStyle w:val="null3"/>
            </w:pPr>
            <w:r>
              <w:rPr>
                <w:rFonts w:ascii="仿宋_GB2312" w:hAnsi="仿宋_GB2312" w:cs="仿宋_GB2312" w:eastAsia="仿宋_GB2312"/>
              </w:rPr>
              <w:t>提供供应商自2022年12月1日至今类似项目相关业绩（以签订合同时间为准），每提供一份合格业绩证明得2分，最高得6分。 备注：须提供完整合同业绩，并加盖供应商公章可得分，否则不得分</w:t>
            </w:r>
          </w:p>
        </w:tc>
        <w:tc>
          <w:tcPr>
            <w:tcW w:type="dxa" w:w="1384"/>
          </w:tcPr>
          <w:p>
            <w:pPr>
              <w:pStyle w:val="null3"/>
              <w:jc w:val="right"/>
            </w:pPr>
            <w:r>
              <w:rPr>
                <w:rFonts w:ascii="仿宋_GB2312" w:hAnsi="仿宋_GB2312" w:cs="仿宋_GB2312" w:eastAsia="仿宋_GB2312"/>
              </w:rPr>
              <w:t>6.0000</w:t>
            </w:r>
          </w:p>
        </w:tc>
        <w:tc>
          <w:tcPr>
            <w:tcW w:type="dxa" w:w="1384"/>
          </w:tcPr>
          <w:p>
            <w:pPr>
              <w:pStyle w:val="null3"/>
            </w:pPr>
            <w:r>
              <w:rPr>
                <w:rFonts w:ascii="仿宋_GB2312" w:hAnsi="仿宋_GB2312" w:cs="仿宋_GB2312" w:eastAsia="仿宋_GB2312"/>
              </w:rPr>
              <w:t>否</w:t>
            </w:r>
          </w:p>
        </w:tc>
      </w:tr>
      <w:tr>
        <w:tc>
          <w:tcPr>
            <w:tcW w:type="dxa" w:w="1384"/>
          </w:tcPr>
          <w:p>
            <w:pPr>
              <w:pStyle w:val="null3"/>
            </w:pPr>
            <w:r>
              <w:rPr>
                <w:rFonts w:ascii="仿宋_GB2312" w:hAnsi="仿宋_GB2312" w:cs="仿宋_GB2312" w:eastAsia="仿宋_GB2312"/>
              </w:rPr>
              <w:t>1</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价格分</w:t>
            </w:r>
          </w:p>
        </w:tc>
        <w:tc>
          <w:tcPr>
            <w:tcW w:type="dxa" w:w="1384"/>
          </w:tcPr>
          <w:p>
            <w:pPr>
              <w:pStyle w:val="null3"/>
            </w:pPr>
            <w:r>
              <w:rPr>
                <w:rFonts w:ascii="仿宋_GB2312" w:hAnsi="仿宋_GB2312" w:cs="仿宋_GB2312" w:eastAsia="仿宋_GB2312"/>
              </w:rPr>
              <w:t>价格分采用低价优先法计算，有效供应商的最低报价为基准价得30分，其他供应商的报价得分按下列公式计算：（基准价/投标报价）×30％×100。</w:t>
            </w:r>
          </w:p>
        </w:tc>
        <w:tc>
          <w:tcPr>
            <w:tcW w:type="dxa" w:w="1384"/>
          </w:tcPr>
          <w:p>
            <w:pPr>
              <w:pStyle w:val="null3"/>
              <w:jc w:val="right"/>
            </w:pPr>
            <w:r>
              <w:rPr>
                <w:rFonts w:ascii="仿宋_GB2312" w:hAnsi="仿宋_GB2312" w:cs="仿宋_GB2312" w:eastAsia="仿宋_GB2312"/>
              </w:rPr>
              <w:t>30.0000</w:t>
            </w:r>
          </w:p>
        </w:tc>
        <w:tc>
          <w:tcPr>
            <w:tcW w:type="dxa" w:w="1384"/>
          </w:tcPr>
          <w:p>
            <w:pPr>
              <w:pStyle w:val="null3"/>
            </w:pPr>
            <w:r>
              <w:rPr>
                <w:rFonts w:ascii="仿宋_GB2312" w:hAnsi="仿宋_GB2312" w:cs="仿宋_GB2312" w:eastAsia="仿宋_GB2312"/>
              </w:rPr>
              <w:t>是</w:t>
            </w:r>
          </w:p>
        </w:tc>
      </w:tr>
    </w:tbl>
    <w:p>
      <w:pPr>
        <w:pStyle w:val="null3"/>
      </w:pPr>
      <w:r>
        <w:rPr>
          <w:rFonts w:ascii="仿宋_GB2312" w:hAnsi="仿宋_GB2312" w:cs="仿宋_GB2312" w:eastAsia="仿宋_GB2312"/>
        </w:rPr>
        <w:t>10、合同管理安排</w:t>
      </w:r>
    </w:p>
    <w:p>
      <w:pPr>
        <w:pStyle w:val="null3"/>
        <w:ind w:firstLine="840"/>
      </w:pPr>
      <w:r>
        <w:rPr>
          <w:rFonts w:ascii="仿宋_GB2312" w:hAnsi="仿宋_GB2312" w:cs="仿宋_GB2312" w:eastAsia="仿宋_GB2312"/>
        </w:rPr>
        <w:t>1）合同类型：</w:t>
      </w:r>
      <w:r>
        <w:rPr>
          <w:rFonts w:ascii="仿宋_GB2312" w:hAnsi="仿宋_GB2312" w:cs="仿宋_GB2312" w:eastAsia="仿宋_GB2312"/>
        </w:rPr>
        <w:t>买卖合同</w:t>
      </w:r>
    </w:p>
    <w:p>
      <w:pPr>
        <w:pStyle w:val="null3"/>
        <w:ind w:firstLine="840"/>
      </w:pPr>
      <w:r>
        <w:rPr>
          <w:rFonts w:ascii="仿宋_GB2312" w:hAnsi="仿宋_GB2312" w:cs="仿宋_GB2312" w:eastAsia="仿宋_GB2312"/>
        </w:rPr>
        <w:t xml:space="preserve">2）合同履行期限： </w:t>
      </w:r>
      <w:r>
        <w:rPr>
          <w:rFonts w:ascii="仿宋_GB2312" w:hAnsi="仿宋_GB2312" w:cs="仿宋_GB2312" w:eastAsia="仿宋_GB2312"/>
        </w:rPr>
        <w:t>签订合同之日后20个日历日</w:t>
      </w:r>
    </w:p>
    <w:p>
      <w:pPr>
        <w:pStyle w:val="null3"/>
        <w:ind w:firstLine="840"/>
      </w:pPr>
      <w:r>
        <w:rPr>
          <w:rFonts w:ascii="仿宋_GB2312" w:hAnsi="仿宋_GB2312" w:cs="仿宋_GB2312" w:eastAsia="仿宋_GB2312"/>
        </w:rPr>
        <w:t>3）合同履约地点：</w:t>
      </w:r>
      <w:r>
        <w:rPr>
          <w:rFonts w:ascii="仿宋_GB2312" w:hAnsi="仿宋_GB2312" w:cs="仿宋_GB2312" w:eastAsia="仿宋_GB2312"/>
        </w:rPr>
        <w:t>勉县公安局指定地点</w:t>
      </w:r>
    </w:p>
    <w:p>
      <w:pPr>
        <w:pStyle w:val="null3"/>
        <w:ind w:firstLine="840"/>
      </w:pPr>
      <w:r>
        <w:rPr>
          <w:rFonts w:ascii="仿宋_GB2312" w:hAnsi="仿宋_GB2312" w:cs="仿宋_GB2312" w:eastAsia="仿宋_GB2312"/>
        </w:rPr>
        <w:t>4）支付方式：</w:t>
      </w:r>
      <w:r>
        <w:rPr>
          <w:rFonts w:ascii="仿宋_GB2312" w:hAnsi="仿宋_GB2312" w:cs="仿宋_GB2312" w:eastAsia="仿宋_GB2312"/>
        </w:rPr>
        <w:t>分期付款</w:t>
      </w:r>
    </w:p>
    <w:p>
      <w:pPr>
        <w:pStyle w:val="null3"/>
        <w:ind w:firstLine="840"/>
      </w:pPr>
      <w:r>
        <w:rPr>
          <w:rFonts w:ascii="仿宋_GB2312" w:hAnsi="仿宋_GB2312" w:cs="仿宋_GB2312" w:eastAsia="仿宋_GB2312"/>
        </w:rPr>
        <w:t>5）履约保证金及缴纳形式：</w:t>
      </w:r>
    </w:p>
    <w:p>
      <w:pPr>
        <w:pStyle w:val="null3"/>
      </w:pPr>
      <w:r>
        <w:rPr>
          <w:rFonts w:ascii="仿宋_GB2312" w:hAnsi="仿宋_GB2312" w:cs="仿宋_GB2312" w:eastAsia="仿宋_GB2312"/>
        </w:rPr>
        <w:t>中标/成交供应商是否需要缴纳履约保证金：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6）质量保证金及缴纳形式：</w:t>
      </w:r>
    </w:p>
    <w:p>
      <w:pPr>
        <w:pStyle w:val="null3"/>
      </w:pPr>
      <w:r>
        <w:rPr>
          <w:rFonts w:ascii="仿宋_GB2312" w:hAnsi="仿宋_GB2312" w:cs="仿宋_GB2312" w:eastAsia="仿宋_GB2312"/>
        </w:rPr>
        <w:t>中标/成交供应商是否需要缴纳质量保证金：</w:t>
      </w:r>
      <w:r>
        <w:rPr>
          <w:rFonts w:ascii="仿宋_GB2312" w:hAnsi="仿宋_GB2312" w:cs="仿宋_GB2312" w:eastAsia="仿宋_GB2312"/>
        </w:rPr>
        <w:t>否</w:t>
      </w:r>
    </w:p>
    <w:p>
      <w:pPr>
        <w:pStyle w:val="null3"/>
        <w:ind w:firstLine="840"/>
      </w:pPr>
      <w:r>
        <w:rPr>
          <w:rFonts w:ascii="仿宋_GB2312" w:hAnsi="仿宋_GB2312" w:cs="仿宋_GB2312" w:eastAsia="仿宋_GB2312"/>
        </w:rPr>
        <w:t>7）合同支付约定：</w:t>
      </w:r>
    </w:p>
    <w:p>
      <w:pPr>
        <w:pStyle w:val="null3"/>
      </w:pPr>
      <w:r>
        <w:rPr>
          <w:rFonts w:ascii="仿宋_GB2312" w:hAnsi="仿宋_GB2312" w:cs="仿宋_GB2312" w:eastAsia="仿宋_GB2312"/>
        </w:rPr>
        <w:t>1、</w:t>
      </w:r>
      <w:r>
        <w:rPr>
          <w:rFonts w:ascii="仿宋_GB2312" w:hAnsi="仿宋_GB2312" w:cs="仿宋_GB2312" w:eastAsia="仿宋_GB2312"/>
        </w:rPr>
        <w:t xml:space="preserve"> 付款条件说明： </w:t>
      </w:r>
      <w:r>
        <w:rPr>
          <w:rFonts w:ascii="仿宋_GB2312" w:hAnsi="仿宋_GB2312" w:cs="仿宋_GB2312" w:eastAsia="仿宋_GB2312"/>
        </w:rPr>
        <w:t>自本项目合同签订后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30.00</w:t>
      </w:r>
      <w:r>
        <w:rPr>
          <w:rFonts w:ascii="仿宋_GB2312" w:hAnsi="仿宋_GB2312" w:cs="仿宋_GB2312" w:eastAsia="仿宋_GB2312"/>
        </w:rPr>
        <w:t>%。</w:t>
      </w:r>
    </w:p>
    <w:p>
      <w:pPr>
        <w:pStyle w:val="null3"/>
        <w:ind w:firstLine="1200"/>
      </w:pPr>
      <w:r>
        <w:rPr>
          <w:rFonts w:ascii="仿宋_GB2312" w:hAnsi="仿宋_GB2312" w:cs="仿宋_GB2312" w:eastAsia="仿宋_GB2312"/>
        </w:rPr>
        <w:t>2、</w:t>
      </w:r>
      <w:r>
        <w:rPr>
          <w:rFonts w:ascii="仿宋_GB2312" w:hAnsi="仿宋_GB2312" w:cs="仿宋_GB2312" w:eastAsia="仿宋_GB2312"/>
        </w:rPr>
        <w:t xml:space="preserve"> 付款条件说明： </w:t>
      </w:r>
      <w:r>
        <w:rPr>
          <w:rFonts w:ascii="仿宋_GB2312" w:hAnsi="仿宋_GB2312" w:cs="仿宋_GB2312" w:eastAsia="仿宋_GB2312"/>
        </w:rPr>
        <w:t>设备安装调试后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60.00</w:t>
      </w:r>
      <w:r>
        <w:rPr>
          <w:rFonts w:ascii="仿宋_GB2312" w:hAnsi="仿宋_GB2312" w:cs="仿宋_GB2312" w:eastAsia="仿宋_GB2312"/>
        </w:rPr>
        <w:t>%。</w:t>
      </w:r>
    </w:p>
    <w:p>
      <w:pPr>
        <w:pStyle w:val="null3"/>
        <w:ind w:firstLine="1200"/>
      </w:pPr>
      <w:r>
        <w:rPr>
          <w:rFonts w:ascii="仿宋_GB2312" w:hAnsi="仿宋_GB2312" w:cs="仿宋_GB2312" w:eastAsia="仿宋_GB2312"/>
        </w:rPr>
        <w:t>3、</w:t>
      </w:r>
      <w:r>
        <w:rPr>
          <w:rFonts w:ascii="仿宋_GB2312" w:hAnsi="仿宋_GB2312" w:cs="仿宋_GB2312" w:eastAsia="仿宋_GB2312"/>
        </w:rPr>
        <w:t xml:space="preserve"> 付款条件说明： </w:t>
      </w:r>
      <w:r>
        <w:rPr>
          <w:rFonts w:ascii="仿宋_GB2312" w:hAnsi="仿宋_GB2312" w:cs="仿宋_GB2312" w:eastAsia="仿宋_GB2312"/>
        </w:rPr>
        <w:t>项目验收合格后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w:t>
      </w:r>
      <w:r>
        <w:rPr>
          <w:rFonts w:ascii="仿宋_GB2312" w:hAnsi="仿宋_GB2312" w:cs="仿宋_GB2312" w:eastAsia="仿宋_GB2312"/>
        </w:rPr>
        <w:t>%。</w:t>
      </w:r>
    </w:p>
    <w:p>
      <w:pPr>
        <w:pStyle w:val="null3"/>
        <w:ind w:firstLine="840"/>
      </w:pPr>
      <w:r>
        <w:rPr>
          <w:rFonts w:ascii="仿宋_GB2312" w:hAnsi="仿宋_GB2312" w:cs="仿宋_GB2312" w:eastAsia="仿宋_GB2312"/>
        </w:rPr>
        <w:t>8）验收交付标准和方法：</w:t>
      </w:r>
      <w:r>
        <w:rPr>
          <w:rFonts w:ascii="仿宋_GB2312" w:hAnsi="仿宋_GB2312" w:cs="仿宋_GB2312" w:eastAsia="仿宋_GB2312"/>
        </w:rPr>
        <w:t>1. 硬件设备标准：本次验收硬件包含感知数据采集大型设备、小型设备各1台；感知数据采集设备，需满足在4G、5G网络环境采集过往人员电子特征码信息，且满足采购文件技术参数要求。 2.系统验收标准：数据分析软件1套，满足采购文件的中的软件功能要求，在采购人本地机房部署平台后，验收时，对系统的功能按照采购文件要求进行逐条演示，功能全部满足才算验收通过，否则不予验收。</w:t>
      </w:r>
    </w:p>
    <w:p>
      <w:pPr>
        <w:pStyle w:val="null3"/>
        <w:ind w:firstLine="840"/>
      </w:pPr>
      <w:r>
        <w:rPr>
          <w:rFonts w:ascii="仿宋_GB2312" w:hAnsi="仿宋_GB2312" w:cs="仿宋_GB2312" w:eastAsia="仿宋_GB2312"/>
        </w:rPr>
        <w:t>9）质量保修范围和保修期：</w:t>
      </w:r>
      <w:r>
        <w:rPr>
          <w:rFonts w:ascii="仿宋_GB2312" w:hAnsi="仿宋_GB2312" w:cs="仿宋_GB2312" w:eastAsia="仿宋_GB2312"/>
        </w:rPr>
        <w:t>提供硬件三年质保期。</w:t>
      </w:r>
    </w:p>
    <w:p>
      <w:pPr>
        <w:pStyle w:val="null3"/>
        <w:ind w:firstLine="840"/>
      </w:pPr>
      <w:r>
        <w:rPr>
          <w:rFonts w:ascii="仿宋_GB2312" w:hAnsi="仿宋_GB2312" w:cs="仿宋_GB2312" w:eastAsia="仿宋_GB2312"/>
        </w:rPr>
        <w:t>10）知识产权归属和处理方式：</w:t>
      </w:r>
      <w:r>
        <w:rPr>
          <w:rFonts w:ascii="仿宋_GB2312" w:hAnsi="仿宋_GB2312" w:cs="仿宋_GB2312" w:eastAsia="仿宋_GB2312"/>
        </w:rPr>
        <w:t>1.归属约定：项目相关知识产权分两类明确归属。一是供应商原有基础技术（如通用硬件设计、软件基础框架），知识产权归供应商所有；二是为满足本项目定制化需求产生的知识产权（如适配本地场景的IMSI采集算法优化、软件功能定制模块、设备与本地系统对接方案），知识产权归勉县公安局所有。 2.使用与侵权处理：供应商需保证所提供设备及软件的知识产权无瑕疵，若因知识产权侵权导致公安局面临法律纠纷或损失，由供应商承担全部责任（含赔偿损失、更换无侵权风险产品）。公安局在项目使用范围内，可自由行使定制化知识产权的使用权，供应商未经许可不得擅自使用或向第三方转让。</w:t>
      </w:r>
    </w:p>
    <w:p>
      <w:pPr>
        <w:pStyle w:val="null3"/>
        <w:ind w:firstLine="840"/>
      </w:pPr>
      <w:r>
        <w:rPr>
          <w:rFonts w:ascii="仿宋_GB2312" w:hAnsi="仿宋_GB2312" w:cs="仿宋_GB2312" w:eastAsia="仿宋_GB2312"/>
        </w:rPr>
        <w:t>11）成本补偿和风险分担约定：</w:t>
      </w:r>
      <w:r>
        <w:rPr>
          <w:rFonts w:ascii="仿宋_GB2312" w:hAnsi="仿宋_GB2312" w:cs="仿宋_GB2312" w:eastAsia="仿宋_GB2312"/>
        </w:rPr>
        <w:t>1.成本补偿：仅针对合同约定外的合理新增成本补偿。若因公安局提出合同外的功能调整（如新增特定场景采集需求）导致供应商成本增加，需由双方书面确认新增成本范围及金额后，公安局按确认金额补偿；因供应商自身设计失误、工期延误导致的额外成本，由供应商自行承担，无成本补偿。 2.风险分担： 技术风险：若设备在验收或使用中，因供应商技术方案未达约定标准（如IMSI采集率不达标），由供应商承担整改成本（含重新研发、更换部件）。 履约风险：因供应商供货延迟、配件缺失导致项目延期，供应商需承担违约金（按合同约定比例计算）；因不可抗力（如自然灾害）导致履约受阻，双方协商延期，互不承担额外成本。 质量风险：保修期内设备/软件因质量问题维修，所有维修成本（含配件、人工）由供应商承担。</w:t>
      </w:r>
    </w:p>
    <w:p>
      <w:pPr>
        <w:pStyle w:val="null3"/>
        <w:ind w:firstLine="840"/>
      </w:pPr>
      <w:r>
        <w:rPr>
          <w:rFonts w:ascii="仿宋_GB2312" w:hAnsi="仿宋_GB2312" w:cs="仿宋_GB2312" w:eastAsia="仿宋_GB2312"/>
        </w:rPr>
        <w:t>12）违约责任与解决争议的方法：</w:t>
      </w:r>
      <w:r>
        <w:rPr>
          <w:rFonts w:ascii="仿宋_GB2312" w:hAnsi="仿宋_GB2312" w:cs="仿宋_GB2312" w:eastAsia="仿宋_GB2312"/>
        </w:rPr>
        <w:t>1.违约责任： 供应商违约：若供应商未按合同约定供货（如设备型号不符、软件功能缺失）、未履行保修义务（如报修后超48小时未响应）或侵犯知识产权，需按合同总金额的[5%-10%]支付违约金；若造成公安局实际损失（如影响治安实战工作），违约金不足以弥补损失的，需额外赔偿损失。 公安局违约：若公安局未按合同约定支付款项（无合理理由逾期超30日），需按逾期金额的[每日0.05%]支付违约金；若无故取消合同（非供应商过错），需赔偿供应商已发生的合理成本（如定制部件生产费用）。 2.争议解决方法：双方因合同履行产生争议，优先通过友好协商解决；协商不成的，可向项目所在地（勉县）政府采购监督管理部门申请调解；调解无果的，提交项目所在地（勉县）人民法院诉讼解决。</w:t>
      </w:r>
    </w:p>
    <w:p>
      <w:pPr>
        <w:pStyle w:val="null3"/>
        <w:ind w:firstLine="840"/>
      </w:pPr>
      <w:r>
        <w:rPr>
          <w:rFonts w:ascii="仿宋_GB2312" w:hAnsi="仿宋_GB2312" w:cs="仿宋_GB2312" w:eastAsia="仿宋_GB2312"/>
        </w:rPr>
        <w:t>13）合同其他条款：</w:t>
      </w:r>
      <w:r>
        <w:rPr>
          <w:rFonts w:ascii="仿宋_GB2312" w:hAnsi="仿宋_GB2312" w:cs="仿宋_GB2312" w:eastAsia="仿宋_GB2312"/>
        </w:rPr>
        <w:t>1.保密条款：双方需对项目涉及的敏感信息保密（如电子特征码采集技术细节、本地信息库数据、公安局实战应用场景），保密期限自合同签订之日起至信息公开或失效之日止；若一方泄露保密信息，需承担由此造成的全部损失。 2.质保期后服务：保修期结束后，供应商需提供不少于[3年]的优惠维保服务（如维修配件按成本价供应、上门服务仅收基础人工费），具体服务内容及费用由双方另行约定。 3.合同生效与终止：合同自双方法定代表人或授权代表签字并加盖公章之日起生效；项目质保期结束、双方无未了结争议且所有款项结清后，合同自动终止。</w:t>
      </w:r>
    </w:p>
    <w:p>
      <w:pPr>
        <w:pStyle w:val="null3"/>
      </w:pPr>
      <w:r>
        <w:rPr>
          <w:rFonts w:ascii="仿宋_GB2312" w:hAnsi="仿宋_GB2312" w:cs="仿宋_GB2312" w:eastAsia="仿宋_GB2312"/>
        </w:rPr>
        <w:t>11、履约验收方案</w:t>
      </w:r>
    </w:p>
    <w:p>
      <w:pPr>
        <w:pStyle w:val="null3"/>
        <w:ind w:firstLine="840"/>
      </w:pPr>
      <w:r>
        <w:rPr>
          <w:rFonts w:ascii="仿宋_GB2312" w:hAnsi="仿宋_GB2312" w:cs="仿宋_GB2312" w:eastAsia="仿宋_GB2312"/>
        </w:rPr>
        <w:t>1）验收组织方式：</w:t>
      </w:r>
      <w:r>
        <w:rPr>
          <w:rFonts w:ascii="仿宋_GB2312" w:hAnsi="仿宋_GB2312" w:cs="仿宋_GB2312" w:eastAsia="仿宋_GB2312"/>
        </w:rPr>
        <w:t>自行验收</w:t>
      </w:r>
    </w:p>
    <w:p>
      <w:pPr>
        <w:pStyle w:val="null3"/>
        <w:ind w:firstLine="840"/>
      </w:pPr>
      <w:r>
        <w:rPr>
          <w:rFonts w:ascii="仿宋_GB2312" w:hAnsi="仿宋_GB2312" w:cs="仿宋_GB2312" w:eastAsia="仿宋_GB2312"/>
        </w:rPr>
        <w:t>2）是否邀请本项目的其他供应商：</w:t>
      </w:r>
      <w:r>
        <w:rPr>
          <w:rFonts w:ascii="仿宋_GB2312" w:hAnsi="仿宋_GB2312" w:cs="仿宋_GB2312" w:eastAsia="仿宋_GB2312"/>
        </w:rPr>
        <w:t>否</w:t>
      </w:r>
    </w:p>
    <w:p>
      <w:pPr>
        <w:pStyle w:val="null3"/>
        <w:ind w:firstLine="840"/>
      </w:pPr>
      <w:r>
        <w:rPr>
          <w:rFonts w:ascii="仿宋_GB2312" w:hAnsi="仿宋_GB2312" w:cs="仿宋_GB2312" w:eastAsia="仿宋_GB2312"/>
        </w:rPr>
        <w:t>3）是否邀请专家：</w:t>
      </w:r>
      <w:r>
        <w:rPr>
          <w:rFonts w:ascii="仿宋_GB2312" w:hAnsi="仿宋_GB2312" w:cs="仿宋_GB2312" w:eastAsia="仿宋_GB2312"/>
        </w:rPr>
        <w:t>否</w:t>
      </w:r>
    </w:p>
    <w:p>
      <w:pPr>
        <w:pStyle w:val="null3"/>
        <w:ind w:firstLine="840"/>
      </w:pPr>
      <w:r>
        <w:rPr>
          <w:rFonts w:ascii="仿宋_GB2312" w:hAnsi="仿宋_GB2312" w:cs="仿宋_GB2312" w:eastAsia="仿宋_GB2312"/>
        </w:rPr>
        <w:t>4）是否邀请服务对象：</w:t>
      </w:r>
      <w:r>
        <w:rPr>
          <w:rFonts w:ascii="仿宋_GB2312" w:hAnsi="仿宋_GB2312" w:cs="仿宋_GB2312" w:eastAsia="仿宋_GB2312"/>
        </w:rPr>
        <w:t>否</w:t>
      </w:r>
    </w:p>
    <w:p>
      <w:pPr>
        <w:pStyle w:val="null3"/>
        <w:ind w:firstLine="840"/>
      </w:pPr>
      <w:r>
        <w:rPr>
          <w:rFonts w:ascii="仿宋_GB2312" w:hAnsi="仿宋_GB2312" w:cs="仿宋_GB2312" w:eastAsia="仿宋_GB2312"/>
        </w:rPr>
        <w:t>5）是否邀请第三方检测机构：</w:t>
      </w:r>
      <w:r>
        <w:rPr>
          <w:rFonts w:ascii="仿宋_GB2312" w:hAnsi="仿宋_GB2312" w:cs="仿宋_GB2312" w:eastAsia="仿宋_GB2312"/>
        </w:rPr>
        <w:t>否</w:t>
      </w:r>
    </w:p>
    <w:p>
      <w:pPr>
        <w:pStyle w:val="null3"/>
        <w:ind w:firstLine="840"/>
      </w:pPr>
      <w:r>
        <w:rPr>
          <w:rFonts w:ascii="仿宋_GB2312" w:hAnsi="仿宋_GB2312" w:cs="仿宋_GB2312" w:eastAsia="仿宋_GB2312"/>
        </w:rPr>
        <w:t>6）履约验收程序：</w:t>
      </w:r>
      <w:r>
        <w:rPr>
          <w:rFonts w:ascii="仿宋_GB2312" w:hAnsi="仿宋_GB2312" w:cs="仿宋_GB2312" w:eastAsia="仿宋_GB2312"/>
        </w:rPr>
        <w:t>一次性验收</w:t>
      </w:r>
    </w:p>
    <w:p>
      <w:pPr>
        <w:pStyle w:val="null3"/>
        <w:ind w:firstLine="840"/>
      </w:pPr>
      <w:r>
        <w:rPr>
          <w:rFonts w:ascii="仿宋_GB2312" w:hAnsi="仿宋_GB2312" w:cs="仿宋_GB2312" w:eastAsia="仿宋_GB2312"/>
        </w:rPr>
        <w:t>7）履约验收时间：</w:t>
      </w:r>
    </w:p>
    <w:p>
      <w:pPr>
        <w:pStyle w:val="null3"/>
      </w:pPr>
      <w:r>
        <w:rPr>
          <w:rFonts w:ascii="仿宋_GB2312" w:hAnsi="仿宋_GB2312" w:cs="仿宋_GB2312" w:eastAsia="仿宋_GB2312"/>
        </w:rPr>
        <w:t>供应商提出验收申请之日起</w:t>
      </w:r>
      <w:r>
        <w:rPr>
          <w:rFonts w:ascii="仿宋_GB2312" w:hAnsi="仿宋_GB2312" w:cs="仿宋_GB2312" w:eastAsia="仿宋_GB2312"/>
        </w:rPr>
        <w:t>3</w:t>
      </w:r>
      <w:r>
        <w:rPr>
          <w:rFonts w:ascii="仿宋_GB2312" w:hAnsi="仿宋_GB2312" w:cs="仿宋_GB2312" w:eastAsia="仿宋_GB2312"/>
        </w:rPr>
        <w:t>日内组织验收</w:t>
      </w:r>
    </w:p>
    <w:p>
      <w:pPr>
        <w:pStyle w:val="null3"/>
        <w:ind w:firstLine="840"/>
      </w:pPr>
      <w:r>
        <w:rPr>
          <w:rFonts w:ascii="仿宋_GB2312" w:hAnsi="仿宋_GB2312" w:cs="仿宋_GB2312" w:eastAsia="仿宋_GB2312"/>
        </w:rPr>
        <w:t>8）验收组织的其他事项：</w:t>
      </w:r>
      <w:r>
        <w:rPr>
          <w:rFonts w:ascii="仿宋_GB2312" w:hAnsi="仿宋_GB2312" w:cs="仿宋_GB2312" w:eastAsia="仿宋_GB2312"/>
        </w:rPr>
        <w:t>以签订采购合同约定条款为准。</w:t>
      </w:r>
    </w:p>
    <w:p>
      <w:pPr>
        <w:pStyle w:val="null3"/>
        <w:ind w:firstLine="840"/>
      </w:pPr>
      <w:r>
        <w:rPr>
          <w:rFonts w:ascii="仿宋_GB2312" w:hAnsi="仿宋_GB2312" w:cs="仿宋_GB2312" w:eastAsia="仿宋_GB2312"/>
        </w:rPr>
        <w:t>9）技术履约验收内容：</w:t>
      </w:r>
      <w:r>
        <w:rPr>
          <w:rFonts w:ascii="仿宋_GB2312" w:hAnsi="仿宋_GB2312" w:cs="仿宋_GB2312" w:eastAsia="仿宋_GB2312"/>
        </w:rPr>
        <w:t>1.功能实现：是否完成合同约定的全部功能模块，并通过测试用例验证。 2.性能参数：响应时间、并发处理能力、系统稳定性等是否达到约定标准（如 SLA 协议）。 3. 兼容性：是否支持指定的操作系统、浏览器、硬件设备或第三方系统。 4.安全性：是否通过安全测评（如渗透测试、漏洞扫描），符合网络安全等级保护要求。</w:t>
      </w:r>
    </w:p>
    <w:p>
      <w:pPr>
        <w:pStyle w:val="null3"/>
        <w:ind w:firstLine="840"/>
      </w:pPr>
      <w:r>
        <w:rPr>
          <w:rFonts w:ascii="仿宋_GB2312" w:hAnsi="仿宋_GB2312" w:cs="仿宋_GB2312" w:eastAsia="仿宋_GB2312"/>
        </w:rPr>
        <w:t>10）商务履约验收内容：</w:t>
      </w:r>
      <w:r>
        <w:rPr>
          <w:rFonts w:ascii="仿宋_GB2312" w:hAnsi="仿宋_GB2312" w:cs="仿宋_GB2312" w:eastAsia="仿宋_GB2312"/>
        </w:rPr>
        <w:t>以签订采购合同约定条款为准。</w:t>
      </w:r>
    </w:p>
    <w:p>
      <w:pPr>
        <w:pStyle w:val="null3"/>
        <w:ind w:firstLine="840"/>
      </w:pPr>
      <w:r>
        <w:rPr>
          <w:rFonts w:ascii="仿宋_GB2312" w:hAnsi="仿宋_GB2312" w:cs="仿宋_GB2312" w:eastAsia="仿宋_GB2312"/>
        </w:rPr>
        <w:t>11）履约验收标准：</w:t>
      </w:r>
      <w:r>
        <w:rPr>
          <w:rFonts w:ascii="仿宋_GB2312" w:hAnsi="仿宋_GB2312" w:cs="仿宋_GB2312" w:eastAsia="仿宋_GB2312"/>
        </w:rPr>
        <w:t>1.主体信息核对 货物的名称、规格型号、品牌、产地必须与采购合同、招投标文件中的约定完全一致，严禁擅自替换品牌、变更型号参数。 货物的数量需逐件清点或抽样核验，满足合同约定的供货数量，短缺、破损部分需明确标注并要求补货。 供货方需提供完整的资质及凭证，包括产品合格证、质量检验报告、3C 认证（如涉及强制认证）、进口货物报关单及商检证明等。 2.包装与外观验收 包装需符合运输及防护要求，无破损、受潮、变形、渗漏等情况，标识清晰（包含产品信息、生产日期、保质期、储存条件等）。 货物外观无划痕、变形、锈蚀、污渍等缺陷，零部件、附件齐全且无缺失，组装类产品的配件规格匹配。</w:t>
      </w:r>
    </w:p>
    <w:p>
      <w:pPr>
        <w:pStyle w:val="null3"/>
        <w:ind w:firstLine="840"/>
      </w:pPr>
      <w:r>
        <w:rPr>
          <w:rFonts w:ascii="仿宋_GB2312" w:hAnsi="仿宋_GB2312" w:cs="仿宋_GB2312" w:eastAsia="仿宋_GB2312"/>
        </w:rPr>
        <w:t>12）履约验收其他事项：</w:t>
      </w:r>
      <w:r>
        <w:rPr>
          <w:rFonts w:ascii="仿宋_GB2312" w:hAnsi="仿宋_GB2312" w:cs="仿宋_GB2312" w:eastAsia="仿宋_GB2312"/>
        </w:rPr>
        <w:t>以签订采购合同约定条款为准。</w:t>
      </w:r>
    </w:p>
    <w:p>
      <w:pPr>
        <w:pStyle w:val="null3"/>
        <w:outlineLvl w:val="2"/>
      </w:pPr>
      <w:r>
        <w:rPr>
          <w:rFonts w:ascii="仿宋_GB2312" w:hAnsi="仿宋_GB2312" w:cs="仿宋_GB2312" w:eastAsia="仿宋_GB2312"/>
          <w:sz w:val="28"/>
          <w:b/>
        </w:rPr>
        <w:t>五、风险控制措施和替代方案</w:t>
      </w:r>
    </w:p>
    <w:p>
      <w:pPr>
        <w:pStyle w:val="null3"/>
        <w:ind w:firstLine="840"/>
      </w:pPr>
      <w:r>
        <w:rPr>
          <w:rFonts w:ascii="仿宋_GB2312" w:hAnsi="仿宋_GB2312" w:cs="仿宋_GB2312" w:eastAsia="仿宋_GB2312"/>
        </w:rPr>
        <w:t>该采购项目按照《政府采购需求管理办法》第二十五条规定，本项目是否需要组织风险判断、提出处置措施和替代方案：</w:t>
      </w:r>
      <w:r>
        <w:rPr>
          <w:rFonts w:ascii="仿宋_GB2312" w:hAnsi="仿宋_GB2312" w:cs="仿宋_GB2312" w:eastAsia="仿宋_GB2312"/>
        </w:rPr>
        <w:t>否</w:t>
      </w:r>
    </w:p>
    <w:p>
      <w:pPr>
        <w:pStyle w:val="null3"/>
      </w:pP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