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6F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eastAsia="宋体" w:cs="宋体"/>
          <w:b/>
          <w:szCs w:val="24"/>
          <w:highlight w:val="none"/>
          <w:lang w:val="en-US" w:eastAsia="zh-CN"/>
        </w:rPr>
      </w:pPr>
      <w:r>
        <w:rPr>
          <w:rFonts w:hint="eastAsia" w:hAnsi="宋体" w:cs="宋体"/>
          <w:b/>
          <w:sz w:val="32"/>
          <w:szCs w:val="32"/>
          <w:highlight w:val="none"/>
          <w:lang w:val="en-US" w:eastAsia="zh-CN"/>
        </w:rPr>
        <w:t>采购需求</w:t>
      </w:r>
    </w:p>
    <w:p w14:paraId="564FAC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一、技术规格、服务及验收要求：</w:t>
      </w:r>
    </w:p>
    <w:p w14:paraId="0A163E6B">
      <w:pPr>
        <w:pStyle w:val="3"/>
        <w:rPr>
          <w:rFonts w:hint="eastAsia"/>
        </w:rPr>
      </w:pPr>
    </w:p>
    <w:p w14:paraId="502EC8C7">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default" w:ascii="宋体" w:hAnsi="宋体" w:eastAsia="宋体" w:cs="宋体"/>
          <w:bCs/>
          <w:spacing w:val="4"/>
          <w:szCs w:val="24"/>
          <w:highlight w:val="none"/>
          <w:lang w:val="en-US" w:eastAsia="zh-CN"/>
        </w:rPr>
      </w:pPr>
      <w:r>
        <w:rPr>
          <w:rFonts w:hint="eastAsia" w:ascii="宋体" w:hAnsi="宋体" w:eastAsia="宋体" w:cs="宋体"/>
          <w:bCs/>
          <w:spacing w:val="4"/>
          <w:szCs w:val="24"/>
          <w:highlight w:val="none"/>
          <w:lang w:eastAsia="zh-CN"/>
        </w:rPr>
        <w:t>农村集体经济合同清理</w:t>
      </w:r>
      <w:r>
        <w:rPr>
          <w:rFonts w:hint="eastAsia" w:ascii="宋体" w:hAnsi="宋体" w:eastAsia="宋体" w:cs="宋体"/>
          <w:bCs/>
          <w:spacing w:val="4"/>
          <w:szCs w:val="24"/>
          <w:highlight w:val="none"/>
        </w:rPr>
        <w:t>；全面梳理规范农村集体经济合同，从农村集体经济合同的合法性、合规性、合理性、价款执行等方面全面审查清理。</w:t>
      </w:r>
      <w:r>
        <w:rPr>
          <w:rFonts w:hint="eastAsia" w:ascii="宋体" w:hAnsi="宋体" w:eastAsia="宋体" w:cs="宋体"/>
          <w:bCs/>
          <w:spacing w:val="4"/>
          <w:szCs w:val="24"/>
          <w:highlight w:val="none"/>
          <w:lang w:val="en-US" w:eastAsia="zh-CN"/>
        </w:rPr>
        <w:t>暂估份数为3633份。</w:t>
      </w:r>
    </w:p>
    <w:p w14:paraId="7DBE9115">
      <w:pPr>
        <w:pStyle w:val="3"/>
        <w:keepNext w:val="0"/>
        <w:keepLines w:val="0"/>
        <w:pageBreakBefore w:val="0"/>
        <w:widowControl w:val="0"/>
        <w:kinsoku/>
        <w:wordWrap/>
        <w:overflowPunct/>
        <w:topLinePunct w:val="0"/>
        <w:autoSpaceDE/>
        <w:autoSpaceDN/>
        <w:bidi w:val="0"/>
        <w:adjustRightInd/>
        <w:jc w:val="left"/>
        <w:textAlignment w:val="auto"/>
        <w:rPr>
          <w:rFonts w:hint="eastAsia"/>
        </w:rPr>
      </w:pPr>
    </w:p>
    <w:p w14:paraId="147D2FD3">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default"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服务期：</w:t>
      </w:r>
      <w:r>
        <w:rPr>
          <w:rFonts w:hint="eastAsia" w:hAnsi="宋体" w:cs="宋体"/>
          <w:szCs w:val="24"/>
          <w:highlight w:val="none"/>
          <w:lang w:val="en-US" w:eastAsia="zh-CN"/>
        </w:rPr>
        <w:t>自项目实施开始至合同清理工作结束。</w:t>
      </w:r>
      <w:bookmarkStart w:id="0" w:name="_GoBack"/>
      <w:bookmarkEnd w:id="0"/>
    </w:p>
    <w:p w14:paraId="654BD109">
      <w:pPr>
        <w:pStyle w:val="3"/>
        <w:rPr>
          <w:rFonts w:hint="default"/>
          <w:lang w:val="en-US" w:eastAsia="zh-CN"/>
        </w:rPr>
      </w:pPr>
    </w:p>
    <w:p w14:paraId="456989C6">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default"/>
          <w:lang w:val="en-US" w:eastAsia="zh-CN"/>
        </w:rPr>
      </w:pPr>
      <w:r>
        <w:rPr>
          <w:rFonts w:hint="eastAsia" w:ascii="宋体" w:hAnsi="宋体" w:eastAsia="宋体" w:cs="宋体"/>
          <w:b/>
          <w:szCs w:val="24"/>
          <w:highlight w:val="none"/>
          <w:lang w:val="en-US" w:eastAsia="zh-CN"/>
        </w:rPr>
        <w:t>采购预算：</w:t>
      </w:r>
      <w:r>
        <w:rPr>
          <w:rFonts w:hint="eastAsia" w:ascii="宋体" w:hAnsi="宋体" w:eastAsia="宋体" w:cs="Times New Roman"/>
          <w:kern w:val="0"/>
          <w:sz w:val="24"/>
          <w:szCs w:val="24"/>
          <w:highlight w:val="none"/>
          <w:lang w:val="en-US" w:eastAsia="zh-CN" w:bidi="ar-SA"/>
        </w:rPr>
        <w:t>人民币920000.00元。</w:t>
      </w:r>
    </w:p>
    <w:p w14:paraId="7B2DA721">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default"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质量标准：</w:t>
      </w:r>
      <w:r>
        <w:rPr>
          <w:rFonts w:hint="eastAsia" w:ascii="宋体" w:hAnsi="宋体" w:eastAsia="宋体" w:cs="宋体"/>
          <w:b w:val="0"/>
          <w:bCs/>
          <w:szCs w:val="24"/>
          <w:highlight w:val="none"/>
          <w:lang w:val="en-US" w:eastAsia="zh-CN"/>
        </w:rPr>
        <w:t>达到国家现行技术标准</w:t>
      </w:r>
    </w:p>
    <w:p w14:paraId="620FA60D">
      <w:pPr>
        <w:pStyle w:val="3"/>
        <w:rPr>
          <w:rFonts w:hint="default"/>
          <w:lang w:val="en-US" w:eastAsia="zh-CN"/>
        </w:rPr>
      </w:pPr>
    </w:p>
    <w:p w14:paraId="2331260B">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default"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采购内容</w:t>
      </w:r>
    </w:p>
    <w:p w14:paraId="52918A9F">
      <w:pPr>
        <w:pStyle w:val="3"/>
        <w:rPr>
          <w:rFonts w:hint="eastAsia" w:ascii="宋体" w:hAnsi="宋体" w:eastAsia="宋体" w:cs="宋体"/>
          <w:b/>
          <w:szCs w:val="24"/>
          <w:highlight w:val="none"/>
          <w:lang w:val="en-US" w:eastAsia="zh-CN"/>
        </w:rPr>
      </w:pPr>
    </w:p>
    <w:p w14:paraId="3C90BF61">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为进一步加强农村集体资产管理，切实维护农村集体经济组织及其成员的合法权益，促进农村集体经济健康发展，维护农村社会和谐稳定，结合实际制定本工作导引，供各部门、各街（镇）在工作中参考。</w:t>
      </w:r>
    </w:p>
    <w:p w14:paraId="5D651048">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一、主要任务</w:t>
      </w:r>
    </w:p>
    <w:p w14:paraId="0688BC21">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全面盘点农村集体经济组织资源、资产、资金，摸清集体资产的数量、类别和现状，摸排存在的问题。全面清理未经民主程序订立、内容违法、显失公平、群众反映强烈的“问题合同”，及非法占用集体资源、资产、资金等现象。依法规范完善农村集体经济各类合同，逐一分类，建立台账。建立集体资产监管长效机制，推动集体资产管理和监督的制度化、规范化。</w:t>
      </w:r>
    </w:p>
    <w:p w14:paraId="68A3255B">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val="en-US" w:eastAsia="zh-CN"/>
        </w:rPr>
        <w:t>二、</w:t>
      </w:r>
      <w:r>
        <w:rPr>
          <w:rFonts w:hint="eastAsia" w:ascii="宋体" w:hAnsi="宋体" w:eastAsia="宋体" w:cs="宋体"/>
          <w:bCs/>
          <w:spacing w:val="4"/>
          <w:szCs w:val="24"/>
          <w:highlight w:val="none"/>
          <w:lang w:eastAsia="zh-CN"/>
        </w:rPr>
        <w:t>清理范围</w:t>
      </w:r>
    </w:p>
    <w:p w14:paraId="6B2A10AA">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本次农村集体经济合同清理的范围为街（镇）、村、组级农村集体经济组织（包括代行农村集体经济组织职责的村民或居民委员会、村民或居民小组）、集体经济组织全资或控股的企业与自然人、法人以及非法人组织订立的正在履行和已签订尚未履行的各类合同（实行家庭承包经营的耕地、林地承包合同除外）。具体包括：</w:t>
      </w:r>
    </w:p>
    <w:p w14:paraId="5C5EC5B2">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资源类合同。指农村集体所有的或国家所有由农村集体经济组织使用的资源性资产，包括土地、森林、山岭、草原、荒地、滩涂、水面及其他集体资源承包、流转、入股等合同。</w:t>
      </w:r>
    </w:p>
    <w:p w14:paraId="49054DF3">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二）资产类合同。指农村集体经营性资产和非经营性资产，包括农村集体所有的房屋、建筑物、机器设备、工具器具、设备设施、无形资产（农村集体经济组织及其企业所拥有的著作权、商标权、专利权等无形资产）、集体投资兴办企业等资产的承包、租赁、投资等合同。</w:t>
      </w:r>
    </w:p>
    <w:p w14:paraId="0B512741">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（三）资金类合同。指农村集体货币资金借贷、投资等合同。</w:t>
      </w:r>
    </w:p>
    <w:p w14:paraId="6EB5ACFA">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（四）建筑工程类合同。指建筑工程勘察、建设工程设计、建设工程施工合同。</w:t>
      </w:r>
    </w:p>
    <w:p w14:paraId="33A33618">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（五）其他类合同。指抵押合同等不属于上述四类合同的其他合同。</w:t>
      </w:r>
    </w:p>
    <w:p w14:paraId="2799A9BB">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三、审查重点</w:t>
      </w:r>
    </w:p>
    <w:p w14:paraId="2089027E">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一）合同效力。审查内容是否损害国家、集体或第三人的利益；是否以合法形式掩盖非法目的；是否违反法律、行政法规、地方性法规的强制性规定；是否采取欺诈、胁迫等不正当手段签订；是否违背公序良俗；是否违背恶意串通、损害他人合法权益等。</w:t>
      </w:r>
    </w:p>
    <w:p w14:paraId="7B79155B">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（二）合同主体。审查主体是否具备签订及履行合同的合法</w:t>
      </w:r>
    </w:p>
    <w:p w14:paraId="0A93983D">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资格；是否在合同上签字或盖章，签字和盖章是否规范。</w:t>
      </w:r>
    </w:p>
    <w:p w14:paraId="195DE9A3">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（三）合同标的。审查标书是否准确，是否明确位置、数量和质量，以及标的物所有权；资源类合同是否明确土地性质和使用用途。</w:t>
      </w:r>
    </w:p>
    <w:p w14:paraId="128102CB">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四）合同期限。审查农村土地流转合同订立的期限是否超过二轮土地承包期30年的剩余年限，房产等租赁合同是否超过20年法定期限；是否签订起始、终止日期，是否存在期限不明、长期或永久合同；是否存在未到期限又续签的情形；是否存在已经到期仍在执行的情形。</w:t>
      </w:r>
    </w:p>
    <w:p w14:paraId="44C287A4">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（五）合同价款。审查是否约定合同价款；是否明确支付方式和支付时间；是否存在合同价款低于市场价情形；是否考虑物价指数，约定递增标准。</w:t>
      </w:r>
    </w:p>
    <w:p w14:paraId="50C13058">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六）合同条款。审查法规、政策明确要求的内容是否完整，合同要素是否齐全、填写是否规范；是否明确签订双方权利和义务约定，是否明确变更解除条款约定；是否约定违约责任，违约责任约定是否合法合规合理；是否明确约定争议解决方式；资源类合同是否存在改变土地利用规划的情形；是否约定征地事项、惠农补贴事项；合同期满后是否明确约定附着物如何处置等。</w:t>
      </w:r>
    </w:p>
    <w:p w14:paraId="07BD8892">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（七）合同订立程序。审查是否履行了法律、法规和相关政策规定的民主决策、审核、批准、登记、备案等程序。</w:t>
      </w:r>
    </w:p>
    <w:p w14:paraId="185CB392">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八）合同履行。审查是否及时履约，是否存在往年欠款，欠款是否挂账；是否存在久拖不结，长期不结合同价款问题；是否存在随意减免合同价款等问题；是否按合同约定合法经营，是否擅自改变用途或经营使用范围。</w:t>
      </w:r>
    </w:p>
    <w:p w14:paraId="20835D49">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（九）合同归档。审查是否按照法规、政策规定整理档案；</w:t>
      </w:r>
    </w:p>
    <w:p w14:paraId="42CF2F9F">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是否按照规定权限管理档案并报上级有关部门备案、存档；是否建有合同档案管理制度并严格执行；是否存在镇村干部未及时将私自存放的合同交还归档，造成漏查、漏报的问题。</w:t>
      </w:r>
    </w:p>
    <w:p w14:paraId="7F7C7A25">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其他方面。审查是否存在上述未涵盖的其他问题。</w:t>
      </w:r>
    </w:p>
    <w:p w14:paraId="528A89CA">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四、处置办法</w:t>
      </w:r>
    </w:p>
    <w:p w14:paraId="655C7F47">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（一）对于合法合规的农村集体经济合同，要充分保护受让方的合法权益，做好登记，按时收取费用。</w:t>
      </w:r>
    </w:p>
    <w:p w14:paraId="3B19761D">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（二）口头合同应当按照程序签订书面合同。</w:t>
      </w:r>
    </w:p>
    <w:p w14:paraId="62598BC6">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（三）对于违反法律法规强制性规定的合同应当依法解除，违规违纪违法合同视情节轻重追究法律责任。</w:t>
      </w:r>
    </w:p>
    <w:p w14:paraId="733D1F89">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（四）合同当事人、标的、数量、质量、价款或者报酬、履行期限、地点和方式要详实清楚。</w:t>
      </w:r>
    </w:p>
    <w:p w14:paraId="0A81CD64">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（五）条款不完整的合同应当签订补充协议，条款不完备的合同应当进行补充完善。</w:t>
      </w:r>
    </w:p>
    <w:p w14:paraId="6451B309">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（六）违约责任、争议解决的方法不明确的要约定明确。</w:t>
      </w:r>
    </w:p>
    <w:p w14:paraId="1587F0EB">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（七）程序不规范的应当依法依规进行完善。</w:t>
      </w:r>
    </w:p>
    <w:p w14:paraId="61EC9A92">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（八）存在拖欠的合同要积极催缴。</w:t>
      </w:r>
    </w:p>
    <w:p w14:paraId="773E60D6">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五、特殊情形处理</w:t>
      </w:r>
    </w:p>
    <w:p w14:paraId="413C6105">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（一）有下列情形之一的，应立即补充签订合同，做好登记，并按时收取承包费：</w:t>
      </w:r>
    </w:p>
    <w:p w14:paraId="2633664A">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1.口头约定，但集体经济组织成员认可，并按时交纳费用的；</w:t>
      </w:r>
    </w:p>
    <w:p w14:paraId="0652F750">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2.口头约定，未按时交纳费用，本次清查出后，积极主动补齐拖欠费用的；</w:t>
      </w:r>
    </w:p>
    <w:p w14:paraId="422E39DF">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3.未按照法律法规规定程序签订合同，但已经履行合同多年、</w:t>
      </w:r>
    </w:p>
    <w:p w14:paraId="1B35EC46">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集体经济组织成员认可合同内容并按时交纳费用的；</w:t>
      </w:r>
    </w:p>
    <w:p w14:paraId="72670857">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4.未按照法律法规规定程序签订合同，未按时交纳费用，本次清查出后，积极主动补齐拖欠承包费，集体经济组织成员对合同内容无异议的；</w:t>
      </w:r>
    </w:p>
    <w:p w14:paraId="1F23997C">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5.未按照法律法规规定程序签订合同，但已履行合同多年、按时交纳费用的，集体经济组织成员对合同内容有异议经过协商愿意改变合同条款的；</w:t>
      </w:r>
    </w:p>
    <w:p w14:paraId="1331784C">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6.未按照法律法规规定程序签订合同、未按时交纳费用，本次清查出后，积极主动补齐拖欠费用，集体经济组织成员对合同内容有异议经过协商愿意改变合同条款的；</w:t>
      </w:r>
    </w:p>
    <w:p w14:paraId="79B24BE7">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7.集体经济组织成员有异议，但经过法律程序，判决有效的合同。</w:t>
      </w:r>
    </w:p>
    <w:p w14:paraId="32443235">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（二）有下列情形之一的，应立即终止合同，集体资产立即交村集体经济组织：</w:t>
      </w:r>
    </w:p>
    <w:p w14:paraId="3768C955">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1.口头约定，未按时交纳费用，本次清查出后，不愿意补交费用的；</w:t>
      </w:r>
    </w:p>
    <w:p w14:paraId="7BF5A84F">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2.未按照法律法规规定程序签订合同、未按时交纳费用，本次清查出后，不愿意补交费用的；</w:t>
      </w:r>
    </w:p>
    <w:p w14:paraId="392FA084">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3.签订程序合规、有合同但不按照合同缴纳费用的；</w:t>
      </w:r>
    </w:p>
    <w:p w14:paraId="68FB72DA">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4.村干部借拖欠工资，无合同强行占有的；</w:t>
      </w:r>
    </w:p>
    <w:p w14:paraId="4BAF0CB0">
      <w:pPr>
        <w:keepNext w:val="0"/>
        <w:keepLines w:val="0"/>
        <w:pageBreakBefore w:val="0"/>
        <w:widowControl w:val="0"/>
        <w:kinsoku/>
        <w:wordWrap/>
        <w:overflowPunct/>
        <w:topLinePunct w:val="0"/>
        <w:autoSpaceDE/>
        <w:autoSpaceDN/>
        <w:bidi w:val="0"/>
        <w:adjustRightInd/>
        <w:snapToGrid/>
        <w:spacing w:line="460" w:lineRule="exact"/>
        <w:ind w:firstLine="496" w:firstLineChars="200"/>
        <w:jc w:val="left"/>
        <w:textAlignment w:val="auto"/>
        <w:rPr>
          <w:rFonts w:hint="eastAsia" w:ascii="宋体" w:hAnsi="宋体" w:eastAsia="宋体" w:cs="宋体"/>
          <w:bCs/>
          <w:spacing w:val="4"/>
          <w:szCs w:val="24"/>
          <w:highlight w:val="none"/>
          <w:lang w:eastAsia="zh-CN"/>
        </w:rPr>
      </w:pPr>
      <w:r>
        <w:rPr>
          <w:rFonts w:hint="eastAsia" w:ascii="宋体" w:hAnsi="宋体" w:eastAsia="宋体" w:cs="宋体"/>
          <w:bCs/>
          <w:spacing w:val="4"/>
          <w:szCs w:val="24"/>
          <w:highlight w:val="none"/>
          <w:lang w:eastAsia="zh-CN"/>
        </w:rPr>
        <w:t>5.其他按照法律法规规定应该收回集体资产的。</w:t>
      </w:r>
    </w:p>
    <w:p w14:paraId="48D4A5C8">
      <w:pPr>
        <w:pStyle w:val="2"/>
        <w:rPr>
          <w:rFonts w:hint="default" w:hAnsi="宋体" w:cs="宋体"/>
          <w:szCs w:val="21"/>
          <w:highlight w:val="none"/>
          <w:lang w:val="en-US" w:eastAsia="zh-CN"/>
        </w:rPr>
      </w:pPr>
    </w:p>
    <w:p w14:paraId="044383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1E554"/>
    <w:multiLevelType w:val="singleLevel"/>
    <w:tmpl w:val="24E1E5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75CCF"/>
    <w:rsid w:val="6B27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paragraph" w:styleId="3">
    <w:name w:val="footer"/>
    <w:basedOn w:val="1"/>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2025-12-17T01:33:00Z</dcterms:created>
  <dc:creator>两情相悦</dc:creator>
  <cp:lastModifiedBy>两情相悦</cp:lastModifiedBy>
  <dcterms:modified xsi:type="dcterms:W3CDTF">2025-12-17T01:34:00Z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7294E42FEC194FF89FA6840F6AA4C288_11</vt:lpwstr>
  </property>
  <property fmtid="{D5CDD505-2E9C-101B-9397-08002B2CF9AE}" pid="4" name="KSOTemplateDocerSaveRecord">
    <vt:lpwstr>eyJoZGlkIjoiYThiMmJhODYyZGYyZjNkMDM3MGQ0OWY4M2VmOTA1NzciLCJ1c2VySWQiOiI0NzI2OTg0NjMifQ==</vt:lpwstr>
  </property>
</Properties>
</file>