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2A7B0">
      <w:pPr>
        <w:spacing w:line="360" w:lineRule="auto"/>
        <w:jc w:val="left"/>
        <w:rPr>
          <w:rFonts w:hint="eastAsia" w:ascii="仿宋" w:hAnsi="仿宋" w:eastAsia="仿宋" w:cs="仿宋"/>
          <w:b/>
          <w:color w:val="000000"/>
          <w:kern w:val="0"/>
          <w:sz w:val="28"/>
          <w:szCs w:val="28"/>
          <w:lang w:val="en-US" w:eastAsia="zh-CN" w:bidi="ar"/>
        </w:rPr>
      </w:pPr>
    </w:p>
    <w:p w14:paraId="5846AC89">
      <w:pPr>
        <w:spacing w:line="360" w:lineRule="auto"/>
        <w:jc w:val="left"/>
        <w:rPr>
          <w:rFonts w:hint="eastAsia" w:ascii="仿宋" w:hAnsi="仿宋" w:eastAsia="仿宋" w:cs="仿宋"/>
          <w:color w:val="000000"/>
          <w:sz w:val="32"/>
          <w:szCs w:val="32"/>
        </w:rPr>
      </w:pPr>
      <w:r>
        <w:rPr>
          <w:rFonts w:hint="eastAsia" w:ascii="仿宋" w:hAnsi="仿宋" w:eastAsia="仿宋" w:cs="仿宋"/>
          <w:b/>
          <w:color w:val="000000"/>
          <w:kern w:val="0"/>
          <w:sz w:val="32"/>
          <w:szCs w:val="32"/>
          <w:lang w:val="en-US" w:eastAsia="zh-CN" w:bidi="ar"/>
        </w:rPr>
        <w:t>项目编号：</w:t>
      </w:r>
      <w:r>
        <w:rPr>
          <w:rFonts w:hint="eastAsia" w:ascii="仿宋" w:hAnsi="仿宋" w:eastAsia="仿宋" w:cs="仿宋"/>
          <w:b/>
          <w:color w:val="000000"/>
          <w:kern w:val="0"/>
          <w:sz w:val="36"/>
          <w:szCs w:val="36"/>
          <w:lang w:val="en-US" w:eastAsia="zh-CN" w:bidi="ar"/>
        </w:rPr>
        <w:t>XJZB-2025-04005</w:t>
      </w:r>
      <w:r>
        <w:rPr>
          <w:rFonts w:hint="eastAsia" w:ascii="仿宋" w:hAnsi="仿宋" w:eastAsia="仿宋" w:cs="仿宋"/>
          <w:b/>
          <w:color w:val="auto"/>
          <w:sz w:val="32"/>
          <w:szCs w:val="32"/>
        </w:rPr>
        <w:t xml:space="preserve">   </w:t>
      </w:r>
      <w:r>
        <w:rPr>
          <w:rFonts w:hint="eastAsia" w:ascii="仿宋" w:hAnsi="仿宋" w:eastAsia="仿宋" w:cs="仿宋"/>
          <w:b/>
          <w:color w:val="auto"/>
          <w:sz w:val="28"/>
          <w:szCs w:val="28"/>
        </w:rPr>
        <w:t xml:space="preserve"> </w:t>
      </w:r>
      <w:r>
        <w:rPr>
          <w:rFonts w:hint="eastAsia" w:ascii="仿宋" w:hAnsi="仿宋" w:eastAsia="仿宋" w:cs="仿宋"/>
          <w:b/>
          <w:color w:val="000000"/>
          <w:sz w:val="28"/>
          <w:szCs w:val="28"/>
        </w:rPr>
        <w:t xml:space="preserve">          </w:t>
      </w:r>
    </w:p>
    <w:p w14:paraId="7802F953">
      <w:pPr>
        <w:spacing w:line="360" w:lineRule="auto"/>
        <w:jc w:val="left"/>
        <w:rPr>
          <w:rFonts w:hint="eastAsia" w:ascii="仿宋" w:hAnsi="仿宋" w:eastAsia="仿宋" w:cs="仿宋"/>
          <w:b/>
          <w:bCs/>
          <w:color w:val="000000"/>
          <w:sz w:val="48"/>
          <w:szCs w:val="48"/>
        </w:rPr>
      </w:pPr>
    </w:p>
    <w:p w14:paraId="08313FEF">
      <w:pPr>
        <w:spacing w:line="360" w:lineRule="auto"/>
        <w:jc w:val="left"/>
        <w:rPr>
          <w:rFonts w:hint="eastAsia" w:ascii="仿宋" w:hAnsi="仿宋" w:eastAsia="仿宋" w:cs="仿宋"/>
          <w:b/>
          <w:bCs/>
          <w:color w:val="000000"/>
          <w:sz w:val="48"/>
          <w:szCs w:val="48"/>
        </w:rPr>
      </w:pPr>
    </w:p>
    <w:p w14:paraId="1F4586A1">
      <w:pPr>
        <w:widowControl w:val="0"/>
        <w:pBdr>
          <w:top w:val="none" w:color="auto" w:sz="0" w:space="1"/>
          <w:left w:val="none" w:color="auto" w:sz="0" w:space="1"/>
          <w:bottom w:val="none" w:color="auto" w:sz="0" w:space="1"/>
          <w:right w:val="none" w:color="auto" w:sz="0" w:space="1"/>
        </w:pBdr>
        <w:ind w:left="0" w:leftChars="0" w:firstLine="0" w:firstLineChars="0"/>
        <w:jc w:val="center"/>
        <w:rPr>
          <w:rFonts w:hint="eastAsia" w:ascii="仿宋" w:hAnsi="仿宋" w:eastAsia="仿宋" w:cs="仿宋"/>
          <w:b/>
          <w:bCs/>
          <w:color w:val="000000"/>
          <w:kern w:val="2"/>
          <w:sz w:val="44"/>
          <w:szCs w:val="44"/>
          <w:lang w:val="en-US" w:eastAsia="zh-CN" w:bidi="ar-SA"/>
        </w:rPr>
      </w:pPr>
    </w:p>
    <w:p w14:paraId="378D990C">
      <w:pPr>
        <w:adjustRightInd w:val="0"/>
        <w:snapToGrid w:val="0"/>
        <w:spacing w:line="360" w:lineRule="auto"/>
        <w:jc w:val="center"/>
        <w:rPr>
          <w:rFonts w:hint="eastAsia" w:ascii="仿宋" w:hAnsi="仿宋" w:eastAsia="仿宋" w:cs="仿宋"/>
          <w:b/>
          <w:bCs/>
          <w:color w:val="000000"/>
          <w:kern w:val="2"/>
          <w:sz w:val="48"/>
          <w:szCs w:val="48"/>
          <w:lang w:val="en-US" w:eastAsia="zh-CN" w:bidi="ar-SA"/>
        </w:rPr>
      </w:pPr>
      <w:r>
        <w:rPr>
          <w:rFonts w:hint="eastAsia" w:ascii="仿宋" w:hAnsi="仿宋" w:eastAsia="仿宋" w:cs="仿宋"/>
          <w:b/>
          <w:bCs/>
          <w:color w:val="000000"/>
          <w:kern w:val="2"/>
          <w:sz w:val="48"/>
          <w:szCs w:val="48"/>
          <w:lang w:val="en-US" w:eastAsia="zh-CN" w:bidi="ar-SA"/>
        </w:rPr>
        <w:t>宁陕县开展历史流出耕地过渡期恢复方案摸底调查工作技术服务项目</w:t>
      </w:r>
    </w:p>
    <w:p w14:paraId="3C47E4BA">
      <w:pPr>
        <w:adjustRightInd w:val="0"/>
        <w:snapToGrid w:val="0"/>
        <w:spacing w:line="360" w:lineRule="auto"/>
        <w:jc w:val="center"/>
        <w:rPr>
          <w:rFonts w:hint="eastAsia" w:ascii="仿宋" w:hAnsi="仿宋" w:eastAsia="仿宋" w:cs="仿宋"/>
          <w:b/>
          <w:bCs/>
          <w:sz w:val="48"/>
          <w:szCs w:val="48"/>
        </w:rPr>
      </w:pPr>
    </w:p>
    <w:p w14:paraId="2BFA2647">
      <w:pPr>
        <w:adjustRightInd w:val="0"/>
        <w:snapToGrid w:val="0"/>
        <w:spacing w:line="360" w:lineRule="auto"/>
        <w:jc w:val="center"/>
        <w:rPr>
          <w:rFonts w:hint="eastAsia" w:ascii="仿宋" w:hAnsi="仿宋" w:eastAsia="仿宋" w:cs="仿宋"/>
          <w:b/>
          <w:bCs/>
          <w:sz w:val="56"/>
          <w:szCs w:val="56"/>
        </w:rPr>
      </w:pPr>
      <w:r>
        <w:rPr>
          <w:rFonts w:hint="eastAsia" w:ascii="仿宋" w:hAnsi="仿宋" w:eastAsia="仿宋" w:cs="仿宋"/>
          <w:b/>
          <w:bCs/>
          <w:sz w:val="56"/>
          <w:szCs w:val="56"/>
        </w:rPr>
        <w:t>竞争性磋商文件</w:t>
      </w:r>
    </w:p>
    <w:p w14:paraId="152E6D92">
      <w:pPr>
        <w:widowControl w:val="0"/>
        <w:spacing w:after="120" w:afterLines="0"/>
        <w:ind w:left="420" w:leftChars="200" w:firstLine="422" w:firstLineChars="200"/>
        <w:jc w:val="both"/>
        <w:rPr>
          <w:rFonts w:hint="eastAsia" w:ascii="仿宋" w:hAnsi="仿宋" w:eastAsia="仿宋" w:cs="仿宋"/>
          <w:b/>
          <w:bCs/>
          <w:kern w:val="0"/>
          <w:sz w:val="21"/>
          <w:szCs w:val="28"/>
          <w:lang w:val="en-US" w:eastAsia="zh-CN" w:bidi="ar-SA"/>
        </w:rPr>
      </w:pPr>
    </w:p>
    <w:p w14:paraId="19E75D31">
      <w:pPr>
        <w:adjustRightInd w:val="0"/>
        <w:snapToGrid w:val="0"/>
        <w:spacing w:line="240" w:lineRule="auto"/>
        <w:rPr>
          <w:rFonts w:hint="eastAsia" w:ascii="仿宋" w:hAnsi="仿宋" w:eastAsia="仿宋" w:cs="仿宋"/>
          <w:b/>
          <w:sz w:val="32"/>
          <w:szCs w:val="28"/>
        </w:rPr>
      </w:pPr>
    </w:p>
    <w:p w14:paraId="77205A2D">
      <w:pPr>
        <w:pStyle w:val="17"/>
        <w:rPr>
          <w:rFonts w:hint="eastAsia" w:ascii="仿宋" w:hAnsi="仿宋" w:eastAsia="仿宋" w:cs="仿宋"/>
          <w:b/>
          <w:sz w:val="32"/>
          <w:szCs w:val="28"/>
        </w:rPr>
      </w:pPr>
    </w:p>
    <w:p w14:paraId="681B0079">
      <w:pPr>
        <w:pStyle w:val="17"/>
        <w:ind w:left="0" w:leftChars="0" w:firstLine="0" w:firstLineChars="0"/>
        <w:rPr>
          <w:rFonts w:hint="eastAsia" w:ascii="仿宋" w:hAnsi="仿宋" w:eastAsia="仿宋" w:cs="仿宋"/>
          <w:b/>
          <w:sz w:val="32"/>
          <w:szCs w:val="28"/>
        </w:rPr>
      </w:pPr>
    </w:p>
    <w:p w14:paraId="7FEF13FC">
      <w:pPr>
        <w:pStyle w:val="17"/>
        <w:ind w:left="0" w:leftChars="0" w:firstLine="0" w:firstLineChars="0"/>
        <w:rPr>
          <w:rFonts w:hint="eastAsia" w:ascii="仿宋" w:hAnsi="仿宋" w:eastAsia="仿宋" w:cs="仿宋"/>
          <w:b/>
          <w:sz w:val="32"/>
          <w:szCs w:val="28"/>
        </w:rPr>
      </w:pPr>
    </w:p>
    <w:p w14:paraId="31D1BF6F">
      <w:pPr>
        <w:adjustRightInd w:val="0"/>
        <w:snapToGrid w:val="0"/>
        <w:ind w:firstLine="2249" w:firstLineChars="700"/>
        <w:rPr>
          <w:rFonts w:hint="eastAsia" w:ascii="仿宋" w:hAnsi="仿宋" w:eastAsia="仿宋" w:cs="仿宋"/>
          <w:b/>
          <w:sz w:val="32"/>
          <w:szCs w:val="28"/>
        </w:rPr>
      </w:pPr>
    </w:p>
    <w:p w14:paraId="4E018010">
      <w:pPr>
        <w:pStyle w:val="10"/>
        <w:rPr>
          <w:rFonts w:hint="eastAsia" w:ascii="仿宋" w:hAnsi="仿宋" w:eastAsia="仿宋" w:cs="仿宋"/>
          <w:b/>
          <w:sz w:val="32"/>
          <w:szCs w:val="28"/>
        </w:rPr>
      </w:pPr>
    </w:p>
    <w:p w14:paraId="41099FB4">
      <w:pPr>
        <w:widowControl w:val="0"/>
        <w:spacing w:after="120" w:afterLines="0"/>
        <w:jc w:val="both"/>
        <w:rPr>
          <w:rFonts w:hint="eastAsia" w:ascii="仿宋" w:hAnsi="仿宋" w:eastAsia="仿宋" w:cs="仿宋"/>
          <w:kern w:val="0"/>
          <w:sz w:val="20"/>
          <w:szCs w:val="24"/>
          <w:lang w:val="en-US" w:eastAsia="zh-CN" w:bidi="ar-SA"/>
        </w:rPr>
      </w:pPr>
    </w:p>
    <w:p w14:paraId="6CA7C432">
      <w:pPr>
        <w:adjustRightInd w:val="0"/>
        <w:snapToGrid w:val="0"/>
        <w:spacing w:afterAutospacing="0" w:line="360" w:lineRule="auto"/>
        <w:ind w:firstLine="964" w:firstLineChars="300"/>
        <w:rPr>
          <w:rFonts w:hint="eastAsia" w:ascii="仿宋" w:hAnsi="仿宋" w:eastAsia="仿宋" w:cs="仿宋"/>
          <w:b/>
          <w:sz w:val="32"/>
          <w:szCs w:val="28"/>
          <w:lang w:val="en-US" w:eastAsia="zh-CN"/>
        </w:rPr>
      </w:pPr>
      <w:r>
        <w:rPr>
          <w:rFonts w:hint="eastAsia" w:ascii="仿宋" w:hAnsi="仿宋" w:eastAsia="仿宋" w:cs="仿宋"/>
          <w:b/>
          <w:sz w:val="32"/>
          <w:szCs w:val="28"/>
          <w:lang w:eastAsia="zh-CN"/>
        </w:rPr>
        <w:t>采购单位</w:t>
      </w:r>
      <w:r>
        <w:rPr>
          <w:rFonts w:hint="eastAsia" w:ascii="仿宋" w:hAnsi="仿宋" w:eastAsia="仿宋" w:cs="仿宋"/>
          <w:b/>
          <w:sz w:val="32"/>
          <w:szCs w:val="28"/>
        </w:rPr>
        <w:t>：</w:t>
      </w:r>
      <w:r>
        <w:rPr>
          <w:rFonts w:hint="eastAsia" w:ascii="仿宋" w:hAnsi="仿宋" w:eastAsia="仿宋" w:cs="仿宋"/>
          <w:b/>
          <w:sz w:val="32"/>
          <w:szCs w:val="28"/>
          <w:lang w:val="en-US" w:eastAsia="zh-CN"/>
        </w:rPr>
        <w:t>宁陕县自然资源局（县不动产登记局）</w:t>
      </w:r>
    </w:p>
    <w:p w14:paraId="58634322">
      <w:pPr>
        <w:adjustRightInd w:val="0"/>
        <w:snapToGrid w:val="0"/>
        <w:spacing w:before="209" w:beforeLines="67" w:beforeAutospacing="0" w:afterAutospacing="0" w:line="360" w:lineRule="auto"/>
        <w:ind w:firstLine="964" w:firstLineChars="300"/>
        <w:jc w:val="both"/>
        <w:rPr>
          <w:rFonts w:hint="eastAsia" w:ascii="仿宋" w:hAnsi="仿宋" w:eastAsia="仿宋" w:cs="仿宋"/>
          <w:b/>
          <w:sz w:val="32"/>
          <w:szCs w:val="32"/>
          <w:lang w:val="en-US" w:eastAsia="zh-CN"/>
        </w:rPr>
      </w:pPr>
      <w:r>
        <w:rPr>
          <w:rFonts w:hint="eastAsia" w:ascii="仿宋" w:hAnsi="仿宋" w:eastAsia="仿宋" w:cs="仿宋"/>
          <w:b/>
          <w:sz w:val="32"/>
          <w:szCs w:val="32"/>
        </w:rPr>
        <w:t>代理机构：</w:t>
      </w:r>
      <w:r>
        <w:rPr>
          <w:rFonts w:hint="eastAsia" w:ascii="仿宋" w:hAnsi="仿宋" w:eastAsia="仿宋" w:cs="仿宋"/>
          <w:b/>
          <w:sz w:val="32"/>
          <w:szCs w:val="32"/>
          <w:lang w:val="en-US" w:eastAsia="zh-CN"/>
        </w:rPr>
        <w:t>陕西雄建工程造价咨询有限责任公司</w:t>
      </w:r>
    </w:p>
    <w:p w14:paraId="210ED8F3">
      <w:pPr>
        <w:adjustRightInd w:val="0"/>
        <w:snapToGrid w:val="0"/>
        <w:spacing w:before="243" w:beforeLines="77" w:beforeAutospacing="0" w:line="360" w:lineRule="auto"/>
        <w:ind w:firstLine="964" w:firstLineChars="300"/>
        <w:jc w:val="both"/>
        <w:rPr>
          <w:rFonts w:hint="eastAsia" w:ascii="仿宋" w:hAnsi="仿宋" w:eastAsia="仿宋" w:cs="仿宋"/>
          <w:lang w:val="en-US" w:eastAsia="zh-CN"/>
        </w:rPr>
        <w:sectPr>
          <w:footerReference r:id="rId6" w:type="first"/>
          <w:headerReference r:id="rId3" w:type="default"/>
          <w:headerReference r:id="rId4" w:type="even"/>
          <w:footerReference r:id="rId5" w:type="even"/>
          <w:pgSz w:w="11905" w:h="16838"/>
          <w:pgMar w:top="1440" w:right="1080" w:bottom="1440" w:left="1080" w:header="0" w:footer="958" w:gutter="283"/>
          <w:pgNumType w:fmt="decimal" w:start="1"/>
          <w:cols w:space="0" w:num="1"/>
          <w:rtlGutter w:val="0"/>
          <w:docGrid w:linePitch="312" w:charSpace="0"/>
        </w:sectPr>
      </w:pPr>
      <w:r>
        <w:rPr>
          <w:rFonts w:hint="eastAsia" w:ascii="仿宋" w:hAnsi="仿宋" w:eastAsia="仿宋" w:cs="仿宋"/>
          <w:b/>
          <w:sz w:val="32"/>
          <w:szCs w:val="32"/>
        </w:rPr>
        <w:t>日    期：</w:t>
      </w:r>
      <w:r>
        <w:rPr>
          <w:rFonts w:hint="eastAsia" w:ascii="仿宋" w:hAnsi="仿宋" w:eastAsia="仿宋" w:cs="仿宋"/>
          <w:b/>
          <w:sz w:val="32"/>
          <w:szCs w:val="32"/>
          <w:lang w:val="en-US" w:eastAsia="zh-CN"/>
        </w:rPr>
        <w:t>2025年12</w:t>
      </w:r>
      <w:r>
        <w:rPr>
          <w:rFonts w:hint="eastAsia" w:ascii="仿宋" w:hAnsi="仿宋" w:eastAsia="仿宋" w:cs="仿宋"/>
          <w:b/>
          <w:sz w:val="32"/>
          <w:szCs w:val="32"/>
        </w:rPr>
        <w:t>月</w:t>
      </w:r>
      <w:r>
        <w:rPr>
          <w:rFonts w:hint="eastAsia" w:ascii="仿宋" w:hAnsi="仿宋" w:eastAsia="仿宋" w:cs="仿宋"/>
          <w:b/>
          <w:sz w:val="32"/>
          <w:szCs w:val="32"/>
          <w:lang w:val="en-US" w:eastAsia="zh-CN"/>
        </w:rPr>
        <w:t>05日</w:t>
      </w:r>
    </w:p>
    <w:p w14:paraId="4EBE4D06">
      <w:pPr>
        <w:adjustRightInd w:val="0"/>
        <w:snapToGrid w:val="0"/>
        <w:spacing w:line="360" w:lineRule="auto"/>
        <w:jc w:val="center"/>
        <w:rPr>
          <w:rFonts w:hint="eastAsia" w:ascii="仿宋" w:hAnsi="仿宋" w:eastAsia="仿宋" w:cs="仿宋"/>
          <w:b/>
          <w:color w:val="000000"/>
          <w:sz w:val="48"/>
          <w:szCs w:val="48"/>
        </w:rPr>
      </w:pPr>
      <w:r>
        <w:rPr>
          <w:rFonts w:hint="eastAsia" w:ascii="仿宋" w:hAnsi="仿宋" w:eastAsia="仿宋" w:cs="仿宋"/>
          <w:b/>
          <w:color w:val="000000"/>
          <w:sz w:val="48"/>
          <w:szCs w:val="48"/>
        </w:rPr>
        <w:t>目    录</w:t>
      </w:r>
    </w:p>
    <w:p w14:paraId="49F0AAD0">
      <w:pPr>
        <w:adjustRightInd w:val="0"/>
        <w:snapToGrid w:val="0"/>
        <w:spacing w:line="360" w:lineRule="auto"/>
        <w:jc w:val="center"/>
        <w:rPr>
          <w:rFonts w:hint="eastAsia" w:ascii="仿宋" w:hAnsi="仿宋" w:eastAsia="仿宋" w:cs="仿宋"/>
          <w:b/>
          <w:color w:val="000000"/>
          <w:sz w:val="50"/>
          <w:szCs w:val="20"/>
        </w:rPr>
      </w:pPr>
    </w:p>
    <w:p w14:paraId="60F4B5E8">
      <w:pPr>
        <w:adjustRightInd w:val="0"/>
        <w:snapToGrid w:val="0"/>
        <w:spacing w:line="840" w:lineRule="exact"/>
        <w:ind w:firstLine="1285" w:firstLineChars="400"/>
        <w:rPr>
          <w:rFonts w:hint="eastAsia" w:ascii="仿宋" w:hAnsi="仿宋" w:eastAsia="仿宋" w:cs="仿宋"/>
          <w:b/>
          <w:color w:val="000000"/>
          <w:sz w:val="32"/>
          <w:szCs w:val="20"/>
          <w:lang w:val="en-US" w:eastAsia="zh-CN"/>
        </w:rPr>
      </w:pPr>
      <w:r>
        <w:rPr>
          <w:rFonts w:hint="eastAsia" w:ascii="仿宋" w:hAnsi="仿宋" w:eastAsia="仿宋" w:cs="仿宋"/>
          <w:b/>
          <w:color w:val="000000"/>
          <w:sz w:val="32"/>
          <w:szCs w:val="20"/>
        </w:rPr>
        <w:t>第一章  磋商公告</w:t>
      </w:r>
      <w:r>
        <w:rPr>
          <w:rFonts w:hint="eastAsia" w:ascii="仿宋" w:hAnsi="仿宋" w:eastAsia="仿宋" w:cs="仿宋"/>
          <w:b/>
          <w:color w:val="000000"/>
          <w:sz w:val="32"/>
          <w:szCs w:val="20"/>
          <w:lang w:val="en-US" w:eastAsia="zh-CN"/>
        </w:rPr>
        <w:t>.....................1</w:t>
      </w:r>
    </w:p>
    <w:p w14:paraId="1FE96127">
      <w:pPr>
        <w:adjustRightInd w:val="0"/>
        <w:snapToGrid w:val="0"/>
        <w:spacing w:line="840" w:lineRule="exact"/>
        <w:ind w:firstLine="1285" w:firstLineChars="400"/>
        <w:rPr>
          <w:rFonts w:hint="eastAsia" w:ascii="仿宋" w:hAnsi="仿宋" w:eastAsia="仿宋" w:cs="仿宋"/>
          <w:b/>
          <w:color w:val="000000"/>
          <w:sz w:val="32"/>
          <w:szCs w:val="20"/>
          <w:lang w:val="en-US"/>
        </w:rPr>
      </w:pPr>
      <w:r>
        <w:rPr>
          <w:rFonts w:hint="eastAsia" w:ascii="仿宋" w:hAnsi="仿宋" w:eastAsia="仿宋" w:cs="仿宋"/>
          <w:b/>
          <w:color w:val="000000"/>
          <w:sz w:val="32"/>
          <w:szCs w:val="20"/>
        </w:rPr>
        <w:t>第二章  磋商须知</w:t>
      </w:r>
      <w:r>
        <w:rPr>
          <w:rFonts w:hint="eastAsia" w:ascii="仿宋" w:hAnsi="仿宋" w:eastAsia="仿宋" w:cs="仿宋"/>
          <w:b/>
          <w:color w:val="000000"/>
          <w:sz w:val="32"/>
          <w:szCs w:val="20"/>
          <w:lang w:val="en-US" w:eastAsia="zh-CN"/>
        </w:rPr>
        <w:t>.....................6</w:t>
      </w:r>
    </w:p>
    <w:p w14:paraId="03A1D1D8">
      <w:pPr>
        <w:adjustRightInd w:val="0"/>
        <w:snapToGrid w:val="0"/>
        <w:spacing w:line="840" w:lineRule="exact"/>
        <w:ind w:firstLine="1285" w:firstLineChars="400"/>
        <w:rPr>
          <w:rFonts w:hint="eastAsia" w:ascii="仿宋" w:hAnsi="仿宋" w:eastAsia="仿宋" w:cs="仿宋"/>
          <w:b/>
          <w:color w:val="000000"/>
          <w:sz w:val="32"/>
          <w:szCs w:val="20"/>
          <w:lang w:val="en-US" w:eastAsia="zh-CN"/>
        </w:rPr>
      </w:pPr>
      <w:r>
        <w:rPr>
          <w:rFonts w:hint="eastAsia" w:ascii="仿宋" w:hAnsi="仿宋" w:eastAsia="仿宋" w:cs="仿宋"/>
          <w:b/>
          <w:color w:val="000000"/>
          <w:sz w:val="32"/>
          <w:szCs w:val="20"/>
        </w:rPr>
        <w:t xml:space="preserve">第三章  </w:t>
      </w:r>
      <w:r>
        <w:rPr>
          <w:rFonts w:hint="eastAsia" w:ascii="仿宋" w:hAnsi="仿宋" w:eastAsia="仿宋" w:cs="仿宋"/>
          <w:b/>
          <w:color w:val="000000"/>
          <w:sz w:val="32"/>
          <w:szCs w:val="20"/>
          <w:lang w:val="en-US" w:eastAsia="zh-CN"/>
        </w:rPr>
        <w:t>采购内容及技术要求...........28</w:t>
      </w:r>
    </w:p>
    <w:p w14:paraId="02D49737">
      <w:pPr>
        <w:adjustRightInd w:val="0"/>
        <w:snapToGrid w:val="0"/>
        <w:spacing w:line="840" w:lineRule="exact"/>
        <w:ind w:firstLine="1285" w:firstLineChars="400"/>
        <w:rPr>
          <w:rFonts w:hint="eastAsia" w:ascii="仿宋" w:hAnsi="仿宋" w:eastAsia="仿宋" w:cs="仿宋"/>
          <w:b/>
          <w:color w:val="000000"/>
          <w:sz w:val="32"/>
          <w:szCs w:val="20"/>
          <w:lang w:val="en-US" w:eastAsia="zh-CN"/>
        </w:rPr>
      </w:pPr>
      <w:r>
        <w:rPr>
          <w:rFonts w:hint="eastAsia" w:ascii="仿宋" w:hAnsi="仿宋" w:eastAsia="仿宋" w:cs="仿宋"/>
          <w:b/>
          <w:color w:val="000000"/>
          <w:sz w:val="32"/>
          <w:szCs w:val="20"/>
          <w:lang w:eastAsia="zh-CN"/>
        </w:rPr>
        <w:t>第四章</w:t>
      </w:r>
      <w:r>
        <w:rPr>
          <w:rFonts w:hint="eastAsia" w:ascii="仿宋" w:hAnsi="仿宋" w:eastAsia="仿宋" w:cs="仿宋"/>
          <w:b/>
          <w:color w:val="000000"/>
          <w:sz w:val="32"/>
          <w:szCs w:val="20"/>
          <w:lang w:val="en-US" w:eastAsia="zh-CN"/>
        </w:rPr>
        <w:t xml:space="preserve">  商务要求.....................32</w:t>
      </w:r>
    </w:p>
    <w:p w14:paraId="6F9C1595">
      <w:pPr>
        <w:adjustRightInd w:val="0"/>
        <w:snapToGrid w:val="0"/>
        <w:spacing w:line="840" w:lineRule="exact"/>
        <w:ind w:firstLine="1285" w:firstLineChars="400"/>
        <w:rPr>
          <w:rFonts w:hint="eastAsia" w:ascii="仿宋" w:hAnsi="仿宋" w:eastAsia="仿宋" w:cs="仿宋"/>
          <w:b/>
          <w:color w:val="000000"/>
          <w:sz w:val="32"/>
          <w:szCs w:val="20"/>
          <w:lang w:val="en-US" w:eastAsia="zh-CN"/>
        </w:rPr>
      </w:pPr>
      <w:r>
        <w:rPr>
          <w:rFonts w:hint="eastAsia" w:ascii="仿宋" w:hAnsi="仿宋" w:eastAsia="仿宋" w:cs="仿宋"/>
          <w:b/>
          <w:color w:val="000000"/>
          <w:sz w:val="32"/>
          <w:szCs w:val="20"/>
        </w:rPr>
        <w:t>第</w:t>
      </w:r>
      <w:r>
        <w:rPr>
          <w:rFonts w:hint="eastAsia" w:ascii="仿宋" w:hAnsi="仿宋" w:eastAsia="仿宋" w:cs="仿宋"/>
          <w:b/>
          <w:color w:val="000000"/>
          <w:sz w:val="32"/>
          <w:szCs w:val="20"/>
          <w:lang w:eastAsia="zh-CN"/>
        </w:rPr>
        <w:t>五</w:t>
      </w:r>
      <w:r>
        <w:rPr>
          <w:rFonts w:hint="eastAsia" w:ascii="仿宋" w:hAnsi="仿宋" w:eastAsia="仿宋" w:cs="仿宋"/>
          <w:b/>
          <w:color w:val="000000"/>
          <w:sz w:val="32"/>
          <w:szCs w:val="20"/>
        </w:rPr>
        <w:t xml:space="preserve">章  </w:t>
      </w:r>
      <w:r>
        <w:rPr>
          <w:rFonts w:hint="eastAsia" w:ascii="仿宋" w:hAnsi="仿宋" w:eastAsia="仿宋" w:cs="仿宋"/>
          <w:b/>
          <w:color w:val="000000"/>
          <w:sz w:val="32"/>
          <w:szCs w:val="20"/>
          <w:lang w:val="en-US" w:eastAsia="zh-CN"/>
        </w:rPr>
        <w:t>合同条款及格式...............34</w:t>
      </w:r>
    </w:p>
    <w:p w14:paraId="3E78E1F7">
      <w:pPr>
        <w:adjustRightInd w:val="0"/>
        <w:snapToGrid w:val="0"/>
        <w:spacing w:line="840" w:lineRule="exact"/>
        <w:ind w:firstLine="1285" w:firstLineChars="400"/>
        <w:rPr>
          <w:rFonts w:hint="eastAsia" w:ascii="仿宋" w:hAnsi="仿宋" w:eastAsia="仿宋" w:cs="仿宋"/>
          <w:b/>
          <w:color w:val="000000"/>
          <w:sz w:val="32"/>
          <w:szCs w:val="20"/>
          <w:lang w:val="en-US"/>
        </w:rPr>
      </w:pPr>
      <w:r>
        <w:rPr>
          <w:rFonts w:hint="eastAsia" w:ascii="仿宋" w:hAnsi="仿宋" w:eastAsia="仿宋" w:cs="仿宋"/>
          <w:b/>
          <w:color w:val="000000"/>
          <w:sz w:val="32"/>
          <w:szCs w:val="20"/>
        </w:rPr>
        <w:t>第</w:t>
      </w:r>
      <w:r>
        <w:rPr>
          <w:rFonts w:hint="eastAsia" w:ascii="仿宋" w:hAnsi="仿宋" w:eastAsia="仿宋" w:cs="仿宋"/>
          <w:b/>
          <w:color w:val="000000"/>
          <w:sz w:val="32"/>
          <w:szCs w:val="20"/>
          <w:lang w:eastAsia="zh-CN"/>
        </w:rPr>
        <w:t>六</w:t>
      </w:r>
      <w:r>
        <w:rPr>
          <w:rFonts w:hint="eastAsia" w:ascii="仿宋" w:hAnsi="仿宋" w:eastAsia="仿宋" w:cs="仿宋"/>
          <w:b/>
          <w:color w:val="000000"/>
          <w:sz w:val="32"/>
          <w:szCs w:val="20"/>
        </w:rPr>
        <w:t xml:space="preserve">章  </w:t>
      </w:r>
      <w:bookmarkStart w:id="136" w:name="_GoBack"/>
      <w:r>
        <w:rPr>
          <w:rFonts w:hint="eastAsia" w:ascii="仿宋" w:hAnsi="仿宋" w:eastAsia="仿宋" w:cs="仿宋"/>
          <w:b/>
          <w:color w:val="000000"/>
          <w:sz w:val="32"/>
          <w:szCs w:val="20"/>
        </w:rPr>
        <w:t>磋商响应文件格式</w:t>
      </w:r>
      <w:bookmarkEnd w:id="136"/>
      <w:r>
        <w:rPr>
          <w:rFonts w:hint="eastAsia" w:ascii="仿宋" w:hAnsi="仿宋" w:eastAsia="仿宋" w:cs="仿宋"/>
          <w:b/>
          <w:color w:val="000000"/>
          <w:sz w:val="32"/>
          <w:szCs w:val="20"/>
          <w:lang w:val="en-US" w:eastAsia="zh-CN"/>
        </w:rPr>
        <w:t>.............38</w:t>
      </w:r>
    </w:p>
    <w:p w14:paraId="257A0323">
      <w:pPr>
        <w:adjustRightInd w:val="0"/>
        <w:snapToGrid w:val="0"/>
        <w:spacing w:line="840" w:lineRule="exact"/>
        <w:ind w:firstLine="2339" w:firstLineChars="728"/>
        <w:rPr>
          <w:rFonts w:hint="eastAsia" w:ascii="仿宋" w:hAnsi="仿宋" w:eastAsia="仿宋" w:cs="仿宋"/>
          <w:b/>
          <w:color w:val="000000"/>
          <w:sz w:val="32"/>
          <w:szCs w:val="20"/>
        </w:rPr>
      </w:pPr>
    </w:p>
    <w:p w14:paraId="035BBC3F">
      <w:pPr>
        <w:rPr>
          <w:rFonts w:hint="eastAsia" w:ascii="仿宋" w:hAnsi="仿宋" w:eastAsia="仿宋" w:cs="仿宋"/>
        </w:rPr>
      </w:pPr>
    </w:p>
    <w:p w14:paraId="7204B077">
      <w:pPr>
        <w:pStyle w:val="14"/>
        <w:rPr>
          <w:rFonts w:hint="eastAsia" w:ascii="仿宋" w:hAnsi="仿宋" w:eastAsia="仿宋" w:cs="仿宋"/>
        </w:rPr>
      </w:pPr>
    </w:p>
    <w:p w14:paraId="174FAC54">
      <w:pPr>
        <w:pStyle w:val="24"/>
        <w:rPr>
          <w:rFonts w:hint="eastAsia" w:ascii="仿宋" w:hAnsi="仿宋" w:eastAsia="仿宋" w:cs="仿宋"/>
        </w:rPr>
      </w:pPr>
    </w:p>
    <w:p w14:paraId="3EC1139C">
      <w:pPr>
        <w:pStyle w:val="24"/>
        <w:rPr>
          <w:rFonts w:hint="eastAsia" w:ascii="仿宋" w:hAnsi="仿宋" w:eastAsia="仿宋" w:cs="仿宋"/>
        </w:rPr>
      </w:pPr>
    </w:p>
    <w:p w14:paraId="565473AE">
      <w:pPr>
        <w:pStyle w:val="24"/>
        <w:rPr>
          <w:rFonts w:hint="eastAsia" w:ascii="仿宋" w:hAnsi="仿宋" w:eastAsia="仿宋" w:cs="仿宋"/>
        </w:rPr>
      </w:pPr>
    </w:p>
    <w:p w14:paraId="03EEC38B">
      <w:pPr>
        <w:pStyle w:val="24"/>
        <w:rPr>
          <w:rFonts w:hint="eastAsia" w:ascii="仿宋" w:hAnsi="仿宋" w:eastAsia="仿宋" w:cs="仿宋"/>
        </w:rPr>
      </w:pPr>
    </w:p>
    <w:p w14:paraId="2166215F">
      <w:pPr>
        <w:pStyle w:val="24"/>
        <w:rPr>
          <w:rFonts w:hint="eastAsia" w:ascii="仿宋" w:hAnsi="仿宋" w:eastAsia="仿宋" w:cs="仿宋"/>
        </w:rPr>
      </w:pPr>
    </w:p>
    <w:p w14:paraId="7D7445A1">
      <w:pPr>
        <w:pStyle w:val="24"/>
        <w:rPr>
          <w:rFonts w:hint="eastAsia" w:ascii="仿宋" w:hAnsi="仿宋" w:eastAsia="仿宋" w:cs="仿宋"/>
        </w:rPr>
      </w:pPr>
    </w:p>
    <w:p w14:paraId="00C8982E">
      <w:pPr>
        <w:pStyle w:val="24"/>
        <w:rPr>
          <w:rFonts w:hint="eastAsia" w:ascii="仿宋" w:hAnsi="仿宋" w:eastAsia="仿宋" w:cs="仿宋"/>
        </w:rPr>
      </w:pPr>
    </w:p>
    <w:p w14:paraId="4492255E">
      <w:pPr>
        <w:pStyle w:val="24"/>
        <w:rPr>
          <w:rFonts w:hint="eastAsia" w:ascii="仿宋" w:hAnsi="仿宋" w:eastAsia="仿宋" w:cs="仿宋"/>
        </w:rPr>
      </w:pPr>
    </w:p>
    <w:p w14:paraId="44AF9843">
      <w:pPr>
        <w:pStyle w:val="145"/>
        <w:spacing w:line="480" w:lineRule="exact"/>
        <w:jc w:val="center"/>
        <w:rPr>
          <w:rFonts w:hint="eastAsia" w:ascii="仿宋" w:hAnsi="仿宋" w:eastAsia="仿宋" w:cs="仿宋"/>
          <w:b/>
          <w:sz w:val="40"/>
          <w:szCs w:val="40"/>
        </w:rPr>
        <w:sectPr>
          <w:headerReference r:id="rId7" w:type="default"/>
          <w:footerReference r:id="rId8" w:type="default"/>
          <w:type w:val="continuous"/>
          <w:pgSz w:w="11906" w:h="16839"/>
          <w:pgMar w:top="1440" w:right="1080" w:bottom="1440" w:left="1080" w:header="0" w:footer="980" w:gutter="0"/>
          <w:pgNumType w:fmt="decimal" w:start="1"/>
          <w:cols w:space="720" w:num="1"/>
        </w:sectPr>
      </w:pPr>
    </w:p>
    <w:p w14:paraId="171B28CA">
      <w:pPr>
        <w:pStyle w:val="145"/>
        <w:spacing w:line="480" w:lineRule="exact"/>
        <w:jc w:val="center"/>
        <w:rPr>
          <w:rFonts w:hint="eastAsia" w:ascii="仿宋" w:hAnsi="仿宋" w:eastAsia="仿宋" w:cs="仿宋"/>
          <w:b/>
          <w:sz w:val="40"/>
          <w:szCs w:val="40"/>
        </w:rPr>
      </w:pPr>
      <w:r>
        <w:rPr>
          <w:rFonts w:hint="eastAsia" w:ascii="仿宋" w:hAnsi="仿宋" w:eastAsia="仿宋" w:cs="仿宋"/>
          <w:b/>
          <w:sz w:val="40"/>
          <w:szCs w:val="40"/>
        </w:rPr>
        <w:t>第一章  磋商公告</w:t>
      </w:r>
    </w:p>
    <w:p w14:paraId="56321CA7">
      <w:pPr>
        <w:pStyle w:val="145"/>
        <w:outlineLvl w:val="5"/>
        <w:rPr>
          <w:rFonts w:hint="eastAsia" w:ascii="仿宋" w:hAnsi="仿宋" w:eastAsia="仿宋" w:cs="仿宋"/>
          <w:b/>
          <w:sz w:val="28"/>
          <w:szCs w:val="28"/>
        </w:rPr>
      </w:pPr>
      <w:r>
        <w:rPr>
          <w:rFonts w:hint="eastAsia" w:ascii="仿宋" w:hAnsi="仿宋" w:eastAsia="仿宋" w:cs="仿宋"/>
          <w:b/>
          <w:sz w:val="28"/>
          <w:szCs w:val="28"/>
        </w:rPr>
        <w:t xml:space="preserve"> </w:t>
      </w:r>
    </w:p>
    <w:p w14:paraId="1862BC19">
      <w:pPr>
        <w:pStyle w:val="145"/>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 xml:space="preserve"> 项目概况</w:t>
      </w:r>
    </w:p>
    <w:p w14:paraId="49E87DDC">
      <w:pPr>
        <w:pStyle w:val="145"/>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宁陕县开展历史流出耕地过渡期恢复方案摸底调查工作技术服务项目采购项目的潜在供应商应在安康市石泉县城关镇二里社区二组安家沟限价房3号楼102室蓝色门头工程咨询获取采购文件，并于 2025年12月1</w:t>
      </w:r>
      <w:r>
        <w:rPr>
          <w:rFonts w:hint="eastAsia" w:ascii="仿宋" w:hAnsi="仿宋" w:eastAsia="仿宋" w:cs="仿宋"/>
          <w:sz w:val="24"/>
          <w:szCs w:val="24"/>
          <w:lang w:val="en-US" w:eastAsia="zh-CN"/>
        </w:rPr>
        <w:t>6</w:t>
      </w:r>
      <w:r>
        <w:rPr>
          <w:rFonts w:hint="eastAsia" w:ascii="仿宋" w:hAnsi="仿宋" w:eastAsia="仿宋" w:cs="仿宋"/>
          <w:sz w:val="24"/>
          <w:szCs w:val="24"/>
        </w:rPr>
        <w:t>日 1</w:t>
      </w:r>
      <w:r>
        <w:rPr>
          <w:rFonts w:hint="eastAsia" w:ascii="仿宋" w:hAnsi="仿宋" w:eastAsia="仿宋" w:cs="仿宋"/>
          <w:sz w:val="24"/>
          <w:szCs w:val="24"/>
          <w:lang w:val="en-US" w:eastAsia="zh-CN"/>
        </w:rPr>
        <w:t>5</w:t>
      </w:r>
      <w:r>
        <w:rPr>
          <w:rFonts w:hint="eastAsia" w:ascii="仿宋" w:hAnsi="仿宋" w:eastAsia="仿宋" w:cs="仿宋"/>
          <w:sz w:val="24"/>
          <w:szCs w:val="24"/>
        </w:rPr>
        <w:t>时00分 （北京时间）前提交响应文件。</w:t>
      </w:r>
    </w:p>
    <w:p w14:paraId="6CED9CA4">
      <w:pPr>
        <w:pStyle w:val="14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一、项目基本情况</w:t>
      </w:r>
    </w:p>
    <w:p w14:paraId="51A06365">
      <w:pPr>
        <w:pStyle w:val="145"/>
        <w:spacing w:line="360" w:lineRule="auto"/>
        <w:rPr>
          <w:rFonts w:hint="eastAsia" w:ascii="仿宋" w:hAnsi="仿宋" w:eastAsia="仿宋" w:cs="仿宋"/>
          <w:sz w:val="24"/>
          <w:szCs w:val="24"/>
        </w:rPr>
      </w:pPr>
      <w:r>
        <w:rPr>
          <w:rFonts w:hint="eastAsia" w:ascii="仿宋" w:hAnsi="仿宋" w:eastAsia="仿宋" w:cs="仿宋"/>
          <w:sz w:val="24"/>
          <w:szCs w:val="24"/>
        </w:rPr>
        <w:t>项目编号：XJZB-2025-04005</w:t>
      </w:r>
    </w:p>
    <w:p w14:paraId="3AF6238D">
      <w:pPr>
        <w:pStyle w:val="145"/>
        <w:spacing w:line="360" w:lineRule="auto"/>
        <w:rPr>
          <w:rFonts w:hint="eastAsia" w:ascii="仿宋" w:hAnsi="仿宋" w:eastAsia="仿宋" w:cs="仿宋"/>
          <w:sz w:val="24"/>
          <w:szCs w:val="24"/>
        </w:rPr>
      </w:pPr>
      <w:r>
        <w:rPr>
          <w:rFonts w:hint="eastAsia" w:ascii="仿宋" w:hAnsi="仿宋" w:eastAsia="仿宋" w:cs="仿宋"/>
          <w:sz w:val="24"/>
          <w:szCs w:val="24"/>
        </w:rPr>
        <w:t>项目名称：宁陕县开展历史流出耕地过渡期恢复方案摸底调查工作技术服务项目</w:t>
      </w:r>
    </w:p>
    <w:p w14:paraId="1BA11396">
      <w:pPr>
        <w:pStyle w:val="145"/>
        <w:spacing w:line="360" w:lineRule="auto"/>
        <w:rPr>
          <w:rFonts w:hint="eastAsia" w:ascii="仿宋" w:hAnsi="仿宋" w:eastAsia="仿宋" w:cs="仿宋"/>
          <w:sz w:val="24"/>
          <w:szCs w:val="24"/>
        </w:rPr>
      </w:pPr>
      <w:r>
        <w:rPr>
          <w:rFonts w:hint="eastAsia" w:ascii="仿宋" w:hAnsi="仿宋" w:eastAsia="仿宋" w:cs="仿宋"/>
          <w:sz w:val="24"/>
          <w:szCs w:val="24"/>
        </w:rPr>
        <w:t>采购方式：竞争性磋商</w:t>
      </w:r>
    </w:p>
    <w:p w14:paraId="4F9DEAC7">
      <w:pPr>
        <w:pStyle w:val="145"/>
        <w:spacing w:line="360" w:lineRule="auto"/>
        <w:rPr>
          <w:rFonts w:hint="eastAsia" w:ascii="仿宋" w:hAnsi="仿宋" w:eastAsia="仿宋" w:cs="仿宋"/>
          <w:sz w:val="24"/>
          <w:szCs w:val="24"/>
        </w:rPr>
      </w:pPr>
      <w:r>
        <w:rPr>
          <w:rFonts w:hint="eastAsia" w:ascii="仿宋" w:hAnsi="仿宋" w:eastAsia="仿宋" w:cs="仿宋"/>
          <w:sz w:val="24"/>
          <w:szCs w:val="24"/>
        </w:rPr>
        <w:t>预算金额：200,000.00元</w:t>
      </w:r>
    </w:p>
    <w:p w14:paraId="5491F94B">
      <w:pPr>
        <w:pStyle w:val="145"/>
        <w:spacing w:line="360" w:lineRule="auto"/>
        <w:rPr>
          <w:rFonts w:hint="eastAsia" w:ascii="仿宋" w:hAnsi="仿宋" w:eastAsia="仿宋" w:cs="仿宋"/>
          <w:sz w:val="24"/>
          <w:szCs w:val="24"/>
        </w:rPr>
      </w:pPr>
      <w:r>
        <w:rPr>
          <w:rFonts w:hint="eastAsia" w:ascii="仿宋" w:hAnsi="仿宋" w:eastAsia="仿宋" w:cs="仿宋"/>
          <w:sz w:val="24"/>
          <w:szCs w:val="24"/>
        </w:rPr>
        <w:t>采购需求：</w:t>
      </w:r>
    </w:p>
    <w:p w14:paraId="05763820">
      <w:pPr>
        <w:pStyle w:val="145"/>
        <w:spacing w:line="360" w:lineRule="auto"/>
        <w:rPr>
          <w:rFonts w:hint="eastAsia" w:ascii="仿宋" w:hAnsi="仿宋" w:eastAsia="仿宋" w:cs="仿宋"/>
          <w:sz w:val="24"/>
          <w:szCs w:val="24"/>
        </w:rPr>
      </w:pPr>
      <w:r>
        <w:rPr>
          <w:rFonts w:hint="eastAsia" w:ascii="仿宋" w:hAnsi="仿宋" w:eastAsia="仿宋" w:cs="仿宋"/>
          <w:sz w:val="24"/>
          <w:szCs w:val="24"/>
        </w:rPr>
        <w:t>合同包1(宁陕县开展历史流出耕地过渡期恢复方案摸底调查工作技术服务项目):</w:t>
      </w:r>
    </w:p>
    <w:p w14:paraId="4A566EFB">
      <w:pPr>
        <w:pStyle w:val="145"/>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合同包预算金额：200,000.00元</w:t>
      </w:r>
    </w:p>
    <w:p w14:paraId="01D19A84">
      <w:pPr>
        <w:pStyle w:val="145"/>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合同包最高限价：200,000.00元</w:t>
      </w:r>
    </w:p>
    <w:tbl>
      <w:tblPr>
        <w:tblStyle w:val="2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570B58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27C7E17">
            <w:pPr>
              <w:pStyle w:val="145"/>
              <w:spacing w:line="360" w:lineRule="auto"/>
              <w:rPr>
                <w:rFonts w:hint="eastAsia" w:ascii="仿宋" w:hAnsi="仿宋" w:eastAsia="仿宋" w:cs="仿宋"/>
                <w:sz w:val="24"/>
                <w:szCs w:val="24"/>
              </w:rPr>
            </w:pPr>
            <w:r>
              <w:rPr>
                <w:rFonts w:hint="eastAsia" w:ascii="仿宋" w:hAnsi="仿宋" w:eastAsia="仿宋" w:cs="仿宋"/>
                <w:sz w:val="24"/>
                <w:szCs w:val="24"/>
              </w:rPr>
              <w:t>品目号</w:t>
            </w:r>
          </w:p>
        </w:tc>
        <w:tc>
          <w:tcPr>
            <w:tcW w:w="1384" w:type="dxa"/>
          </w:tcPr>
          <w:p w14:paraId="390040E0">
            <w:pPr>
              <w:pStyle w:val="145"/>
              <w:spacing w:line="360" w:lineRule="auto"/>
              <w:rPr>
                <w:rFonts w:hint="eastAsia" w:ascii="仿宋" w:hAnsi="仿宋" w:eastAsia="仿宋" w:cs="仿宋"/>
                <w:sz w:val="24"/>
                <w:szCs w:val="24"/>
              </w:rPr>
            </w:pPr>
            <w:r>
              <w:rPr>
                <w:rFonts w:hint="eastAsia" w:ascii="仿宋" w:hAnsi="仿宋" w:eastAsia="仿宋" w:cs="仿宋"/>
                <w:sz w:val="24"/>
                <w:szCs w:val="24"/>
              </w:rPr>
              <w:t>品目名称</w:t>
            </w:r>
          </w:p>
        </w:tc>
        <w:tc>
          <w:tcPr>
            <w:tcW w:w="1384" w:type="dxa"/>
          </w:tcPr>
          <w:p w14:paraId="2638CF55">
            <w:pPr>
              <w:pStyle w:val="145"/>
              <w:spacing w:line="360" w:lineRule="auto"/>
              <w:rPr>
                <w:rFonts w:hint="eastAsia" w:ascii="仿宋" w:hAnsi="仿宋" w:eastAsia="仿宋" w:cs="仿宋"/>
                <w:sz w:val="24"/>
                <w:szCs w:val="24"/>
              </w:rPr>
            </w:pPr>
            <w:r>
              <w:rPr>
                <w:rFonts w:hint="eastAsia" w:ascii="仿宋" w:hAnsi="仿宋" w:eastAsia="仿宋" w:cs="仿宋"/>
                <w:sz w:val="24"/>
                <w:szCs w:val="24"/>
              </w:rPr>
              <w:t>采购标的</w:t>
            </w:r>
          </w:p>
        </w:tc>
        <w:tc>
          <w:tcPr>
            <w:tcW w:w="1384" w:type="dxa"/>
          </w:tcPr>
          <w:p w14:paraId="4AFE4CAC">
            <w:pPr>
              <w:pStyle w:val="145"/>
              <w:spacing w:line="360" w:lineRule="auto"/>
              <w:rPr>
                <w:rFonts w:hint="eastAsia" w:ascii="仿宋" w:hAnsi="仿宋" w:eastAsia="仿宋" w:cs="仿宋"/>
                <w:sz w:val="24"/>
                <w:szCs w:val="24"/>
              </w:rPr>
            </w:pPr>
            <w:r>
              <w:rPr>
                <w:rFonts w:hint="eastAsia" w:ascii="仿宋" w:hAnsi="仿宋" w:eastAsia="仿宋" w:cs="仿宋"/>
                <w:sz w:val="24"/>
                <w:szCs w:val="24"/>
              </w:rPr>
              <w:t>数量（单位）</w:t>
            </w:r>
          </w:p>
        </w:tc>
        <w:tc>
          <w:tcPr>
            <w:tcW w:w="1384" w:type="dxa"/>
          </w:tcPr>
          <w:p w14:paraId="050C8640">
            <w:pPr>
              <w:pStyle w:val="145"/>
              <w:spacing w:line="360" w:lineRule="auto"/>
              <w:rPr>
                <w:rFonts w:hint="eastAsia" w:ascii="仿宋" w:hAnsi="仿宋" w:eastAsia="仿宋" w:cs="仿宋"/>
                <w:sz w:val="24"/>
                <w:szCs w:val="24"/>
              </w:rPr>
            </w:pPr>
            <w:r>
              <w:rPr>
                <w:rFonts w:hint="eastAsia" w:ascii="仿宋" w:hAnsi="仿宋" w:eastAsia="仿宋" w:cs="仿宋"/>
                <w:sz w:val="24"/>
                <w:szCs w:val="24"/>
              </w:rPr>
              <w:t>技术规格、参数及要求</w:t>
            </w:r>
          </w:p>
        </w:tc>
        <w:tc>
          <w:tcPr>
            <w:tcW w:w="1384" w:type="dxa"/>
          </w:tcPr>
          <w:p w14:paraId="3EFB7D7B">
            <w:pPr>
              <w:pStyle w:val="145"/>
              <w:spacing w:line="360" w:lineRule="auto"/>
              <w:rPr>
                <w:rFonts w:hint="eastAsia" w:ascii="仿宋" w:hAnsi="仿宋" w:eastAsia="仿宋" w:cs="仿宋"/>
                <w:sz w:val="24"/>
                <w:szCs w:val="24"/>
              </w:rPr>
            </w:pPr>
            <w:r>
              <w:rPr>
                <w:rFonts w:hint="eastAsia" w:ascii="仿宋" w:hAnsi="仿宋" w:eastAsia="仿宋" w:cs="仿宋"/>
                <w:sz w:val="24"/>
                <w:szCs w:val="24"/>
              </w:rPr>
              <w:t>品目预算(元)</w:t>
            </w:r>
          </w:p>
        </w:tc>
      </w:tr>
      <w:tr w14:paraId="12A1DB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A4FE33B">
            <w:pPr>
              <w:pStyle w:val="145"/>
              <w:spacing w:line="360" w:lineRule="auto"/>
              <w:rPr>
                <w:rFonts w:hint="eastAsia" w:ascii="仿宋" w:hAnsi="仿宋" w:eastAsia="仿宋" w:cs="仿宋"/>
                <w:sz w:val="24"/>
                <w:szCs w:val="24"/>
              </w:rPr>
            </w:pPr>
            <w:r>
              <w:rPr>
                <w:rFonts w:hint="eastAsia" w:ascii="仿宋" w:hAnsi="仿宋" w:eastAsia="仿宋" w:cs="仿宋"/>
                <w:sz w:val="24"/>
                <w:szCs w:val="24"/>
              </w:rPr>
              <w:t>1-1</w:t>
            </w:r>
          </w:p>
        </w:tc>
        <w:tc>
          <w:tcPr>
            <w:tcW w:w="1384" w:type="dxa"/>
          </w:tcPr>
          <w:p w14:paraId="11BC411F">
            <w:pPr>
              <w:pStyle w:val="145"/>
              <w:spacing w:line="360" w:lineRule="auto"/>
              <w:rPr>
                <w:rFonts w:hint="eastAsia" w:ascii="仿宋" w:hAnsi="仿宋" w:eastAsia="仿宋" w:cs="仿宋"/>
                <w:sz w:val="24"/>
                <w:szCs w:val="24"/>
              </w:rPr>
            </w:pPr>
            <w:r>
              <w:rPr>
                <w:rFonts w:hint="eastAsia" w:ascii="仿宋" w:hAnsi="仿宋" w:eastAsia="仿宋" w:cs="仿宋"/>
                <w:sz w:val="24"/>
                <w:szCs w:val="24"/>
              </w:rPr>
              <w:t>其他专业技术服务</w:t>
            </w:r>
          </w:p>
        </w:tc>
        <w:tc>
          <w:tcPr>
            <w:tcW w:w="1384" w:type="dxa"/>
          </w:tcPr>
          <w:p w14:paraId="0ABDC2F7">
            <w:pPr>
              <w:pStyle w:val="145"/>
              <w:spacing w:line="360" w:lineRule="auto"/>
              <w:rPr>
                <w:rFonts w:hint="eastAsia" w:ascii="仿宋" w:hAnsi="仿宋" w:eastAsia="仿宋" w:cs="仿宋"/>
                <w:sz w:val="24"/>
                <w:szCs w:val="24"/>
              </w:rPr>
            </w:pPr>
            <w:r>
              <w:rPr>
                <w:rFonts w:hint="eastAsia" w:ascii="仿宋" w:hAnsi="仿宋" w:eastAsia="仿宋" w:cs="仿宋"/>
                <w:sz w:val="24"/>
                <w:szCs w:val="24"/>
              </w:rPr>
              <w:t>其他专业技术服务</w:t>
            </w:r>
          </w:p>
        </w:tc>
        <w:tc>
          <w:tcPr>
            <w:tcW w:w="1384" w:type="dxa"/>
          </w:tcPr>
          <w:p w14:paraId="380035B4">
            <w:pPr>
              <w:pStyle w:val="145"/>
              <w:spacing w:line="360" w:lineRule="auto"/>
              <w:rPr>
                <w:rFonts w:hint="eastAsia" w:ascii="仿宋" w:hAnsi="仿宋" w:eastAsia="仿宋" w:cs="仿宋"/>
                <w:sz w:val="24"/>
                <w:szCs w:val="24"/>
              </w:rPr>
            </w:pPr>
            <w:r>
              <w:rPr>
                <w:rFonts w:hint="eastAsia" w:ascii="仿宋" w:hAnsi="仿宋" w:eastAsia="仿宋" w:cs="仿宋"/>
                <w:sz w:val="24"/>
                <w:szCs w:val="24"/>
              </w:rPr>
              <w:t>1(项)</w:t>
            </w:r>
          </w:p>
        </w:tc>
        <w:tc>
          <w:tcPr>
            <w:tcW w:w="1384" w:type="dxa"/>
          </w:tcPr>
          <w:p w14:paraId="4489D8CF">
            <w:pPr>
              <w:pStyle w:val="145"/>
              <w:spacing w:line="360" w:lineRule="auto"/>
              <w:rPr>
                <w:rFonts w:hint="eastAsia" w:ascii="仿宋" w:hAnsi="仿宋" w:eastAsia="仿宋" w:cs="仿宋"/>
                <w:sz w:val="24"/>
                <w:szCs w:val="24"/>
              </w:rPr>
            </w:pPr>
            <w:r>
              <w:rPr>
                <w:rFonts w:hint="eastAsia" w:ascii="仿宋" w:hAnsi="仿宋" w:eastAsia="仿宋" w:cs="仿宋"/>
                <w:sz w:val="24"/>
                <w:szCs w:val="24"/>
              </w:rPr>
              <w:t>详见采购文件</w:t>
            </w:r>
          </w:p>
        </w:tc>
        <w:tc>
          <w:tcPr>
            <w:tcW w:w="1384" w:type="dxa"/>
          </w:tcPr>
          <w:p w14:paraId="66E9EC5E">
            <w:pPr>
              <w:pStyle w:val="145"/>
              <w:spacing w:line="360" w:lineRule="auto"/>
              <w:rPr>
                <w:rFonts w:hint="eastAsia" w:ascii="仿宋" w:hAnsi="仿宋" w:eastAsia="仿宋" w:cs="仿宋"/>
                <w:sz w:val="24"/>
                <w:szCs w:val="24"/>
              </w:rPr>
            </w:pPr>
            <w:r>
              <w:rPr>
                <w:rFonts w:hint="eastAsia" w:ascii="仿宋" w:hAnsi="仿宋" w:eastAsia="仿宋" w:cs="仿宋"/>
                <w:sz w:val="24"/>
                <w:szCs w:val="24"/>
              </w:rPr>
              <w:t>200,000.00</w:t>
            </w:r>
          </w:p>
        </w:tc>
      </w:tr>
    </w:tbl>
    <w:p w14:paraId="51A45141">
      <w:pPr>
        <w:pStyle w:val="145"/>
        <w:spacing w:line="360" w:lineRule="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本合同包不接受联合体投标</w:t>
      </w:r>
    </w:p>
    <w:p w14:paraId="3291C77E">
      <w:pPr>
        <w:pStyle w:val="145"/>
        <w:spacing w:line="360" w:lineRule="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合同履行期限：自合同签订后90个日历天。</w:t>
      </w:r>
    </w:p>
    <w:p w14:paraId="4327CE7A">
      <w:pPr>
        <w:pStyle w:val="14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二、申请人的资格要求：</w:t>
      </w:r>
    </w:p>
    <w:p w14:paraId="2084ABF1">
      <w:pPr>
        <w:pStyle w:val="145"/>
        <w:spacing w:line="360" w:lineRule="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2C2400CE">
      <w:pPr>
        <w:pStyle w:val="145"/>
        <w:spacing w:line="360" w:lineRule="auto"/>
        <w:rPr>
          <w:rFonts w:hint="eastAsia" w:ascii="仿宋" w:hAnsi="仿宋" w:eastAsia="仿宋" w:cs="仿宋"/>
          <w:sz w:val="24"/>
          <w:szCs w:val="24"/>
        </w:rPr>
      </w:pPr>
      <w:r>
        <w:rPr>
          <w:rFonts w:hint="eastAsia" w:ascii="仿宋" w:hAnsi="仿宋" w:eastAsia="仿宋" w:cs="仿宋"/>
          <w:sz w:val="24"/>
          <w:szCs w:val="24"/>
        </w:rPr>
        <w:t>2.落实政府采购政策需满足的资格要求：</w:t>
      </w:r>
    </w:p>
    <w:p w14:paraId="439D639D">
      <w:pPr>
        <w:pStyle w:val="145"/>
        <w:spacing w:line="360" w:lineRule="auto"/>
        <w:rPr>
          <w:rFonts w:hint="eastAsia" w:ascii="仿宋" w:hAnsi="仿宋" w:eastAsia="仿宋" w:cs="仿宋"/>
          <w:sz w:val="24"/>
          <w:szCs w:val="24"/>
        </w:rPr>
      </w:pPr>
      <w:r>
        <w:rPr>
          <w:rFonts w:hint="eastAsia" w:ascii="仿宋" w:hAnsi="仿宋" w:eastAsia="仿宋" w:cs="仿宋"/>
          <w:sz w:val="24"/>
          <w:szCs w:val="24"/>
        </w:rPr>
        <w:t>合同包1(宁陕县开展历史流出耕地过渡期恢复方案摸底调查工作技术服务项目)落实政府采购政策需满足的资格要求如下:</w:t>
      </w:r>
    </w:p>
    <w:p w14:paraId="228E143B">
      <w:pPr>
        <w:pStyle w:val="145"/>
        <w:spacing w:line="360" w:lineRule="auto"/>
        <w:rPr>
          <w:rFonts w:hint="eastAsia" w:ascii="仿宋" w:hAnsi="仿宋" w:eastAsia="仿宋" w:cs="仿宋"/>
          <w:sz w:val="24"/>
          <w:szCs w:val="24"/>
        </w:rPr>
      </w:pPr>
      <w:r>
        <w:rPr>
          <w:rFonts w:hint="eastAsia" w:ascii="仿宋" w:hAnsi="仿宋" w:eastAsia="仿宋" w:cs="仿宋"/>
          <w:sz w:val="24"/>
          <w:szCs w:val="24"/>
        </w:rPr>
        <w:t>（1）《政府采购促进中小企业发展管理办法》（财库〔2020〕46号）；</w:t>
      </w:r>
      <w:r>
        <w:rPr>
          <w:rFonts w:hint="eastAsia" w:ascii="仿宋" w:hAnsi="仿宋" w:eastAsia="仿宋" w:cs="仿宋"/>
          <w:sz w:val="24"/>
          <w:szCs w:val="24"/>
        </w:rPr>
        <w:br w:type="textWrapping"/>
      </w:r>
      <w:r>
        <w:rPr>
          <w:rFonts w:hint="eastAsia" w:ascii="仿宋" w:hAnsi="仿宋" w:eastAsia="仿宋" w:cs="仿宋"/>
          <w:sz w:val="24"/>
          <w:szCs w:val="24"/>
        </w:rPr>
        <w:t>（2）《财政部 司法部关于政府采购支持监狱企业发展有关问题的通知》（财库〔2014〕68号）；</w:t>
      </w:r>
      <w:r>
        <w:rPr>
          <w:rFonts w:hint="eastAsia" w:ascii="仿宋" w:hAnsi="仿宋" w:eastAsia="仿宋" w:cs="仿宋"/>
          <w:sz w:val="24"/>
          <w:szCs w:val="24"/>
        </w:rPr>
        <w:br w:type="textWrapping"/>
      </w:r>
      <w:r>
        <w:rPr>
          <w:rFonts w:hint="eastAsia" w:ascii="仿宋" w:hAnsi="仿宋" w:eastAsia="仿宋" w:cs="仿宋"/>
          <w:sz w:val="24"/>
          <w:szCs w:val="24"/>
        </w:rPr>
        <w:t>（3）《国务院办公厅关于建立政府强制采购节能产品制度的通知》（国办发〔2007〕51号）；</w:t>
      </w:r>
      <w:r>
        <w:rPr>
          <w:rFonts w:hint="eastAsia" w:ascii="仿宋" w:hAnsi="仿宋" w:eastAsia="仿宋" w:cs="仿宋"/>
          <w:sz w:val="24"/>
          <w:szCs w:val="24"/>
        </w:rPr>
        <w:br w:type="textWrapping"/>
      </w:r>
      <w:r>
        <w:rPr>
          <w:rFonts w:hint="eastAsia" w:ascii="仿宋" w:hAnsi="仿宋" w:eastAsia="仿宋" w:cs="仿宋"/>
          <w:sz w:val="24"/>
          <w:szCs w:val="24"/>
        </w:rPr>
        <w:t>（4）《财政部 国家发展改革委关于印发〈节能产品政府采购实施意见〉的通知》（财库〔2004〕185号）；</w:t>
      </w:r>
      <w:r>
        <w:rPr>
          <w:rFonts w:hint="eastAsia" w:ascii="仿宋" w:hAnsi="仿宋" w:eastAsia="仿宋" w:cs="仿宋"/>
          <w:sz w:val="24"/>
          <w:szCs w:val="24"/>
        </w:rPr>
        <w:br w:type="textWrapping"/>
      </w:r>
      <w:r>
        <w:rPr>
          <w:rFonts w:hint="eastAsia" w:ascii="仿宋" w:hAnsi="仿宋" w:eastAsia="仿宋" w:cs="仿宋"/>
          <w:sz w:val="24"/>
          <w:szCs w:val="24"/>
        </w:rPr>
        <w:t>（5）《财政部环保总局关于环境标志产品政府采购实施的意见》（财库〔2006〕90号；</w:t>
      </w:r>
      <w:r>
        <w:rPr>
          <w:rFonts w:hint="eastAsia" w:ascii="仿宋" w:hAnsi="仿宋" w:eastAsia="仿宋" w:cs="仿宋"/>
          <w:sz w:val="24"/>
          <w:szCs w:val="24"/>
        </w:rPr>
        <w:br w:type="textWrapping"/>
      </w:r>
      <w:r>
        <w:rPr>
          <w:rFonts w:hint="eastAsia" w:ascii="仿宋" w:hAnsi="仿宋" w:eastAsia="仿宋" w:cs="仿宋"/>
          <w:sz w:val="24"/>
          <w:szCs w:val="24"/>
        </w:rPr>
        <w:t>（6）《三部门联合发布关于促进残疾人就业政府采购政策的通知》（财库〔2017〕141号）；</w:t>
      </w:r>
      <w:r>
        <w:rPr>
          <w:rFonts w:hint="eastAsia" w:ascii="仿宋" w:hAnsi="仿宋" w:eastAsia="仿宋" w:cs="仿宋"/>
          <w:sz w:val="24"/>
          <w:szCs w:val="24"/>
        </w:rPr>
        <w:br w:type="textWrapping"/>
      </w:r>
      <w:r>
        <w:rPr>
          <w:rFonts w:hint="eastAsia" w:ascii="仿宋" w:hAnsi="仿宋" w:eastAsia="仿宋" w:cs="仿宋"/>
          <w:sz w:val="24"/>
          <w:szCs w:val="24"/>
        </w:rPr>
        <w:t>（7）《财政部 发展改革委 生态环境部 市场监管总局关于调整优化节能产品、环境标志产品政府采购执行机制的通知》（财库〔2019〕9号）；</w:t>
      </w:r>
      <w:r>
        <w:rPr>
          <w:rFonts w:hint="eastAsia" w:ascii="仿宋" w:hAnsi="仿宋" w:eastAsia="仿宋" w:cs="仿宋"/>
          <w:sz w:val="24"/>
          <w:szCs w:val="24"/>
        </w:rPr>
        <w:br w:type="textWrapping"/>
      </w:r>
      <w:r>
        <w:rPr>
          <w:rFonts w:hint="eastAsia" w:ascii="仿宋" w:hAnsi="仿宋" w:eastAsia="仿宋" w:cs="仿宋"/>
          <w:sz w:val="24"/>
          <w:szCs w:val="24"/>
        </w:rPr>
        <w:t>（8）《关于印发环境标志产品政府采购品目清单的通知》(财库〔2019〕18号)；</w:t>
      </w:r>
      <w:r>
        <w:rPr>
          <w:rFonts w:hint="eastAsia" w:ascii="仿宋" w:hAnsi="仿宋" w:eastAsia="仿宋" w:cs="仿宋"/>
          <w:sz w:val="24"/>
          <w:szCs w:val="24"/>
        </w:rPr>
        <w:br w:type="textWrapping"/>
      </w:r>
      <w:r>
        <w:rPr>
          <w:rFonts w:hint="eastAsia" w:ascii="仿宋" w:hAnsi="仿宋" w:eastAsia="仿宋" w:cs="仿宋"/>
          <w:sz w:val="24"/>
          <w:szCs w:val="24"/>
        </w:rPr>
        <w:t>（9）《关于印发节能产品政府采购品目清单的通知》(财库〔2019〕19号)；</w:t>
      </w:r>
      <w:r>
        <w:rPr>
          <w:rFonts w:hint="eastAsia" w:ascii="仿宋" w:hAnsi="仿宋" w:eastAsia="仿宋" w:cs="仿宋"/>
          <w:sz w:val="24"/>
          <w:szCs w:val="24"/>
        </w:rPr>
        <w:br w:type="textWrapping"/>
      </w:r>
      <w:r>
        <w:rPr>
          <w:rFonts w:hint="eastAsia" w:ascii="仿宋" w:hAnsi="仿宋" w:eastAsia="仿宋" w:cs="仿宋"/>
          <w:sz w:val="24"/>
          <w:szCs w:val="24"/>
        </w:rPr>
        <w:t>（10）《财政部农业农村部国家乡村振兴局关于运用政府采购政策支持乡村产业振兴的通知》财库〔2021〕19号；</w:t>
      </w:r>
      <w:r>
        <w:rPr>
          <w:rFonts w:hint="eastAsia" w:ascii="仿宋" w:hAnsi="仿宋" w:eastAsia="仿宋" w:cs="仿宋"/>
          <w:sz w:val="24"/>
          <w:szCs w:val="24"/>
        </w:rPr>
        <w:br w:type="textWrapping"/>
      </w:r>
      <w:r>
        <w:rPr>
          <w:rFonts w:hint="eastAsia" w:ascii="仿宋" w:hAnsi="仿宋" w:eastAsia="仿宋" w:cs="仿宋"/>
          <w:sz w:val="24"/>
          <w:szCs w:val="24"/>
        </w:rPr>
        <w:t>（11）《陕西省财政厅关于印发陕西省中小企业政府采购信用融资办法》(陕财办采〔2018〕23号)；</w:t>
      </w:r>
      <w:r>
        <w:rPr>
          <w:rFonts w:hint="eastAsia" w:ascii="仿宋" w:hAnsi="仿宋" w:eastAsia="仿宋" w:cs="仿宋"/>
          <w:sz w:val="24"/>
          <w:szCs w:val="24"/>
        </w:rPr>
        <w:br w:type="textWrapping"/>
      </w:r>
      <w:r>
        <w:rPr>
          <w:rFonts w:hint="eastAsia" w:ascii="仿宋" w:hAnsi="仿宋" w:eastAsia="仿宋" w:cs="仿宋"/>
          <w:sz w:val="24"/>
          <w:szCs w:val="24"/>
        </w:rPr>
        <w:t>（12）《陕西省财政厅关于加快推进我省中小企业政府采购信用融资工作的通知》(陕财办采〔2020〕15号)；</w:t>
      </w:r>
      <w:r>
        <w:rPr>
          <w:rFonts w:hint="eastAsia" w:ascii="仿宋" w:hAnsi="仿宋" w:eastAsia="仿宋" w:cs="仿宋"/>
          <w:sz w:val="24"/>
          <w:szCs w:val="24"/>
        </w:rPr>
        <w:br w:type="textWrapping"/>
      </w:r>
      <w:r>
        <w:rPr>
          <w:rFonts w:hint="eastAsia" w:ascii="仿宋" w:hAnsi="仿宋" w:eastAsia="仿宋" w:cs="仿宋"/>
          <w:sz w:val="24"/>
          <w:szCs w:val="24"/>
        </w:rPr>
        <w:t>（13）其他需要落实的政府采购政策。</w:t>
      </w:r>
    </w:p>
    <w:p w14:paraId="419841D0">
      <w:pPr>
        <w:pStyle w:val="145"/>
        <w:spacing w:line="360" w:lineRule="auto"/>
        <w:rPr>
          <w:rFonts w:hint="eastAsia" w:ascii="仿宋" w:hAnsi="仿宋" w:eastAsia="仿宋" w:cs="仿宋"/>
          <w:sz w:val="24"/>
          <w:szCs w:val="24"/>
        </w:rPr>
      </w:pPr>
      <w:r>
        <w:rPr>
          <w:rFonts w:hint="eastAsia" w:ascii="仿宋" w:hAnsi="仿宋" w:eastAsia="仿宋" w:cs="仿宋"/>
          <w:sz w:val="24"/>
          <w:szCs w:val="24"/>
        </w:rPr>
        <w:t>3.本项目的特定资格要求：</w:t>
      </w:r>
    </w:p>
    <w:p w14:paraId="4E430E00">
      <w:pPr>
        <w:pStyle w:val="145"/>
        <w:spacing w:line="360" w:lineRule="auto"/>
        <w:rPr>
          <w:rFonts w:hint="eastAsia" w:ascii="仿宋" w:hAnsi="仿宋" w:eastAsia="仿宋" w:cs="仿宋"/>
          <w:sz w:val="24"/>
          <w:szCs w:val="24"/>
        </w:rPr>
      </w:pPr>
      <w:r>
        <w:rPr>
          <w:rFonts w:hint="eastAsia" w:ascii="仿宋" w:hAnsi="仿宋" w:eastAsia="仿宋" w:cs="仿宋"/>
          <w:sz w:val="24"/>
          <w:szCs w:val="24"/>
        </w:rPr>
        <w:t>合同包1(宁陕县开展历史流出耕地过渡期恢复方案摸底调查工作技术服务项目)特定资格要求如下:</w:t>
      </w:r>
    </w:p>
    <w:p w14:paraId="0EBBA274">
      <w:pPr>
        <w:pStyle w:val="145"/>
        <w:spacing w:line="360" w:lineRule="auto"/>
        <w:rPr>
          <w:rFonts w:hint="eastAsia" w:ascii="仿宋" w:hAnsi="仿宋" w:eastAsia="仿宋" w:cs="仿宋"/>
          <w:sz w:val="24"/>
          <w:szCs w:val="24"/>
        </w:rPr>
      </w:pPr>
      <w:r>
        <w:rPr>
          <w:rFonts w:hint="eastAsia" w:ascii="仿宋" w:hAnsi="仿宋" w:eastAsia="仿宋" w:cs="仿宋"/>
          <w:sz w:val="24"/>
          <w:szCs w:val="24"/>
        </w:rPr>
        <w:t>（1）具有独立承担民事责任能力的法人、其他组织或自然人，提供合法有效的营业执照/事业单位法人证书/专业服务机构执业许可证/民办非企业单位登记证书等相关证明，自然人参与的提供其身份证明；</w:t>
      </w:r>
      <w:r>
        <w:rPr>
          <w:rFonts w:hint="eastAsia" w:ascii="仿宋" w:hAnsi="仿宋" w:eastAsia="仿宋" w:cs="仿宋"/>
          <w:sz w:val="24"/>
          <w:szCs w:val="24"/>
        </w:rPr>
        <w:br w:type="textWrapping"/>
      </w:r>
      <w:r>
        <w:rPr>
          <w:rFonts w:hint="eastAsia" w:ascii="仿宋" w:hAnsi="仿宋" w:eastAsia="仿宋" w:cs="仿宋"/>
          <w:sz w:val="24"/>
          <w:szCs w:val="24"/>
        </w:rPr>
        <w:t>（2）法定代表人参加投标时，提供本人身份证复印件；授权代表参加投标时，提供法定代表人授权委托书、法定代表人和被授权人身份证复印件；</w:t>
      </w:r>
      <w:r>
        <w:rPr>
          <w:rFonts w:hint="eastAsia" w:ascii="仿宋" w:hAnsi="仿宋" w:eastAsia="仿宋" w:cs="仿宋"/>
          <w:sz w:val="24"/>
          <w:szCs w:val="24"/>
        </w:rPr>
        <w:br w:type="textWrapping"/>
      </w:r>
      <w:r>
        <w:rPr>
          <w:rFonts w:hint="eastAsia" w:ascii="仿宋" w:hAnsi="仿宋" w:eastAsia="仿宋" w:cs="仿宋"/>
          <w:sz w:val="24"/>
          <w:szCs w:val="24"/>
        </w:rPr>
        <w:t>（3）</w:t>
      </w:r>
      <w:r>
        <w:rPr>
          <w:rFonts w:hint="eastAsia" w:ascii="仿宋" w:hAnsi="仿宋" w:eastAsia="仿宋" w:cs="仿宋"/>
          <w:color w:val="000000" w:themeColor="text1"/>
          <w:sz w:val="24"/>
          <w:szCs w:val="24"/>
          <w14:textFill>
            <w14:solidFill>
              <w14:schemeClr w14:val="tx1"/>
            </w14:solidFill>
          </w14:textFill>
        </w:rPr>
        <w:t>投标人须具备行政主管部门颁发的测绘乙级（含乙级）以上资质；</w:t>
      </w:r>
      <w:r>
        <w:rPr>
          <w:rFonts w:hint="eastAsia" w:ascii="仿宋" w:hAnsi="仿宋" w:eastAsia="仿宋" w:cs="仿宋"/>
          <w:sz w:val="24"/>
          <w:szCs w:val="24"/>
        </w:rPr>
        <w:br w:type="textWrapping"/>
      </w:r>
      <w:r>
        <w:rPr>
          <w:rFonts w:hint="eastAsia" w:ascii="仿宋" w:hAnsi="仿宋" w:eastAsia="仿宋" w:cs="仿宋"/>
          <w:sz w:val="24"/>
          <w:szCs w:val="24"/>
        </w:rPr>
        <w:t>（4）财务状况报告：提供2023年或2024年年度财务报告或开标日期前三个月内其基本存款账户开户银行出具的资信证明；</w:t>
      </w:r>
      <w:r>
        <w:rPr>
          <w:rFonts w:hint="eastAsia" w:ascii="仿宋" w:hAnsi="仿宋" w:eastAsia="仿宋" w:cs="仿宋"/>
          <w:sz w:val="24"/>
          <w:szCs w:val="24"/>
        </w:rPr>
        <w:br w:type="textWrapping"/>
      </w:r>
      <w:r>
        <w:rPr>
          <w:rFonts w:hint="eastAsia" w:ascii="仿宋" w:hAnsi="仿宋" w:eastAsia="仿宋" w:cs="仿宋"/>
          <w:sz w:val="24"/>
          <w:szCs w:val="24"/>
        </w:rPr>
        <w:t>（5）税收缴纳证明：提供开标截止时间前6个月内已缴纳的任意1个月的完税证明，完税证明上应有代收机构或税务机关的公章或业务专用章。依法免税或新成立的供应商应提供相关文件证明；</w:t>
      </w:r>
      <w:r>
        <w:rPr>
          <w:rFonts w:hint="eastAsia" w:ascii="仿宋" w:hAnsi="仿宋" w:eastAsia="仿宋" w:cs="仿宋"/>
          <w:sz w:val="24"/>
          <w:szCs w:val="24"/>
        </w:rPr>
        <w:br w:type="textWrapping"/>
      </w:r>
      <w:r>
        <w:rPr>
          <w:rFonts w:hint="eastAsia" w:ascii="仿宋" w:hAnsi="仿宋" w:eastAsia="仿宋" w:cs="仿宋"/>
          <w:sz w:val="24"/>
          <w:szCs w:val="24"/>
        </w:rPr>
        <w:t>（6）社会保障资金缴纳证明：提供开标截止时间前6个月内已缴存的任意1个月的社会保障资金缴存单据或社保机构开具的社会保险参保缴费情况证明，单据或证明上应有社保机构或代收机构的公章或业务专用章。依法不需要缴纳社会保障资金或新成立的供应商应提供相关文件证明；</w:t>
      </w:r>
      <w:r>
        <w:rPr>
          <w:rFonts w:hint="eastAsia" w:ascii="仿宋" w:hAnsi="仿宋" w:eastAsia="仿宋" w:cs="仿宋"/>
          <w:sz w:val="24"/>
          <w:szCs w:val="24"/>
        </w:rPr>
        <w:br w:type="textWrapping"/>
      </w:r>
      <w:r>
        <w:rPr>
          <w:rFonts w:hint="eastAsia" w:ascii="仿宋" w:hAnsi="仿宋" w:eastAsia="仿宋" w:cs="仿宋"/>
          <w:sz w:val="24"/>
          <w:szCs w:val="24"/>
        </w:rPr>
        <w:t>（7）参加本次政府采购活动前三年内在经营活动中没有重大违纪，以及未被列入失信被执行人、重大税收违法案件当事人名单、政府采购严重违法失信行为记录名单的书面声明；</w:t>
      </w:r>
      <w:r>
        <w:rPr>
          <w:rFonts w:hint="eastAsia" w:ascii="仿宋" w:hAnsi="仿宋" w:eastAsia="仿宋" w:cs="仿宋"/>
          <w:sz w:val="24"/>
          <w:szCs w:val="24"/>
        </w:rPr>
        <w:br w:type="textWrapping"/>
      </w:r>
      <w:r>
        <w:rPr>
          <w:rFonts w:hint="eastAsia" w:ascii="仿宋" w:hAnsi="仿宋" w:eastAsia="仿宋" w:cs="仿宋"/>
          <w:sz w:val="24"/>
          <w:szCs w:val="24"/>
        </w:rPr>
        <w:t>（8）信 用 记 录 ： 投 标 人 通 过 “ 信 用 中 国 ” 网 站 (www.creditchina.gov.cn)、中 国 政 府 采 购 网 (www.ccgp.gov.cn) 等渠道查询相关主体无失信记录。对列 入失信被执行人、重大税收违法案件当事人名单、政府采购严重违法失信行为记录名单的投标人，将拒绝其参与政府采购活动；以“信用中国”网站(www.creditchina.gov.cn)和中国政府采购网(www.ccgp.gov.cn) 查询结果为准(投标文件中提供查询结果网页截图并加盖投标人公章，查询日期为从磋商文件发售之日起至投标截止日前，要求体现截图时间）；</w:t>
      </w:r>
      <w:r>
        <w:rPr>
          <w:rFonts w:hint="eastAsia" w:ascii="仿宋" w:hAnsi="仿宋" w:eastAsia="仿宋" w:cs="仿宋"/>
          <w:sz w:val="24"/>
          <w:szCs w:val="24"/>
        </w:rPr>
        <w:br w:type="textWrapping"/>
      </w:r>
      <w:r>
        <w:rPr>
          <w:rFonts w:hint="eastAsia" w:ascii="仿宋" w:hAnsi="仿宋" w:eastAsia="仿宋" w:cs="仿宋"/>
          <w:sz w:val="24"/>
          <w:szCs w:val="24"/>
        </w:rPr>
        <w:t>（9）具备履行合同所必须的设备和专业技术能力的书面声明；</w:t>
      </w:r>
      <w:r>
        <w:rPr>
          <w:rFonts w:hint="eastAsia" w:ascii="仿宋" w:hAnsi="仿宋" w:eastAsia="仿宋" w:cs="仿宋"/>
          <w:sz w:val="24"/>
          <w:szCs w:val="24"/>
        </w:rPr>
        <w:br w:type="textWrapping"/>
      </w:r>
      <w:r>
        <w:rPr>
          <w:rFonts w:hint="eastAsia" w:ascii="仿宋" w:hAnsi="仿宋" w:eastAsia="仿宋" w:cs="仿宋"/>
          <w:sz w:val="24"/>
          <w:szCs w:val="24"/>
        </w:rPr>
        <w:t>（10）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软件和信息技术服务业”；供应商为监狱企业的，应提供监狱企业的证明文件；供应商为残疾人福利性单位的，应提供《残疾人福利性单位声明函》；</w:t>
      </w:r>
      <w:r>
        <w:rPr>
          <w:rFonts w:hint="eastAsia" w:ascii="仿宋" w:hAnsi="仿宋" w:eastAsia="仿宋" w:cs="仿宋"/>
          <w:sz w:val="24"/>
          <w:szCs w:val="24"/>
        </w:rPr>
        <w:br w:type="textWrapping"/>
      </w:r>
      <w:r>
        <w:rPr>
          <w:rFonts w:hint="eastAsia" w:ascii="仿宋" w:hAnsi="仿宋" w:eastAsia="仿宋" w:cs="仿宋"/>
          <w:sz w:val="24"/>
          <w:szCs w:val="24"/>
        </w:rPr>
        <w:t>（11）本项目不接受联合体投标，须提供非联合体声明函。</w:t>
      </w:r>
    </w:p>
    <w:p w14:paraId="53A7DB9E">
      <w:pPr>
        <w:pStyle w:val="14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三、获取采购文件</w:t>
      </w:r>
    </w:p>
    <w:p w14:paraId="6821D6ED">
      <w:pPr>
        <w:pStyle w:val="145"/>
        <w:spacing w:line="360" w:lineRule="auto"/>
        <w:rPr>
          <w:rFonts w:hint="eastAsia" w:ascii="仿宋" w:hAnsi="仿宋" w:eastAsia="仿宋" w:cs="仿宋"/>
          <w:sz w:val="24"/>
          <w:szCs w:val="24"/>
        </w:rPr>
      </w:pPr>
      <w:r>
        <w:rPr>
          <w:rFonts w:hint="eastAsia" w:ascii="仿宋" w:hAnsi="仿宋" w:eastAsia="仿宋" w:cs="仿宋"/>
          <w:sz w:val="24"/>
          <w:szCs w:val="24"/>
        </w:rPr>
        <w:t>时间： 2025年12月0</w:t>
      </w:r>
      <w:r>
        <w:rPr>
          <w:rFonts w:hint="eastAsia" w:ascii="仿宋" w:hAnsi="仿宋" w:eastAsia="仿宋" w:cs="仿宋"/>
          <w:sz w:val="24"/>
          <w:szCs w:val="24"/>
          <w:lang w:val="en-US" w:eastAsia="zh-CN"/>
        </w:rPr>
        <w:t>5</w:t>
      </w:r>
      <w:r>
        <w:rPr>
          <w:rFonts w:hint="eastAsia" w:ascii="仿宋" w:hAnsi="仿宋" w:eastAsia="仿宋" w:cs="仿宋"/>
          <w:sz w:val="24"/>
          <w:szCs w:val="24"/>
        </w:rPr>
        <w:t>日 至 2025年12月1</w:t>
      </w:r>
      <w:r>
        <w:rPr>
          <w:rFonts w:hint="eastAsia" w:ascii="仿宋" w:hAnsi="仿宋" w:eastAsia="仿宋" w:cs="仿宋"/>
          <w:sz w:val="24"/>
          <w:szCs w:val="24"/>
          <w:lang w:val="en-US" w:eastAsia="zh-CN"/>
        </w:rPr>
        <w:t>2</w:t>
      </w:r>
      <w:r>
        <w:rPr>
          <w:rFonts w:hint="eastAsia" w:ascii="仿宋" w:hAnsi="仿宋" w:eastAsia="仿宋" w:cs="仿宋"/>
          <w:sz w:val="24"/>
          <w:szCs w:val="24"/>
        </w:rPr>
        <w:t>日 ，每天上午 09:00:00 至 12:00:00 ，下午 14:00:00 至 17:00:00 （北京时间）</w:t>
      </w:r>
    </w:p>
    <w:p w14:paraId="1B3D76FE">
      <w:pPr>
        <w:pStyle w:val="145"/>
        <w:spacing w:line="360" w:lineRule="auto"/>
        <w:rPr>
          <w:rFonts w:hint="eastAsia" w:ascii="仿宋" w:hAnsi="仿宋" w:eastAsia="仿宋" w:cs="仿宋"/>
          <w:sz w:val="24"/>
          <w:szCs w:val="24"/>
        </w:rPr>
      </w:pPr>
      <w:r>
        <w:rPr>
          <w:rFonts w:hint="eastAsia" w:ascii="仿宋" w:hAnsi="仿宋" w:eastAsia="仿宋" w:cs="仿宋"/>
          <w:sz w:val="24"/>
          <w:szCs w:val="24"/>
        </w:rPr>
        <w:t>途径：安康市石泉县城关镇二里社区二组安家沟限价房3号楼102室蓝色门头工程咨询</w:t>
      </w:r>
    </w:p>
    <w:p w14:paraId="153D4B3D">
      <w:pPr>
        <w:pStyle w:val="145"/>
        <w:spacing w:line="360" w:lineRule="auto"/>
        <w:rPr>
          <w:rFonts w:hint="eastAsia" w:ascii="仿宋" w:hAnsi="仿宋" w:eastAsia="仿宋" w:cs="仿宋"/>
          <w:sz w:val="24"/>
          <w:szCs w:val="24"/>
        </w:rPr>
      </w:pPr>
      <w:r>
        <w:rPr>
          <w:rFonts w:hint="eastAsia" w:ascii="仿宋" w:hAnsi="仿宋" w:eastAsia="仿宋" w:cs="仿宋"/>
          <w:sz w:val="24"/>
          <w:szCs w:val="24"/>
        </w:rPr>
        <w:t>方式：现场获取</w:t>
      </w:r>
    </w:p>
    <w:p w14:paraId="1B550217">
      <w:pPr>
        <w:pStyle w:val="145"/>
        <w:spacing w:line="360" w:lineRule="auto"/>
        <w:rPr>
          <w:rFonts w:hint="eastAsia" w:ascii="仿宋" w:hAnsi="仿宋" w:eastAsia="仿宋" w:cs="仿宋"/>
          <w:sz w:val="24"/>
          <w:szCs w:val="24"/>
        </w:rPr>
      </w:pPr>
      <w:r>
        <w:rPr>
          <w:rFonts w:hint="eastAsia" w:ascii="仿宋" w:hAnsi="仿宋" w:eastAsia="仿宋" w:cs="仿宋"/>
          <w:sz w:val="24"/>
          <w:szCs w:val="24"/>
        </w:rPr>
        <w:t>售价： 0元</w:t>
      </w:r>
    </w:p>
    <w:p w14:paraId="14C2E2EF">
      <w:pPr>
        <w:pStyle w:val="14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四、响应文件提交</w:t>
      </w:r>
    </w:p>
    <w:p w14:paraId="3938EC42">
      <w:pPr>
        <w:pStyle w:val="145"/>
        <w:spacing w:line="360" w:lineRule="auto"/>
        <w:rPr>
          <w:rFonts w:hint="eastAsia" w:ascii="仿宋" w:hAnsi="仿宋" w:eastAsia="仿宋" w:cs="仿宋"/>
          <w:sz w:val="24"/>
          <w:szCs w:val="24"/>
        </w:rPr>
      </w:pPr>
      <w:r>
        <w:rPr>
          <w:rFonts w:hint="eastAsia" w:ascii="仿宋" w:hAnsi="仿宋" w:eastAsia="仿宋" w:cs="仿宋"/>
          <w:sz w:val="24"/>
          <w:szCs w:val="24"/>
        </w:rPr>
        <w:t>截止时间： 2025年12月1</w:t>
      </w:r>
      <w:r>
        <w:rPr>
          <w:rFonts w:hint="eastAsia" w:ascii="仿宋" w:hAnsi="仿宋" w:eastAsia="仿宋" w:cs="仿宋"/>
          <w:sz w:val="24"/>
          <w:szCs w:val="24"/>
          <w:lang w:val="en-US" w:eastAsia="zh-CN"/>
        </w:rPr>
        <w:t>6</w:t>
      </w:r>
      <w:r>
        <w:rPr>
          <w:rFonts w:hint="eastAsia" w:ascii="仿宋" w:hAnsi="仿宋" w:eastAsia="仿宋" w:cs="仿宋"/>
          <w:sz w:val="24"/>
          <w:szCs w:val="24"/>
        </w:rPr>
        <w:t>日 1</w:t>
      </w:r>
      <w:r>
        <w:rPr>
          <w:rFonts w:hint="eastAsia" w:ascii="仿宋" w:hAnsi="仿宋" w:eastAsia="仿宋" w:cs="仿宋"/>
          <w:sz w:val="24"/>
          <w:szCs w:val="24"/>
          <w:lang w:val="en-US" w:eastAsia="zh-CN"/>
        </w:rPr>
        <w:t>5</w:t>
      </w:r>
      <w:r>
        <w:rPr>
          <w:rFonts w:hint="eastAsia" w:ascii="仿宋" w:hAnsi="仿宋" w:eastAsia="仿宋" w:cs="仿宋"/>
          <w:sz w:val="24"/>
          <w:szCs w:val="24"/>
        </w:rPr>
        <w:t>时00分00秒 （北京时间）</w:t>
      </w:r>
    </w:p>
    <w:p w14:paraId="673067DB">
      <w:pPr>
        <w:pStyle w:val="145"/>
        <w:spacing w:line="360" w:lineRule="auto"/>
        <w:rPr>
          <w:rFonts w:hint="eastAsia" w:ascii="仿宋" w:hAnsi="仿宋" w:eastAsia="仿宋" w:cs="仿宋"/>
          <w:sz w:val="24"/>
          <w:szCs w:val="24"/>
        </w:rPr>
      </w:pPr>
      <w:r>
        <w:rPr>
          <w:rFonts w:hint="eastAsia" w:ascii="仿宋" w:hAnsi="仿宋" w:eastAsia="仿宋" w:cs="仿宋"/>
          <w:sz w:val="24"/>
          <w:szCs w:val="24"/>
        </w:rPr>
        <w:t>地点：安康市石泉县城关镇二里社区二组安家沟限价房3号楼102室蓝色门头工程咨询</w:t>
      </w:r>
    </w:p>
    <w:p w14:paraId="37165965">
      <w:pPr>
        <w:pStyle w:val="14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五、开启</w:t>
      </w:r>
    </w:p>
    <w:p w14:paraId="2EE97017">
      <w:pPr>
        <w:pStyle w:val="145"/>
        <w:spacing w:line="360" w:lineRule="auto"/>
        <w:rPr>
          <w:rFonts w:hint="eastAsia" w:ascii="仿宋" w:hAnsi="仿宋" w:eastAsia="仿宋" w:cs="仿宋"/>
          <w:sz w:val="24"/>
          <w:szCs w:val="24"/>
        </w:rPr>
      </w:pPr>
      <w:r>
        <w:rPr>
          <w:rFonts w:hint="eastAsia" w:ascii="仿宋" w:hAnsi="仿宋" w:eastAsia="仿宋" w:cs="仿宋"/>
          <w:sz w:val="24"/>
          <w:szCs w:val="24"/>
        </w:rPr>
        <w:t>时间： 2025年12月1</w:t>
      </w:r>
      <w:r>
        <w:rPr>
          <w:rFonts w:hint="eastAsia" w:ascii="仿宋" w:hAnsi="仿宋" w:eastAsia="仿宋" w:cs="仿宋"/>
          <w:sz w:val="24"/>
          <w:szCs w:val="24"/>
          <w:lang w:val="en-US" w:eastAsia="zh-CN"/>
        </w:rPr>
        <w:t>6</w:t>
      </w:r>
      <w:r>
        <w:rPr>
          <w:rFonts w:hint="eastAsia" w:ascii="仿宋" w:hAnsi="仿宋" w:eastAsia="仿宋" w:cs="仿宋"/>
          <w:sz w:val="24"/>
          <w:szCs w:val="24"/>
        </w:rPr>
        <w:t>日 1</w:t>
      </w:r>
      <w:r>
        <w:rPr>
          <w:rFonts w:hint="eastAsia" w:ascii="仿宋" w:hAnsi="仿宋" w:eastAsia="仿宋" w:cs="仿宋"/>
          <w:sz w:val="24"/>
          <w:szCs w:val="24"/>
          <w:lang w:val="en-US" w:eastAsia="zh-CN"/>
        </w:rPr>
        <w:t>5</w:t>
      </w:r>
      <w:r>
        <w:rPr>
          <w:rFonts w:hint="eastAsia" w:ascii="仿宋" w:hAnsi="仿宋" w:eastAsia="仿宋" w:cs="仿宋"/>
          <w:sz w:val="24"/>
          <w:szCs w:val="24"/>
        </w:rPr>
        <w:t>时00分00秒 （北京时间）</w:t>
      </w:r>
    </w:p>
    <w:p w14:paraId="166AFA4C">
      <w:pPr>
        <w:pStyle w:val="145"/>
        <w:spacing w:line="360" w:lineRule="auto"/>
        <w:rPr>
          <w:rFonts w:hint="eastAsia" w:ascii="仿宋" w:hAnsi="仿宋" w:eastAsia="仿宋" w:cs="仿宋"/>
          <w:sz w:val="24"/>
          <w:szCs w:val="24"/>
        </w:rPr>
      </w:pPr>
      <w:r>
        <w:rPr>
          <w:rFonts w:hint="eastAsia" w:ascii="仿宋" w:hAnsi="仿宋" w:eastAsia="仿宋" w:cs="仿宋"/>
          <w:sz w:val="24"/>
          <w:szCs w:val="24"/>
        </w:rPr>
        <w:t>地点：安康市石泉县城关镇二里社区二组安家沟限价房3号楼102室蓝色门头工程咨询</w:t>
      </w:r>
    </w:p>
    <w:p w14:paraId="6E606359">
      <w:pPr>
        <w:pStyle w:val="14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六、公告期限</w:t>
      </w:r>
    </w:p>
    <w:p w14:paraId="1E5BA7BF">
      <w:pPr>
        <w:pStyle w:val="145"/>
        <w:spacing w:line="360" w:lineRule="auto"/>
        <w:rPr>
          <w:rFonts w:hint="eastAsia" w:ascii="仿宋" w:hAnsi="仿宋" w:eastAsia="仿宋" w:cs="仿宋"/>
          <w:sz w:val="24"/>
          <w:szCs w:val="24"/>
        </w:rPr>
      </w:pPr>
      <w:r>
        <w:rPr>
          <w:rFonts w:hint="eastAsia" w:ascii="仿宋" w:hAnsi="仿宋" w:eastAsia="仿宋" w:cs="仿宋"/>
          <w:sz w:val="24"/>
          <w:szCs w:val="24"/>
        </w:rPr>
        <w:t>自本公告发布之日起3个工作日。</w:t>
      </w:r>
    </w:p>
    <w:p w14:paraId="0D12A028">
      <w:pPr>
        <w:pStyle w:val="14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七、其他补充事宜</w:t>
      </w:r>
    </w:p>
    <w:p w14:paraId="5BD2DB59">
      <w:pPr>
        <w:pStyle w:val="145"/>
        <w:spacing w:line="360" w:lineRule="auto"/>
        <w:rPr>
          <w:rFonts w:hint="eastAsia" w:ascii="仿宋" w:hAnsi="仿宋" w:eastAsia="仿宋" w:cs="仿宋"/>
          <w:sz w:val="24"/>
          <w:szCs w:val="24"/>
        </w:rPr>
      </w:pPr>
      <w:r>
        <w:rPr>
          <w:rFonts w:hint="eastAsia" w:ascii="仿宋" w:hAnsi="仿宋" w:eastAsia="仿宋" w:cs="仿宋"/>
          <w:sz w:val="24"/>
          <w:szCs w:val="24"/>
        </w:rPr>
        <w:t>注：1.投标单位须携带加盖公章的营业执照、企业资质证书、企业介绍信及法人授权委托书（复印件加盖公章）在安康市石泉县城关镇二里社区二组安家沟限价房3号楼102室蓝色门头工程咨询于文件获取时间内进行登记确认，否则报名无效。2.确认后招标代理机构通过邮箱向投标单位发送磋商文件。3.各供应商只可委托一名代表到场参与开标。</w:t>
      </w:r>
    </w:p>
    <w:p w14:paraId="52DBB687">
      <w:pPr>
        <w:pStyle w:val="145"/>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八、对本次招标提出询问，请按以下方式联系。</w:t>
      </w:r>
    </w:p>
    <w:p w14:paraId="11278CFA">
      <w:pPr>
        <w:pStyle w:val="145"/>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1.采购人信息</w:t>
      </w:r>
    </w:p>
    <w:p w14:paraId="449235B8">
      <w:pPr>
        <w:pStyle w:val="145"/>
        <w:spacing w:line="360" w:lineRule="auto"/>
        <w:rPr>
          <w:rFonts w:hint="eastAsia" w:ascii="仿宋" w:hAnsi="仿宋" w:eastAsia="仿宋" w:cs="仿宋"/>
          <w:sz w:val="24"/>
          <w:szCs w:val="24"/>
        </w:rPr>
      </w:pPr>
      <w:r>
        <w:rPr>
          <w:rFonts w:hint="eastAsia" w:ascii="仿宋" w:hAnsi="仿宋" w:eastAsia="仿宋" w:cs="仿宋"/>
          <w:sz w:val="24"/>
          <w:szCs w:val="24"/>
        </w:rPr>
        <w:t>名称：宁陕县自然资源局（县不动产登记局）</w:t>
      </w:r>
    </w:p>
    <w:p w14:paraId="39E82D2E">
      <w:pPr>
        <w:pStyle w:val="145"/>
        <w:spacing w:line="360" w:lineRule="auto"/>
        <w:rPr>
          <w:rFonts w:hint="eastAsia" w:ascii="仿宋" w:hAnsi="仿宋" w:eastAsia="仿宋" w:cs="仿宋"/>
          <w:sz w:val="24"/>
          <w:szCs w:val="24"/>
        </w:rPr>
      </w:pPr>
      <w:r>
        <w:rPr>
          <w:rFonts w:hint="eastAsia" w:ascii="仿宋" w:hAnsi="仿宋" w:eastAsia="仿宋" w:cs="仿宋"/>
          <w:sz w:val="24"/>
          <w:szCs w:val="24"/>
        </w:rPr>
        <w:t>地址：宁陕县城关镇薛家榜</w:t>
      </w:r>
    </w:p>
    <w:p w14:paraId="7F4418C8">
      <w:pPr>
        <w:pStyle w:val="145"/>
        <w:spacing w:line="360" w:lineRule="auto"/>
        <w:rPr>
          <w:rFonts w:hint="eastAsia" w:ascii="仿宋" w:hAnsi="仿宋" w:eastAsia="仿宋" w:cs="仿宋"/>
          <w:sz w:val="24"/>
          <w:szCs w:val="24"/>
        </w:rPr>
      </w:pPr>
      <w:r>
        <w:rPr>
          <w:rFonts w:hint="eastAsia" w:ascii="仿宋" w:hAnsi="仿宋" w:eastAsia="仿宋" w:cs="仿宋"/>
          <w:sz w:val="24"/>
          <w:szCs w:val="24"/>
        </w:rPr>
        <w:t>联系方式：0915-6822676</w:t>
      </w:r>
    </w:p>
    <w:p w14:paraId="6876673A">
      <w:pPr>
        <w:pStyle w:val="145"/>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2.采购代理机构信息</w:t>
      </w:r>
    </w:p>
    <w:p w14:paraId="7C6666CF">
      <w:pPr>
        <w:pStyle w:val="145"/>
        <w:spacing w:line="360" w:lineRule="auto"/>
        <w:rPr>
          <w:rFonts w:hint="eastAsia" w:ascii="仿宋" w:hAnsi="仿宋" w:eastAsia="仿宋" w:cs="仿宋"/>
          <w:sz w:val="24"/>
          <w:szCs w:val="24"/>
        </w:rPr>
      </w:pPr>
      <w:r>
        <w:rPr>
          <w:rFonts w:hint="eastAsia" w:ascii="仿宋" w:hAnsi="仿宋" w:eastAsia="仿宋" w:cs="仿宋"/>
          <w:sz w:val="24"/>
          <w:szCs w:val="24"/>
        </w:rPr>
        <w:t>名称：陕西雄建工程造价咨询有限责任公司</w:t>
      </w:r>
    </w:p>
    <w:p w14:paraId="5BF307FF">
      <w:pPr>
        <w:pStyle w:val="145"/>
        <w:spacing w:line="360" w:lineRule="auto"/>
        <w:rPr>
          <w:rFonts w:hint="eastAsia" w:ascii="仿宋" w:hAnsi="仿宋" w:eastAsia="仿宋" w:cs="仿宋"/>
          <w:sz w:val="24"/>
          <w:szCs w:val="24"/>
        </w:rPr>
      </w:pPr>
      <w:r>
        <w:rPr>
          <w:rFonts w:hint="eastAsia" w:ascii="仿宋" w:hAnsi="仿宋" w:eastAsia="仿宋" w:cs="仿宋"/>
          <w:sz w:val="24"/>
          <w:szCs w:val="24"/>
        </w:rPr>
        <w:t>地址：安康市石泉县城关镇二里社区二组安家沟限价房3号楼102室蓝色门头工程咨询</w:t>
      </w:r>
    </w:p>
    <w:p w14:paraId="57FFD235">
      <w:pPr>
        <w:pStyle w:val="145"/>
        <w:spacing w:line="360" w:lineRule="auto"/>
        <w:rPr>
          <w:rFonts w:hint="eastAsia" w:ascii="仿宋" w:hAnsi="仿宋" w:eastAsia="仿宋" w:cs="仿宋"/>
          <w:sz w:val="24"/>
          <w:szCs w:val="24"/>
        </w:rPr>
      </w:pPr>
      <w:r>
        <w:rPr>
          <w:rFonts w:hint="eastAsia" w:ascii="仿宋" w:hAnsi="仿宋" w:eastAsia="仿宋" w:cs="仿宋"/>
          <w:sz w:val="24"/>
          <w:szCs w:val="24"/>
        </w:rPr>
        <w:t>联系方式：0915-6321889</w:t>
      </w:r>
    </w:p>
    <w:p w14:paraId="26637D36">
      <w:pPr>
        <w:pStyle w:val="145"/>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3.项目联系方式</w:t>
      </w:r>
    </w:p>
    <w:p w14:paraId="124200F9">
      <w:pPr>
        <w:pStyle w:val="145"/>
        <w:spacing w:line="360" w:lineRule="auto"/>
        <w:rPr>
          <w:rFonts w:hint="eastAsia" w:ascii="仿宋" w:hAnsi="仿宋" w:eastAsia="仿宋" w:cs="仿宋"/>
          <w:sz w:val="24"/>
          <w:szCs w:val="24"/>
        </w:rPr>
      </w:pPr>
      <w:r>
        <w:rPr>
          <w:rFonts w:hint="eastAsia" w:ascii="仿宋" w:hAnsi="仿宋" w:eastAsia="仿宋" w:cs="仿宋"/>
          <w:sz w:val="24"/>
          <w:szCs w:val="24"/>
        </w:rPr>
        <w:t>项目联系人：刘工</w:t>
      </w:r>
    </w:p>
    <w:p w14:paraId="389763FF">
      <w:pPr>
        <w:pStyle w:val="145"/>
        <w:spacing w:line="360" w:lineRule="auto"/>
        <w:rPr>
          <w:rFonts w:hint="eastAsia" w:ascii="仿宋" w:hAnsi="仿宋" w:eastAsia="仿宋" w:cs="仿宋"/>
          <w:sz w:val="24"/>
          <w:szCs w:val="24"/>
        </w:rPr>
      </w:pPr>
      <w:r>
        <w:rPr>
          <w:rFonts w:hint="eastAsia" w:ascii="仿宋" w:hAnsi="仿宋" w:eastAsia="仿宋" w:cs="仿宋"/>
          <w:sz w:val="24"/>
          <w:szCs w:val="24"/>
        </w:rPr>
        <w:t>电话：0915-6321889</w:t>
      </w:r>
    </w:p>
    <w:p w14:paraId="0EFDD387">
      <w:pPr>
        <w:pStyle w:val="145"/>
        <w:spacing w:line="360" w:lineRule="auto"/>
        <w:jc w:val="right"/>
        <w:rPr>
          <w:rFonts w:hint="eastAsia" w:ascii="仿宋" w:hAnsi="仿宋" w:eastAsia="仿宋" w:cs="仿宋"/>
          <w:sz w:val="24"/>
          <w:szCs w:val="24"/>
        </w:rPr>
      </w:pPr>
      <w:r>
        <w:rPr>
          <w:rFonts w:hint="eastAsia" w:ascii="仿宋" w:hAnsi="仿宋" w:eastAsia="仿宋" w:cs="仿宋"/>
          <w:sz w:val="24"/>
          <w:szCs w:val="24"/>
        </w:rPr>
        <w:t>陕西雄建工程造价咨询有限责任公司</w:t>
      </w:r>
    </w:p>
    <w:p w14:paraId="2524C2A0">
      <w:pPr>
        <w:pStyle w:val="145"/>
        <w:spacing w:line="360" w:lineRule="auto"/>
        <w:jc w:val="right"/>
        <w:rPr>
          <w:rFonts w:hint="eastAsia" w:ascii="仿宋" w:hAnsi="仿宋" w:eastAsia="仿宋" w:cs="仿宋"/>
          <w:sz w:val="24"/>
          <w:szCs w:val="24"/>
        </w:rPr>
      </w:pPr>
      <w:r>
        <w:rPr>
          <w:rFonts w:hint="eastAsia" w:ascii="仿宋" w:hAnsi="仿宋" w:eastAsia="仿宋" w:cs="仿宋"/>
          <w:sz w:val="24"/>
          <w:szCs w:val="24"/>
        </w:rPr>
        <w:br w:type="textWrapping"/>
      </w:r>
    </w:p>
    <w:p w14:paraId="315812F1">
      <w:pPr>
        <w:pStyle w:val="145"/>
        <w:keepNext w:val="0"/>
        <w:keepLines w:val="0"/>
        <w:pageBreakBefore w:val="0"/>
        <w:widowControl/>
        <w:kinsoku/>
        <w:wordWrap/>
        <w:overflowPunct/>
        <w:topLinePunct w:val="0"/>
        <w:autoSpaceDE/>
        <w:autoSpaceDN/>
        <w:bidi w:val="0"/>
        <w:spacing w:line="360" w:lineRule="auto"/>
        <w:jc w:val="both"/>
        <w:textAlignment w:val="auto"/>
        <w:rPr>
          <w:rFonts w:hint="eastAsia" w:ascii="仿宋" w:hAnsi="仿宋" w:eastAsia="仿宋" w:cs="仿宋"/>
          <w:sz w:val="28"/>
          <w:szCs w:val="28"/>
          <w:lang w:val="en-US" w:eastAsia="zh-CN"/>
        </w:rPr>
      </w:pPr>
    </w:p>
    <w:p w14:paraId="29E25354">
      <w:pPr>
        <w:numPr>
          <w:ilvl w:val="0"/>
          <w:numId w:val="0"/>
        </w:numPr>
        <w:spacing w:line="380" w:lineRule="exact"/>
        <w:jc w:val="center"/>
        <w:outlineLvl w:val="0"/>
        <w:rPr>
          <w:rFonts w:hint="eastAsia" w:ascii="仿宋" w:hAnsi="仿宋" w:eastAsia="仿宋" w:cs="仿宋"/>
          <w:b/>
          <w:color w:val="000000"/>
          <w:kern w:val="2"/>
          <w:sz w:val="36"/>
          <w:szCs w:val="36"/>
          <w:lang w:val="en-US" w:eastAsia="zh-CN" w:bidi="ar-SA"/>
        </w:rPr>
      </w:pPr>
    </w:p>
    <w:p w14:paraId="3FD6DB08">
      <w:pPr>
        <w:numPr>
          <w:ilvl w:val="0"/>
          <w:numId w:val="0"/>
        </w:numPr>
        <w:spacing w:line="380" w:lineRule="exact"/>
        <w:jc w:val="center"/>
        <w:outlineLvl w:val="0"/>
        <w:rPr>
          <w:rFonts w:hint="eastAsia" w:ascii="仿宋" w:hAnsi="仿宋" w:eastAsia="仿宋" w:cs="仿宋"/>
          <w:b/>
          <w:color w:val="000000"/>
          <w:kern w:val="2"/>
          <w:sz w:val="36"/>
          <w:szCs w:val="36"/>
          <w:lang w:val="en-US" w:eastAsia="zh-CN" w:bidi="ar-SA"/>
        </w:rPr>
      </w:pPr>
    </w:p>
    <w:p w14:paraId="7D788E85">
      <w:pPr>
        <w:numPr>
          <w:ilvl w:val="0"/>
          <w:numId w:val="0"/>
        </w:numPr>
        <w:spacing w:line="380" w:lineRule="exact"/>
        <w:jc w:val="center"/>
        <w:outlineLvl w:val="0"/>
        <w:rPr>
          <w:rFonts w:hint="eastAsia" w:ascii="仿宋" w:hAnsi="仿宋" w:eastAsia="仿宋" w:cs="仿宋"/>
          <w:b/>
          <w:color w:val="000000"/>
          <w:kern w:val="2"/>
          <w:sz w:val="36"/>
          <w:szCs w:val="36"/>
          <w:lang w:val="en-US" w:eastAsia="zh-CN" w:bidi="ar-SA"/>
        </w:rPr>
      </w:pPr>
    </w:p>
    <w:p w14:paraId="34EBAC54">
      <w:pPr>
        <w:numPr>
          <w:ilvl w:val="0"/>
          <w:numId w:val="0"/>
        </w:numPr>
        <w:spacing w:line="380" w:lineRule="exact"/>
        <w:jc w:val="center"/>
        <w:outlineLvl w:val="0"/>
        <w:rPr>
          <w:rFonts w:hint="eastAsia" w:ascii="仿宋" w:hAnsi="仿宋" w:eastAsia="仿宋" w:cs="仿宋"/>
          <w:b/>
          <w:color w:val="000000"/>
          <w:kern w:val="2"/>
          <w:sz w:val="36"/>
          <w:szCs w:val="36"/>
          <w:lang w:val="en-US" w:eastAsia="zh-CN" w:bidi="ar-SA"/>
        </w:rPr>
      </w:pPr>
    </w:p>
    <w:p w14:paraId="7364542E">
      <w:pPr>
        <w:numPr>
          <w:ilvl w:val="0"/>
          <w:numId w:val="0"/>
        </w:numPr>
        <w:spacing w:line="380" w:lineRule="exact"/>
        <w:jc w:val="center"/>
        <w:outlineLvl w:val="0"/>
        <w:rPr>
          <w:rFonts w:hint="eastAsia" w:ascii="仿宋" w:hAnsi="仿宋" w:eastAsia="仿宋" w:cs="仿宋"/>
          <w:b/>
          <w:color w:val="000000"/>
          <w:kern w:val="2"/>
          <w:sz w:val="36"/>
          <w:szCs w:val="36"/>
          <w:lang w:val="en-US" w:eastAsia="zh-CN" w:bidi="ar-SA"/>
        </w:rPr>
      </w:pPr>
    </w:p>
    <w:p w14:paraId="0631FD3C">
      <w:pPr>
        <w:numPr>
          <w:ilvl w:val="0"/>
          <w:numId w:val="0"/>
        </w:numPr>
        <w:spacing w:line="380" w:lineRule="exact"/>
        <w:jc w:val="center"/>
        <w:outlineLvl w:val="0"/>
        <w:rPr>
          <w:rFonts w:hint="eastAsia" w:ascii="仿宋" w:hAnsi="仿宋" w:eastAsia="仿宋" w:cs="仿宋"/>
          <w:b/>
          <w:color w:val="000000"/>
          <w:kern w:val="2"/>
          <w:sz w:val="36"/>
          <w:szCs w:val="36"/>
          <w:lang w:val="en-US" w:eastAsia="zh-CN" w:bidi="ar-SA"/>
        </w:rPr>
      </w:pPr>
    </w:p>
    <w:p w14:paraId="7C8EB847">
      <w:pPr>
        <w:numPr>
          <w:ilvl w:val="0"/>
          <w:numId w:val="0"/>
        </w:numPr>
        <w:spacing w:line="380" w:lineRule="exact"/>
        <w:jc w:val="center"/>
        <w:outlineLvl w:val="0"/>
        <w:rPr>
          <w:rFonts w:hint="eastAsia" w:ascii="仿宋" w:hAnsi="仿宋" w:eastAsia="仿宋" w:cs="仿宋"/>
          <w:b/>
          <w:color w:val="000000"/>
          <w:kern w:val="2"/>
          <w:sz w:val="36"/>
          <w:szCs w:val="36"/>
          <w:lang w:val="en-US" w:eastAsia="zh-CN" w:bidi="ar-SA"/>
        </w:rPr>
      </w:pPr>
    </w:p>
    <w:p w14:paraId="415A37BC">
      <w:pPr>
        <w:autoSpaceDE w:val="0"/>
        <w:autoSpaceDN w:val="0"/>
        <w:spacing w:line="440" w:lineRule="exact"/>
        <w:ind w:firstLine="803" w:firstLineChars="200"/>
        <w:jc w:val="center"/>
        <w:rPr>
          <w:rFonts w:hint="eastAsia" w:ascii="仿宋" w:hAnsi="仿宋" w:eastAsia="仿宋" w:cs="仿宋"/>
          <w:b/>
          <w:bCs/>
          <w:color w:val="000000"/>
          <w:sz w:val="40"/>
          <w:szCs w:val="40"/>
          <w:lang w:val="en-US" w:eastAsia="zh-CN"/>
        </w:rPr>
      </w:pPr>
      <w:r>
        <w:rPr>
          <w:rFonts w:hint="eastAsia" w:ascii="仿宋" w:hAnsi="仿宋" w:eastAsia="仿宋" w:cs="仿宋"/>
          <w:b/>
          <w:bCs/>
          <w:color w:val="000000"/>
          <w:sz w:val="40"/>
          <w:szCs w:val="40"/>
          <w:lang w:val="en-US" w:eastAsia="zh-CN"/>
        </w:rPr>
        <w:t>第二章 磋商须知</w:t>
      </w:r>
    </w:p>
    <w:p w14:paraId="0C53838D">
      <w:pPr>
        <w:autoSpaceDE w:val="0"/>
        <w:autoSpaceDN w:val="0"/>
        <w:spacing w:line="440" w:lineRule="exact"/>
        <w:ind w:firstLine="643" w:firstLineChars="200"/>
        <w:jc w:val="center"/>
        <w:rPr>
          <w:rFonts w:hint="eastAsia" w:ascii="仿宋" w:hAnsi="仿宋" w:eastAsia="仿宋" w:cs="仿宋"/>
          <w:b/>
          <w:bCs/>
          <w:color w:val="000000"/>
          <w:sz w:val="32"/>
          <w:szCs w:val="32"/>
        </w:rPr>
      </w:pPr>
      <w:bookmarkStart w:id="0" w:name="_Toc154482465"/>
      <w:bookmarkStart w:id="1" w:name="_Toc245176651"/>
      <w:bookmarkStart w:id="2" w:name="_Toc169846859"/>
      <w:bookmarkStart w:id="3" w:name="_Toc244623577"/>
      <w:bookmarkStart w:id="4" w:name="_Toc245657539"/>
      <w:bookmarkStart w:id="5" w:name="_Toc170980440"/>
      <w:bookmarkStart w:id="6" w:name="_Toc207897902"/>
      <w:bookmarkStart w:id="7" w:name="_Toc167591130"/>
      <w:bookmarkStart w:id="8" w:name="_Toc167590761"/>
      <w:bookmarkStart w:id="9" w:name="_Toc173549964"/>
      <w:bookmarkStart w:id="10" w:name="_Toc169838518"/>
      <w:bookmarkStart w:id="11" w:name="_Toc208337150"/>
      <w:bookmarkStart w:id="12" w:name="_Toc167849346"/>
      <w:bookmarkStart w:id="13" w:name="_Toc245658520"/>
      <w:bookmarkStart w:id="14" w:name="_Toc167591478"/>
      <w:bookmarkStart w:id="15" w:name="_Toc175033578"/>
      <w:bookmarkStart w:id="16" w:name="_Toc167591316"/>
      <w:bookmarkStart w:id="17" w:name="_Toc170980538"/>
      <w:bookmarkStart w:id="18" w:name="_Toc175032423"/>
      <w:bookmarkStart w:id="19" w:name="_Toc167591029"/>
      <w:bookmarkStart w:id="20" w:name="_Toc169846762"/>
    </w:p>
    <w:p w14:paraId="6A7DDA09">
      <w:pPr>
        <w:autoSpaceDE w:val="0"/>
        <w:autoSpaceDN w:val="0"/>
        <w:spacing w:line="440" w:lineRule="exact"/>
        <w:ind w:firstLine="643" w:firstLineChars="200"/>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一、总则</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2499C6B2">
      <w:pPr>
        <w:autoSpaceDE w:val="0"/>
        <w:autoSpaceDN w:val="0"/>
        <w:spacing w:line="440" w:lineRule="exact"/>
        <w:ind w:firstLine="560" w:firstLineChars="200"/>
        <w:rPr>
          <w:rFonts w:hint="eastAsia" w:ascii="仿宋" w:hAnsi="仿宋" w:eastAsia="仿宋" w:cs="仿宋"/>
          <w:color w:val="000000"/>
          <w:sz w:val="28"/>
          <w:szCs w:val="28"/>
        </w:rPr>
      </w:pPr>
      <w:bookmarkStart w:id="21" w:name="_Toc169846860"/>
      <w:bookmarkStart w:id="22" w:name="_Toc244623578"/>
      <w:bookmarkStart w:id="23" w:name="_Toc169846763"/>
      <w:bookmarkStart w:id="24" w:name="_Toc167591030"/>
      <w:bookmarkStart w:id="25" w:name="_Toc167591317"/>
      <w:bookmarkStart w:id="26" w:name="_Toc167591131"/>
      <w:bookmarkStart w:id="27" w:name="_Toc245658521"/>
      <w:bookmarkStart w:id="28" w:name="_Toc154482466"/>
      <w:bookmarkStart w:id="29" w:name="_Toc173549965"/>
      <w:bookmarkStart w:id="30" w:name="_Toc207897903"/>
      <w:bookmarkStart w:id="31" w:name="_Toc175032424"/>
      <w:bookmarkStart w:id="32" w:name="_Toc167591479"/>
      <w:bookmarkStart w:id="33" w:name="_Toc169838519"/>
      <w:bookmarkStart w:id="34" w:name="_Toc167590762"/>
      <w:bookmarkStart w:id="35" w:name="_Toc167849347"/>
      <w:bookmarkStart w:id="36" w:name="_Toc245657540"/>
      <w:bookmarkStart w:id="37" w:name="_Toc175033579"/>
      <w:bookmarkStart w:id="38" w:name="_Toc208337151"/>
      <w:bookmarkStart w:id="39" w:name="_Toc170980539"/>
      <w:bookmarkStart w:id="40" w:name="_Toc170980441"/>
      <w:bookmarkStart w:id="41" w:name="_Toc245176652"/>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招标</w:t>
      </w:r>
      <w:r>
        <w:rPr>
          <w:rFonts w:hint="eastAsia" w:ascii="仿宋" w:hAnsi="仿宋" w:eastAsia="仿宋" w:cs="仿宋"/>
          <w:color w:val="000000"/>
          <w:sz w:val="28"/>
          <w:szCs w:val="28"/>
        </w:rPr>
        <w:t>依据</w:t>
      </w:r>
    </w:p>
    <w:p w14:paraId="560594E1">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本次采购依据《中华人民共和国政府采购法》、《中华人民共和国政府采购法实施条例》、《政府采购货物和服务招标投标管理办法》（财政部</w:t>
      </w:r>
      <w:r>
        <w:rPr>
          <w:rFonts w:hint="eastAsia" w:ascii="仿宋" w:hAnsi="仿宋" w:eastAsia="仿宋" w:cs="仿宋"/>
          <w:color w:val="000000"/>
          <w:sz w:val="28"/>
          <w:szCs w:val="28"/>
          <w:lang w:val="en-US" w:eastAsia="zh-CN"/>
        </w:rPr>
        <w:t>令</w:t>
      </w:r>
      <w:r>
        <w:rPr>
          <w:rFonts w:hint="eastAsia" w:ascii="仿宋" w:hAnsi="仿宋" w:eastAsia="仿宋" w:cs="仿宋"/>
          <w:color w:val="000000"/>
          <w:sz w:val="28"/>
          <w:szCs w:val="28"/>
        </w:rPr>
        <w:t>第87号令）、《政府采购竞争性磋商采购方式管理暂行办法》（财库〔2014〕214号)及国家现行有关法律法规执行。</w:t>
      </w:r>
    </w:p>
    <w:p w14:paraId="464D9EDE">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2.适用范围</w:t>
      </w:r>
    </w:p>
    <w:p w14:paraId="707AA6DF">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本竞争性磋商文件适用于本次磋商活动的全过程。</w:t>
      </w:r>
    </w:p>
    <w:p w14:paraId="4D598C4D">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3.合格</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的资格条件</w:t>
      </w:r>
    </w:p>
    <w:p w14:paraId="5B874AC0">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3.1依照《中华人民共和国公司法》注册、符合《中华人民共和国政府采购法》第二十二条规定并具备国家规定的相关该行业必备资质，有能力提供本次磋商服务的</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，符合、承认并承诺履行本磋商文件各项规定的国内投标人均可参加报价。</w:t>
      </w:r>
    </w:p>
    <w:p w14:paraId="7746DD38">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3.2 投标人必须是已在中国境内依法登记注册并仍有效存续的投标人，并且其所持有的由</w:t>
      </w:r>
      <w:r>
        <w:rPr>
          <w:rFonts w:hint="eastAsia" w:ascii="仿宋" w:hAnsi="仿宋" w:eastAsia="仿宋" w:cs="仿宋"/>
          <w:color w:val="000000"/>
          <w:sz w:val="28"/>
          <w:szCs w:val="28"/>
          <w:lang w:eastAsia="zh-CN"/>
        </w:rPr>
        <w:t>行政主管部门</w:t>
      </w:r>
      <w:r>
        <w:rPr>
          <w:rFonts w:hint="eastAsia" w:ascii="仿宋" w:hAnsi="仿宋" w:eastAsia="仿宋" w:cs="仿宋"/>
          <w:color w:val="000000"/>
          <w:sz w:val="28"/>
          <w:szCs w:val="28"/>
        </w:rPr>
        <w:t>核发的有效的营业执照上所载明的营业期限余额应当不少于本次采购的相关合同基本义务履行所需期限。</w:t>
      </w:r>
    </w:p>
    <w:p w14:paraId="207BBCD9">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3.3</w:t>
      </w:r>
      <w:r>
        <w:rPr>
          <w:rFonts w:hint="eastAsia" w:ascii="仿宋" w:hAnsi="仿宋" w:eastAsia="仿宋" w:cs="仿宋"/>
          <w:color w:val="000000"/>
          <w:sz w:val="28"/>
          <w:szCs w:val="28"/>
        </w:rPr>
        <w:t>资质要求</w:t>
      </w:r>
    </w:p>
    <w:p w14:paraId="712E6468">
      <w:pPr>
        <w:autoSpaceDE w:val="0"/>
        <w:autoSpaceDN w:val="0"/>
        <w:spacing w:line="44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必备资格要求;</w:t>
      </w:r>
    </w:p>
    <w:p w14:paraId="35544EB6">
      <w:pPr>
        <w:autoSpaceDE w:val="0"/>
        <w:autoSpaceDN w:val="0"/>
        <w:spacing w:line="44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（1）具有独立承担民事责任能力的法人、其他组织或自然人，提供合法有效的营业执照/事业单位法人证书/专业服务机构执业许可证/民办非企业单位登记证书等相关证明，自然人参与的提供其身份证明；</w:t>
      </w:r>
      <w:r>
        <w:rPr>
          <w:rFonts w:hint="eastAsia" w:ascii="仿宋" w:hAnsi="仿宋" w:eastAsia="仿宋" w:cs="仿宋"/>
          <w:color w:val="000000"/>
          <w:sz w:val="28"/>
          <w:szCs w:val="28"/>
          <w:lang w:val="en-US" w:eastAsia="zh-CN"/>
        </w:rPr>
        <w:br w:type="textWrapping"/>
      </w:r>
      <w:r>
        <w:rPr>
          <w:rFonts w:hint="eastAsia" w:ascii="仿宋" w:hAnsi="仿宋" w:eastAsia="仿宋" w:cs="仿宋"/>
          <w:color w:val="000000"/>
          <w:sz w:val="28"/>
          <w:szCs w:val="28"/>
          <w:lang w:val="en-US" w:eastAsia="zh-CN"/>
        </w:rPr>
        <w:t xml:space="preserve">   （2）法定代表人参加投标时，提供本人身份证复印件；授权代表参加投标时，提供法定代表人授权委托书、法定代表人和被授权人身份证复印件；</w:t>
      </w:r>
      <w:r>
        <w:rPr>
          <w:rFonts w:hint="eastAsia" w:ascii="仿宋" w:hAnsi="仿宋" w:eastAsia="仿宋" w:cs="仿宋"/>
          <w:color w:val="000000"/>
          <w:sz w:val="28"/>
          <w:szCs w:val="28"/>
          <w:lang w:val="en-US" w:eastAsia="zh-CN"/>
        </w:rPr>
        <w:br w:type="textWrapping"/>
      </w:r>
      <w:r>
        <w:rPr>
          <w:rFonts w:hint="eastAsia" w:ascii="仿宋" w:hAnsi="仿宋" w:eastAsia="仿宋" w:cs="仿宋"/>
          <w:color w:val="000000"/>
          <w:sz w:val="28"/>
          <w:szCs w:val="28"/>
          <w:lang w:val="en-US" w:eastAsia="zh-CN"/>
        </w:rPr>
        <w:t xml:space="preserve">   （3）投标人须具备行政主管部门颁发的测绘乙级（含乙级）以上资质；</w:t>
      </w:r>
      <w:r>
        <w:rPr>
          <w:rFonts w:hint="eastAsia" w:ascii="仿宋" w:hAnsi="仿宋" w:eastAsia="仿宋" w:cs="仿宋"/>
          <w:color w:val="000000"/>
          <w:sz w:val="28"/>
          <w:szCs w:val="28"/>
          <w:lang w:val="en-US" w:eastAsia="zh-CN"/>
        </w:rPr>
        <w:br w:type="textWrapping"/>
      </w:r>
      <w:r>
        <w:rPr>
          <w:rFonts w:hint="eastAsia" w:ascii="仿宋" w:hAnsi="仿宋" w:eastAsia="仿宋" w:cs="仿宋"/>
          <w:color w:val="000000"/>
          <w:sz w:val="28"/>
          <w:szCs w:val="28"/>
          <w:lang w:val="en-US" w:eastAsia="zh-CN"/>
        </w:rPr>
        <w:t xml:space="preserve">   （4）财务状况报告：提供2023年或2024年年度财务报告或开标日期前三个月内其基本存款账户开户银行出具的资信证明；</w:t>
      </w:r>
      <w:r>
        <w:rPr>
          <w:rFonts w:hint="eastAsia" w:ascii="仿宋" w:hAnsi="仿宋" w:eastAsia="仿宋" w:cs="仿宋"/>
          <w:color w:val="000000"/>
          <w:sz w:val="28"/>
          <w:szCs w:val="28"/>
          <w:lang w:val="en-US" w:eastAsia="zh-CN"/>
        </w:rPr>
        <w:br w:type="textWrapping"/>
      </w:r>
      <w:r>
        <w:rPr>
          <w:rFonts w:hint="eastAsia" w:ascii="仿宋" w:hAnsi="仿宋" w:eastAsia="仿宋" w:cs="仿宋"/>
          <w:color w:val="000000"/>
          <w:sz w:val="28"/>
          <w:szCs w:val="28"/>
          <w:lang w:val="en-US" w:eastAsia="zh-CN"/>
        </w:rPr>
        <w:t xml:space="preserve">   （5）税收缴纳证明：提供开标截止时间前6个月内已缴纳的任意1个月的完税证明，完税证明上应有代收机构或税务机关的公章或业务专用章。依法免税或新成立的供应商应提供相关文件证明；</w:t>
      </w:r>
      <w:r>
        <w:rPr>
          <w:rFonts w:hint="eastAsia" w:ascii="仿宋" w:hAnsi="仿宋" w:eastAsia="仿宋" w:cs="仿宋"/>
          <w:color w:val="000000"/>
          <w:sz w:val="28"/>
          <w:szCs w:val="28"/>
          <w:lang w:val="en-US" w:eastAsia="zh-CN"/>
        </w:rPr>
        <w:br w:type="textWrapping"/>
      </w:r>
      <w:r>
        <w:rPr>
          <w:rFonts w:hint="eastAsia" w:ascii="仿宋" w:hAnsi="仿宋" w:eastAsia="仿宋" w:cs="仿宋"/>
          <w:color w:val="000000"/>
          <w:sz w:val="28"/>
          <w:szCs w:val="28"/>
          <w:lang w:val="en-US" w:eastAsia="zh-CN"/>
        </w:rPr>
        <w:t xml:space="preserve">   （6）社会保障资金缴纳证明：提供开标截止时间前6个月内已缴存的任意1个月的社会保障资金缴存单据或社保机构开具的社会保险参保缴费情况证明，单据或证明上应有社保机构或代收机构的公章或业务专用章。依法不需要缴纳社会保障资金或新成立的供应商应提供相关文件证明；</w:t>
      </w:r>
      <w:r>
        <w:rPr>
          <w:rFonts w:hint="eastAsia" w:ascii="仿宋" w:hAnsi="仿宋" w:eastAsia="仿宋" w:cs="仿宋"/>
          <w:color w:val="000000"/>
          <w:sz w:val="28"/>
          <w:szCs w:val="28"/>
          <w:lang w:val="en-US" w:eastAsia="zh-CN"/>
        </w:rPr>
        <w:br w:type="textWrapping"/>
      </w:r>
      <w:r>
        <w:rPr>
          <w:rFonts w:hint="eastAsia" w:ascii="仿宋" w:hAnsi="仿宋" w:eastAsia="仿宋" w:cs="仿宋"/>
          <w:color w:val="000000"/>
          <w:sz w:val="28"/>
          <w:szCs w:val="28"/>
          <w:lang w:val="en-US" w:eastAsia="zh-CN"/>
        </w:rPr>
        <w:t xml:space="preserve">   （7）参加本次政府采购活动前三年内在经营活动中没有重大违纪，以及未被列入失信被执行人、重大税收违法案件当事人名单、政府采购严重违法失信行为记录名单的书面声明；</w:t>
      </w:r>
      <w:r>
        <w:rPr>
          <w:rFonts w:hint="eastAsia" w:ascii="仿宋" w:hAnsi="仿宋" w:eastAsia="仿宋" w:cs="仿宋"/>
          <w:color w:val="000000"/>
          <w:sz w:val="28"/>
          <w:szCs w:val="28"/>
          <w:lang w:val="en-US" w:eastAsia="zh-CN"/>
        </w:rPr>
        <w:br w:type="textWrapping"/>
      </w:r>
      <w:r>
        <w:rPr>
          <w:rFonts w:hint="eastAsia" w:ascii="仿宋" w:hAnsi="仿宋" w:eastAsia="仿宋" w:cs="仿宋"/>
          <w:color w:val="000000"/>
          <w:sz w:val="28"/>
          <w:szCs w:val="28"/>
          <w:lang w:val="en-US" w:eastAsia="zh-CN"/>
        </w:rPr>
        <w:t xml:space="preserve">   （8）信 用 记 录 ： 投 标 人 通 过 “ 信 用 中 国 ” 网 站 (www.creditchina.gov.cn)、中 国 政 府 采 购 网 (www.ccgp.gov.cn) 等渠道查询相关主体无失信记录。对列 入失信被执行人、重大税收违法案件当事人名单、政府采购严重违法失信行为记录名单的投标人，将拒绝其参与政府采购活动；以“信用中国”网站(www.creditchina.gov.cn)和中国政府采购网(www.ccgp.gov.cn) 查询结果为准(投标文件中提供查询结果网页截图并加盖投标人公章，查询日期为从磋商文件发售之日起至投标截止日前，要求体现截图时间）；</w:t>
      </w:r>
      <w:r>
        <w:rPr>
          <w:rFonts w:hint="eastAsia" w:ascii="仿宋" w:hAnsi="仿宋" w:eastAsia="仿宋" w:cs="仿宋"/>
          <w:color w:val="000000"/>
          <w:sz w:val="28"/>
          <w:szCs w:val="28"/>
          <w:lang w:val="en-US" w:eastAsia="zh-CN"/>
        </w:rPr>
        <w:br w:type="textWrapping"/>
      </w:r>
      <w:r>
        <w:rPr>
          <w:rFonts w:hint="eastAsia" w:ascii="仿宋" w:hAnsi="仿宋" w:eastAsia="仿宋" w:cs="仿宋"/>
          <w:color w:val="000000"/>
          <w:sz w:val="28"/>
          <w:szCs w:val="28"/>
          <w:lang w:val="en-US" w:eastAsia="zh-CN"/>
        </w:rPr>
        <w:t xml:space="preserve">   （9）具备履行合同所必须的设备和专业技术能力的书面声明；</w:t>
      </w:r>
      <w:r>
        <w:rPr>
          <w:rFonts w:hint="eastAsia" w:ascii="仿宋" w:hAnsi="仿宋" w:eastAsia="仿宋" w:cs="仿宋"/>
          <w:color w:val="000000"/>
          <w:sz w:val="28"/>
          <w:szCs w:val="28"/>
          <w:lang w:val="en-US" w:eastAsia="zh-CN"/>
        </w:rPr>
        <w:br w:type="textWrapping"/>
      </w:r>
      <w:r>
        <w:rPr>
          <w:rFonts w:hint="eastAsia" w:ascii="仿宋" w:hAnsi="仿宋" w:eastAsia="仿宋" w:cs="仿宋"/>
          <w:color w:val="000000"/>
          <w:sz w:val="28"/>
          <w:szCs w:val="28"/>
          <w:lang w:val="en-US" w:eastAsia="zh-CN"/>
        </w:rPr>
        <w:t xml:space="preserve">   （10）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软件和信息技术服务业”；供应商为监狱企业的，应提供监狱企业的证明文件；供应商为残疾人福利性单位的，应提供《残疾人福利性单位声明函》；</w:t>
      </w:r>
      <w:r>
        <w:rPr>
          <w:rFonts w:hint="eastAsia" w:ascii="仿宋" w:hAnsi="仿宋" w:eastAsia="仿宋" w:cs="仿宋"/>
          <w:color w:val="000000"/>
          <w:sz w:val="28"/>
          <w:szCs w:val="28"/>
          <w:lang w:val="en-US" w:eastAsia="zh-CN"/>
        </w:rPr>
        <w:br w:type="textWrapping"/>
      </w:r>
      <w:r>
        <w:rPr>
          <w:rFonts w:hint="eastAsia" w:ascii="仿宋" w:hAnsi="仿宋" w:eastAsia="仿宋" w:cs="仿宋"/>
          <w:color w:val="000000"/>
          <w:sz w:val="28"/>
          <w:szCs w:val="28"/>
          <w:lang w:val="en-US" w:eastAsia="zh-CN"/>
        </w:rPr>
        <w:t xml:space="preserve">   （11）本项目不接受联合体投标，须提供非联合体声明函。</w:t>
      </w:r>
    </w:p>
    <w:p w14:paraId="4B1D2893">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如有下列情形之一的按废标处理：</w:t>
      </w:r>
    </w:p>
    <w:p w14:paraId="479239B2">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（1）为</w:t>
      </w: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rPr>
        <w:t>不具有独立法人资格的附属机构（单位）；</w:t>
      </w:r>
    </w:p>
    <w:p w14:paraId="11F56B8C">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）被责令停业的；</w:t>
      </w:r>
    </w:p>
    <w:p w14:paraId="3E32BEC5">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）被暂停或取消投标资格的；</w:t>
      </w:r>
    </w:p>
    <w:p w14:paraId="11C35284">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）被省级或招标项目备案地司法部门或建设行政主管部门作行政处罚（或不良行为记录），但不在其行政处罚期（或不良行为记录期）内的除外。</w:t>
      </w:r>
    </w:p>
    <w:p w14:paraId="14A75EE3">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4.报价费用 </w:t>
      </w:r>
    </w:p>
    <w:p w14:paraId="460350B1">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承担参与本次磋商活动发生的相关费用，</w:t>
      </w: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rPr>
        <w:t>在任何情况下均无义务和责任承担这些费用。</w:t>
      </w:r>
    </w:p>
    <w:p w14:paraId="058FD7CC">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 xml:space="preserve">通知 </w:t>
      </w:r>
    </w:p>
    <w:p w14:paraId="5ED91CD1">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对与本项目有关的通知，</w:t>
      </w:r>
      <w:r>
        <w:rPr>
          <w:rFonts w:hint="eastAsia" w:ascii="仿宋" w:hAnsi="仿宋" w:eastAsia="仿宋" w:cs="仿宋"/>
          <w:color w:val="000000"/>
          <w:sz w:val="28"/>
          <w:szCs w:val="28"/>
          <w:lang w:val="en-US" w:eastAsia="zh-CN"/>
        </w:rPr>
        <w:t>采购</w:t>
      </w:r>
      <w:r>
        <w:rPr>
          <w:rFonts w:hint="eastAsia" w:ascii="仿宋" w:hAnsi="仿宋" w:eastAsia="仿宋" w:cs="仿宋"/>
          <w:color w:val="000000"/>
          <w:sz w:val="28"/>
          <w:szCs w:val="28"/>
        </w:rPr>
        <w:t>机构将以书面(包括书面材料、信函、传真、电子邮件等，下同)或以在本次磋商公告刊登的媒体上发布公告的形式送达所有已登记备案并领取了竞争性磋商文件的</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，联系方式以</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的登记为准。收到通知的</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应书面方式立即予以回复确认。因登记有误或传真线路故障导致通知延迟送达或无法送达，</w:t>
      </w:r>
      <w:r>
        <w:rPr>
          <w:rFonts w:hint="eastAsia" w:ascii="仿宋" w:hAnsi="仿宋" w:eastAsia="仿宋" w:cs="仿宋"/>
          <w:color w:val="000000"/>
          <w:sz w:val="28"/>
          <w:szCs w:val="28"/>
          <w:lang w:val="en-US" w:eastAsia="zh-CN"/>
        </w:rPr>
        <w:t>采购</w:t>
      </w:r>
      <w:r>
        <w:rPr>
          <w:rFonts w:hint="eastAsia" w:ascii="仿宋" w:hAnsi="仿宋" w:eastAsia="仿宋" w:cs="仿宋"/>
          <w:color w:val="000000"/>
          <w:sz w:val="28"/>
          <w:szCs w:val="28"/>
        </w:rPr>
        <w:t>机构件不承担责任。</w:t>
      </w:r>
    </w:p>
    <w:p w14:paraId="17A20925">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 xml:space="preserve">其他 </w:t>
      </w:r>
    </w:p>
    <w:p w14:paraId="7FFCABA7">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竞争性磋商文件的解释权归</w:t>
      </w:r>
      <w:r>
        <w:rPr>
          <w:rFonts w:hint="eastAsia" w:ascii="仿宋" w:hAnsi="仿宋" w:eastAsia="仿宋" w:cs="仿宋"/>
          <w:color w:val="000000"/>
          <w:sz w:val="28"/>
          <w:szCs w:val="28"/>
          <w:lang w:val="en-US" w:eastAsia="zh-CN"/>
        </w:rPr>
        <w:t>采购人</w:t>
      </w:r>
      <w:r>
        <w:rPr>
          <w:rFonts w:hint="eastAsia" w:ascii="仿宋" w:hAnsi="仿宋" w:eastAsia="仿宋" w:cs="仿宋"/>
          <w:color w:val="000000"/>
          <w:sz w:val="28"/>
          <w:szCs w:val="28"/>
        </w:rPr>
        <w:t>。如发现竞争性磋商文件内容中与现行的法律法规不相符合的情况，以现行的法律法规为准。</w:t>
      </w:r>
    </w:p>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3569D70E">
      <w:pPr>
        <w:autoSpaceDE w:val="0"/>
        <w:autoSpaceDN w:val="0"/>
        <w:spacing w:line="440" w:lineRule="exact"/>
        <w:rPr>
          <w:rFonts w:hint="eastAsia" w:ascii="仿宋" w:hAnsi="仿宋" w:eastAsia="仿宋" w:cs="仿宋"/>
          <w:color w:val="000000"/>
          <w:sz w:val="28"/>
          <w:szCs w:val="28"/>
        </w:rPr>
      </w:pPr>
      <w:bookmarkStart w:id="42" w:name="_Toc169846861"/>
      <w:bookmarkStart w:id="43" w:name="_Toc167849348"/>
      <w:bookmarkStart w:id="44" w:name="_Toc167591031"/>
      <w:bookmarkStart w:id="45" w:name="_Toc167590763"/>
      <w:bookmarkStart w:id="46" w:name="_Toc170980442"/>
      <w:bookmarkStart w:id="47" w:name="_Toc244623579"/>
      <w:bookmarkStart w:id="48" w:name="_Toc175033580"/>
      <w:bookmarkStart w:id="49" w:name="_Toc245176653"/>
      <w:bookmarkStart w:id="50" w:name="_Toc175032425"/>
      <w:bookmarkStart w:id="51" w:name="_Toc169846764"/>
      <w:bookmarkStart w:id="52" w:name="_Toc207897904"/>
      <w:bookmarkStart w:id="53" w:name="_Toc167591318"/>
      <w:bookmarkStart w:id="54" w:name="_Toc170980540"/>
      <w:bookmarkStart w:id="55" w:name="_Toc167591132"/>
      <w:bookmarkStart w:id="56" w:name="_Toc245657541"/>
      <w:bookmarkStart w:id="57" w:name="_Toc208337152"/>
      <w:bookmarkStart w:id="58" w:name="_Toc169838520"/>
      <w:bookmarkStart w:id="59" w:name="_Toc245658522"/>
      <w:bookmarkStart w:id="60" w:name="_Toc173549966"/>
      <w:bookmarkStart w:id="61" w:name="_Toc154482467"/>
      <w:bookmarkStart w:id="62" w:name="_Toc167591480"/>
    </w:p>
    <w:p w14:paraId="6C3D0C4B">
      <w:pPr>
        <w:autoSpaceDE w:val="0"/>
        <w:autoSpaceDN w:val="0"/>
        <w:spacing w:line="440" w:lineRule="exact"/>
        <w:ind w:firstLine="643" w:firstLineChars="200"/>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二、竞争性磋商文件</w:t>
      </w:r>
    </w:p>
    <w:p w14:paraId="0F63F481">
      <w:pPr>
        <w:autoSpaceDE w:val="0"/>
        <w:autoSpaceDN w:val="0"/>
        <w:spacing w:line="440" w:lineRule="exact"/>
        <w:ind w:firstLine="560" w:firstLineChars="200"/>
        <w:rPr>
          <w:rFonts w:hint="eastAsia" w:ascii="仿宋" w:hAnsi="仿宋" w:eastAsia="仿宋" w:cs="仿宋"/>
          <w:color w:val="000000"/>
          <w:sz w:val="28"/>
          <w:szCs w:val="28"/>
          <w:lang w:val="en-US" w:eastAsia="zh-CN"/>
        </w:rPr>
      </w:pPr>
    </w:p>
    <w:p w14:paraId="01F01DDA">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.竞争性磋商文件的内容</w:t>
      </w:r>
    </w:p>
    <w:p w14:paraId="606598E3">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.1竞争性磋商文件由下列</w:t>
      </w:r>
      <w:r>
        <w:rPr>
          <w:rFonts w:hint="eastAsia" w:ascii="仿宋" w:hAnsi="仿宋" w:eastAsia="仿宋" w:cs="仿宋"/>
          <w:color w:val="000000"/>
          <w:sz w:val="28"/>
          <w:szCs w:val="28"/>
          <w:lang w:eastAsia="zh-CN"/>
        </w:rPr>
        <w:t>六</w:t>
      </w:r>
      <w:r>
        <w:rPr>
          <w:rFonts w:hint="eastAsia" w:ascii="仿宋" w:hAnsi="仿宋" w:eastAsia="仿宋" w:cs="仿宋"/>
          <w:color w:val="000000"/>
          <w:sz w:val="28"/>
          <w:szCs w:val="28"/>
        </w:rPr>
        <w:t>部分内容组成：</w:t>
      </w:r>
    </w:p>
    <w:p w14:paraId="6EA79CFF">
      <w:pPr>
        <w:autoSpaceDE w:val="0"/>
        <w:autoSpaceDN w:val="0"/>
        <w:spacing w:line="440" w:lineRule="exact"/>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 xml:space="preserve">第一部分 </w:t>
      </w:r>
      <w:r>
        <w:rPr>
          <w:rFonts w:hint="eastAsia" w:ascii="仿宋" w:hAnsi="仿宋" w:eastAsia="仿宋" w:cs="仿宋"/>
          <w:color w:val="000000"/>
          <w:sz w:val="28"/>
          <w:szCs w:val="28"/>
          <w:lang w:eastAsia="zh-CN"/>
        </w:rPr>
        <w:t>磋商公告</w:t>
      </w:r>
    </w:p>
    <w:p w14:paraId="27FD66F2">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第二部分</w:t>
      </w:r>
      <w:r>
        <w:rPr>
          <w:rFonts w:hint="eastAsia" w:ascii="仿宋" w:hAnsi="仿宋" w:eastAsia="仿宋" w:cs="仿宋"/>
          <w:color w:val="000000"/>
          <w:sz w:val="28"/>
          <w:szCs w:val="28"/>
          <w:lang w:val="en-US" w:eastAsia="zh-CN"/>
        </w:rPr>
        <w:t xml:space="preserve"> 投标</w:t>
      </w:r>
      <w:r>
        <w:rPr>
          <w:rFonts w:hint="eastAsia" w:ascii="仿宋" w:hAnsi="仿宋" w:eastAsia="仿宋" w:cs="仿宋"/>
          <w:color w:val="000000"/>
          <w:sz w:val="28"/>
          <w:szCs w:val="28"/>
        </w:rPr>
        <w:t>须知</w:t>
      </w:r>
    </w:p>
    <w:p w14:paraId="2EADB226">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第三部分</w:t>
      </w:r>
      <w:r>
        <w:rPr>
          <w:rFonts w:hint="eastAsia" w:ascii="仿宋" w:hAnsi="仿宋" w:eastAsia="仿宋" w:cs="仿宋"/>
          <w:color w:val="000000"/>
          <w:sz w:val="28"/>
          <w:szCs w:val="28"/>
          <w:lang w:val="en-US" w:eastAsia="zh-CN"/>
        </w:rPr>
        <w:t xml:space="preserve"> 采购内容及技术要求</w:t>
      </w:r>
    </w:p>
    <w:p w14:paraId="41464C81">
      <w:pPr>
        <w:autoSpaceDE w:val="0"/>
        <w:autoSpaceDN w:val="0"/>
        <w:spacing w:line="44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第四部分 商务</w:t>
      </w:r>
      <w:r>
        <w:rPr>
          <w:rFonts w:hint="eastAsia" w:ascii="仿宋" w:hAnsi="仿宋" w:eastAsia="仿宋" w:cs="仿宋"/>
          <w:color w:val="000000"/>
          <w:sz w:val="28"/>
          <w:szCs w:val="28"/>
          <w:lang w:val="en-US" w:eastAsia="zh-CN"/>
        </w:rPr>
        <w:t>要求</w:t>
      </w:r>
    </w:p>
    <w:p w14:paraId="54BC2DA7">
      <w:pPr>
        <w:autoSpaceDE w:val="0"/>
        <w:autoSpaceDN w:val="0"/>
        <w:spacing w:line="440" w:lineRule="exact"/>
        <w:ind w:firstLine="560" w:firstLineChars="200"/>
        <w:rPr>
          <w:rFonts w:hint="eastAsia" w:ascii="仿宋" w:hAnsi="仿宋" w:eastAsia="仿宋" w:cs="仿宋"/>
          <w:color w:val="000000"/>
          <w:sz w:val="28"/>
          <w:szCs w:val="28"/>
          <w:lang w:val="en-US"/>
        </w:rPr>
      </w:pPr>
      <w:r>
        <w:rPr>
          <w:rFonts w:hint="eastAsia" w:ascii="仿宋" w:hAnsi="仿宋" w:eastAsia="仿宋" w:cs="仿宋"/>
          <w:color w:val="000000"/>
          <w:sz w:val="28"/>
          <w:szCs w:val="28"/>
        </w:rPr>
        <w:t>第五部分 合同条款及格式</w:t>
      </w:r>
    </w:p>
    <w:p w14:paraId="4DBE31C8">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第六部分 磋商响应文件格式</w:t>
      </w:r>
    </w:p>
    <w:p w14:paraId="488B13E2">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应详细阅读竞争性磋商文件的全部内容。如果不能按照竞争性磋商文件要求提交全部资料或者不能对竞争性磋商文件在各方面的要求都做出实质性响应，可能导致报价被拒绝或无效报价处理。</w:t>
      </w:r>
    </w:p>
    <w:p w14:paraId="7A4DF7AA">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7.3</w:t>
      </w:r>
      <w:r>
        <w:rPr>
          <w:rFonts w:hint="eastAsia" w:ascii="仿宋" w:hAnsi="仿宋" w:eastAsia="仿宋" w:cs="仿宋"/>
          <w:color w:val="000000"/>
          <w:sz w:val="28"/>
          <w:szCs w:val="28"/>
        </w:rPr>
        <w:t>.竞争性磋商文件的澄清和修改</w:t>
      </w:r>
    </w:p>
    <w:p w14:paraId="401CA9A5">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7.3</w:t>
      </w:r>
      <w:r>
        <w:rPr>
          <w:rFonts w:hint="eastAsia" w:ascii="仿宋" w:hAnsi="仿宋" w:eastAsia="仿宋" w:cs="仿宋"/>
          <w:color w:val="000000"/>
          <w:sz w:val="28"/>
          <w:szCs w:val="28"/>
        </w:rPr>
        <w:t>.1提交首次响应文件截止之日前，</w:t>
      </w:r>
      <w:r>
        <w:rPr>
          <w:rFonts w:hint="eastAsia" w:ascii="仿宋" w:hAnsi="仿宋" w:eastAsia="仿宋" w:cs="仿宋"/>
          <w:color w:val="000000"/>
          <w:sz w:val="28"/>
          <w:szCs w:val="28"/>
          <w:lang w:val="en-US" w:eastAsia="zh-CN"/>
        </w:rPr>
        <w:t>采购</w:t>
      </w:r>
      <w:r>
        <w:rPr>
          <w:rFonts w:hint="eastAsia" w:ascii="仿宋" w:hAnsi="仿宋" w:eastAsia="仿宋" w:cs="仿宋"/>
          <w:color w:val="000000"/>
          <w:sz w:val="28"/>
          <w:szCs w:val="28"/>
          <w:lang w:eastAsia="zh-CN"/>
        </w:rPr>
        <w:t>机构</w:t>
      </w:r>
      <w:r>
        <w:rPr>
          <w:rFonts w:hint="eastAsia" w:ascii="仿宋" w:hAnsi="仿宋" w:eastAsia="仿宋" w:cs="仿宋"/>
          <w:color w:val="000000"/>
          <w:sz w:val="28"/>
          <w:szCs w:val="28"/>
        </w:rPr>
        <w:t>可以用更正公告（或变更公告）的方式对已发出的磋商文件进行必要的澄清或者修改，并将在指定的信息发布媒体上发布。</w:t>
      </w:r>
    </w:p>
    <w:p w14:paraId="4C51454C">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7.3</w:t>
      </w:r>
      <w:r>
        <w:rPr>
          <w:rFonts w:hint="eastAsia" w:ascii="仿宋" w:hAnsi="仿宋" w:eastAsia="仿宋" w:cs="仿宋"/>
          <w:color w:val="000000"/>
          <w:sz w:val="28"/>
          <w:szCs w:val="28"/>
        </w:rPr>
        <w:t>.2更正公告（或变更公告）的内容可能影响响应文件编制的，采购机构将在提交首次响应文件截止之日5日前发布更正公告（或变更公告）或补充通知，并以书面形式通知所有接收磋商文件的</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，不足5日的，将顺延提交首次响应文件截止之日。</w:t>
      </w:r>
    </w:p>
    <w:p w14:paraId="5BE000BE">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7.3</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更正公告（或变更公告）作为竞争性磋商文件的组成部分，对所有</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均具有约束力。</w:t>
      </w:r>
    </w:p>
    <w:p w14:paraId="46597FDD">
      <w:pPr>
        <w:autoSpaceDE w:val="0"/>
        <w:autoSpaceDN w:val="0"/>
        <w:spacing w:line="440" w:lineRule="exact"/>
        <w:ind w:firstLine="643" w:firstLineChars="200"/>
        <w:jc w:val="center"/>
        <w:rPr>
          <w:rFonts w:hint="eastAsia" w:ascii="仿宋" w:hAnsi="仿宋" w:eastAsia="仿宋" w:cs="仿宋"/>
          <w:b/>
          <w:bCs/>
          <w:color w:val="000000"/>
          <w:sz w:val="32"/>
          <w:szCs w:val="32"/>
        </w:rPr>
      </w:pPr>
    </w:p>
    <w:p w14:paraId="6712F1EA">
      <w:pPr>
        <w:autoSpaceDE w:val="0"/>
        <w:autoSpaceDN w:val="0"/>
        <w:spacing w:line="440" w:lineRule="exact"/>
        <w:ind w:firstLine="643" w:firstLineChars="200"/>
        <w:jc w:val="center"/>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rPr>
        <w:t>三、投标文件的编制</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1D54D5A5">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竞争性磋商响应文件的语言和计量单位</w:t>
      </w:r>
    </w:p>
    <w:p w14:paraId="5DB632CC">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1</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提交的资格证明文件、商务技术文件，包括技术资料等中的说明以及</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与</w:t>
      </w:r>
      <w:r>
        <w:rPr>
          <w:rFonts w:hint="eastAsia" w:ascii="仿宋" w:hAnsi="仿宋" w:eastAsia="仿宋" w:cs="仿宋"/>
          <w:color w:val="000000"/>
          <w:sz w:val="28"/>
          <w:szCs w:val="28"/>
          <w:lang w:val="en-US" w:eastAsia="zh-CN"/>
        </w:rPr>
        <w:t>采购</w:t>
      </w:r>
      <w:r>
        <w:rPr>
          <w:rFonts w:hint="eastAsia" w:ascii="仿宋" w:hAnsi="仿宋" w:eastAsia="仿宋" w:cs="仿宋"/>
          <w:color w:val="000000"/>
          <w:sz w:val="28"/>
          <w:szCs w:val="28"/>
        </w:rPr>
        <w:t>机构就有关报价的所有来往函件，均应使用中文简体字。</w:t>
      </w:r>
    </w:p>
    <w:p w14:paraId="66E44D41">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2竞争性磋商响应文件所使用的计量单位，必须使用国家法定计量单位。</w:t>
      </w:r>
    </w:p>
    <w:p w14:paraId="1EE43275">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.编制要求</w:t>
      </w:r>
    </w:p>
    <w:p w14:paraId="74CCC676">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.1</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应认真阅读竞争性磋商文件的所有内容，严格按照竞争性磋商文件的要求编制和提供竞争性磋商响应文件，并保证所提供的全部资料的真实性，使竞争性磋商响应文件对竞争性磋商文件作出实质性响应。如果</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在竞争性磋商响应文件中没有按照竞争性磋商文件要求提交全部资料或者竞争性磋商响应文件没有对竞争性磋商文件在各方面都做出实质性响应，其磋商将被拒绝。</w:t>
      </w:r>
    </w:p>
    <w:p w14:paraId="3E5C169A">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.2</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提交的竞争性磋商响应文件（包括产品资料）以及</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与</w:t>
      </w:r>
      <w:r>
        <w:rPr>
          <w:rFonts w:hint="eastAsia" w:ascii="仿宋" w:hAnsi="仿宋" w:eastAsia="仿宋" w:cs="仿宋"/>
          <w:color w:val="000000"/>
          <w:sz w:val="28"/>
          <w:szCs w:val="28"/>
          <w:lang w:eastAsia="zh-CN"/>
        </w:rPr>
        <w:t>招标机构</w:t>
      </w:r>
      <w:r>
        <w:rPr>
          <w:rFonts w:hint="eastAsia" w:ascii="仿宋" w:hAnsi="仿宋" w:eastAsia="仿宋" w:cs="仿宋"/>
          <w:color w:val="000000"/>
          <w:sz w:val="28"/>
          <w:szCs w:val="28"/>
        </w:rPr>
        <w:t>就有关磋商的所有来往函电均应以中文书写。</w:t>
      </w:r>
    </w:p>
    <w:p w14:paraId="7C3A45FA">
      <w:pPr>
        <w:autoSpaceDE w:val="0"/>
        <w:autoSpaceDN w:val="0"/>
        <w:spacing w:line="44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8.3磋商响应文件的正本和所有的副本均需打印或用不褪色蓝（黑）墨水（汁）书写，统一装订、编码，在每一页的正下方清楚标明共几页、第几页等字样。</w:t>
      </w:r>
    </w:p>
    <w:p w14:paraId="4E7BBB81">
      <w:pPr>
        <w:autoSpaceDE w:val="0"/>
        <w:autoSpaceDN w:val="0"/>
        <w:spacing w:line="44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8.4文件的制作和签名</w:t>
      </w:r>
    </w:p>
    <w:p w14:paraId="77D4FEFE">
      <w:pPr>
        <w:autoSpaceDE w:val="0"/>
        <w:autoSpaceDN w:val="0"/>
        <w:spacing w:line="44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eastAsia="zh-CN"/>
        </w:rPr>
        <w:t>磋商</w:t>
      </w:r>
      <w:r>
        <w:rPr>
          <w:rFonts w:hint="eastAsia" w:ascii="仿宋" w:hAnsi="仿宋" w:eastAsia="仿宋" w:cs="仿宋"/>
          <w:color w:val="000000"/>
          <w:sz w:val="28"/>
          <w:szCs w:val="28"/>
        </w:rPr>
        <w:t>文件一正</w:t>
      </w:r>
      <w:r>
        <w:rPr>
          <w:rFonts w:hint="eastAsia" w:ascii="仿宋" w:hAnsi="仿宋" w:eastAsia="仿宋" w:cs="仿宋"/>
          <w:color w:val="000000"/>
          <w:sz w:val="28"/>
          <w:szCs w:val="28"/>
          <w:lang w:eastAsia="zh-CN"/>
        </w:rPr>
        <w:t>一</w:t>
      </w:r>
      <w:r>
        <w:rPr>
          <w:rFonts w:hint="eastAsia" w:ascii="仿宋" w:hAnsi="仿宋" w:eastAsia="仿宋" w:cs="仿宋"/>
          <w:color w:val="000000"/>
          <w:sz w:val="28"/>
          <w:szCs w:val="28"/>
        </w:rPr>
        <w:t>副，电子文件（U盘）一份；</w:t>
      </w:r>
      <w:r>
        <w:rPr>
          <w:rFonts w:hint="eastAsia" w:ascii="仿宋" w:hAnsi="仿宋" w:eastAsia="仿宋" w:cs="仿宋"/>
          <w:color w:val="000000"/>
          <w:sz w:val="28"/>
          <w:szCs w:val="28"/>
          <w:lang w:eastAsia="zh-CN"/>
        </w:rPr>
        <w:t>磋商</w:t>
      </w:r>
      <w:r>
        <w:rPr>
          <w:rFonts w:hint="eastAsia" w:ascii="仿宋" w:hAnsi="仿宋" w:eastAsia="仿宋" w:cs="仿宋"/>
          <w:color w:val="000000"/>
          <w:sz w:val="28"/>
          <w:szCs w:val="28"/>
        </w:rPr>
        <w:t>单位应将</w:t>
      </w:r>
      <w:r>
        <w:rPr>
          <w:rFonts w:hint="eastAsia" w:ascii="仿宋" w:hAnsi="仿宋" w:eastAsia="仿宋" w:cs="仿宋"/>
          <w:color w:val="000000"/>
          <w:sz w:val="28"/>
          <w:szCs w:val="28"/>
          <w:lang w:eastAsia="zh-CN"/>
        </w:rPr>
        <w:t>磋商</w:t>
      </w:r>
      <w:r>
        <w:rPr>
          <w:rFonts w:hint="eastAsia" w:ascii="仿宋" w:hAnsi="仿宋" w:eastAsia="仿宋" w:cs="仿宋"/>
          <w:color w:val="000000"/>
          <w:sz w:val="28"/>
          <w:szCs w:val="28"/>
        </w:rPr>
        <w:t>响应文件正本密封在一个标袋中，副本和电子版U盘密封在一个标袋中（封袋不得有破损），在封袋上标明“正本”、“副本”字样，封袋正面要粘贴标识并加盖</w:t>
      </w:r>
      <w:r>
        <w:rPr>
          <w:rFonts w:hint="eastAsia" w:ascii="仿宋" w:hAnsi="仿宋" w:eastAsia="仿宋" w:cs="仿宋"/>
          <w:color w:val="000000"/>
          <w:sz w:val="28"/>
          <w:szCs w:val="28"/>
          <w:lang w:eastAsia="zh-CN"/>
        </w:rPr>
        <w:t>磋商</w:t>
      </w:r>
      <w:r>
        <w:rPr>
          <w:rFonts w:hint="eastAsia" w:ascii="仿宋" w:hAnsi="仿宋" w:eastAsia="仿宋" w:cs="仿宋"/>
          <w:color w:val="000000"/>
          <w:sz w:val="28"/>
          <w:szCs w:val="28"/>
        </w:rPr>
        <w:t>单位公章；</w:t>
      </w:r>
      <w:r>
        <w:rPr>
          <w:rFonts w:hint="eastAsia" w:ascii="仿宋" w:hAnsi="仿宋" w:eastAsia="仿宋" w:cs="仿宋"/>
          <w:color w:val="000000"/>
          <w:sz w:val="28"/>
          <w:szCs w:val="28"/>
          <w:lang w:eastAsia="zh-CN"/>
        </w:rPr>
        <w:t>磋商</w:t>
      </w:r>
      <w:r>
        <w:rPr>
          <w:rFonts w:hint="eastAsia" w:ascii="仿宋" w:hAnsi="仿宋" w:eastAsia="仿宋" w:cs="仿宋"/>
          <w:color w:val="000000"/>
          <w:sz w:val="28"/>
          <w:szCs w:val="28"/>
        </w:rPr>
        <w:t>文件正本中的法人授权书须为原件。</w:t>
      </w:r>
    </w:p>
    <w:p w14:paraId="647F916E">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.竞争性磋商响应文件构成和格式</w:t>
      </w:r>
    </w:p>
    <w:p w14:paraId="6B5EA5FF">
      <w:pPr>
        <w:autoSpaceDE w:val="0"/>
        <w:autoSpaceDN w:val="0"/>
        <w:spacing w:line="440" w:lineRule="exact"/>
        <w:ind w:firstLine="560" w:firstLineChars="200"/>
        <w:rPr>
          <w:rFonts w:hint="eastAsia" w:ascii="仿宋" w:hAnsi="仿宋" w:eastAsia="仿宋" w:cs="仿宋"/>
          <w:color w:val="000000"/>
          <w:sz w:val="28"/>
          <w:szCs w:val="28"/>
          <w:lang w:val="en-US"/>
        </w:rPr>
      </w:pPr>
      <w:r>
        <w:rPr>
          <w:rFonts w:hint="eastAsia" w:ascii="仿宋" w:hAnsi="仿宋" w:eastAsia="仿宋" w:cs="仿宋"/>
          <w:color w:val="000000"/>
          <w:sz w:val="28"/>
          <w:szCs w:val="28"/>
          <w:lang w:val="en-US" w:eastAsia="zh-CN"/>
        </w:rPr>
        <w:t>投标人应按照第六章提供的格式编写竞争性磋商响应文件，不得缺少磋商文件要求填写的表格或提交的资料。</w:t>
      </w:r>
    </w:p>
    <w:p w14:paraId="6AC13ECA">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.磋商报价</w:t>
      </w:r>
    </w:p>
    <w:p w14:paraId="1B3E76ED">
      <w:pPr>
        <w:autoSpaceDE w:val="0"/>
        <w:autoSpaceDN w:val="0"/>
        <w:spacing w:line="44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10.1 磋商报价为投标人完成招标项目内容的全部合理费用，投标人自主报价，单价包括规费、税金等所有费用。</w:t>
      </w:r>
    </w:p>
    <w:p w14:paraId="510B919A">
      <w:pPr>
        <w:autoSpaceDE w:val="0"/>
        <w:autoSpaceDN w:val="0"/>
        <w:spacing w:line="44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10.2报价中含各种风险因素。</w:t>
      </w:r>
    </w:p>
    <w:p w14:paraId="05FE17A0">
      <w:pPr>
        <w:autoSpaceDE w:val="0"/>
        <w:autoSpaceDN w:val="0"/>
        <w:spacing w:line="44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10.3投标人被视为充分地理解了磋商文件内容并考虑了现场条件和施工环境，报价中含有此方面的一切风险费用。</w:t>
      </w:r>
    </w:p>
    <w:p w14:paraId="0321BAC2">
      <w:pPr>
        <w:autoSpaceDE w:val="0"/>
        <w:autoSpaceDN w:val="0"/>
        <w:spacing w:line="44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10.4报价中的综合单价和合价全部采用人民币表示。</w:t>
      </w:r>
    </w:p>
    <w:p w14:paraId="508FD95D">
      <w:pPr>
        <w:autoSpaceDE w:val="0"/>
        <w:autoSpaceDN w:val="0"/>
        <w:spacing w:line="44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10.5</w:t>
      </w:r>
      <w:r>
        <w:rPr>
          <w:rFonts w:hint="eastAsia" w:ascii="仿宋" w:hAnsi="仿宋" w:eastAsia="仿宋" w:cs="仿宋"/>
          <w:b/>
          <w:bCs/>
          <w:color w:val="000000"/>
          <w:sz w:val="28"/>
          <w:szCs w:val="28"/>
          <w:lang w:val="en-US" w:eastAsia="zh-CN"/>
        </w:rPr>
        <w:t>本项目最高限价：200,000.00元</w:t>
      </w:r>
      <w:r>
        <w:rPr>
          <w:rFonts w:hint="eastAsia" w:ascii="仿宋" w:hAnsi="仿宋" w:eastAsia="仿宋" w:cs="仿宋"/>
          <w:color w:val="000000"/>
          <w:sz w:val="28"/>
          <w:szCs w:val="28"/>
          <w:lang w:val="en-US" w:eastAsia="zh-CN"/>
        </w:rPr>
        <w:t>。磋商报价大于或等于本项目最高限价的，按废标处理。</w:t>
      </w:r>
    </w:p>
    <w:p w14:paraId="3BFC4FD4">
      <w:pPr>
        <w:autoSpaceDE w:val="0"/>
        <w:autoSpaceDN w:val="0"/>
        <w:spacing w:line="44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10.6磋商小组认为投标人的报价明显低于其他通过符合性审查投标人的报价，有可能影响工程质量或者不能诚信履约的，应当要求其在评标过程合理的时间内提供书面说明，必要时提交相关证明材料；投标人不能证明其报价合理性的，磋商小组应当将其作为无效投标处理。</w:t>
      </w:r>
    </w:p>
    <w:p w14:paraId="4C027195">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.磋商货币</w:t>
      </w:r>
    </w:p>
    <w:p w14:paraId="41078388">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.1</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提供报价以人民币为货币单位。</w:t>
      </w:r>
    </w:p>
    <w:p w14:paraId="4BC9220F">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.响应文件填写说明</w:t>
      </w:r>
    </w:p>
    <w:p w14:paraId="2BAABF58">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.1</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应详细阅读磋商文件的全部内容。响应文件应对磋商文件中的内容做出实质性和完整性的响应。</w:t>
      </w:r>
    </w:p>
    <w:p w14:paraId="74F943B8">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.2</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未提供技术资料或提供资料不详的，磋商小组有权决定是否通知</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限期进行书面解释或提供相关证明材料。该</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在规定时间内未做出解释、作出的解释不合理或不能提供证明材料的，磋商小组有权作无效报价处理。</w:t>
      </w:r>
    </w:p>
    <w:p w14:paraId="5789D668">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.3</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必须保证响应文件所提供的全部资料真实可靠，并接受磋商小组对其中任何资料进一步审查的要求。</w:t>
      </w:r>
    </w:p>
    <w:p w14:paraId="0434E53C">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.4竞争性磋商响应文件应字迹清楚、内容齐全、不得涂改或增删。如有修改和增删，必须加盖</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公章及法定代表人或其授权代表签字。因竞争性磋商响应文件字迹模糊或表达不清所引起的不利后果由</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自行承担。</w:t>
      </w:r>
    </w:p>
    <w:p w14:paraId="687DD9E0">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.5</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之间不得相互串通报价，不得妨碍其他</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的公平竞争，不得损害采购单位或者其他</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的合法权益。</w:t>
      </w:r>
    </w:p>
    <w:p w14:paraId="3A36D233">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.响应文件的有效期</w:t>
      </w:r>
    </w:p>
    <w:p w14:paraId="4C7097A8">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.1磋商响应文件有效期为磋商之日起九十（90）个日历日（成交单位的磋商响应文件有效期与合同有效期一致）。</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的磋商响应文件有效期比磋商文件规定短的将被视为非响应性而予以拒绝。</w:t>
      </w:r>
    </w:p>
    <w:p w14:paraId="363C1085">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.2在特殊情况下，在原磋商响应文件有效期期满之前，</w:t>
      </w:r>
      <w:r>
        <w:rPr>
          <w:rFonts w:hint="eastAsia" w:ascii="仿宋" w:hAnsi="仿宋" w:eastAsia="仿宋" w:cs="仿宋"/>
          <w:color w:val="000000"/>
          <w:sz w:val="28"/>
          <w:szCs w:val="28"/>
          <w:lang w:eastAsia="zh-CN"/>
        </w:rPr>
        <w:t>采购单位</w:t>
      </w:r>
      <w:r>
        <w:rPr>
          <w:rFonts w:hint="eastAsia" w:ascii="仿宋" w:hAnsi="仿宋" w:eastAsia="仿宋" w:cs="仿宋"/>
          <w:color w:val="000000"/>
          <w:sz w:val="28"/>
          <w:szCs w:val="28"/>
        </w:rPr>
        <w:t>可征得</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同意延长磋商响应文件有效期。这种要求与答复均应为书面形式提交。</w:t>
      </w:r>
    </w:p>
    <w:p w14:paraId="318F704C">
      <w:pPr>
        <w:autoSpaceDE w:val="0"/>
        <w:autoSpaceDN w:val="0"/>
        <w:spacing w:line="440" w:lineRule="exact"/>
        <w:ind w:firstLine="560" w:firstLineChars="200"/>
        <w:rPr>
          <w:rFonts w:hint="eastAsia" w:ascii="仿宋" w:hAnsi="仿宋" w:eastAsia="仿宋" w:cs="仿宋"/>
          <w:color w:val="000000"/>
          <w:sz w:val="28"/>
          <w:szCs w:val="28"/>
        </w:rPr>
      </w:pPr>
      <w:bookmarkStart w:id="63" w:name="_Toc170980542"/>
      <w:bookmarkStart w:id="64" w:name="_Toc245658524"/>
      <w:bookmarkStart w:id="65" w:name="_Toc169846766"/>
      <w:bookmarkStart w:id="66" w:name="_Toc154482469"/>
      <w:bookmarkStart w:id="67" w:name="_Toc175032427"/>
      <w:bookmarkStart w:id="68" w:name="_Toc167849350"/>
      <w:bookmarkStart w:id="69" w:name="_Toc245176655"/>
      <w:bookmarkStart w:id="70" w:name="_Toc169838522"/>
      <w:bookmarkStart w:id="71" w:name="_Toc167591134"/>
      <w:bookmarkStart w:id="72" w:name="_Toc167590765"/>
      <w:bookmarkStart w:id="73" w:name="_Toc245657543"/>
      <w:bookmarkStart w:id="74" w:name="_Toc208337154"/>
      <w:bookmarkStart w:id="75" w:name="_Toc175033582"/>
      <w:bookmarkStart w:id="76" w:name="_Toc207897906"/>
      <w:bookmarkStart w:id="77" w:name="_Toc170980444"/>
      <w:bookmarkStart w:id="78" w:name="_Toc169846863"/>
      <w:bookmarkStart w:id="79" w:name="_Toc167591482"/>
      <w:bookmarkStart w:id="80" w:name="_Toc173549968"/>
      <w:bookmarkStart w:id="81" w:name="_Toc167591033"/>
      <w:bookmarkStart w:id="82" w:name="_Toc167591320"/>
      <w:bookmarkStart w:id="83" w:name="_Toc244623581"/>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．投标文件的提交</w:t>
      </w:r>
    </w:p>
    <w:p w14:paraId="3121D30C">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14.1</w:t>
      </w:r>
      <w:r>
        <w:rPr>
          <w:rFonts w:hint="eastAsia" w:ascii="仿宋" w:hAnsi="仿宋" w:eastAsia="仿宋" w:cs="仿宋"/>
          <w:color w:val="000000"/>
          <w:sz w:val="28"/>
          <w:szCs w:val="28"/>
          <w:lang w:eastAsia="zh-CN"/>
        </w:rPr>
        <w:t>磋商单位</w:t>
      </w:r>
      <w:r>
        <w:rPr>
          <w:rFonts w:hint="eastAsia" w:ascii="仿宋" w:hAnsi="仿宋" w:eastAsia="仿宋" w:cs="仿宋"/>
          <w:color w:val="000000"/>
          <w:sz w:val="28"/>
          <w:szCs w:val="28"/>
        </w:rPr>
        <w:t>应将</w:t>
      </w:r>
      <w:r>
        <w:rPr>
          <w:rFonts w:hint="eastAsia" w:ascii="仿宋" w:hAnsi="仿宋" w:eastAsia="仿宋" w:cs="仿宋"/>
          <w:color w:val="000000"/>
          <w:sz w:val="28"/>
          <w:szCs w:val="28"/>
          <w:lang w:eastAsia="zh-CN"/>
        </w:rPr>
        <w:t>磋商</w:t>
      </w:r>
      <w:r>
        <w:rPr>
          <w:rFonts w:hint="eastAsia" w:ascii="仿宋" w:hAnsi="仿宋" w:eastAsia="仿宋" w:cs="仿宋"/>
          <w:color w:val="000000"/>
          <w:sz w:val="28"/>
          <w:szCs w:val="28"/>
        </w:rPr>
        <w:t>响应文件的正本</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所有副本按以下要求进行密封：</w:t>
      </w:r>
    </w:p>
    <w:p w14:paraId="3185C334">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14.2</w:t>
      </w:r>
      <w:r>
        <w:rPr>
          <w:rFonts w:hint="eastAsia" w:ascii="仿宋" w:hAnsi="仿宋" w:eastAsia="仿宋" w:cs="仿宋"/>
          <w:color w:val="000000"/>
          <w:sz w:val="28"/>
          <w:szCs w:val="28"/>
        </w:rPr>
        <w:t>加封条密封，在封线处加盖公章、法定代表人章或其授权人代表</w:t>
      </w:r>
      <w:r>
        <w:rPr>
          <w:rFonts w:hint="eastAsia" w:ascii="仿宋" w:hAnsi="仿宋" w:eastAsia="仿宋" w:cs="仿宋"/>
          <w:color w:val="000000"/>
          <w:sz w:val="28"/>
          <w:szCs w:val="28"/>
          <w:lang w:eastAsia="zh-CN"/>
        </w:rPr>
        <w:t>签字</w:t>
      </w:r>
      <w:r>
        <w:rPr>
          <w:rFonts w:hint="eastAsia" w:ascii="仿宋" w:hAnsi="仿宋" w:eastAsia="仿宋" w:cs="仿宋"/>
          <w:color w:val="000000"/>
          <w:sz w:val="28"/>
          <w:szCs w:val="28"/>
        </w:rPr>
        <w:t>。</w:t>
      </w:r>
    </w:p>
    <w:p w14:paraId="6A44BBA1">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14.3</w:t>
      </w:r>
      <w:r>
        <w:rPr>
          <w:rFonts w:hint="eastAsia" w:ascii="仿宋" w:hAnsi="仿宋" w:eastAsia="仿宋" w:cs="仿宋"/>
          <w:color w:val="000000"/>
          <w:sz w:val="28"/>
          <w:szCs w:val="28"/>
        </w:rPr>
        <w:t>应标明项目名称，</w:t>
      </w:r>
      <w:r>
        <w:rPr>
          <w:rFonts w:hint="eastAsia" w:ascii="仿宋" w:hAnsi="仿宋" w:eastAsia="仿宋" w:cs="仿宋"/>
          <w:color w:val="000000"/>
          <w:sz w:val="28"/>
          <w:szCs w:val="28"/>
          <w:lang w:eastAsia="zh-CN"/>
        </w:rPr>
        <w:t>磋商单位</w:t>
      </w:r>
      <w:r>
        <w:rPr>
          <w:rFonts w:hint="eastAsia" w:ascii="仿宋" w:hAnsi="仿宋" w:eastAsia="仿宋" w:cs="仿宋"/>
          <w:color w:val="000000"/>
          <w:sz w:val="28"/>
          <w:szCs w:val="28"/>
        </w:rPr>
        <w:t>全称（公章）等内容。</w:t>
      </w:r>
    </w:p>
    <w:p w14:paraId="7B67980B">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14.4</w:t>
      </w:r>
      <w:r>
        <w:rPr>
          <w:rFonts w:hint="eastAsia" w:ascii="仿宋" w:hAnsi="仿宋" w:eastAsia="仿宋" w:cs="仿宋"/>
          <w:color w:val="000000"/>
          <w:sz w:val="28"/>
          <w:szCs w:val="28"/>
        </w:rPr>
        <w:t>如果</w:t>
      </w:r>
      <w:r>
        <w:rPr>
          <w:rFonts w:hint="eastAsia" w:ascii="仿宋" w:hAnsi="仿宋" w:eastAsia="仿宋" w:cs="仿宋"/>
          <w:color w:val="000000"/>
          <w:sz w:val="28"/>
          <w:szCs w:val="28"/>
          <w:lang w:eastAsia="zh-CN"/>
        </w:rPr>
        <w:t>磋商</w:t>
      </w:r>
      <w:r>
        <w:rPr>
          <w:rFonts w:hint="eastAsia" w:ascii="仿宋" w:hAnsi="仿宋" w:eastAsia="仿宋" w:cs="仿宋"/>
          <w:color w:val="000000"/>
          <w:sz w:val="28"/>
          <w:szCs w:val="28"/>
        </w:rPr>
        <w:t>响应文件未按要求密封和加写标记，造成</w:t>
      </w:r>
      <w:r>
        <w:rPr>
          <w:rFonts w:hint="eastAsia" w:ascii="仿宋" w:hAnsi="仿宋" w:eastAsia="仿宋" w:cs="仿宋"/>
          <w:color w:val="000000"/>
          <w:sz w:val="28"/>
          <w:szCs w:val="28"/>
          <w:lang w:eastAsia="zh-CN"/>
        </w:rPr>
        <w:t>磋商</w:t>
      </w:r>
      <w:r>
        <w:rPr>
          <w:rFonts w:hint="eastAsia" w:ascii="仿宋" w:hAnsi="仿宋" w:eastAsia="仿宋" w:cs="仿宋"/>
          <w:color w:val="000000"/>
          <w:sz w:val="28"/>
          <w:szCs w:val="28"/>
        </w:rPr>
        <w:t>响应文件过早启封或价格泄露等情况，招标机构概不负责。</w:t>
      </w:r>
    </w:p>
    <w:p w14:paraId="1609DEBF">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14.5</w:t>
      </w:r>
      <w:r>
        <w:rPr>
          <w:rFonts w:hint="eastAsia" w:ascii="仿宋" w:hAnsi="仿宋" w:eastAsia="仿宋" w:cs="仿宋"/>
          <w:color w:val="000000"/>
          <w:sz w:val="28"/>
          <w:szCs w:val="28"/>
          <w:lang w:eastAsia="zh-CN"/>
        </w:rPr>
        <w:t>磋商</w:t>
      </w:r>
      <w:r>
        <w:rPr>
          <w:rFonts w:hint="eastAsia" w:ascii="仿宋" w:hAnsi="仿宋" w:eastAsia="仿宋" w:cs="仿宋"/>
          <w:color w:val="000000"/>
          <w:sz w:val="28"/>
          <w:szCs w:val="28"/>
        </w:rPr>
        <w:t>组织机构收到</w:t>
      </w:r>
      <w:r>
        <w:rPr>
          <w:rFonts w:hint="eastAsia" w:ascii="仿宋" w:hAnsi="仿宋" w:eastAsia="仿宋" w:cs="仿宋"/>
          <w:color w:val="000000"/>
          <w:sz w:val="28"/>
          <w:szCs w:val="28"/>
          <w:lang w:eastAsia="zh-CN"/>
        </w:rPr>
        <w:t>磋商</w:t>
      </w:r>
      <w:r>
        <w:rPr>
          <w:rFonts w:hint="eastAsia" w:ascii="仿宋" w:hAnsi="仿宋" w:eastAsia="仿宋" w:cs="仿宋"/>
          <w:color w:val="000000"/>
          <w:sz w:val="28"/>
          <w:szCs w:val="28"/>
        </w:rPr>
        <w:t>响应文件的时间不得迟于竞争性</w:t>
      </w:r>
      <w:r>
        <w:rPr>
          <w:rFonts w:hint="eastAsia" w:ascii="仿宋" w:hAnsi="仿宋" w:eastAsia="仿宋" w:cs="仿宋"/>
          <w:color w:val="000000"/>
          <w:sz w:val="28"/>
          <w:szCs w:val="28"/>
          <w:lang w:eastAsia="zh-CN"/>
        </w:rPr>
        <w:t>磋商</w:t>
      </w:r>
      <w:r>
        <w:rPr>
          <w:rFonts w:hint="eastAsia" w:ascii="仿宋" w:hAnsi="仿宋" w:eastAsia="仿宋" w:cs="仿宋"/>
          <w:color w:val="000000"/>
          <w:sz w:val="28"/>
          <w:szCs w:val="28"/>
        </w:rPr>
        <w:t>文件规定的截止时间。在</w:t>
      </w:r>
      <w:r>
        <w:rPr>
          <w:rFonts w:hint="eastAsia" w:ascii="仿宋" w:hAnsi="仿宋" w:eastAsia="仿宋" w:cs="仿宋"/>
          <w:color w:val="000000"/>
          <w:sz w:val="28"/>
          <w:szCs w:val="28"/>
          <w:lang w:eastAsia="zh-CN"/>
        </w:rPr>
        <w:t>磋商</w:t>
      </w:r>
      <w:r>
        <w:rPr>
          <w:rFonts w:hint="eastAsia" w:ascii="仿宋" w:hAnsi="仿宋" w:eastAsia="仿宋" w:cs="仿宋"/>
          <w:color w:val="000000"/>
          <w:sz w:val="28"/>
          <w:szCs w:val="28"/>
        </w:rPr>
        <w:t>响应文件递交截止期后，</w:t>
      </w:r>
      <w:r>
        <w:rPr>
          <w:rFonts w:hint="eastAsia" w:ascii="仿宋" w:hAnsi="仿宋" w:eastAsia="仿宋" w:cs="仿宋"/>
          <w:color w:val="000000"/>
          <w:sz w:val="28"/>
          <w:szCs w:val="28"/>
          <w:lang w:eastAsia="zh-CN"/>
        </w:rPr>
        <w:t>磋商单位</w:t>
      </w:r>
      <w:r>
        <w:rPr>
          <w:rFonts w:hint="eastAsia" w:ascii="仿宋" w:hAnsi="仿宋" w:eastAsia="仿宋" w:cs="仿宋"/>
          <w:color w:val="000000"/>
          <w:sz w:val="28"/>
          <w:szCs w:val="28"/>
        </w:rPr>
        <w:t>递交的任何</w:t>
      </w:r>
      <w:r>
        <w:rPr>
          <w:rFonts w:hint="eastAsia" w:ascii="仿宋" w:hAnsi="仿宋" w:eastAsia="仿宋" w:cs="仿宋"/>
          <w:color w:val="000000"/>
          <w:sz w:val="28"/>
          <w:szCs w:val="28"/>
          <w:lang w:eastAsia="zh-CN"/>
        </w:rPr>
        <w:t>磋商</w:t>
      </w:r>
      <w:r>
        <w:rPr>
          <w:rFonts w:hint="eastAsia" w:ascii="仿宋" w:hAnsi="仿宋" w:eastAsia="仿宋" w:cs="仿宋"/>
          <w:color w:val="000000"/>
          <w:sz w:val="28"/>
          <w:szCs w:val="28"/>
        </w:rPr>
        <w:t>响应文件</w:t>
      </w:r>
      <w:r>
        <w:rPr>
          <w:rFonts w:hint="eastAsia" w:ascii="仿宋" w:hAnsi="仿宋" w:eastAsia="仿宋" w:cs="仿宋"/>
          <w:color w:val="000000"/>
          <w:sz w:val="28"/>
          <w:szCs w:val="28"/>
          <w:lang w:eastAsia="zh-CN"/>
        </w:rPr>
        <w:t>磋商</w:t>
      </w:r>
      <w:r>
        <w:rPr>
          <w:rFonts w:hint="eastAsia" w:ascii="仿宋" w:hAnsi="仿宋" w:eastAsia="仿宋" w:cs="仿宋"/>
          <w:color w:val="000000"/>
          <w:sz w:val="28"/>
          <w:szCs w:val="28"/>
        </w:rPr>
        <w:t>组织机构拒绝接收。</w:t>
      </w:r>
    </w:p>
    <w:p w14:paraId="7FE41307">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14.6</w:t>
      </w:r>
      <w:r>
        <w:rPr>
          <w:rFonts w:hint="eastAsia" w:ascii="仿宋" w:hAnsi="仿宋" w:eastAsia="仿宋" w:cs="仿宋"/>
          <w:color w:val="000000"/>
          <w:sz w:val="28"/>
          <w:szCs w:val="28"/>
        </w:rPr>
        <w:t>在</w:t>
      </w:r>
      <w:r>
        <w:rPr>
          <w:rFonts w:hint="eastAsia" w:ascii="仿宋" w:hAnsi="仿宋" w:eastAsia="仿宋" w:cs="仿宋"/>
          <w:color w:val="000000"/>
          <w:sz w:val="28"/>
          <w:szCs w:val="28"/>
          <w:lang w:eastAsia="zh-CN"/>
        </w:rPr>
        <w:t>磋商</w:t>
      </w:r>
      <w:r>
        <w:rPr>
          <w:rFonts w:hint="eastAsia" w:ascii="仿宋" w:hAnsi="仿宋" w:eastAsia="仿宋" w:cs="仿宋"/>
          <w:color w:val="000000"/>
          <w:sz w:val="28"/>
          <w:szCs w:val="28"/>
        </w:rPr>
        <w:t>响应文件递交截止期前，经</w:t>
      </w:r>
      <w:r>
        <w:rPr>
          <w:rFonts w:hint="eastAsia" w:ascii="仿宋" w:hAnsi="仿宋" w:eastAsia="仿宋" w:cs="仿宋"/>
          <w:color w:val="000000"/>
          <w:sz w:val="28"/>
          <w:szCs w:val="28"/>
          <w:lang w:eastAsia="zh-CN"/>
        </w:rPr>
        <w:t>磋商</w:t>
      </w:r>
      <w:r>
        <w:rPr>
          <w:rFonts w:hint="eastAsia" w:ascii="仿宋" w:hAnsi="仿宋" w:eastAsia="仿宋" w:cs="仿宋"/>
          <w:color w:val="000000"/>
          <w:sz w:val="28"/>
          <w:szCs w:val="28"/>
        </w:rPr>
        <w:t>组织机构同意后，</w:t>
      </w:r>
      <w:r>
        <w:rPr>
          <w:rFonts w:hint="eastAsia" w:ascii="仿宋" w:hAnsi="仿宋" w:eastAsia="仿宋" w:cs="仿宋"/>
          <w:color w:val="000000"/>
          <w:sz w:val="28"/>
          <w:szCs w:val="28"/>
          <w:lang w:eastAsia="zh-CN"/>
        </w:rPr>
        <w:t>磋商单位</w:t>
      </w:r>
      <w:r>
        <w:rPr>
          <w:rFonts w:hint="eastAsia" w:ascii="仿宋" w:hAnsi="仿宋" w:eastAsia="仿宋" w:cs="仿宋"/>
          <w:color w:val="000000"/>
          <w:sz w:val="28"/>
          <w:szCs w:val="28"/>
        </w:rPr>
        <w:t>方可修改或撤回已送达的</w:t>
      </w:r>
      <w:r>
        <w:rPr>
          <w:rFonts w:hint="eastAsia" w:ascii="仿宋" w:hAnsi="仿宋" w:eastAsia="仿宋" w:cs="仿宋"/>
          <w:color w:val="000000"/>
          <w:sz w:val="28"/>
          <w:szCs w:val="28"/>
          <w:lang w:eastAsia="zh-CN"/>
        </w:rPr>
        <w:t>磋商</w:t>
      </w:r>
      <w:r>
        <w:rPr>
          <w:rFonts w:hint="eastAsia" w:ascii="仿宋" w:hAnsi="仿宋" w:eastAsia="仿宋" w:cs="仿宋"/>
          <w:color w:val="000000"/>
          <w:sz w:val="28"/>
          <w:szCs w:val="28"/>
        </w:rPr>
        <w:t>响应文件。修改或撤回的内容应按竞争性</w:t>
      </w:r>
      <w:r>
        <w:rPr>
          <w:rFonts w:hint="eastAsia" w:ascii="仿宋" w:hAnsi="仿宋" w:eastAsia="仿宋" w:cs="仿宋"/>
          <w:color w:val="000000"/>
          <w:sz w:val="28"/>
          <w:szCs w:val="28"/>
          <w:lang w:eastAsia="zh-CN"/>
        </w:rPr>
        <w:t>磋商</w:t>
      </w:r>
      <w:r>
        <w:rPr>
          <w:rFonts w:hint="eastAsia" w:ascii="仿宋" w:hAnsi="仿宋" w:eastAsia="仿宋" w:cs="仿宋"/>
          <w:color w:val="000000"/>
          <w:sz w:val="28"/>
          <w:szCs w:val="28"/>
        </w:rPr>
        <w:t>文件的规定编制、密封、标记和发送。并在内层封套上加注“修改”或“撤回”字样。</w:t>
      </w:r>
    </w:p>
    <w:p w14:paraId="383FA62D">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14.7</w:t>
      </w:r>
      <w:r>
        <w:rPr>
          <w:rFonts w:hint="eastAsia" w:ascii="仿宋" w:hAnsi="仿宋" w:eastAsia="仿宋" w:cs="仿宋"/>
          <w:color w:val="000000"/>
          <w:sz w:val="28"/>
          <w:szCs w:val="28"/>
          <w:lang w:eastAsia="zh-CN"/>
        </w:rPr>
        <w:t>磋商</w:t>
      </w:r>
      <w:r>
        <w:rPr>
          <w:rFonts w:hint="eastAsia" w:ascii="仿宋" w:hAnsi="仿宋" w:eastAsia="仿宋" w:cs="仿宋"/>
          <w:color w:val="000000"/>
          <w:sz w:val="28"/>
          <w:szCs w:val="28"/>
        </w:rPr>
        <w:t>响应文件递交截止期后，</w:t>
      </w:r>
      <w:r>
        <w:rPr>
          <w:rFonts w:hint="eastAsia" w:ascii="仿宋" w:hAnsi="仿宋" w:eastAsia="仿宋" w:cs="仿宋"/>
          <w:color w:val="000000"/>
          <w:sz w:val="28"/>
          <w:szCs w:val="28"/>
          <w:lang w:eastAsia="zh-CN"/>
        </w:rPr>
        <w:t>磋商单位</w:t>
      </w:r>
      <w:r>
        <w:rPr>
          <w:rFonts w:hint="eastAsia" w:ascii="仿宋" w:hAnsi="仿宋" w:eastAsia="仿宋" w:cs="仿宋"/>
          <w:color w:val="000000"/>
          <w:sz w:val="28"/>
          <w:szCs w:val="28"/>
        </w:rPr>
        <w:t>不得对其</w:t>
      </w:r>
      <w:r>
        <w:rPr>
          <w:rFonts w:hint="eastAsia" w:ascii="仿宋" w:hAnsi="仿宋" w:eastAsia="仿宋" w:cs="仿宋"/>
          <w:color w:val="000000"/>
          <w:sz w:val="28"/>
          <w:szCs w:val="28"/>
          <w:lang w:eastAsia="zh-CN"/>
        </w:rPr>
        <w:t>磋商</w:t>
      </w:r>
      <w:r>
        <w:rPr>
          <w:rFonts w:hint="eastAsia" w:ascii="仿宋" w:hAnsi="仿宋" w:eastAsia="仿宋" w:cs="仿宋"/>
          <w:color w:val="000000"/>
          <w:sz w:val="28"/>
          <w:szCs w:val="28"/>
        </w:rPr>
        <w:t>响应文件做任何修改。</w:t>
      </w:r>
    </w:p>
    <w:p w14:paraId="5CB44860">
      <w:pPr>
        <w:autoSpaceDE w:val="0"/>
        <w:autoSpaceDN w:val="0"/>
        <w:spacing w:line="44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14.8在磋商响应文件递交截止期后到竞争性磋商文件规定的磋商响应文件有效期满之间的这段时间内，磋商单位不得撤回其磋商,否则按有关规定处罚。</w:t>
      </w:r>
    </w:p>
    <w:p w14:paraId="3961E6A3">
      <w:pPr>
        <w:autoSpaceDE w:val="0"/>
        <w:autoSpaceDN w:val="0"/>
        <w:spacing w:line="44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14.9在评审过程中，由采购人代表和磋商组织机构代表共同审查磋商单位的资质证明文件，并通报磋商小组确认。</w:t>
      </w:r>
    </w:p>
    <w:p w14:paraId="5499C27D">
      <w:pPr>
        <w:autoSpaceDE w:val="0"/>
        <w:autoSpaceDN w:val="0"/>
        <w:spacing w:line="44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竞争性磋商响应文件的有效性</w:t>
      </w:r>
    </w:p>
    <w:p w14:paraId="16FB70F8">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15.1</w:t>
      </w:r>
      <w:r>
        <w:rPr>
          <w:rFonts w:hint="eastAsia" w:ascii="仿宋" w:hAnsi="仿宋" w:eastAsia="仿宋" w:cs="仿宋"/>
          <w:color w:val="000000"/>
          <w:sz w:val="28"/>
          <w:szCs w:val="28"/>
        </w:rPr>
        <w:t>响应文件有下列情况之一者将视为无效：</w:t>
      </w:r>
    </w:p>
    <w:p w14:paraId="3716B9F7">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（1）未加盖投标人公章和法定代表人或其授权代表签字或盖章的；</w:t>
      </w:r>
    </w:p>
    <w:p w14:paraId="5CD22A08">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（2）未按竞争性磋商文件要求提交资格证明文件或未通过竞争性磋商响应文件有效性审查的；</w:t>
      </w:r>
    </w:p>
    <w:p w14:paraId="0686BEAC">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（3）提交的竞争性磋商响应文件有效期短于竞争性磋商文件规定有效期的；</w:t>
      </w:r>
    </w:p>
    <w:p w14:paraId="485E9D0A">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（4）未按磋商小组要求对竞争性磋商响应文件进行澄清（说明或者更正）的；</w:t>
      </w:r>
    </w:p>
    <w:p w14:paraId="7F11FD06">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（5）磋商小组对竞争性磋商响应文件评审后，认为在有效性、完整性和响应程度方面没有实质性响应竞争性磋商文件的或有重大缺项漏项,明显不符合技术规格、技术标准的要求的；</w:t>
      </w:r>
    </w:p>
    <w:p w14:paraId="1ED31A1A">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（6）重新提交的竞争性磋商响应文件没有实质性响应竞争性磋商文件的。</w:t>
      </w:r>
    </w:p>
    <w:p w14:paraId="5099080F">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（7）投标单位针对同一项目递交两份或多份内容不同的竞争性磋商响应文件，未书面声明哪一份是有效的或出现选择性报价的；</w:t>
      </w:r>
    </w:p>
    <w:p w14:paraId="548A134F">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（8）磋商报价大于项目预算（或大于等于最高限价），或者磋商报价与市场价偏离较大，低于成本，形成不正当竞争的；</w:t>
      </w:r>
    </w:p>
    <w:p w14:paraId="51814A1F">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（9）在“信用中国”网站(www.creditchina.gov.cn)、中国政府采购网(www.ccgp.gov.cn )查询到相关主体失信记录的（截止时间点为磋商文件发出至磋商截止时间止，对列入失信被执行人、重大税收违法案件当事人名单、政府采购严重违法失信行为记录名单及其他不符合《中华人民共和国政府采购法》第二十二条规定条件的投标人，采购机构将拒绝其参与政府采购活动。）；</w:t>
      </w:r>
    </w:p>
    <w:p w14:paraId="424B86D2">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（10）不符合现行法律法规和竞争性磋商文件规定的其他实质性要求的。</w:t>
      </w:r>
    </w:p>
    <w:p w14:paraId="5F1A4107">
      <w:pPr>
        <w:autoSpaceDE w:val="0"/>
        <w:autoSpaceDN w:val="0"/>
        <w:spacing w:line="44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15.2有下列情形之一的，视为供应商串通投标，其投标无效：</w:t>
      </w:r>
    </w:p>
    <w:p w14:paraId="0A14C6EF">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（1）不同投标人的竞争性磋商响应文件由同一单位或者个人编制；</w:t>
      </w:r>
    </w:p>
    <w:p w14:paraId="58BE3001">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（2）不同投标人委托同一单位或个人办理磋商事宜；</w:t>
      </w:r>
    </w:p>
    <w:p w14:paraId="60F7BF4D">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（3）不同投标人的竞争性磋商响应文件载明的项目管理成员或者联系人员为同一人；</w:t>
      </w:r>
    </w:p>
    <w:p w14:paraId="3523D884">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（4）不同投标人的竞争性磋商响应文件异常一致或者磋商报价呈规律性差异；</w:t>
      </w:r>
    </w:p>
    <w:p w14:paraId="61C25647">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（5）不同投标人的竞争性磋商响应文件互相混装；</w:t>
      </w:r>
    </w:p>
    <w:p w14:paraId="2728E2A1">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16</w:t>
      </w:r>
      <w:r>
        <w:rPr>
          <w:rFonts w:hint="eastAsia" w:ascii="仿宋" w:hAnsi="仿宋" w:eastAsia="仿宋" w:cs="仿宋"/>
          <w:color w:val="000000"/>
          <w:sz w:val="28"/>
          <w:szCs w:val="28"/>
        </w:rPr>
        <w:t>．磋商响应文件的修改和撤回</w:t>
      </w:r>
    </w:p>
    <w:p w14:paraId="34ED41C5">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16</w:t>
      </w:r>
      <w:r>
        <w:rPr>
          <w:rFonts w:hint="eastAsia" w:ascii="仿宋" w:hAnsi="仿宋" w:eastAsia="仿宋" w:cs="仿宋"/>
          <w:color w:val="000000"/>
          <w:sz w:val="28"/>
          <w:szCs w:val="28"/>
        </w:rPr>
        <w:t>.1</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在递交竞争性磋商响应文件后，磋商截止时间前，可以修改或撤回其竞争性磋商响应文件。但</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必须在规定的磋商截止期之前将修改或撤回的书面通知递交到</w:t>
      </w:r>
      <w:r>
        <w:rPr>
          <w:rFonts w:hint="eastAsia" w:ascii="仿宋" w:hAnsi="仿宋" w:eastAsia="仿宋" w:cs="仿宋"/>
          <w:color w:val="000000"/>
          <w:sz w:val="28"/>
          <w:szCs w:val="28"/>
          <w:lang w:eastAsia="zh-CN"/>
        </w:rPr>
        <w:t>采购机构</w:t>
      </w:r>
      <w:r>
        <w:rPr>
          <w:rFonts w:hint="eastAsia" w:ascii="仿宋" w:hAnsi="仿宋" w:eastAsia="仿宋" w:cs="仿宋"/>
          <w:color w:val="000000"/>
          <w:sz w:val="28"/>
          <w:szCs w:val="28"/>
        </w:rPr>
        <w:t>。</w:t>
      </w:r>
    </w:p>
    <w:p w14:paraId="4AD380B5">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16</w:t>
      </w:r>
      <w:r>
        <w:rPr>
          <w:rFonts w:hint="eastAsia" w:ascii="仿宋" w:hAnsi="仿宋" w:eastAsia="仿宋" w:cs="仿宋"/>
          <w:color w:val="000000"/>
          <w:sz w:val="28"/>
          <w:szCs w:val="28"/>
        </w:rPr>
        <w:t>.2在磋商截止日期之后，</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不得对其磋商响应文件做任何修改。从磋商截止期始至磋商文件确定的磋商响应文件有效期期满这段时间内，</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不得撤回其磋商响应文件，否则</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的失信行为将被纳入诚信记录。</w:t>
      </w:r>
    </w:p>
    <w:p w14:paraId="1B33C788">
      <w:pPr>
        <w:autoSpaceDE w:val="0"/>
        <w:autoSpaceDN w:val="0"/>
        <w:spacing w:line="440" w:lineRule="exact"/>
        <w:ind w:firstLine="560" w:firstLineChars="200"/>
        <w:rPr>
          <w:rFonts w:hint="eastAsia" w:ascii="仿宋" w:hAnsi="仿宋" w:eastAsia="仿宋" w:cs="仿宋"/>
          <w:color w:val="000000"/>
          <w:sz w:val="28"/>
          <w:szCs w:val="28"/>
        </w:rPr>
      </w:pPr>
    </w:p>
    <w:p w14:paraId="74073850">
      <w:pPr>
        <w:autoSpaceDE w:val="0"/>
        <w:autoSpaceDN w:val="0"/>
        <w:spacing w:line="440" w:lineRule="exact"/>
        <w:ind w:firstLine="643" w:firstLineChars="200"/>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lang w:eastAsia="zh-CN"/>
        </w:rPr>
        <w:t>四</w:t>
      </w:r>
      <w:r>
        <w:rPr>
          <w:rFonts w:hint="eastAsia" w:ascii="仿宋" w:hAnsi="仿宋" w:eastAsia="仿宋" w:cs="仿宋"/>
          <w:b/>
          <w:bCs/>
          <w:color w:val="000000"/>
          <w:sz w:val="32"/>
          <w:szCs w:val="32"/>
        </w:rPr>
        <w:t>、磋商与评</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Pr>
          <w:rFonts w:hint="eastAsia" w:ascii="仿宋" w:hAnsi="仿宋" w:eastAsia="仿宋" w:cs="仿宋"/>
          <w:b/>
          <w:bCs/>
          <w:color w:val="000000"/>
          <w:sz w:val="32"/>
          <w:szCs w:val="32"/>
        </w:rPr>
        <w:t>审</w:t>
      </w:r>
    </w:p>
    <w:p w14:paraId="79D9A6B2">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17</w:t>
      </w:r>
      <w:r>
        <w:rPr>
          <w:rFonts w:hint="eastAsia" w:ascii="仿宋" w:hAnsi="仿宋" w:eastAsia="仿宋" w:cs="仿宋"/>
          <w:color w:val="000000"/>
          <w:sz w:val="28"/>
          <w:szCs w:val="28"/>
        </w:rPr>
        <w:t>．磋商小组</w:t>
      </w:r>
    </w:p>
    <w:p w14:paraId="5F79AF13">
      <w:pPr>
        <w:autoSpaceDE w:val="0"/>
        <w:autoSpaceDN w:val="0"/>
        <w:spacing w:line="44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17.1</w:t>
      </w:r>
      <w:r>
        <w:rPr>
          <w:rFonts w:hint="eastAsia" w:ascii="仿宋" w:hAnsi="仿宋" w:eastAsia="仿宋" w:cs="仿宋"/>
          <w:color w:val="000000"/>
          <w:sz w:val="28"/>
          <w:szCs w:val="28"/>
        </w:rPr>
        <w:t>采购单位将按照《政府采购法》、《政府采购货物和服务招标投标管理办法》及《政府采购竞争性磋商采购方式管理暂行办法》等有关规定组建磋商小组。</w:t>
      </w:r>
    </w:p>
    <w:p w14:paraId="6D484AEF">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17</w:t>
      </w:r>
      <w:r>
        <w:rPr>
          <w:rFonts w:hint="eastAsia" w:ascii="仿宋" w:hAnsi="仿宋" w:eastAsia="仿宋" w:cs="仿宋"/>
          <w:color w:val="000000"/>
          <w:sz w:val="28"/>
          <w:szCs w:val="28"/>
        </w:rPr>
        <w:t>.2磋商小组由</w:t>
      </w:r>
      <w:r>
        <w:rPr>
          <w:rFonts w:hint="eastAsia" w:ascii="仿宋" w:hAnsi="仿宋" w:eastAsia="仿宋" w:cs="仿宋"/>
          <w:color w:val="000000"/>
          <w:sz w:val="28"/>
          <w:szCs w:val="28"/>
          <w:lang w:eastAsia="zh-CN"/>
        </w:rPr>
        <w:t>采购人</w:t>
      </w:r>
      <w:r>
        <w:rPr>
          <w:rFonts w:hint="eastAsia" w:ascii="仿宋" w:hAnsi="仿宋" w:eastAsia="仿宋" w:cs="仿宋"/>
          <w:color w:val="000000"/>
          <w:sz w:val="28"/>
          <w:szCs w:val="28"/>
        </w:rPr>
        <w:t>代表及评审专家组成，评审专家从政府采购专家库中随机抽取产生。</w:t>
      </w:r>
    </w:p>
    <w:p w14:paraId="372DE4EA">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17</w:t>
      </w:r>
      <w:r>
        <w:rPr>
          <w:rFonts w:hint="eastAsia" w:ascii="仿宋" w:hAnsi="仿宋" w:eastAsia="仿宋" w:cs="仿宋"/>
          <w:color w:val="000000"/>
          <w:sz w:val="28"/>
          <w:szCs w:val="28"/>
        </w:rPr>
        <w:t>.3磋商小组负责磋商工作，对磋商响应文件进行审查和评估，并向</w:t>
      </w:r>
      <w:r>
        <w:rPr>
          <w:rFonts w:hint="eastAsia" w:ascii="仿宋" w:hAnsi="仿宋" w:eastAsia="仿宋" w:cs="仿宋"/>
          <w:color w:val="000000"/>
          <w:sz w:val="28"/>
          <w:szCs w:val="28"/>
          <w:lang w:eastAsia="zh-CN"/>
        </w:rPr>
        <w:t>采购单位</w:t>
      </w:r>
      <w:r>
        <w:rPr>
          <w:rFonts w:hint="eastAsia" w:ascii="仿宋" w:hAnsi="仿宋" w:eastAsia="仿宋" w:cs="仿宋"/>
          <w:color w:val="000000"/>
          <w:sz w:val="28"/>
          <w:szCs w:val="28"/>
        </w:rPr>
        <w:t>提交书面提交评审报告，推荐成交候选人。</w:t>
      </w:r>
    </w:p>
    <w:p w14:paraId="07294D40">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17</w:t>
      </w:r>
      <w:r>
        <w:rPr>
          <w:rFonts w:hint="eastAsia" w:ascii="仿宋" w:hAnsi="仿宋" w:eastAsia="仿宋" w:cs="仿宋"/>
          <w:color w:val="000000"/>
          <w:sz w:val="28"/>
          <w:szCs w:val="28"/>
        </w:rPr>
        <w:t>.4文件开启后，直到向成交的</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授予承包合同为止，凡与审查、澄清、评价和比较磋商的有关资料及授标意见等内容，磋商小组均不得向其他</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及与磋商无关的其他人透露。</w:t>
      </w:r>
    </w:p>
    <w:p w14:paraId="1A32EB7D">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18</w:t>
      </w:r>
      <w:r>
        <w:rPr>
          <w:rFonts w:hint="eastAsia" w:ascii="仿宋" w:hAnsi="仿宋" w:eastAsia="仿宋" w:cs="仿宋"/>
          <w:color w:val="000000"/>
          <w:sz w:val="28"/>
          <w:szCs w:val="28"/>
        </w:rPr>
        <w:t>.磋商办法及内容</w:t>
      </w:r>
    </w:p>
    <w:p w14:paraId="185B802D">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18</w:t>
      </w:r>
      <w:r>
        <w:rPr>
          <w:rFonts w:hint="eastAsia" w:ascii="仿宋" w:hAnsi="仿宋" w:eastAsia="仿宋" w:cs="仿宋"/>
          <w:color w:val="000000"/>
          <w:sz w:val="28"/>
          <w:szCs w:val="28"/>
        </w:rPr>
        <w:t>.1磋商原则：</w:t>
      </w:r>
    </w:p>
    <w:p w14:paraId="6CF19C6F">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（1）坚持磋商机会均等，信息公开，公平竞争的原则。  </w:t>
      </w:r>
    </w:p>
    <w:p w14:paraId="5F479157">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（2）坚持竞争性、经济实效性和公平性原则。</w:t>
      </w:r>
    </w:p>
    <w:p w14:paraId="786B6A0B">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（3）综合评估，择优选择技术方案优、业绩好、服务有保证的成交单位。</w:t>
      </w:r>
    </w:p>
    <w:p w14:paraId="6E9FD714">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18</w:t>
      </w:r>
      <w:r>
        <w:rPr>
          <w:rFonts w:hint="eastAsia" w:ascii="仿宋" w:hAnsi="仿宋" w:eastAsia="仿宋" w:cs="仿宋"/>
          <w:color w:val="000000"/>
          <w:sz w:val="28"/>
          <w:szCs w:val="28"/>
        </w:rPr>
        <w:t xml:space="preserve">.2磋商程序： </w:t>
      </w:r>
    </w:p>
    <w:p w14:paraId="07EC10E8">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磋商的全过程分为第一次报价、符合性审查、磋商过程、最后报价、最终评审五个阶段。第一次报价与最后报价均采取集中报价形式。</w:t>
      </w:r>
    </w:p>
    <w:p w14:paraId="1B88A042">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18</w:t>
      </w:r>
      <w:r>
        <w:rPr>
          <w:rFonts w:hint="eastAsia" w:ascii="仿宋" w:hAnsi="仿宋" w:eastAsia="仿宋" w:cs="仿宋"/>
          <w:color w:val="000000"/>
          <w:sz w:val="28"/>
          <w:szCs w:val="28"/>
        </w:rPr>
        <w:t>.2.1磋商报价依据规定均不予以公布。</w:t>
      </w:r>
      <w:r>
        <w:rPr>
          <w:rFonts w:hint="eastAsia" w:ascii="仿宋" w:hAnsi="仿宋" w:eastAsia="仿宋" w:cs="仿宋"/>
          <w:color w:val="000000"/>
          <w:sz w:val="28"/>
          <w:szCs w:val="28"/>
          <w:lang w:val="en-US" w:eastAsia="zh-CN"/>
        </w:rPr>
        <w:t>根据陕财办采资[2016]53号文件“不得在每轮磋商结束时公开供应商的报价”的规定。</w:t>
      </w:r>
    </w:p>
    <w:p w14:paraId="1CB01A16">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18</w:t>
      </w:r>
      <w:r>
        <w:rPr>
          <w:rFonts w:hint="eastAsia" w:ascii="仿宋" w:hAnsi="仿宋" w:eastAsia="仿宋" w:cs="仿宋"/>
          <w:color w:val="000000"/>
          <w:sz w:val="28"/>
          <w:szCs w:val="28"/>
        </w:rPr>
        <w:t>.2.2符合性评审：磋商小组对磋商响应文件的有效性、完整性和响应程度进行审查，出现下列情况的按无效文件处理。</w:t>
      </w:r>
    </w:p>
    <w:p w14:paraId="005DE04D">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（1）资质有效性评审：本次磋商所要求的必备资质证明文件，缺其中一项或某项达不到磋商要求，均按无效文件处理。</w:t>
      </w:r>
    </w:p>
    <w:p w14:paraId="633A0689">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（2）各</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未经过正常渠道购买竞争性磋商文件，或参加磋商的各</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名称与购买竞争性磋商文件时登记的单位名称不符。</w:t>
      </w:r>
    </w:p>
    <w:p w14:paraId="78911E97">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未提供法定代表人授权书（法定代表人直接参加磋商的除外）或授权书不符合竞争性磋商文件要求的。</w:t>
      </w:r>
    </w:p>
    <w:p w14:paraId="1DE92CEF">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（4）竞争性磋商响应文件要求加盖</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公章或签字处未执行文件规定、竞争性磋商响应文件有效期或有效期未能达到竞争性磋商文件的要求的。</w:t>
      </w:r>
    </w:p>
    <w:p w14:paraId="2D6F0F6F">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（5）提供虚假证明（包括第三方提供的虚假证明、证件），开具虚假业绩，除按无效文件处理外，按有关规定进行相应的处罚。</w:t>
      </w:r>
    </w:p>
    <w:p w14:paraId="1E813A2E">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）在重大项目履约过程中有不良记录，不能按期履约的。</w:t>
      </w:r>
    </w:p>
    <w:p w14:paraId="5112F6E9">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19.</w:t>
      </w:r>
      <w:r>
        <w:rPr>
          <w:rFonts w:hint="eastAsia" w:ascii="仿宋" w:hAnsi="仿宋" w:eastAsia="仿宋" w:cs="仿宋"/>
          <w:color w:val="000000"/>
          <w:sz w:val="28"/>
          <w:szCs w:val="28"/>
        </w:rPr>
        <w:t>资格审查</w:t>
      </w:r>
    </w:p>
    <w:p w14:paraId="38217A05">
      <w:pPr>
        <w:autoSpaceDE w:val="0"/>
        <w:autoSpaceDN w:val="0"/>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19.1</w:t>
      </w:r>
      <w:r>
        <w:rPr>
          <w:rFonts w:hint="eastAsia" w:ascii="仿宋" w:hAnsi="仿宋" w:eastAsia="仿宋" w:cs="仿宋"/>
          <w:color w:val="000000"/>
          <w:sz w:val="28"/>
          <w:szCs w:val="28"/>
        </w:rPr>
        <w:t>资格审查</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本次磋商所要求的必备资质证明文件，缺其中一项或某项达不到磋商要求，均按无效文件处理。</w:t>
      </w:r>
    </w:p>
    <w:tbl>
      <w:tblPr>
        <w:tblStyle w:val="29"/>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963"/>
        <w:gridCol w:w="6347"/>
      </w:tblGrid>
      <w:tr w14:paraId="76E4B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blHeader/>
          <w:jc w:val="center"/>
        </w:trPr>
        <w:tc>
          <w:tcPr>
            <w:tcW w:w="848" w:type="dxa"/>
            <w:vMerge w:val="restart"/>
            <w:noWrap w:val="0"/>
            <w:vAlign w:val="center"/>
          </w:tcPr>
          <w:p w14:paraId="47CB8FE8">
            <w:pPr>
              <w:spacing w:line="400" w:lineRule="exact"/>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资格</w:t>
            </w:r>
          </w:p>
          <w:p w14:paraId="122008A6">
            <w:pPr>
              <w:spacing w:line="400" w:lineRule="exact"/>
              <w:jc w:val="center"/>
              <w:rPr>
                <w:rFonts w:hint="eastAsia" w:ascii="仿宋" w:hAnsi="仿宋" w:eastAsia="仿宋" w:cs="仿宋"/>
                <w:color w:val="000000"/>
                <w:sz w:val="28"/>
                <w:szCs w:val="28"/>
              </w:rPr>
            </w:pPr>
            <w:r>
              <w:rPr>
                <w:rFonts w:hint="eastAsia" w:ascii="仿宋" w:hAnsi="仿宋" w:eastAsia="仿宋" w:cs="仿宋"/>
                <w:b/>
                <w:bCs/>
                <w:color w:val="000000"/>
                <w:sz w:val="28"/>
                <w:szCs w:val="28"/>
              </w:rPr>
              <w:t>审查</w:t>
            </w:r>
          </w:p>
        </w:tc>
        <w:tc>
          <w:tcPr>
            <w:tcW w:w="1963" w:type="dxa"/>
            <w:noWrap w:val="0"/>
            <w:vAlign w:val="center"/>
          </w:tcPr>
          <w:p w14:paraId="0D49DA4E">
            <w:pPr>
              <w:spacing w:line="400" w:lineRule="exact"/>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评审因素</w:t>
            </w:r>
          </w:p>
        </w:tc>
        <w:tc>
          <w:tcPr>
            <w:tcW w:w="6347" w:type="dxa"/>
            <w:noWrap w:val="0"/>
            <w:vAlign w:val="center"/>
          </w:tcPr>
          <w:p w14:paraId="7D1E9DE5">
            <w:pPr>
              <w:spacing w:line="400" w:lineRule="exact"/>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评审标准</w:t>
            </w:r>
          </w:p>
        </w:tc>
      </w:tr>
      <w:tr w14:paraId="38C5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exact"/>
          <w:jc w:val="center"/>
        </w:trPr>
        <w:tc>
          <w:tcPr>
            <w:tcW w:w="848" w:type="dxa"/>
            <w:vMerge w:val="continue"/>
            <w:noWrap w:val="0"/>
            <w:vAlign w:val="center"/>
          </w:tcPr>
          <w:p w14:paraId="693E48CC">
            <w:pPr>
              <w:spacing w:line="400" w:lineRule="exact"/>
              <w:jc w:val="center"/>
              <w:rPr>
                <w:rFonts w:hint="eastAsia" w:ascii="仿宋" w:hAnsi="仿宋" w:eastAsia="仿宋" w:cs="仿宋"/>
                <w:color w:val="000000"/>
                <w:sz w:val="28"/>
                <w:szCs w:val="28"/>
              </w:rPr>
            </w:pPr>
          </w:p>
        </w:tc>
        <w:tc>
          <w:tcPr>
            <w:tcW w:w="1963" w:type="dxa"/>
            <w:noWrap w:val="0"/>
            <w:vAlign w:val="center"/>
          </w:tcPr>
          <w:p w14:paraId="399CD60C">
            <w:pPr>
              <w:spacing w:line="400" w:lineRule="exact"/>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有效的主体</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资格证明</w:t>
            </w:r>
          </w:p>
        </w:tc>
        <w:tc>
          <w:tcPr>
            <w:tcW w:w="6347" w:type="dxa"/>
            <w:noWrap w:val="0"/>
            <w:vAlign w:val="center"/>
          </w:tcPr>
          <w:p w14:paraId="11F43E1E">
            <w:pPr>
              <w:spacing w:line="40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具有独立承担民事责任能力的法人、其他组织或自然人，提供合法有效的营业执照/事业单位法人证书/专业服务机构执业许可证/民办非企业单位登记证书等相关证明，自然人参与的提供其身份证明；</w:t>
            </w:r>
            <w:r>
              <w:rPr>
                <w:rFonts w:hint="eastAsia" w:ascii="仿宋" w:hAnsi="仿宋" w:eastAsia="仿宋" w:cs="仿宋"/>
                <w:color w:val="000000"/>
                <w:sz w:val="28"/>
                <w:szCs w:val="28"/>
                <w:lang w:val="en-US" w:eastAsia="zh-CN"/>
              </w:rPr>
              <w:br w:type="textWrapping"/>
            </w:r>
          </w:p>
        </w:tc>
      </w:tr>
      <w:tr w14:paraId="764E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848" w:type="dxa"/>
            <w:vMerge w:val="continue"/>
            <w:noWrap w:val="0"/>
            <w:vAlign w:val="center"/>
          </w:tcPr>
          <w:p w14:paraId="3CF09064">
            <w:pPr>
              <w:spacing w:line="400" w:lineRule="exact"/>
              <w:jc w:val="center"/>
              <w:rPr>
                <w:rFonts w:hint="eastAsia" w:ascii="仿宋" w:hAnsi="仿宋" w:eastAsia="仿宋" w:cs="仿宋"/>
                <w:color w:val="000000"/>
                <w:sz w:val="28"/>
                <w:szCs w:val="28"/>
                <w:lang w:eastAsia="zh-CN"/>
              </w:rPr>
            </w:pPr>
          </w:p>
        </w:tc>
        <w:tc>
          <w:tcPr>
            <w:tcW w:w="1963" w:type="dxa"/>
            <w:noWrap w:val="0"/>
            <w:vAlign w:val="center"/>
          </w:tcPr>
          <w:p w14:paraId="290A6622">
            <w:pPr>
              <w:spacing w:line="400" w:lineRule="exact"/>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法定代表人授权</w:t>
            </w:r>
            <w:r>
              <w:rPr>
                <w:rFonts w:hint="eastAsia" w:ascii="仿宋" w:hAnsi="仿宋" w:eastAsia="仿宋" w:cs="仿宋"/>
                <w:b/>
                <w:bCs/>
                <w:color w:val="000000"/>
                <w:sz w:val="28"/>
                <w:szCs w:val="28"/>
                <w:lang w:val="en-US" w:eastAsia="zh-CN"/>
              </w:rPr>
              <w:t>委托</w:t>
            </w:r>
            <w:r>
              <w:rPr>
                <w:rFonts w:hint="eastAsia" w:ascii="仿宋" w:hAnsi="仿宋" w:eastAsia="仿宋" w:cs="仿宋"/>
                <w:b/>
                <w:bCs/>
                <w:color w:val="000000"/>
                <w:sz w:val="28"/>
                <w:szCs w:val="28"/>
              </w:rPr>
              <w:t>书</w:t>
            </w:r>
          </w:p>
        </w:tc>
        <w:tc>
          <w:tcPr>
            <w:tcW w:w="6347" w:type="dxa"/>
            <w:noWrap w:val="0"/>
            <w:vAlign w:val="center"/>
          </w:tcPr>
          <w:p w14:paraId="1CB58F60">
            <w:pPr>
              <w:numPr>
                <w:ilvl w:val="0"/>
                <w:numId w:val="0"/>
              </w:numPr>
              <w:ind w:leftChars="0" w:firstLine="560" w:firstLineChars="200"/>
              <w:rPr>
                <w:rFonts w:hint="eastAsia" w:ascii="仿宋" w:hAnsi="仿宋" w:eastAsia="仿宋" w:cs="仿宋"/>
                <w:color w:val="000000"/>
                <w:sz w:val="28"/>
                <w:szCs w:val="28"/>
              </w:rPr>
            </w:pPr>
            <w:r>
              <w:rPr>
                <w:rFonts w:hint="eastAsia" w:ascii="仿宋" w:hAnsi="仿宋" w:eastAsia="仿宋" w:cs="仿宋"/>
                <w:bCs/>
                <w:kern w:val="0"/>
                <w:sz w:val="28"/>
                <w:szCs w:val="28"/>
                <w:lang w:val="en-US" w:eastAsia="zh-CN" w:bidi="ar-SA"/>
              </w:rPr>
              <w:t>法定代表人参加投标时，提供本人身份证复印件；授权代表参加投标时，提供法定代表人授权委托书、法定代表人和被授权人身份证复印件；</w:t>
            </w:r>
          </w:p>
        </w:tc>
      </w:tr>
      <w:tr w14:paraId="0E82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848" w:type="dxa"/>
            <w:vMerge w:val="continue"/>
            <w:noWrap w:val="0"/>
            <w:vAlign w:val="center"/>
          </w:tcPr>
          <w:p w14:paraId="3DD24DE4">
            <w:pPr>
              <w:spacing w:line="400" w:lineRule="exact"/>
              <w:jc w:val="center"/>
              <w:rPr>
                <w:rFonts w:hint="eastAsia" w:ascii="仿宋" w:hAnsi="仿宋" w:eastAsia="仿宋" w:cs="仿宋"/>
                <w:color w:val="000000"/>
                <w:sz w:val="28"/>
                <w:szCs w:val="28"/>
                <w:lang w:eastAsia="zh-CN"/>
              </w:rPr>
            </w:pPr>
          </w:p>
        </w:tc>
        <w:tc>
          <w:tcPr>
            <w:tcW w:w="1963" w:type="dxa"/>
            <w:noWrap w:val="0"/>
            <w:vAlign w:val="center"/>
          </w:tcPr>
          <w:p w14:paraId="7FACAF81">
            <w:pPr>
              <w:spacing w:line="400" w:lineRule="exact"/>
              <w:jc w:val="center"/>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val="en-US" w:eastAsia="zh-CN"/>
              </w:rPr>
              <w:t>资质证书</w:t>
            </w:r>
          </w:p>
        </w:tc>
        <w:tc>
          <w:tcPr>
            <w:tcW w:w="6347" w:type="dxa"/>
            <w:noWrap w:val="0"/>
            <w:vAlign w:val="center"/>
          </w:tcPr>
          <w:p w14:paraId="605747EF">
            <w:pPr>
              <w:numPr>
                <w:ilvl w:val="0"/>
                <w:numId w:val="0"/>
              </w:numPr>
              <w:ind w:left="0" w:leftChars="0"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投标人须具备行政主管部门颁发的测绘乙级（含乙级）以上资质；</w:t>
            </w:r>
          </w:p>
          <w:p w14:paraId="347E084C">
            <w:pPr>
              <w:numPr>
                <w:ilvl w:val="0"/>
                <w:numId w:val="0"/>
              </w:numPr>
              <w:ind w:left="0" w:leftChars="0" w:firstLine="560" w:firstLineChars="200"/>
              <w:rPr>
                <w:rFonts w:hint="eastAsia" w:ascii="仿宋" w:hAnsi="仿宋" w:eastAsia="仿宋" w:cs="仿宋"/>
                <w:color w:val="000000"/>
                <w:sz w:val="28"/>
                <w:szCs w:val="28"/>
              </w:rPr>
            </w:pPr>
          </w:p>
        </w:tc>
      </w:tr>
      <w:tr w14:paraId="51FC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exact"/>
          <w:jc w:val="center"/>
        </w:trPr>
        <w:tc>
          <w:tcPr>
            <w:tcW w:w="848" w:type="dxa"/>
            <w:vMerge w:val="continue"/>
            <w:noWrap w:val="0"/>
            <w:vAlign w:val="center"/>
          </w:tcPr>
          <w:p w14:paraId="4640559B">
            <w:pPr>
              <w:spacing w:line="400" w:lineRule="exact"/>
              <w:jc w:val="center"/>
              <w:rPr>
                <w:rFonts w:hint="eastAsia" w:ascii="仿宋" w:hAnsi="仿宋" w:eastAsia="仿宋" w:cs="仿宋"/>
                <w:color w:val="000000"/>
                <w:sz w:val="28"/>
                <w:szCs w:val="28"/>
                <w:lang w:eastAsia="zh-CN"/>
              </w:rPr>
            </w:pPr>
          </w:p>
        </w:tc>
        <w:tc>
          <w:tcPr>
            <w:tcW w:w="1963" w:type="dxa"/>
            <w:noWrap w:val="0"/>
            <w:vAlign w:val="center"/>
          </w:tcPr>
          <w:p w14:paraId="116B8E90">
            <w:pPr>
              <w:spacing w:before="78" w:line="184" w:lineRule="auto"/>
              <w:ind w:firstLine="187"/>
              <w:jc w:val="center"/>
              <w:rPr>
                <w:rFonts w:hint="eastAsia" w:ascii="仿宋" w:hAnsi="仿宋" w:eastAsia="仿宋" w:cs="仿宋"/>
                <w:b/>
                <w:bCs/>
                <w:color w:val="FF0000"/>
                <w:sz w:val="28"/>
                <w:szCs w:val="28"/>
                <w:lang w:val="en-US" w:eastAsia="zh-CN"/>
              </w:rPr>
            </w:pPr>
            <w:r>
              <w:rPr>
                <w:rFonts w:hint="eastAsia" w:ascii="仿宋" w:hAnsi="仿宋" w:eastAsia="仿宋" w:cs="仿宋"/>
                <w:b/>
                <w:bCs/>
                <w:color w:val="auto"/>
                <w:sz w:val="28"/>
                <w:szCs w:val="28"/>
                <w:lang w:val="en-US" w:eastAsia="zh-CN"/>
              </w:rPr>
              <w:t>财务状况</w:t>
            </w:r>
          </w:p>
        </w:tc>
        <w:tc>
          <w:tcPr>
            <w:tcW w:w="6347" w:type="dxa"/>
            <w:noWrap w:val="0"/>
            <w:vAlign w:val="center"/>
          </w:tcPr>
          <w:p w14:paraId="755E401C">
            <w:pPr>
              <w:spacing w:line="400" w:lineRule="exact"/>
              <w:ind w:firstLine="560" w:firstLineChars="200"/>
              <w:jc w:val="left"/>
              <w:rPr>
                <w:rFonts w:hint="eastAsia" w:ascii="仿宋" w:hAnsi="仿宋" w:eastAsia="仿宋" w:cs="仿宋"/>
                <w:color w:val="FF0000"/>
                <w:sz w:val="28"/>
                <w:szCs w:val="28"/>
              </w:rPr>
            </w:pPr>
            <w:r>
              <w:rPr>
                <w:rFonts w:hint="eastAsia" w:ascii="仿宋" w:hAnsi="仿宋" w:eastAsia="仿宋" w:cs="仿宋"/>
                <w:bCs/>
                <w:kern w:val="0"/>
                <w:sz w:val="28"/>
                <w:szCs w:val="28"/>
                <w:lang w:val="en-US" w:eastAsia="zh-CN" w:bidi="ar-SA"/>
              </w:rPr>
              <w:t>提供2023年或2024年年度财务报告或开标日期前三个月内其基本存款账户开户银行出具的资信证明；</w:t>
            </w:r>
            <w:r>
              <w:rPr>
                <w:rFonts w:hint="eastAsia" w:ascii="仿宋" w:hAnsi="仿宋" w:eastAsia="仿宋" w:cs="仿宋"/>
                <w:bCs/>
                <w:kern w:val="0"/>
                <w:sz w:val="28"/>
                <w:szCs w:val="28"/>
                <w:lang w:val="en-US" w:eastAsia="zh-CN" w:bidi="ar-SA"/>
              </w:rPr>
              <w:br w:type="textWrapping"/>
            </w:r>
          </w:p>
        </w:tc>
      </w:tr>
      <w:tr w14:paraId="22B02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exact"/>
          <w:jc w:val="center"/>
        </w:trPr>
        <w:tc>
          <w:tcPr>
            <w:tcW w:w="848" w:type="dxa"/>
            <w:vMerge w:val="continue"/>
            <w:noWrap w:val="0"/>
            <w:vAlign w:val="center"/>
          </w:tcPr>
          <w:p w14:paraId="0D223D0B">
            <w:pPr>
              <w:spacing w:line="400" w:lineRule="exact"/>
              <w:jc w:val="center"/>
              <w:rPr>
                <w:rFonts w:hint="eastAsia" w:ascii="仿宋" w:hAnsi="仿宋" w:eastAsia="仿宋" w:cs="仿宋"/>
                <w:color w:val="000000"/>
                <w:sz w:val="28"/>
                <w:szCs w:val="28"/>
                <w:lang w:eastAsia="zh-CN"/>
              </w:rPr>
            </w:pPr>
          </w:p>
        </w:tc>
        <w:tc>
          <w:tcPr>
            <w:tcW w:w="1963" w:type="dxa"/>
            <w:noWrap w:val="0"/>
            <w:vAlign w:val="center"/>
          </w:tcPr>
          <w:p w14:paraId="1B60CACA">
            <w:pPr>
              <w:spacing w:before="78" w:line="184" w:lineRule="auto"/>
              <w:ind w:firstLine="187"/>
              <w:jc w:val="center"/>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税收缴纳证明</w:t>
            </w:r>
          </w:p>
        </w:tc>
        <w:tc>
          <w:tcPr>
            <w:tcW w:w="6347" w:type="dxa"/>
            <w:noWrap w:val="0"/>
            <w:vAlign w:val="center"/>
          </w:tcPr>
          <w:p w14:paraId="71B449B1">
            <w:pPr>
              <w:spacing w:line="400" w:lineRule="exact"/>
              <w:ind w:firstLine="560" w:firstLineChars="200"/>
              <w:jc w:val="left"/>
              <w:rPr>
                <w:rFonts w:hint="eastAsia" w:ascii="仿宋" w:hAnsi="仿宋" w:eastAsia="仿宋" w:cs="仿宋"/>
                <w:color w:val="FF0000"/>
                <w:sz w:val="28"/>
                <w:szCs w:val="28"/>
              </w:rPr>
            </w:pPr>
            <w:r>
              <w:rPr>
                <w:rFonts w:hint="eastAsia" w:ascii="仿宋" w:hAnsi="仿宋" w:eastAsia="仿宋" w:cs="仿宋"/>
                <w:bCs/>
                <w:kern w:val="0"/>
                <w:sz w:val="28"/>
                <w:szCs w:val="28"/>
                <w:lang w:val="en-US" w:eastAsia="zh-CN" w:bidi="ar-SA"/>
              </w:rPr>
              <w:t>提供开标截止时间前6个月内已缴纳的任意1个月的完税证明，完税证明上应有代收机构或税务机关的公章或业务专用章。依法免税或新成立的供应商应提供相关文件证明；</w:t>
            </w:r>
            <w:r>
              <w:rPr>
                <w:rFonts w:hint="eastAsia" w:ascii="仿宋" w:hAnsi="仿宋" w:eastAsia="仿宋" w:cs="仿宋"/>
                <w:bCs/>
                <w:kern w:val="0"/>
                <w:sz w:val="28"/>
                <w:szCs w:val="28"/>
                <w:lang w:val="en-US" w:eastAsia="zh-CN" w:bidi="ar-SA"/>
              </w:rPr>
              <w:br w:type="textWrapping"/>
            </w:r>
          </w:p>
        </w:tc>
      </w:tr>
      <w:tr w14:paraId="1B14B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8" w:hRule="exact"/>
          <w:jc w:val="center"/>
        </w:trPr>
        <w:tc>
          <w:tcPr>
            <w:tcW w:w="848" w:type="dxa"/>
            <w:vMerge w:val="continue"/>
            <w:noWrap w:val="0"/>
            <w:vAlign w:val="center"/>
          </w:tcPr>
          <w:p w14:paraId="4CCD5F4F">
            <w:pPr>
              <w:spacing w:line="400" w:lineRule="exact"/>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eastAsia="zh-CN"/>
              </w:rPr>
              <w:t xml:space="preserve"> </w:t>
            </w:r>
            <w:r>
              <w:rPr>
                <w:rFonts w:hint="eastAsia" w:ascii="仿宋" w:hAnsi="仿宋" w:eastAsia="仿宋" w:cs="仿宋"/>
                <w:color w:val="000000"/>
                <w:sz w:val="28"/>
                <w:szCs w:val="28"/>
                <w:lang w:val="en-US" w:eastAsia="zh-CN"/>
              </w:rPr>
              <w:t xml:space="preserve">                                                                                                                       </w:t>
            </w:r>
          </w:p>
        </w:tc>
        <w:tc>
          <w:tcPr>
            <w:tcW w:w="1963" w:type="dxa"/>
            <w:noWrap w:val="0"/>
            <w:vAlign w:val="center"/>
          </w:tcPr>
          <w:p w14:paraId="18D8E7E8">
            <w:pPr>
              <w:spacing w:before="78" w:line="184" w:lineRule="auto"/>
              <w:ind w:firstLine="187"/>
              <w:jc w:val="center"/>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社会保障资金缴纳证明</w:t>
            </w:r>
          </w:p>
        </w:tc>
        <w:tc>
          <w:tcPr>
            <w:tcW w:w="6347" w:type="dxa"/>
            <w:noWrap w:val="0"/>
            <w:vAlign w:val="center"/>
          </w:tcPr>
          <w:p w14:paraId="7E3F4F2D">
            <w:pPr>
              <w:spacing w:line="40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bCs/>
                <w:kern w:val="0"/>
                <w:sz w:val="28"/>
                <w:szCs w:val="28"/>
                <w:lang w:val="en-US" w:eastAsia="zh-CN" w:bidi="ar-SA"/>
              </w:rPr>
              <w:t>提供开标截止时间前6个月内已缴存的任意1个月的社会保障资金缴存单据或社保机构开具的社会保险参保缴费情况证明，单据或证明上应有社保机构或代收机构的公章或业务专用章。依法不需要缴纳社会保障资金或新成立的供应商应提供相关文件证明；</w:t>
            </w:r>
            <w:r>
              <w:rPr>
                <w:rFonts w:hint="eastAsia" w:ascii="仿宋" w:hAnsi="仿宋" w:eastAsia="仿宋" w:cs="仿宋"/>
                <w:bCs/>
                <w:kern w:val="0"/>
                <w:sz w:val="28"/>
                <w:szCs w:val="28"/>
                <w:lang w:val="en-US" w:eastAsia="zh-CN" w:bidi="ar-SA"/>
              </w:rPr>
              <w:br w:type="textWrapping"/>
            </w:r>
          </w:p>
        </w:tc>
      </w:tr>
      <w:tr w14:paraId="00584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9" w:hRule="exact"/>
          <w:jc w:val="center"/>
        </w:trPr>
        <w:tc>
          <w:tcPr>
            <w:tcW w:w="848" w:type="dxa"/>
            <w:vMerge w:val="continue"/>
            <w:noWrap w:val="0"/>
            <w:vAlign w:val="top"/>
          </w:tcPr>
          <w:p w14:paraId="343CE43D">
            <w:pPr>
              <w:spacing w:line="360" w:lineRule="auto"/>
              <w:rPr>
                <w:rFonts w:hint="eastAsia" w:ascii="仿宋" w:hAnsi="仿宋" w:eastAsia="仿宋" w:cs="仿宋"/>
                <w:color w:val="000000"/>
                <w:sz w:val="28"/>
                <w:szCs w:val="28"/>
              </w:rPr>
            </w:pPr>
          </w:p>
        </w:tc>
        <w:tc>
          <w:tcPr>
            <w:tcW w:w="1963" w:type="dxa"/>
            <w:noWrap w:val="0"/>
            <w:vAlign w:val="center"/>
          </w:tcPr>
          <w:p w14:paraId="42F12399">
            <w:pPr>
              <w:spacing w:line="400" w:lineRule="exact"/>
              <w:jc w:val="both"/>
              <w:rPr>
                <w:rFonts w:hint="eastAsia" w:ascii="仿宋" w:hAnsi="仿宋" w:eastAsia="仿宋" w:cs="仿宋"/>
                <w:b/>
                <w:bCs/>
                <w:color w:val="000000"/>
                <w:kern w:val="2"/>
                <w:sz w:val="28"/>
                <w:szCs w:val="28"/>
                <w:shd w:val="clear" w:color="auto" w:fill="FFFFFF"/>
                <w:lang w:val="en-US" w:eastAsia="zh-CN" w:bidi="ar-SA"/>
              </w:rPr>
            </w:pPr>
            <w:r>
              <w:rPr>
                <w:rFonts w:hint="eastAsia" w:ascii="仿宋" w:hAnsi="仿宋" w:eastAsia="仿宋" w:cs="仿宋"/>
                <w:b/>
                <w:bCs/>
                <w:color w:val="000000"/>
                <w:kern w:val="2"/>
                <w:sz w:val="28"/>
                <w:szCs w:val="28"/>
                <w:shd w:val="clear" w:color="auto" w:fill="FFFFFF"/>
                <w:lang w:val="en-US" w:eastAsia="zh-CN" w:bidi="ar-SA"/>
              </w:rPr>
              <w:t>三年内无重大违法记录的书面声明</w:t>
            </w:r>
          </w:p>
        </w:tc>
        <w:tc>
          <w:tcPr>
            <w:tcW w:w="6347" w:type="dxa"/>
            <w:noWrap w:val="0"/>
            <w:vAlign w:val="center"/>
          </w:tcPr>
          <w:p w14:paraId="1C254682">
            <w:pPr>
              <w:spacing w:line="400" w:lineRule="exact"/>
              <w:ind w:firstLine="560" w:firstLineChars="200"/>
              <w:jc w:val="left"/>
              <w:rPr>
                <w:rFonts w:hint="eastAsia" w:ascii="仿宋" w:hAnsi="仿宋" w:eastAsia="仿宋" w:cs="仿宋"/>
                <w:color w:val="000000"/>
                <w:kern w:val="2"/>
                <w:sz w:val="28"/>
                <w:szCs w:val="28"/>
                <w:shd w:val="clear" w:color="auto" w:fill="FFFFFF"/>
                <w:lang w:val="en-US" w:eastAsia="zh-CN" w:bidi="ar-SA"/>
              </w:rPr>
            </w:pPr>
            <w:r>
              <w:rPr>
                <w:rFonts w:hint="eastAsia" w:ascii="仿宋" w:hAnsi="仿宋" w:eastAsia="仿宋" w:cs="仿宋"/>
                <w:sz w:val="28"/>
                <w:szCs w:val="36"/>
                <w:lang w:val="en-US" w:eastAsia="zh-CN"/>
              </w:rPr>
              <w:t>参加本次政府采购活动前三年内在经营活动中没有重大违纪，以及未被列入失信被执行人、重大税收违法案件当事人名单、政府采购严重违法失信行为记录名单的书面声明；</w:t>
            </w:r>
            <w:r>
              <w:rPr>
                <w:rFonts w:hint="eastAsia" w:ascii="仿宋" w:hAnsi="仿宋" w:eastAsia="仿宋" w:cs="仿宋"/>
                <w:sz w:val="28"/>
                <w:szCs w:val="36"/>
                <w:lang w:val="en-US" w:eastAsia="zh-CN"/>
              </w:rPr>
              <w:br w:type="textWrapping"/>
            </w:r>
          </w:p>
        </w:tc>
      </w:tr>
      <w:tr w14:paraId="270DB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2" w:hRule="exact"/>
          <w:jc w:val="center"/>
        </w:trPr>
        <w:tc>
          <w:tcPr>
            <w:tcW w:w="848" w:type="dxa"/>
            <w:vMerge w:val="restart"/>
            <w:noWrap w:val="0"/>
            <w:vAlign w:val="top"/>
          </w:tcPr>
          <w:p w14:paraId="7658D386">
            <w:pPr>
              <w:spacing w:line="360" w:lineRule="auto"/>
              <w:jc w:val="center"/>
              <w:rPr>
                <w:rFonts w:hint="eastAsia" w:ascii="仿宋" w:hAnsi="仿宋" w:eastAsia="仿宋" w:cs="仿宋"/>
                <w:b/>
                <w:bCs/>
                <w:color w:val="000000"/>
                <w:sz w:val="28"/>
                <w:szCs w:val="28"/>
                <w:lang w:eastAsia="zh-CN"/>
              </w:rPr>
            </w:pPr>
          </w:p>
          <w:p w14:paraId="273850F8">
            <w:pPr>
              <w:spacing w:line="360" w:lineRule="auto"/>
              <w:jc w:val="center"/>
              <w:rPr>
                <w:rFonts w:hint="eastAsia" w:ascii="仿宋" w:hAnsi="仿宋" w:eastAsia="仿宋" w:cs="仿宋"/>
                <w:b/>
                <w:bCs/>
                <w:color w:val="000000"/>
                <w:sz w:val="28"/>
                <w:szCs w:val="28"/>
                <w:lang w:eastAsia="zh-CN"/>
              </w:rPr>
            </w:pPr>
          </w:p>
          <w:p w14:paraId="6A161041">
            <w:pPr>
              <w:spacing w:line="360" w:lineRule="auto"/>
              <w:jc w:val="center"/>
              <w:rPr>
                <w:rFonts w:hint="eastAsia" w:ascii="仿宋" w:hAnsi="仿宋" w:eastAsia="仿宋" w:cs="仿宋"/>
                <w:b/>
                <w:bCs/>
                <w:color w:val="000000"/>
                <w:sz w:val="28"/>
                <w:szCs w:val="28"/>
                <w:lang w:eastAsia="zh-CN"/>
              </w:rPr>
            </w:pPr>
          </w:p>
          <w:p w14:paraId="4DF69581">
            <w:pPr>
              <w:spacing w:line="360" w:lineRule="auto"/>
              <w:jc w:val="center"/>
              <w:rPr>
                <w:rFonts w:hint="eastAsia" w:ascii="仿宋" w:hAnsi="仿宋" w:eastAsia="仿宋" w:cs="仿宋"/>
                <w:b/>
                <w:bCs/>
                <w:color w:val="000000"/>
                <w:sz w:val="28"/>
                <w:szCs w:val="28"/>
                <w:lang w:eastAsia="zh-CN"/>
              </w:rPr>
            </w:pPr>
          </w:p>
          <w:p w14:paraId="4547F4AD">
            <w:pPr>
              <w:spacing w:line="360" w:lineRule="auto"/>
              <w:jc w:val="center"/>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eastAsia="zh-CN"/>
              </w:rPr>
              <w:t>资格</w:t>
            </w:r>
          </w:p>
          <w:p w14:paraId="392D133A">
            <w:pPr>
              <w:spacing w:line="360" w:lineRule="auto"/>
              <w:jc w:val="center"/>
              <w:rPr>
                <w:rFonts w:hint="eastAsia" w:ascii="仿宋" w:hAnsi="仿宋" w:eastAsia="仿宋" w:cs="仿宋"/>
                <w:color w:val="000000"/>
                <w:sz w:val="28"/>
                <w:szCs w:val="28"/>
                <w:lang w:eastAsia="zh-CN"/>
              </w:rPr>
            </w:pPr>
            <w:r>
              <w:rPr>
                <w:rFonts w:hint="eastAsia" w:ascii="仿宋" w:hAnsi="仿宋" w:eastAsia="仿宋" w:cs="仿宋"/>
                <w:b/>
                <w:bCs/>
                <w:color w:val="000000"/>
                <w:sz w:val="28"/>
                <w:szCs w:val="28"/>
                <w:lang w:eastAsia="zh-CN"/>
              </w:rPr>
              <w:t>审查</w:t>
            </w:r>
          </w:p>
        </w:tc>
        <w:tc>
          <w:tcPr>
            <w:tcW w:w="1963" w:type="dxa"/>
            <w:noWrap w:val="0"/>
            <w:vAlign w:val="center"/>
          </w:tcPr>
          <w:p w14:paraId="4D644F8D">
            <w:pPr>
              <w:numPr>
                <w:ilvl w:val="0"/>
                <w:numId w:val="0"/>
              </w:numPr>
              <w:spacing w:line="400" w:lineRule="exact"/>
              <w:jc w:val="both"/>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信用记录</w:t>
            </w:r>
          </w:p>
        </w:tc>
        <w:tc>
          <w:tcPr>
            <w:tcW w:w="6347" w:type="dxa"/>
            <w:noWrap w:val="0"/>
            <w:vAlign w:val="center"/>
          </w:tcPr>
          <w:p w14:paraId="5C52521D">
            <w:pPr>
              <w:numPr>
                <w:ilvl w:val="0"/>
                <w:numId w:val="0"/>
              </w:numPr>
              <w:spacing w:line="400" w:lineRule="exact"/>
              <w:ind w:left="0" w:leftChars="0" w:firstLine="560" w:firstLineChars="200"/>
              <w:jc w:val="left"/>
              <w:rPr>
                <w:rFonts w:hint="eastAsia" w:ascii="仿宋" w:hAnsi="仿宋" w:eastAsia="仿宋" w:cs="仿宋"/>
                <w:sz w:val="28"/>
                <w:szCs w:val="36"/>
              </w:rPr>
            </w:pPr>
            <w:r>
              <w:rPr>
                <w:rFonts w:hint="eastAsia" w:ascii="仿宋" w:hAnsi="仿宋" w:eastAsia="仿宋" w:cs="仿宋"/>
                <w:sz w:val="28"/>
                <w:szCs w:val="36"/>
                <w:lang w:val="en-US" w:eastAsia="zh-CN"/>
              </w:rPr>
              <w:t>信 用 记 录 ： 投 标 人 通 过 “ 信 用 中 国 ” 网 站 (www.creditchina.gov.cn)、中 国 政 府 采 购 网 (www.ccgp.gov.cn) 等渠道查询相关主体无失信记录。对列入失信被执行人、重大税收违法案件当事人名单、政府采购严重违法失信行为记录名单的投标人，将拒绝其参与政府采购活动；以“信用中国”网站(www.creditchina.gov.cn)和中国政府采购网(www.ccgp.gov.cn) 查询结果为准(投标文件中提供查询结果网页截图并加盖投标人公章，查询日期为从磋商文件发售之日起至投标截止日前，要求体现截图时间；）</w:t>
            </w:r>
            <w:r>
              <w:rPr>
                <w:rFonts w:hint="eastAsia" w:ascii="仿宋" w:hAnsi="仿宋" w:eastAsia="仿宋" w:cs="仿宋"/>
                <w:sz w:val="28"/>
                <w:szCs w:val="36"/>
                <w:lang w:val="en-US" w:eastAsia="zh-CN"/>
              </w:rPr>
              <w:br w:type="textWrapping"/>
            </w:r>
          </w:p>
        </w:tc>
      </w:tr>
      <w:tr w14:paraId="3247A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848" w:type="dxa"/>
            <w:vMerge w:val="continue"/>
            <w:noWrap w:val="0"/>
            <w:vAlign w:val="top"/>
          </w:tcPr>
          <w:p w14:paraId="082C6C56">
            <w:pPr>
              <w:spacing w:line="360" w:lineRule="auto"/>
              <w:rPr>
                <w:rFonts w:hint="eastAsia" w:ascii="仿宋" w:hAnsi="仿宋" w:eastAsia="仿宋" w:cs="仿宋"/>
                <w:color w:val="000000"/>
                <w:sz w:val="28"/>
                <w:szCs w:val="28"/>
              </w:rPr>
            </w:pPr>
          </w:p>
        </w:tc>
        <w:tc>
          <w:tcPr>
            <w:tcW w:w="1963" w:type="dxa"/>
            <w:noWrap w:val="0"/>
            <w:vAlign w:val="center"/>
          </w:tcPr>
          <w:p w14:paraId="3CDB32FA">
            <w:pPr>
              <w:spacing w:line="400" w:lineRule="exact"/>
              <w:jc w:val="both"/>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专业技术能力的书面声明</w:t>
            </w:r>
          </w:p>
        </w:tc>
        <w:tc>
          <w:tcPr>
            <w:tcW w:w="6347" w:type="dxa"/>
            <w:noWrap w:val="0"/>
            <w:vAlign w:val="center"/>
          </w:tcPr>
          <w:p w14:paraId="5F478C79">
            <w:pPr>
              <w:spacing w:line="400" w:lineRule="exact"/>
              <w:jc w:val="left"/>
              <w:rPr>
                <w:rFonts w:hint="eastAsia" w:ascii="仿宋" w:hAnsi="仿宋" w:eastAsia="仿宋" w:cs="仿宋"/>
                <w:sz w:val="28"/>
                <w:szCs w:val="36"/>
              </w:rPr>
            </w:pPr>
            <w:r>
              <w:rPr>
                <w:rFonts w:hint="eastAsia" w:ascii="仿宋" w:hAnsi="仿宋" w:eastAsia="仿宋" w:cs="仿宋"/>
                <w:sz w:val="28"/>
                <w:szCs w:val="36"/>
                <w:lang w:val="en-US" w:eastAsia="zh-CN"/>
              </w:rPr>
              <w:t>具备履行合同所必须的设备和专业技术能力的书面声明；</w:t>
            </w:r>
          </w:p>
        </w:tc>
      </w:tr>
      <w:tr w14:paraId="1FD7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exact"/>
          <w:jc w:val="center"/>
        </w:trPr>
        <w:tc>
          <w:tcPr>
            <w:tcW w:w="848" w:type="dxa"/>
            <w:vMerge w:val="continue"/>
            <w:noWrap w:val="0"/>
            <w:vAlign w:val="top"/>
          </w:tcPr>
          <w:p w14:paraId="04452D81">
            <w:pPr>
              <w:spacing w:line="360" w:lineRule="auto"/>
              <w:rPr>
                <w:rFonts w:hint="eastAsia" w:ascii="仿宋" w:hAnsi="仿宋" w:eastAsia="仿宋" w:cs="仿宋"/>
                <w:color w:val="000000"/>
                <w:sz w:val="28"/>
                <w:szCs w:val="28"/>
              </w:rPr>
            </w:pPr>
          </w:p>
        </w:tc>
        <w:tc>
          <w:tcPr>
            <w:tcW w:w="1963" w:type="dxa"/>
            <w:noWrap w:val="0"/>
            <w:vAlign w:val="center"/>
          </w:tcPr>
          <w:p w14:paraId="6CFB6809">
            <w:pPr>
              <w:spacing w:line="400" w:lineRule="exact"/>
              <w:jc w:val="center"/>
              <w:rPr>
                <w:rFonts w:hint="eastAsia" w:ascii="仿宋" w:hAnsi="仿宋" w:eastAsia="仿宋" w:cs="仿宋"/>
                <w:b/>
                <w:bCs/>
                <w:sz w:val="28"/>
                <w:szCs w:val="36"/>
                <w:lang w:eastAsia="zh-CN"/>
              </w:rPr>
            </w:pPr>
            <w:r>
              <w:rPr>
                <w:rFonts w:hint="eastAsia" w:ascii="仿宋" w:hAnsi="仿宋" w:eastAsia="仿宋" w:cs="仿宋"/>
                <w:b/>
                <w:bCs/>
                <w:sz w:val="28"/>
                <w:szCs w:val="36"/>
                <w:lang w:eastAsia="zh-CN"/>
              </w:rPr>
              <w:t>中小企业声明函</w:t>
            </w:r>
          </w:p>
        </w:tc>
        <w:tc>
          <w:tcPr>
            <w:tcW w:w="6347" w:type="dxa"/>
            <w:noWrap w:val="0"/>
            <w:vAlign w:val="center"/>
          </w:tcPr>
          <w:p w14:paraId="5B0E38C0">
            <w:pPr>
              <w:spacing w:line="400" w:lineRule="exact"/>
              <w:ind w:firstLine="560" w:firstLineChars="200"/>
              <w:jc w:val="left"/>
              <w:rPr>
                <w:rFonts w:hint="eastAsia" w:ascii="仿宋" w:hAnsi="仿宋" w:eastAsia="仿宋" w:cs="仿宋"/>
                <w:sz w:val="28"/>
                <w:szCs w:val="36"/>
              </w:rPr>
            </w:pPr>
            <w:r>
              <w:rPr>
                <w:rFonts w:hint="eastAsia" w:ascii="仿宋" w:hAnsi="仿宋" w:eastAsia="仿宋" w:cs="仿宋"/>
                <w:bCs/>
                <w:kern w:val="0"/>
                <w:sz w:val="28"/>
                <w:szCs w:val="28"/>
                <w:lang w:val="en-US" w:eastAsia="zh-CN" w:bidi="ar-SA"/>
              </w:rPr>
              <w:t>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软件和信息技术服务业”；供应商为监狱企业的，应提供监狱企业的证明文件；供应商为残疾人福利性单位的，应提供《残疾人福利性单位声明函》；</w:t>
            </w:r>
            <w:r>
              <w:rPr>
                <w:rFonts w:hint="eastAsia" w:ascii="仿宋" w:hAnsi="仿宋" w:eastAsia="仿宋" w:cs="仿宋"/>
                <w:bCs/>
                <w:kern w:val="0"/>
                <w:sz w:val="28"/>
                <w:szCs w:val="28"/>
                <w:lang w:val="en-US" w:eastAsia="zh-CN" w:bidi="ar-SA"/>
              </w:rPr>
              <w:br w:type="textWrapping"/>
            </w:r>
          </w:p>
        </w:tc>
      </w:tr>
      <w:tr w14:paraId="1EFB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exact"/>
          <w:jc w:val="center"/>
        </w:trPr>
        <w:tc>
          <w:tcPr>
            <w:tcW w:w="848" w:type="dxa"/>
            <w:vMerge w:val="continue"/>
            <w:noWrap w:val="0"/>
            <w:vAlign w:val="top"/>
          </w:tcPr>
          <w:p w14:paraId="3E362F82">
            <w:pPr>
              <w:spacing w:line="360" w:lineRule="auto"/>
              <w:rPr>
                <w:rFonts w:hint="eastAsia" w:ascii="仿宋" w:hAnsi="仿宋" w:eastAsia="仿宋" w:cs="仿宋"/>
                <w:color w:val="000000"/>
                <w:sz w:val="28"/>
                <w:szCs w:val="28"/>
              </w:rPr>
            </w:pPr>
          </w:p>
        </w:tc>
        <w:tc>
          <w:tcPr>
            <w:tcW w:w="1963" w:type="dxa"/>
            <w:noWrap w:val="0"/>
            <w:vAlign w:val="center"/>
          </w:tcPr>
          <w:p w14:paraId="056CFC5E">
            <w:pPr>
              <w:spacing w:line="400" w:lineRule="exact"/>
              <w:jc w:val="center"/>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非</w:t>
            </w:r>
            <w:r>
              <w:rPr>
                <w:rFonts w:hint="eastAsia" w:ascii="仿宋" w:hAnsi="仿宋" w:eastAsia="仿宋" w:cs="仿宋"/>
                <w:b/>
                <w:bCs/>
                <w:sz w:val="28"/>
                <w:szCs w:val="36"/>
                <w:lang w:eastAsia="zh-CN"/>
              </w:rPr>
              <w:t>联合体</w:t>
            </w:r>
            <w:r>
              <w:rPr>
                <w:rFonts w:hint="eastAsia" w:ascii="仿宋" w:hAnsi="仿宋" w:eastAsia="仿宋" w:cs="仿宋"/>
                <w:b/>
                <w:bCs/>
                <w:sz w:val="28"/>
                <w:szCs w:val="36"/>
                <w:lang w:val="en-US" w:eastAsia="zh-CN"/>
              </w:rPr>
              <w:t>投标</w:t>
            </w:r>
          </w:p>
        </w:tc>
        <w:tc>
          <w:tcPr>
            <w:tcW w:w="6347" w:type="dxa"/>
            <w:noWrap w:val="0"/>
            <w:vAlign w:val="center"/>
          </w:tcPr>
          <w:p w14:paraId="1C8715DF">
            <w:pPr>
              <w:spacing w:line="400" w:lineRule="exact"/>
              <w:ind w:firstLine="560" w:firstLineChars="200"/>
              <w:jc w:val="left"/>
              <w:rPr>
                <w:rFonts w:hint="eastAsia" w:ascii="仿宋" w:hAnsi="仿宋" w:eastAsia="仿宋" w:cs="仿宋"/>
                <w:sz w:val="28"/>
                <w:szCs w:val="36"/>
                <w:lang w:eastAsia="zh-CN"/>
              </w:rPr>
            </w:pPr>
            <w:r>
              <w:rPr>
                <w:rFonts w:hint="eastAsia" w:ascii="仿宋" w:hAnsi="仿宋" w:eastAsia="仿宋" w:cs="仿宋"/>
                <w:bCs/>
                <w:kern w:val="0"/>
                <w:sz w:val="28"/>
                <w:szCs w:val="28"/>
                <w:lang w:val="en-US" w:eastAsia="zh-CN" w:bidi="ar-SA"/>
              </w:rPr>
              <w:t>本项目不接受联合体投标，须提供非联合体声明函。</w:t>
            </w:r>
          </w:p>
        </w:tc>
      </w:tr>
    </w:tbl>
    <w:p w14:paraId="053B969E">
      <w:pPr>
        <w:numPr>
          <w:ilvl w:val="0"/>
          <w:numId w:val="1"/>
        </w:numPr>
        <w:tabs>
          <w:tab w:val="left" w:pos="840"/>
          <w:tab w:val="clear" w:pos="312"/>
        </w:tabs>
        <w:spacing w:line="440" w:lineRule="exact"/>
        <w:ind w:firstLine="562" w:firstLineChars="200"/>
        <w:jc w:val="left"/>
        <w:rPr>
          <w:rFonts w:hint="eastAsia" w:ascii="仿宋" w:hAnsi="仿宋" w:eastAsia="仿宋" w:cs="仿宋"/>
          <w:color w:val="000000"/>
          <w:sz w:val="28"/>
          <w:szCs w:val="28"/>
        </w:rPr>
      </w:pPr>
      <w:r>
        <w:rPr>
          <w:rFonts w:hint="eastAsia" w:ascii="仿宋" w:hAnsi="仿宋" w:eastAsia="仿宋" w:cs="仿宋"/>
          <w:b/>
          <w:bCs/>
          <w:color w:val="000000"/>
          <w:sz w:val="28"/>
          <w:szCs w:val="28"/>
        </w:rPr>
        <w:t>符合性评审：</w:t>
      </w:r>
      <w:r>
        <w:rPr>
          <w:rFonts w:hint="eastAsia" w:ascii="仿宋" w:hAnsi="仿宋" w:eastAsia="仿宋" w:cs="仿宋"/>
          <w:color w:val="000000"/>
          <w:sz w:val="28"/>
          <w:szCs w:val="28"/>
        </w:rPr>
        <w:t>磋商小组对响应文件的有效性</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完整性和响应程度进行审查，</w:t>
      </w:r>
      <w:r>
        <w:rPr>
          <w:rFonts w:hint="eastAsia" w:ascii="仿宋" w:hAnsi="仿宋" w:eastAsia="仿宋" w:cs="仿宋"/>
          <w:sz w:val="28"/>
          <w:szCs w:val="28"/>
        </w:rPr>
        <w:t>评审不合格的单位，不再对其进行后续评审与分值评定</w:t>
      </w:r>
      <w:r>
        <w:rPr>
          <w:rFonts w:hint="eastAsia" w:ascii="仿宋" w:hAnsi="仿宋" w:eastAsia="仿宋" w:cs="仿宋"/>
          <w:color w:val="000000"/>
          <w:sz w:val="28"/>
          <w:szCs w:val="28"/>
        </w:rPr>
        <w:t>。</w:t>
      </w:r>
    </w:p>
    <w:tbl>
      <w:tblPr>
        <w:tblStyle w:val="29"/>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36"/>
        <w:gridCol w:w="2140"/>
        <w:gridCol w:w="7140"/>
      </w:tblGrid>
      <w:tr w14:paraId="3B45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8"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63927415">
            <w:pPr>
              <w:shd w:val="clear" w:color="auto" w:fill="auto"/>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序号</w:t>
            </w:r>
          </w:p>
        </w:tc>
        <w:tc>
          <w:tcPr>
            <w:tcW w:w="2140" w:type="dxa"/>
            <w:tcBorders>
              <w:top w:val="single" w:color="auto" w:sz="4" w:space="0"/>
              <w:left w:val="single" w:color="auto" w:sz="4" w:space="0"/>
              <w:bottom w:val="single" w:color="auto" w:sz="4" w:space="0"/>
              <w:right w:val="single" w:color="auto" w:sz="4" w:space="0"/>
            </w:tcBorders>
            <w:vAlign w:val="center"/>
          </w:tcPr>
          <w:p w14:paraId="3B633862">
            <w:pPr>
              <w:shd w:val="clear" w:color="auto" w:fill="auto"/>
              <w:jc w:val="center"/>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lang w:val="en-US" w:eastAsia="zh-CN"/>
                <w14:textFill>
                  <w14:solidFill>
                    <w14:schemeClr w14:val="tx1"/>
                  </w14:solidFill>
                </w14:textFill>
              </w:rPr>
              <w:t>评审因素</w:t>
            </w:r>
          </w:p>
        </w:tc>
        <w:tc>
          <w:tcPr>
            <w:tcW w:w="7140" w:type="dxa"/>
            <w:tcBorders>
              <w:top w:val="single" w:color="auto" w:sz="4" w:space="0"/>
              <w:left w:val="single" w:color="auto" w:sz="4" w:space="0"/>
              <w:bottom w:val="single" w:color="auto" w:sz="4" w:space="0"/>
              <w:right w:val="single" w:color="auto" w:sz="4" w:space="0"/>
            </w:tcBorders>
            <w:vAlign w:val="center"/>
          </w:tcPr>
          <w:p w14:paraId="1AAB7D30">
            <w:pPr>
              <w:shd w:val="clear" w:color="auto" w:fill="auto"/>
              <w:jc w:val="center"/>
              <w:rPr>
                <w:rFonts w:hint="eastAsia" w:ascii="仿宋" w:hAnsi="仿宋" w:eastAsia="仿宋" w:cs="仿宋"/>
                <w:b/>
                <w:color w:val="000000" w:themeColor="text1"/>
                <w:sz w:val="28"/>
                <w:szCs w:val="28"/>
                <w:lang w:val="en-US" w:eastAsia="zh-CN"/>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审查</w:t>
            </w:r>
            <w:r>
              <w:rPr>
                <w:rFonts w:hint="eastAsia" w:ascii="仿宋" w:hAnsi="仿宋" w:eastAsia="仿宋" w:cs="仿宋"/>
                <w:b/>
                <w:color w:val="000000" w:themeColor="text1"/>
                <w:sz w:val="28"/>
                <w:szCs w:val="28"/>
                <w:lang w:val="en-US" w:eastAsia="zh-CN"/>
                <w14:textFill>
                  <w14:solidFill>
                    <w14:schemeClr w14:val="tx1"/>
                  </w14:solidFill>
                </w14:textFill>
              </w:rPr>
              <w:t>标准</w:t>
            </w:r>
          </w:p>
        </w:tc>
      </w:tr>
      <w:tr w14:paraId="0623E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99" w:hRule="atLeast"/>
          <w:jc w:val="center"/>
        </w:trPr>
        <w:tc>
          <w:tcPr>
            <w:tcW w:w="636" w:type="dxa"/>
            <w:tcBorders>
              <w:top w:val="single" w:color="auto" w:sz="4" w:space="0"/>
              <w:left w:val="single" w:color="auto" w:sz="4" w:space="0"/>
              <w:right w:val="single" w:color="auto" w:sz="4" w:space="0"/>
            </w:tcBorders>
            <w:vAlign w:val="center"/>
          </w:tcPr>
          <w:p w14:paraId="6252E54A">
            <w:pPr>
              <w:shd w:val="clear" w:color="auto" w:fill="auto"/>
              <w:jc w:val="center"/>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1</w:t>
            </w:r>
          </w:p>
        </w:tc>
        <w:tc>
          <w:tcPr>
            <w:tcW w:w="2140" w:type="dxa"/>
            <w:tcBorders>
              <w:top w:val="single" w:color="auto" w:sz="4" w:space="0"/>
              <w:left w:val="single" w:color="auto" w:sz="4" w:space="0"/>
              <w:bottom w:val="single" w:color="auto" w:sz="4" w:space="0"/>
              <w:right w:val="single" w:color="auto" w:sz="4" w:space="0"/>
            </w:tcBorders>
            <w:vAlign w:val="center"/>
          </w:tcPr>
          <w:p w14:paraId="4E2F5535">
            <w:pPr>
              <w:shd w:val="clear" w:color="auto" w:fill="auto"/>
              <w:spacing w:line="240" w:lineRule="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投标文件项目名称、项目编号</w:t>
            </w:r>
          </w:p>
        </w:tc>
        <w:tc>
          <w:tcPr>
            <w:tcW w:w="7140" w:type="dxa"/>
            <w:tcBorders>
              <w:top w:val="single" w:color="auto" w:sz="4" w:space="0"/>
              <w:left w:val="single" w:color="auto" w:sz="4" w:space="0"/>
              <w:bottom w:val="single" w:color="auto" w:sz="4" w:space="0"/>
              <w:right w:val="single" w:color="auto" w:sz="4" w:space="0"/>
            </w:tcBorders>
            <w:vAlign w:val="center"/>
          </w:tcPr>
          <w:p w14:paraId="4DD823CB">
            <w:pPr>
              <w:shd w:val="clear" w:color="auto" w:fill="auto"/>
              <w:spacing w:line="240" w:lineRule="auto"/>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投标文件项目名称、项目编号与磋商文件一致</w:t>
            </w:r>
            <w:r>
              <w:rPr>
                <w:rFonts w:hint="eastAsia" w:ascii="仿宋" w:hAnsi="仿宋" w:eastAsia="仿宋" w:cs="仿宋"/>
                <w:bCs/>
                <w:color w:val="000000" w:themeColor="text1"/>
                <w:sz w:val="28"/>
                <w:szCs w:val="28"/>
                <w:lang w:eastAsia="zh-CN"/>
                <w14:textFill>
                  <w14:solidFill>
                    <w14:schemeClr w14:val="tx1"/>
                  </w14:solidFill>
                </w14:textFill>
              </w:rPr>
              <w:t>；</w:t>
            </w:r>
          </w:p>
        </w:tc>
      </w:tr>
      <w:tr w14:paraId="04250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71" w:hRule="atLeast"/>
          <w:jc w:val="center"/>
        </w:trPr>
        <w:tc>
          <w:tcPr>
            <w:tcW w:w="636" w:type="dxa"/>
            <w:tcBorders>
              <w:top w:val="single" w:color="auto" w:sz="4" w:space="0"/>
              <w:left w:val="single" w:color="auto" w:sz="4" w:space="0"/>
              <w:right w:val="single" w:color="auto" w:sz="4" w:space="0"/>
            </w:tcBorders>
            <w:vAlign w:val="center"/>
          </w:tcPr>
          <w:p w14:paraId="3D9647AF">
            <w:pPr>
              <w:shd w:val="clear" w:color="auto" w:fill="auto"/>
              <w:jc w:val="center"/>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w:t>
            </w:r>
          </w:p>
        </w:tc>
        <w:tc>
          <w:tcPr>
            <w:tcW w:w="2140" w:type="dxa"/>
            <w:tcBorders>
              <w:top w:val="single" w:color="auto" w:sz="4" w:space="0"/>
              <w:left w:val="single" w:color="auto" w:sz="4" w:space="0"/>
              <w:bottom w:val="single" w:color="auto" w:sz="4" w:space="0"/>
              <w:right w:val="single" w:color="auto" w:sz="4" w:space="0"/>
            </w:tcBorders>
            <w:vAlign w:val="center"/>
          </w:tcPr>
          <w:p w14:paraId="74581CA2">
            <w:pPr>
              <w:shd w:val="clear" w:color="auto" w:fill="auto"/>
              <w:spacing w:line="240" w:lineRule="auto"/>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响应文件签署、盖章</w:t>
            </w:r>
          </w:p>
        </w:tc>
        <w:tc>
          <w:tcPr>
            <w:tcW w:w="7140" w:type="dxa"/>
            <w:tcBorders>
              <w:top w:val="single" w:color="auto" w:sz="4" w:space="0"/>
              <w:left w:val="single" w:color="auto" w:sz="4" w:space="0"/>
              <w:bottom w:val="single" w:color="auto" w:sz="4" w:space="0"/>
              <w:right w:val="single" w:color="auto" w:sz="4" w:space="0"/>
            </w:tcBorders>
            <w:vAlign w:val="center"/>
          </w:tcPr>
          <w:p w14:paraId="0CCE6FA7">
            <w:pPr>
              <w:shd w:val="clear" w:color="auto" w:fill="auto"/>
              <w:spacing w:line="240" w:lineRule="auto"/>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竞争性磋商响应文件按竞争性磋商文件要求加盖供应商公章并由法定代表人或委托代理人签字或盖章。由委托代理人签字或盖章的，在竞争性磋商响应文件中须同时提交法定代表人授权委托书；</w:t>
            </w:r>
          </w:p>
        </w:tc>
      </w:tr>
      <w:tr w14:paraId="4B316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71" w:hRule="atLeast"/>
          <w:jc w:val="center"/>
        </w:trPr>
        <w:tc>
          <w:tcPr>
            <w:tcW w:w="636" w:type="dxa"/>
            <w:tcBorders>
              <w:left w:val="single" w:color="auto" w:sz="4" w:space="0"/>
              <w:right w:val="single" w:color="auto" w:sz="4" w:space="0"/>
            </w:tcBorders>
            <w:vAlign w:val="center"/>
          </w:tcPr>
          <w:p w14:paraId="5E897A47">
            <w:pPr>
              <w:shd w:val="clear" w:color="auto" w:fill="auto"/>
              <w:jc w:val="center"/>
              <w:rPr>
                <w:rFonts w:hint="eastAsia" w:ascii="仿宋" w:hAnsi="仿宋" w:eastAsia="仿宋" w:cs="仿宋"/>
                <w:bCs/>
                <w:color w:val="000000" w:themeColor="text1"/>
                <w:sz w:val="28"/>
                <w:szCs w:val="28"/>
                <w:highlight w:val="none"/>
                <w14:textFill>
                  <w14:solidFill>
                    <w14:schemeClr w14:val="tx1"/>
                  </w14:solidFill>
                </w14:textFill>
              </w:rPr>
            </w:pPr>
            <w:r>
              <w:rPr>
                <w:rFonts w:hint="eastAsia" w:ascii="仿宋" w:hAnsi="仿宋" w:eastAsia="仿宋" w:cs="仿宋"/>
                <w:bCs/>
                <w:color w:val="000000" w:themeColor="text1"/>
                <w:sz w:val="28"/>
                <w:szCs w:val="28"/>
                <w:highlight w:val="none"/>
                <w14:textFill>
                  <w14:solidFill>
                    <w14:schemeClr w14:val="tx1"/>
                  </w14:solidFill>
                </w14:textFill>
              </w:rPr>
              <w:t>3</w:t>
            </w:r>
          </w:p>
        </w:tc>
        <w:tc>
          <w:tcPr>
            <w:tcW w:w="2140" w:type="dxa"/>
            <w:tcBorders>
              <w:top w:val="single" w:color="auto" w:sz="4" w:space="0"/>
              <w:left w:val="single" w:color="auto" w:sz="4" w:space="0"/>
              <w:bottom w:val="single" w:color="auto" w:sz="4" w:space="0"/>
              <w:right w:val="single" w:color="auto" w:sz="4" w:space="0"/>
            </w:tcBorders>
            <w:vAlign w:val="center"/>
          </w:tcPr>
          <w:p w14:paraId="3FA28437">
            <w:pPr>
              <w:shd w:val="clear" w:color="auto" w:fill="auto"/>
              <w:spacing w:line="240" w:lineRule="auto"/>
              <w:rPr>
                <w:rFonts w:hint="eastAsia" w:ascii="仿宋" w:hAnsi="仿宋" w:eastAsia="仿宋" w:cs="仿宋"/>
                <w:bCs/>
                <w:color w:val="000000" w:themeColor="text1"/>
                <w:sz w:val="28"/>
                <w:szCs w:val="28"/>
                <w:highlight w:val="none"/>
                <w:lang w:val="en-US" w:eastAsia="zh-CN"/>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磋商报价</w:t>
            </w:r>
          </w:p>
        </w:tc>
        <w:tc>
          <w:tcPr>
            <w:tcW w:w="7140" w:type="dxa"/>
            <w:tcBorders>
              <w:top w:val="single" w:color="auto" w:sz="4" w:space="0"/>
              <w:left w:val="single" w:color="auto" w:sz="4" w:space="0"/>
              <w:bottom w:val="single" w:color="auto" w:sz="4" w:space="0"/>
              <w:right w:val="single" w:color="auto" w:sz="4" w:space="0"/>
            </w:tcBorders>
            <w:vAlign w:val="center"/>
          </w:tcPr>
          <w:p w14:paraId="70F2D6AB">
            <w:pPr>
              <w:shd w:val="clear" w:color="auto" w:fill="auto"/>
              <w:spacing w:line="240" w:lineRule="auto"/>
              <w:rPr>
                <w:rFonts w:hint="eastAsia" w:ascii="仿宋" w:hAnsi="仿宋" w:eastAsia="仿宋" w:cs="仿宋"/>
                <w:bCs/>
                <w:color w:val="000000" w:themeColor="text1"/>
                <w:sz w:val="28"/>
                <w:szCs w:val="28"/>
                <w:highlight w:val="none"/>
                <w:lang w:eastAsia="zh-CN"/>
                <w14:textFill>
                  <w14:solidFill>
                    <w14:schemeClr w14:val="tx1"/>
                  </w14:solidFill>
                </w14:textFill>
              </w:rPr>
            </w:pPr>
            <w:r>
              <w:rPr>
                <w:rFonts w:hint="eastAsia" w:ascii="仿宋" w:hAnsi="仿宋" w:eastAsia="仿宋" w:cs="仿宋"/>
                <w:bCs/>
                <w:color w:val="000000" w:themeColor="text1"/>
                <w:sz w:val="28"/>
                <w:szCs w:val="28"/>
                <w:highlight w:val="none"/>
                <w:lang w:val="en-US" w:eastAsia="zh-CN"/>
                <w14:textFill>
                  <w14:solidFill>
                    <w14:schemeClr w14:val="tx1"/>
                  </w14:solidFill>
                </w14:textFill>
              </w:rPr>
              <w:t>不能有多个报价，报价同时满足以下条款：（1）磋商报价符合唯一性要求；（2）第一次磋商报价表填写符合磋商文件要求；（3）报价货币符合磋商文件要求；（4）未超出磋商文件规定的采购预算；</w:t>
            </w:r>
          </w:p>
        </w:tc>
      </w:tr>
      <w:tr w14:paraId="124D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9" w:hRule="atLeast"/>
          <w:jc w:val="center"/>
        </w:trPr>
        <w:tc>
          <w:tcPr>
            <w:tcW w:w="636" w:type="dxa"/>
            <w:tcBorders>
              <w:left w:val="single" w:color="auto" w:sz="4" w:space="0"/>
              <w:right w:val="single" w:color="auto" w:sz="4" w:space="0"/>
            </w:tcBorders>
            <w:vAlign w:val="center"/>
          </w:tcPr>
          <w:p w14:paraId="6FE0A992">
            <w:pPr>
              <w:shd w:val="clear" w:color="auto" w:fill="auto"/>
              <w:jc w:val="center"/>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4</w:t>
            </w:r>
          </w:p>
        </w:tc>
        <w:tc>
          <w:tcPr>
            <w:tcW w:w="2140" w:type="dxa"/>
            <w:tcBorders>
              <w:top w:val="single" w:color="auto" w:sz="4" w:space="0"/>
              <w:left w:val="single" w:color="auto" w:sz="4" w:space="0"/>
              <w:bottom w:val="single" w:color="auto" w:sz="4" w:space="0"/>
              <w:right w:val="single" w:color="auto" w:sz="4" w:space="0"/>
            </w:tcBorders>
            <w:vAlign w:val="center"/>
          </w:tcPr>
          <w:p w14:paraId="7BCCC4C1">
            <w:pPr>
              <w:shd w:val="clear" w:color="auto" w:fill="auto"/>
              <w:spacing w:line="240" w:lineRule="auto"/>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服务期</w:t>
            </w:r>
          </w:p>
        </w:tc>
        <w:tc>
          <w:tcPr>
            <w:tcW w:w="7140" w:type="dxa"/>
            <w:tcBorders>
              <w:top w:val="single" w:color="auto" w:sz="4" w:space="0"/>
              <w:left w:val="single" w:color="auto" w:sz="4" w:space="0"/>
              <w:bottom w:val="single" w:color="auto" w:sz="4" w:space="0"/>
              <w:right w:val="single" w:color="auto" w:sz="4" w:space="0"/>
            </w:tcBorders>
            <w:vAlign w:val="center"/>
          </w:tcPr>
          <w:p w14:paraId="3AB6FA72">
            <w:pPr>
              <w:shd w:val="clear" w:color="auto" w:fill="auto"/>
              <w:spacing w:line="240" w:lineRule="auto"/>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服务期</w:t>
            </w:r>
            <w:r>
              <w:rPr>
                <w:rFonts w:hint="eastAsia" w:ascii="仿宋" w:hAnsi="仿宋" w:eastAsia="仿宋" w:cs="仿宋"/>
                <w:bCs/>
                <w:color w:val="000000" w:themeColor="text1"/>
                <w:sz w:val="28"/>
                <w:szCs w:val="28"/>
                <w14:textFill>
                  <w14:solidFill>
                    <w14:schemeClr w14:val="tx1"/>
                  </w14:solidFill>
                </w14:textFill>
              </w:rPr>
              <w:t>符合磋商文件要求</w:t>
            </w:r>
            <w:r>
              <w:rPr>
                <w:rFonts w:hint="eastAsia" w:ascii="仿宋" w:hAnsi="仿宋" w:eastAsia="仿宋" w:cs="仿宋"/>
                <w:bCs/>
                <w:color w:val="000000" w:themeColor="text1"/>
                <w:sz w:val="28"/>
                <w:szCs w:val="28"/>
                <w:lang w:eastAsia="zh-CN"/>
                <w14:textFill>
                  <w14:solidFill>
                    <w14:schemeClr w14:val="tx1"/>
                  </w14:solidFill>
                </w14:textFill>
              </w:rPr>
              <w:t>的；</w:t>
            </w:r>
          </w:p>
        </w:tc>
      </w:tr>
      <w:tr w14:paraId="60E4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43" w:hRule="atLeast"/>
          <w:jc w:val="center"/>
        </w:trPr>
        <w:tc>
          <w:tcPr>
            <w:tcW w:w="636" w:type="dxa"/>
            <w:tcBorders>
              <w:left w:val="single" w:color="auto" w:sz="4" w:space="0"/>
              <w:right w:val="single" w:color="auto" w:sz="4" w:space="0"/>
            </w:tcBorders>
            <w:vAlign w:val="center"/>
          </w:tcPr>
          <w:p w14:paraId="6DDE3929">
            <w:pPr>
              <w:shd w:val="clear" w:color="auto" w:fill="auto"/>
              <w:jc w:val="center"/>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5</w:t>
            </w:r>
          </w:p>
        </w:tc>
        <w:tc>
          <w:tcPr>
            <w:tcW w:w="2140" w:type="dxa"/>
            <w:tcBorders>
              <w:top w:val="single" w:color="auto" w:sz="4" w:space="0"/>
              <w:left w:val="single" w:color="auto" w:sz="4" w:space="0"/>
              <w:bottom w:val="single" w:color="auto" w:sz="4" w:space="0"/>
              <w:right w:val="single" w:color="auto" w:sz="4" w:space="0"/>
            </w:tcBorders>
            <w:vAlign w:val="center"/>
          </w:tcPr>
          <w:p w14:paraId="28870445">
            <w:pPr>
              <w:shd w:val="clear" w:color="auto" w:fill="auto"/>
              <w:spacing w:line="240" w:lineRule="auto"/>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投标有效期</w:t>
            </w:r>
          </w:p>
        </w:tc>
        <w:tc>
          <w:tcPr>
            <w:tcW w:w="7140" w:type="dxa"/>
            <w:tcBorders>
              <w:top w:val="single" w:color="auto" w:sz="4" w:space="0"/>
              <w:left w:val="single" w:color="auto" w:sz="4" w:space="0"/>
              <w:bottom w:val="single" w:color="auto" w:sz="4" w:space="0"/>
              <w:right w:val="single" w:color="auto" w:sz="4" w:space="0"/>
            </w:tcBorders>
            <w:vAlign w:val="center"/>
          </w:tcPr>
          <w:p w14:paraId="311E55E3">
            <w:pPr>
              <w:shd w:val="clear" w:color="auto" w:fill="auto"/>
              <w:spacing w:line="240" w:lineRule="auto"/>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投标有效期符合磋商文件要求</w:t>
            </w:r>
            <w:r>
              <w:rPr>
                <w:rFonts w:hint="eastAsia" w:ascii="仿宋" w:hAnsi="仿宋" w:eastAsia="仿宋" w:cs="仿宋"/>
                <w:bCs/>
                <w:color w:val="000000" w:themeColor="text1"/>
                <w:sz w:val="28"/>
                <w:szCs w:val="28"/>
                <w:lang w:eastAsia="zh-CN"/>
                <w14:textFill>
                  <w14:solidFill>
                    <w14:schemeClr w14:val="tx1"/>
                  </w14:solidFill>
                </w14:textFill>
              </w:rPr>
              <w:t>；</w:t>
            </w:r>
          </w:p>
        </w:tc>
      </w:tr>
      <w:tr w14:paraId="2ACA6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43" w:hRule="atLeast"/>
          <w:jc w:val="center"/>
        </w:trPr>
        <w:tc>
          <w:tcPr>
            <w:tcW w:w="636" w:type="dxa"/>
            <w:tcBorders>
              <w:left w:val="single" w:color="auto" w:sz="4" w:space="0"/>
              <w:right w:val="single" w:color="auto" w:sz="4" w:space="0"/>
            </w:tcBorders>
            <w:vAlign w:val="center"/>
          </w:tcPr>
          <w:p w14:paraId="4B00ABED">
            <w:pPr>
              <w:shd w:val="clear" w:color="auto" w:fill="auto"/>
              <w:jc w:val="center"/>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6</w:t>
            </w:r>
          </w:p>
        </w:tc>
        <w:tc>
          <w:tcPr>
            <w:tcW w:w="2140" w:type="dxa"/>
            <w:tcBorders>
              <w:top w:val="single" w:color="auto" w:sz="4" w:space="0"/>
              <w:left w:val="single" w:color="auto" w:sz="4" w:space="0"/>
              <w:bottom w:val="single" w:color="auto" w:sz="4" w:space="0"/>
              <w:right w:val="single" w:color="auto" w:sz="4" w:space="0"/>
            </w:tcBorders>
            <w:vAlign w:val="center"/>
          </w:tcPr>
          <w:p w14:paraId="69EB90F4">
            <w:pPr>
              <w:shd w:val="clear" w:color="auto" w:fill="auto"/>
              <w:spacing w:line="240" w:lineRule="auto"/>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投标文件无缺项</w:t>
            </w:r>
          </w:p>
        </w:tc>
        <w:tc>
          <w:tcPr>
            <w:tcW w:w="7140" w:type="dxa"/>
            <w:tcBorders>
              <w:top w:val="single" w:color="auto" w:sz="4" w:space="0"/>
              <w:left w:val="single" w:color="auto" w:sz="4" w:space="0"/>
              <w:bottom w:val="single" w:color="auto" w:sz="4" w:space="0"/>
              <w:right w:val="single" w:color="auto" w:sz="4" w:space="0"/>
            </w:tcBorders>
            <w:vAlign w:val="center"/>
          </w:tcPr>
          <w:p w14:paraId="4F826238">
            <w:pPr>
              <w:shd w:val="clear" w:color="auto" w:fill="auto"/>
              <w:spacing w:line="240" w:lineRule="auto"/>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投标文件按磋商文件要求逐条响应、</w:t>
            </w:r>
            <w:r>
              <w:rPr>
                <w:rFonts w:hint="eastAsia" w:ascii="仿宋" w:hAnsi="仿宋" w:eastAsia="仿宋" w:cs="仿宋"/>
                <w:bCs/>
                <w:color w:val="000000" w:themeColor="text1"/>
                <w:sz w:val="28"/>
                <w:szCs w:val="28"/>
                <w:lang w:eastAsia="zh-CN"/>
                <w14:textFill>
                  <w14:solidFill>
                    <w14:schemeClr w14:val="tx1"/>
                  </w14:solidFill>
                </w14:textFill>
              </w:rPr>
              <w:t>无</w:t>
            </w:r>
            <w:r>
              <w:rPr>
                <w:rFonts w:hint="eastAsia" w:ascii="仿宋" w:hAnsi="仿宋" w:eastAsia="仿宋" w:cs="仿宋"/>
                <w:bCs/>
                <w:color w:val="000000" w:themeColor="text1"/>
                <w:sz w:val="28"/>
                <w:szCs w:val="28"/>
                <w14:textFill>
                  <w14:solidFill>
                    <w14:schemeClr w14:val="tx1"/>
                  </w14:solidFill>
                </w14:textFill>
              </w:rPr>
              <w:t>缺项的</w:t>
            </w:r>
            <w:r>
              <w:rPr>
                <w:rFonts w:hint="eastAsia" w:ascii="仿宋" w:hAnsi="仿宋" w:eastAsia="仿宋" w:cs="仿宋"/>
                <w:bCs/>
                <w:color w:val="000000" w:themeColor="text1"/>
                <w:sz w:val="28"/>
                <w:szCs w:val="28"/>
                <w:lang w:eastAsia="zh-CN"/>
                <w14:textFill>
                  <w14:solidFill>
                    <w14:schemeClr w14:val="tx1"/>
                  </w14:solidFill>
                </w14:textFill>
              </w:rPr>
              <w:t>；</w:t>
            </w:r>
          </w:p>
        </w:tc>
      </w:tr>
      <w:tr w14:paraId="173E5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88" w:hRule="atLeast"/>
          <w:jc w:val="center"/>
        </w:trPr>
        <w:tc>
          <w:tcPr>
            <w:tcW w:w="636" w:type="dxa"/>
            <w:tcBorders>
              <w:left w:val="single" w:color="auto" w:sz="4" w:space="0"/>
              <w:right w:val="single" w:color="auto" w:sz="4" w:space="0"/>
            </w:tcBorders>
            <w:vAlign w:val="center"/>
          </w:tcPr>
          <w:p w14:paraId="4E3CFC6B">
            <w:pPr>
              <w:shd w:val="clear" w:color="auto" w:fill="auto"/>
              <w:jc w:val="center"/>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7</w:t>
            </w:r>
          </w:p>
        </w:tc>
        <w:tc>
          <w:tcPr>
            <w:tcW w:w="2140" w:type="dxa"/>
            <w:tcBorders>
              <w:top w:val="single" w:color="auto" w:sz="4" w:space="0"/>
              <w:left w:val="single" w:color="auto" w:sz="4" w:space="0"/>
              <w:bottom w:val="single" w:color="auto" w:sz="4" w:space="0"/>
              <w:right w:val="single" w:color="auto" w:sz="4" w:space="0"/>
            </w:tcBorders>
            <w:vAlign w:val="center"/>
          </w:tcPr>
          <w:p w14:paraId="192D65B2">
            <w:pPr>
              <w:shd w:val="clear" w:color="auto" w:fill="auto"/>
              <w:spacing w:line="240" w:lineRule="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投标文件构成</w:t>
            </w:r>
          </w:p>
        </w:tc>
        <w:tc>
          <w:tcPr>
            <w:tcW w:w="7140" w:type="dxa"/>
            <w:tcBorders>
              <w:top w:val="single" w:color="auto" w:sz="4" w:space="0"/>
              <w:left w:val="single" w:color="auto" w:sz="4" w:space="0"/>
              <w:bottom w:val="single" w:color="auto" w:sz="4" w:space="0"/>
              <w:right w:val="single" w:color="auto" w:sz="4" w:space="0"/>
            </w:tcBorders>
            <w:vAlign w:val="center"/>
          </w:tcPr>
          <w:p w14:paraId="7CD4B040">
            <w:pPr>
              <w:shd w:val="clear" w:color="auto" w:fill="auto"/>
              <w:spacing w:line="240" w:lineRule="auto"/>
              <w:rPr>
                <w:rFonts w:hint="eastAsia" w:ascii="仿宋" w:hAnsi="仿宋" w:eastAsia="仿宋" w:cs="仿宋"/>
                <w:color w:val="000000" w:themeColor="text1"/>
                <w:sz w:val="28"/>
                <w:szCs w:val="28"/>
                <w:lang w:val="zh-CN"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投标文件构成和格式（符合磋商文件要求）</w:t>
            </w:r>
            <w:r>
              <w:rPr>
                <w:rFonts w:hint="eastAsia" w:ascii="仿宋" w:hAnsi="仿宋" w:eastAsia="仿宋" w:cs="仿宋"/>
                <w:color w:val="000000" w:themeColor="text1"/>
                <w:sz w:val="28"/>
                <w:szCs w:val="28"/>
                <w:lang w:eastAsia="zh-CN"/>
                <w14:textFill>
                  <w14:solidFill>
                    <w14:schemeClr w14:val="tx1"/>
                  </w14:solidFill>
                </w14:textFill>
              </w:rPr>
              <w:t>的；</w:t>
            </w:r>
          </w:p>
        </w:tc>
      </w:tr>
      <w:tr w14:paraId="2F0B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7" w:hRule="atLeast"/>
          <w:jc w:val="center"/>
        </w:trPr>
        <w:tc>
          <w:tcPr>
            <w:tcW w:w="636" w:type="dxa"/>
            <w:tcBorders>
              <w:left w:val="single" w:color="auto" w:sz="4" w:space="0"/>
              <w:right w:val="single" w:color="auto" w:sz="4" w:space="0"/>
            </w:tcBorders>
            <w:vAlign w:val="center"/>
          </w:tcPr>
          <w:p w14:paraId="01D1CE3C">
            <w:pPr>
              <w:shd w:val="clear" w:color="auto" w:fill="auto"/>
              <w:jc w:val="center"/>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8</w:t>
            </w:r>
          </w:p>
        </w:tc>
        <w:tc>
          <w:tcPr>
            <w:tcW w:w="2140" w:type="dxa"/>
            <w:tcBorders>
              <w:top w:val="single" w:color="auto" w:sz="4" w:space="0"/>
              <w:left w:val="single" w:color="auto" w:sz="4" w:space="0"/>
              <w:bottom w:val="single" w:color="auto" w:sz="4" w:space="0"/>
              <w:right w:val="single" w:color="auto" w:sz="4" w:space="0"/>
            </w:tcBorders>
            <w:vAlign w:val="center"/>
          </w:tcPr>
          <w:p w14:paraId="5A2166B3">
            <w:pPr>
              <w:shd w:val="clear" w:color="auto" w:fill="auto"/>
              <w:spacing w:line="240" w:lineRule="auto"/>
              <w:rPr>
                <w:rFonts w:hint="eastAsia" w:ascii="仿宋" w:hAnsi="仿宋" w:eastAsia="仿宋" w:cs="仿宋"/>
                <w:bCs/>
                <w:color w:val="000000" w:themeColor="text1"/>
                <w:sz w:val="28"/>
                <w:szCs w:val="28"/>
                <w:lang w:val="en-US" w:eastAsia="zh-CN"/>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其他</w:t>
            </w:r>
          </w:p>
        </w:tc>
        <w:tc>
          <w:tcPr>
            <w:tcW w:w="7140" w:type="dxa"/>
            <w:tcBorders>
              <w:top w:val="single" w:color="auto" w:sz="4" w:space="0"/>
              <w:left w:val="single" w:color="auto" w:sz="4" w:space="0"/>
              <w:bottom w:val="single" w:color="auto" w:sz="4" w:space="0"/>
              <w:right w:val="single" w:color="auto" w:sz="4" w:space="0"/>
            </w:tcBorders>
            <w:vAlign w:val="center"/>
          </w:tcPr>
          <w:p w14:paraId="6FE87CD4">
            <w:pPr>
              <w:shd w:val="clear" w:color="auto" w:fill="auto"/>
              <w:spacing w:line="240" w:lineRule="auto"/>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未出现磋商文件或法律法规有关废标或否决投标规定的其他情形。</w:t>
            </w:r>
          </w:p>
        </w:tc>
      </w:tr>
      <w:tr w14:paraId="7E4E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138" w:hRule="atLeast"/>
          <w:jc w:val="center"/>
        </w:trPr>
        <w:tc>
          <w:tcPr>
            <w:tcW w:w="9916" w:type="dxa"/>
            <w:gridSpan w:val="3"/>
            <w:tcBorders>
              <w:left w:val="single" w:color="auto" w:sz="4" w:space="0"/>
              <w:right w:val="single" w:color="auto" w:sz="4" w:space="0"/>
            </w:tcBorders>
            <w:vAlign w:val="center"/>
          </w:tcPr>
          <w:p w14:paraId="55E15674">
            <w:pPr>
              <w:pStyle w:val="14"/>
              <w:spacing w:before="6" w:line="348" w:lineRule="auto"/>
              <w:ind w:right="468"/>
              <w:jc w:val="both"/>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备注：符合性审查不合格的投标单位不得进入下一评审环节</w:t>
            </w:r>
            <w:r>
              <w:rPr>
                <w:rFonts w:hint="eastAsia" w:ascii="仿宋" w:hAnsi="仿宋" w:eastAsia="仿宋" w:cs="仿宋"/>
                <w:bCs/>
                <w:color w:val="000000" w:themeColor="text1"/>
                <w:sz w:val="28"/>
                <w:szCs w:val="28"/>
                <w:lang w:eastAsia="zh-CN"/>
                <w14:textFill>
                  <w14:solidFill>
                    <w14:schemeClr w14:val="tx1"/>
                  </w14:solidFill>
                </w14:textFill>
              </w:rPr>
              <w:t>。</w:t>
            </w:r>
          </w:p>
        </w:tc>
      </w:tr>
    </w:tbl>
    <w:p w14:paraId="204ED8FF">
      <w:pPr>
        <w:widowControl w:val="0"/>
        <w:numPr>
          <w:ilvl w:val="0"/>
          <w:numId w:val="0"/>
        </w:numPr>
        <w:tabs>
          <w:tab w:val="left" w:pos="840"/>
        </w:tabs>
        <w:spacing w:line="440" w:lineRule="exact"/>
        <w:jc w:val="left"/>
        <w:rPr>
          <w:rFonts w:hint="eastAsia" w:ascii="仿宋" w:hAnsi="仿宋" w:eastAsia="仿宋" w:cs="仿宋"/>
          <w:color w:val="000000"/>
          <w:sz w:val="28"/>
          <w:szCs w:val="28"/>
        </w:rPr>
      </w:pPr>
    </w:p>
    <w:p w14:paraId="010FF91E">
      <w:pPr>
        <w:spacing w:line="44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19.3磋商小组在对响应文件的有效性、完整性和响应程度进行审查时，可以要求投标单位对响应文件中含义不明确、同类问题表述不一致或者有明显文字和计算错误的内容等作出必要的澄清、说明或者更正。投标单位的澄清、说明或者更正不得超出响应文件的范围或者改变响应文件的实质性内容。</w:t>
      </w:r>
    </w:p>
    <w:p w14:paraId="79C3FACF">
      <w:pPr>
        <w:spacing w:line="44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19.4磋商小组要求投标单位澄清、说明或者更正响应文件应当以书面形式作出。投标单位的澄清、说明或者更正应当由法定代表人或其授权代表签字或者加盖公章。由授权代表签字的，应当附法定代表人授权书。投标单位为自然人的，应当由本人签字并附身份证明。</w:t>
      </w:r>
    </w:p>
    <w:p w14:paraId="683F7A33">
      <w:pPr>
        <w:spacing w:line="44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20.1磋商过程</w:t>
      </w:r>
    </w:p>
    <w:p w14:paraId="49210D11">
      <w:pPr>
        <w:spacing w:line="44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（1）磋商小组所有成员应当集中与单一投标单位分别进行磋商，并给予所有参加磋商的投标单位平等的磋商机会。</w:t>
      </w:r>
    </w:p>
    <w:p w14:paraId="2E3F02DC">
      <w:pPr>
        <w:spacing w:line="44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（2）在磋商过程中，磋商小组可以根据磋商文件和磋商情况实质性变动采购需求中的技术、工程要求以及合同草案条款，但不得变动磋商文件中的其他内容。实质性变动的内容，需经采购人代表确认。</w:t>
      </w:r>
    </w:p>
    <w:p w14:paraId="57671A22">
      <w:pPr>
        <w:spacing w:line="44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（3）对磋商文件作出的实质性变动是磋商文件的有效组成部分，磋商小组应当及时以书面形式同时通知所有参加磋商的投标单位。</w:t>
      </w:r>
    </w:p>
    <w:p w14:paraId="3A8BB026">
      <w:pPr>
        <w:spacing w:line="44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投标单位应当按照磋商文件的变动情况和磋商小组的要求重新提交响应文件，并由其法定代表人或授权代表签字或者加盖公章。由授权代表签字的，应当附法定代表人授权书。投标单位为自然人的，应当由本人签字并附身份证明。</w:t>
      </w:r>
    </w:p>
    <w:p w14:paraId="4925E9BF">
      <w:pPr>
        <w:spacing w:line="44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20.2最终报价</w:t>
      </w:r>
    </w:p>
    <w:p w14:paraId="39413B70">
      <w:pPr>
        <w:spacing w:line="44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磋商文件能够详细列明采购标的的技术、服务要求的，磋商结束后，所有实质性响应的投标单位应在规定时间内提交最终报价；最终报价是投标单位响应文件的有效组成部分。</w:t>
      </w:r>
    </w:p>
    <w:p w14:paraId="22945796">
      <w:pPr>
        <w:spacing w:line="440" w:lineRule="exact"/>
        <w:ind w:firstLine="560" w:firstLineChars="200"/>
        <w:rPr>
          <w:rFonts w:hint="eastAsia" w:ascii="仿宋" w:hAnsi="仿宋" w:eastAsia="仿宋" w:cs="仿宋"/>
          <w:b/>
          <w:bCs/>
          <w:color w:val="000000"/>
          <w:sz w:val="28"/>
          <w:szCs w:val="28"/>
          <w:lang w:val="en-US" w:eastAsia="zh-CN"/>
        </w:rPr>
      </w:pPr>
      <w:r>
        <w:rPr>
          <w:rFonts w:hint="eastAsia" w:ascii="仿宋" w:hAnsi="仿宋" w:eastAsia="仿宋" w:cs="仿宋"/>
          <w:color w:val="000000"/>
          <w:sz w:val="28"/>
          <w:szCs w:val="28"/>
          <w:lang w:val="en-US" w:eastAsia="zh-CN"/>
        </w:rPr>
        <w:t>21．</w:t>
      </w:r>
      <w:r>
        <w:rPr>
          <w:rFonts w:hint="eastAsia" w:ascii="仿宋" w:hAnsi="仿宋" w:eastAsia="仿宋" w:cs="仿宋"/>
          <w:b/>
          <w:bCs/>
          <w:color w:val="000000"/>
          <w:sz w:val="28"/>
          <w:szCs w:val="28"/>
          <w:lang w:val="en-US" w:eastAsia="zh-CN"/>
        </w:rPr>
        <w:t>磋商响应文件的详细评审</w:t>
      </w:r>
    </w:p>
    <w:p w14:paraId="0DC36306">
      <w:pPr>
        <w:spacing w:line="44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21.1经磋商确定最终采购需求和提交最终报价的投标单位后，由磋商小组采用综合评分法对提交最终报价的投标单位的响应文件和最终报价进行综合评分。</w:t>
      </w:r>
    </w:p>
    <w:p w14:paraId="648032CD">
      <w:pPr>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21</w:t>
      </w:r>
      <w:r>
        <w:rPr>
          <w:rFonts w:hint="eastAsia" w:ascii="仿宋" w:hAnsi="仿宋" w:eastAsia="仿宋" w:cs="仿宋"/>
          <w:color w:val="000000"/>
          <w:sz w:val="28"/>
          <w:szCs w:val="28"/>
        </w:rPr>
        <w:t>.2 评标方法</w:t>
      </w:r>
    </w:p>
    <w:p w14:paraId="34B6BE24">
      <w:pPr>
        <w:spacing w:line="480" w:lineRule="exact"/>
        <w:ind w:firstLine="560" w:firstLineChars="200"/>
        <w:rPr>
          <w:rFonts w:hint="eastAsia" w:ascii="仿宋" w:hAnsi="仿宋" w:eastAsia="仿宋" w:cs="仿宋"/>
          <w:b/>
          <w:color w:val="000000"/>
          <w:sz w:val="28"/>
          <w:szCs w:val="28"/>
          <w:lang w:val="en-US" w:eastAsia="zh-CN"/>
        </w:rPr>
      </w:pPr>
      <w:r>
        <w:rPr>
          <w:rFonts w:hint="eastAsia" w:ascii="仿宋" w:hAnsi="仿宋" w:eastAsia="仿宋" w:cs="仿宋"/>
          <w:color w:val="000000"/>
          <w:sz w:val="28"/>
          <w:szCs w:val="28"/>
        </w:rPr>
        <w:t>评价和比较以响应文件为依据，对所有实质上响应的投标分别从“最终报价”</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服务方案</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企业</w:t>
      </w:r>
      <w:r>
        <w:rPr>
          <w:rFonts w:hint="eastAsia" w:ascii="仿宋" w:hAnsi="仿宋" w:eastAsia="仿宋" w:cs="仿宋"/>
          <w:color w:val="000000"/>
          <w:sz w:val="28"/>
          <w:szCs w:val="28"/>
        </w:rPr>
        <w:t>业绩”等方面进行评审赋分。</w:t>
      </w:r>
    </w:p>
    <w:p w14:paraId="3E1B0E70">
      <w:pPr>
        <w:spacing w:line="480" w:lineRule="exact"/>
        <w:ind w:firstLine="562" w:firstLineChars="200"/>
        <w:rPr>
          <w:rFonts w:hint="eastAsia" w:ascii="仿宋" w:hAnsi="仿宋" w:eastAsia="仿宋" w:cs="仿宋"/>
          <w:b/>
          <w:color w:val="000000"/>
          <w:sz w:val="28"/>
          <w:szCs w:val="28"/>
        </w:rPr>
      </w:pPr>
      <w:r>
        <w:rPr>
          <w:rFonts w:hint="eastAsia" w:ascii="仿宋" w:hAnsi="仿宋" w:eastAsia="仿宋" w:cs="仿宋"/>
          <w:b/>
          <w:color w:val="000000"/>
          <w:sz w:val="28"/>
          <w:szCs w:val="28"/>
          <w:lang w:val="en-US" w:eastAsia="zh-CN"/>
        </w:rPr>
        <w:t>21.3</w:t>
      </w:r>
      <w:r>
        <w:rPr>
          <w:rFonts w:hint="eastAsia" w:ascii="仿宋" w:hAnsi="仿宋" w:eastAsia="仿宋" w:cs="仿宋"/>
          <w:b/>
          <w:color w:val="000000"/>
          <w:sz w:val="28"/>
          <w:szCs w:val="28"/>
        </w:rPr>
        <w:t xml:space="preserve"> 评分细则：</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1"/>
        <w:gridCol w:w="1347"/>
        <w:gridCol w:w="6374"/>
      </w:tblGrid>
      <w:tr w14:paraId="056DD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1" w:type="dxa"/>
            <w:vAlign w:val="center"/>
          </w:tcPr>
          <w:p w14:paraId="19743275">
            <w:pPr>
              <w:jc w:val="center"/>
              <w:rPr>
                <w:rFonts w:hint="eastAsia" w:ascii="仿宋" w:hAnsi="仿宋" w:eastAsia="仿宋" w:cs="仿宋"/>
                <w:b/>
                <w:bCs/>
                <w:sz w:val="28"/>
                <w:szCs w:val="28"/>
              </w:rPr>
            </w:pPr>
            <w:r>
              <w:rPr>
                <w:rFonts w:hint="eastAsia" w:ascii="仿宋" w:hAnsi="仿宋" w:eastAsia="仿宋" w:cs="仿宋"/>
                <w:b/>
                <w:bCs/>
                <w:sz w:val="28"/>
                <w:szCs w:val="28"/>
              </w:rPr>
              <w:t>评审内容</w:t>
            </w:r>
          </w:p>
        </w:tc>
        <w:tc>
          <w:tcPr>
            <w:tcW w:w="1347" w:type="dxa"/>
            <w:vAlign w:val="center"/>
          </w:tcPr>
          <w:p w14:paraId="00DD6D8B">
            <w:pPr>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评审分值</w:t>
            </w:r>
          </w:p>
        </w:tc>
        <w:tc>
          <w:tcPr>
            <w:tcW w:w="6374" w:type="dxa"/>
            <w:vAlign w:val="center"/>
          </w:tcPr>
          <w:p w14:paraId="50342951">
            <w:pPr>
              <w:jc w:val="center"/>
              <w:rPr>
                <w:rFonts w:hint="eastAsia" w:ascii="仿宋" w:hAnsi="仿宋" w:eastAsia="仿宋" w:cs="仿宋"/>
                <w:b/>
                <w:bCs/>
                <w:sz w:val="28"/>
                <w:szCs w:val="28"/>
              </w:rPr>
            </w:pPr>
            <w:r>
              <w:rPr>
                <w:rFonts w:hint="eastAsia" w:ascii="仿宋" w:hAnsi="仿宋" w:eastAsia="仿宋" w:cs="仿宋"/>
                <w:b/>
                <w:bCs/>
                <w:sz w:val="28"/>
                <w:szCs w:val="28"/>
              </w:rPr>
              <w:t>评  审  标  准</w:t>
            </w:r>
          </w:p>
        </w:tc>
      </w:tr>
      <w:tr w14:paraId="0C839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1" w:type="dxa"/>
            <w:vAlign w:val="center"/>
          </w:tcPr>
          <w:p w14:paraId="4EFF0260">
            <w:pPr>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报价得分</w:t>
            </w:r>
          </w:p>
        </w:tc>
        <w:tc>
          <w:tcPr>
            <w:tcW w:w="1347" w:type="dxa"/>
            <w:vAlign w:val="center"/>
          </w:tcPr>
          <w:p w14:paraId="267DC5D3">
            <w:pPr>
              <w:keepNext w:val="0"/>
              <w:keepLines w:val="0"/>
              <w:pageBreakBefore w:val="0"/>
              <w:widowControl w:val="0"/>
              <w:kinsoku/>
              <w:wordWrap/>
              <w:overflowPunct/>
              <w:topLinePunct w:val="0"/>
              <w:autoSpaceDE/>
              <w:autoSpaceDN/>
              <w:bidi w:val="0"/>
              <w:adjustRightInd/>
              <w:ind w:firstLine="280" w:firstLineChars="1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30分</w:t>
            </w:r>
          </w:p>
        </w:tc>
        <w:tc>
          <w:tcPr>
            <w:tcW w:w="6374" w:type="dxa"/>
            <w:vAlign w:val="center"/>
          </w:tcPr>
          <w:p w14:paraId="18C44788">
            <w:pPr>
              <w:keepNext w:val="0"/>
              <w:keepLines w:val="0"/>
              <w:pageBreakBefore w:val="0"/>
              <w:widowControl w:val="0"/>
              <w:kinsoku/>
              <w:wordWrap/>
              <w:overflowPunct/>
              <w:topLinePunct w:val="0"/>
              <w:autoSpaceDE/>
              <w:autoSpaceDN/>
              <w:bidi w:val="0"/>
              <w:adjustRightInd/>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1.经初审合格的磋商响应文件，其磋商报价为有效磋商报价。</w:t>
            </w:r>
          </w:p>
          <w:p w14:paraId="2F08A29F">
            <w:pPr>
              <w:keepNext w:val="0"/>
              <w:keepLines w:val="0"/>
              <w:pageBreakBefore w:val="0"/>
              <w:widowControl w:val="0"/>
              <w:kinsoku/>
              <w:wordWrap/>
              <w:overflowPunct/>
              <w:topLinePunct w:val="0"/>
              <w:autoSpaceDE/>
              <w:autoSpaceDN/>
              <w:bidi w:val="0"/>
              <w:adjustRightInd/>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 xml:space="preserve">2.满足磋商文件实质性要求且最终报价最低的供应商的价格为磋商基准价，其价格分为满分 </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lang w:eastAsia="zh-CN"/>
              </w:rPr>
              <w:t xml:space="preserve"> 分。</w:t>
            </w:r>
          </w:p>
          <w:p w14:paraId="6ADCDF61">
            <w:pPr>
              <w:keepNext w:val="0"/>
              <w:keepLines w:val="0"/>
              <w:pageBreakBefore w:val="0"/>
              <w:widowControl w:val="0"/>
              <w:kinsoku/>
              <w:wordWrap/>
              <w:overflowPunct/>
              <w:topLinePunct w:val="0"/>
              <w:autoSpaceDE/>
              <w:autoSpaceDN/>
              <w:bidi w:val="0"/>
              <w:adjustRightInd/>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3.磋商报价得分=（磋商基准价/最终磋商报价）×</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lang w:eastAsia="zh-CN"/>
              </w:rPr>
              <w:t>的公式计算得分。</w:t>
            </w:r>
          </w:p>
          <w:p w14:paraId="12A2F3FB">
            <w:pPr>
              <w:keepNext w:val="0"/>
              <w:keepLines w:val="0"/>
              <w:pageBreakBefore w:val="0"/>
              <w:widowControl w:val="0"/>
              <w:kinsoku/>
              <w:wordWrap/>
              <w:overflowPunct/>
              <w:topLinePunct w:val="0"/>
              <w:autoSpaceDE/>
              <w:autoSpaceDN/>
              <w:bidi w:val="0"/>
              <w:adjustRightInd/>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4. 磋商报价不完整的，不进入评标标准价的计算，本项得0分。</w:t>
            </w:r>
          </w:p>
          <w:p w14:paraId="06B5D05A">
            <w:pPr>
              <w:keepNext w:val="0"/>
              <w:keepLines w:val="0"/>
              <w:pageBreakBefore w:val="0"/>
              <w:widowControl w:val="0"/>
              <w:kinsoku/>
              <w:wordWrap/>
              <w:overflowPunct/>
              <w:topLinePunct w:val="0"/>
              <w:autoSpaceDE/>
              <w:autoSpaceDN/>
              <w:bidi w:val="0"/>
              <w:adjustRightInd/>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5.经磋商小组一致认定，供应商的磋商最终总报价低于公认市场成本，或超过采购预算,其响应将被拒绝。</w:t>
            </w:r>
          </w:p>
        </w:tc>
      </w:tr>
      <w:tr w14:paraId="6EA22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341" w:type="dxa"/>
            <w:vAlign w:val="center"/>
          </w:tcPr>
          <w:p w14:paraId="3F053423">
            <w:pPr>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商务响应</w:t>
            </w:r>
          </w:p>
        </w:tc>
        <w:tc>
          <w:tcPr>
            <w:tcW w:w="1347" w:type="dxa"/>
            <w:vAlign w:val="center"/>
          </w:tcPr>
          <w:p w14:paraId="19C01CF4">
            <w:pPr>
              <w:keepNext w:val="0"/>
              <w:keepLines w:val="0"/>
              <w:pageBreakBefore w:val="0"/>
              <w:widowControl w:val="0"/>
              <w:kinsoku/>
              <w:wordWrap/>
              <w:overflowPunct/>
              <w:topLinePunct w:val="0"/>
              <w:autoSpaceDE/>
              <w:autoSpaceDN/>
              <w:bidi w:val="0"/>
              <w:adjustRightInd/>
              <w:ind w:firstLine="280" w:firstLineChars="1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4分</w:t>
            </w:r>
          </w:p>
        </w:tc>
        <w:tc>
          <w:tcPr>
            <w:tcW w:w="6374" w:type="dxa"/>
            <w:vAlign w:val="center"/>
          </w:tcPr>
          <w:p w14:paraId="7F8E8E51">
            <w:pPr>
              <w:keepNext w:val="0"/>
              <w:keepLines w:val="0"/>
              <w:pageBreakBefore w:val="0"/>
              <w:widowControl w:val="0"/>
              <w:kinsoku/>
              <w:wordWrap/>
              <w:overflowPunct/>
              <w:topLinePunct w:val="0"/>
              <w:autoSpaceDE/>
              <w:autoSpaceDN/>
              <w:bidi w:val="0"/>
              <w:adjustRightInd/>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lang w:val="en-US" w:eastAsia="zh-CN"/>
              </w:rPr>
              <w:t>经过有效性和符合性审核合格的单位，对响应文件的编制完全满足磋商文件并响应对服务期、质量、验收、售后服务等方面进行响应，完全响应且逐项详细说明的计3-4分，未做详细响应的，按响应程度计1-3分。</w:t>
            </w:r>
          </w:p>
        </w:tc>
      </w:tr>
      <w:tr w14:paraId="5330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341" w:type="dxa"/>
            <w:vMerge w:val="restart"/>
            <w:vAlign w:val="center"/>
          </w:tcPr>
          <w:p w14:paraId="247D1699">
            <w:pPr>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总体技术服务方案</w:t>
            </w:r>
          </w:p>
        </w:tc>
        <w:tc>
          <w:tcPr>
            <w:tcW w:w="1347" w:type="dxa"/>
            <w:vAlign w:val="center"/>
          </w:tcPr>
          <w:p w14:paraId="1169873C">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仿宋" w:hAnsi="仿宋" w:eastAsia="仿宋" w:cs="仿宋"/>
                <w:color w:val="auto"/>
                <w:kern w:val="2"/>
                <w:sz w:val="28"/>
                <w:szCs w:val="28"/>
                <w:highlight w:val="none"/>
                <w:lang w:val="en-US" w:eastAsia="zh-CN" w:bidi="ar-SA"/>
              </w:rPr>
            </w:pPr>
          </w:p>
          <w:p w14:paraId="2116AAF8">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仿宋" w:hAnsi="仿宋" w:eastAsia="仿宋" w:cs="仿宋"/>
                <w:color w:val="auto"/>
                <w:kern w:val="2"/>
                <w:sz w:val="28"/>
                <w:szCs w:val="28"/>
                <w:highlight w:val="none"/>
                <w:lang w:val="en-US" w:eastAsia="zh-CN" w:bidi="ar-SA"/>
              </w:rPr>
            </w:pPr>
          </w:p>
          <w:p w14:paraId="674872DC">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技术服务思路</w:t>
            </w:r>
          </w:p>
          <w:p w14:paraId="37579B80">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(10分)</w:t>
            </w:r>
          </w:p>
          <w:p w14:paraId="127F596B">
            <w:pPr>
              <w:keepNext w:val="0"/>
              <w:keepLines w:val="0"/>
              <w:pageBreakBefore w:val="0"/>
              <w:widowControl w:val="0"/>
              <w:kinsoku/>
              <w:wordWrap/>
              <w:overflowPunct/>
              <w:topLinePunct w:val="0"/>
              <w:autoSpaceDE/>
              <w:autoSpaceDN/>
              <w:bidi w:val="0"/>
              <w:adjustRightInd/>
              <w:ind w:firstLine="560" w:firstLineChars="200"/>
              <w:jc w:val="left"/>
              <w:textAlignment w:val="auto"/>
              <w:rPr>
                <w:rFonts w:hint="eastAsia" w:ascii="仿宋" w:hAnsi="仿宋" w:eastAsia="仿宋" w:cs="仿宋"/>
                <w:color w:val="auto"/>
                <w:kern w:val="2"/>
                <w:sz w:val="28"/>
                <w:szCs w:val="28"/>
                <w:highlight w:val="none"/>
                <w:lang w:val="en-US" w:eastAsia="zh-CN" w:bidi="ar-SA"/>
              </w:rPr>
            </w:pPr>
          </w:p>
          <w:p w14:paraId="7044EDD9">
            <w:pPr>
              <w:keepNext w:val="0"/>
              <w:keepLines w:val="0"/>
              <w:pageBreakBefore w:val="0"/>
              <w:widowControl w:val="0"/>
              <w:kinsoku/>
              <w:wordWrap/>
              <w:overflowPunct/>
              <w:topLinePunct w:val="0"/>
              <w:autoSpaceDE/>
              <w:autoSpaceDN/>
              <w:bidi w:val="0"/>
              <w:adjustRightInd/>
              <w:ind w:firstLine="560" w:firstLineChars="200"/>
              <w:jc w:val="left"/>
              <w:textAlignment w:val="auto"/>
              <w:rPr>
                <w:rFonts w:hint="eastAsia" w:ascii="仿宋" w:hAnsi="仿宋" w:eastAsia="仿宋" w:cs="仿宋"/>
                <w:color w:val="auto"/>
                <w:kern w:val="2"/>
                <w:sz w:val="28"/>
                <w:szCs w:val="28"/>
                <w:highlight w:val="none"/>
                <w:lang w:val="en-US" w:eastAsia="zh-CN" w:bidi="ar-SA"/>
              </w:rPr>
            </w:pPr>
          </w:p>
        </w:tc>
        <w:tc>
          <w:tcPr>
            <w:tcW w:w="6374" w:type="dxa"/>
            <w:vAlign w:val="center"/>
          </w:tcPr>
          <w:p w14:paraId="33575652">
            <w:pPr>
              <w:keepNext w:val="0"/>
              <w:keepLines w:val="0"/>
              <w:pageBreakBefore w:val="0"/>
              <w:widowControl w:val="0"/>
              <w:kinsoku/>
              <w:wordWrap/>
              <w:overflowPunct/>
              <w:topLinePunct w:val="0"/>
              <w:autoSpaceDE/>
              <w:autoSpaceDN/>
              <w:bidi w:val="0"/>
              <w:adjustRightInd/>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设计理念和思路与本项目的理念、思路基本吻合，得1-3分;</w:t>
            </w:r>
          </w:p>
          <w:p w14:paraId="15EB0B12">
            <w:pPr>
              <w:keepNext w:val="0"/>
              <w:keepLines w:val="0"/>
              <w:pageBreakBefore w:val="0"/>
              <w:widowControl w:val="0"/>
              <w:kinsoku/>
              <w:wordWrap/>
              <w:overflowPunct/>
              <w:topLinePunct w:val="0"/>
              <w:autoSpaceDE/>
              <w:autoSpaceDN/>
              <w:bidi w:val="0"/>
              <w:adjustRightInd/>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设计理念和思路与本项目的理念、思路吻合，在基础上采取了部分优化措施，得3-7分;</w:t>
            </w:r>
          </w:p>
          <w:p w14:paraId="28BE9211">
            <w:pPr>
              <w:keepNext w:val="0"/>
              <w:keepLines w:val="0"/>
              <w:pageBreakBefore w:val="0"/>
              <w:widowControl w:val="0"/>
              <w:kinsoku/>
              <w:wordWrap/>
              <w:overflowPunct/>
              <w:topLinePunct w:val="0"/>
              <w:autoSpaceDE/>
              <w:autoSpaceDN/>
              <w:bidi w:val="0"/>
              <w:adjustRightInd/>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设计理念和思路与本项目理念、思路高度吻合，在基础上进行了充分的阐述和优化并适合本项目，得7-10分。</w:t>
            </w:r>
          </w:p>
          <w:p w14:paraId="7FB9055C">
            <w:pPr>
              <w:keepNext w:val="0"/>
              <w:keepLines w:val="0"/>
              <w:pageBreakBefore w:val="0"/>
              <w:widowControl w:val="0"/>
              <w:kinsoku/>
              <w:wordWrap/>
              <w:overflowPunct/>
              <w:topLinePunct w:val="0"/>
              <w:autoSpaceDE/>
              <w:autoSpaceDN/>
              <w:bidi w:val="0"/>
              <w:adjustRightInd/>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未提供本项内容的，不得分。</w:t>
            </w:r>
          </w:p>
        </w:tc>
      </w:tr>
      <w:tr w14:paraId="3CADA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341" w:type="dxa"/>
            <w:vMerge w:val="continue"/>
            <w:vAlign w:val="center"/>
          </w:tcPr>
          <w:p w14:paraId="5EC5F06A">
            <w:pPr>
              <w:jc w:val="center"/>
              <w:rPr>
                <w:rFonts w:hint="eastAsia" w:ascii="仿宋" w:hAnsi="仿宋" w:eastAsia="仿宋" w:cs="仿宋"/>
                <w:color w:val="auto"/>
                <w:kern w:val="2"/>
                <w:sz w:val="28"/>
                <w:szCs w:val="28"/>
                <w:highlight w:val="none"/>
                <w:lang w:val="en-US" w:eastAsia="zh-CN" w:bidi="ar-SA"/>
              </w:rPr>
            </w:pPr>
          </w:p>
        </w:tc>
        <w:tc>
          <w:tcPr>
            <w:tcW w:w="1347" w:type="dxa"/>
            <w:vAlign w:val="center"/>
          </w:tcPr>
          <w:p w14:paraId="00FB2728">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仿宋" w:hAnsi="仿宋" w:eastAsia="仿宋" w:cs="仿宋"/>
                <w:color w:val="auto"/>
                <w:kern w:val="2"/>
                <w:sz w:val="28"/>
                <w:szCs w:val="28"/>
                <w:highlight w:val="none"/>
                <w:lang w:val="en-US" w:eastAsia="zh-CN" w:bidi="ar-SA"/>
              </w:rPr>
            </w:pPr>
          </w:p>
          <w:p w14:paraId="08164E99">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仿宋" w:hAnsi="仿宋" w:eastAsia="仿宋" w:cs="仿宋"/>
                <w:color w:val="auto"/>
                <w:kern w:val="2"/>
                <w:sz w:val="28"/>
                <w:szCs w:val="28"/>
                <w:highlight w:val="none"/>
                <w:lang w:val="en-US" w:eastAsia="zh-CN" w:bidi="ar-SA"/>
              </w:rPr>
            </w:pPr>
          </w:p>
          <w:p w14:paraId="0E2E2A54">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项目质量控制措施(10分)</w:t>
            </w:r>
          </w:p>
          <w:p w14:paraId="079629FB">
            <w:pPr>
              <w:keepNext w:val="0"/>
              <w:keepLines w:val="0"/>
              <w:pageBreakBefore w:val="0"/>
              <w:widowControl w:val="0"/>
              <w:kinsoku/>
              <w:wordWrap/>
              <w:overflowPunct/>
              <w:topLinePunct w:val="0"/>
              <w:autoSpaceDE/>
              <w:autoSpaceDN/>
              <w:bidi w:val="0"/>
              <w:adjustRightInd/>
              <w:ind w:firstLine="560" w:firstLineChars="200"/>
              <w:jc w:val="left"/>
              <w:textAlignment w:val="auto"/>
              <w:rPr>
                <w:rFonts w:hint="eastAsia" w:ascii="仿宋" w:hAnsi="仿宋" w:eastAsia="仿宋" w:cs="仿宋"/>
                <w:color w:val="auto"/>
                <w:kern w:val="2"/>
                <w:sz w:val="28"/>
                <w:szCs w:val="28"/>
                <w:highlight w:val="none"/>
                <w:lang w:val="en-US" w:eastAsia="zh-CN" w:bidi="ar-SA"/>
              </w:rPr>
            </w:pPr>
          </w:p>
          <w:p w14:paraId="506F1022">
            <w:pPr>
              <w:keepNext w:val="0"/>
              <w:keepLines w:val="0"/>
              <w:pageBreakBefore w:val="0"/>
              <w:widowControl w:val="0"/>
              <w:kinsoku/>
              <w:wordWrap/>
              <w:overflowPunct/>
              <w:topLinePunct w:val="0"/>
              <w:autoSpaceDE/>
              <w:autoSpaceDN/>
              <w:bidi w:val="0"/>
              <w:adjustRightInd/>
              <w:ind w:firstLine="560" w:firstLineChars="200"/>
              <w:jc w:val="left"/>
              <w:textAlignment w:val="auto"/>
              <w:rPr>
                <w:rFonts w:hint="eastAsia" w:ascii="仿宋" w:hAnsi="仿宋" w:eastAsia="仿宋" w:cs="仿宋"/>
                <w:color w:val="auto"/>
                <w:kern w:val="2"/>
                <w:sz w:val="28"/>
                <w:szCs w:val="28"/>
                <w:highlight w:val="none"/>
                <w:lang w:val="en-US" w:eastAsia="zh-CN" w:bidi="ar-SA"/>
              </w:rPr>
            </w:pPr>
          </w:p>
        </w:tc>
        <w:tc>
          <w:tcPr>
            <w:tcW w:w="6374" w:type="dxa"/>
            <w:vAlign w:val="center"/>
          </w:tcPr>
          <w:p w14:paraId="3C9CBB86">
            <w:pPr>
              <w:keepNext w:val="0"/>
              <w:keepLines w:val="0"/>
              <w:pageBreakBefore w:val="0"/>
              <w:widowControl w:val="0"/>
              <w:kinsoku/>
              <w:wordWrap/>
              <w:overflowPunct/>
              <w:topLinePunct w:val="0"/>
              <w:autoSpaceDE/>
              <w:autoSpaceDN/>
              <w:bidi w:val="0"/>
              <w:adjustRightInd w:val="0"/>
              <w:snapToGrid w:val="0"/>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根据投标人提供的项目全过程的质量保证与质量控制措施进行评审:</w:t>
            </w:r>
          </w:p>
          <w:p w14:paraId="19902151">
            <w:pPr>
              <w:keepNext w:val="0"/>
              <w:keepLines w:val="0"/>
              <w:pageBreakBefore w:val="0"/>
              <w:widowControl w:val="0"/>
              <w:kinsoku/>
              <w:wordWrap/>
              <w:overflowPunct/>
              <w:topLinePunct w:val="0"/>
              <w:autoSpaceDE/>
              <w:autoSpaceDN/>
              <w:bidi w:val="0"/>
              <w:adjustRightInd/>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 针对本项目有提供完善到位的质量保证和质量控制措施，按照相关规范、标准制定质量控制方案,方案完全满足本项目要求的，得7-10分;</w:t>
            </w:r>
          </w:p>
          <w:p w14:paraId="0B00DA9B">
            <w:pPr>
              <w:keepNext w:val="0"/>
              <w:keepLines w:val="0"/>
              <w:pageBreakBefore w:val="0"/>
              <w:widowControl w:val="0"/>
              <w:kinsoku/>
              <w:wordWrap/>
              <w:overflowPunct/>
              <w:topLinePunct w:val="0"/>
              <w:autoSpaceDE/>
              <w:autoSpaceDN/>
              <w:bidi w:val="0"/>
              <w:adjustRightInd/>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 针对本项目提供的质量保证和质量控制措施不够完善，有按照相关规范、标准制定质量控制方案，方案基本能满足本项目要求的，得3-7分;</w:t>
            </w:r>
          </w:p>
          <w:p w14:paraId="35FC9416">
            <w:pPr>
              <w:keepNext w:val="0"/>
              <w:keepLines w:val="0"/>
              <w:pageBreakBefore w:val="0"/>
              <w:widowControl w:val="0"/>
              <w:kinsoku/>
              <w:wordWrap/>
              <w:overflowPunct/>
              <w:topLinePunct w:val="0"/>
              <w:autoSpaceDE/>
              <w:autoSpaceDN/>
              <w:bidi w:val="0"/>
              <w:adjustRightInd/>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(3)针对本项目的质量保证和质量控制措施不完善，未按照相关规范、标准制定质量控制方案，方案大部分无法满足本项目要求的，得0-3分。</w:t>
            </w:r>
          </w:p>
          <w:p w14:paraId="685068CB">
            <w:pPr>
              <w:keepNext w:val="0"/>
              <w:keepLines w:val="0"/>
              <w:pageBreakBefore w:val="0"/>
              <w:widowControl w:val="0"/>
              <w:kinsoku/>
              <w:wordWrap/>
              <w:overflowPunct/>
              <w:topLinePunct w:val="0"/>
              <w:autoSpaceDE/>
              <w:autoSpaceDN/>
              <w:bidi w:val="0"/>
              <w:adjustRightInd/>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未提供本项内容的，不得分。</w:t>
            </w:r>
          </w:p>
        </w:tc>
      </w:tr>
      <w:tr w14:paraId="50CBD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1" w:type="dxa"/>
            <w:vMerge w:val="continue"/>
            <w:vAlign w:val="center"/>
          </w:tcPr>
          <w:p w14:paraId="50DEEF3E">
            <w:pPr>
              <w:jc w:val="center"/>
              <w:rPr>
                <w:rFonts w:hint="eastAsia" w:ascii="仿宋" w:hAnsi="仿宋" w:eastAsia="仿宋" w:cs="仿宋"/>
                <w:color w:val="auto"/>
                <w:kern w:val="2"/>
                <w:sz w:val="28"/>
                <w:szCs w:val="28"/>
                <w:highlight w:val="none"/>
                <w:lang w:val="en-US" w:eastAsia="zh-CN" w:bidi="ar-SA"/>
              </w:rPr>
            </w:pPr>
          </w:p>
        </w:tc>
        <w:tc>
          <w:tcPr>
            <w:tcW w:w="1347" w:type="dxa"/>
            <w:vAlign w:val="center"/>
          </w:tcPr>
          <w:p w14:paraId="7551147A">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工作重点难点分析</w:t>
            </w:r>
          </w:p>
          <w:p w14:paraId="5F556D98">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(10分）</w:t>
            </w:r>
          </w:p>
          <w:p w14:paraId="0CCDEDC9">
            <w:pPr>
              <w:keepNext w:val="0"/>
              <w:keepLines w:val="0"/>
              <w:pageBreakBefore w:val="0"/>
              <w:widowControl w:val="0"/>
              <w:kinsoku/>
              <w:wordWrap/>
              <w:overflowPunct/>
              <w:topLinePunct w:val="0"/>
              <w:autoSpaceDE/>
              <w:autoSpaceDN/>
              <w:bidi w:val="0"/>
              <w:adjustRightInd/>
              <w:ind w:firstLine="560" w:firstLineChars="200"/>
              <w:jc w:val="left"/>
              <w:textAlignment w:val="auto"/>
              <w:rPr>
                <w:rFonts w:hint="eastAsia" w:ascii="仿宋" w:hAnsi="仿宋" w:eastAsia="仿宋" w:cs="仿宋"/>
                <w:color w:val="auto"/>
                <w:kern w:val="2"/>
                <w:sz w:val="28"/>
                <w:szCs w:val="28"/>
                <w:highlight w:val="none"/>
                <w:lang w:val="en-US" w:eastAsia="zh-CN" w:bidi="ar-SA"/>
              </w:rPr>
            </w:pPr>
          </w:p>
          <w:p w14:paraId="28005872">
            <w:pPr>
              <w:keepNext w:val="0"/>
              <w:keepLines w:val="0"/>
              <w:pageBreakBefore w:val="0"/>
              <w:widowControl w:val="0"/>
              <w:kinsoku/>
              <w:wordWrap/>
              <w:overflowPunct/>
              <w:topLinePunct w:val="0"/>
              <w:autoSpaceDE/>
              <w:autoSpaceDN/>
              <w:bidi w:val="0"/>
              <w:adjustRightInd/>
              <w:ind w:firstLine="560" w:firstLineChars="200"/>
              <w:jc w:val="left"/>
              <w:textAlignment w:val="auto"/>
              <w:rPr>
                <w:rFonts w:hint="eastAsia" w:ascii="仿宋" w:hAnsi="仿宋" w:eastAsia="仿宋" w:cs="仿宋"/>
                <w:color w:val="auto"/>
                <w:kern w:val="2"/>
                <w:sz w:val="28"/>
                <w:szCs w:val="28"/>
                <w:highlight w:val="none"/>
                <w:lang w:val="en-US" w:eastAsia="zh-CN" w:bidi="ar-SA"/>
              </w:rPr>
            </w:pPr>
          </w:p>
        </w:tc>
        <w:tc>
          <w:tcPr>
            <w:tcW w:w="6374" w:type="dxa"/>
            <w:vAlign w:val="center"/>
          </w:tcPr>
          <w:p w14:paraId="4DB33CE0">
            <w:pPr>
              <w:keepNext w:val="0"/>
              <w:keepLines w:val="0"/>
              <w:pageBreakBefore w:val="0"/>
              <w:widowControl w:val="0"/>
              <w:kinsoku/>
              <w:wordWrap/>
              <w:overflowPunct/>
              <w:topLinePunct w:val="0"/>
              <w:autoSpaceDE/>
              <w:autoSpaceDN/>
              <w:bidi w:val="0"/>
              <w:adjustRightInd/>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 对本项目的重点、难点有充分的认识，措施具体，针对性强，相关建议可行性高，得7-10分。</w:t>
            </w:r>
          </w:p>
          <w:p w14:paraId="46B285FB">
            <w:pPr>
              <w:keepNext w:val="0"/>
              <w:keepLines w:val="0"/>
              <w:pageBreakBefore w:val="0"/>
              <w:widowControl w:val="0"/>
              <w:kinsoku/>
              <w:wordWrap/>
              <w:overflowPunct/>
              <w:topLinePunct w:val="0"/>
              <w:autoSpaceDE/>
              <w:autoSpaceDN/>
              <w:bidi w:val="0"/>
              <w:adjustRightInd/>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(2)对本项目的重点、难点有一定的认识，措施具体，针对性较强，相关建议可行性较高，得3-7分;</w:t>
            </w:r>
          </w:p>
          <w:p w14:paraId="09B5B291">
            <w:pPr>
              <w:keepNext w:val="0"/>
              <w:keepLines w:val="0"/>
              <w:pageBreakBefore w:val="0"/>
              <w:widowControl w:val="0"/>
              <w:kinsoku/>
              <w:wordWrap/>
              <w:overflowPunct/>
              <w:topLinePunct w:val="0"/>
              <w:autoSpaceDE/>
              <w:autoSpaceDN/>
              <w:bidi w:val="0"/>
              <w:adjustRightInd/>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(3)对本项目的重点、难点有相关的认识但不清晰，措施不具针对性，相关建议可行性较低，得0-3分。</w:t>
            </w:r>
          </w:p>
          <w:p w14:paraId="39E0456F">
            <w:pPr>
              <w:keepNext w:val="0"/>
              <w:keepLines w:val="0"/>
              <w:pageBreakBefore w:val="0"/>
              <w:widowControl w:val="0"/>
              <w:kinsoku/>
              <w:wordWrap/>
              <w:overflowPunct/>
              <w:topLinePunct w:val="0"/>
              <w:autoSpaceDE/>
              <w:autoSpaceDN/>
              <w:bidi w:val="0"/>
              <w:adjustRightInd/>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未提供本项内容的，不得分。</w:t>
            </w:r>
          </w:p>
        </w:tc>
      </w:tr>
      <w:tr w14:paraId="3EADB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1" w:type="dxa"/>
            <w:vMerge w:val="continue"/>
            <w:vAlign w:val="center"/>
          </w:tcPr>
          <w:p w14:paraId="77C4B7A5">
            <w:pPr>
              <w:jc w:val="center"/>
              <w:rPr>
                <w:rFonts w:hint="eastAsia" w:ascii="仿宋" w:hAnsi="仿宋" w:eastAsia="仿宋" w:cs="仿宋"/>
                <w:color w:val="auto"/>
                <w:kern w:val="2"/>
                <w:sz w:val="28"/>
                <w:szCs w:val="28"/>
                <w:highlight w:val="none"/>
                <w:lang w:val="en-US" w:eastAsia="zh-CN" w:bidi="ar-SA"/>
              </w:rPr>
            </w:pPr>
          </w:p>
        </w:tc>
        <w:tc>
          <w:tcPr>
            <w:tcW w:w="1347" w:type="dxa"/>
            <w:vAlign w:val="center"/>
          </w:tcPr>
          <w:p w14:paraId="626F1D66">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项目实施进度计划要求</w:t>
            </w:r>
          </w:p>
          <w:p w14:paraId="548ED03C">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(10分)</w:t>
            </w:r>
          </w:p>
          <w:p w14:paraId="27A42688">
            <w:pPr>
              <w:keepNext w:val="0"/>
              <w:keepLines w:val="0"/>
              <w:pageBreakBefore w:val="0"/>
              <w:widowControl w:val="0"/>
              <w:kinsoku/>
              <w:wordWrap/>
              <w:overflowPunct/>
              <w:topLinePunct w:val="0"/>
              <w:autoSpaceDE/>
              <w:autoSpaceDN/>
              <w:bidi w:val="0"/>
              <w:adjustRightInd/>
              <w:ind w:firstLine="560" w:firstLineChars="200"/>
              <w:jc w:val="left"/>
              <w:textAlignment w:val="auto"/>
              <w:rPr>
                <w:rFonts w:hint="eastAsia" w:ascii="仿宋" w:hAnsi="仿宋" w:eastAsia="仿宋" w:cs="仿宋"/>
                <w:color w:val="auto"/>
                <w:kern w:val="2"/>
                <w:sz w:val="28"/>
                <w:szCs w:val="28"/>
                <w:highlight w:val="none"/>
                <w:lang w:val="en-US" w:eastAsia="zh-CN" w:bidi="ar-SA"/>
              </w:rPr>
            </w:pPr>
          </w:p>
        </w:tc>
        <w:tc>
          <w:tcPr>
            <w:tcW w:w="6374" w:type="dxa"/>
            <w:vAlign w:val="center"/>
          </w:tcPr>
          <w:p w14:paraId="44CAAD8D">
            <w:pPr>
              <w:keepNext w:val="0"/>
              <w:keepLines w:val="0"/>
              <w:pageBreakBefore w:val="0"/>
              <w:widowControl w:val="0"/>
              <w:kinsoku/>
              <w:wordWrap/>
              <w:overflowPunct/>
              <w:topLinePunct w:val="0"/>
              <w:autoSpaceDE/>
              <w:autoSpaceDN/>
              <w:bidi w:val="0"/>
              <w:adjustRightInd/>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根据投标人提供的项目进度保障措施进行评审:</w:t>
            </w:r>
          </w:p>
          <w:p w14:paraId="28682689">
            <w:pPr>
              <w:keepNext w:val="0"/>
              <w:keepLines w:val="0"/>
              <w:pageBreakBefore w:val="0"/>
              <w:widowControl w:val="0"/>
              <w:kinsoku/>
              <w:wordWrap/>
              <w:overflowPunct/>
              <w:topLinePunct w:val="0"/>
              <w:autoSpaceDE/>
              <w:autoSpaceDN/>
              <w:bidi w:val="0"/>
              <w:adjustRightInd/>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(1)项目管理、进度安排完善、具体、全面，项目管理及进度安排合理高效、可操作性强，有计划保障，得7-10分;</w:t>
            </w:r>
          </w:p>
          <w:p w14:paraId="39102413">
            <w:pPr>
              <w:keepNext w:val="0"/>
              <w:keepLines w:val="0"/>
              <w:pageBreakBefore w:val="0"/>
              <w:widowControl w:val="0"/>
              <w:kinsoku/>
              <w:wordWrap/>
              <w:overflowPunct/>
              <w:topLinePunct w:val="0"/>
              <w:autoSpaceDE/>
              <w:autoSpaceDN/>
              <w:bidi w:val="0"/>
              <w:adjustRightInd/>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(2)项目管理、进度安排基本完善，项目管理及进度安排不够合理、可操作性一般，得3-7分;</w:t>
            </w:r>
          </w:p>
          <w:p w14:paraId="46E342A3">
            <w:pPr>
              <w:keepNext w:val="0"/>
              <w:keepLines w:val="0"/>
              <w:pageBreakBefore w:val="0"/>
              <w:widowControl w:val="0"/>
              <w:kinsoku/>
              <w:wordWrap/>
              <w:overflowPunct/>
              <w:topLinePunct w:val="0"/>
              <w:autoSpaceDE/>
              <w:autoSpaceDN/>
              <w:bidi w:val="0"/>
              <w:adjustRightInd/>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(3)项目管理、进度安排不完善，项目管理及进度安排不合理、可操作性低,得0-3分。</w:t>
            </w:r>
          </w:p>
          <w:p w14:paraId="0215C934">
            <w:pPr>
              <w:keepNext w:val="0"/>
              <w:keepLines w:val="0"/>
              <w:pageBreakBefore w:val="0"/>
              <w:widowControl w:val="0"/>
              <w:kinsoku/>
              <w:wordWrap/>
              <w:overflowPunct/>
              <w:topLinePunct w:val="0"/>
              <w:autoSpaceDE/>
              <w:autoSpaceDN/>
              <w:bidi w:val="0"/>
              <w:adjustRightInd/>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未提供本项内容的，不得分。</w:t>
            </w:r>
          </w:p>
        </w:tc>
      </w:tr>
      <w:tr w14:paraId="6FEF8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41" w:type="dxa"/>
            <w:vMerge w:val="continue"/>
            <w:vAlign w:val="center"/>
          </w:tcPr>
          <w:p w14:paraId="0785846F">
            <w:pPr>
              <w:jc w:val="center"/>
              <w:rPr>
                <w:rFonts w:hint="eastAsia" w:ascii="仿宋" w:hAnsi="仿宋" w:eastAsia="仿宋" w:cs="仿宋"/>
                <w:color w:val="auto"/>
                <w:kern w:val="2"/>
                <w:sz w:val="28"/>
                <w:szCs w:val="28"/>
                <w:highlight w:val="none"/>
                <w:lang w:val="en-US" w:eastAsia="zh-CN" w:bidi="ar-SA"/>
              </w:rPr>
            </w:pPr>
          </w:p>
        </w:tc>
        <w:tc>
          <w:tcPr>
            <w:tcW w:w="1347" w:type="dxa"/>
            <w:vAlign w:val="center"/>
          </w:tcPr>
          <w:p w14:paraId="206EA261">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后续服务承诺</w:t>
            </w:r>
          </w:p>
          <w:p w14:paraId="1A73D3E0">
            <w:pPr>
              <w:keepNext w:val="0"/>
              <w:keepLines w:val="0"/>
              <w:pageBreakBefore w:val="0"/>
              <w:widowControl w:val="0"/>
              <w:numPr>
                <w:ilvl w:val="0"/>
                <w:numId w:val="0"/>
              </w:numPr>
              <w:kinsoku/>
              <w:wordWrap/>
              <w:overflowPunct/>
              <w:topLinePunct w:val="0"/>
              <w:autoSpaceDE/>
              <w:autoSpaceDN/>
              <w:bidi w:val="0"/>
              <w:adjustRightInd/>
              <w:snapToGrid w:val="0"/>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(10分)</w:t>
            </w:r>
          </w:p>
          <w:p w14:paraId="2211FA39">
            <w:pPr>
              <w:keepNext w:val="0"/>
              <w:keepLines w:val="0"/>
              <w:pageBreakBefore w:val="0"/>
              <w:widowControl w:val="0"/>
              <w:kinsoku/>
              <w:wordWrap/>
              <w:overflowPunct/>
              <w:topLinePunct w:val="0"/>
              <w:autoSpaceDE/>
              <w:autoSpaceDN/>
              <w:bidi w:val="0"/>
              <w:adjustRightInd/>
              <w:ind w:firstLine="560" w:firstLineChars="200"/>
              <w:jc w:val="left"/>
              <w:textAlignment w:val="auto"/>
              <w:rPr>
                <w:rFonts w:hint="eastAsia" w:ascii="仿宋" w:hAnsi="仿宋" w:eastAsia="仿宋" w:cs="仿宋"/>
                <w:color w:val="auto"/>
                <w:kern w:val="2"/>
                <w:sz w:val="28"/>
                <w:szCs w:val="28"/>
                <w:highlight w:val="none"/>
                <w:lang w:val="en-US" w:eastAsia="zh-CN" w:bidi="ar-SA"/>
              </w:rPr>
            </w:pPr>
          </w:p>
          <w:p w14:paraId="16567A96">
            <w:pPr>
              <w:keepNext w:val="0"/>
              <w:keepLines w:val="0"/>
              <w:pageBreakBefore w:val="0"/>
              <w:widowControl w:val="0"/>
              <w:kinsoku/>
              <w:wordWrap/>
              <w:overflowPunct/>
              <w:topLinePunct w:val="0"/>
              <w:autoSpaceDE/>
              <w:autoSpaceDN/>
              <w:bidi w:val="0"/>
              <w:adjustRightInd/>
              <w:ind w:firstLine="560" w:firstLineChars="200"/>
              <w:jc w:val="left"/>
              <w:textAlignment w:val="auto"/>
              <w:rPr>
                <w:rFonts w:hint="eastAsia" w:ascii="仿宋" w:hAnsi="仿宋" w:eastAsia="仿宋" w:cs="仿宋"/>
                <w:color w:val="auto"/>
                <w:kern w:val="2"/>
                <w:sz w:val="28"/>
                <w:szCs w:val="28"/>
                <w:highlight w:val="none"/>
                <w:lang w:val="en-US" w:eastAsia="zh-CN" w:bidi="ar-SA"/>
              </w:rPr>
            </w:pPr>
          </w:p>
          <w:p w14:paraId="1F5C72B9">
            <w:pPr>
              <w:keepNext w:val="0"/>
              <w:keepLines w:val="0"/>
              <w:pageBreakBefore w:val="0"/>
              <w:widowControl w:val="0"/>
              <w:kinsoku/>
              <w:wordWrap/>
              <w:overflowPunct/>
              <w:topLinePunct w:val="0"/>
              <w:autoSpaceDE/>
              <w:autoSpaceDN/>
              <w:bidi w:val="0"/>
              <w:adjustRightInd/>
              <w:ind w:firstLine="560" w:firstLineChars="200"/>
              <w:jc w:val="left"/>
              <w:textAlignment w:val="auto"/>
              <w:rPr>
                <w:rFonts w:hint="eastAsia" w:ascii="仿宋" w:hAnsi="仿宋" w:eastAsia="仿宋" w:cs="仿宋"/>
                <w:color w:val="auto"/>
                <w:kern w:val="2"/>
                <w:sz w:val="28"/>
                <w:szCs w:val="28"/>
                <w:highlight w:val="none"/>
                <w:lang w:val="en-US" w:eastAsia="zh-CN" w:bidi="ar-SA"/>
              </w:rPr>
            </w:pPr>
          </w:p>
        </w:tc>
        <w:tc>
          <w:tcPr>
            <w:tcW w:w="6374" w:type="dxa"/>
            <w:vAlign w:val="center"/>
          </w:tcPr>
          <w:p w14:paraId="47ABC585">
            <w:pPr>
              <w:keepNext w:val="0"/>
              <w:keepLines w:val="0"/>
              <w:pageBreakBefore w:val="0"/>
              <w:widowControl w:val="0"/>
              <w:kinsoku/>
              <w:wordWrap/>
              <w:overflowPunct/>
              <w:topLinePunct w:val="0"/>
              <w:autoSpaceDE/>
              <w:autoSpaceDN/>
              <w:bidi w:val="0"/>
              <w:adjustRightInd/>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(1)对本项目有技术支持度及跟踪服务能力，有完善的后续服务计划，且建立完整的后续工作信息收集、反馈等保证措施，后续服务的保障内容完善、具体、全面得7-10分;</w:t>
            </w:r>
          </w:p>
          <w:p w14:paraId="6D749EDF">
            <w:pPr>
              <w:keepNext w:val="0"/>
              <w:keepLines w:val="0"/>
              <w:pageBreakBefore w:val="0"/>
              <w:widowControl w:val="0"/>
              <w:kinsoku/>
              <w:wordWrap/>
              <w:overflowPunct/>
              <w:topLinePunct w:val="0"/>
              <w:autoSpaceDE/>
              <w:autoSpaceDN/>
              <w:bidi w:val="0"/>
              <w:adjustRightInd/>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 对本项目有一定的技术支持度及跟踪服务能力，有简单的后续服务计划，且建立了后续工作信息收集、反馈等保证措施，后续服务的保障内容一般得3-7分;</w:t>
            </w:r>
          </w:p>
          <w:p w14:paraId="2330308D">
            <w:pPr>
              <w:keepNext w:val="0"/>
              <w:keepLines w:val="0"/>
              <w:pageBreakBefore w:val="0"/>
              <w:widowControl w:val="0"/>
              <w:kinsoku/>
              <w:wordWrap/>
              <w:overflowPunct/>
              <w:topLinePunct w:val="0"/>
              <w:autoSpaceDE/>
              <w:autoSpaceDN/>
              <w:bidi w:val="0"/>
              <w:adjustRightInd/>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(3)投标人未对项目后续服务等作出实质方案不够具体、全面得0-3分。</w:t>
            </w:r>
          </w:p>
          <w:p w14:paraId="00ECEB2D">
            <w:pPr>
              <w:keepNext w:val="0"/>
              <w:keepLines w:val="0"/>
              <w:pageBreakBefore w:val="0"/>
              <w:widowControl w:val="0"/>
              <w:kinsoku/>
              <w:wordWrap/>
              <w:overflowPunct/>
              <w:topLinePunct w:val="0"/>
              <w:autoSpaceDE/>
              <w:autoSpaceDN/>
              <w:bidi w:val="0"/>
              <w:adjustRightInd/>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未提供本项内容的，不得分。</w:t>
            </w:r>
          </w:p>
        </w:tc>
      </w:tr>
      <w:tr w14:paraId="2CD7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1" w:type="dxa"/>
            <w:vAlign w:val="center"/>
          </w:tcPr>
          <w:p w14:paraId="77A8478A">
            <w:pPr>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项目</w:t>
            </w:r>
            <w:r>
              <w:rPr>
                <w:rFonts w:hint="eastAsia" w:ascii="仿宋" w:hAnsi="仿宋" w:eastAsia="仿宋" w:cs="仿宋"/>
                <w:color w:val="auto"/>
                <w:sz w:val="28"/>
                <w:szCs w:val="28"/>
                <w:highlight w:val="none"/>
                <w:lang w:eastAsia="zh-CN"/>
              </w:rPr>
              <w:t>团队及人员情况</w:t>
            </w:r>
          </w:p>
        </w:tc>
        <w:tc>
          <w:tcPr>
            <w:tcW w:w="1347" w:type="dxa"/>
            <w:vAlign w:val="center"/>
          </w:tcPr>
          <w:p w14:paraId="663E9CE2">
            <w:pPr>
              <w:keepNext w:val="0"/>
              <w:keepLines w:val="0"/>
              <w:pageBreakBefore w:val="0"/>
              <w:widowControl w:val="0"/>
              <w:kinsoku/>
              <w:wordWrap/>
              <w:overflowPunct/>
              <w:topLinePunct w:val="0"/>
              <w:autoSpaceDE/>
              <w:autoSpaceDN/>
              <w:bidi w:val="0"/>
              <w:adjustRightInd/>
              <w:ind w:firstLine="280" w:firstLineChars="100"/>
              <w:jc w:val="left"/>
              <w:textAlignment w:val="auto"/>
              <w:rPr>
                <w:rFonts w:hint="eastAsia" w:ascii="仿宋" w:hAnsi="仿宋" w:eastAsia="仿宋" w:cs="仿宋"/>
                <w:color w:val="4472C4" w:themeColor="accent5"/>
                <w:kern w:val="2"/>
                <w:sz w:val="28"/>
                <w:szCs w:val="28"/>
                <w:highlight w:val="none"/>
                <w:lang w:val="en-US" w:eastAsia="zh-CN" w:bidi="ar-SA"/>
                <w14:textFill>
                  <w14:solidFill>
                    <w14:schemeClr w14:val="accent5"/>
                  </w14:solidFill>
                </w14:textFill>
              </w:rPr>
            </w:pPr>
            <w:r>
              <w:rPr>
                <w:rFonts w:hint="eastAsia" w:ascii="仿宋" w:hAnsi="仿宋" w:eastAsia="仿宋" w:cs="仿宋"/>
                <w:color w:val="auto"/>
                <w:kern w:val="2"/>
                <w:sz w:val="28"/>
                <w:szCs w:val="28"/>
                <w:highlight w:val="none"/>
                <w:lang w:val="en-US" w:eastAsia="zh-CN" w:bidi="ar-SA"/>
              </w:rPr>
              <w:t>10分</w:t>
            </w:r>
          </w:p>
        </w:tc>
        <w:tc>
          <w:tcPr>
            <w:tcW w:w="6374" w:type="dxa"/>
            <w:vAlign w:val="center"/>
          </w:tcPr>
          <w:p w14:paraId="5060F84C">
            <w:pPr>
              <w:keepNext w:val="0"/>
              <w:keepLines w:val="0"/>
              <w:pageBreakBefore w:val="0"/>
              <w:widowControl w:val="0"/>
              <w:kinsoku/>
              <w:wordWrap/>
              <w:overflowPunct/>
              <w:topLinePunct w:val="0"/>
              <w:autoSpaceDE/>
              <w:autoSpaceDN/>
              <w:bidi w:val="0"/>
              <w:adjustRightInd/>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1.供应商拟投入本项目的人员中，每具备一个相关专业高级职称的得2分，中级职称的得1分，本项最高得6分(须提供相关证书复印件加盖单位公章);</w:t>
            </w:r>
          </w:p>
          <w:p w14:paraId="291BB154">
            <w:pPr>
              <w:keepNext w:val="0"/>
              <w:keepLines w:val="0"/>
              <w:pageBreakBefore w:val="0"/>
              <w:widowControl w:val="0"/>
              <w:kinsoku/>
              <w:wordWrap/>
              <w:overflowPunct/>
              <w:topLinePunct w:val="0"/>
              <w:autoSpaceDE/>
              <w:autoSpaceDN/>
              <w:bidi w:val="0"/>
              <w:adjustRightInd/>
              <w:ind w:firstLine="560" w:firstLineChars="200"/>
              <w:jc w:val="left"/>
              <w:textAlignment w:val="auto"/>
              <w:rPr>
                <w:rFonts w:hint="eastAsia" w:ascii="仿宋" w:hAnsi="仿宋" w:eastAsia="仿宋" w:cs="仿宋"/>
                <w:color w:val="4472C4" w:themeColor="accent5"/>
                <w:kern w:val="2"/>
                <w:sz w:val="28"/>
                <w:szCs w:val="28"/>
                <w:highlight w:val="none"/>
                <w:lang w:val="en-US" w:eastAsia="zh-CN" w:bidi="ar-SA"/>
                <w14:textFill>
                  <w14:solidFill>
                    <w14:schemeClr w14:val="accent5"/>
                  </w14:solidFill>
                </w14:textFill>
              </w:rPr>
            </w:pPr>
            <w:r>
              <w:rPr>
                <w:rFonts w:hint="eastAsia" w:ascii="仿宋" w:hAnsi="仿宋" w:eastAsia="仿宋" w:cs="仿宋"/>
                <w:color w:val="auto"/>
                <w:kern w:val="2"/>
                <w:sz w:val="28"/>
                <w:szCs w:val="28"/>
                <w:highlight w:val="none"/>
                <w:lang w:val="en-US" w:eastAsia="zh-CN" w:bidi="ar-SA"/>
              </w:rPr>
              <w:t>2.拟投入的人员安排合理、分工明确，能够全方位满足项目需求。根据人员配备响应情况赋0-4分。</w:t>
            </w:r>
          </w:p>
        </w:tc>
      </w:tr>
      <w:tr w14:paraId="24178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41" w:type="dxa"/>
            <w:vAlign w:val="center"/>
          </w:tcPr>
          <w:p w14:paraId="5552D4BA">
            <w:pPr>
              <w:jc w:val="center"/>
              <w:rPr>
                <w:rFonts w:hint="eastAsia" w:ascii="仿宋" w:hAnsi="仿宋" w:eastAsia="仿宋" w:cs="仿宋"/>
                <w:color w:val="4472C4" w:themeColor="accent5"/>
                <w:kern w:val="2"/>
                <w:sz w:val="28"/>
                <w:szCs w:val="28"/>
                <w:highlight w:val="none"/>
                <w:lang w:val="en-US" w:eastAsia="zh-CN" w:bidi="ar-SA"/>
                <w14:textFill>
                  <w14:solidFill>
                    <w14:schemeClr w14:val="accent5"/>
                  </w14:solidFill>
                </w14:textFill>
              </w:rPr>
            </w:pPr>
            <w:r>
              <w:rPr>
                <w:rFonts w:hint="eastAsia" w:ascii="仿宋" w:hAnsi="仿宋" w:eastAsia="仿宋" w:cs="仿宋"/>
                <w:color w:val="auto"/>
                <w:sz w:val="28"/>
                <w:szCs w:val="28"/>
                <w:highlight w:val="none"/>
                <w:lang w:eastAsia="zh-CN"/>
              </w:rPr>
              <w:t>业绩</w:t>
            </w:r>
          </w:p>
        </w:tc>
        <w:tc>
          <w:tcPr>
            <w:tcW w:w="1347" w:type="dxa"/>
            <w:vAlign w:val="center"/>
          </w:tcPr>
          <w:p w14:paraId="3E3588F7">
            <w:pPr>
              <w:keepNext w:val="0"/>
              <w:keepLines w:val="0"/>
              <w:pageBreakBefore w:val="0"/>
              <w:widowControl w:val="0"/>
              <w:kinsoku/>
              <w:wordWrap/>
              <w:overflowPunct/>
              <w:topLinePunct w:val="0"/>
              <w:autoSpaceDE/>
              <w:autoSpaceDN/>
              <w:bidi w:val="0"/>
              <w:adjustRightInd/>
              <w:ind w:firstLine="280" w:firstLineChars="100"/>
              <w:jc w:val="left"/>
              <w:textAlignment w:val="auto"/>
              <w:rPr>
                <w:rFonts w:hint="eastAsia" w:ascii="仿宋" w:hAnsi="仿宋" w:eastAsia="仿宋" w:cs="仿宋"/>
                <w:color w:val="4472C4" w:themeColor="accent5"/>
                <w:kern w:val="2"/>
                <w:sz w:val="28"/>
                <w:szCs w:val="28"/>
                <w:highlight w:val="none"/>
                <w:lang w:val="en-US" w:eastAsia="zh-CN" w:bidi="ar-SA"/>
                <w14:textFill>
                  <w14:solidFill>
                    <w14:schemeClr w14:val="accent5"/>
                  </w14:solidFill>
                </w14:textFill>
              </w:rPr>
            </w:pPr>
            <w:r>
              <w:rPr>
                <w:rFonts w:hint="eastAsia" w:ascii="仿宋" w:hAnsi="仿宋" w:eastAsia="仿宋" w:cs="仿宋"/>
                <w:color w:val="auto"/>
                <w:kern w:val="2"/>
                <w:sz w:val="28"/>
                <w:szCs w:val="28"/>
                <w:highlight w:val="none"/>
                <w:lang w:val="en-US" w:eastAsia="zh-CN" w:bidi="ar-SA"/>
              </w:rPr>
              <w:t>6分</w:t>
            </w:r>
          </w:p>
        </w:tc>
        <w:tc>
          <w:tcPr>
            <w:tcW w:w="6374" w:type="dxa"/>
            <w:vAlign w:val="center"/>
          </w:tcPr>
          <w:p w14:paraId="2AE38F13">
            <w:pPr>
              <w:keepNext w:val="0"/>
              <w:keepLines w:val="0"/>
              <w:pageBreakBefore w:val="0"/>
              <w:widowControl w:val="0"/>
              <w:kinsoku/>
              <w:wordWrap/>
              <w:overflowPunct/>
              <w:topLinePunct w:val="0"/>
              <w:autoSpaceDE/>
              <w:autoSpaceDN/>
              <w:bidi w:val="0"/>
              <w:adjustRightInd/>
              <w:ind w:firstLine="560" w:firstLineChars="200"/>
              <w:jc w:val="left"/>
              <w:textAlignment w:val="auto"/>
              <w:rPr>
                <w:rFonts w:hint="eastAsia" w:ascii="仿宋" w:hAnsi="仿宋" w:eastAsia="仿宋" w:cs="仿宋"/>
                <w:color w:val="4472C4" w:themeColor="accent5"/>
                <w:kern w:val="2"/>
                <w:sz w:val="28"/>
                <w:szCs w:val="28"/>
                <w:highlight w:val="none"/>
                <w:lang w:val="en-US" w:eastAsia="zh-CN" w:bidi="ar-SA"/>
                <w14:textFill>
                  <w14:solidFill>
                    <w14:schemeClr w14:val="accent5"/>
                  </w14:solidFill>
                </w14:textFill>
              </w:rPr>
            </w:pPr>
            <w:r>
              <w:rPr>
                <w:rFonts w:hint="eastAsia" w:ascii="仿宋" w:hAnsi="仿宋" w:eastAsia="仿宋" w:cs="仿宋"/>
                <w:color w:val="auto"/>
                <w:kern w:val="2"/>
                <w:sz w:val="28"/>
                <w:szCs w:val="28"/>
                <w:highlight w:val="none"/>
                <w:lang w:val="en-US" w:eastAsia="zh-CN" w:bidi="ar-SA"/>
              </w:rPr>
              <w:t>供应商近三年（2022年 11月01日至今）承担类似项目的，提供一个得2分，最高不超过6分。上述业绩证明材料以中标通知书或合同扫描件加盖公章为准，日期以合同签订时间为准，合同文本需体现合同范围、签订时间、首尾页及签字盖章页，否则不计分。（如公司名称发生变更，必须提供工商部门证明文件）</w:t>
            </w:r>
          </w:p>
        </w:tc>
      </w:tr>
    </w:tbl>
    <w:p w14:paraId="519F3C60">
      <w:pPr>
        <w:spacing w:line="480" w:lineRule="exact"/>
        <w:ind w:firstLine="562" w:firstLineChars="200"/>
        <w:rPr>
          <w:rFonts w:hint="eastAsia" w:ascii="仿宋" w:hAnsi="仿宋" w:eastAsia="仿宋" w:cs="仿宋"/>
          <w:b/>
          <w:color w:val="000000"/>
          <w:sz w:val="28"/>
          <w:szCs w:val="28"/>
        </w:rPr>
      </w:pPr>
    </w:p>
    <w:p w14:paraId="7B69E850">
      <w:pPr>
        <w:adjustRightInd w:val="0"/>
        <w:snapToGrid w:val="0"/>
        <w:spacing w:line="516" w:lineRule="exact"/>
        <w:rPr>
          <w:rFonts w:hint="eastAsia" w:ascii="仿宋" w:hAnsi="仿宋" w:eastAsia="仿宋" w:cs="仿宋"/>
          <w:sz w:val="28"/>
          <w:szCs w:val="28"/>
          <w:lang w:val="en-US" w:eastAsia="zh-CN"/>
        </w:rPr>
      </w:pPr>
      <w:bookmarkStart w:id="84" w:name="_Toc208337157"/>
      <w:bookmarkStart w:id="85" w:name="_Toc245657546"/>
      <w:bookmarkStart w:id="86" w:name="_Toc244623584"/>
      <w:bookmarkStart w:id="87" w:name="_Toc245176658"/>
      <w:bookmarkStart w:id="88" w:name="_Toc245658527"/>
      <w:bookmarkStart w:id="89" w:name="_Toc207897909"/>
      <w:r>
        <w:rPr>
          <w:rFonts w:hint="eastAsia" w:ascii="仿宋" w:hAnsi="仿宋" w:eastAsia="仿宋" w:cs="仿宋"/>
          <w:sz w:val="28"/>
          <w:szCs w:val="28"/>
          <w:lang w:val="en-US" w:eastAsia="zh-CN"/>
        </w:rPr>
        <w:t>21.4本项目落实政府采购政策</w:t>
      </w:r>
    </w:p>
    <w:p w14:paraId="3FB33C38">
      <w:pPr>
        <w:adjustRightInd w:val="0"/>
        <w:snapToGrid w:val="0"/>
        <w:spacing w:line="516" w:lineRule="exact"/>
        <w:rPr>
          <w:rFonts w:hint="eastAsia" w:ascii="仿宋" w:hAnsi="仿宋" w:eastAsia="仿宋" w:cs="仿宋"/>
          <w:sz w:val="28"/>
          <w:szCs w:val="28"/>
          <w:lang w:val="en-US" w:eastAsia="zh-CN"/>
        </w:rPr>
      </w:pPr>
      <w:bookmarkStart w:id="90" w:name="_Toc169846767"/>
      <w:bookmarkStart w:id="91" w:name="_Toc154482470"/>
      <w:bookmarkStart w:id="92" w:name="_Toc175032428"/>
      <w:bookmarkStart w:id="93" w:name="_Toc167591483"/>
      <w:bookmarkStart w:id="94" w:name="_Toc208337155"/>
      <w:bookmarkStart w:id="95" w:name="_Toc167590766"/>
      <w:bookmarkStart w:id="96" w:name="_Toc207897907"/>
      <w:bookmarkStart w:id="97" w:name="_Toc167591321"/>
      <w:bookmarkStart w:id="98" w:name="_Toc167591034"/>
      <w:bookmarkStart w:id="99" w:name="_Toc167591135"/>
      <w:bookmarkStart w:id="100" w:name="_Toc245176656"/>
      <w:bookmarkStart w:id="101" w:name="_Toc169846864"/>
      <w:bookmarkStart w:id="102" w:name="_Toc245658525"/>
      <w:bookmarkStart w:id="103" w:name="_Toc170980543"/>
      <w:bookmarkStart w:id="104" w:name="_Toc173549969"/>
      <w:bookmarkStart w:id="105" w:name="_Toc245657544"/>
      <w:bookmarkStart w:id="106" w:name="_Toc175033583"/>
      <w:bookmarkStart w:id="107" w:name="_Toc169838523"/>
      <w:bookmarkStart w:id="108" w:name="_Toc244623582"/>
      <w:bookmarkStart w:id="109" w:name="_Toc167849351"/>
      <w:bookmarkStart w:id="110" w:name="_Toc170980445"/>
      <w:r>
        <w:rPr>
          <w:rFonts w:hint="eastAsia" w:ascii="仿宋" w:hAnsi="仿宋" w:eastAsia="仿宋" w:cs="仿宋"/>
          <w:sz w:val="28"/>
          <w:szCs w:val="28"/>
          <w:lang w:val="en-US" w:eastAsia="zh-CN"/>
        </w:rPr>
        <w:t>（1）中小企业落实政府采购政策</w:t>
      </w:r>
    </w:p>
    <w:p w14:paraId="1DD29F24">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①中小企业划分标准参照《中小企业划型标准规定》（工信部联企业〔2011〕300号）执行。采购活动执行《政府采购促进中小企业发展管理办法》（财库〔2020〕46 号）的有关规定。</w:t>
      </w:r>
    </w:p>
    <w:p w14:paraId="5A195CB5">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②在政府采购活动中，供应商提供的货物、工程或者服务符合下列情形的（符合中小企业划分标准的个体工商户，在政府采购活动中视同中小企业），享受中小企业扶持政策：</w:t>
      </w:r>
    </w:p>
    <w:p w14:paraId="4C9CB6E8">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A.在货物采购项目中，货物由中小企业制造，即货物由中小企业生产且使用该中小企业商号或者注册商标；</w:t>
      </w:r>
    </w:p>
    <w:p w14:paraId="60703480">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B.在工程采购项目中，工程由中小企业承建，即工程施工单位为中小企业；</w:t>
      </w:r>
    </w:p>
    <w:p w14:paraId="045241F7">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C.在服务采购项目中，服务由中小企业承接，即提供服务的人员为中小企业依照《中华人民共和国劳动合同法》订立劳动合同的从业人员。</w:t>
      </w:r>
    </w:p>
    <w:p w14:paraId="0E00A3DB">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其中在货物采购项目中，供应商提供的货物既有中小企业制造货物，也有大型企业制造货物的，不享受中小企业扶持政策。</w:t>
      </w:r>
    </w:p>
    <w:p w14:paraId="7DABB45B">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以联合体形式参加政府采购活动，联合体各方均为中小企业的，联合体视同中小企业。其中，联合体各方均为小微企业的，联合体视同小微企业。</w:t>
      </w:r>
    </w:p>
    <w:p w14:paraId="5863BDBA">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③投标人应同时出具财库【2020】46号文件规定的《中小企业声明函》，由磋商小组审定，符合条件的企业享受政府采购政策。</w:t>
      </w:r>
    </w:p>
    <w:p w14:paraId="5AE28A21">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监狱企业应符合《财政部司法部关于政府采购支持监狱企业发展有关问题的通知》（财库〔2014〕68 号）文件规定，并提供由省级以上监狱管理局、戒毒管理局(含新疆生产建设兵团)出具的属于监狱企业的证明文件，监狱和戒毒企业视同小型、微型企业。</w:t>
      </w:r>
    </w:p>
    <w:p w14:paraId="214FFC15">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投标人应如实提供以上证明文件，如存在虚假应标，将取消其投标资格。</w:t>
      </w:r>
    </w:p>
    <w:p w14:paraId="0FC01B4C">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21.5投标产品政府采购政策</w:t>
      </w:r>
    </w:p>
    <w:p w14:paraId="7E745B30">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1）节能产品依据《关于印发节能产品政府采购品目清单的通知》（财库【2019】19号）的规定为准。</w:t>
      </w:r>
    </w:p>
    <w:p w14:paraId="670DA04E">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2）环境标志产品依据《关于印发环境标志产品政府采购品目清单的通知》（财库【2019】18号）的规定为准。</w:t>
      </w:r>
    </w:p>
    <w:p w14:paraId="41D952AC">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3）投标人在竞争性磋商响应文件中对所投标产品列入节能、环保、环境标志品目清单中的产品，在投标报价时必须对此类产品单独分项报价，计算出小计及占投标报价总金额的百分比，并提供属于品目清单内产品的证明资料（提供节能环保环境标志产品认证机构出具的证明文件，节能环保环境标志产品认证机构参照国家市场监督管理总局发布的《市场监管总局关于发布参与实施政府采购节能产品、环境标志产品认证机构名录的公告》），未在投标报价时对此类产品单独分项报价，计算出小计及占投标报价总金额的百分比的或未提供节能、环保、环境标志产品的证明资料的不给予优惠。 </w:t>
      </w:r>
    </w:p>
    <w:p w14:paraId="0DD00137">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4）若节能、环保、环境标志品目清单内的产品仅是构成投标产品的部件、组件或零件的，则该投标产品不享受鼓励优惠政策。</w:t>
      </w:r>
    </w:p>
    <w:p w14:paraId="353A5FF7">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5）同一地段的节能、环保、环境标志产品部分优惠只对属于品目清单内的非强制类产品进行优惠，强制类产品不给予优惠。</w:t>
      </w:r>
    </w:p>
    <w:p w14:paraId="58EE1E75">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6）节能、环保、环境标志产品不重复优惠；同时列入国家级清单和省级清单的产品不重复优惠。</w:t>
      </w:r>
    </w:p>
    <w:p w14:paraId="6467211F">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7）获得上述认证的产品在投标时应提供有效证明材料。以上所有证明文件复印件须加盖投标人公章并注明“与原件一致”，否则不予优惠。</w:t>
      </w:r>
    </w:p>
    <w:p w14:paraId="080AB41A">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21.6价格优惠比例</w:t>
      </w:r>
    </w:p>
    <w:p w14:paraId="3A1C0283">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1）投标企业优惠比例</w:t>
      </w:r>
    </w:p>
    <w:p w14:paraId="3F3B96DE">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①未预留份额专门面向中小企业的货物、服务采购项目：符合竞争性磋商文件规定的小微企业优惠条件的投标人，价格给予10%的扣除（不重复优惠，最高为 10%），用扣除后的价格参与评审。 </w:t>
      </w:r>
    </w:p>
    <w:p w14:paraId="2124FC9C">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②未预留份额专门面向中小企业的工程采购项目：符合竞争性磋商文件规定的小微企业优惠条件的投标人，价格给予3%的扣除（不重复优惠，最高为 3%），用扣除后的价格参与评审。 </w:t>
      </w:r>
    </w:p>
    <w:p w14:paraId="542A063D">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③接受大中型企业与小微企业组成联合体或者允许大中型企业向一家或者多家小微企业分包的采购项目，对于联合协议或者分包意向协议约定小微企业的合同份额占到合同总金额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4%（工程项目为 1%）的扣除（不重复优惠，货物和服务最高为 4%，工程项目为 1%），用扣除后的价格参加评审。联合体各方均为小型、微型企业的，联合体视同为小型、微型企业。组成联合体或者接受分包的小微企业与联合体内其他企业、分包企业之间存在直接控股、管理关系的，不享受价格扣除优惠政策。 </w:t>
      </w:r>
    </w:p>
    <w:p w14:paraId="2CCA9AE0">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④适用招标投标法的政府采购工程建设项目，采用综合评估法但未采用低价优先法计算价格分的，评标时在采用原报价进行评分的基础上增加其价格得分的 1%作为其价格分。组成联合体或者接受分包的小微企业与联合体内其他企业、分包企业之间存在直接控股、管理关系的，不享受价格扣除优惠政策。</w:t>
      </w:r>
    </w:p>
    <w:p w14:paraId="53B59CC2">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注：专门面向中小企业的项目不享受上述价格优惠。</w:t>
      </w:r>
    </w:p>
    <w:p w14:paraId="5B9391A2">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2）投标产品优惠比例</w:t>
      </w:r>
    </w:p>
    <w:p w14:paraId="445F557D">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投标产品为节能、环保、环境标志品目清单中的产品，符合竞争性磋商文件要求的，价格给予 3%的扣除（不重复优惠，最高为 3%），用扣除后的价格参与评审。</w:t>
      </w:r>
    </w:p>
    <w:p w14:paraId="48B710F2">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同时为节能产品、环境标志产品和两型产品的，由供应商选择其一享受评审优惠；只有同时又符合国家促进中小企业发展政策的，可以重复享受评审优惠。同一项目中只有部分产品属于评审优惠政策范围的，评审时指对该部分产品实行优惠</w:t>
      </w:r>
    </w:p>
    <w:p w14:paraId="414B37D3">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21.7为支持和促进中小企业发展，进一步发挥政府采购政策功能作用，有效缓解中小企业融资难等问题，根据财政部财库【2011】124 号文件的精神，陕西省财政厅制订了《陕西省政府采购信用担保试点工作实施方案（试行）》，为参与陕西省政府采购项目的投标人提供政府采购信用担保，并按照程序确定了合作的担保机构。中标（成交）投标人缴纳履约保证金时可自愿选择通过担保机构保函的形式缴纳；投标人如果需要融资贷款服务的，可凭中标（成交）通知书、政府采购合同等相关资料，按照文件规定的程序申请办理，具体规定可登陆陕西省政府采购网( www.ccgp-shaanxi.gov.cn/)重要通知专栏中查询了解。</w:t>
      </w:r>
    </w:p>
    <w:p w14:paraId="48B11BDD">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21.8供应商为中小企业的，可依据《陕西省中小企业政府采购信用融资办法》（陕财办采〔2018〕23 号）申请信用融资，供应商获得政府采购合同后，凭政府采购合同向银行提出融 资申请。并根据各银行提供的方案，自行选择符合自身情况的金融产品，银行根据供应商的申 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具体可登陆http://www.ccgp-shaanxi.gov.cn/zcdservice/zcd/shananxi（陕西省政府采购信用融资平台）查看办理。 </w:t>
      </w:r>
    </w:p>
    <w:p w14:paraId="2A2980CB">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22.确定成交候选供应商</w:t>
      </w:r>
    </w:p>
    <w:p w14:paraId="705D0D51">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22.1本次采用综合评分法，磋商小组按照公开、公平、公正、诚信的原则对待每位投标人，在全部满足磋商文件实质性要求前提下，按评审得分结果由高至低排序推荐 3 名成交候选投标人，并编写评审报告。</w:t>
      </w:r>
    </w:p>
    <w:p w14:paraId="3F1001E6">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22.2采购人根据磋商小组评审报告和采购机构的《报送评审结果的函》推荐的候选投标人，确定成交单位，并出具《定标复函》。 </w:t>
      </w:r>
    </w:p>
    <w:p w14:paraId="7FBFC9E1">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23.磋商保密</w:t>
      </w:r>
    </w:p>
    <w:p w14:paraId="655CAD56">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23.1在磋商期间，任何人不得透露与磋商有关的其他供应商的技术资料、价格和其他信息。</w:t>
      </w:r>
    </w:p>
    <w:p w14:paraId="6CCDA409">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23.2在磋商期间，供应商企图影响采购机构或磋商小组的任何活动，将导致报价被拒绝，并承担相应的法律责任。</w:t>
      </w:r>
    </w:p>
    <w:p w14:paraId="1449DCAB">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23.3磋商结束后，参与评审的所有人员不得带走与法律法规要求违背的任何资料。</w:t>
      </w:r>
    </w:p>
    <w:p w14:paraId="1C748E34">
      <w:pPr>
        <w:adjustRightInd w:val="0"/>
        <w:snapToGrid w:val="0"/>
        <w:spacing w:line="516" w:lineRule="exact"/>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五、授予合同</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492B902A">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24.成交通知</w:t>
      </w:r>
    </w:p>
    <w:p w14:paraId="4637C4E7">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24.1成交单位确定之日起2个工作日内,采购机构将在刊登本次磋商公告的媒体上发布成交公告，并同时以书面形式向成交单位发出成交通知书。成交通知书对采购人和成交单位具有同等法律效力。成交通知书发出以后，采购人改变成交结果或者成交单位放弃成交，应当承担相应的法律责任。</w:t>
      </w:r>
    </w:p>
    <w:p w14:paraId="7CFA9D8D">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24.2 采购机构对未成交的供应商不作未成交原因的解释。</w:t>
      </w:r>
    </w:p>
    <w:p w14:paraId="3CB703D7">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24.3 成交通知书是合同的组成部分。</w:t>
      </w:r>
    </w:p>
    <w:p w14:paraId="721C39F7">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25.签订合同</w:t>
      </w:r>
    </w:p>
    <w:p w14:paraId="29A00722">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25.1成交单位应在接到成交通知书之日起 30 日历日内按照竞争性磋商文件、响应文件及评审过程中的有关澄清、说明或者补正文件的内容与采购人签订合同。成交单位不得再与采购人签订背离合同实质性内容的其它协议或声明</w:t>
      </w:r>
    </w:p>
    <w:p w14:paraId="5A5E3E2D">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25.2 采购单位在授予合同时有权在10%的幅度内对磋商文件规定的工程数量和服务予以增加或减少，但不得对单价或其它的实质性条款和条件做任何改变。</w:t>
      </w:r>
    </w:p>
    <w:p w14:paraId="6EF7848A">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25.3如果成交人没有按照上述第六项“签订合同”第 31.1 条规定执行，采购单位将有充分理由取消该成交决定，将依法向成交单位提出赔偿，并将成交单位的失信行为纳入诚信记录。在此情况下，采购单位可将合同授予综合得分排序名列下一个的投标人，或重新招标。</w:t>
      </w:r>
    </w:p>
    <w:p w14:paraId="69AA24BF">
      <w:pPr>
        <w:adjustRightInd w:val="0"/>
        <w:snapToGrid w:val="0"/>
        <w:spacing w:line="516" w:lineRule="exact"/>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六、保密和披露</w:t>
      </w:r>
    </w:p>
    <w:p w14:paraId="008F861D">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27.保密</w:t>
      </w:r>
    </w:p>
    <w:p w14:paraId="512A430F">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供应商自领取磋商文件之日起，须承诺承担对本采购项目的保密义务，不得将因本次磋商获得的信息向第三人外传。</w:t>
      </w:r>
    </w:p>
    <w:p w14:paraId="44BA53BB">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28.披露</w:t>
      </w:r>
    </w:p>
    <w:p w14:paraId="3C7A8D1B">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28.1采购机构有权将供应商提供的所有资料向有关政府部门或评审标书的有关人员披露。</w:t>
      </w:r>
    </w:p>
    <w:p w14:paraId="09FB8018">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28.2在采购机构认为适当时、国家机关调查、审查、审计时以及其他符合法律规定的情形下，采购机构无须事先征求供应商/成交人同意而可以披露关于采购过程、合同文本、签署情况的资料、供应商/成交人的名称及地址、响应文件的有关信息以及补充条款等，但应当在合理的必要范围内。对任何已经公布过的内容或与之内容相同的资料，以及供应商/成交人已经泄露或公开的，无须再承担保密责任。</w:t>
      </w:r>
      <w:bookmarkStart w:id="111" w:name="_Toc453858066"/>
      <w:bookmarkStart w:id="112" w:name="_Toc453917529"/>
      <w:bookmarkStart w:id="113" w:name="_Toc385234437"/>
      <w:bookmarkStart w:id="114" w:name="_Toc453917622"/>
    </w:p>
    <w:p w14:paraId="4B1724A7">
      <w:pPr>
        <w:adjustRightInd w:val="0"/>
        <w:snapToGrid w:val="0"/>
        <w:spacing w:line="516" w:lineRule="exact"/>
        <w:rPr>
          <w:rFonts w:hint="eastAsia" w:ascii="仿宋" w:hAnsi="仿宋" w:eastAsia="仿宋" w:cs="仿宋"/>
          <w:sz w:val="28"/>
          <w:szCs w:val="28"/>
          <w:lang w:val="en-US" w:eastAsia="zh-CN"/>
        </w:rPr>
      </w:pPr>
    </w:p>
    <w:p w14:paraId="79A92609">
      <w:pPr>
        <w:adjustRightInd w:val="0"/>
        <w:snapToGrid w:val="0"/>
        <w:spacing w:line="516" w:lineRule="exact"/>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w:t>
      </w:r>
      <w:bookmarkEnd w:id="111"/>
      <w:bookmarkEnd w:id="112"/>
      <w:bookmarkEnd w:id="113"/>
      <w:bookmarkEnd w:id="114"/>
      <w:r>
        <w:rPr>
          <w:rFonts w:hint="eastAsia" w:ascii="仿宋" w:hAnsi="仿宋" w:eastAsia="仿宋" w:cs="仿宋"/>
          <w:b/>
          <w:bCs/>
          <w:sz w:val="32"/>
          <w:szCs w:val="32"/>
          <w:lang w:val="en-US" w:eastAsia="zh-CN"/>
        </w:rPr>
        <w:t>质疑与投诉</w:t>
      </w:r>
    </w:p>
    <w:p w14:paraId="0D287B00">
      <w:pPr>
        <w:adjustRightInd w:val="0"/>
        <w:snapToGrid w:val="0"/>
        <w:spacing w:line="516" w:lineRule="exact"/>
        <w:rPr>
          <w:rFonts w:hint="eastAsia" w:ascii="仿宋" w:hAnsi="仿宋" w:eastAsia="仿宋" w:cs="仿宋"/>
          <w:sz w:val="28"/>
          <w:szCs w:val="28"/>
          <w:lang w:val="en-US" w:eastAsia="zh-CN"/>
        </w:rPr>
      </w:pPr>
      <w:bookmarkStart w:id="115" w:name="_Toc385234438"/>
      <w:bookmarkStart w:id="116" w:name="_Toc453917530"/>
      <w:bookmarkStart w:id="117" w:name="_Toc453917623"/>
      <w:bookmarkStart w:id="118" w:name="_Toc453858067"/>
      <w:r>
        <w:rPr>
          <w:rFonts w:hint="eastAsia" w:ascii="仿宋" w:hAnsi="仿宋" w:eastAsia="仿宋" w:cs="仿宋"/>
          <w:sz w:val="28"/>
          <w:szCs w:val="28"/>
          <w:lang w:val="en-US" w:eastAsia="zh-CN"/>
        </w:rPr>
        <w:t>29.质疑</w:t>
      </w:r>
    </w:p>
    <w:p w14:paraId="2E005536">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29.1供应商认为采购文件、采购过程、中标或者成交结果使自己的权益受到损害的，可以在知道或者应知其权益受到损害之日起7个工作日内，以书面形式向采购人、采购机构提出质疑。针对同一采购程序环节的质疑应在法定质疑期内一次性提出。属于采购程序问题的，向采购机构提出质疑；属于采购需求的（包括资质要求、评分办法等），应向采购人提出质疑；</w:t>
      </w:r>
    </w:p>
    <w:p w14:paraId="128D10EC">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29.2提出质疑的供应商应当是参与本项目采购活动的供应商。</w:t>
      </w:r>
    </w:p>
    <w:p w14:paraId="4848BFD6">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29.3潜在供应商已依法获取其可质疑的采购文件的，可以对该文件提出质疑。对采购文件提出质疑的，应当在获取采购文件（以供应商填写报名登记表的时间为准）起7个工作日内提出。</w:t>
      </w:r>
    </w:p>
    <w:p w14:paraId="2E46512E">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29.4供应商提出质疑应当提交质疑函和必要的证明材料，质疑函应包括下列内容：</w:t>
      </w:r>
    </w:p>
    <w:p w14:paraId="3359E756">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①供应商的姓名或者名称、地址、邮编、联系人及联系电话；</w:t>
      </w:r>
    </w:p>
    <w:p w14:paraId="7C654A20">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②质疑项目的名称、编号；</w:t>
      </w:r>
    </w:p>
    <w:p w14:paraId="080D44AC">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③具体、明确的质疑事项和与质疑事项相关的请求；</w:t>
      </w:r>
    </w:p>
    <w:p w14:paraId="3C5631CF">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④事实依据；</w:t>
      </w:r>
    </w:p>
    <w:p w14:paraId="0F11AE58">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⑤必要的法律依据；</w:t>
      </w:r>
    </w:p>
    <w:p w14:paraId="676F8049">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⑥提出质疑的日期。</w:t>
      </w:r>
    </w:p>
    <w:p w14:paraId="61813120">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29.5供应商为法人或者其他组织的，应当由法定代表人、主要负责人，或者其授权代表签字或者盖章并加盖公章。</w:t>
      </w:r>
    </w:p>
    <w:p w14:paraId="7E7FA202">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29.6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D7C6A83">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29.7采购人负责供应商质疑答复。</w:t>
      </w:r>
    </w:p>
    <w:p w14:paraId="6C3C2E63">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29.8接收质疑函的方式和联系方式：</w:t>
      </w:r>
    </w:p>
    <w:p w14:paraId="00C44E3A">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质疑函接收方式：书面递交质疑函纸质版（当面递交）或PDF格式扫描件（发至电子邮箱）</w:t>
      </w:r>
    </w:p>
    <w:p w14:paraId="63C3E782">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联系方式</w:t>
      </w:r>
    </w:p>
    <w:p w14:paraId="56850B93">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采购人名称：宁陕县自然资源局（县不动产登记局）</w:t>
      </w:r>
    </w:p>
    <w:p w14:paraId="6DAB3667">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      址：宁陕县城关镇薛家榜</w:t>
      </w:r>
    </w:p>
    <w:p w14:paraId="2AB6CFCE">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联系方式  ：0915-6822676</w:t>
      </w:r>
    </w:p>
    <w:p w14:paraId="502FE064">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30.投诉</w:t>
      </w:r>
    </w:p>
    <w:p w14:paraId="2E01EC5B">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30.1质疑供应商对采购人的答复不满意，或者采购人未在规定时间内作出答复的，可以在答复期满后15个工作日内向同级财政部门提起投诉。</w:t>
      </w:r>
    </w:p>
    <w:p w14:paraId="394FF77D">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30.2投诉人投诉时，应当提交投诉书和必要的证明材料，并按照被投诉采购人（以下简称被投诉人）和与投诉事项有关的供应商数量提供投诉书的副本。投诉书应当包括下列内容：</w:t>
      </w:r>
    </w:p>
    <w:p w14:paraId="1553E508">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①投诉人和被投诉人的姓名或者名称、通讯地址、邮编、联系人及联系电话；</w:t>
      </w:r>
    </w:p>
    <w:p w14:paraId="359B3CF7">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②质疑和质疑答复情况说明及相关证明材料；</w:t>
      </w:r>
    </w:p>
    <w:p w14:paraId="710AC847">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③具体、明确的投诉事项和与投诉事项相关的投诉请求；</w:t>
      </w:r>
    </w:p>
    <w:p w14:paraId="1126CBF7">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④事实依据；</w:t>
      </w:r>
    </w:p>
    <w:p w14:paraId="72A5A0E1">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⑤法律依据；</w:t>
      </w:r>
    </w:p>
    <w:p w14:paraId="4E2C31C3">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⑥提起投诉的日期。</w:t>
      </w:r>
    </w:p>
    <w:p w14:paraId="1EADDB65">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30.3投诉人为法人或者其他组织的，应当由法定代表人、主要负责人，或者其授权代表签字或者盖章，并加盖公章。</w:t>
      </w:r>
    </w:p>
    <w:p w14:paraId="02B92E8A">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30.4投诉人提起投诉应当符合下列条件：</w:t>
      </w:r>
    </w:p>
    <w:p w14:paraId="7C084B7B">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①提起投诉前已依法进行质疑；</w:t>
      </w:r>
    </w:p>
    <w:p w14:paraId="5BE4D27A">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②投诉书内容符合《政府采购质疑和投诉办法》（财政部令第94号令）的规定；</w:t>
      </w:r>
    </w:p>
    <w:p w14:paraId="3BD3A7D7">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③在投诉有效期限内提起投诉；</w:t>
      </w:r>
    </w:p>
    <w:p w14:paraId="1E33BBCE">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④同一投诉事项未经财政部门投诉处理；</w:t>
      </w:r>
    </w:p>
    <w:p w14:paraId="2CABC016">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⑤财政部规定的其他条件。</w:t>
      </w:r>
    </w:p>
    <w:p w14:paraId="6D04E582">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30.5供应商投诉的事项不得超出已质疑事项的范围，但基于质疑答复内容提出的投诉事项除外。</w:t>
      </w:r>
    </w:p>
    <w:p w14:paraId="784A8A73">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八、供应商违规处罚</w:t>
      </w:r>
      <w:bookmarkEnd w:id="115"/>
      <w:bookmarkEnd w:id="116"/>
      <w:bookmarkEnd w:id="117"/>
      <w:bookmarkEnd w:id="118"/>
    </w:p>
    <w:p w14:paraId="169E4C54">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31.供应商有下列情形之一的，成交无效，同时采购机构将提请政府采购监管部门，依据政府采购法律法规的规定作出处理。</w:t>
      </w:r>
    </w:p>
    <w:p w14:paraId="6581F00A">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31.1有效供应商不足三家；</w:t>
      </w:r>
    </w:p>
    <w:p w14:paraId="4856FDE8">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31.2磋商小组三分之二以上的评委认定所有投标报价存在价格不实的现象；</w:t>
      </w:r>
    </w:p>
    <w:p w14:paraId="2D3FF779">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31.3有证据证明有围标现象的发生。</w:t>
      </w:r>
    </w:p>
    <w:p w14:paraId="76018C0C">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31.4因重大变故，招标任务取消的。</w:t>
      </w:r>
    </w:p>
    <w:p w14:paraId="3EC830E3">
      <w:pPr>
        <w:adjustRightInd w:val="0"/>
        <w:snapToGrid w:val="0"/>
        <w:spacing w:line="516" w:lineRule="exact"/>
        <w:rPr>
          <w:rFonts w:hint="eastAsia" w:ascii="仿宋" w:hAnsi="仿宋" w:eastAsia="仿宋" w:cs="仿宋"/>
          <w:sz w:val="28"/>
          <w:szCs w:val="28"/>
          <w:lang w:val="en-US" w:eastAsia="zh-CN"/>
        </w:rPr>
      </w:pPr>
      <w:bookmarkStart w:id="119" w:name="_Toc470876869"/>
      <w:bookmarkStart w:id="120" w:name="_Toc453917624"/>
      <w:bookmarkStart w:id="121" w:name="_Toc453917531"/>
      <w:bookmarkStart w:id="122" w:name="_Toc453858068"/>
      <w:bookmarkStart w:id="123" w:name="_Toc385234440"/>
      <w:bookmarkStart w:id="124" w:name="_Toc326251060"/>
      <w:r>
        <w:rPr>
          <w:rFonts w:hint="eastAsia" w:ascii="仿宋" w:hAnsi="仿宋" w:eastAsia="仿宋" w:cs="仿宋"/>
          <w:sz w:val="28"/>
          <w:szCs w:val="28"/>
          <w:lang w:val="en-US" w:eastAsia="zh-CN"/>
        </w:rPr>
        <w:t>32.供应商有下列情况之一的，其竞争性磋商响应文件按废标处理。</w:t>
      </w:r>
    </w:p>
    <w:bookmarkEnd w:id="119"/>
    <w:bookmarkEnd w:id="120"/>
    <w:bookmarkEnd w:id="121"/>
    <w:bookmarkEnd w:id="122"/>
    <w:bookmarkEnd w:id="123"/>
    <w:bookmarkEnd w:id="124"/>
    <w:p w14:paraId="2B5D1E63">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32.1提供虚假材料谋取成交的；</w:t>
      </w:r>
    </w:p>
    <w:p w14:paraId="5E729FCB">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32.2采取不正当手段诋毁、排挤其他供应商的；</w:t>
      </w:r>
    </w:p>
    <w:p w14:paraId="7FEBFEEA">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32.3与采购人、其他供应商恶意串通的；</w:t>
      </w:r>
    </w:p>
    <w:p w14:paraId="3F309801">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32.4投标截止时间后供应商撤回其报价的；</w:t>
      </w:r>
    </w:p>
    <w:p w14:paraId="4E325236">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32.5在磋商期间，影响采购机构或磋商小组正常磋商的；</w:t>
      </w:r>
    </w:p>
    <w:p w14:paraId="130DB24A">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32.6成交后未按本竞争性磋商文件要求签约或与采购人订立背离合同实质性内容的其它协议的；</w:t>
      </w:r>
    </w:p>
    <w:p w14:paraId="17506B8C">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32.7供应商未按竞争性磋商文件规定和合同约定履行义务的。</w:t>
      </w:r>
    </w:p>
    <w:p w14:paraId="1FDC1EE0">
      <w:pPr>
        <w:adjustRightInd w:val="0"/>
        <w:snapToGrid w:val="0"/>
        <w:spacing w:line="516"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32.8法律法规规定的其它事项。</w:t>
      </w:r>
    </w:p>
    <w:p w14:paraId="64DD7270">
      <w:pPr>
        <w:numPr>
          <w:ilvl w:val="0"/>
          <w:numId w:val="0"/>
        </w:numPr>
        <w:adjustRightInd w:val="0"/>
        <w:snapToGrid w:val="0"/>
        <w:spacing w:before="156" w:beforeLines="50" w:after="156" w:afterLines="50" w:line="440" w:lineRule="exact"/>
        <w:jc w:val="center"/>
        <w:outlineLvl w:val="1"/>
        <w:rPr>
          <w:rFonts w:hint="eastAsia" w:ascii="仿宋" w:hAnsi="仿宋" w:eastAsia="仿宋" w:cs="仿宋"/>
          <w:b/>
          <w:color w:val="000000"/>
          <w:sz w:val="40"/>
          <w:szCs w:val="40"/>
          <w:lang w:val="en-US" w:eastAsia="zh-CN"/>
        </w:rPr>
      </w:pPr>
    </w:p>
    <w:p w14:paraId="7765941E">
      <w:pPr>
        <w:numPr>
          <w:ilvl w:val="0"/>
          <w:numId w:val="0"/>
        </w:numPr>
        <w:adjustRightInd w:val="0"/>
        <w:snapToGrid w:val="0"/>
        <w:spacing w:before="156" w:beforeLines="50" w:after="156" w:afterLines="50" w:line="440" w:lineRule="exact"/>
        <w:jc w:val="center"/>
        <w:outlineLvl w:val="1"/>
        <w:rPr>
          <w:rFonts w:hint="eastAsia" w:ascii="仿宋" w:hAnsi="仿宋" w:eastAsia="仿宋" w:cs="仿宋"/>
          <w:b/>
          <w:color w:val="000000"/>
          <w:sz w:val="40"/>
          <w:szCs w:val="40"/>
          <w:lang w:val="en-US" w:eastAsia="zh-CN"/>
        </w:rPr>
      </w:pPr>
    </w:p>
    <w:p w14:paraId="0D344349">
      <w:pPr>
        <w:numPr>
          <w:ilvl w:val="0"/>
          <w:numId w:val="0"/>
        </w:numPr>
        <w:adjustRightInd w:val="0"/>
        <w:snapToGrid w:val="0"/>
        <w:spacing w:before="156" w:beforeLines="50" w:after="156" w:afterLines="50" w:line="440" w:lineRule="exact"/>
        <w:jc w:val="center"/>
        <w:outlineLvl w:val="1"/>
        <w:rPr>
          <w:rFonts w:hint="eastAsia" w:ascii="仿宋" w:hAnsi="仿宋" w:eastAsia="仿宋" w:cs="仿宋"/>
          <w:b/>
          <w:color w:val="000000"/>
          <w:sz w:val="40"/>
          <w:szCs w:val="40"/>
          <w:lang w:val="en-US" w:eastAsia="zh-CN"/>
        </w:rPr>
      </w:pPr>
    </w:p>
    <w:p w14:paraId="000FD290">
      <w:pPr>
        <w:numPr>
          <w:ilvl w:val="0"/>
          <w:numId w:val="0"/>
        </w:numPr>
        <w:adjustRightInd w:val="0"/>
        <w:snapToGrid w:val="0"/>
        <w:spacing w:before="156" w:beforeLines="50" w:after="156" w:afterLines="50" w:line="440" w:lineRule="exact"/>
        <w:jc w:val="center"/>
        <w:outlineLvl w:val="1"/>
        <w:rPr>
          <w:rFonts w:hint="eastAsia" w:ascii="仿宋" w:hAnsi="仿宋" w:eastAsia="仿宋" w:cs="仿宋"/>
          <w:b/>
          <w:color w:val="000000"/>
          <w:sz w:val="40"/>
          <w:szCs w:val="40"/>
          <w:lang w:val="en-US" w:eastAsia="zh-CN"/>
        </w:rPr>
      </w:pPr>
      <w:r>
        <w:rPr>
          <w:rFonts w:hint="eastAsia" w:ascii="仿宋" w:hAnsi="仿宋" w:eastAsia="仿宋" w:cs="仿宋"/>
          <w:b/>
          <w:color w:val="000000"/>
          <w:sz w:val="40"/>
          <w:szCs w:val="40"/>
          <w:lang w:val="en-US" w:eastAsia="zh-CN"/>
        </w:rPr>
        <w:t>第三章  采购内容及技术要求</w:t>
      </w:r>
      <w:bookmarkEnd w:id="84"/>
      <w:bookmarkEnd w:id="85"/>
      <w:bookmarkEnd w:id="86"/>
      <w:bookmarkEnd w:id="87"/>
      <w:bookmarkEnd w:id="88"/>
      <w:bookmarkEnd w:id="89"/>
    </w:p>
    <w:p w14:paraId="3D9398E6">
      <w:pPr>
        <w:pStyle w:val="11"/>
        <w:keepNext w:val="0"/>
        <w:keepLines w:val="0"/>
        <w:pageBreakBefore w:val="0"/>
        <w:kinsoku/>
        <w:overflowPunct/>
        <w:topLinePunct w:val="0"/>
        <w:bidi w:val="0"/>
        <w:snapToGrid/>
        <w:spacing w:line="360" w:lineRule="auto"/>
        <w:ind w:left="0" w:leftChars="0" w:firstLine="562" w:firstLineChars="200"/>
        <w:rPr>
          <w:rFonts w:hint="eastAsia" w:ascii="仿宋" w:hAnsi="仿宋" w:eastAsia="仿宋" w:cs="仿宋"/>
          <w:b/>
          <w:bCs/>
          <w:color w:val="000000"/>
          <w:kern w:val="2"/>
          <w:sz w:val="28"/>
          <w:szCs w:val="28"/>
          <w:lang w:val="en-US" w:eastAsia="zh-CN" w:bidi="ar-SA"/>
        </w:rPr>
      </w:pPr>
      <w:bookmarkStart w:id="125" w:name="_Toc37404240"/>
      <w:r>
        <w:rPr>
          <w:rFonts w:hint="eastAsia" w:ascii="仿宋" w:hAnsi="仿宋" w:eastAsia="仿宋" w:cs="仿宋"/>
          <w:b/>
          <w:bCs/>
          <w:color w:val="000000"/>
          <w:kern w:val="2"/>
          <w:sz w:val="28"/>
          <w:szCs w:val="28"/>
          <w:lang w:val="en-US" w:eastAsia="zh-CN" w:bidi="ar-SA"/>
        </w:rPr>
        <w:t>一、项目概况</w:t>
      </w:r>
    </w:p>
    <w:p w14:paraId="00BC5BE0">
      <w:pPr>
        <w:pStyle w:val="11"/>
        <w:keepNext w:val="0"/>
        <w:keepLines w:val="0"/>
        <w:pageBreakBefore w:val="0"/>
        <w:kinsoku/>
        <w:overflowPunct/>
        <w:topLinePunct w:val="0"/>
        <w:bidi w:val="0"/>
        <w:snapToGrid/>
        <w:spacing w:line="360" w:lineRule="auto"/>
        <w:ind w:left="0" w:leftChars="0" w:firstLine="560" w:firstLineChars="200"/>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kern w:val="2"/>
          <w:sz w:val="28"/>
          <w:szCs w:val="28"/>
          <w:lang w:val="en-US" w:eastAsia="zh-CN" w:bidi="ar-SA"/>
        </w:rPr>
        <w:t>1.项目名称：宁陕县开展历史流出耕地过渡期恢复方案摸底调查工作技术服务项目</w:t>
      </w:r>
    </w:p>
    <w:p w14:paraId="56482A71">
      <w:pPr>
        <w:pStyle w:val="11"/>
        <w:keepNext w:val="0"/>
        <w:keepLines w:val="0"/>
        <w:pageBreakBefore w:val="0"/>
        <w:kinsoku/>
        <w:overflowPunct/>
        <w:topLinePunct w:val="0"/>
        <w:bidi w:val="0"/>
        <w:snapToGrid/>
        <w:spacing w:line="360" w:lineRule="auto"/>
        <w:ind w:left="0" w:leftChars="0" w:firstLine="560" w:firstLineChars="200"/>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kern w:val="2"/>
          <w:sz w:val="28"/>
          <w:szCs w:val="28"/>
          <w:lang w:val="en-US" w:eastAsia="zh-CN" w:bidi="ar-SA"/>
        </w:rPr>
        <w:t>2.采 购 人：宁陕县自然资源局（县不动产登记局）</w:t>
      </w:r>
    </w:p>
    <w:p w14:paraId="139C9A88">
      <w:pPr>
        <w:pStyle w:val="145"/>
        <w:keepNext w:val="0"/>
        <w:keepLines w:val="0"/>
        <w:pageBreakBefore w:val="0"/>
        <w:widowControl/>
        <w:kinsoku/>
        <w:wordWrap/>
        <w:overflowPunct/>
        <w:topLinePunct w:val="0"/>
        <w:autoSpaceDE/>
        <w:autoSpaceDN/>
        <w:bidi w:val="0"/>
        <w:spacing w:line="360" w:lineRule="auto"/>
        <w:ind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b w:val="0"/>
          <w:bCs w:val="0"/>
          <w:color w:val="000000"/>
          <w:kern w:val="2"/>
          <w:sz w:val="28"/>
          <w:szCs w:val="28"/>
          <w:highlight w:val="none"/>
          <w:lang w:val="en-US" w:eastAsia="zh-CN" w:bidi="ar-SA"/>
        </w:rPr>
        <w:t>3.</w:t>
      </w:r>
      <w:r>
        <w:rPr>
          <w:rFonts w:hint="eastAsia" w:ascii="仿宋" w:hAnsi="仿宋" w:eastAsia="仿宋" w:cs="仿宋"/>
          <w:b w:val="0"/>
          <w:bCs w:val="0"/>
          <w:color w:val="000000"/>
          <w:kern w:val="2"/>
          <w:sz w:val="28"/>
          <w:szCs w:val="28"/>
          <w:highlight w:val="yellow"/>
          <w:lang w:val="en-US" w:eastAsia="zh-CN" w:bidi="ar-SA"/>
        </w:rPr>
        <w:t>服务期限</w:t>
      </w:r>
      <w:r>
        <w:rPr>
          <w:rFonts w:hint="eastAsia" w:ascii="仿宋" w:hAnsi="仿宋" w:eastAsia="仿宋" w:cs="仿宋"/>
          <w:b w:val="0"/>
          <w:bCs w:val="0"/>
          <w:color w:val="000000"/>
          <w:kern w:val="2"/>
          <w:sz w:val="28"/>
          <w:szCs w:val="28"/>
          <w:highlight w:val="none"/>
          <w:lang w:val="en-US" w:eastAsia="zh-CN" w:bidi="ar-SA"/>
        </w:rPr>
        <w:t>：自合同签订后90个日历天。</w:t>
      </w:r>
    </w:p>
    <w:p w14:paraId="463AFC01">
      <w:pPr>
        <w:pStyle w:val="11"/>
        <w:keepNext w:val="0"/>
        <w:keepLines w:val="0"/>
        <w:pageBreakBefore w:val="0"/>
        <w:kinsoku/>
        <w:overflowPunct/>
        <w:topLinePunct w:val="0"/>
        <w:bidi w:val="0"/>
        <w:snapToGrid/>
        <w:spacing w:line="360" w:lineRule="auto"/>
        <w:ind w:left="0" w:leftChars="0" w:firstLine="560" w:firstLineChars="200"/>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4.服务地点：宁陕县县域内</w:t>
      </w:r>
    </w:p>
    <w:bookmarkEnd w:id="125"/>
    <w:p w14:paraId="71E23FC6">
      <w:pPr>
        <w:pStyle w:val="11"/>
        <w:keepNext w:val="0"/>
        <w:keepLines w:val="0"/>
        <w:pageBreakBefore w:val="0"/>
        <w:kinsoku/>
        <w:overflowPunct/>
        <w:topLinePunct w:val="0"/>
        <w:bidi w:val="0"/>
        <w:snapToGrid/>
        <w:spacing w:line="360" w:lineRule="auto"/>
        <w:ind w:left="0" w:leftChars="0" w:firstLine="562" w:firstLineChars="200"/>
        <w:rPr>
          <w:rStyle w:val="148"/>
          <w:rFonts w:hint="eastAsia" w:ascii="仿宋" w:hAnsi="仿宋" w:eastAsia="仿宋" w:cs="仿宋"/>
          <w:b w:val="0"/>
          <w:bCs w:val="0"/>
          <w:sz w:val="28"/>
          <w:szCs w:val="24"/>
          <w:highlight w:val="none"/>
          <w:lang w:val="en-US" w:eastAsia="zh-CN"/>
        </w:rPr>
      </w:pPr>
      <w:r>
        <w:rPr>
          <w:rStyle w:val="148"/>
          <w:rFonts w:hint="eastAsia" w:ascii="仿宋" w:hAnsi="仿宋" w:eastAsia="仿宋" w:cs="仿宋"/>
          <w:b/>
          <w:bCs/>
          <w:sz w:val="28"/>
          <w:szCs w:val="24"/>
          <w:lang w:val="en-US"/>
        </w:rPr>
        <w:t>二、</w:t>
      </w:r>
      <w:r>
        <w:rPr>
          <w:rStyle w:val="148"/>
          <w:rFonts w:hint="eastAsia" w:ascii="仿宋" w:hAnsi="仿宋" w:eastAsia="仿宋" w:cs="仿宋"/>
          <w:b/>
          <w:bCs/>
          <w:sz w:val="28"/>
          <w:szCs w:val="24"/>
          <w:lang w:val="zh-CN"/>
        </w:rPr>
        <w:t>采购内容：</w:t>
      </w:r>
      <w:r>
        <w:rPr>
          <w:rStyle w:val="148"/>
          <w:rFonts w:hint="eastAsia" w:ascii="仿宋" w:hAnsi="仿宋" w:eastAsia="仿宋" w:cs="仿宋"/>
          <w:b w:val="0"/>
          <w:bCs w:val="0"/>
          <w:sz w:val="28"/>
          <w:szCs w:val="24"/>
          <w:highlight w:val="none"/>
          <w:lang w:val="zh-CN" w:eastAsia="zh-CN"/>
        </w:rPr>
        <w:t>宁陕县开展历史流出耕地过渡期恢复方案摸底调查工作技术服务项目相关内容以具体工作内容清单为准。</w:t>
      </w:r>
    </w:p>
    <w:p w14:paraId="7BD96735">
      <w:pPr>
        <w:pageBreakBefore w:val="0"/>
        <w:kinsoku/>
        <w:wordWrap/>
        <w:overflowPunct/>
        <w:autoSpaceDE/>
        <w:autoSpaceDN/>
        <w:bidi w:val="0"/>
        <w:spacing w:beforeAutospacing="0" w:line="360" w:lineRule="auto"/>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三、质量标准 ：</w:t>
      </w:r>
      <w:r>
        <w:rPr>
          <w:rFonts w:hint="eastAsia" w:ascii="仿宋" w:hAnsi="仿宋" w:eastAsia="仿宋" w:cs="仿宋"/>
          <w:b w:val="0"/>
          <w:bCs w:val="0"/>
          <w:sz w:val="28"/>
          <w:szCs w:val="28"/>
          <w:highlight w:val="none"/>
          <w:lang w:val="en-US" w:eastAsia="zh-CN"/>
        </w:rPr>
        <w:t>技术服务成果符合国家相关验收标准，达到“合格”标准。</w:t>
      </w:r>
    </w:p>
    <w:p w14:paraId="698D75F7">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default"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bCs/>
          <w:sz w:val="28"/>
          <w:szCs w:val="28"/>
          <w:highlight w:val="none"/>
          <w:lang w:val="en-US" w:eastAsia="zh-CN"/>
        </w:rPr>
        <w:t>四、成果文件要求 ：</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最终的技术服务成果通过市级及省级的审核确认。</w:t>
      </w:r>
    </w:p>
    <w:p w14:paraId="3ED25EF3">
      <w:pPr>
        <w:pStyle w:val="11"/>
        <w:keepNext w:val="0"/>
        <w:keepLines w:val="0"/>
        <w:pageBreakBefore w:val="0"/>
        <w:kinsoku/>
        <w:overflowPunct/>
        <w:topLinePunct w:val="0"/>
        <w:bidi w:val="0"/>
        <w:snapToGrid/>
        <w:spacing w:line="500" w:lineRule="exact"/>
        <w:ind w:left="0" w:leftChars="0"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五、技术要求： </w:t>
      </w:r>
    </w:p>
    <w:p w14:paraId="143429F7">
      <w:pPr>
        <w:pStyle w:val="11"/>
        <w:keepNext w:val="0"/>
        <w:keepLines w:val="0"/>
        <w:pageBreakBefore w:val="0"/>
        <w:kinsoku/>
        <w:overflowPunct/>
        <w:topLinePunct w:val="0"/>
        <w:bidi w:val="0"/>
        <w:snapToGrid/>
        <w:spacing w:line="500" w:lineRule="exact"/>
        <w:ind w:left="0" w:leftChars="0"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本项目的专业服务必须达到现行中华人民共和国及省、市、行业的一切有关法规、规范的要求，如标准及规范要求有出入则以较严格者为准。 </w:t>
      </w:r>
    </w:p>
    <w:p w14:paraId="3B82E265">
      <w:pPr>
        <w:pStyle w:val="11"/>
        <w:keepNext w:val="0"/>
        <w:keepLines w:val="0"/>
        <w:pageBreakBefore w:val="0"/>
        <w:kinsoku/>
        <w:overflowPunct/>
        <w:topLinePunct w:val="0"/>
        <w:bidi w:val="0"/>
        <w:snapToGrid/>
        <w:spacing w:line="500" w:lineRule="exact"/>
        <w:ind w:left="0" w:leftChars="0"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六、合同价款： </w:t>
      </w:r>
    </w:p>
    <w:p w14:paraId="04983E85">
      <w:pPr>
        <w:pStyle w:val="11"/>
        <w:keepNext w:val="0"/>
        <w:keepLines w:val="0"/>
        <w:pageBreakBefore w:val="0"/>
        <w:kinsoku/>
        <w:overflowPunct/>
        <w:topLinePunct w:val="0"/>
        <w:bidi w:val="0"/>
        <w:snapToGrid/>
        <w:spacing w:line="500" w:lineRule="exact"/>
        <w:ind w:left="0" w:leftChars="0"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1．合同总价包括：服务供应价及其它相关费用。 </w:t>
      </w:r>
    </w:p>
    <w:p w14:paraId="6C6947A6">
      <w:pPr>
        <w:pStyle w:val="11"/>
        <w:keepNext w:val="0"/>
        <w:keepLines w:val="0"/>
        <w:pageBreakBefore w:val="0"/>
        <w:kinsoku/>
        <w:overflowPunct/>
        <w:topLinePunct w:val="0"/>
        <w:bidi w:val="0"/>
        <w:snapToGrid/>
        <w:spacing w:line="500" w:lineRule="exact"/>
        <w:ind w:left="0" w:leftChars="0"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2．合同总价不受市场价变化的影响，可根据委托事项实际数量变化情况调整。 </w:t>
      </w:r>
    </w:p>
    <w:p w14:paraId="54B89A50">
      <w:pPr>
        <w:pStyle w:val="11"/>
        <w:keepNext w:val="0"/>
        <w:keepLines w:val="0"/>
        <w:pageBreakBefore w:val="0"/>
        <w:kinsoku/>
        <w:overflowPunct/>
        <w:topLinePunct w:val="0"/>
        <w:bidi w:val="0"/>
        <w:snapToGrid/>
        <w:spacing w:line="500" w:lineRule="exact"/>
        <w:ind w:left="0" w:leftChars="0"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七、款项结算 ：</w:t>
      </w:r>
    </w:p>
    <w:p w14:paraId="38DBE3D2">
      <w:pPr>
        <w:pStyle w:val="11"/>
        <w:keepNext w:val="0"/>
        <w:keepLines w:val="0"/>
        <w:pageBreakBefore w:val="0"/>
        <w:kinsoku/>
        <w:overflowPunct/>
        <w:topLinePunct w:val="0"/>
        <w:bidi w:val="0"/>
        <w:snapToGrid/>
        <w:spacing w:line="500" w:lineRule="exact"/>
        <w:ind w:left="0" w:leftChars="0"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由甲方按下列程序在</w:t>
      </w:r>
      <w:r>
        <w:rPr>
          <w:rFonts w:hint="eastAsia" w:ascii="仿宋" w:hAnsi="仿宋" w:eastAsia="仿宋" w:cs="仿宋"/>
          <w:b w:val="0"/>
          <w:bCs w:val="0"/>
          <w:sz w:val="28"/>
          <w:szCs w:val="28"/>
          <w:u w:val="single"/>
          <w:lang w:val="en-US" w:eastAsia="zh-CN"/>
        </w:rPr>
        <w:t>合同约定范围内</w:t>
      </w:r>
      <w:r>
        <w:rPr>
          <w:rFonts w:hint="eastAsia" w:ascii="仿宋" w:hAnsi="仿宋" w:eastAsia="仿宋" w:cs="仿宋"/>
          <w:b w:val="0"/>
          <w:bCs w:val="0"/>
          <w:sz w:val="28"/>
          <w:szCs w:val="28"/>
          <w:lang w:val="en-US" w:eastAsia="zh-CN"/>
        </w:rPr>
        <w:t>付款。</w:t>
      </w:r>
    </w:p>
    <w:p w14:paraId="0FDA97FD">
      <w:pPr>
        <w:pStyle w:val="11"/>
        <w:keepNext w:val="0"/>
        <w:keepLines w:val="0"/>
        <w:pageBreakBefore w:val="0"/>
        <w:kinsoku/>
        <w:overflowPunct/>
        <w:topLinePunct w:val="0"/>
        <w:bidi w:val="0"/>
        <w:snapToGrid/>
        <w:spacing w:line="500" w:lineRule="exact"/>
        <w:ind w:left="0" w:leftChars="0"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技术服务费由甲方分三期支付乙方，因项目资金县政府批示从土地收益中解决，存在不可预见性。初步计划具体以资金实际到账为准。</w:t>
      </w:r>
    </w:p>
    <w:p w14:paraId="4903FCEE">
      <w:pPr>
        <w:pStyle w:val="11"/>
        <w:keepNext w:val="0"/>
        <w:keepLines w:val="0"/>
        <w:pageBreakBefore w:val="0"/>
        <w:kinsoku/>
        <w:overflowPunct/>
        <w:topLinePunct w:val="0"/>
        <w:bidi w:val="0"/>
        <w:snapToGrid/>
        <w:spacing w:line="500" w:lineRule="exact"/>
        <w:ind w:left="0" w:leftChars="0"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具体支付方式和时间如下：</w:t>
      </w:r>
    </w:p>
    <w:p w14:paraId="5CAB0EA5">
      <w:pPr>
        <w:pStyle w:val="11"/>
        <w:keepNext w:val="0"/>
        <w:keepLines w:val="0"/>
        <w:pageBreakBefore w:val="0"/>
        <w:kinsoku/>
        <w:overflowPunct/>
        <w:topLinePunct w:val="0"/>
        <w:bidi w:val="0"/>
        <w:snapToGrid/>
        <w:spacing w:line="500" w:lineRule="exact"/>
        <w:ind w:left="0" w:leftChars="0"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（1）甲乙双方合同签订10个工作日内，甲方支付乙方合同总金额的40% 。                                 </w:t>
      </w:r>
    </w:p>
    <w:p w14:paraId="0C4D394E">
      <w:pPr>
        <w:pStyle w:val="11"/>
        <w:keepNext w:val="0"/>
        <w:keepLines w:val="0"/>
        <w:pageBreakBefore w:val="0"/>
        <w:kinsoku/>
        <w:overflowPunct/>
        <w:topLinePunct w:val="0"/>
        <w:bidi w:val="0"/>
        <w:snapToGrid/>
        <w:spacing w:line="500" w:lineRule="exact"/>
        <w:ind w:left="0" w:leftChars="0"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（2）乙方完成调查向甲方提交初步成果后7个工作日内，甲方支付乙方合同总金额的50%。</w:t>
      </w:r>
    </w:p>
    <w:p w14:paraId="73AB8A3F">
      <w:pPr>
        <w:pStyle w:val="11"/>
        <w:keepNext w:val="0"/>
        <w:keepLines w:val="0"/>
        <w:pageBreakBefore w:val="0"/>
        <w:kinsoku/>
        <w:overflowPunct/>
        <w:topLinePunct w:val="0"/>
        <w:bidi w:val="0"/>
        <w:snapToGrid/>
        <w:spacing w:line="500" w:lineRule="exact"/>
        <w:ind w:left="0" w:leftChars="0"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（3）乙方向甲方提交最终成果并通过市级验收合格后15个工作日内，甲方支付乙方合同总金额的10%。</w:t>
      </w:r>
    </w:p>
    <w:p w14:paraId="4D871550">
      <w:pPr>
        <w:pStyle w:val="11"/>
        <w:keepNext w:val="0"/>
        <w:keepLines w:val="0"/>
        <w:pageBreakBefore w:val="0"/>
        <w:kinsoku/>
        <w:overflowPunct/>
        <w:topLinePunct w:val="0"/>
        <w:bidi w:val="0"/>
        <w:snapToGrid/>
        <w:spacing w:line="500" w:lineRule="exact"/>
        <w:ind w:left="0" w:leftChars="0"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color w:val="000000"/>
          <w:kern w:val="2"/>
          <w:sz w:val="28"/>
          <w:szCs w:val="28"/>
          <w:lang w:val="en-US" w:eastAsia="zh-CN" w:bidi="ar-SA"/>
        </w:rPr>
        <w:t>2、支付单位为：宁陕县自然资源局（县不动产登记局），</w:t>
      </w:r>
      <w:r>
        <w:rPr>
          <w:rFonts w:hint="eastAsia" w:ascii="仿宋" w:hAnsi="仿宋" w:eastAsia="仿宋" w:cs="仿宋"/>
          <w:b w:val="0"/>
          <w:bCs w:val="0"/>
          <w:sz w:val="28"/>
          <w:szCs w:val="28"/>
          <w:lang w:val="en-US" w:eastAsia="zh-CN"/>
        </w:rPr>
        <w:t>发票开具的“单位名称”为：</w:t>
      </w:r>
      <w:r>
        <w:rPr>
          <w:rFonts w:hint="eastAsia" w:ascii="仿宋" w:hAnsi="仿宋" w:eastAsia="仿宋" w:cs="仿宋"/>
          <w:b w:val="0"/>
          <w:bCs w:val="0"/>
          <w:color w:val="000000"/>
          <w:kern w:val="2"/>
          <w:sz w:val="28"/>
          <w:szCs w:val="28"/>
          <w:lang w:val="en-US" w:eastAsia="zh-CN" w:bidi="ar-SA"/>
        </w:rPr>
        <w:t>宁陕县自然资源局（县不动产登记局）</w:t>
      </w:r>
    </w:p>
    <w:p w14:paraId="2EC3716D">
      <w:pPr>
        <w:pStyle w:val="11"/>
        <w:keepNext w:val="0"/>
        <w:keepLines w:val="0"/>
        <w:pageBreakBefore w:val="0"/>
        <w:kinsoku/>
        <w:overflowPunct/>
        <w:topLinePunct w:val="0"/>
        <w:bidi w:val="0"/>
        <w:snapToGrid/>
        <w:spacing w:line="500" w:lineRule="exact"/>
        <w:ind w:left="0" w:leftChars="0"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3、结算方式：银行转账。</w:t>
      </w:r>
    </w:p>
    <w:p w14:paraId="7040F098">
      <w:pPr>
        <w:pStyle w:val="11"/>
        <w:keepNext w:val="0"/>
        <w:keepLines w:val="0"/>
        <w:pageBreakBefore w:val="0"/>
        <w:kinsoku/>
        <w:overflowPunct/>
        <w:topLinePunct w:val="0"/>
        <w:bidi w:val="0"/>
        <w:snapToGrid/>
        <w:spacing w:line="500" w:lineRule="exact"/>
        <w:ind w:left="0" w:leftChars="0"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八、售后服务： </w:t>
      </w:r>
    </w:p>
    <w:p w14:paraId="5192B6BA">
      <w:pPr>
        <w:pStyle w:val="11"/>
        <w:keepNext w:val="0"/>
        <w:keepLines w:val="0"/>
        <w:pageBreakBefore w:val="0"/>
        <w:kinsoku/>
        <w:overflowPunct/>
        <w:topLinePunct w:val="0"/>
        <w:bidi w:val="0"/>
        <w:snapToGrid/>
        <w:spacing w:line="500" w:lineRule="exact"/>
        <w:ind w:left="0" w:leftChars="0"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成交供应商须按照投标文件中的售后服务承诺提供服务。 </w:t>
      </w:r>
    </w:p>
    <w:p w14:paraId="2F54F51E">
      <w:pPr>
        <w:pStyle w:val="11"/>
        <w:keepNext w:val="0"/>
        <w:keepLines w:val="0"/>
        <w:pageBreakBefore w:val="0"/>
        <w:kinsoku/>
        <w:overflowPunct/>
        <w:topLinePunct w:val="0"/>
        <w:bidi w:val="0"/>
        <w:snapToGrid/>
        <w:spacing w:line="500" w:lineRule="exact"/>
        <w:ind w:left="0" w:leftChars="0"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九、违约责任 ：</w:t>
      </w:r>
    </w:p>
    <w:p w14:paraId="35DA90DC">
      <w:pPr>
        <w:pStyle w:val="11"/>
        <w:keepNext w:val="0"/>
        <w:keepLines w:val="0"/>
        <w:pageBreakBefore w:val="0"/>
        <w:kinsoku/>
        <w:overflowPunct/>
        <w:topLinePunct w:val="0"/>
        <w:bidi w:val="0"/>
        <w:snapToGrid/>
        <w:spacing w:line="500" w:lineRule="exact"/>
        <w:ind w:left="0" w:leftChars="0"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1.按《中华人民共和国民法典》中的相关条款执行。</w:t>
      </w:r>
    </w:p>
    <w:p w14:paraId="0A4A6167">
      <w:pPr>
        <w:pStyle w:val="11"/>
        <w:keepNext w:val="0"/>
        <w:keepLines w:val="0"/>
        <w:pageBreakBefore w:val="0"/>
        <w:kinsoku/>
        <w:overflowPunct/>
        <w:topLinePunct w:val="0"/>
        <w:bidi w:val="0"/>
        <w:snapToGrid/>
        <w:spacing w:line="500" w:lineRule="exact"/>
        <w:ind w:left="0" w:leftChars="0"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2.未按合同要求提供服务或服务质量不能满足技术要求的，采购人有权会同监督单位、采购代理机构有权终止合同，甚至对供方违约行为进行追究。</w:t>
      </w:r>
    </w:p>
    <w:p w14:paraId="4CAC31BA">
      <w:pP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br w:type="page"/>
      </w:r>
    </w:p>
    <w:p w14:paraId="68A36CF7">
      <w:pPr>
        <w:pStyle w:val="11"/>
        <w:keepNext w:val="0"/>
        <w:keepLines w:val="0"/>
        <w:pageBreakBefore w:val="0"/>
        <w:kinsoku/>
        <w:overflowPunct/>
        <w:topLinePunct w:val="0"/>
        <w:bidi w:val="0"/>
        <w:snapToGrid/>
        <w:spacing w:line="500" w:lineRule="exact"/>
        <w:rPr>
          <w:rFonts w:hint="eastAsia" w:ascii="仿宋" w:hAnsi="仿宋" w:eastAsia="仿宋" w:cs="仿宋"/>
          <w:b w:val="0"/>
          <w:bCs w:val="0"/>
          <w:sz w:val="28"/>
          <w:szCs w:val="28"/>
          <w:lang w:val="en-US" w:eastAsia="zh-CN"/>
        </w:rPr>
        <w:sectPr>
          <w:footerReference r:id="rId9" w:type="default"/>
          <w:pgSz w:w="11906" w:h="16839"/>
          <w:pgMar w:top="1440" w:right="1080" w:bottom="1440" w:left="1080" w:header="0" w:footer="980" w:gutter="0"/>
          <w:pgNumType w:fmt="decimal" w:start="1"/>
          <w:cols w:space="720" w:num="1"/>
        </w:sectPr>
      </w:pPr>
    </w:p>
    <w:p w14:paraId="620735C8">
      <w:pPr>
        <w:spacing w:before="302" w:line="221" w:lineRule="auto"/>
        <w:ind w:firstLine="958" w:firstLineChars="300"/>
        <w:outlineLvl w:val="0"/>
        <w:rPr>
          <w:rFonts w:hint="eastAsia" w:ascii="仿宋" w:hAnsi="仿宋" w:eastAsia="仿宋" w:cs="仿宋"/>
          <w:b/>
          <w:bCs/>
          <w:spacing w:val="-1"/>
          <w:sz w:val="32"/>
          <w:szCs w:val="32"/>
          <w:lang w:val="en-US" w:eastAsia="zh-CN"/>
        </w:rPr>
      </w:pPr>
      <w:r>
        <w:rPr>
          <w:rFonts w:hint="eastAsia" w:ascii="仿宋" w:hAnsi="仿宋" w:eastAsia="仿宋" w:cs="仿宋"/>
          <w:b/>
          <w:bCs/>
          <w:spacing w:val="-1"/>
          <w:sz w:val="32"/>
          <w:szCs w:val="32"/>
          <w:lang w:val="en-US" w:eastAsia="zh-CN"/>
        </w:rPr>
        <w:t>宁陕县开展历史流出耕地过渡期恢复方案摸底调查工作技术</w:t>
      </w:r>
    </w:p>
    <w:p w14:paraId="226ED62A">
      <w:pPr>
        <w:spacing w:before="302" w:line="221" w:lineRule="auto"/>
        <w:ind w:firstLine="3193" w:firstLineChars="1000"/>
        <w:outlineLvl w:val="0"/>
        <w:rPr>
          <w:rFonts w:hint="eastAsia" w:ascii="仿宋" w:hAnsi="仿宋" w:eastAsia="仿宋" w:cs="仿宋"/>
          <w:sz w:val="32"/>
          <w:szCs w:val="32"/>
        </w:rPr>
      </w:pPr>
      <w:r>
        <w:rPr>
          <w:rFonts w:hint="eastAsia" w:ascii="仿宋" w:hAnsi="仿宋" w:eastAsia="仿宋" w:cs="仿宋"/>
          <w:b/>
          <w:bCs/>
          <w:spacing w:val="-1"/>
          <w:sz w:val="32"/>
          <w:szCs w:val="32"/>
          <w:lang w:val="en-US" w:eastAsia="zh-CN"/>
        </w:rPr>
        <w:t>服务项目工作量清单</w:t>
      </w:r>
      <w:r>
        <w:rPr>
          <w:rFonts w:hint="eastAsia" w:ascii="仿宋" w:hAnsi="仿宋" w:eastAsia="仿宋" w:cs="仿宋"/>
          <w:b/>
          <w:bCs/>
          <w:spacing w:val="-1"/>
          <w:sz w:val="32"/>
          <w:szCs w:val="32"/>
        </w:rPr>
        <w:t>表</w:t>
      </w:r>
    </w:p>
    <w:p w14:paraId="20CB0755">
      <w:pPr>
        <w:spacing w:line="82" w:lineRule="exact"/>
        <w:rPr>
          <w:rFonts w:hint="eastAsia" w:ascii="仿宋" w:hAnsi="仿宋" w:eastAsia="仿宋" w:cs="仿宋"/>
          <w:sz w:val="24"/>
          <w:szCs w:val="24"/>
        </w:rPr>
      </w:pPr>
    </w:p>
    <w:tbl>
      <w:tblPr>
        <w:tblStyle w:val="48"/>
        <w:tblpPr w:leftFromText="180" w:rightFromText="180" w:vertAnchor="text" w:horzAnchor="page" w:tblpXSpec="center" w:tblpY="783"/>
        <w:tblOverlap w:val="never"/>
        <w:tblW w:w="92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7"/>
        <w:gridCol w:w="1348"/>
        <w:gridCol w:w="1138"/>
        <w:gridCol w:w="926"/>
        <w:gridCol w:w="4758"/>
      </w:tblGrid>
      <w:tr w14:paraId="25FC0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7" w:hRule="atLeast"/>
          <w:jc w:val="center"/>
        </w:trPr>
        <w:tc>
          <w:tcPr>
            <w:tcW w:w="1087" w:type="dxa"/>
            <w:vAlign w:val="top"/>
          </w:tcPr>
          <w:p w14:paraId="655209A4">
            <w:pPr>
              <w:pStyle w:val="144"/>
              <w:spacing w:before="201" w:line="220" w:lineRule="auto"/>
              <w:ind w:left="438"/>
              <w:rPr>
                <w:rFonts w:hint="eastAsia" w:ascii="仿宋" w:hAnsi="仿宋" w:eastAsia="仿宋" w:cs="仿宋"/>
                <w:sz w:val="24"/>
                <w:szCs w:val="24"/>
              </w:rPr>
            </w:pPr>
            <w:r>
              <w:rPr>
                <w:rFonts w:hint="eastAsia" w:ascii="仿宋" w:hAnsi="仿宋" w:eastAsia="仿宋" w:cs="仿宋"/>
                <w:b/>
                <w:bCs/>
                <w:spacing w:val="-5"/>
                <w:sz w:val="24"/>
                <w:szCs w:val="24"/>
              </w:rPr>
              <w:t>工作</w:t>
            </w:r>
          </w:p>
          <w:p w14:paraId="470C430C">
            <w:pPr>
              <w:pStyle w:val="144"/>
              <w:spacing w:before="39" w:line="219" w:lineRule="auto"/>
              <w:ind w:left="438"/>
              <w:rPr>
                <w:rFonts w:hint="eastAsia" w:ascii="仿宋" w:hAnsi="仿宋" w:eastAsia="仿宋" w:cs="仿宋"/>
                <w:sz w:val="24"/>
                <w:szCs w:val="24"/>
              </w:rPr>
            </w:pPr>
            <w:r>
              <w:rPr>
                <w:rFonts w:hint="eastAsia" w:ascii="仿宋" w:hAnsi="仿宋" w:eastAsia="仿宋" w:cs="仿宋"/>
                <w:b/>
                <w:bCs/>
                <w:sz w:val="24"/>
                <w:szCs w:val="24"/>
              </w:rPr>
              <w:t>内容</w:t>
            </w:r>
          </w:p>
        </w:tc>
        <w:tc>
          <w:tcPr>
            <w:tcW w:w="1348" w:type="dxa"/>
            <w:vAlign w:val="top"/>
          </w:tcPr>
          <w:p w14:paraId="42BC4C26">
            <w:pPr>
              <w:spacing w:line="271" w:lineRule="auto"/>
              <w:rPr>
                <w:rFonts w:hint="eastAsia" w:ascii="仿宋" w:hAnsi="仿宋" w:eastAsia="仿宋" w:cs="仿宋"/>
                <w:sz w:val="24"/>
                <w:szCs w:val="24"/>
              </w:rPr>
            </w:pPr>
          </w:p>
          <w:p w14:paraId="72F23FD6">
            <w:pPr>
              <w:pStyle w:val="144"/>
              <w:spacing w:before="68" w:line="220" w:lineRule="auto"/>
              <w:ind w:left="594"/>
              <w:rPr>
                <w:rFonts w:hint="eastAsia" w:ascii="仿宋" w:hAnsi="仿宋" w:eastAsia="仿宋" w:cs="仿宋"/>
                <w:sz w:val="24"/>
                <w:szCs w:val="24"/>
              </w:rPr>
            </w:pPr>
            <w:r>
              <w:rPr>
                <w:rFonts w:hint="eastAsia" w:ascii="仿宋" w:hAnsi="仿宋" w:eastAsia="仿宋" w:cs="仿宋"/>
                <w:b/>
                <w:bCs/>
                <w:spacing w:val="-5"/>
                <w:sz w:val="24"/>
                <w:szCs w:val="24"/>
              </w:rPr>
              <w:t>分项</w:t>
            </w:r>
          </w:p>
        </w:tc>
        <w:tc>
          <w:tcPr>
            <w:tcW w:w="1138" w:type="dxa"/>
            <w:vAlign w:val="top"/>
          </w:tcPr>
          <w:p w14:paraId="4B6939AB">
            <w:pPr>
              <w:spacing w:line="271" w:lineRule="auto"/>
              <w:rPr>
                <w:rFonts w:hint="eastAsia" w:ascii="仿宋" w:hAnsi="仿宋" w:eastAsia="仿宋" w:cs="仿宋"/>
                <w:sz w:val="24"/>
                <w:szCs w:val="24"/>
              </w:rPr>
            </w:pPr>
          </w:p>
          <w:p w14:paraId="004BE756">
            <w:pPr>
              <w:pStyle w:val="144"/>
              <w:spacing w:before="68" w:line="220" w:lineRule="auto"/>
              <w:ind w:left="115"/>
              <w:rPr>
                <w:rFonts w:hint="eastAsia" w:ascii="仿宋" w:hAnsi="仿宋" w:eastAsia="仿宋" w:cs="仿宋"/>
                <w:sz w:val="24"/>
                <w:szCs w:val="24"/>
              </w:rPr>
            </w:pPr>
            <w:r>
              <w:rPr>
                <w:rFonts w:hint="eastAsia" w:ascii="仿宋" w:hAnsi="仿宋" w:eastAsia="仿宋" w:cs="仿宋"/>
                <w:b/>
                <w:bCs/>
                <w:spacing w:val="-5"/>
                <w:sz w:val="24"/>
                <w:szCs w:val="24"/>
              </w:rPr>
              <w:t>工作量</w:t>
            </w:r>
          </w:p>
        </w:tc>
        <w:tc>
          <w:tcPr>
            <w:tcW w:w="926" w:type="dxa"/>
            <w:vAlign w:val="top"/>
          </w:tcPr>
          <w:p w14:paraId="1B4F1B20">
            <w:pPr>
              <w:spacing w:line="271" w:lineRule="auto"/>
              <w:rPr>
                <w:rFonts w:hint="eastAsia" w:ascii="仿宋" w:hAnsi="仿宋" w:eastAsia="仿宋" w:cs="仿宋"/>
                <w:sz w:val="24"/>
                <w:szCs w:val="24"/>
              </w:rPr>
            </w:pPr>
          </w:p>
          <w:p w14:paraId="570D1545">
            <w:pPr>
              <w:pStyle w:val="144"/>
              <w:spacing w:before="68" w:line="220" w:lineRule="auto"/>
              <w:ind w:left="215"/>
              <w:rPr>
                <w:rFonts w:hint="eastAsia" w:ascii="仿宋" w:hAnsi="仿宋" w:eastAsia="仿宋" w:cs="仿宋"/>
                <w:sz w:val="24"/>
                <w:szCs w:val="24"/>
              </w:rPr>
            </w:pPr>
            <w:r>
              <w:rPr>
                <w:rFonts w:hint="eastAsia" w:ascii="仿宋" w:hAnsi="仿宋" w:eastAsia="仿宋" w:cs="仿宋"/>
                <w:b/>
                <w:bCs/>
                <w:spacing w:val="-5"/>
                <w:sz w:val="24"/>
                <w:szCs w:val="24"/>
              </w:rPr>
              <w:t>单位</w:t>
            </w:r>
          </w:p>
        </w:tc>
        <w:tc>
          <w:tcPr>
            <w:tcW w:w="4758" w:type="dxa"/>
            <w:vAlign w:val="top"/>
          </w:tcPr>
          <w:p w14:paraId="1DACD2DD">
            <w:pPr>
              <w:spacing w:line="271" w:lineRule="auto"/>
              <w:rPr>
                <w:rFonts w:hint="eastAsia" w:ascii="仿宋" w:hAnsi="仿宋" w:eastAsia="仿宋" w:cs="仿宋"/>
                <w:sz w:val="24"/>
                <w:szCs w:val="24"/>
              </w:rPr>
            </w:pPr>
          </w:p>
          <w:p w14:paraId="4EA11852">
            <w:pPr>
              <w:pStyle w:val="144"/>
              <w:spacing w:before="69" w:line="221" w:lineRule="auto"/>
              <w:ind w:left="3049"/>
              <w:rPr>
                <w:rFonts w:hint="eastAsia" w:ascii="仿宋" w:hAnsi="仿宋" w:eastAsia="仿宋" w:cs="仿宋"/>
                <w:sz w:val="24"/>
                <w:szCs w:val="24"/>
              </w:rPr>
            </w:pPr>
            <w:r>
              <w:rPr>
                <w:rFonts w:hint="eastAsia" w:ascii="仿宋" w:hAnsi="仿宋" w:eastAsia="仿宋" w:cs="仿宋"/>
                <w:b/>
                <w:bCs/>
                <w:spacing w:val="-5"/>
                <w:sz w:val="24"/>
                <w:szCs w:val="24"/>
              </w:rPr>
              <w:t>备注</w:t>
            </w:r>
          </w:p>
        </w:tc>
      </w:tr>
      <w:tr w14:paraId="7303D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3" w:hRule="atLeast"/>
          <w:jc w:val="center"/>
        </w:trPr>
        <w:tc>
          <w:tcPr>
            <w:tcW w:w="1087" w:type="dxa"/>
            <w:vAlign w:val="top"/>
          </w:tcPr>
          <w:p w14:paraId="6D11219E">
            <w:pPr>
              <w:pStyle w:val="144"/>
              <w:spacing w:before="251" w:line="220" w:lineRule="auto"/>
              <w:ind w:left="225"/>
              <w:rPr>
                <w:rFonts w:hint="eastAsia" w:ascii="仿宋" w:hAnsi="仿宋" w:eastAsia="仿宋" w:cs="仿宋"/>
                <w:sz w:val="24"/>
                <w:szCs w:val="24"/>
              </w:rPr>
            </w:pPr>
            <w:r>
              <w:rPr>
                <w:rFonts w:hint="eastAsia" w:ascii="仿宋" w:hAnsi="仿宋" w:eastAsia="仿宋" w:cs="仿宋"/>
                <w:spacing w:val="3"/>
                <w:sz w:val="24"/>
                <w:szCs w:val="24"/>
              </w:rPr>
              <w:t>外业工作</w:t>
            </w:r>
          </w:p>
        </w:tc>
        <w:tc>
          <w:tcPr>
            <w:tcW w:w="1348" w:type="dxa"/>
            <w:vAlign w:val="top"/>
          </w:tcPr>
          <w:p w14:paraId="7F0E3069">
            <w:pPr>
              <w:pStyle w:val="144"/>
              <w:spacing w:before="251" w:line="220" w:lineRule="auto"/>
              <w:ind w:left="171"/>
              <w:rPr>
                <w:rFonts w:hint="eastAsia" w:ascii="仿宋" w:hAnsi="仿宋" w:eastAsia="仿宋" w:cs="仿宋"/>
                <w:sz w:val="24"/>
                <w:szCs w:val="24"/>
              </w:rPr>
            </w:pPr>
            <w:r>
              <w:rPr>
                <w:rFonts w:hint="eastAsia" w:ascii="仿宋" w:hAnsi="仿宋" w:eastAsia="仿宋" w:cs="仿宋"/>
                <w:spacing w:val="1"/>
                <w:sz w:val="24"/>
                <w:szCs w:val="24"/>
              </w:rPr>
              <w:t>外业调查核实</w:t>
            </w:r>
          </w:p>
        </w:tc>
        <w:tc>
          <w:tcPr>
            <w:tcW w:w="1138" w:type="dxa"/>
            <w:vAlign w:val="top"/>
          </w:tcPr>
          <w:p w14:paraId="0A3D084F">
            <w:pPr>
              <w:pStyle w:val="144"/>
              <w:spacing w:before="271"/>
              <w:ind w:left="211"/>
              <w:rPr>
                <w:rFonts w:hint="eastAsia" w:ascii="仿宋" w:hAnsi="仿宋" w:eastAsia="仿宋" w:cs="仿宋"/>
                <w:sz w:val="24"/>
                <w:szCs w:val="24"/>
              </w:rPr>
            </w:pPr>
            <w:r>
              <w:rPr>
                <w:rFonts w:hint="eastAsia" w:ascii="仿宋" w:hAnsi="仿宋" w:eastAsia="仿宋" w:cs="仿宋"/>
                <w:spacing w:val="-5"/>
                <w:sz w:val="24"/>
                <w:szCs w:val="24"/>
              </w:rPr>
              <w:t>1500</w:t>
            </w:r>
          </w:p>
        </w:tc>
        <w:tc>
          <w:tcPr>
            <w:tcW w:w="926" w:type="dxa"/>
            <w:vAlign w:val="top"/>
          </w:tcPr>
          <w:p w14:paraId="106EFEC1">
            <w:pPr>
              <w:pStyle w:val="144"/>
              <w:spacing w:before="250" w:line="219" w:lineRule="auto"/>
              <w:ind w:left="322"/>
              <w:rPr>
                <w:rFonts w:hint="eastAsia" w:ascii="仿宋" w:hAnsi="仿宋" w:eastAsia="仿宋" w:cs="仿宋"/>
                <w:sz w:val="24"/>
                <w:szCs w:val="24"/>
              </w:rPr>
            </w:pPr>
            <w:r>
              <w:rPr>
                <w:rFonts w:hint="eastAsia" w:ascii="仿宋" w:hAnsi="仿宋" w:eastAsia="仿宋" w:cs="仿宋"/>
                <w:sz w:val="24"/>
                <w:szCs w:val="24"/>
              </w:rPr>
              <w:t>个</w:t>
            </w:r>
          </w:p>
        </w:tc>
        <w:tc>
          <w:tcPr>
            <w:tcW w:w="4758" w:type="dxa"/>
            <w:vAlign w:val="top"/>
          </w:tcPr>
          <w:p w14:paraId="30F00216">
            <w:pPr>
              <w:pStyle w:val="144"/>
              <w:spacing w:before="140" w:line="245" w:lineRule="auto"/>
              <w:ind w:left="44" w:right="140" w:hanging="9"/>
              <w:rPr>
                <w:rFonts w:hint="eastAsia" w:ascii="仿宋" w:hAnsi="仿宋" w:eastAsia="仿宋" w:cs="仿宋"/>
                <w:sz w:val="24"/>
                <w:szCs w:val="24"/>
              </w:rPr>
            </w:pPr>
            <w:r>
              <w:rPr>
                <w:rFonts w:hint="eastAsia" w:ascii="仿宋" w:hAnsi="仿宋" w:eastAsia="仿宋" w:cs="仿宋"/>
                <w:sz w:val="24"/>
                <w:szCs w:val="24"/>
              </w:rPr>
              <w:t>外业逐图斑实地调查，如实调查和记录图斑现状和基础信息，形成外</w:t>
            </w:r>
            <w:r>
              <w:rPr>
                <w:rFonts w:hint="eastAsia" w:ascii="仿宋" w:hAnsi="仿宋" w:eastAsia="仿宋" w:cs="仿宋"/>
                <w:spacing w:val="12"/>
                <w:sz w:val="24"/>
                <w:szCs w:val="24"/>
              </w:rPr>
              <w:t xml:space="preserve"> </w:t>
            </w:r>
            <w:r>
              <w:rPr>
                <w:rFonts w:hint="eastAsia" w:ascii="仿宋" w:hAnsi="仿宋" w:eastAsia="仿宋" w:cs="仿宋"/>
                <w:sz w:val="24"/>
                <w:szCs w:val="24"/>
              </w:rPr>
              <w:t>业调查资料。</w:t>
            </w:r>
          </w:p>
        </w:tc>
      </w:tr>
      <w:tr w14:paraId="01B23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jc w:val="center"/>
        </w:trPr>
        <w:tc>
          <w:tcPr>
            <w:tcW w:w="1087" w:type="dxa"/>
            <w:vMerge w:val="restart"/>
            <w:tcBorders>
              <w:bottom w:val="nil"/>
            </w:tcBorders>
            <w:vAlign w:val="top"/>
          </w:tcPr>
          <w:p w14:paraId="0F9749B2">
            <w:pPr>
              <w:spacing w:line="298" w:lineRule="auto"/>
              <w:rPr>
                <w:rFonts w:hint="eastAsia" w:ascii="仿宋" w:hAnsi="仿宋" w:eastAsia="仿宋" w:cs="仿宋"/>
                <w:sz w:val="24"/>
                <w:szCs w:val="24"/>
              </w:rPr>
            </w:pPr>
          </w:p>
          <w:p w14:paraId="2F3A55B1">
            <w:pPr>
              <w:spacing w:line="298" w:lineRule="auto"/>
              <w:rPr>
                <w:rFonts w:hint="eastAsia" w:ascii="仿宋" w:hAnsi="仿宋" w:eastAsia="仿宋" w:cs="仿宋"/>
                <w:sz w:val="24"/>
                <w:szCs w:val="24"/>
              </w:rPr>
            </w:pPr>
          </w:p>
          <w:p w14:paraId="30D3F1E8">
            <w:pPr>
              <w:spacing w:line="299" w:lineRule="auto"/>
              <w:rPr>
                <w:rFonts w:hint="eastAsia" w:ascii="仿宋" w:hAnsi="仿宋" w:eastAsia="仿宋" w:cs="仿宋"/>
                <w:sz w:val="24"/>
                <w:szCs w:val="24"/>
              </w:rPr>
            </w:pPr>
          </w:p>
          <w:p w14:paraId="71C43377">
            <w:pPr>
              <w:pStyle w:val="144"/>
              <w:spacing w:before="69" w:line="219" w:lineRule="auto"/>
              <w:ind w:left="228"/>
              <w:rPr>
                <w:rFonts w:hint="eastAsia" w:ascii="仿宋" w:hAnsi="仿宋" w:eastAsia="仿宋" w:cs="仿宋"/>
                <w:sz w:val="24"/>
                <w:szCs w:val="24"/>
              </w:rPr>
            </w:pPr>
            <w:r>
              <w:rPr>
                <w:rFonts w:hint="eastAsia" w:ascii="仿宋" w:hAnsi="仿宋" w:eastAsia="仿宋" w:cs="仿宋"/>
                <w:b/>
                <w:bCs/>
                <w:spacing w:val="-5"/>
                <w:sz w:val="24"/>
                <w:szCs w:val="24"/>
              </w:rPr>
              <w:t>数据处理</w:t>
            </w:r>
          </w:p>
        </w:tc>
        <w:tc>
          <w:tcPr>
            <w:tcW w:w="1348" w:type="dxa"/>
            <w:vAlign w:val="top"/>
          </w:tcPr>
          <w:p w14:paraId="424B2956">
            <w:pPr>
              <w:pStyle w:val="144"/>
              <w:spacing w:before="263" w:line="220" w:lineRule="auto"/>
              <w:ind w:left="171"/>
              <w:rPr>
                <w:rFonts w:hint="eastAsia" w:ascii="仿宋" w:hAnsi="仿宋" w:eastAsia="仿宋" w:cs="仿宋"/>
                <w:sz w:val="24"/>
                <w:szCs w:val="24"/>
              </w:rPr>
            </w:pPr>
            <w:r>
              <w:rPr>
                <w:rFonts w:hint="eastAsia" w:ascii="仿宋" w:hAnsi="仿宋" w:eastAsia="仿宋" w:cs="仿宋"/>
                <w:spacing w:val="-2"/>
                <w:sz w:val="24"/>
                <w:szCs w:val="24"/>
              </w:rPr>
              <w:t>调查成果转绘</w:t>
            </w:r>
          </w:p>
        </w:tc>
        <w:tc>
          <w:tcPr>
            <w:tcW w:w="1138" w:type="dxa"/>
            <w:vAlign w:val="top"/>
          </w:tcPr>
          <w:p w14:paraId="6017CBD9">
            <w:pPr>
              <w:pStyle w:val="144"/>
              <w:spacing w:before="283"/>
              <w:ind w:left="211"/>
              <w:rPr>
                <w:rFonts w:hint="eastAsia" w:ascii="仿宋" w:hAnsi="仿宋" w:eastAsia="仿宋" w:cs="仿宋"/>
                <w:sz w:val="24"/>
                <w:szCs w:val="24"/>
              </w:rPr>
            </w:pPr>
            <w:r>
              <w:rPr>
                <w:rFonts w:hint="eastAsia" w:ascii="仿宋" w:hAnsi="仿宋" w:eastAsia="仿宋" w:cs="仿宋"/>
                <w:spacing w:val="-5"/>
                <w:sz w:val="24"/>
                <w:szCs w:val="24"/>
              </w:rPr>
              <w:t>1500</w:t>
            </w:r>
          </w:p>
        </w:tc>
        <w:tc>
          <w:tcPr>
            <w:tcW w:w="926" w:type="dxa"/>
            <w:vAlign w:val="top"/>
          </w:tcPr>
          <w:p w14:paraId="6D995F14">
            <w:pPr>
              <w:pStyle w:val="144"/>
              <w:spacing w:before="262" w:line="219" w:lineRule="auto"/>
              <w:ind w:left="322"/>
              <w:rPr>
                <w:rFonts w:hint="eastAsia" w:ascii="仿宋" w:hAnsi="仿宋" w:eastAsia="仿宋" w:cs="仿宋"/>
                <w:sz w:val="24"/>
                <w:szCs w:val="24"/>
              </w:rPr>
            </w:pPr>
            <w:r>
              <w:rPr>
                <w:rFonts w:hint="eastAsia" w:ascii="仿宋" w:hAnsi="仿宋" w:eastAsia="仿宋" w:cs="仿宋"/>
                <w:sz w:val="24"/>
                <w:szCs w:val="24"/>
              </w:rPr>
              <w:t>个</w:t>
            </w:r>
          </w:p>
        </w:tc>
        <w:tc>
          <w:tcPr>
            <w:tcW w:w="4758" w:type="dxa"/>
            <w:vAlign w:val="top"/>
          </w:tcPr>
          <w:p w14:paraId="2E74640C">
            <w:pPr>
              <w:pStyle w:val="144"/>
              <w:spacing w:before="141" w:line="249" w:lineRule="auto"/>
              <w:ind w:left="45" w:right="139"/>
              <w:rPr>
                <w:rFonts w:hint="eastAsia" w:ascii="仿宋" w:hAnsi="仿宋" w:eastAsia="仿宋" w:cs="仿宋"/>
                <w:sz w:val="24"/>
                <w:szCs w:val="24"/>
              </w:rPr>
            </w:pPr>
            <w:r>
              <w:rPr>
                <w:rFonts w:hint="eastAsia" w:ascii="仿宋" w:hAnsi="仿宋" w:eastAsia="仿宋" w:cs="仿宋"/>
                <w:sz w:val="24"/>
                <w:szCs w:val="24"/>
              </w:rPr>
              <w:t>内业根据外业调查资料，参考影像，对图斑外业调查成果进行转绘，</w:t>
            </w:r>
            <w:r>
              <w:rPr>
                <w:rFonts w:hint="eastAsia" w:ascii="仿宋" w:hAnsi="仿宋" w:eastAsia="仿宋" w:cs="仿宋"/>
                <w:spacing w:val="3"/>
                <w:sz w:val="24"/>
                <w:szCs w:val="24"/>
              </w:rPr>
              <w:t xml:space="preserve"> </w:t>
            </w:r>
            <w:r>
              <w:rPr>
                <w:rFonts w:hint="eastAsia" w:ascii="仿宋" w:hAnsi="仿宋" w:eastAsia="仿宋" w:cs="仿宋"/>
                <w:sz w:val="24"/>
                <w:szCs w:val="24"/>
              </w:rPr>
              <w:t>调查信息录入，形成全县历史流出耕地摸底调查初步矢量成果。</w:t>
            </w:r>
          </w:p>
        </w:tc>
      </w:tr>
      <w:tr w14:paraId="356B1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6" w:hRule="atLeast"/>
          <w:jc w:val="center"/>
        </w:trPr>
        <w:tc>
          <w:tcPr>
            <w:tcW w:w="1087" w:type="dxa"/>
            <w:vMerge w:val="continue"/>
            <w:tcBorders>
              <w:top w:val="nil"/>
              <w:bottom w:val="nil"/>
            </w:tcBorders>
            <w:vAlign w:val="top"/>
          </w:tcPr>
          <w:p w14:paraId="65873BA6">
            <w:pPr>
              <w:rPr>
                <w:rFonts w:hint="eastAsia" w:ascii="仿宋" w:hAnsi="仿宋" w:eastAsia="仿宋" w:cs="仿宋"/>
                <w:sz w:val="24"/>
                <w:szCs w:val="24"/>
              </w:rPr>
            </w:pPr>
          </w:p>
        </w:tc>
        <w:tc>
          <w:tcPr>
            <w:tcW w:w="1348" w:type="dxa"/>
            <w:vAlign w:val="top"/>
          </w:tcPr>
          <w:p w14:paraId="1C035E94">
            <w:pPr>
              <w:pStyle w:val="144"/>
              <w:spacing w:before="254" w:line="219" w:lineRule="auto"/>
              <w:ind w:left="380"/>
              <w:rPr>
                <w:rFonts w:hint="eastAsia" w:ascii="仿宋" w:hAnsi="仿宋" w:eastAsia="仿宋" w:cs="仿宋"/>
                <w:sz w:val="24"/>
                <w:szCs w:val="24"/>
              </w:rPr>
            </w:pPr>
            <w:r>
              <w:rPr>
                <w:rFonts w:hint="eastAsia" w:ascii="仿宋" w:hAnsi="仿宋" w:eastAsia="仿宋" w:cs="仿宋"/>
                <w:spacing w:val="-2"/>
                <w:sz w:val="24"/>
                <w:szCs w:val="24"/>
              </w:rPr>
              <w:t>数据汇交</w:t>
            </w:r>
          </w:p>
        </w:tc>
        <w:tc>
          <w:tcPr>
            <w:tcW w:w="1138" w:type="dxa"/>
            <w:vAlign w:val="top"/>
          </w:tcPr>
          <w:p w14:paraId="2392CF7A">
            <w:pPr>
              <w:pStyle w:val="144"/>
              <w:spacing w:before="275" w:line="241" w:lineRule="auto"/>
              <w:ind w:left="372"/>
              <w:rPr>
                <w:rFonts w:hint="eastAsia" w:ascii="仿宋" w:hAnsi="仿宋" w:eastAsia="仿宋" w:cs="仿宋"/>
                <w:sz w:val="24"/>
                <w:szCs w:val="24"/>
              </w:rPr>
            </w:pPr>
            <w:r>
              <w:rPr>
                <w:rFonts w:hint="eastAsia" w:ascii="仿宋" w:hAnsi="仿宋" w:eastAsia="仿宋" w:cs="仿宋"/>
                <w:sz w:val="24"/>
                <w:szCs w:val="24"/>
              </w:rPr>
              <w:t>1</w:t>
            </w:r>
          </w:p>
        </w:tc>
        <w:tc>
          <w:tcPr>
            <w:tcW w:w="926" w:type="dxa"/>
            <w:vAlign w:val="top"/>
          </w:tcPr>
          <w:p w14:paraId="419D2753">
            <w:pPr>
              <w:pStyle w:val="144"/>
              <w:spacing w:before="255" w:line="220" w:lineRule="auto"/>
              <w:ind w:left="322"/>
              <w:rPr>
                <w:rFonts w:hint="eastAsia" w:ascii="仿宋" w:hAnsi="仿宋" w:eastAsia="仿宋" w:cs="仿宋"/>
                <w:sz w:val="24"/>
                <w:szCs w:val="24"/>
              </w:rPr>
            </w:pPr>
            <w:r>
              <w:rPr>
                <w:rFonts w:hint="eastAsia" w:ascii="仿宋" w:hAnsi="仿宋" w:eastAsia="仿宋" w:cs="仿宋"/>
                <w:sz w:val="24"/>
                <w:szCs w:val="24"/>
              </w:rPr>
              <w:t>项</w:t>
            </w:r>
          </w:p>
        </w:tc>
        <w:tc>
          <w:tcPr>
            <w:tcW w:w="4758" w:type="dxa"/>
            <w:vAlign w:val="top"/>
          </w:tcPr>
          <w:p w14:paraId="3BFD94EF">
            <w:pPr>
              <w:pStyle w:val="144"/>
              <w:spacing w:before="144" w:line="222" w:lineRule="auto"/>
              <w:ind w:left="45" w:right="133"/>
              <w:rPr>
                <w:rFonts w:hint="eastAsia" w:ascii="仿宋" w:hAnsi="仿宋" w:eastAsia="仿宋" w:cs="仿宋"/>
                <w:sz w:val="24"/>
                <w:szCs w:val="24"/>
              </w:rPr>
            </w:pPr>
            <w:r>
              <w:rPr>
                <w:rFonts w:hint="eastAsia" w:ascii="仿宋" w:hAnsi="仿宋" w:eastAsia="仿宋" w:cs="仿宋"/>
                <w:sz w:val="24"/>
                <w:szCs w:val="24"/>
              </w:rPr>
              <w:t>按照数据库汇交要求统一标准，认定一批、恢复一批和置换一批的要</w:t>
            </w:r>
            <w:r>
              <w:rPr>
                <w:rFonts w:hint="eastAsia" w:ascii="仿宋" w:hAnsi="仿宋" w:eastAsia="仿宋" w:cs="仿宋"/>
                <w:spacing w:val="10"/>
                <w:sz w:val="24"/>
                <w:szCs w:val="24"/>
              </w:rPr>
              <w:t xml:space="preserve"> </w:t>
            </w:r>
            <w:r>
              <w:rPr>
                <w:rFonts w:hint="eastAsia" w:ascii="仿宋" w:hAnsi="仿宋" w:eastAsia="仿宋" w:cs="仿宋"/>
                <w:spacing w:val="17"/>
                <w:sz w:val="24"/>
                <w:szCs w:val="24"/>
              </w:rPr>
              <w:t>求逐级上报；</w:t>
            </w:r>
          </w:p>
        </w:tc>
      </w:tr>
      <w:tr w14:paraId="62766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atLeast"/>
          <w:jc w:val="center"/>
        </w:trPr>
        <w:tc>
          <w:tcPr>
            <w:tcW w:w="1087" w:type="dxa"/>
            <w:vMerge w:val="continue"/>
            <w:tcBorders>
              <w:top w:val="nil"/>
            </w:tcBorders>
            <w:vAlign w:val="top"/>
          </w:tcPr>
          <w:p w14:paraId="515868DF">
            <w:pPr>
              <w:rPr>
                <w:rFonts w:hint="eastAsia" w:ascii="仿宋" w:hAnsi="仿宋" w:eastAsia="仿宋" w:cs="仿宋"/>
                <w:sz w:val="24"/>
                <w:szCs w:val="24"/>
              </w:rPr>
            </w:pPr>
          </w:p>
        </w:tc>
        <w:tc>
          <w:tcPr>
            <w:tcW w:w="1348" w:type="dxa"/>
            <w:vAlign w:val="top"/>
          </w:tcPr>
          <w:p w14:paraId="05F1E72D">
            <w:pPr>
              <w:pStyle w:val="144"/>
              <w:spacing w:before="256" w:line="219" w:lineRule="auto"/>
              <w:ind w:left="171"/>
              <w:rPr>
                <w:rFonts w:hint="eastAsia" w:ascii="仿宋" w:hAnsi="仿宋" w:eastAsia="仿宋" w:cs="仿宋"/>
                <w:sz w:val="24"/>
                <w:szCs w:val="24"/>
              </w:rPr>
            </w:pPr>
            <w:r>
              <w:rPr>
                <w:rFonts w:hint="eastAsia" w:ascii="仿宋" w:hAnsi="仿宋" w:eastAsia="仿宋" w:cs="仿宋"/>
                <w:spacing w:val="-2"/>
                <w:sz w:val="24"/>
                <w:szCs w:val="24"/>
              </w:rPr>
              <w:t>数据分析统计</w:t>
            </w:r>
          </w:p>
        </w:tc>
        <w:tc>
          <w:tcPr>
            <w:tcW w:w="1138" w:type="dxa"/>
            <w:vAlign w:val="top"/>
          </w:tcPr>
          <w:p w14:paraId="71F2BC04">
            <w:pPr>
              <w:pStyle w:val="144"/>
              <w:spacing w:before="277" w:line="241" w:lineRule="auto"/>
              <w:ind w:left="372"/>
              <w:rPr>
                <w:rFonts w:hint="eastAsia" w:ascii="仿宋" w:hAnsi="仿宋" w:eastAsia="仿宋" w:cs="仿宋"/>
                <w:sz w:val="24"/>
                <w:szCs w:val="24"/>
              </w:rPr>
            </w:pPr>
            <w:r>
              <w:rPr>
                <w:rFonts w:hint="eastAsia" w:ascii="仿宋" w:hAnsi="仿宋" w:eastAsia="仿宋" w:cs="仿宋"/>
                <w:sz w:val="24"/>
                <w:szCs w:val="24"/>
              </w:rPr>
              <w:t>1</w:t>
            </w:r>
          </w:p>
        </w:tc>
        <w:tc>
          <w:tcPr>
            <w:tcW w:w="926" w:type="dxa"/>
            <w:vAlign w:val="top"/>
          </w:tcPr>
          <w:p w14:paraId="165A674C">
            <w:pPr>
              <w:pStyle w:val="144"/>
              <w:spacing w:before="257" w:line="220" w:lineRule="auto"/>
              <w:ind w:left="322"/>
              <w:rPr>
                <w:rFonts w:hint="eastAsia" w:ascii="仿宋" w:hAnsi="仿宋" w:eastAsia="仿宋" w:cs="仿宋"/>
                <w:sz w:val="24"/>
                <w:szCs w:val="24"/>
              </w:rPr>
            </w:pPr>
            <w:r>
              <w:rPr>
                <w:rFonts w:hint="eastAsia" w:ascii="仿宋" w:hAnsi="仿宋" w:eastAsia="仿宋" w:cs="仿宋"/>
                <w:sz w:val="24"/>
                <w:szCs w:val="24"/>
              </w:rPr>
              <w:t>项</w:t>
            </w:r>
          </w:p>
        </w:tc>
        <w:tc>
          <w:tcPr>
            <w:tcW w:w="4758" w:type="dxa"/>
            <w:vAlign w:val="top"/>
          </w:tcPr>
          <w:p w14:paraId="008DE6A2">
            <w:pPr>
              <w:pStyle w:val="144"/>
              <w:spacing w:before="166" w:line="231" w:lineRule="auto"/>
              <w:ind w:left="45" w:right="152"/>
              <w:rPr>
                <w:rFonts w:hint="eastAsia" w:ascii="仿宋" w:hAnsi="仿宋" w:eastAsia="仿宋" w:cs="仿宋"/>
                <w:sz w:val="24"/>
                <w:szCs w:val="24"/>
              </w:rPr>
            </w:pPr>
            <w:r>
              <w:rPr>
                <w:rFonts w:hint="eastAsia" w:ascii="仿宋" w:hAnsi="仿宋" w:eastAsia="仿宋" w:cs="仿宋"/>
                <w:sz w:val="24"/>
                <w:szCs w:val="24"/>
              </w:rPr>
              <w:t>基于通过核查的历史流出耕地摸底调查成果，</w:t>
            </w:r>
            <w:r>
              <w:rPr>
                <w:rFonts w:hint="eastAsia" w:ascii="仿宋" w:hAnsi="仿宋" w:eastAsia="仿宋" w:cs="仿宋"/>
                <w:spacing w:val="-1"/>
                <w:sz w:val="24"/>
                <w:szCs w:val="24"/>
              </w:rPr>
              <w:t>汇总全县历史耕地现状</w:t>
            </w:r>
            <w:r>
              <w:rPr>
                <w:rFonts w:hint="eastAsia" w:ascii="仿宋" w:hAnsi="仿宋" w:eastAsia="仿宋" w:cs="仿宋"/>
                <w:sz w:val="24"/>
                <w:szCs w:val="24"/>
              </w:rPr>
              <w:t>变化情况，开展数据统计分析和成果应用。</w:t>
            </w:r>
          </w:p>
        </w:tc>
      </w:tr>
    </w:tbl>
    <w:p w14:paraId="4C936AD0">
      <w:pPr>
        <w:pStyle w:val="11"/>
        <w:keepNext w:val="0"/>
        <w:keepLines w:val="0"/>
        <w:pageBreakBefore w:val="0"/>
        <w:kinsoku/>
        <w:overflowPunct/>
        <w:topLinePunct w:val="0"/>
        <w:bidi w:val="0"/>
        <w:snapToGrid/>
        <w:spacing w:line="500" w:lineRule="exact"/>
        <w:rPr>
          <w:rFonts w:hint="eastAsia" w:ascii="仿宋" w:hAnsi="仿宋" w:eastAsia="仿宋" w:cs="仿宋"/>
          <w:b w:val="0"/>
          <w:bCs w:val="0"/>
          <w:sz w:val="28"/>
          <w:szCs w:val="28"/>
          <w:lang w:val="en-US" w:eastAsia="zh-CN"/>
        </w:rPr>
        <w:sectPr>
          <w:footerReference r:id="rId10" w:type="default"/>
          <w:pgSz w:w="11906" w:h="16839"/>
          <w:pgMar w:top="1440" w:right="1080" w:bottom="1440" w:left="1080" w:header="0" w:footer="980" w:gutter="0"/>
          <w:pgNumType w:fmt="decimal" w:start="30"/>
          <w:cols w:space="720" w:num="1"/>
        </w:sectPr>
      </w:pPr>
    </w:p>
    <w:p w14:paraId="588A1067">
      <w:pPr>
        <w:numPr>
          <w:ilvl w:val="0"/>
          <w:numId w:val="0"/>
        </w:numPr>
        <w:spacing w:before="312" w:beforeLines="100" w:line="360" w:lineRule="auto"/>
        <w:jc w:val="center"/>
        <w:outlineLvl w:val="0"/>
        <w:rPr>
          <w:rFonts w:hint="eastAsia" w:ascii="仿宋" w:hAnsi="仿宋" w:eastAsia="仿宋" w:cs="仿宋"/>
          <w:b/>
          <w:sz w:val="36"/>
          <w:szCs w:val="36"/>
          <w:highlight w:val="none"/>
          <w:lang w:eastAsia="zh-CN"/>
        </w:rPr>
      </w:pPr>
    </w:p>
    <w:p w14:paraId="1879A9D5">
      <w:pPr>
        <w:numPr>
          <w:ilvl w:val="0"/>
          <w:numId w:val="0"/>
        </w:numPr>
        <w:spacing w:before="312" w:beforeLines="100" w:line="360" w:lineRule="auto"/>
        <w:jc w:val="center"/>
        <w:outlineLvl w:val="0"/>
        <w:rPr>
          <w:rFonts w:hint="eastAsia" w:ascii="仿宋" w:hAnsi="仿宋" w:eastAsia="仿宋" w:cs="仿宋"/>
          <w:b/>
          <w:sz w:val="36"/>
          <w:szCs w:val="36"/>
          <w:highlight w:val="none"/>
          <w:lang w:eastAsia="zh-CN"/>
        </w:rPr>
      </w:pPr>
    </w:p>
    <w:p w14:paraId="6B5BC20A">
      <w:pPr>
        <w:numPr>
          <w:ilvl w:val="0"/>
          <w:numId w:val="0"/>
        </w:numPr>
        <w:spacing w:before="312" w:beforeLines="100" w:line="360" w:lineRule="auto"/>
        <w:jc w:val="center"/>
        <w:outlineLvl w:val="0"/>
        <w:rPr>
          <w:rFonts w:hint="eastAsia" w:ascii="仿宋" w:hAnsi="仿宋" w:eastAsia="仿宋" w:cs="仿宋"/>
          <w:b/>
          <w:sz w:val="36"/>
          <w:szCs w:val="36"/>
          <w:highlight w:val="none"/>
          <w:lang w:eastAsia="zh-CN"/>
        </w:rPr>
      </w:pPr>
    </w:p>
    <w:p w14:paraId="2A7689C4">
      <w:pPr>
        <w:numPr>
          <w:ilvl w:val="0"/>
          <w:numId w:val="0"/>
        </w:numPr>
        <w:spacing w:before="312" w:beforeLines="100" w:line="360" w:lineRule="auto"/>
        <w:jc w:val="center"/>
        <w:outlineLvl w:val="0"/>
        <w:rPr>
          <w:rFonts w:hint="eastAsia" w:ascii="仿宋" w:hAnsi="仿宋" w:eastAsia="仿宋" w:cs="仿宋"/>
          <w:b/>
          <w:sz w:val="36"/>
          <w:szCs w:val="36"/>
          <w:highlight w:val="none"/>
          <w:lang w:eastAsia="zh-CN"/>
        </w:rPr>
      </w:pPr>
    </w:p>
    <w:p w14:paraId="6557E1A2">
      <w:pPr>
        <w:numPr>
          <w:ilvl w:val="0"/>
          <w:numId w:val="0"/>
        </w:numPr>
        <w:spacing w:before="312" w:beforeLines="100" w:line="360" w:lineRule="auto"/>
        <w:jc w:val="center"/>
        <w:outlineLvl w:val="0"/>
        <w:rPr>
          <w:rFonts w:hint="eastAsia" w:ascii="仿宋" w:hAnsi="仿宋" w:eastAsia="仿宋" w:cs="仿宋"/>
          <w:b/>
          <w:sz w:val="36"/>
          <w:szCs w:val="36"/>
          <w:highlight w:val="none"/>
          <w:lang w:eastAsia="zh-CN"/>
        </w:rPr>
      </w:pPr>
    </w:p>
    <w:p w14:paraId="640934EB">
      <w:pPr>
        <w:numPr>
          <w:ilvl w:val="0"/>
          <w:numId w:val="0"/>
        </w:numPr>
        <w:spacing w:before="312" w:beforeLines="100" w:line="360" w:lineRule="auto"/>
        <w:jc w:val="center"/>
        <w:outlineLvl w:val="0"/>
        <w:rPr>
          <w:rFonts w:hint="eastAsia" w:ascii="仿宋" w:hAnsi="仿宋" w:eastAsia="仿宋" w:cs="仿宋"/>
          <w:b/>
          <w:sz w:val="36"/>
          <w:szCs w:val="36"/>
          <w:highlight w:val="none"/>
          <w:lang w:eastAsia="zh-CN"/>
        </w:rPr>
        <w:sectPr>
          <w:footerReference r:id="rId11" w:type="default"/>
          <w:type w:val="continuous"/>
          <w:pgSz w:w="11906" w:h="16839"/>
          <w:pgMar w:top="1440" w:right="1080" w:bottom="1440" w:left="1080" w:header="0" w:footer="980" w:gutter="0"/>
          <w:pgNumType w:fmt="decimal" w:start="1"/>
          <w:cols w:space="720" w:num="1"/>
        </w:sectPr>
      </w:pPr>
    </w:p>
    <w:p w14:paraId="03A3DA1C">
      <w:pPr>
        <w:numPr>
          <w:ilvl w:val="0"/>
          <w:numId w:val="0"/>
        </w:numPr>
        <w:spacing w:before="312" w:beforeLines="100" w:line="360" w:lineRule="auto"/>
        <w:jc w:val="center"/>
        <w:outlineLvl w:val="0"/>
        <w:rPr>
          <w:rFonts w:hint="eastAsia" w:ascii="仿宋" w:hAnsi="仿宋" w:eastAsia="仿宋" w:cs="仿宋"/>
          <w:b/>
          <w:color w:val="auto"/>
          <w:sz w:val="36"/>
          <w:szCs w:val="36"/>
          <w:highlight w:val="none"/>
          <w:lang w:val="en-US" w:eastAsia="zh-CN"/>
        </w:rPr>
      </w:pPr>
      <w:r>
        <w:rPr>
          <w:rFonts w:hint="eastAsia" w:ascii="仿宋" w:hAnsi="仿宋" w:eastAsia="仿宋" w:cs="仿宋"/>
          <w:b/>
          <w:sz w:val="36"/>
          <w:szCs w:val="36"/>
          <w:highlight w:val="none"/>
          <w:lang w:eastAsia="zh-CN"/>
        </w:rPr>
        <w:t>第四章</w:t>
      </w:r>
      <w:r>
        <w:rPr>
          <w:rFonts w:hint="eastAsia" w:ascii="仿宋" w:hAnsi="仿宋" w:eastAsia="仿宋" w:cs="仿宋"/>
          <w:b/>
          <w:color w:val="auto"/>
          <w:sz w:val="36"/>
          <w:szCs w:val="36"/>
          <w:highlight w:val="none"/>
        </w:rPr>
        <w:t xml:space="preserve"> </w:t>
      </w:r>
      <w:r>
        <w:rPr>
          <w:rFonts w:hint="eastAsia" w:ascii="仿宋" w:hAnsi="仿宋" w:eastAsia="仿宋" w:cs="仿宋"/>
          <w:b/>
          <w:color w:val="auto"/>
          <w:sz w:val="36"/>
          <w:szCs w:val="36"/>
          <w:highlight w:val="none"/>
          <w:lang w:val="en-US" w:eastAsia="zh-CN"/>
        </w:rPr>
        <w:t>商务要求</w:t>
      </w:r>
    </w:p>
    <w:p w14:paraId="2A752333">
      <w:pPr>
        <w:pStyle w:val="11"/>
        <w:keepNext w:val="0"/>
        <w:keepLines w:val="0"/>
        <w:pageBreakBefore w:val="0"/>
        <w:kinsoku/>
        <w:overflowPunct/>
        <w:topLinePunct w:val="0"/>
        <w:bidi w:val="0"/>
        <w:snapToGrid/>
        <w:spacing w:line="500" w:lineRule="exact"/>
        <w:ind w:left="0" w:leftChars="0" w:firstLine="562" w:firstLineChars="200"/>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一、服务内容</w:t>
      </w:r>
      <w:r>
        <w:rPr>
          <w:rFonts w:hint="eastAsia" w:ascii="仿宋" w:hAnsi="仿宋" w:eastAsia="仿宋" w:cs="仿宋"/>
          <w:b w:val="0"/>
          <w:bCs w:val="0"/>
          <w:sz w:val="28"/>
          <w:szCs w:val="28"/>
          <w:lang w:val="en-US" w:eastAsia="zh-CN"/>
        </w:rPr>
        <w:t>：</w:t>
      </w:r>
    </w:p>
    <w:p w14:paraId="2E3F456A">
      <w:pPr>
        <w:pStyle w:val="11"/>
        <w:keepNext w:val="0"/>
        <w:keepLines w:val="0"/>
        <w:pageBreakBefore w:val="0"/>
        <w:kinsoku/>
        <w:overflowPunct/>
        <w:topLinePunct w:val="0"/>
        <w:bidi w:val="0"/>
        <w:snapToGrid/>
        <w:spacing w:line="500" w:lineRule="exact"/>
        <w:ind w:left="0" w:leftChars="0"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1.项目名称：宁陕县开展历史流出耕地过渡期恢复方案摸底调查工作技术服务项目。</w:t>
      </w:r>
    </w:p>
    <w:p w14:paraId="3D37B3E7">
      <w:pPr>
        <w:pStyle w:val="11"/>
        <w:keepNext w:val="0"/>
        <w:keepLines w:val="0"/>
        <w:pageBreakBefore w:val="0"/>
        <w:kinsoku/>
        <w:overflowPunct/>
        <w:topLinePunct w:val="0"/>
        <w:bidi w:val="0"/>
        <w:snapToGrid/>
        <w:spacing w:line="500" w:lineRule="exact"/>
        <w:ind w:left="0" w:leftChars="0"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2.服务期：</w:t>
      </w:r>
      <w:r>
        <w:rPr>
          <w:rFonts w:hint="eastAsia" w:ascii="仿宋" w:hAnsi="仿宋" w:eastAsia="仿宋" w:cs="仿宋"/>
          <w:b w:val="0"/>
          <w:bCs w:val="0"/>
          <w:color w:val="000000"/>
          <w:kern w:val="2"/>
          <w:sz w:val="28"/>
          <w:szCs w:val="28"/>
          <w:highlight w:val="yellow"/>
          <w:lang w:val="en-US" w:eastAsia="zh-CN" w:bidi="ar-SA"/>
        </w:rPr>
        <w:t>自合同签订后90个日历天。</w:t>
      </w:r>
    </w:p>
    <w:p w14:paraId="3D9CA80F">
      <w:pPr>
        <w:pStyle w:val="11"/>
        <w:keepNext w:val="0"/>
        <w:keepLines w:val="0"/>
        <w:pageBreakBefore w:val="0"/>
        <w:kinsoku/>
        <w:overflowPunct/>
        <w:topLinePunct w:val="0"/>
        <w:bidi w:val="0"/>
        <w:snapToGrid/>
        <w:spacing w:line="500" w:lineRule="exact"/>
        <w:ind w:left="0" w:leftChars="0"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3.服务地点：宁陕县县域内。</w:t>
      </w:r>
    </w:p>
    <w:p w14:paraId="1A6F08E4">
      <w:pPr>
        <w:pStyle w:val="11"/>
        <w:keepNext w:val="0"/>
        <w:keepLines w:val="0"/>
        <w:pageBreakBefore w:val="0"/>
        <w:kinsoku/>
        <w:overflowPunct/>
        <w:topLinePunct w:val="0"/>
        <w:bidi w:val="0"/>
        <w:snapToGrid/>
        <w:spacing w:line="500" w:lineRule="exact"/>
        <w:ind w:left="0" w:leftChars="0" w:firstLine="562" w:firstLineChars="200"/>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二、付款方式</w:t>
      </w:r>
      <w:r>
        <w:rPr>
          <w:rFonts w:hint="eastAsia" w:ascii="仿宋" w:hAnsi="仿宋" w:eastAsia="仿宋" w:cs="仿宋"/>
          <w:b w:val="0"/>
          <w:bCs w:val="0"/>
          <w:sz w:val="28"/>
          <w:szCs w:val="28"/>
          <w:lang w:val="en-US" w:eastAsia="zh-CN"/>
        </w:rPr>
        <w:t>：</w:t>
      </w:r>
    </w:p>
    <w:p w14:paraId="2E7D4EA7">
      <w:pPr>
        <w:pStyle w:val="11"/>
        <w:keepNext w:val="0"/>
        <w:keepLines w:val="0"/>
        <w:pageBreakBefore w:val="0"/>
        <w:kinsoku/>
        <w:overflowPunct/>
        <w:topLinePunct w:val="0"/>
        <w:bidi w:val="0"/>
        <w:snapToGrid/>
        <w:spacing w:line="500" w:lineRule="exact"/>
        <w:ind w:left="0" w:leftChars="0" w:firstLine="560" w:firstLineChars="200"/>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kern w:val="2"/>
          <w:sz w:val="28"/>
          <w:szCs w:val="28"/>
          <w:lang w:val="en-US" w:eastAsia="zh-CN" w:bidi="ar-SA"/>
        </w:rPr>
        <w:t>由甲方按下列程序在</w:t>
      </w:r>
      <w:r>
        <w:rPr>
          <w:rFonts w:hint="eastAsia" w:ascii="仿宋" w:hAnsi="仿宋" w:eastAsia="仿宋" w:cs="仿宋"/>
          <w:b w:val="0"/>
          <w:bCs w:val="0"/>
          <w:color w:val="000000"/>
          <w:kern w:val="2"/>
          <w:sz w:val="28"/>
          <w:szCs w:val="28"/>
          <w:u w:val="single"/>
          <w:lang w:val="en-US" w:eastAsia="zh-CN" w:bidi="ar-SA"/>
        </w:rPr>
        <w:t>合同约定范围内</w:t>
      </w:r>
      <w:r>
        <w:rPr>
          <w:rFonts w:hint="eastAsia" w:ascii="仿宋" w:hAnsi="仿宋" w:eastAsia="仿宋" w:cs="仿宋"/>
          <w:b w:val="0"/>
          <w:bCs w:val="0"/>
          <w:color w:val="000000"/>
          <w:kern w:val="2"/>
          <w:sz w:val="28"/>
          <w:szCs w:val="28"/>
          <w:lang w:val="en-US" w:eastAsia="zh-CN" w:bidi="ar-SA"/>
        </w:rPr>
        <w:t>付款。</w:t>
      </w:r>
    </w:p>
    <w:p w14:paraId="3C487519">
      <w:pPr>
        <w:pStyle w:val="11"/>
        <w:keepNext w:val="0"/>
        <w:keepLines w:val="0"/>
        <w:pageBreakBefore w:val="0"/>
        <w:kinsoku/>
        <w:overflowPunct/>
        <w:topLinePunct w:val="0"/>
        <w:bidi w:val="0"/>
        <w:snapToGrid/>
        <w:spacing w:line="500" w:lineRule="exact"/>
        <w:ind w:left="0" w:leftChars="0" w:firstLine="560" w:firstLineChars="200"/>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kern w:val="2"/>
          <w:sz w:val="28"/>
          <w:szCs w:val="28"/>
          <w:lang w:val="en-US" w:eastAsia="zh-CN" w:bidi="ar-SA"/>
        </w:rPr>
        <w:t>技术服务费由甲方分三期支付乙方，因项目资金县政府批示从土地收益中解决，存在不可预见性。初步计划具体以资金实际到账为准。</w:t>
      </w:r>
    </w:p>
    <w:p w14:paraId="63467B64">
      <w:pPr>
        <w:pStyle w:val="11"/>
        <w:keepNext w:val="0"/>
        <w:keepLines w:val="0"/>
        <w:pageBreakBefore w:val="0"/>
        <w:kinsoku/>
        <w:overflowPunct/>
        <w:topLinePunct w:val="0"/>
        <w:bidi w:val="0"/>
        <w:snapToGrid/>
        <w:spacing w:line="500" w:lineRule="exact"/>
        <w:ind w:left="0" w:leftChars="0" w:firstLine="560" w:firstLineChars="200"/>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kern w:val="2"/>
          <w:sz w:val="28"/>
          <w:szCs w:val="28"/>
          <w:lang w:val="en-US" w:eastAsia="zh-CN" w:bidi="ar-SA"/>
        </w:rPr>
        <w:t>具体支付方式和时间如下：</w:t>
      </w:r>
    </w:p>
    <w:p w14:paraId="28484050">
      <w:pPr>
        <w:pStyle w:val="11"/>
        <w:keepNext w:val="0"/>
        <w:keepLines w:val="0"/>
        <w:pageBreakBefore w:val="0"/>
        <w:kinsoku/>
        <w:overflowPunct/>
        <w:topLinePunct w:val="0"/>
        <w:bidi w:val="0"/>
        <w:snapToGrid/>
        <w:spacing w:line="500" w:lineRule="exact"/>
        <w:ind w:left="0" w:leftChars="0" w:firstLine="560" w:firstLineChars="200"/>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kern w:val="2"/>
          <w:sz w:val="28"/>
          <w:szCs w:val="28"/>
          <w:lang w:val="en-US" w:eastAsia="zh-CN" w:bidi="ar-SA"/>
        </w:rPr>
        <w:t xml:space="preserve">（1）甲乙双方合同签订10个工作日内，甲方支付乙方合同总金额的40% 。                                 </w:t>
      </w:r>
    </w:p>
    <w:p w14:paraId="4CF9DFC7">
      <w:pPr>
        <w:pStyle w:val="11"/>
        <w:keepNext w:val="0"/>
        <w:keepLines w:val="0"/>
        <w:pageBreakBefore w:val="0"/>
        <w:kinsoku/>
        <w:overflowPunct/>
        <w:topLinePunct w:val="0"/>
        <w:bidi w:val="0"/>
        <w:snapToGrid/>
        <w:spacing w:line="500" w:lineRule="exact"/>
        <w:ind w:left="0" w:leftChars="0" w:firstLine="560" w:firstLineChars="200"/>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kern w:val="2"/>
          <w:sz w:val="28"/>
          <w:szCs w:val="28"/>
          <w:lang w:val="en-US" w:eastAsia="zh-CN" w:bidi="ar-SA"/>
        </w:rPr>
        <w:t>（2）乙方完成调查向甲方提交初步成果后7个工作日内，甲方支付乙方合同总金额的50%。</w:t>
      </w:r>
    </w:p>
    <w:p w14:paraId="298A4E60">
      <w:pPr>
        <w:pStyle w:val="11"/>
        <w:keepNext w:val="0"/>
        <w:keepLines w:val="0"/>
        <w:pageBreakBefore w:val="0"/>
        <w:kinsoku/>
        <w:overflowPunct/>
        <w:topLinePunct w:val="0"/>
        <w:bidi w:val="0"/>
        <w:snapToGrid/>
        <w:spacing w:line="500" w:lineRule="exact"/>
        <w:ind w:left="0" w:leftChars="0" w:firstLine="560" w:firstLineChars="200"/>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kern w:val="2"/>
          <w:sz w:val="28"/>
          <w:szCs w:val="28"/>
          <w:lang w:val="en-US" w:eastAsia="zh-CN" w:bidi="ar-SA"/>
        </w:rPr>
        <w:t>（3）乙方向甲方提交最终成果并通过市级验收合格后15个工作日内，甲方支付乙方合同总金额的10%。</w:t>
      </w:r>
    </w:p>
    <w:p w14:paraId="3D473799">
      <w:pPr>
        <w:pStyle w:val="11"/>
        <w:keepNext w:val="0"/>
        <w:keepLines w:val="0"/>
        <w:pageBreakBefore w:val="0"/>
        <w:kinsoku/>
        <w:overflowPunct/>
        <w:topLinePunct w:val="0"/>
        <w:bidi w:val="0"/>
        <w:snapToGrid/>
        <w:spacing w:line="500" w:lineRule="exact"/>
        <w:ind w:left="0" w:leftChars="0" w:firstLine="560" w:firstLineChars="200"/>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kern w:val="2"/>
          <w:sz w:val="28"/>
          <w:szCs w:val="28"/>
          <w:lang w:val="en-US" w:eastAsia="zh-CN" w:bidi="ar-SA"/>
        </w:rPr>
        <w:t>2、支付单位为：宁陕县自然资源局（县不动产登记局）</w:t>
      </w:r>
    </w:p>
    <w:p w14:paraId="0DF445AB">
      <w:pPr>
        <w:pStyle w:val="11"/>
        <w:keepNext w:val="0"/>
        <w:keepLines w:val="0"/>
        <w:pageBreakBefore w:val="0"/>
        <w:kinsoku/>
        <w:overflowPunct/>
        <w:topLinePunct w:val="0"/>
        <w:bidi w:val="0"/>
        <w:snapToGrid/>
        <w:spacing w:line="500" w:lineRule="exact"/>
        <w:ind w:left="0" w:leftChars="0"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发票开具的“单位名称”为：</w:t>
      </w:r>
      <w:r>
        <w:rPr>
          <w:rFonts w:hint="eastAsia" w:ascii="仿宋" w:hAnsi="仿宋" w:eastAsia="仿宋" w:cs="仿宋"/>
          <w:b w:val="0"/>
          <w:bCs w:val="0"/>
          <w:color w:val="000000"/>
          <w:kern w:val="2"/>
          <w:sz w:val="28"/>
          <w:szCs w:val="28"/>
          <w:lang w:val="en-US" w:eastAsia="zh-CN" w:bidi="ar-SA"/>
        </w:rPr>
        <w:t>宁陕县自然资源局（县不动产登记局）</w:t>
      </w:r>
    </w:p>
    <w:p w14:paraId="0565EB5C">
      <w:pPr>
        <w:pStyle w:val="11"/>
        <w:keepNext w:val="0"/>
        <w:keepLines w:val="0"/>
        <w:pageBreakBefore w:val="0"/>
        <w:kinsoku/>
        <w:overflowPunct/>
        <w:topLinePunct w:val="0"/>
        <w:bidi w:val="0"/>
        <w:snapToGrid/>
        <w:spacing w:line="500" w:lineRule="exact"/>
        <w:ind w:left="0" w:leftChars="0"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3、结算方式：银行转账。</w:t>
      </w:r>
    </w:p>
    <w:p w14:paraId="17DC6624">
      <w:pPr>
        <w:pStyle w:val="11"/>
        <w:keepNext w:val="0"/>
        <w:keepLines w:val="0"/>
        <w:pageBreakBefore w:val="0"/>
        <w:kinsoku/>
        <w:overflowPunct/>
        <w:topLinePunct w:val="0"/>
        <w:bidi w:val="0"/>
        <w:snapToGrid/>
        <w:spacing w:line="500" w:lineRule="exact"/>
        <w:ind w:left="0" w:leftChars="0" w:firstLine="562" w:firstLineChars="200"/>
        <w:rPr>
          <w:rFonts w:hint="eastAsia" w:ascii="仿宋" w:hAnsi="仿宋" w:eastAsia="仿宋" w:cs="仿宋"/>
          <w:b w:val="0"/>
          <w:bCs w:val="0"/>
          <w:sz w:val="28"/>
          <w:szCs w:val="28"/>
          <w:lang w:val="en-US" w:eastAsia="zh-CN"/>
        </w:rPr>
      </w:pPr>
      <w:r>
        <w:rPr>
          <w:rFonts w:hint="eastAsia" w:ascii="仿宋" w:hAnsi="仿宋" w:eastAsia="仿宋" w:cs="仿宋"/>
          <w:b/>
          <w:bCs/>
          <w:sz w:val="28"/>
          <w:szCs w:val="28"/>
          <w:highlight w:val="yellow"/>
          <w:lang w:val="en-US" w:eastAsia="zh-CN"/>
        </w:rPr>
        <w:t>三、质量验收标准</w:t>
      </w:r>
      <w:r>
        <w:rPr>
          <w:rFonts w:hint="eastAsia" w:ascii="仿宋" w:hAnsi="仿宋" w:eastAsia="仿宋" w:cs="仿宋"/>
          <w:b w:val="0"/>
          <w:bCs w:val="0"/>
          <w:sz w:val="28"/>
          <w:szCs w:val="28"/>
          <w:highlight w:val="yellow"/>
          <w:lang w:val="en-US" w:eastAsia="zh-CN"/>
        </w:rPr>
        <w:t>：技术服务成果符合国家相关验收标准，达到“合格”标准，并</w:t>
      </w:r>
      <w:r>
        <w:rPr>
          <w:rFonts w:hint="eastAsia" w:ascii="仿宋" w:hAnsi="仿宋" w:eastAsia="仿宋" w:cs="仿宋"/>
          <w:color w:val="auto"/>
          <w:sz w:val="28"/>
          <w:szCs w:val="28"/>
          <w:lang w:val="en-US" w:eastAsia="zh-CN"/>
        </w:rPr>
        <w:t>通过部门审查，达到采购人预期。</w:t>
      </w:r>
    </w:p>
    <w:p w14:paraId="20825AFF">
      <w:pPr>
        <w:keepNext w:val="0"/>
        <w:keepLines w:val="0"/>
        <w:pageBreakBefore w:val="0"/>
        <w:widowControl w:val="0"/>
        <w:kinsoku/>
        <w:wordWrap/>
        <w:overflowPunct/>
        <w:topLinePunct w:val="0"/>
        <w:autoSpaceDE/>
        <w:autoSpaceDN/>
        <w:bidi w:val="0"/>
        <w:adjustRightInd w:val="0"/>
        <w:snapToGrid w:val="0"/>
        <w:spacing w:line="560" w:lineRule="exact"/>
        <w:ind w:firstLine="562"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四、其他要求</w:t>
      </w:r>
      <w:r>
        <w:rPr>
          <w:rFonts w:hint="eastAsia" w:ascii="仿宋" w:hAnsi="仿宋" w:eastAsia="仿宋" w:cs="仿宋"/>
          <w:b w:val="0"/>
          <w:bCs w:val="0"/>
          <w:sz w:val="28"/>
          <w:szCs w:val="28"/>
          <w:lang w:val="en-US" w:eastAsia="zh-CN"/>
        </w:rPr>
        <w:t>：</w:t>
      </w:r>
    </w:p>
    <w:p w14:paraId="5C4A2346">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1.供应商应根据各阶段工作计划，按期完成资料收集、修改论证、汇报演示等工作，并按照采购人要求提供相应数量的文本及相关材料;配合采购人做好工作汇报等相关工作。</w:t>
      </w:r>
    </w:p>
    <w:p w14:paraId="4DA3BEE0">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color w:val="auto"/>
          <w:sz w:val="28"/>
          <w:szCs w:val="28"/>
          <w:lang w:val="en-US" w:eastAsia="zh-CN"/>
        </w:rPr>
        <w:t>2.标的验收:通过部门审查，达到采购人预期。</w:t>
      </w:r>
    </w:p>
    <w:p w14:paraId="54362A59">
      <w:pPr>
        <w:pStyle w:val="11"/>
        <w:keepNext w:val="0"/>
        <w:keepLines w:val="0"/>
        <w:pageBreakBefore w:val="0"/>
        <w:kinsoku/>
        <w:overflowPunct/>
        <w:topLinePunct w:val="0"/>
        <w:bidi w:val="0"/>
        <w:snapToGrid/>
        <w:spacing w:line="500" w:lineRule="exact"/>
        <w:ind w:left="0" w:leftChars="0" w:firstLine="562" w:firstLineChars="200"/>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五、合同实施</w:t>
      </w:r>
      <w:r>
        <w:rPr>
          <w:rFonts w:hint="eastAsia" w:ascii="仿宋" w:hAnsi="仿宋" w:eastAsia="仿宋" w:cs="仿宋"/>
          <w:b w:val="0"/>
          <w:bCs w:val="0"/>
          <w:sz w:val="28"/>
          <w:szCs w:val="28"/>
          <w:lang w:val="en-US" w:eastAsia="zh-CN"/>
        </w:rPr>
        <w:t>：</w:t>
      </w:r>
    </w:p>
    <w:p w14:paraId="600C2338">
      <w:pPr>
        <w:pStyle w:val="11"/>
        <w:keepNext w:val="0"/>
        <w:keepLines w:val="0"/>
        <w:pageBreakBefore w:val="0"/>
        <w:kinsoku/>
        <w:overflowPunct/>
        <w:topLinePunct w:val="0"/>
        <w:bidi w:val="0"/>
        <w:snapToGrid/>
        <w:spacing w:line="500" w:lineRule="exact"/>
        <w:ind w:left="0" w:leftChars="0"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（1）成交单位应在合同签订后2个日历日内安排人员（项目组成人员简历表所列）与采购人就本项目相关工作进行安排、部署。</w:t>
      </w:r>
      <w:bookmarkStart w:id="126" w:name="_Toc167714068"/>
      <w:bookmarkStart w:id="127" w:name="_Toc167712870"/>
      <w:bookmarkStart w:id="128" w:name="_Toc167715265"/>
    </w:p>
    <w:p w14:paraId="704ED5F6">
      <w:pPr>
        <w:pStyle w:val="11"/>
        <w:keepNext w:val="0"/>
        <w:keepLines w:val="0"/>
        <w:pageBreakBefore w:val="0"/>
        <w:kinsoku/>
        <w:overflowPunct/>
        <w:topLinePunct w:val="0"/>
        <w:bidi w:val="0"/>
        <w:snapToGrid/>
        <w:spacing w:line="500" w:lineRule="exact"/>
        <w:ind w:left="0" w:leftChars="0"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w:t>
      </w:r>
      <w:bookmarkEnd w:id="126"/>
      <w:bookmarkEnd w:id="127"/>
      <w:bookmarkEnd w:id="128"/>
      <w:r>
        <w:rPr>
          <w:rFonts w:hint="eastAsia" w:ascii="仿宋" w:hAnsi="仿宋" w:eastAsia="仿宋" w:cs="仿宋"/>
          <w:b w:val="0"/>
          <w:bCs w:val="0"/>
          <w:sz w:val="28"/>
          <w:szCs w:val="28"/>
          <w:lang w:val="en-US" w:eastAsia="zh-CN"/>
        </w:rPr>
        <w:t>）若未能在服务期限内完成合同规定的义务，由此对采购人造成的延误和一切损失，由成交单位承担和赔偿。</w:t>
      </w:r>
    </w:p>
    <w:p w14:paraId="1057AD1B">
      <w:pPr>
        <w:pStyle w:val="11"/>
        <w:keepNext w:val="0"/>
        <w:keepLines w:val="0"/>
        <w:pageBreakBefore w:val="0"/>
        <w:kinsoku/>
        <w:overflowPunct/>
        <w:topLinePunct w:val="0"/>
        <w:bidi w:val="0"/>
        <w:snapToGrid/>
        <w:spacing w:line="500" w:lineRule="exact"/>
        <w:ind w:left="0" w:leftChars="0" w:firstLine="562" w:firstLineChars="200"/>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六、违约责任</w:t>
      </w:r>
      <w:r>
        <w:rPr>
          <w:rFonts w:hint="eastAsia" w:ascii="仿宋" w:hAnsi="仿宋" w:eastAsia="仿宋" w:cs="仿宋"/>
          <w:b w:val="0"/>
          <w:bCs w:val="0"/>
          <w:sz w:val="28"/>
          <w:szCs w:val="28"/>
          <w:lang w:val="en-US" w:eastAsia="zh-CN"/>
        </w:rPr>
        <w:t>：</w:t>
      </w:r>
    </w:p>
    <w:p w14:paraId="45579BEF">
      <w:pPr>
        <w:pStyle w:val="45"/>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kern w:val="2"/>
          <w:sz w:val="28"/>
          <w:szCs w:val="28"/>
          <w:lang w:val="en-US" w:eastAsia="zh-CN" w:bidi="ar-SA"/>
        </w:rPr>
        <w:t>（1）按《中华人民共和国民法典》中的相关条款执行。</w:t>
      </w:r>
    </w:p>
    <w:p w14:paraId="6C164E69">
      <w:pPr>
        <w:pStyle w:val="45"/>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2"/>
          <w:sz w:val="28"/>
          <w:szCs w:val="28"/>
          <w:lang w:val="en-US" w:eastAsia="zh-CN" w:bidi="ar-SA"/>
        </w:rPr>
      </w:pPr>
      <w:r>
        <w:rPr>
          <w:rFonts w:hint="eastAsia" w:ascii="仿宋" w:hAnsi="仿宋" w:eastAsia="仿宋" w:cs="仿宋"/>
          <w:b w:val="0"/>
          <w:bCs w:val="0"/>
          <w:color w:val="000000"/>
          <w:kern w:val="2"/>
          <w:sz w:val="28"/>
          <w:szCs w:val="28"/>
          <w:lang w:val="en-US" w:eastAsia="zh-CN" w:bidi="ar-SA"/>
        </w:rPr>
        <w:t>（2）未按合同要求提供服务或服务质量不能满足采购人要求，采购人有权终止合同，同时报请政府采购管理部门对其违约行为进行追究。</w:t>
      </w:r>
    </w:p>
    <w:p w14:paraId="5B9C541F">
      <w:pPr>
        <w:pStyle w:val="45"/>
        <w:numPr>
          <w:ilvl w:val="0"/>
          <w:numId w:val="0"/>
        </w:numPr>
        <w:jc w:val="both"/>
        <w:rPr>
          <w:rFonts w:hint="eastAsia" w:ascii="仿宋" w:hAnsi="仿宋" w:eastAsia="仿宋" w:cs="仿宋"/>
          <w:b w:val="0"/>
          <w:bCs w:val="0"/>
          <w:color w:val="000000"/>
          <w:kern w:val="2"/>
          <w:sz w:val="28"/>
          <w:szCs w:val="28"/>
          <w:lang w:val="en-US" w:eastAsia="zh-CN" w:bidi="ar-SA"/>
        </w:rPr>
      </w:pPr>
    </w:p>
    <w:p w14:paraId="5ACD01E8">
      <w:pPr>
        <w:pStyle w:val="45"/>
        <w:numPr>
          <w:ilvl w:val="0"/>
          <w:numId w:val="0"/>
        </w:numPr>
        <w:jc w:val="both"/>
        <w:rPr>
          <w:rFonts w:hint="eastAsia" w:ascii="仿宋" w:hAnsi="仿宋" w:eastAsia="仿宋" w:cs="仿宋"/>
          <w:b/>
          <w:color w:val="auto"/>
          <w:sz w:val="36"/>
          <w:szCs w:val="36"/>
          <w:lang w:val="en-US" w:eastAsia="zh-CN"/>
        </w:rPr>
      </w:pPr>
    </w:p>
    <w:p w14:paraId="5190A402">
      <w:pPr>
        <w:pStyle w:val="45"/>
        <w:numPr>
          <w:ilvl w:val="0"/>
          <w:numId w:val="0"/>
        </w:numPr>
        <w:jc w:val="both"/>
        <w:rPr>
          <w:rFonts w:hint="eastAsia" w:ascii="仿宋" w:hAnsi="仿宋" w:eastAsia="仿宋" w:cs="仿宋"/>
          <w:b/>
          <w:color w:val="auto"/>
          <w:sz w:val="36"/>
          <w:szCs w:val="36"/>
          <w:lang w:val="en-US" w:eastAsia="zh-CN"/>
        </w:rPr>
      </w:pPr>
    </w:p>
    <w:p w14:paraId="452C84CC">
      <w:pPr>
        <w:pStyle w:val="45"/>
        <w:numPr>
          <w:ilvl w:val="0"/>
          <w:numId w:val="0"/>
        </w:numPr>
        <w:jc w:val="both"/>
        <w:rPr>
          <w:rFonts w:hint="eastAsia" w:ascii="仿宋" w:hAnsi="仿宋" w:eastAsia="仿宋" w:cs="仿宋"/>
          <w:b/>
          <w:color w:val="auto"/>
          <w:sz w:val="36"/>
          <w:szCs w:val="36"/>
          <w:lang w:val="en-US" w:eastAsia="zh-CN"/>
        </w:rPr>
      </w:pPr>
    </w:p>
    <w:p w14:paraId="48AFD405">
      <w:pPr>
        <w:pStyle w:val="45"/>
        <w:numPr>
          <w:ilvl w:val="0"/>
          <w:numId w:val="0"/>
        </w:numPr>
        <w:jc w:val="both"/>
        <w:rPr>
          <w:rFonts w:hint="eastAsia" w:ascii="仿宋" w:hAnsi="仿宋" w:eastAsia="仿宋" w:cs="仿宋"/>
          <w:b/>
          <w:color w:val="auto"/>
          <w:sz w:val="36"/>
          <w:szCs w:val="36"/>
          <w:lang w:val="en-US" w:eastAsia="zh-CN"/>
        </w:rPr>
      </w:pPr>
    </w:p>
    <w:p w14:paraId="73381474">
      <w:pPr>
        <w:pStyle w:val="45"/>
        <w:numPr>
          <w:ilvl w:val="0"/>
          <w:numId w:val="0"/>
        </w:numPr>
        <w:jc w:val="both"/>
        <w:rPr>
          <w:rFonts w:hint="eastAsia" w:ascii="仿宋" w:hAnsi="仿宋" w:eastAsia="仿宋" w:cs="仿宋"/>
          <w:b/>
          <w:color w:val="auto"/>
          <w:sz w:val="36"/>
          <w:szCs w:val="36"/>
          <w:lang w:val="en-US" w:eastAsia="zh-CN"/>
        </w:rPr>
      </w:pPr>
    </w:p>
    <w:p w14:paraId="6505917D">
      <w:pPr>
        <w:pStyle w:val="45"/>
        <w:numPr>
          <w:ilvl w:val="0"/>
          <w:numId w:val="0"/>
        </w:numPr>
        <w:jc w:val="both"/>
        <w:rPr>
          <w:rFonts w:hint="eastAsia" w:ascii="仿宋" w:hAnsi="仿宋" w:eastAsia="仿宋" w:cs="仿宋"/>
          <w:b/>
          <w:color w:val="auto"/>
          <w:sz w:val="36"/>
          <w:szCs w:val="36"/>
          <w:lang w:val="en-US" w:eastAsia="zh-CN"/>
        </w:rPr>
      </w:pPr>
    </w:p>
    <w:p w14:paraId="5AEFF380">
      <w:pPr>
        <w:pStyle w:val="45"/>
        <w:numPr>
          <w:ilvl w:val="0"/>
          <w:numId w:val="0"/>
        </w:numPr>
        <w:jc w:val="both"/>
        <w:rPr>
          <w:rFonts w:hint="eastAsia" w:ascii="仿宋" w:hAnsi="仿宋" w:eastAsia="仿宋" w:cs="仿宋"/>
          <w:b/>
          <w:color w:val="auto"/>
          <w:sz w:val="36"/>
          <w:szCs w:val="36"/>
          <w:lang w:val="en-US" w:eastAsia="zh-CN"/>
        </w:rPr>
      </w:pPr>
    </w:p>
    <w:p w14:paraId="3B5B352A">
      <w:pPr>
        <w:pStyle w:val="45"/>
        <w:numPr>
          <w:ilvl w:val="0"/>
          <w:numId w:val="0"/>
        </w:numPr>
        <w:jc w:val="both"/>
        <w:rPr>
          <w:rFonts w:hint="eastAsia" w:ascii="仿宋" w:hAnsi="仿宋" w:eastAsia="仿宋" w:cs="仿宋"/>
          <w:b/>
          <w:color w:val="auto"/>
          <w:sz w:val="36"/>
          <w:szCs w:val="36"/>
          <w:lang w:val="en-US" w:eastAsia="zh-CN"/>
        </w:rPr>
      </w:pPr>
    </w:p>
    <w:p w14:paraId="28E6EBC0">
      <w:pPr>
        <w:pStyle w:val="45"/>
        <w:numPr>
          <w:ilvl w:val="0"/>
          <w:numId w:val="0"/>
        </w:numPr>
        <w:jc w:val="both"/>
        <w:rPr>
          <w:rFonts w:hint="eastAsia" w:ascii="仿宋" w:hAnsi="仿宋" w:eastAsia="仿宋" w:cs="仿宋"/>
          <w:b/>
          <w:color w:val="auto"/>
          <w:sz w:val="36"/>
          <w:szCs w:val="36"/>
          <w:lang w:val="en-US" w:eastAsia="zh-CN"/>
        </w:rPr>
      </w:pPr>
    </w:p>
    <w:p w14:paraId="7F104E68">
      <w:pPr>
        <w:pStyle w:val="45"/>
        <w:numPr>
          <w:ilvl w:val="0"/>
          <w:numId w:val="0"/>
        </w:numPr>
        <w:jc w:val="both"/>
        <w:rPr>
          <w:rFonts w:hint="eastAsia" w:ascii="仿宋" w:hAnsi="仿宋" w:eastAsia="仿宋" w:cs="仿宋"/>
          <w:b/>
          <w:color w:val="auto"/>
          <w:sz w:val="36"/>
          <w:szCs w:val="36"/>
          <w:lang w:val="en-US" w:eastAsia="zh-CN"/>
        </w:rPr>
      </w:pPr>
    </w:p>
    <w:p w14:paraId="44375A07">
      <w:pPr>
        <w:pStyle w:val="45"/>
        <w:numPr>
          <w:ilvl w:val="0"/>
          <w:numId w:val="0"/>
        </w:numPr>
        <w:jc w:val="both"/>
        <w:rPr>
          <w:rFonts w:hint="eastAsia" w:ascii="仿宋" w:hAnsi="仿宋" w:eastAsia="仿宋" w:cs="仿宋"/>
          <w:b/>
          <w:color w:val="auto"/>
          <w:sz w:val="36"/>
          <w:szCs w:val="36"/>
          <w:lang w:val="en-US" w:eastAsia="zh-CN"/>
        </w:rPr>
      </w:pPr>
    </w:p>
    <w:p w14:paraId="02618914">
      <w:pPr>
        <w:pStyle w:val="45"/>
        <w:numPr>
          <w:ilvl w:val="0"/>
          <w:numId w:val="0"/>
        </w:numPr>
        <w:jc w:val="both"/>
        <w:rPr>
          <w:rFonts w:hint="eastAsia" w:ascii="仿宋" w:hAnsi="仿宋" w:eastAsia="仿宋" w:cs="仿宋"/>
          <w:b/>
          <w:color w:val="auto"/>
          <w:sz w:val="36"/>
          <w:szCs w:val="36"/>
          <w:lang w:val="en-US" w:eastAsia="zh-CN"/>
        </w:rPr>
      </w:pPr>
    </w:p>
    <w:p w14:paraId="607E6943">
      <w:pPr>
        <w:pStyle w:val="45"/>
        <w:numPr>
          <w:ilvl w:val="0"/>
          <w:numId w:val="0"/>
        </w:numPr>
        <w:jc w:val="both"/>
        <w:rPr>
          <w:rFonts w:hint="eastAsia" w:ascii="仿宋" w:hAnsi="仿宋" w:eastAsia="仿宋" w:cs="仿宋"/>
          <w:b/>
          <w:color w:val="auto"/>
          <w:sz w:val="36"/>
          <w:szCs w:val="36"/>
          <w:lang w:val="en-US" w:eastAsia="zh-CN"/>
        </w:rPr>
      </w:pPr>
    </w:p>
    <w:p w14:paraId="7E0C1264">
      <w:pPr>
        <w:pStyle w:val="45"/>
        <w:numPr>
          <w:ilvl w:val="0"/>
          <w:numId w:val="0"/>
        </w:numPr>
        <w:jc w:val="both"/>
        <w:rPr>
          <w:rFonts w:hint="eastAsia" w:ascii="仿宋" w:hAnsi="仿宋" w:eastAsia="仿宋" w:cs="仿宋"/>
          <w:b/>
          <w:color w:val="auto"/>
          <w:sz w:val="36"/>
          <w:szCs w:val="36"/>
          <w:lang w:val="en-US" w:eastAsia="zh-CN"/>
        </w:rPr>
      </w:pPr>
    </w:p>
    <w:p w14:paraId="21B4015E">
      <w:pPr>
        <w:pStyle w:val="2"/>
        <w:spacing w:beforeLines="0" w:afterLines="0"/>
        <w:jc w:val="both"/>
        <w:rPr>
          <w:rFonts w:hint="eastAsia" w:ascii="仿宋" w:hAnsi="仿宋" w:eastAsia="仿宋" w:cs="仿宋"/>
          <w:sz w:val="44"/>
          <w:szCs w:val="32"/>
        </w:rPr>
      </w:pPr>
    </w:p>
    <w:p w14:paraId="089C4CA8">
      <w:pPr>
        <w:pStyle w:val="2"/>
        <w:spacing w:beforeLines="0" w:afterLines="0"/>
        <w:jc w:val="center"/>
        <w:rPr>
          <w:rFonts w:hint="eastAsia" w:ascii="仿宋" w:hAnsi="仿宋" w:eastAsia="仿宋" w:cs="仿宋"/>
          <w:sz w:val="44"/>
          <w:szCs w:val="32"/>
        </w:rPr>
      </w:pPr>
    </w:p>
    <w:p w14:paraId="4B37C551">
      <w:pPr>
        <w:pStyle w:val="2"/>
        <w:spacing w:beforeLines="0" w:afterLines="0"/>
        <w:jc w:val="center"/>
        <w:rPr>
          <w:rFonts w:hint="eastAsia" w:ascii="仿宋" w:hAnsi="仿宋" w:eastAsia="仿宋" w:cs="仿宋"/>
          <w:sz w:val="44"/>
          <w:szCs w:val="32"/>
        </w:rPr>
      </w:pPr>
      <w:r>
        <w:rPr>
          <w:rFonts w:hint="eastAsia" w:ascii="仿宋" w:hAnsi="仿宋" w:eastAsia="仿宋" w:cs="仿宋"/>
          <w:sz w:val="44"/>
          <w:szCs w:val="32"/>
          <w:lang w:val="en-US" w:eastAsia="zh-CN"/>
        </w:rPr>
        <w:t xml:space="preserve">第五章 </w:t>
      </w:r>
      <w:r>
        <w:rPr>
          <w:rFonts w:hint="eastAsia" w:ascii="仿宋" w:hAnsi="仿宋" w:eastAsia="仿宋" w:cs="仿宋"/>
          <w:sz w:val="44"/>
          <w:szCs w:val="32"/>
        </w:rPr>
        <w:t>合同条款及格式</w:t>
      </w:r>
    </w:p>
    <w:p w14:paraId="04D32D1D">
      <w:pPr>
        <w:spacing w:beforeLines="0" w:afterLines="0"/>
        <w:jc w:val="center"/>
        <w:rPr>
          <w:rFonts w:hint="eastAsia" w:ascii="仿宋" w:hAnsi="仿宋" w:eastAsia="仿宋" w:cs="仿宋"/>
          <w:b/>
          <w:sz w:val="28"/>
          <w:szCs w:val="28"/>
        </w:rPr>
      </w:pPr>
      <w:r>
        <w:rPr>
          <w:rFonts w:hint="eastAsia" w:ascii="仿宋" w:hAnsi="仿宋" w:eastAsia="仿宋" w:cs="仿宋"/>
          <w:b/>
          <w:sz w:val="28"/>
          <w:szCs w:val="28"/>
        </w:rPr>
        <w:t>（以最终签订的合同为准）</w:t>
      </w:r>
    </w:p>
    <w:p w14:paraId="2B1DBBA4">
      <w:pPr>
        <w:spacing w:beforeLines="0" w:afterLines="0"/>
        <w:rPr>
          <w:rFonts w:hint="eastAsia" w:ascii="仿宋" w:hAnsi="仿宋" w:eastAsia="仿宋" w:cs="仿宋"/>
          <w:b/>
          <w:sz w:val="36"/>
          <w:szCs w:val="36"/>
        </w:rPr>
      </w:pPr>
    </w:p>
    <w:p w14:paraId="74348EC1">
      <w:pPr>
        <w:spacing w:beforeLines="0" w:afterLines="0"/>
        <w:rPr>
          <w:rFonts w:hint="eastAsia" w:ascii="仿宋" w:hAnsi="仿宋" w:eastAsia="仿宋" w:cs="仿宋"/>
          <w:b/>
          <w:sz w:val="36"/>
          <w:szCs w:val="36"/>
        </w:rPr>
      </w:pPr>
    </w:p>
    <w:p w14:paraId="377B7853">
      <w:pPr>
        <w:spacing w:beforeLines="0" w:afterLines="0"/>
        <w:jc w:val="center"/>
        <w:rPr>
          <w:rFonts w:hint="eastAsia" w:ascii="仿宋" w:hAnsi="仿宋" w:eastAsia="仿宋" w:cs="仿宋"/>
          <w:b/>
          <w:sz w:val="44"/>
          <w:szCs w:val="44"/>
          <w:lang w:val="en-US"/>
        </w:rPr>
      </w:pPr>
      <w:r>
        <w:rPr>
          <w:rFonts w:hint="eastAsia" w:ascii="仿宋" w:hAnsi="仿宋" w:eastAsia="仿宋" w:cs="仿宋"/>
          <w:sz w:val="44"/>
          <w:szCs w:val="44"/>
          <w:lang w:eastAsia="zh-CN"/>
        </w:rPr>
        <w:t>宁陕县开展历史流出耕地过渡期恢复方案摸底调查工作技术服务</w:t>
      </w:r>
      <w:r>
        <w:rPr>
          <w:rFonts w:hint="eastAsia" w:ascii="仿宋" w:hAnsi="仿宋" w:eastAsia="仿宋" w:cs="仿宋"/>
          <w:sz w:val="44"/>
          <w:szCs w:val="44"/>
          <w:lang w:val="en-US" w:eastAsia="zh-CN"/>
        </w:rPr>
        <w:t>项目</w:t>
      </w:r>
    </w:p>
    <w:p w14:paraId="7EDDA843">
      <w:pPr>
        <w:spacing w:beforeLines="0" w:afterLines="0"/>
        <w:jc w:val="both"/>
        <w:rPr>
          <w:rFonts w:hint="eastAsia" w:ascii="仿宋" w:hAnsi="仿宋" w:eastAsia="仿宋" w:cs="仿宋"/>
          <w:b/>
          <w:sz w:val="36"/>
          <w:szCs w:val="36"/>
        </w:rPr>
      </w:pPr>
    </w:p>
    <w:p w14:paraId="7EE6B868">
      <w:pPr>
        <w:spacing w:beforeLines="0" w:afterLines="0"/>
        <w:jc w:val="center"/>
        <w:rPr>
          <w:rFonts w:hint="eastAsia" w:ascii="仿宋" w:hAnsi="仿宋" w:eastAsia="仿宋" w:cs="仿宋"/>
          <w:b/>
          <w:sz w:val="36"/>
          <w:szCs w:val="36"/>
        </w:rPr>
      </w:pPr>
    </w:p>
    <w:p w14:paraId="39F66EAD">
      <w:pPr>
        <w:spacing w:beforeLines="0" w:afterLines="0"/>
        <w:jc w:val="center"/>
        <w:rPr>
          <w:rFonts w:hint="eastAsia" w:ascii="仿宋" w:hAnsi="仿宋" w:eastAsia="仿宋" w:cs="仿宋"/>
          <w:b/>
          <w:sz w:val="36"/>
          <w:szCs w:val="36"/>
        </w:rPr>
      </w:pPr>
    </w:p>
    <w:p w14:paraId="5B6E334E">
      <w:pPr>
        <w:spacing w:beforeLines="0" w:afterLines="0"/>
        <w:jc w:val="center"/>
        <w:rPr>
          <w:rFonts w:hint="eastAsia" w:ascii="仿宋" w:hAnsi="仿宋" w:eastAsia="仿宋" w:cs="仿宋"/>
          <w:sz w:val="32"/>
          <w:szCs w:val="32"/>
        </w:rPr>
      </w:pPr>
      <w:r>
        <w:rPr>
          <w:rFonts w:hint="eastAsia" w:ascii="仿宋" w:hAnsi="仿宋" w:eastAsia="仿宋" w:cs="仿宋"/>
          <w:sz w:val="32"/>
          <w:szCs w:val="32"/>
        </w:rPr>
        <w:t>住房城乡建设部</w:t>
      </w:r>
    </w:p>
    <w:p w14:paraId="40912B20">
      <w:pPr>
        <w:spacing w:beforeLines="0" w:afterLines="0"/>
        <w:jc w:val="cente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制定</w:t>
      </w:r>
    </w:p>
    <w:p w14:paraId="0446BD5A">
      <w:pPr>
        <w:spacing w:beforeLines="0" w:afterLines="0"/>
        <w:jc w:val="center"/>
        <w:rPr>
          <w:rFonts w:hint="eastAsia" w:ascii="仿宋" w:hAnsi="仿宋" w:eastAsia="仿宋" w:cs="仿宋"/>
          <w:i/>
          <w:iCs/>
          <w:sz w:val="32"/>
          <w:szCs w:val="32"/>
        </w:rPr>
      </w:pPr>
      <w:r>
        <w:rPr>
          <w:rFonts w:hint="eastAsia" w:ascii="仿宋" w:hAnsi="仿宋" w:eastAsia="仿宋" w:cs="仿宋"/>
          <w:sz w:val="32"/>
          <w:szCs w:val="32"/>
        </w:rPr>
        <w:t>国家工商行政管理总局</w:t>
      </w:r>
    </w:p>
    <w:p w14:paraId="53005E45">
      <w:pPr>
        <w:spacing w:beforeLines="0" w:afterLines="0"/>
        <w:jc w:val="center"/>
        <w:rPr>
          <w:rFonts w:hint="eastAsia" w:ascii="仿宋" w:hAnsi="仿宋" w:eastAsia="仿宋" w:cs="仿宋"/>
          <w:sz w:val="32"/>
          <w:szCs w:val="32"/>
        </w:rPr>
      </w:pPr>
    </w:p>
    <w:p w14:paraId="12EF0E22">
      <w:pPr>
        <w:spacing w:line="244" w:lineRule="auto"/>
        <w:rPr>
          <w:rFonts w:hint="eastAsia" w:ascii="仿宋" w:hAnsi="仿宋" w:eastAsia="仿宋" w:cs="仿宋"/>
          <w:sz w:val="21"/>
        </w:rPr>
      </w:pPr>
    </w:p>
    <w:p w14:paraId="02D19034">
      <w:pPr>
        <w:spacing w:line="244" w:lineRule="auto"/>
        <w:rPr>
          <w:rFonts w:hint="eastAsia" w:ascii="仿宋" w:hAnsi="仿宋" w:eastAsia="仿宋" w:cs="仿宋"/>
          <w:sz w:val="21"/>
        </w:rPr>
      </w:pPr>
    </w:p>
    <w:p w14:paraId="270B0982">
      <w:pPr>
        <w:spacing w:line="244" w:lineRule="auto"/>
        <w:rPr>
          <w:rFonts w:hint="eastAsia" w:ascii="仿宋" w:hAnsi="仿宋" w:eastAsia="仿宋" w:cs="仿宋"/>
          <w:sz w:val="21"/>
        </w:rPr>
      </w:pPr>
    </w:p>
    <w:p w14:paraId="071C1BA4">
      <w:pPr>
        <w:pStyle w:val="14"/>
        <w:tabs>
          <w:tab w:val="left" w:pos="7497"/>
          <w:tab w:val="left" w:pos="7500"/>
        </w:tabs>
        <w:spacing w:before="101" w:line="463" w:lineRule="auto"/>
        <w:ind w:left="633" w:right="1408" w:firstLine="2"/>
        <w:jc w:val="both"/>
        <w:rPr>
          <w:rFonts w:hint="eastAsia" w:ascii="仿宋" w:hAnsi="仿宋" w:eastAsia="仿宋" w:cs="仿宋"/>
          <w:sz w:val="31"/>
          <w:szCs w:val="31"/>
          <w:u w:val="single"/>
        </w:rPr>
      </w:pPr>
      <w:r>
        <w:rPr>
          <w:rFonts w:hint="eastAsia" w:ascii="仿宋" w:hAnsi="仿宋" w:eastAsia="仿宋" w:cs="仿宋"/>
          <w:spacing w:val="6"/>
          <w:sz w:val="31"/>
          <w:szCs w:val="31"/>
        </w:rPr>
        <w:t>项目名称：</w:t>
      </w:r>
      <w:r>
        <w:rPr>
          <w:rFonts w:hint="eastAsia" w:ascii="仿宋" w:hAnsi="仿宋" w:eastAsia="仿宋" w:cs="仿宋"/>
          <w:spacing w:val="6"/>
          <w:sz w:val="31"/>
          <w:szCs w:val="31"/>
          <w:u w:val="single"/>
          <w:lang w:eastAsia="zh-CN"/>
        </w:rPr>
        <w:t>宁陕县开展历史流出耕地过渡期恢复方案摸底调查工作技术服务</w:t>
      </w:r>
      <w:r>
        <w:rPr>
          <w:rFonts w:hint="eastAsia" w:ascii="仿宋" w:hAnsi="仿宋" w:eastAsia="仿宋" w:cs="仿宋"/>
          <w:spacing w:val="6"/>
          <w:sz w:val="31"/>
          <w:szCs w:val="31"/>
          <w:u w:val="single"/>
          <w:lang w:val="en-US" w:eastAsia="zh-CN"/>
        </w:rPr>
        <w:t>项目</w:t>
      </w:r>
      <w:r>
        <w:rPr>
          <w:rFonts w:hint="eastAsia" w:ascii="仿宋" w:hAnsi="仿宋" w:eastAsia="仿宋" w:cs="仿宋"/>
          <w:sz w:val="31"/>
          <w:szCs w:val="31"/>
          <w:u w:val="single"/>
        </w:rPr>
        <w:t xml:space="preserve"> </w:t>
      </w:r>
    </w:p>
    <w:p w14:paraId="2397E773">
      <w:pPr>
        <w:pStyle w:val="14"/>
        <w:tabs>
          <w:tab w:val="left" w:pos="7497"/>
          <w:tab w:val="left" w:pos="7500"/>
        </w:tabs>
        <w:spacing w:before="101" w:line="463" w:lineRule="auto"/>
        <w:ind w:left="633" w:right="1408" w:firstLine="2"/>
        <w:jc w:val="both"/>
        <w:rPr>
          <w:rFonts w:hint="eastAsia" w:ascii="仿宋" w:hAnsi="仿宋" w:eastAsia="仿宋" w:cs="仿宋"/>
          <w:sz w:val="31"/>
          <w:szCs w:val="31"/>
        </w:rPr>
      </w:pPr>
      <w:r>
        <w:rPr>
          <w:rFonts w:hint="eastAsia" w:ascii="仿宋" w:hAnsi="仿宋" w:eastAsia="仿宋" w:cs="仿宋"/>
          <w:spacing w:val="8"/>
          <w:sz w:val="31"/>
          <w:szCs w:val="31"/>
        </w:rPr>
        <w:t>招标采购文件编号：</w:t>
      </w:r>
      <w:r>
        <w:rPr>
          <w:rFonts w:hint="eastAsia" w:ascii="仿宋" w:hAnsi="仿宋" w:eastAsia="仿宋" w:cs="仿宋"/>
          <w:spacing w:val="8"/>
          <w:sz w:val="31"/>
          <w:szCs w:val="31"/>
          <w:u w:val="single"/>
        </w:rPr>
        <w:t>XJZB-2025-04005</w:t>
      </w:r>
      <w:r>
        <w:rPr>
          <w:rFonts w:hint="eastAsia" w:ascii="仿宋" w:hAnsi="仿宋" w:eastAsia="仿宋" w:cs="仿宋"/>
          <w:sz w:val="31"/>
          <w:szCs w:val="31"/>
          <w:u w:val="single" w:color="auto"/>
        </w:rPr>
        <w:tab/>
      </w:r>
      <w:r>
        <w:rPr>
          <w:rFonts w:hint="eastAsia" w:ascii="仿宋" w:hAnsi="仿宋" w:eastAsia="仿宋" w:cs="仿宋"/>
          <w:sz w:val="31"/>
          <w:szCs w:val="31"/>
          <w:u w:val="single" w:color="auto"/>
        </w:rPr>
        <w:tab/>
      </w:r>
      <w:r>
        <w:rPr>
          <w:rFonts w:hint="eastAsia" w:ascii="仿宋" w:hAnsi="仿宋" w:eastAsia="仿宋" w:cs="仿宋"/>
          <w:sz w:val="31"/>
          <w:szCs w:val="31"/>
        </w:rPr>
        <w:t xml:space="preserve"> </w:t>
      </w:r>
    </w:p>
    <w:p w14:paraId="578B36AA">
      <w:pPr>
        <w:pStyle w:val="14"/>
        <w:tabs>
          <w:tab w:val="left" w:pos="7497"/>
          <w:tab w:val="left" w:pos="7500"/>
        </w:tabs>
        <w:spacing w:before="101" w:line="463" w:lineRule="auto"/>
        <w:ind w:left="633" w:right="1408" w:firstLine="2"/>
        <w:jc w:val="both"/>
        <w:rPr>
          <w:rFonts w:hint="eastAsia" w:ascii="仿宋" w:hAnsi="仿宋" w:eastAsia="仿宋" w:cs="仿宋"/>
          <w:sz w:val="31"/>
          <w:szCs w:val="31"/>
        </w:rPr>
      </w:pPr>
      <w:r>
        <w:rPr>
          <w:rFonts w:hint="eastAsia" w:ascii="仿宋" w:hAnsi="仿宋" w:eastAsia="仿宋" w:cs="仿宋"/>
          <w:spacing w:val="5"/>
          <w:sz w:val="31"/>
          <w:szCs w:val="31"/>
        </w:rPr>
        <w:t>甲方：</w:t>
      </w:r>
      <w:r>
        <w:rPr>
          <w:rFonts w:hint="eastAsia" w:ascii="仿宋" w:hAnsi="仿宋" w:eastAsia="仿宋" w:cs="仿宋"/>
          <w:spacing w:val="5"/>
          <w:sz w:val="31"/>
          <w:szCs w:val="31"/>
          <w:u w:val="single"/>
          <w:lang w:val="en-US" w:eastAsia="zh-CN"/>
        </w:rPr>
        <w:t>宁陕县自然资源局（县不动产登记局）</w:t>
      </w:r>
      <w:r>
        <w:rPr>
          <w:rFonts w:hint="eastAsia" w:ascii="仿宋" w:hAnsi="仿宋" w:eastAsia="仿宋" w:cs="仿宋"/>
          <w:sz w:val="31"/>
          <w:szCs w:val="31"/>
          <w:u w:val="single" w:color="auto"/>
        </w:rPr>
        <w:tab/>
      </w:r>
      <w:r>
        <w:rPr>
          <w:rFonts w:hint="eastAsia" w:ascii="仿宋" w:hAnsi="仿宋" w:eastAsia="仿宋" w:cs="仿宋"/>
          <w:sz w:val="31"/>
          <w:szCs w:val="31"/>
          <w:u w:val="single" w:color="auto"/>
        </w:rPr>
        <w:tab/>
      </w:r>
      <w:r>
        <w:rPr>
          <w:rFonts w:hint="eastAsia" w:ascii="仿宋" w:hAnsi="仿宋" w:eastAsia="仿宋" w:cs="仿宋"/>
          <w:sz w:val="31"/>
          <w:szCs w:val="31"/>
        </w:rPr>
        <w:t xml:space="preserve"> </w:t>
      </w:r>
    </w:p>
    <w:p w14:paraId="376317FF">
      <w:pPr>
        <w:pStyle w:val="14"/>
        <w:tabs>
          <w:tab w:val="left" w:pos="7497"/>
          <w:tab w:val="left" w:pos="7500"/>
        </w:tabs>
        <w:spacing w:before="101" w:line="463" w:lineRule="auto"/>
        <w:ind w:left="633" w:right="1408" w:firstLine="2"/>
        <w:jc w:val="both"/>
        <w:rPr>
          <w:rFonts w:hint="eastAsia" w:ascii="仿宋" w:hAnsi="仿宋" w:eastAsia="仿宋" w:cs="仿宋"/>
          <w:sz w:val="31"/>
          <w:szCs w:val="31"/>
        </w:rPr>
      </w:pPr>
      <w:r>
        <w:rPr>
          <w:rFonts w:hint="eastAsia" w:ascii="仿宋" w:hAnsi="仿宋" w:eastAsia="仿宋" w:cs="仿宋"/>
          <w:spacing w:val="5"/>
          <w:sz w:val="31"/>
          <w:szCs w:val="31"/>
        </w:rPr>
        <w:t>乙方：</w:t>
      </w:r>
      <w:r>
        <w:rPr>
          <w:rFonts w:hint="eastAsia" w:ascii="仿宋" w:hAnsi="仿宋" w:eastAsia="仿宋" w:cs="仿宋"/>
          <w:sz w:val="31"/>
          <w:szCs w:val="31"/>
          <w:u w:val="single" w:color="auto"/>
        </w:rPr>
        <w:tab/>
      </w:r>
      <w:r>
        <w:rPr>
          <w:rFonts w:hint="eastAsia" w:ascii="仿宋" w:hAnsi="仿宋" w:eastAsia="仿宋" w:cs="仿宋"/>
          <w:sz w:val="31"/>
          <w:szCs w:val="31"/>
          <w:u w:val="single" w:color="auto"/>
        </w:rPr>
        <w:tab/>
      </w:r>
      <w:r>
        <w:rPr>
          <w:rFonts w:hint="eastAsia" w:ascii="仿宋" w:hAnsi="仿宋" w:eastAsia="仿宋" w:cs="仿宋"/>
          <w:sz w:val="31"/>
          <w:szCs w:val="31"/>
        </w:rPr>
        <w:t xml:space="preserve"> </w:t>
      </w:r>
    </w:p>
    <w:p w14:paraId="1FBA59A7">
      <w:pPr>
        <w:pStyle w:val="14"/>
        <w:tabs>
          <w:tab w:val="left" w:pos="7497"/>
          <w:tab w:val="left" w:pos="7500"/>
        </w:tabs>
        <w:spacing w:before="101" w:line="463" w:lineRule="auto"/>
        <w:ind w:left="633" w:right="1408" w:firstLine="2"/>
        <w:jc w:val="both"/>
        <w:rPr>
          <w:rFonts w:hint="eastAsia" w:ascii="仿宋" w:hAnsi="仿宋" w:eastAsia="仿宋" w:cs="仿宋"/>
          <w:sz w:val="31"/>
          <w:szCs w:val="31"/>
        </w:rPr>
      </w:pPr>
      <w:r>
        <w:rPr>
          <w:rFonts w:hint="eastAsia" w:ascii="仿宋" w:hAnsi="仿宋" w:eastAsia="仿宋" w:cs="仿宋"/>
          <w:spacing w:val="7"/>
          <w:sz w:val="31"/>
          <w:szCs w:val="31"/>
        </w:rPr>
        <w:t>签订日期：</w:t>
      </w:r>
      <w:r>
        <w:rPr>
          <w:rFonts w:hint="eastAsia" w:ascii="仿宋" w:hAnsi="仿宋" w:eastAsia="仿宋" w:cs="仿宋"/>
          <w:sz w:val="31"/>
          <w:szCs w:val="31"/>
          <w:u w:val="single" w:color="auto"/>
        </w:rPr>
        <w:t xml:space="preserve"> </w:t>
      </w:r>
      <w:r>
        <w:rPr>
          <w:rFonts w:hint="eastAsia" w:ascii="仿宋" w:hAnsi="仿宋" w:eastAsia="仿宋" w:cs="仿宋"/>
          <w:sz w:val="31"/>
          <w:szCs w:val="31"/>
          <w:u w:val="single" w:color="auto"/>
          <w:lang w:val="en-US" w:eastAsia="zh-CN"/>
        </w:rPr>
        <w:t>2025年  月  日</w:t>
      </w:r>
      <w:r>
        <w:rPr>
          <w:rFonts w:hint="eastAsia" w:ascii="仿宋" w:hAnsi="仿宋" w:eastAsia="仿宋" w:cs="仿宋"/>
          <w:sz w:val="31"/>
          <w:szCs w:val="31"/>
          <w:u w:val="single" w:color="auto"/>
        </w:rPr>
        <w:t xml:space="preserve">                  </w:t>
      </w:r>
    </w:p>
    <w:p w14:paraId="3069C096">
      <w:pPr>
        <w:spacing w:line="463" w:lineRule="auto"/>
        <w:rPr>
          <w:rFonts w:hint="eastAsia" w:ascii="仿宋" w:hAnsi="仿宋" w:eastAsia="仿宋" w:cs="仿宋"/>
          <w:sz w:val="31"/>
          <w:szCs w:val="31"/>
        </w:rPr>
        <w:sectPr>
          <w:footerReference r:id="rId12" w:type="default"/>
          <w:pgSz w:w="11906" w:h="16839"/>
          <w:pgMar w:top="1440" w:right="1080" w:bottom="1440" w:left="1080" w:header="0" w:footer="980" w:gutter="0"/>
          <w:pgNumType w:fmt="decimal" w:start="31"/>
          <w:cols w:space="720" w:num="1"/>
        </w:sectPr>
      </w:pPr>
    </w:p>
    <w:p w14:paraId="658FDD51">
      <w:pPr>
        <w:pStyle w:val="14"/>
        <w:spacing w:before="101" w:line="232" w:lineRule="auto"/>
        <w:ind w:left="674" w:right="5192" w:firstLine="9"/>
        <w:rPr>
          <w:rFonts w:hint="eastAsia" w:ascii="仿宋" w:hAnsi="仿宋" w:eastAsia="仿宋" w:cs="仿宋"/>
          <w:b w:val="0"/>
          <w:bCs w:val="0"/>
          <w:spacing w:val="-5"/>
          <w:sz w:val="31"/>
          <w:szCs w:val="31"/>
          <w:u w:val="single" w:color="auto"/>
          <w:lang w:val="en-US" w:eastAsia="zh-CN"/>
        </w:rPr>
      </w:pPr>
      <w:r>
        <w:rPr>
          <w:rFonts w:hint="eastAsia" w:ascii="仿宋" w:hAnsi="仿宋" w:eastAsia="仿宋" w:cs="仿宋"/>
          <w:b w:val="0"/>
          <w:bCs w:val="0"/>
          <w:spacing w:val="-5"/>
          <w:sz w:val="31"/>
          <w:szCs w:val="31"/>
        </w:rPr>
        <w:t>甲方：</w:t>
      </w:r>
      <w:r>
        <w:rPr>
          <w:rFonts w:hint="eastAsia" w:ascii="仿宋" w:hAnsi="仿宋" w:eastAsia="仿宋" w:cs="仿宋"/>
          <w:b w:val="0"/>
          <w:bCs w:val="0"/>
          <w:spacing w:val="-5"/>
          <w:sz w:val="31"/>
          <w:szCs w:val="31"/>
          <w:u w:val="single"/>
          <w:lang w:val="en-US" w:eastAsia="zh-CN"/>
        </w:rPr>
        <w:t xml:space="preserve">                    </w:t>
      </w:r>
    </w:p>
    <w:p w14:paraId="23BA4963">
      <w:pPr>
        <w:pStyle w:val="14"/>
        <w:spacing w:before="101" w:line="232" w:lineRule="auto"/>
        <w:ind w:left="674" w:right="5192" w:firstLine="9"/>
        <w:rPr>
          <w:rFonts w:hint="eastAsia" w:ascii="仿宋" w:hAnsi="仿宋" w:eastAsia="仿宋" w:cs="仿宋"/>
          <w:b w:val="0"/>
          <w:bCs w:val="0"/>
          <w:sz w:val="31"/>
          <w:szCs w:val="31"/>
        </w:rPr>
      </w:pPr>
      <w:r>
        <w:rPr>
          <w:rFonts w:hint="eastAsia" w:ascii="仿宋" w:hAnsi="仿宋" w:eastAsia="仿宋" w:cs="仿宋"/>
          <w:b w:val="0"/>
          <w:bCs w:val="0"/>
          <w:spacing w:val="-4"/>
          <w:sz w:val="31"/>
          <w:szCs w:val="31"/>
        </w:rPr>
        <w:t>乙方：</w:t>
      </w:r>
      <w:r>
        <w:rPr>
          <w:rFonts w:hint="eastAsia" w:ascii="仿宋" w:hAnsi="仿宋" w:eastAsia="仿宋" w:cs="仿宋"/>
          <w:b w:val="0"/>
          <w:bCs w:val="0"/>
          <w:spacing w:val="-5"/>
          <w:sz w:val="31"/>
          <w:szCs w:val="31"/>
          <w:u w:val="single"/>
          <w:lang w:val="en-US" w:eastAsia="zh-CN"/>
        </w:rPr>
        <w:t xml:space="preserve">                    </w:t>
      </w:r>
    </w:p>
    <w:p w14:paraId="46FEC6E3">
      <w:pPr>
        <w:pStyle w:val="14"/>
        <w:spacing w:before="149" w:line="351" w:lineRule="auto"/>
        <w:ind w:firstLine="562"/>
        <w:jc w:val="both"/>
        <w:rPr>
          <w:rFonts w:hint="eastAsia" w:ascii="仿宋" w:hAnsi="仿宋" w:eastAsia="仿宋" w:cs="仿宋"/>
          <w:sz w:val="28"/>
          <w:szCs w:val="28"/>
        </w:rPr>
      </w:pPr>
      <w:r>
        <w:rPr>
          <w:rFonts w:hint="eastAsia" w:ascii="仿宋" w:hAnsi="仿宋" w:eastAsia="仿宋" w:cs="仿宋"/>
          <w:spacing w:val="-1"/>
          <w:sz w:val="28"/>
          <w:szCs w:val="28"/>
        </w:rPr>
        <w:t>根据</w:t>
      </w:r>
      <w:r>
        <w:rPr>
          <w:rFonts w:hint="eastAsia" w:ascii="仿宋" w:hAnsi="仿宋" w:eastAsia="仿宋" w:cs="仿宋"/>
          <w:spacing w:val="-1"/>
          <w:sz w:val="31"/>
          <w:szCs w:val="31"/>
          <w:u w:val="single" w:color="auto"/>
        </w:rPr>
        <w:t xml:space="preserve">                           </w:t>
      </w:r>
      <w:r>
        <w:rPr>
          <w:rFonts w:hint="eastAsia" w:ascii="仿宋" w:hAnsi="仿宋" w:eastAsia="仿宋" w:cs="仿宋"/>
          <w:spacing w:val="-1"/>
          <w:sz w:val="28"/>
          <w:szCs w:val="28"/>
          <w:u w:val="single" w:color="auto"/>
        </w:rPr>
        <w:t>项目</w:t>
      </w:r>
      <w:r>
        <w:rPr>
          <w:rFonts w:hint="eastAsia" w:ascii="仿宋" w:hAnsi="仿宋" w:eastAsia="仿宋" w:cs="仿宋"/>
          <w:spacing w:val="-1"/>
          <w:sz w:val="28"/>
          <w:szCs w:val="28"/>
        </w:rPr>
        <w:t>的采购结</w:t>
      </w:r>
      <w:r>
        <w:rPr>
          <w:rFonts w:hint="eastAsia" w:ascii="仿宋" w:hAnsi="仿宋" w:eastAsia="仿宋" w:cs="仿宋"/>
          <w:spacing w:val="-2"/>
          <w:sz w:val="28"/>
          <w:szCs w:val="28"/>
        </w:rPr>
        <w:t>果，按照《中华人民</w:t>
      </w:r>
      <w:r>
        <w:rPr>
          <w:rFonts w:hint="eastAsia" w:ascii="仿宋" w:hAnsi="仿宋" w:eastAsia="仿宋" w:cs="仿宋"/>
          <w:sz w:val="28"/>
          <w:szCs w:val="28"/>
        </w:rPr>
        <w:t xml:space="preserve"> 共和国政府采购法》、《民法典》的规定，经双方协商，本着平</w:t>
      </w:r>
      <w:r>
        <w:rPr>
          <w:rFonts w:hint="eastAsia" w:ascii="仿宋" w:hAnsi="仿宋" w:eastAsia="仿宋" w:cs="仿宋"/>
          <w:spacing w:val="-1"/>
          <w:sz w:val="28"/>
          <w:szCs w:val="28"/>
        </w:rPr>
        <w:t>等互利和诚实信用的原则，一致同意签订本合同如下。</w:t>
      </w:r>
    </w:p>
    <w:p w14:paraId="21131FA2">
      <w:pPr>
        <w:pStyle w:val="14"/>
        <w:spacing w:before="56" w:line="220" w:lineRule="auto"/>
        <w:ind w:left="567"/>
        <w:outlineLvl w:val="4"/>
        <w:rPr>
          <w:rFonts w:hint="eastAsia" w:ascii="仿宋" w:hAnsi="仿宋" w:eastAsia="仿宋" w:cs="仿宋"/>
          <w:sz w:val="28"/>
          <w:szCs w:val="28"/>
        </w:rPr>
      </w:pPr>
      <w:r>
        <w:rPr>
          <w:rFonts w:hint="eastAsia" w:ascii="仿宋" w:hAnsi="仿宋" w:eastAsia="仿宋" w:cs="仿宋"/>
          <w:b/>
          <w:bCs/>
          <w:spacing w:val="-5"/>
          <w:sz w:val="28"/>
          <w:szCs w:val="28"/>
        </w:rPr>
        <w:t>一、合同金额</w:t>
      </w:r>
    </w:p>
    <w:p w14:paraId="6FF29928">
      <w:pPr>
        <w:pStyle w:val="14"/>
        <w:spacing w:before="228" w:line="219" w:lineRule="auto"/>
        <w:ind w:left="563"/>
        <w:rPr>
          <w:rFonts w:hint="eastAsia" w:ascii="仿宋" w:hAnsi="仿宋" w:eastAsia="仿宋" w:cs="仿宋"/>
          <w:sz w:val="28"/>
          <w:szCs w:val="28"/>
        </w:rPr>
      </w:pPr>
      <w:r>
        <w:rPr>
          <w:rFonts w:hint="eastAsia" w:ascii="仿宋" w:hAnsi="仿宋" w:eastAsia="仿宋" w:cs="仿宋"/>
          <w:spacing w:val="-2"/>
          <w:sz w:val="28"/>
          <w:szCs w:val="28"/>
        </w:rPr>
        <w:t>合同金额为（大写</w:t>
      </w:r>
      <w:r>
        <w:rPr>
          <w:rFonts w:hint="eastAsia" w:ascii="仿宋" w:hAnsi="仿宋" w:eastAsia="仿宋" w:cs="仿宋"/>
          <w:spacing w:val="1"/>
          <w:sz w:val="28"/>
          <w:szCs w:val="28"/>
        </w:rPr>
        <w:t>）：</w:t>
      </w:r>
      <w:r>
        <w:rPr>
          <w:rFonts w:hint="eastAsia" w:ascii="仿宋" w:hAnsi="仿宋" w:eastAsia="仿宋" w:cs="仿宋"/>
          <w:spacing w:val="1"/>
          <w:sz w:val="28"/>
          <w:szCs w:val="28"/>
          <w:u w:val="single" w:color="auto"/>
        </w:rPr>
        <w:t xml:space="preserve">             </w:t>
      </w:r>
      <w:r>
        <w:rPr>
          <w:rFonts w:hint="eastAsia" w:ascii="仿宋" w:hAnsi="仿宋" w:eastAsia="仿宋" w:cs="仿宋"/>
          <w:spacing w:val="-2"/>
          <w:sz w:val="28"/>
          <w:szCs w:val="28"/>
          <w:u w:val="single" w:color="auto"/>
        </w:rPr>
        <w:t>元 (￥</w:t>
      </w:r>
      <w:r>
        <w:rPr>
          <w:rFonts w:hint="eastAsia" w:ascii="仿宋" w:hAnsi="仿宋" w:eastAsia="仿宋" w:cs="仿宋"/>
          <w:spacing w:val="8"/>
          <w:sz w:val="28"/>
          <w:szCs w:val="28"/>
          <w:u w:val="single" w:color="auto"/>
        </w:rPr>
        <w:t xml:space="preserve">     </w:t>
      </w:r>
      <w:r>
        <w:rPr>
          <w:rFonts w:hint="eastAsia" w:ascii="仿宋" w:hAnsi="仿宋" w:eastAsia="仿宋" w:cs="仿宋"/>
          <w:spacing w:val="-2"/>
          <w:sz w:val="28"/>
          <w:szCs w:val="28"/>
          <w:u w:val="single" w:color="auto"/>
        </w:rPr>
        <w:t>元）人民币。</w:t>
      </w:r>
    </w:p>
    <w:p w14:paraId="1E8AB4F6">
      <w:pPr>
        <w:pStyle w:val="14"/>
        <w:spacing w:before="227" w:line="220" w:lineRule="auto"/>
        <w:ind w:left="567"/>
        <w:outlineLvl w:val="4"/>
        <w:rPr>
          <w:rFonts w:hint="eastAsia" w:ascii="仿宋" w:hAnsi="仿宋" w:eastAsia="仿宋" w:cs="仿宋"/>
          <w:sz w:val="28"/>
          <w:szCs w:val="28"/>
        </w:rPr>
      </w:pPr>
      <w:r>
        <w:rPr>
          <w:rFonts w:hint="eastAsia" w:ascii="仿宋" w:hAnsi="仿宋" w:eastAsia="仿宋" w:cs="仿宋"/>
          <w:b/>
          <w:bCs/>
          <w:spacing w:val="-5"/>
          <w:sz w:val="28"/>
          <w:szCs w:val="28"/>
        </w:rPr>
        <w:t>二、服务范围</w:t>
      </w:r>
    </w:p>
    <w:p w14:paraId="4D325D77">
      <w:pPr>
        <w:pStyle w:val="14"/>
        <w:spacing w:before="226" w:line="219" w:lineRule="auto"/>
        <w:ind w:left="598"/>
        <w:rPr>
          <w:rFonts w:hint="eastAsia" w:ascii="仿宋" w:hAnsi="仿宋" w:eastAsia="仿宋" w:cs="仿宋"/>
          <w:sz w:val="28"/>
          <w:szCs w:val="28"/>
        </w:rPr>
      </w:pPr>
      <w:r>
        <w:rPr>
          <w:rFonts w:hint="eastAsia" w:ascii="仿宋" w:hAnsi="仿宋" w:eastAsia="仿宋" w:cs="仿宋"/>
          <w:spacing w:val="-4"/>
          <w:sz w:val="28"/>
          <w:szCs w:val="28"/>
        </w:rPr>
        <w:t>甲方聘请乙方提供以下服务：</w:t>
      </w:r>
    </w:p>
    <w:p w14:paraId="2F7F1515">
      <w:pPr>
        <w:pStyle w:val="14"/>
        <w:spacing w:before="149" w:line="351" w:lineRule="auto"/>
        <w:ind w:firstLine="562"/>
        <w:jc w:val="both"/>
        <w:rPr>
          <w:rFonts w:hint="eastAsia" w:ascii="仿宋" w:hAnsi="仿宋" w:eastAsia="仿宋" w:cs="仿宋"/>
          <w:spacing w:val="-1"/>
          <w:sz w:val="28"/>
          <w:szCs w:val="28"/>
        </w:rPr>
      </w:pPr>
      <w:r>
        <w:rPr>
          <w:rFonts w:hint="eastAsia" w:ascii="仿宋" w:hAnsi="仿宋" w:eastAsia="仿宋" w:cs="仿宋"/>
          <w:spacing w:val="-1"/>
          <w:sz w:val="28"/>
          <w:szCs w:val="28"/>
        </w:rPr>
        <w:t>1．本合同项下的服务指</w:t>
      </w:r>
      <w:r>
        <w:rPr>
          <w:rFonts w:hint="eastAsia" w:ascii="仿宋" w:hAnsi="仿宋" w:eastAsia="仿宋" w:cs="仿宋"/>
          <w:spacing w:val="-1"/>
          <w:sz w:val="28"/>
          <w:szCs w:val="28"/>
          <w:u w:val="single"/>
          <w:lang w:val="en-US" w:eastAsia="zh-CN"/>
        </w:rPr>
        <w:t>宁陕县开展历史流出耕地过渡期恢复方案摸底调查工作技术服务项目</w:t>
      </w:r>
      <w:r>
        <w:rPr>
          <w:rFonts w:hint="eastAsia" w:ascii="仿宋" w:hAnsi="仿宋" w:eastAsia="仿宋" w:cs="仿宋"/>
          <w:spacing w:val="-1"/>
          <w:sz w:val="28"/>
          <w:szCs w:val="28"/>
          <w:lang w:val="en-US" w:eastAsia="zh-CN"/>
        </w:rPr>
        <w:t>相关工作。</w:t>
      </w:r>
    </w:p>
    <w:p w14:paraId="645BE0DA">
      <w:pPr>
        <w:pStyle w:val="14"/>
        <w:spacing w:before="227" w:line="220" w:lineRule="auto"/>
        <w:ind w:left="562"/>
        <w:outlineLvl w:val="4"/>
        <w:rPr>
          <w:rFonts w:hint="eastAsia" w:ascii="仿宋" w:hAnsi="仿宋" w:eastAsia="仿宋" w:cs="仿宋"/>
          <w:sz w:val="28"/>
          <w:szCs w:val="28"/>
        </w:rPr>
      </w:pPr>
      <w:r>
        <w:rPr>
          <w:rFonts w:hint="eastAsia" w:ascii="仿宋" w:hAnsi="仿宋" w:eastAsia="仿宋" w:cs="仿宋"/>
          <w:b/>
          <w:bCs/>
          <w:spacing w:val="-3"/>
          <w:sz w:val="28"/>
          <w:szCs w:val="28"/>
        </w:rPr>
        <w:t>三、甲方乙方的权利和义务</w:t>
      </w:r>
    </w:p>
    <w:p w14:paraId="578F3F50">
      <w:pPr>
        <w:pStyle w:val="14"/>
        <w:spacing w:before="225" w:line="220" w:lineRule="auto"/>
        <w:ind w:left="570"/>
        <w:rPr>
          <w:rFonts w:hint="eastAsia" w:ascii="仿宋" w:hAnsi="仿宋" w:eastAsia="仿宋" w:cs="仿宋"/>
          <w:sz w:val="28"/>
          <w:szCs w:val="28"/>
        </w:rPr>
      </w:pPr>
      <w:r>
        <w:rPr>
          <w:rFonts w:hint="eastAsia" w:ascii="仿宋" w:hAnsi="仿宋" w:eastAsia="仿宋" w:cs="仿宋"/>
          <w:spacing w:val="-2"/>
          <w:sz w:val="28"/>
          <w:szCs w:val="28"/>
        </w:rPr>
        <w:t>（一）甲方的权利和义务</w:t>
      </w:r>
    </w:p>
    <w:p w14:paraId="01AA6050">
      <w:pPr>
        <w:pStyle w:val="14"/>
        <w:spacing w:before="228" w:line="355" w:lineRule="auto"/>
        <w:ind w:firstLine="583"/>
        <w:rPr>
          <w:rFonts w:hint="eastAsia" w:ascii="仿宋" w:hAnsi="仿宋" w:eastAsia="仿宋" w:cs="仿宋"/>
          <w:sz w:val="28"/>
          <w:szCs w:val="28"/>
        </w:rPr>
      </w:pPr>
      <w:r>
        <w:rPr>
          <w:rFonts w:hint="eastAsia" w:ascii="仿宋" w:hAnsi="仿宋" w:eastAsia="仿宋" w:cs="仿宋"/>
          <w:spacing w:val="-1"/>
          <w:sz w:val="28"/>
          <w:szCs w:val="28"/>
        </w:rPr>
        <w:t>1.甲方有权对合同规定范围内乙方的服务行为进行监督和检查，拥有监管</w:t>
      </w:r>
      <w:r>
        <w:rPr>
          <w:rFonts w:hint="eastAsia" w:ascii="仿宋" w:hAnsi="仿宋" w:eastAsia="仿宋" w:cs="仿宋"/>
          <w:spacing w:val="4"/>
          <w:sz w:val="28"/>
          <w:szCs w:val="28"/>
        </w:rPr>
        <w:t xml:space="preserve"> </w:t>
      </w:r>
      <w:r>
        <w:rPr>
          <w:rFonts w:hint="eastAsia" w:ascii="仿宋" w:hAnsi="仿宋" w:eastAsia="仿宋" w:cs="仿宋"/>
          <w:sz w:val="28"/>
          <w:szCs w:val="28"/>
        </w:rPr>
        <w:t>权。</w:t>
      </w:r>
    </w:p>
    <w:p w14:paraId="37DEE1EB">
      <w:pPr>
        <w:pStyle w:val="14"/>
        <w:spacing w:before="42" w:line="220" w:lineRule="auto"/>
        <w:ind w:left="566"/>
        <w:rPr>
          <w:rFonts w:hint="eastAsia" w:ascii="仿宋" w:hAnsi="仿宋" w:eastAsia="仿宋" w:cs="仿宋"/>
          <w:sz w:val="28"/>
          <w:szCs w:val="28"/>
        </w:rPr>
      </w:pPr>
      <w:r>
        <w:rPr>
          <w:rFonts w:hint="eastAsia" w:ascii="仿宋" w:hAnsi="仿宋" w:eastAsia="仿宋" w:cs="仿宋"/>
          <w:spacing w:val="-1"/>
          <w:sz w:val="28"/>
          <w:szCs w:val="28"/>
        </w:rPr>
        <w:t>2.负责检查乙方工作的实施及开展情况。</w:t>
      </w:r>
    </w:p>
    <w:p w14:paraId="6453228B">
      <w:pPr>
        <w:pStyle w:val="14"/>
        <w:spacing w:before="227" w:line="356" w:lineRule="auto"/>
        <w:ind w:left="1" w:firstLine="567"/>
        <w:rPr>
          <w:rFonts w:hint="eastAsia" w:ascii="仿宋" w:hAnsi="仿宋" w:eastAsia="仿宋" w:cs="仿宋"/>
          <w:sz w:val="28"/>
          <w:szCs w:val="28"/>
        </w:rPr>
      </w:pPr>
      <w:r>
        <w:rPr>
          <w:rFonts w:hint="eastAsia" w:ascii="仿宋" w:hAnsi="仿宋" w:eastAsia="仿宋" w:cs="仿宋"/>
          <w:sz w:val="28"/>
          <w:szCs w:val="28"/>
        </w:rPr>
        <w:t>3.协助乙方获取项目有关基础资料，并负</w:t>
      </w:r>
      <w:r>
        <w:rPr>
          <w:rFonts w:hint="eastAsia" w:ascii="仿宋" w:hAnsi="仿宋" w:eastAsia="仿宋" w:cs="仿宋"/>
          <w:spacing w:val="-1"/>
          <w:sz w:val="28"/>
          <w:szCs w:val="28"/>
        </w:rPr>
        <w:t>责和项目所在地有关部门联络及</w:t>
      </w:r>
      <w:r>
        <w:rPr>
          <w:rFonts w:hint="eastAsia" w:ascii="仿宋" w:hAnsi="仿宋" w:eastAsia="仿宋" w:cs="仿宋"/>
          <w:sz w:val="28"/>
          <w:szCs w:val="28"/>
        </w:rPr>
        <w:t xml:space="preserve"> </w:t>
      </w:r>
      <w:r>
        <w:rPr>
          <w:rFonts w:hint="eastAsia" w:ascii="仿宋" w:hAnsi="仿宋" w:eastAsia="仿宋" w:cs="仿宋"/>
          <w:spacing w:val="-2"/>
          <w:sz w:val="28"/>
          <w:szCs w:val="28"/>
        </w:rPr>
        <w:t>相关的协调工作。</w:t>
      </w:r>
    </w:p>
    <w:p w14:paraId="15890CEC">
      <w:pPr>
        <w:pStyle w:val="14"/>
        <w:spacing w:before="39" w:line="357" w:lineRule="auto"/>
        <w:ind w:left="567" w:right="2566" w:hanging="6"/>
        <w:rPr>
          <w:rFonts w:hint="eastAsia" w:ascii="仿宋" w:hAnsi="仿宋" w:eastAsia="仿宋" w:cs="仿宋"/>
          <w:spacing w:val="-3"/>
          <w:sz w:val="28"/>
          <w:szCs w:val="28"/>
        </w:rPr>
      </w:pPr>
      <w:r>
        <w:rPr>
          <w:rFonts w:hint="eastAsia" w:ascii="仿宋" w:hAnsi="仿宋" w:eastAsia="仿宋" w:cs="仿宋"/>
          <w:spacing w:val="-2"/>
          <w:sz w:val="28"/>
          <w:szCs w:val="28"/>
        </w:rPr>
        <w:t>4.根据本合同规定，按时向乙方支付应付</w:t>
      </w:r>
      <w:r>
        <w:rPr>
          <w:rFonts w:hint="eastAsia" w:ascii="仿宋" w:hAnsi="仿宋" w:eastAsia="仿宋" w:cs="仿宋"/>
          <w:spacing w:val="-3"/>
          <w:sz w:val="28"/>
          <w:szCs w:val="28"/>
        </w:rPr>
        <w:t>服务费用。</w:t>
      </w:r>
    </w:p>
    <w:p w14:paraId="69B57AB7">
      <w:pPr>
        <w:pStyle w:val="14"/>
        <w:spacing w:before="39" w:line="357" w:lineRule="auto"/>
        <w:ind w:left="567" w:right="2566" w:hanging="6"/>
        <w:rPr>
          <w:rFonts w:hint="eastAsia" w:ascii="仿宋" w:hAnsi="仿宋" w:eastAsia="仿宋" w:cs="仿宋"/>
          <w:sz w:val="28"/>
          <w:szCs w:val="28"/>
        </w:rPr>
      </w:pPr>
      <w:r>
        <w:rPr>
          <w:rFonts w:hint="eastAsia" w:ascii="仿宋" w:hAnsi="仿宋" w:eastAsia="仿宋" w:cs="仿宋"/>
          <w:spacing w:val="-1"/>
          <w:sz w:val="28"/>
          <w:szCs w:val="28"/>
        </w:rPr>
        <w:t>5.国家法律、法规所规定由甲方承担的其它责任。</w:t>
      </w:r>
    </w:p>
    <w:p w14:paraId="7ACEF701">
      <w:pPr>
        <w:pStyle w:val="14"/>
        <w:spacing w:before="38" w:line="220" w:lineRule="auto"/>
        <w:ind w:left="570"/>
        <w:rPr>
          <w:rFonts w:hint="eastAsia" w:ascii="仿宋" w:hAnsi="仿宋" w:eastAsia="仿宋" w:cs="仿宋"/>
          <w:sz w:val="28"/>
          <w:szCs w:val="28"/>
        </w:rPr>
      </w:pPr>
      <w:r>
        <w:rPr>
          <w:rFonts w:hint="eastAsia" w:ascii="仿宋" w:hAnsi="仿宋" w:eastAsia="仿宋" w:cs="仿宋"/>
          <w:spacing w:val="-2"/>
          <w:sz w:val="28"/>
          <w:szCs w:val="28"/>
        </w:rPr>
        <w:t>（二）乙方的权利和义务</w:t>
      </w:r>
    </w:p>
    <w:p w14:paraId="17EBDF96">
      <w:pPr>
        <w:pStyle w:val="14"/>
        <w:spacing w:before="226" w:line="220" w:lineRule="auto"/>
        <w:ind w:left="583"/>
        <w:rPr>
          <w:rFonts w:hint="eastAsia" w:ascii="仿宋" w:hAnsi="仿宋" w:eastAsia="仿宋" w:cs="仿宋"/>
          <w:sz w:val="28"/>
          <w:szCs w:val="28"/>
        </w:rPr>
      </w:pPr>
      <w:r>
        <w:rPr>
          <w:rFonts w:hint="eastAsia" w:ascii="仿宋" w:hAnsi="仿宋" w:eastAsia="仿宋" w:cs="仿宋"/>
          <w:spacing w:val="-1"/>
          <w:sz w:val="28"/>
          <w:szCs w:val="28"/>
        </w:rPr>
        <w:t>1.乙方应在合同约定的工期内确保按时顺</w:t>
      </w:r>
      <w:r>
        <w:rPr>
          <w:rFonts w:hint="eastAsia" w:ascii="仿宋" w:hAnsi="仿宋" w:eastAsia="仿宋" w:cs="仿宋"/>
          <w:spacing w:val="-2"/>
          <w:sz w:val="28"/>
          <w:szCs w:val="28"/>
        </w:rPr>
        <w:t>利完成工作任务。</w:t>
      </w:r>
    </w:p>
    <w:p w14:paraId="63FEBF92">
      <w:pPr>
        <w:pStyle w:val="14"/>
        <w:spacing w:before="229" w:line="355" w:lineRule="auto"/>
        <w:ind w:left="47" w:firstLine="518"/>
        <w:rPr>
          <w:rFonts w:hint="eastAsia" w:ascii="仿宋" w:hAnsi="仿宋" w:eastAsia="仿宋" w:cs="仿宋"/>
          <w:sz w:val="28"/>
          <w:szCs w:val="28"/>
        </w:rPr>
      </w:pPr>
      <w:r>
        <w:rPr>
          <w:rFonts w:hint="eastAsia" w:ascii="仿宋" w:hAnsi="仿宋" w:eastAsia="仿宋" w:cs="仿宋"/>
          <w:sz w:val="28"/>
          <w:szCs w:val="28"/>
        </w:rPr>
        <w:t>2.乙方按照本合同约定的工作内容开展工作期</w:t>
      </w:r>
      <w:r>
        <w:rPr>
          <w:rFonts w:hint="eastAsia" w:ascii="仿宋" w:hAnsi="仿宋" w:eastAsia="仿宋" w:cs="仿宋"/>
          <w:spacing w:val="-1"/>
          <w:sz w:val="28"/>
          <w:szCs w:val="28"/>
        </w:rPr>
        <w:t>间乙方所发生的费用由乙方</w:t>
      </w:r>
      <w:r>
        <w:rPr>
          <w:rFonts w:hint="eastAsia" w:ascii="仿宋" w:hAnsi="仿宋" w:eastAsia="仿宋" w:cs="仿宋"/>
          <w:sz w:val="28"/>
          <w:szCs w:val="28"/>
        </w:rPr>
        <w:t xml:space="preserve"> </w:t>
      </w:r>
      <w:r>
        <w:rPr>
          <w:rFonts w:hint="eastAsia" w:ascii="仿宋" w:hAnsi="仿宋" w:eastAsia="仿宋" w:cs="仿宋"/>
          <w:spacing w:val="-3"/>
          <w:sz w:val="28"/>
          <w:szCs w:val="28"/>
        </w:rPr>
        <w:t>自理，乙方人员及设备安全由乙方全权负责。</w:t>
      </w:r>
    </w:p>
    <w:p w14:paraId="21F843F6">
      <w:pPr>
        <w:pStyle w:val="14"/>
        <w:spacing w:before="39" w:line="219" w:lineRule="auto"/>
        <w:ind w:left="561"/>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.接受项目行业管理部门及政府有关部门</w:t>
      </w:r>
      <w:r>
        <w:rPr>
          <w:rFonts w:hint="eastAsia" w:ascii="仿宋" w:hAnsi="仿宋" w:eastAsia="仿宋" w:cs="仿宋"/>
          <w:spacing w:val="-1"/>
          <w:sz w:val="28"/>
          <w:szCs w:val="28"/>
        </w:rPr>
        <w:t>的指导，接受甲方的监督。</w:t>
      </w:r>
    </w:p>
    <w:p w14:paraId="0F1E65C3">
      <w:pPr>
        <w:pStyle w:val="14"/>
        <w:spacing w:before="91" w:line="220" w:lineRule="auto"/>
        <w:ind w:left="569"/>
        <w:rPr>
          <w:rFonts w:hint="eastAsia" w:ascii="仿宋" w:hAnsi="仿宋" w:eastAsia="仿宋" w:cs="仿宋"/>
          <w:sz w:val="28"/>
          <w:szCs w:val="28"/>
        </w:rPr>
      </w:pPr>
      <w:r>
        <w:rPr>
          <w:rFonts w:hint="eastAsia" w:ascii="仿宋" w:hAnsi="仿宋" w:eastAsia="仿宋" w:cs="仿宋"/>
          <w:spacing w:val="-1"/>
          <w:sz w:val="28"/>
          <w:szCs w:val="28"/>
          <w:lang w:val="en-US" w:eastAsia="zh-CN"/>
        </w:rPr>
        <w:t>4</w:t>
      </w:r>
      <w:r>
        <w:rPr>
          <w:rFonts w:hint="eastAsia" w:ascii="仿宋" w:hAnsi="仿宋" w:eastAsia="仿宋" w:cs="仿宋"/>
          <w:spacing w:val="-1"/>
          <w:sz w:val="28"/>
          <w:szCs w:val="28"/>
        </w:rPr>
        <w:t>.国家法律、法规所规定由乙方承担的其它责任。</w:t>
      </w:r>
    </w:p>
    <w:p w14:paraId="698FA42A">
      <w:pPr>
        <w:pStyle w:val="14"/>
        <w:spacing w:before="225" w:line="220" w:lineRule="auto"/>
        <w:ind w:left="590"/>
        <w:outlineLvl w:val="4"/>
        <w:rPr>
          <w:rFonts w:hint="eastAsia" w:ascii="仿宋" w:hAnsi="仿宋" w:eastAsia="仿宋" w:cs="仿宋"/>
          <w:sz w:val="28"/>
          <w:szCs w:val="28"/>
        </w:rPr>
      </w:pPr>
      <w:r>
        <w:rPr>
          <w:rFonts w:hint="eastAsia" w:ascii="仿宋" w:hAnsi="仿宋" w:eastAsia="仿宋" w:cs="仿宋"/>
          <w:b/>
          <w:bCs/>
          <w:spacing w:val="-5"/>
          <w:sz w:val="28"/>
          <w:szCs w:val="28"/>
        </w:rPr>
        <w:t>四、服务期间（项目完成期限）</w:t>
      </w:r>
    </w:p>
    <w:p w14:paraId="5C62DF16">
      <w:pPr>
        <w:pStyle w:val="14"/>
        <w:spacing w:before="227" w:line="214" w:lineRule="auto"/>
        <w:ind w:left="562"/>
        <w:rPr>
          <w:rFonts w:hint="eastAsia" w:ascii="仿宋" w:hAnsi="仿宋" w:eastAsia="仿宋" w:cs="仿宋"/>
          <w:sz w:val="28"/>
          <w:szCs w:val="28"/>
        </w:rPr>
      </w:pPr>
      <w:r>
        <w:rPr>
          <w:rFonts w:hint="eastAsia" w:ascii="仿宋" w:hAnsi="仿宋" w:eastAsia="仿宋" w:cs="仿宋"/>
          <w:spacing w:val="-2"/>
          <w:sz w:val="28"/>
          <w:szCs w:val="28"/>
        </w:rPr>
        <w:t>委托服务期间自</w:t>
      </w:r>
      <w:r>
        <w:rPr>
          <w:rFonts w:hint="eastAsia" w:ascii="仿宋" w:hAnsi="仿宋" w:eastAsia="仿宋" w:cs="仿宋"/>
          <w:spacing w:val="-51"/>
          <w:sz w:val="28"/>
          <w:szCs w:val="28"/>
        </w:rPr>
        <w:t xml:space="preserve"> </w:t>
      </w:r>
      <w:r>
        <w:rPr>
          <w:rFonts w:hint="eastAsia" w:ascii="仿宋" w:hAnsi="仿宋" w:eastAsia="仿宋" w:cs="仿宋"/>
          <w:spacing w:val="-51"/>
          <w:sz w:val="28"/>
          <w:szCs w:val="28"/>
          <w:lang w:val="en-US" w:eastAsia="zh-CN"/>
        </w:rPr>
        <w:t xml:space="preserve">  </w:t>
      </w:r>
      <w:r>
        <w:rPr>
          <w:rFonts w:hint="eastAsia" w:ascii="仿宋" w:hAnsi="仿宋" w:eastAsia="仿宋" w:cs="仿宋"/>
          <w:spacing w:val="-2"/>
          <w:sz w:val="28"/>
          <w:szCs w:val="28"/>
          <w:u w:val="single" w:color="auto"/>
        </w:rPr>
        <w:t xml:space="preserve">     </w:t>
      </w:r>
      <w:r>
        <w:rPr>
          <w:rFonts w:hint="eastAsia" w:ascii="仿宋" w:hAnsi="仿宋" w:eastAsia="仿宋" w:cs="仿宋"/>
          <w:spacing w:val="-51"/>
          <w:sz w:val="28"/>
          <w:szCs w:val="28"/>
          <w:lang w:val="en-US" w:eastAsia="zh-CN"/>
        </w:rPr>
        <w:t xml:space="preserve"> </w:t>
      </w:r>
      <w:r>
        <w:rPr>
          <w:rFonts w:hint="eastAsia" w:ascii="仿宋" w:hAnsi="仿宋" w:eastAsia="仿宋" w:cs="仿宋"/>
          <w:spacing w:val="-2"/>
          <w:sz w:val="28"/>
          <w:szCs w:val="28"/>
        </w:rPr>
        <w:t>年</w:t>
      </w:r>
      <w:r>
        <w:rPr>
          <w:rFonts w:hint="eastAsia" w:ascii="仿宋" w:hAnsi="仿宋" w:eastAsia="仿宋" w:cs="仿宋"/>
          <w:spacing w:val="-2"/>
          <w:sz w:val="28"/>
          <w:szCs w:val="28"/>
          <w:u w:val="single" w:color="auto"/>
        </w:rPr>
        <w:t xml:space="preserve">     </w:t>
      </w:r>
      <w:r>
        <w:rPr>
          <w:rFonts w:hint="eastAsia" w:ascii="仿宋" w:hAnsi="仿宋" w:eastAsia="仿宋" w:cs="仿宋"/>
          <w:spacing w:val="-122"/>
          <w:sz w:val="28"/>
          <w:szCs w:val="28"/>
        </w:rPr>
        <w:t xml:space="preserve"> </w:t>
      </w:r>
      <w:r>
        <w:rPr>
          <w:rFonts w:hint="eastAsia" w:ascii="仿宋" w:hAnsi="仿宋" w:eastAsia="仿宋" w:cs="仿宋"/>
          <w:spacing w:val="-2"/>
          <w:sz w:val="28"/>
          <w:szCs w:val="28"/>
        </w:rPr>
        <w:t>月至</w:t>
      </w:r>
      <w:r>
        <w:rPr>
          <w:rFonts w:hint="eastAsia" w:ascii="仿宋" w:hAnsi="仿宋" w:eastAsia="仿宋" w:cs="仿宋"/>
          <w:spacing w:val="-2"/>
          <w:sz w:val="28"/>
          <w:szCs w:val="28"/>
          <w:u w:val="single" w:color="auto"/>
        </w:rPr>
        <w:t xml:space="preserve">     </w:t>
      </w:r>
      <w:r>
        <w:rPr>
          <w:rFonts w:hint="eastAsia" w:ascii="仿宋" w:hAnsi="仿宋" w:eastAsia="仿宋" w:cs="仿宋"/>
          <w:spacing w:val="-2"/>
          <w:sz w:val="28"/>
          <w:szCs w:val="28"/>
        </w:rPr>
        <w:t>年</w:t>
      </w:r>
      <w:r>
        <w:rPr>
          <w:rFonts w:hint="eastAsia" w:ascii="仿宋" w:hAnsi="仿宋" w:eastAsia="仿宋" w:cs="仿宋"/>
          <w:spacing w:val="-2"/>
          <w:sz w:val="28"/>
          <w:szCs w:val="28"/>
          <w:u w:val="single" w:color="auto"/>
        </w:rPr>
        <w:t xml:space="preserve">     </w:t>
      </w:r>
      <w:r>
        <w:rPr>
          <w:rFonts w:hint="eastAsia" w:ascii="仿宋" w:hAnsi="仿宋" w:eastAsia="仿宋" w:cs="仿宋"/>
          <w:spacing w:val="-2"/>
          <w:sz w:val="28"/>
          <w:szCs w:val="28"/>
        </w:rPr>
        <w:t>月止。</w:t>
      </w:r>
    </w:p>
    <w:p w14:paraId="239AD49E">
      <w:pPr>
        <w:pStyle w:val="14"/>
        <w:spacing w:before="235" w:line="220" w:lineRule="auto"/>
        <w:ind w:left="568"/>
        <w:outlineLvl w:val="4"/>
        <w:rPr>
          <w:rFonts w:hint="eastAsia" w:ascii="仿宋" w:hAnsi="仿宋" w:eastAsia="仿宋" w:cs="仿宋"/>
          <w:color w:val="auto"/>
          <w:sz w:val="28"/>
          <w:szCs w:val="28"/>
        </w:rPr>
      </w:pPr>
      <w:r>
        <w:rPr>
          <w:rFonts w:hint="eastAsia" w:ascii="仿宋" w:hAnsi="仿宋" w:eastAsia="仿宋" w:cs="仿宋"/>
          <w:b/>
          <w:bCs/>
          <w:color w:val="auto"/>
          <w:spacing w:val="-5"/>
          <w:sz w:val="28"/>
          <w:szCs w:val="28"/>
        </w:rPr>
        <w:t>五、付款方式</w:t>
      </w:r>
    </w:p>
    <w:p w14:paraId="3BD72BEA">
      <w:pPr>
        <w:pStyle w:val="14"/>
        <w:spacing w:before="225" w:line="360" w:lineRule="auto"/>
        <w:ind w:left="597"/>
        <w:rPr>
          <w:rFonts w:hint="eastAsia" w:ascii="仿宋" w:hAnsi="仿宋" w:eastAsia="仿宋" w:cs="仿宋"/>
          <w:color w:val="auto"/>
          <w:sz w:val="28"/>
          <w:szCs w:val="28"/>
        </w:rPr>
      </w:pPr>
      <w:r>
        <w:rPr>
          <w:rFonts w:hint="eastAsia" w:ascii="仿宋" w:hAnsi="仿宋" w:eastAsia="仿宋" w:cs="仿宋"/>
          <w:color w:val="auto"/>
          <w:spacing w:val="-3"/>
          <w:sz w:val="28"/>
          <w:szCs w:val="28"/>
        </w:rPr>
        <w:t>由甲方按下列程序在</w:t>
      </w:r>
      <w:r>
        <w:rPr>
          <w:rFonts w:hint="eastAsia" w:ascii="仿宋" w:hAnsi="仿宋" w:eastAsia="仿宋" w:cs="仿宋"/>
          <w:color w:val="auto"/>
          <w:spacing w:val="-3"/>
          <w:sz w:val="28"/>
          <w:szCs w:val="28"/>
          <w:u w:val="single" w:color="auto"/>
        </w:rPr>
        <w:t>合同约定范围</w:t>
      </w:r>
      <w:r>
        <w:rPr>
          <w:rFonts w:hint="eastAsia" w:ascii="仿宋" w:hAnsi="仿宋" w:eastAsia="仿宋" w:cs="仿宋"/>
          <w:color w:val="auto"/>
          <w:spacing w:val="-3"/>
          <w:sz w:val="28"/>
          <w:szCs w:val="28"/>
        </w:rPr>
        <w:t>内付款。</w:t>
      </w:r>
    </w:p>
    <w:p w14:paraId="0FC64EE0">
      <w:pPr>
        <w:pStyle w:val="14"/>
        <w:spacing w:before="40" w:line="360" w:lineRule="auto"/>
        <w:ind w:left="566"/>
        <w:outlineLvl w:val="4"/>
        <w:rPr>
          <w:rFonts w:hint="eastAsia" w:ascii="仿宋" w:hAnsi="仿宋" w:eastAsia="仿宋" w:cs="仿宋"/>
          <w:b w:val="0"/>
          <w:bCs w:val="0"/>
          <w:spacing w:val="-4"/>
          <w:sz w:val="28"/>
          <w:szCs w:val="28"/>
        </w:rPr>
      </w:pPr>
      <w:r>
        <w:rPr>
          <w:rFonts w:hint="eastAsia" w:ascii="仿宋" w:hAnsi="仿宋" w:eastAsia="仿宋" w:cs="仿宋"/>
          <w:b w:val="0"/>
          <w:bCs w:val="0"/>
          <w:spacing w:val="-4"/>
          <w:sz w:val="28"/>
          <w:szCs w:val="28"/>
        </w:rPr>
        <w:t>技术服务费由甲方分三期支付乙方，因项目资金县政府批示从土地收益中解决，存在不可预见性。初步计划具体以资金实际到账为准。</w:t>
      </w:r>
    </w:p>
    <w:p w14:paraId="7A18C356">
      <w:pPr>
        <w:pStyle w:val="14"/>
        <w:spacing w:before="40" w:line="360" w:lineRule="auto"/>
        <w:ind w:left="566"/>
        <w:outlineLvl w:val="4"/>
        <w:rPr>
          <w:rFonts w:hint="eastAsia" w:ascii="仿宋" w:hAnsi="仿宋" w:eastAsia="仿宋" w:cs="仿宋"/>
          <w:b w:val="0"/>
          <w:bCs w:val="0"/>
          <w:spacing w:val="-4"/>
          <w:sz w:val="28"/>
          <w:szCs w:val="28"/>
        </w:rPr>
      </w:pPr>
      <w:r>
        <w:rPr>
          <w:rFonts w:hint="eastAsia" w:ascii="仿宋" w:hAnsi="仿宋" w:eastAsia="仿宋" w:cs="仿宋"/>
          <w:b w:val="0"/>
          <w:bCs w:val="0"/>
          <w:spacing w:val="-4"/>
          <w:sz w:val="28"/>
          <w:szCs w:val="28"/>
        </w:rPr>
        <w:t>具体支付方</w:t>
      </w:r>
      <w:r>
        <w:rPr>
          <w:rFonts w:hint="eastAsia" w:ascii="仿宋" w:hAnsi="仿宋" w:eastAsia="仿宋" w:cs="仿宋"/>
          <w:b w:val="0"/>
          <w:bCs w:val="0"/>
          <w:spacing w:val="0"/>
          <w:sz w:val="28"/>
          <w:szCs w:val="28"/>
        </w:rPr>
        <w:t>式和时间如下：</w:t>
      </w:r>
    </w:p>
    <w:p w14:paraId="5E5EACEC">
      <w:pPr>
        <w:pStyle w:val="14"/>
        <w:spacing w:before="40" w:line="360" w:lineRule="auto"/>
        <w:ind w:left="566"/>
        <w:outlineLvl w:val="4"/>
        <w:rPr>
          <w:rFonts w:hint="eastAsia" w:ascii="仿宋" w:hAnsi="仿宋" w:eastAsia="仿宋" w:cs="仿宋"/>
          <w:b w:val="0"/>
          <w:bCs w:val="0"/>
          <w:spacing w:val="-4"/>
          <w:sz w:val="28"/>
          <w:szCs w:val="28"/>
        </w:rPr>
      </w:pPr>
      <w:r>
        <w:rPr>
          <w:rFonts w:hint="eastAsia" w:ascii="仿宋" w:hAnsi="仿宋" w:eastAsia="仿宋" w:cs="仿宋"/>
          <w:b w:val="0"/>
          <w:bCs w:val="0"/>
          <w:spacing w:val="-4"/>
          <w:sz w:val="28"/>
          <w:szCs w:val="28"/>
        </w:rPr>
        <w:t xml:space="preserve">（1）甲乙双方合同签订10个工作日内，甲方支付乙方合同总金额的40% 。                                 </w:t>
      </w:r>
    </w:p>
    <w:p w14:paraId="3F49C0E1">
      <w:pPr>
        <w:pStyle w:val="14"/>
        <w:spacing w:before="40" w:line="360" w:lineRule="auto"/>
        <w:ind w:left="566"/>
        <w:outlineLvl w:val="4"/>
        <w:rPr>
          <w:rFonts w:hint="eastAsia" w:ascii="仿宋" w:hAnsi="仿宋" w:eastAsia="仿宋" w:cs="仿宋"/>
          <w:b w:val="0"/>
          <w:bCs w:val="0"/>
          <w:spacing w:val="-4"/>
          <w:sz w:val="28"/>
          <w:szCs w:val="28"/>
        </w:rPr>
      </w:pPr>
      <w:r>
        <w:rPr>
          <w:rFonts w:hint="eastAsia" w:ascii="仿宋" w:hAnsi="仿宋" w:eastAsia="仿宋" w:cs="仿宋"/>
          <w:b w:val="0"/>
          <w:bCs w:val="0"/>
          <w:spacing w:val="-4"/>
          <w:sz w:val="28"/>
          <w:szCs w:val="28"/>
        </w:rPr>
        <w:t>（2）乙方完成调查向甲方提交初步成果后7个工作日内，甲方支付乙方合同总金额的50%。</w:t>
      </w:r>
    </w:p>
    <w:p w14:paraId="6421A3B5">
      <w:pPr>
        <w:pStyle w:val="14"/>
        <w:spacing w:before="40" w:line="360" w:lineRule="auto"/>
        <w:ind w:left="566"/>
        <w:outlineLvl w:val="4"/>
        <w:rPr>
          <w:rFonts w:hint="eastAsia" w:ascii="仿宋" w:hAnsi="仿宋" w:eastAsia="仿宋" w:cs="仿宋"/>
          <w:b w:val="0"/>
          <w:bCs w:val="0"/>
          <w:spacing w:val="-4"/>
          <w:sz w:val="28"/>
          <w:szCs w:val="28"/>
        </w:rPr>
      </w:pPr>
      <w:r>
        <w:rPr>
          <w:rFonts w:hint="eastAsia" w:ascii="仿宋" w:hAnsi="仿宋" w:eastAsia="仿宋" w:cs="仿宋"/>
          <w:b w:val="0"/>
          <w:bCs w:val="0"/>
          <w:spacing w:val="-4"/>
          <w:sz w:val="28"/>
          <w:szCs w:val="28"/>
        </w:rPr>
        <w:t>（3）乙方向甲方提交最终成果并通过市级验收合格后15个工作日内，甲方支付乙方合同总金额的10%。</w:t>
      </w:r>
    </w:p>
    <w:p w14:paraId="2A870316">
      <w:pPr>
        <w:pStyle w:val="14"/>
        <w:spacing w:before="40" w:line="220" w:lineRule="auto"/>
        <w:ind w:left="566"/>
        <w:outlineLvl w:val="4"/>
        <w:rPr>
          <w:rFonts w:hint="eastAsia" w:ascii="仿宋" w:hAnsi="仿宋" w:eastAsia="仿宋" w:cs="仿宋"/>
          <w:sz w:val="28"/>
          <w:szCs w:val="28"/>
        </w:rPr>
      </w:pPr>
      <w:r>
        <w:rPr>
          <w:rFonts w:hint="eastAsia" w:ascii="仿宋" w:hAnsi="仿宋" w:eastAsia="仿宋" w:cs="仿宋"/>
          <w:b/>
          <w:bCs/>
          <w:spacing w:val="-4"/>
          <w:sz w:val="28"/>
          <w:szCs w:val="28"/>
        </w:rPr>
        <w:t>六、知识产权产权归属</w:t>
      </w:r>
    </w:p>
    <w:p w14:paraId="0AF88240">
      <w:pPr>
        <w:pStyle w:val="14"/>
        <w:spacing w:before="190" w:line="398" w:lineRule="auto"/>
        <w:ind w:left="1" w:right="381" w:firstLine="590"/>
        <w:rPr>
          <w:rFonts w:hint="eastAsia" w:ascii="仿宋" w:hAnsi="仿宋" w:eastAsia="仿宋" w:cs="仿宋"/>
          <w:sz w:val="28"/>
          <w:szCs w:val="28"/>
        </w:rPr>
      </w:pPr>
      <w:r>
        <w:rPr>
          <w:rFonts w:hint="eastAsia" w:ascii="仿宋" w:hAnsi="仿宋" w:eastAsia="仿宋" w:cs="仿宋"/>
          <w:spacing w:val="-1"/>
          <w:sz w:val="28"/>
          <w:szCs w:val="28"/>
        </w:rPr>
        <w:t>乙方应保证所提供的服务或其任何一部分均不会侵犯</w:t>
      </w:r>
      <w:r>
        <w:rPr>
          <w:rFonts w:hint="eastAsia" w:ascii="仿宋" w:hAnsi="仿宋" w:eastAsia="仿宋" w:cs="仿宋"/>
          <w:spacing w:val="-2"/>
          <w:sz w:val="28"/>
          <w:szCs w:val="28"/>
        </w:rPr>
        <w:t>任何第三方的专利</w:t>
      </w:r>
      <w:r>
        <w:rPr>
          <w:rFonts w:hint="eastAsia" w:ascii="仿宋" w:hAnsi="仿宋" w:eastAsia="仿宋" w:cs="仿宋"/>
          <w:sz w:val="28"/>
          <w:szCs w:val="28"/>
        </w:rPr>
        <w:t xml:space="preserve"> </w:t>
      </w:r>
      <w:r>
        <w:rPr>
          <w:rFonts w:hint="eastAsia" w:ascii="仿宋" w:hAnsi="仿宋" w:eastAsia="仿宋" w:cs="仿宋"/>
          <w:spacing w:val="-1"/>
          <w:sz w:val="28"/>
          <w:szCs w:val="28"/>
        </w:rPr>
        <w:t>权、商标权或著作权。</w:t>
      </w:r>
    </w:p>
    <w:p w14:paraId="49A28DA7">
      <w:pPr>
        <w:pStyle w:val="14"/>
        <w:spacing w:before="76" w:line="221" w:lineRule="auto"/>
        <w:ind w:left="562"/>
        <w:outlineLvl w:val="4"/>
        <w:rPr>
          <w:rFonts w:hint="eastAsia" w:ascii="仿宋" w:hAnsi="仿宋" w:eastAsia="仿宋" w:cs="仿宋"/>
          <w:sz w:val="28"/>
          <w:szCs w:val="28"/>
        </w:rPr>
      </w:pPr>
      <w:r>
        <w:rPr>
          <w:rFonts w:hint="eastAsia" w:ascii="仿宋" w:hAnsi="仿宋" w:eastAsia="仿宋" w:cs="仿宋"/>
          <w:b/>
          <w:bCs/>
          <w:spacing w:val="-5"/>
          <w:sz w:val="28"/>
          <w:szCs w:val="28"/>
        </w:rPr>
        <w:t>七、保密</w:t>
      </w:r>
    </w:p>
    <w:p w14:paraId="0256EB1B">
      <w:pPr>
        <w:pStyle w:val="14"/>
        <w:spacing w:before="190" w:line="398" w:lineRule="auto"/>
        <w:ind w:left="6" w:firstLine="555"/>
        <w:rPr>
          <w:rFonts w:hint="eastAsia" w:ascii="仿宋" w:hAnsi="仿宋" w:eastAsia="仿宋" w:cs="仿宋"/>
          <w:sz w:val="28"/>
          <w:szCs w:val="28"/>
        </w:rPr>
      </w:pPr>
      <w:r>
        <w:rPr>
          <w:rFonts w:hint="eastAsia" w:ascii="仿宋" w:hAnsi="仿宋" w:eastAsia="仿宋" w:cs="仿宋"/>
          <w:spacing w:val="1"/>
          <w:sz w:val="28"/>
          <w:szCs w:val="28"/>
        </w:rPr>
        <w:t>对于甲方提供的技术资料以及属于甲方的成果</w:t>
      </w:r>
      <w:r>
        <w:rPr>
          <w:rFonts w:hint="eastAsia" w:ascii="仿宋" w:hAnsi="仿宋" w:eastAsia="仿宋" w:cs="仿宋"/>
          <w:sz w:val="28"/>
          <w:szCs w:val="28"/>
        </w:rPr>
        <w:t>，乙方有义务保密，</w:t>
      </w:r>
      <w:r>
        <w:rPr>
          <w:rFonts w:hint="eastAsia" w:ascii="仿宋" w:hAnsi="仿宋" w:eastAsia="仿宋" w:cs="仿宋"/>
          <w:spacing w:val="-6"/>
          <w:sz w:val="28"/>
          <w:szCs w:val="28"/>
        </w:rPr>
        <w:t>不得向与本项目无关的第三方转让，否则甲方有权对因此造成的损失追究责任。</w:t>
      </w:r>
    </w:p>
    <w:p w14:paraId="32003665">
      <w:pPr>
        <w:pStyle w:val="14"/>
        <w:spacing w:before="78" w:line="220" w:lineRule="auto"/>
        <w:ind w:left="568"/>
        <w:outlineLvl w:val="4"/>
        <w:rPr>
          <w:rFonts w:hint="eastAsia" w:ascii="仿宋" w:hAnsi="仿宋" w:eastAsia="仿宋" w:cs="仿宋"/>
          <w:sz w:val="28"/>
          <w:szCs w:val="28"/>
        </w:rPr>
      </w:pPr>
      <w:r>
        <w:rPr>
          <w:rFonts w:hint="eastAsia" w:ascii="仿宋" w:hAnsi="仿宋" w:eastAsia="仿宋" w:cs="仿宋"/>
          <w:b/>
          <w:bCs/>
          <w:spacing w:val="-4"/>
          <w:sz w:val="28"/>
          <w:szCs w:val="28"/>
        </w:rPr>
        <w:t>八、违约责任与赔偿损失</w:t>
      </w:r>
    </w:p>
    <w:p w14:paraId="6EBDAA6F">
      <w:pPr>
        <w:pStyle w:val="14"/>
        <w:spacing w:before="226" w:line="355" w:lineRule="auto"/>
        <w:ind w:left="1" w:right="98" w:firstLine="583"/>
        <w:rPr>
          <w:rFonts w:hint="eastAsia" w:ascii="仿宋" w:hAnsi="仿宋" w:eastAsia="仿宋" w:cs="仿宋"/>
          <w:sz w:val="28"/>
          <w:szCs w:val="28"/>
        </w:rPr>
      </w:pPr>
      <w:r>
        <w:rPr>
          <w:rFonts w:hint="eastAsia" w:ascii="仿宋" w:hAnsi="仿宋" w:eastAsia="仿宋" w:cs="仿宋"/>
          <w:spacing w:val="-1"/>
          <w:sz w:val="28"/>
          <w:szCs w:val="28"/>
        </w:rPr>
        <w:t>1.乙方提供的服务不符合</w:t>
      </w:r>
      <w:r>
        <w:rPr>
          <w:rFonts w:hint="eastAsia" w:ascii="仿宋" w:hAnsi="仿宋" w:eastAsia="仿宋" w:cs="仿宋"/>
          <w:spacing w:val="-1"/>
          <w:sz w:val="28"/>
          <w:szCs w:val="28"/>
          <w:lang w:val="en-US" w:eastAsia="zh-CN"/>
        </w:rPr>
        <w:t>本项目、</w:t>
      </w:r>
      <w:r>
        <w:rPr>
          <w:rFonts w:hint="eastAsia" w:ascii="仿宋" w:hAnsi="仿宋" w:eastAsia="仿宋" w:cs="仿宋"/>
          <w:spacing w:val="-1"/>
          <w:sz w:val="28"/>
          <w:szCs w:val="28"/>
        </w:rPr>
        <w:t>采购文件、报价文件或本合同规定的，甲方有权</w:t>
      </w:r>
      <w:r>
        <w:rPr>
          <w:rFonts w:hint="eastAsia" w:ascii="仿宋" w:hAnsi="仿宋" w:eastAsia="仿宋" w:cs="仿宋"/>
          <w:spacing w:val="-3"/>
          <w:sz w:val="28"/>
          <w:szCs w:val="28"/>
        </w:rPr>
        <w:t>拒收。</w:t>
      </w:r>
    </w:p>
    <w:p w14:paraId="7D14E2B3">
      <w:pPr>
        <w:pStyle w:val="14"/>
        <w:spacing w:before="44" w:line="355" w:lineRule="auto"/>
        <w:ind w:left="25" w:right="98" w:firstLine="541"/>
        <w:rPr>
          <w:rFonts w:hint="eastAsia" w:ascii="仿宋" w:hAnsi="仿宋" w:eastAsia="仿宋" w:cs="仿宋"/>
          <w:sz w:val="28"/>
          <w:szCs w:val="28"/>
        </w:rPr>
      </w:pPr>
      <w:r>
        <w:rPr>
          <w:rFonts w:hint="eastAsia" w:ascii="仿宋" w:hAnsi="仿宋" w:eastAsia="仿宋" w:cs="仿宋"/>
          <w:sz w:val="28"/>
          <w:szCs w:val="28"/>
        </w:rPr>
        <w:t>2.乙方未能按本合同规定的时间提交成果，甲</w:t>
      </w:r>
      <w:r>
        <w:rPr>
          <w:rFonts w:hint="eastAsia" w:ascii="仿宋" w:hAnsi="仿宋" w:eastAsia="仿宋" w:cs="仿宋"/>
          <w:spacing w:val="-1"/>
          <w:sz w:val="28"/>
          <w:szCs w:val="28"/>
        </w:rPr>
        <w:t>方有权终止合同，由此造成</w:t>
      </w:r>
      <w:r>
        <w:rPr>
          <w:rFonts w:hint="eastAsia" w:ascii="仿宋" w:hAnsi="仿宋" w:eastAsia="仿宋" w:cs="仿宋"/>
          <w:sz w:val="28"/>
          <w:szCs w:val="28"/>
        </w:rPr>
        <w:t xml:space="preserve"> </w:t>
      </w:r>
      <w:r>
        <w:rPr>
          <w:rFonts w:hint="eastAsia" w:ascii="仿宋" w:hAnsi="仿宋" w:eastAsia="仿宋" w:cs="仿宋"/>
          <w:spacing w:val="-3"/>
          <w:sz w:val="28"/>
          <w:szCs w:val="28"/>
        </w:rPr>
        <w:t>的甲方经济损失由乙方承担。</w:t>
      </w:r>
    </w:p>
    <w:p w14:paraId="577BEEF4">
      <w:pPr>
        <w:pStyle w:val="14"/>
        <w:spacing w:before="41" w:line="220" w:lineRule="auto"/>
        <w:ind w:left="569"/>
        <w:rPr>
          <w:rFonts w:hint="eastAsia" w:ascii="仿宋" w:hAnsi="仿宋" w:eastAsia="仿宋" w:cs="仿宋"/>
          <w:sz w:val="28"/>
          <w:szCs w:val="28"/>
        </w:rPr>
      </w:pPr>
      <w:r>
        <w:rPr>
          <w:rFonts w:hint="eastAsia" w:ascii="仿宋" w:hAnsi="仿宋" w:eastAsia="仿宋" w:cs="仿宋"/>
          <w:spacing w:val="-1"/>
          <w:sz w:val="28"/>
          <w:szCs w:val="28"/>
        </w:rPr>
        <w:t>3.其它违约责任按《中华人民共和国民法典》处理。</w:t>
      </w:r>
    </w:p>
    <w:p w14:paraId="37DE8591">
      <w:pPr>
        <w:pStyle w:val="14"/>
        <w:spacing w:before="228" w:line="220" w:lineRule="auto"/>
        <w:ind w:left="570"/>
        <w:outlineLvl w:val="4"/>
        <w:rPr>
          <w:rFonts w:hint="eastAsia" w:ascii="仿宋" w:hAnsi="仿宋" w:eastAsia="仿宋" w:cs="仿宋"/>
          <w:sz w:val="28"/>
          <w:szCs w:val="28"/>
        </w:rPr>
      </w:pPr>
      <w:r>
        <w:rPr>
          <w:rFonts w:hint="eastAsia" w:ascii="仿宋" w:hAnsi="仿宋" w:eastAsia="仿宋" w:cs="仿宋"/>
          <w:b/>
          <w:bCs/>
          <w:spacing w:val="-5"/>
          <w:sz w:val="28"/>
          <w:szCs w:val="28"/>
        </w:rPr>
        <w:t>九、争端的解决</w:t>
      </w:r>
    </w:p>
    <w:p w14:paraId="05A96A9E">
      <w:pPr>
        <w:pStyle w:val="14"/>
        <w:spacing w:before="226" w:line="355" w:lineRule="auto"/>
        <w:ind w:left="3" w:right="98" w:firstLine="561"/>
        <w:rPr>
          <w:rFonts w:hint="eastAsia" w:ascii="仿宋" w:hAnsi="仿宋" w:eastAsia="仿宋" w:cs="仿宋"/>
          <w:sz w:val="28"/>
          <w:szCs w:val="28"/>
        </w:rPr>
      </w:pPr>
      <w:r>
        <w:rPr>
          <w:rFonts w:hint="eastAsia" w:ascii="仿宋" w:hAnsi="仿宋" w:eastAsia="仿宋" w:cs="仿宋"/>
          <w:sz w:val="28"/>
          <w:szCs w:val="28"/>
        </w:rPr>
        <w:t>合同执行过程中发生的任何争议，如双方不能通过</w:t>
      </w:r>
      <w:r>
        <w:rPr>
          <w:rFonts w:hint="eastAsia" w:ascii="仿宋" w:hAnsi="仿宋" w:eastAsia="仿宋" w:cs="仿宋"/>
          <w:spacing w:val="-1"/>
          <w:sz w:val="28"/>
          <w:szCs w:val="28"/>
        </w:rPr>
        <w:t>友好协商解决，按相关</w:t>
      </w:r>
      <w:r>
        <w:rPr>
          <w:rFonts w:hint="eastAsia" w:ascii="仿宋" w:hAnsi="仿宋" w:eastAsia="仿宋" w:cs="仿宋"/>
          <w:sz w:val="28"/>
          <w:szCs w:val="28"/>
        </w:rPr>
        <w:t xml:space="preserve"> </w:t>
      </w:r>
      <w:r>
        <w:rPr>
          <w:rFonts w:hint="eastAsia" w:ascii="仿宋" w:hAnsi="仿宋" w:eastAsia="仿宋" w:cs="仿宋"/>
          <w:spacing w:val="-2"/>
          <w:sz w:val="28"/>
          <w:szCs w:val="28"/>
        </w:rPr>
        <w:t>法律法规处理。</w:t>
      </w:r>
    </w:p>
    <w:p w14:paraId="48D91231">
      <w:pPr>
        <w:pStyle w:val="14"/>
        <w:spacing w:before="43" w:line="220" w:lineRule="auto"/>
        <w:ind w:left="564"/>
        <w:rPr>
          <w:rFonts w:hint="eastAsia" w:ascii="仿宋" w:hAnsi="仿宋" w:eastAsia="仿宋" w:cs="仿宋"/>
          <w:sz w:val="28"/>
          <w:szCs w:val="28"/>
        </w:rPr>
      </w:pPr>
      <w:r>
        <w:rPr>
          <w:rFonts w:hint="eastAsia" w:ascii="仿宋" w:hAnsi="仿宋" w:eastAsia="仿宋" w:cs="仿宋"/>
          <w:b/>
          <w:bCs/>
          <w:spacing w:val="-1"/>
          <w:sz w:val="28"/>
          <w:szCs w:val="28"/>
        </w:rPr>
        <w:t>十、不可抗力：</w:t>
      </w:r>
      <w:r>
        <w:rPr>
          <w:rFonts w:hint="eastAsia" w:ascii="仿宋" w:hAnsi="仿宋" w:eastAsia="仿宋" w:cs="仿宋"/>
          <w:spacing w:val="-1"/>
          <w:sz w:val="28"/>
          <w:szCs w:val="28"/>
        </w:rPr>
        <w:t>任何一方由于不可抗力原因不能履行合同时，应在不可抗</w:t>
      </w:r>
    </w:p>
    <w:p w14:paraId="7A24D4C3">
      <w:pPr>
        <w:pStyle w:val="14"/>
        <w:spacing w:before="91" w:line="361" w:lineRule="auto"/>
        <w:ind w:firstLine="5"/>
        <w:jc w:val="both"/>
        <w:rPr>
          <w:rFonts w:hint="eastAsia" w:ascii="仿宋" w:hAnsi="仿宋" w:eastAsia="仿宋" w:cs="仿宋"/>
          <w:sz w:val="28"/>
          <w:szCs w:val="28"/>
        </w:rPr>
      </w:pPr>
      <w:r>
        <w:rPr>
          <w:rFonts w:hint="eastAsia" w:ascii="仿宋" w:hAnsi="仿宋" w:eastAsia="仿宋" w:cs="仿宋"/>
          <w:spacing w:val="-3"/>
          <w:sz w:val="28"/>
          <w:szCs w:val="28"/>
        </w:rPr>
        <w:t>力事件结束后</w:t>
      </w:r>
      <w:r>
        <w:rPr>
          <w:rFonts w:hint="eastAsia" w:ascii="仿宋" w:hAnsi="仿宋" w:eastAsia="仿宋" w:cs="仿宋"/>
          <w:spacing w:val="-41"/>
          <w:sz w:val="28"/>
          <w:szCs w:val="28"/>
        </w:rPr>
        <w:t xml:space="preserve"> </w:t>
      </w:r>
      <w:r>
        <w:rPr>
          <w:rFonts w:hint="eastAsia" w:ascii="仿宋" w:hAnsi="仿宋" w:eastAsia="仿宋" w:cs="仿宋"/>
          <w:spacing w:val="-3"/>
          <w:sz w:val="28"/>
          <w:szCs w:val="28"/>
        </w:rPr>
        <w:t>1 日内向对方通报，以减轻可能给对方造成的损失，</w:t>
      </w:r>
      <w:r>
        <w:rPr>
          <w:rFonts w:hint="eastAsia" w:ascii="仿宋" w:hAnsi="仿宋" w:eastAsia="仿宋" w:cs="仿宋"/>
          <w:spacing w:val="-4"/>
          <w:sz w:val="28"/>
          <w:szCs w:val="28"/>
        </w:rPr>
        <w:t>在取得有关</w:t>
      </w:r>
      <w:r>
        <w:rPr>
          <w:rFonts w:hint="eastAsia" w:ascii="仿宋" w:hAnsi="仿宋" w:eastAsia="仿宋" w:cs="仿宋"/>
          <w:sz w:val="28"/>
          <w:szCs w:val="28"/>
        </w:rPr>
        <w:t>机构的不可抗力证明或双方谅解确认后，允许延期履行或修订合</w:t>
      </w:r>
      <w:r>
        <w:rPr>
          <w:rFonts w:hint="eastAsia" w:ascii="仿宋" w:hAnsi="仿宋" w:eastAsia="仿宋" w:cs="仿宋"/>
          <w:spacing w:val="-1"/>
          <w:sz w:val="28"/>
          <w:szCs w:val="28"/>
        </w:rPr>
        <w:t>同，并根据情况可部分或全部免于承担违约责任。</w:t>
      </w:r>
    </w:p>
    <w:p w14:paraId="4C8C99B8">
      <w:pPr>
        <w:pStyle w:val="14"/>
        <w:spacing w:before="40" w:line="355" w:lineRule="auto"/>
        <w:ind w:left="2" w:firstLine="561"/>
        <w:rPr>
          <w:rFonts w:hint="eastAsia" w:ascii="仿宋" w:hAnsi="仿宋" w:eastAsia="仿宋" w:cs="仿宋"/>
          <w:sz w:val="28"/>
          <w:szCs w:val="28"/>
        </w:rPr>
      </w:pPr>
      <w:r>
        <w:rPr>
          <w:rFonts w:hint="eastAsia" w:ascii="仿宋" w:hAnsi="仿宋" w:eastAsia="仿宋" w:cs="仿宋"/>
          <w:b/>
          <w:bCs/>
          <w:spacing w:val="-1"/>
          <w:sz w:val="28"/>
          <w:szCs w:val="28"/>
        </w:rPr>
        <w:t>十一、税费：</w:t>
      </w:r>
      <w:r>
        <w:rPr>
          <w:rFonts w:hint="eastAsia" w:ascii="仿宋" w:hAnsi="仿宋" w:eastAsia="仿宋" w:cs="仿宋"/>
          <w:spacing w:val="-1"/>
          <w:sz w:val="28"/>
          <w:szCs w:val="28"/>
        </w:rPr>
        <w:t>在中国境内、外发生的与本合同执行有关的一切税费均由乙</w:t>
      </w:r>
      <w:r>
        <w:rPr>
          <w:rFonts w:hint="eastAsia" w:ascii="仿宋" w:hAnsi="仿宋" w:eastAsia="仿宋" w:cs="仿宋"/>
          <w:spacing w:val="-3"/>
          <w:sz w:val="28"/>
          <w:szCs w:val="28"/>
        </w:rPr>
        <w:t>方负担。</w:t>
      </w:r>
    </w:p>
    <w:p w14:paraId="2542A4F5">
      <w:pPr>
        <w:pStyle w:val="14"/>
        <w:spacing w:before="43" w:line="221" w:lineRule="auto"/>
        <w:ind w:left="563"/>
        <w:outlineLvl w:val="4"/>
        <w:rPr>
          <w:rFonts w:hint="eastAsia" w:ascii="仿宋" w:hAnsi="仿宋" w:eastAsia="仿宋" w:cs="仿宋"/>
          <w:sz w:val="28"/>
          <w:szCs w:val="28"/>
        </w:rPr>
      </w:pPr>
      <w:r>
        <w:rPr>
          <w:rFonts w:hint="eastAsia" w:ascii="仿宋" w:hAnsi="仿宋" w:eastAsia="仿宋" w:cs="仿宋"/>
          <w:b/>
          <w:bCs/>
          <w:spacing w:val="-5"/>
          <w:sz w:val="28"/>
          <w:szCs w:val="28"/>
        </w:rPr>
        <w:t>十二、其它</w:t>
      </w:r>
    </w:p>
    <w:p w14:paraId="11DEA5EA">
      <w:pPr>
        <w:pStyle w:val="14"/>
        <w:spacing w:before="223" w:line="355" w:lineRule="auto"/>
        <w:ind w:left="2" w:firstLine="581"/>
        <w:rPr>
          <w:rFonts w:hint="eastAsia" w:ascii="仿宋" w:hAnsi="仿宋" w:eastAsia="仿宋" w:cs="仿宋"/>
          <w:sz w:val="28"/>
          <w:szCs w:val="28"/>
        </w:rPr>
      </w:pPr>
      <w:r>
        <w:rPr>
          <w:rFonts w:hint="eastAsia" w:ascii="仿宋" w:hAnsi="仿宋" w:eastAsia="仿宋" w:cs="仿宋"/>
          <w:spacing w:val="-1"/>
          <w:sz w:val="28"/>
          <w:szCs w:val="28"/>
        </w:rPr>
        <w:t>1.本合同所有附件、采购文件、投标文件、中标通知书通知书均为合同的有效组成部分，与本合同具有同等法律效力。</w:t>
      </w:r>
    </w:p>
    <w:p w14:paraId="2B67DD92">
      <w:pPr>
        <w:pStyle w:val="14"/>
        <w:spacing w:before="43" w:line="355" w:lineRule="auto"/>
        <w:ind w:left="1" w:right="41" w:firstLine="564"/>
        <w:rPr>
          <w:rFonts w:hint="eastAsia" w:ascii="仿宋" w:hAnsi="仿宋" w:eastAsia="仿宋" w:cs="仿宋"/>
          <w:sz w:val="28"/>
          <w:szCs w:val="28"/>
        </w:rPr>
      </w:pPr>
      <w:r>
        <w:rPr>
          <w:rFonts w:hint="eastAsia" w:ascii="仿宋" w:hAnsi="仿宋" w:eastAsia="仿宋" w:cs="仿宋"/>
          <w:spacing w:val="-2"/>
          <w:sz w:val="28"/>
          <w:szCs w:val="28"/>
        </w:rPr>
        <w:t>2.在执行本合同的过程中，所有经双方签署确认的文件（包括会议纪要、</w:t>
      </w:r>
      <w:r>
        <w:rPr>
          <w:rFonts w:hint="eastAsia" w:ascii="仿宋" w:hAnsi="仿宋" w:eastAsia="仿宋" w:cs="仿宋"/>
          <w:spacing w:val="-1"/>
          <w:sz w:val="28"/>
          <w:szCs w:val="28"/>
        </w:rPr>
        <w:t>补充协议、往来信函）即成为本合同的有效组成部分。</w:t>
      </w:r>
    </w:p>
    <w:p w14:paraId="10112EE3">
      <w:pPr>
        <w:pStyle w:val="14"/>
        <w:spacing w:before="41" w:line="357" w:lineRule="auto"/>
        <w:ind w:left="9" w:right="63" w:firstLine="558"/>
        <w:rPr>
          <w:rFonts w:hint="eastAsia" w:ascii="仿宋" w:hAnsi="仿宋" w:eastAsia="仿宋" w:cs="仿宋"/>
          <w:sz w:val="28"/>
          <w:szCs w:val="28"/>
        </w:rPr>
      </w:pPr>
      <w:r>
        <w:rPr>
          <w:rFonts w:hint="eastAsia" w:ascii="仿宋" w:hAnsi="仿宋" w:eastAsia="仿宋" w:cs="仿宋"/>
          <w:spacing w:val="-2"/>
          <w:sz w:val="28"/>
          <w:szCs w:val="28"/>
        </w:rPr>
        <w:t>3.如一方地址、电话、传真号码有变更，应在变</w:t>
      </w:r>
      <w:r>
        <w:rPr>
          <w:rFonts w:hint="eastAsia" w:ascii="仿宋" w:hAnsi="仿宋" w:eastAsia="仿宋" w:cs="仿宋"/>
          <w:spacing w:val="-3"/>
          <w:sz w:val="28"/>
          <w:szCs w:val="28"/>
        </w:rPr>
        <w:t>更当日内书面通知对方，</w:t>
      </w:r>
      <w:r>
        <w:rPr>
          <w:rFonts w:hint="eastAsia" w:ascii="仿宋" w:hAnsi="仿宋" w:eastAsia="仿宋" w:cs="仿宋"/>
          <w:spacing w:val="-2"/>
          <w:sz w:val="28"/>
          <w:szCs w:val="28"/>
        </w:rPr>
        <w:t>否则，应承担相应责任。</w:t>
      </w:r>
    </w:p>
    <w:p w14:paraId="710FB674">
      <w:pPr>
        <w:pStyle w:val="14"/>
        <w:spacing w:before="40" w:line="355" w:lineRule="auto"/>
        <w:ind w:left="24" w:firstLine="537"/>
        <w:rPr>
          <w:rFonts w:hint="eastAsia" w:ascii="仿宋" w:hAnsi="仿宋" w:eastAsia="仿宋" w:cs="仿宋"/>
          <w:sz w:val="28"/>
          <w:szCs w:val="28"/>
        </w:rPr>
      </w:pPr>
      <w:r>
        <w:rPr>
          <w:rFonts w:hint="eastAsia" w:ascii="仿宋" w:hAnsi="仿宋" w:eastAsia="仿宋" w:cs="仿宋"/>
          <w:sz w:val="28"/>
          <w:szCs w:val="28"/>
        </w:rPr>
        <w:t>4.除甲方事先书面同意外，乙方不得部分或全部转让其应</w:t>
      </w:r>
      <w:r>
        <w:rPr>
          <w:rFonts w:hint="eastAsia" w:ascii="仿宋" w:hAnsi="仿宋" w:eastAsia="仿宋" w:cs="仿宋"/>
          <w:spacing w:val="-1"/>
          <w:sz w:val="28"/>
          <w:szCs w:val="28"/>
        </w:rPr>
        <w:t>履行的合同项下</w:t>
      </w:r>
      <w:r>
        <w:rPr>
          <w:rFonts w:hint="eastAsia" w:ascii="仿宋" w:hAnsi="仿宋" w:eastAsia="仿宋" w:cs="仿宋"/>
          <w:sz w:val="28"/>
          <w:szCs w:val="28"/>
        </w:rPr>
        <w:t xml:space="preserve"> </w:t>
      </w:r>
      <w:r>
        <w:rPr>
          <w:rFonts w:hint="eastAsia" w:ascii="仿宋" w:hAnsi="仿宋" w:eastAsia="仿宋" w:cs="仿宋"/>
          <w:spacing w:val="-9"/>
          <w:sz w:val="28"/>
          <w:szCs w:val="28"/>
        </w:rPr>
        <w:t>的义务。</w:t>
      </w:r>
    </w:p>
    <w:p w14:paraId="0DE6691E">
      <w:pPr>
        <w:pStyle w:val="14"/>
        <w:spacing w:before="42" w:line="221" w:lineRule="auto"/>
        <w:ind w:left="563"/>
        <w:outlineLvl w:val="4"/>
        <w:rPr>
          <w:rFonts w:hint="eastAsia" w:ascii="仿宋" w:hAnsi="仿宋" w:eastAsia="仿宋" w:cs="仿宋"/>
          <w:sz w:val="28"/>
          <w:szCs w:val="28"/>
        </w:rPr>
      </w:pPr>
      <w:r>
        <w:rPr>
          <w:rFonts w:hint="eastAsia" w:ascii="仿宋" w:hAnsi="仿宋" w:eastAsia="仿宋" w:cs="仿宋"/>
          <w:b/>
          <w:bCs/>
          <w:spacing w:val="-4"/>
          <w:sz w:val="28"/>
          <w:szCs w:val="28"/>
        </w:rPr>
        <w:t>十三、合同生效：</w:t>
      </w:r>
    </w:p>
    <w:p w14:paraId="68E51B06">
      <w:pPr>
        <w:pStyle w:val="14"/>
        <w:spacing w:before="224" w:line="355" w:lineRule="auto"/>
        <w:ind w:left="566" w:right="1445" w:firstLine="17"/>
        <w:rPr>
          <w:rFonts w:hint="eastAsia" w:ascii="仿宋" w:hAnsi="仿宋" w:eastAsia="仿宋" w:cs="仿宋"/>
          <w:spacing w:val="-3"/>
          <w:sz w:val="28"/>
          <w:szCs w:val="28"/>
        </w:rPr>
      </w:pPr>
      <w:r>
        <w:rPr>
          <w:rFonts w:hint="eastAsia" w:ascii="仿宋" w:hAnsi="仿宋" w:eastAsia="仿宋" w:cs="仿宋"/>
          <w:spacing w:val="-3"/>
          <w:sz w:val="28"/>
          <w:szCs w:val="28"/>
        </w:rPr>
        <w:t>1.本合同在甲乙双方法人代表或其授权代表签字盖章后生效。</w:t>
      </w:r>
    </w:p>
    <w:p w14:paraId="6FF3DFFC">
      <w:pPr>
        <w:pStyle w:val="14"/>
        <w:spacing w:before="224" w:line="355" w:lineRule="auto"/>
        <w:ind w:left="566" w:right="1445" w:firstLine="17"/>
        <w:rPr>
          <w:rFonts w:hint="eastAsia" w:ascii="仿宋" w:hAnsi="仿宋" w:eastAsia="仿宋" w:cs="仿宋"/>
          <w:spacing w:val="-2"/>
          <w:sz w:val="28"/>
          <w:szCs w:val="28"/>
        </w:rPr>
      </w:pPr>
      <w:r>
        <w:rPr>
          <w:rFonts w:hint="eastAsia" w:ascii="仿宋" w:hAnsi="仿宋" w:eastAsia="仿宋" w:cs="仿宋"/>
          <w:spacing w:val="-2"/>
          <w:sz w:val="28"/>
          <w:szCs w:val="28"/>
        </w:rPr>
        <w:t>2.合同一式</w:t>
      </w:r>
      <w:r>
        <w:rPr>
          <w:rFonts w:hint="eastAsia" w:ascii="仿宋" w:hAnsi="仿宋" w:eastAsia="仿宋" w:cs="仿宋"/>
          <w:spacing w:val="-2"/>
          <w:sz w:val="28"/>
          <w:szCs w:val="28"/>
          <w:u w:val="none" w:color="auto"/>
        </w:rPr>
        <w:t>肆</w:t>
      </w:r>
      <w:r>
        <w:rPr>
          <w:rFonts w:hint="eastAsia" w:ascii="仿宋" w:hAnsi="仿宋" w:eastAsia="仿宋" w:cs="仿宋"/>
          <w:spacing w:val="-2"/>
          <w:sz w:val="28"/>
          <w:szCs w:val="28"/>
        </w:rPr>
        <w:t>份。</w:t>
      </w:r>
    </w:p>
    <w:p w14:paraId="0654C41E">
      <w:pPr>
        <w:pStyle w:val="14"/>
        <w:spacing w:before="224" w:line="355" w:lineRule="auto"/>
        <w:ind w:left="566" w:right="1445" w:firstLine="17"/>
        <w:rPr>
          <w:rFonts w:hint="eastAsia" w:ascii="仿宋" w:hAnsi="仿宋" w:eastAsia="仿宋" w:cs="仿宋"/>
          <w:spacing w:val="-2"/>
          <w:sz w:val="28"/>
          <w:szCs w:val="28"/>
        </w:rPr>
      </w:pPr>
    </w:p>
    <w:p w14:paraId="4BB5BA15">
      <w:pPr>
        <w:pStyle w:val="14"/>
        <w:spacing w:before="45" w:line="219" w:lineRule="auto"/>
        <w:ind w:left="37" w:firstLine="564" w:firstLineChars="200"/>
        <w:rPr>
          <w:rFonts w:hint="eastAsia" w:ascii="仿宋" w:hAnsi="仿宋" w:eastAsia="仿宋" w:cs="仿宋"/>
          <w:sz w:val="28"/>
          <w:szCs w:val="28"/>
        </w:rPr>
      </w:pPr>
      <w:r>
        <w:rPr>
          <w:rFonts w:hint="eastAsia" w:ascii="仿宋" w:hAnsi="仿宋" w:eastAsia="仿宋" w:cs="仿宋"/>
          <w:spacing w:val="1"/>
          <w:sz w:val="28"/>
          <w:szCs w:val="28"/>
        </w:rPr>
        <w:t>甲方名称</w:t>
      </w:r>
      <w:r>
        <w:rPr>
          <w:rFonts w:hint="eastAsia" w:ascii="仿宋" w:hAnsi="仿宋" w:eastAsia="仿宋" w:cs="仿宋"/>
          <w:spacing w:val="-18"/>
          <w:sz w:val="28"/>
          <w:szCs w:val="28"/>
        </w:rPr>
        <w:t>：（</w:t>
      </w:r>
      <w:r>
        <w:rPr>
          <w:rFonts w:hint="eastAsia" w:ascii="仿宋" w:hAnsi="仿宋" w:eastAsia="仿宋" w:cs="仿宋"/>
          <w:spacing w:val="1"/>
          <w:sz w:val="28"/>
          <w:szCs w:val="28"/>
        </w:rPr>
        <w:t>盖章）             乙方名称</w:t>
      </w:r>
      <w:r>
        <w:rPr>
          <w:rFonts w:hint="eastAsia" w:ascii="仿宋" w:hAnsi="仿宋" w:eastAsia="仿宋" w:cs="仿宋"/>
          <w:spacing w:val="-18"/>
          <w:sz w:val="28"/>
          <w:szCs w:val="28"/>
        </w:rPr>
        <w:t>：（</w:t>
      </w:r>
      <w:r>
        <w:rPr>
          <w:rFonts w:hint="eastAsia" w:ascii="仿宋" w:hAnsi="仿宋" w:eastAsia="仿宋" w:cs="仿宋"/>
          <w:spacing w:val="1"/>
          <w:sz w:val="28"/>
          <w:szCs w:val="28"/>
        </w:rPr>
        <w:t>盖章）</w:t>
      </w:r>
    </w:p>
    <w:p w14:paraId="58E62819">
      <w:pPr>
        <w:pStyle w:val="14"/>
        <w:spacing w:before="227" w:line="229" w:lineRule="auto"/>
        <w:ind w:left="1" w:firstLine="544" w:firstLineChars="200"/>
        <w:rPr>
          <w:rFonts w:hint="eastAsia" w:ascii="仿宋" w:hAnsi="仿宋" w:eastAsia="仿宋" w:cs="仿宋"/>
          <w:sz w:val="28"/>
          <w:szCs w:val="28"/>
        </w:rPr>
      </w:pPr>
      <w:r>
        <w:rPr>
          <w:rFonts w:hint="eastAsia" w:ascii="仿宋" w:hAnsi="仿宋" w:eastAsia="仿宋" w:cs="仿宋"/>
          <w:spacing w:val="-4"/>
          <w:sz w:val="28"/>
          <w:szCs w:val="28"/>
        </w:rPr>
        <w:t>地址：</w:t>
      </w:r>
      <w:r>
        <w:rPr>
          <w:rFonts w:hint="eastAsia" w:ascii="仿宋" w:hAnsi="仿宋" w:eastAsia="仿宋" w:cs="仿宋"/>
          <w:sz w:val="28"/>
          <w:szCs w:val="28"/>
        </w:rPr>
        <w:t xml:space="preserve">                         </w:t>
      </w:r>
      <w:r>
        <w:rPr>
          <w:rFonts w:hint="eastAsia" w:ascii="仿宋" w:hAnsi="仿宋" w:eastAsia="仿宋" w:cs="仿宋"/>
          <w:spacing w:val="-4"/>
          <w:sz w:val="28"/>
          <w:szCs w:val="28"/>
        </w:rPr>
        <w:t>地址：</w:t>
      </w:r>
    </w:p>
    <w:p w14:paraId="477BEDC8">
      <w:pPr>
        <w:pStyle w:val="14"/>
        <w:spacing w:before="211" w:line="220" w:lineRule="auto"/>
        <w:ind w:left="2" w:firstLine="556" w:firstLineChars="200"/>
        <w:rPr>
          <w:rFonts w:hint="eastAsia" w:ascii="仿宋" w:hAnsi="仿宋" w:eastAsia="仿宋" w:cs="仿宋"/>
          <w:sz w:val="28"/>
          <w:szCs w:val="28"/>
        </w:rPr>
      </w:pPr>
      <w:r>
        <w:rPr>
          <w:rFonts w:hint="eastAsia" w:ascii="仿宋" w:hAnsi="仿宋" w:eastAsia="仿宋" w:cs="仿宋"/>
          <w:spacing w:val="-1"/>
          <w:sz w:val="28"/>
          <w:szCs w:val="28"/>
        </w:rPr>
        <w:t>法定代表人或授权代表（签字</w:t>
      </w:r>
      <w:r>
        <w:rPr>
          <w:rFonts w:hint="eastAsia" w:ascii="仿宋" w:hAnsi="仿宋" w:eastAsia="仿宋" w:cs="仿宋"/>
          <w:spacing w:val="1"/>
          <w:sz w:val="28"/>
          <w:szCs w:val="28"/>
        </w:rPr>
        <w:t>）：</w:t>
      </w:r>
      <w:r>
        <w:rPr>
          <w:rFonts w:hint="eastAsia" w:ascii="仿宋" w:hAnsi="仿宋" w:eastAsia="仿宋" w:cs="仿宋"/>
          <w:spacing w:val="14"/>
          <w:sz w:val="28"/>
          <w:szCs w:val="28"/>
        </w:rPr>
        <w:t xml:space="preserve"> </w:t>
      </w:r>
      <w:r>
        <w:rPr>
          <w:rFonts w:hint="eastAsia" w:ascii="仿宋" w:hAnsi="仿宋" w:eastAsia="仿宋" w:cs="仿宋"/>
          <w:spacing w:val="-1"/>
          <w:sz w:val="28"/>
          <w:szCs w:val="28"/>
        </w:rPr>
        <w:t>法定代表人或授权代表（签字）</w:t>
      </w:r>
    </w:p>
    <w:p w14:paraId="0251C875">
      <w:pPr>
        <w:pStyle w:val="14"/>
        <w:spacing w:before="228" w:line="220" w:lineRule="auto"/>
        <w:ind w:left="2" w:firstLine="544" w:firstLineChars="200"/>
        <w:rPr>
          <w:rFonts w:hint="eastAsia" w:ascii="仿宋" w:hAnsi="仿宋" w:eastAsia="仿宋" w:cs="仿宋"/>
          <w:sz w:val="28"/>
          <w:szCs w:val="28"/>
        </w:rPr>
      </w:pPr>
      <w:r>
        <w:rPr>
          <w:rFonts w:hint="eastAsia" w:ascii="仿宋" w:hAnsi="仿宋" w:eastAsia="仿宋" w:cs="仿宋"/>
          <w:spacing w:val="-4"/>
          <w:sz w:val="28"/>
          <w:szCs w:val="28"/>
        </w:rPr>
        <w:t>年</w:t>
      </w:r>
      <w:r>
        <w:rPr>
          <w:rFonts w:hint="eastAsia" w:ascii="仿宋" w:hAnsi="仿宋" w:eastAsia="仿宋" w:cs="仿宋"/>
          <w:spacing w:val="-4"/>
          <w:sz w:val="28"/>
          <w:szCs w:val="28"/>
          <w:lang w:val="en-US" w:eastAsia="zh-CN"/>
        </w:rPr>
        <w:t xml:space="preserve">  </w:t>
      </w:r>
      <w:r>
        <w:rPr>
          <w:rFonts w:hint="eastAsia" w:ascii="仿宋" w:hAnsi="仿宋" w:eastAsia="仿宋" w:cs="仿宋"/>
          <w:spacing w:val="-4"/>
          <w:sz w:val="28"/>
          <w:szCs w:val="28"/>
        </w:rPr>
        <w:t>月</w:t>
      </w:r>
      <w:r>
        <w:rPr>
          <w:rFonts w:hint="eastAsia" w:ascii="仿宋" w:hAnsi="仿宋" w:eastAsia="仿宋" w:cs="仿宋"/>
          <w:spacing w:val="-4"/>
          <w:sz w:val="28"/>
          <w:szCs w:val="28"/>
          <w:lang w:val="en-US" w:eastAsia="zh-CN"/>
        </w:rPr>
        <w:t xml:space="preserve">  </w:t>
      </w:r>
      <w:r>
        <w:rPr>
          <w:rFonts w:hint="eastAsia" w:ascii="仿宋" w:hAnsi="仿宋" w:eastAsia="仿宋" w:cs="仿宋"/>
          <w:spacing w:val="-4"/>
          <w:sz w:val="28"/>
          <w:szCs w:val="28"/>
        </w:rPr>
        <w:t>日</w:t>
      </w:r>
      <w:r>
        <w:rPr>
          <w:rFonts w:hint="eastAsia" w:ascii="仿宋" w:hAnsi="仿宋" w:eastAsia="仿宋" w:cs="仿宋"/>
          <w:sz w:val="28"/>
          <w:szCs w:val="28"/>
        </w:rPr>
        <w:t xml:space="preserve">                         </w:t>
      </w:r>
      <w:r>
        <w:rPr>
          <w:rFonts w:hint="eastAsia" w:ascii="仿宋" w:hAnsi="仿宋" w:eastAsia="仿宋" w:cs="仿宋"/>
          <w:spacing w:val="-4"/>
          <w:sz w:val="28"/>
          <w:szCs w:val="28"/>
        </w:rPr>
        <w:t>年</w:t>
      </w:r>
      <w:r>
        <w:rPr>
          <w:rFonts w:hint="eastAsia" w:ascii="仿宋" w:hAnsi="仿宋" w:eastAsia="仿宋" w:cs="仿宋"/>
          <w:spacing w:val="-4"/>
          <w:sz w:val="28"/>
          <w:szCs w:val="28"/>
          <w:lang w:val="en-US" w:eastAsia="zh-CN"/>
        </w:rPr>
        <w:t xml:space="preserve">  </w:t>
      </w:r>
      <w:r>
        <w:rPr>
          <w:rFonts w:hint="eastAsia" w:ascii="仿宋" w:hAnsi="仿宋" w:eastAsia="仿宋" w:cs="仿宋"/>
          <w:spacing w:val="-4"/>
          <w:sz w:val="28"/>
          <w:szCs w:val="28"/>
        </w:rPr>
        <w:t>月</w:t>
      </w:r>
      <w:r>
        <w:rPr>
          <w:rFonts w:hint="eastAsia" w:ascii="仿宋" w:hAnsi="仿宋" w:eastAsia="仿宋" w:cs="仿宋"/>
          <w:spacing w:val="-4"/>
          <w:sz w:val="28"/>
          <w:szCs w:val="28"/>
          <w:lang w:val="en-US" w:eastAsia="zh-CN"/>
        </w:rPr>
        <w:t xml:space="preserve">  </w:t>
      </w:r>
      <w:r>
        <w:rPr>
          <w:rFonts w:hint="eastAsia" w:ascii="仿宋" w:hAnsi="仿宋" w:eastAsia="仿宋" w:cs="仿宋"/>
          <w:spacing w:val="-4"/>
          <w:sz w:val="28"/>
          <w:szCs w:val="28"/>
        </w:rPr>
        <w:t>日</w:t>
      </w:r>
    </w:p>
    <w:p w14:paraId="33BA4E12">
      <w:pPr>
        <w:spacing w:line="220" w:lineRule="auto"/>
        <w:rPr>
          <w:rFonts w:hint="eastAsia" w:ascii="仿宋" w:hAnsi="仿宋" w:eastAsia="仿宋" w:cs="仿宋"/>
          <w:sz w:val="28"/>
          <w:szCs w:val="28"/>
        </w:rPr>
        <w:sectPr>
          <w:footerReference r:id="rId13" w:type="default"/>
          <w:pgSz w:w="11906" w:h="16839"/>
          <w:pgMar w:top="1440" w:right="1080" w:bottom="1440" w:left="1080" w:header="0" w:footer="980" w:gutter="0"/>
          <w:pgNumType w:fmt="decimal"/>
          <w:cols w:space="720" w:num="1"/>
        </w:sectPr>
      </w:pPr>
    </w:p>
    <w:p w14:paraId="0F304C62">
      <w:pPr>
        <w:rPr>
          <w:rFonts w:hint="eastAsia" w:ascii="仿宋" w:hAnsi="仿宋" w:eastAsia="仿宋" w:cs="仿宋"/>
        </w:rPr>
      </w:pPr>
    </w:p>
    <w:p w14:paraId="442BAA7F">
      <w:pPr>
        <w:numPr>
          <w:ilvl w:val="0"/>
          <w:numId w:val="0"/>
        </w:numPr>
        <w:autoSpaceDE w:val="0"/>
        <w:autoSpaceDN w:val="0"/>
        <w:adjustRightInd w:val="0"/>
        <w:snapToGrid w:val="0"/>
        <w:spacing w:line="360" w:lineRule="auto"/>
        <w:jc w:val="both"/>
        <w:rPr>
          <w:rFonts w:hint="eastAsia" w:ascii="仿宋" w:hAnsi="仿宋" w:eastAsia="仿宋" w:cs="仿宋"/>
          <w:b/>
          <w:bCs/>
          <w:color w:val="000000"/>
          <w:sz w:val="36"/>
          <w:szCs w:val="36"/>
          <w:lang w:val="en-US" w:eastAsia="zh-CN"/>
        </w:rPr>
      </w:pPr>
    </w:p>
    <w:p w14:paraId="225EA36D">
      <w:pPr>
        <w:numPr>
          <w:ilvl w:val="0"/>
          <w:numId w:val="0"/>
        </w:numPr>
        <w:autoSpaceDE w:val="0"/>
        <w:autoSpaceDN w:val="0"/>
        <w:adjustRightInd w:val="0"/>
        <w:snapToGrid w:val="0"/>
        <w:spacing w:line="360" w:lineRule="auto"/>
        <w:ind w:firstLine="2530" w:firstLineChars="700"/>
        <w:jc w:val="both"/>
        <w:rPr>
          <w:rFonts w:hint="eastAsia" w:ascii="仿宋" w:hAnsi="仿宋" w:eastAsia="仿宋" w:cs="仿宋"/>
          <w:b/>
          <w:bCs/>
          <w:color w:val="000000"/>
          <w:sz w:val="36"/>
          <w:szCs w:val="36"/>
          <w:lang w:val="zh-CN"/>
        </w:rPr>
      </w:pPr>
      <w:r>
        <w:rPr>
          <w:rFonts w:hint="eastAsia" w:ascii="仿宋" w:hAnsi="仿宋" w:eastAsia="仿宋" w:cs="仿宋"/>
          <w:b/>
          <w:bCs/>
          <w:color w:val="000000"/>
          <w:sz w:val="36"/>
          <w:szCs w:val="36"/>
          <w:lang w:val="en-US" w:eastAsia="zh-CN"/>
        </w:rPr>
        <w:t>第六章  磋商</w:t>
      </w:r>
      <w:r>
        <w:rPr>
          <w:rFonts w:hint="eastAsia" w:ascii="仿宋" w:hAnsi="仿宋" w:eastAsia="仿宋" w:cs="仿宋"/>
          <w:b/>
          <w:bCs/>
          <w:color w:val="000000"/>
          <w:sz w:val="36"/>
          <w:szCs w:val="36"/>
          <w:lang w:val="zh-CN"/>
        </w:rPr>
        <w:t>响应文件格式</w:t>
      </w:r>
    </w:p>
    <w:p w14:paraId="459DC6C3">
      <w:pPr>
        <w:pStyle w:val="14"/>
        <w:spacing w:before="1" w:line="240" w:lineRule="auto"/>
        <w:ind w:firstLine="2891" w:firstLineChars="800"/>
        <w:rPr>
          <w:rFonts w:hint="eastAsia" w:ascii="仿宋" w:hAnsi="仿宋" w:eastAsia="仿宋" w:cs="仿宋"/>
          <w:b/>
          <w:bCs/>
          <w:color w:val="000000"/>
          <w:kern w:val="2"/>
          <w:sz w:val="36"/>
          <w:szCs w:val="36"/>
          <w:lang w:val="zh-CN" w:eastAsia="zh-CN" w:bidi="ar-SA"/>
        </w:rPr>
      </w:pPr>
      <w:r>
        <w:rPr>
          <w:rFonts w:hint="eastAsia" w:ascii="仿宋" w:hAnsi="仿宋" w:eastAsia="仿宋" w:cs="仿宋"/>
          <w:b/>
          <w:bCs/>
          <w:color w:val="000000"/>
          <w:kern w:val="2"/>
          <w:sz w:val="36"/>
          <w:szCs w:val="36"/>
          <w:lang w:val="zh-CN" w:eastAsia="zh-CN" w:bidi="ar-SA"/>
        </w:rPr>
        <w:t>磋商响应文件编制说明</w:t>
      </w:r>
    </w:p>
    <w:p w14:paraId="6090EAEC">
      <w:pPr>
        <w:pStyle w:val="14"/>
        <w:spacing w:before="1" w:line="240" w:lineRule="auto"/>
        <w:ind w:firstLine="604" w:firstLineChars="200"/>
        <w:rPr>
          <w:rFonts w:hint="eastAsia" w:ascii="仿宋" w:hAnsi="仿宋" w:eastAsia="仿宋" w:cs="仿宋"/>
          <w:spacing w:val="11"/>
          <w:position w:val="24"/>
          <w:sz w:val="28"/>
          <w:szCs w:val="28"/>
          <w:lang w:val="zh-CN"/>
        </w:rPr>
      </w:pPr>
      <w:r>
        <w:rPr>
          <w:rFonts w:hint="eastAsia" w:ascii="仿宋" w:hAnsi="仿宋" w:eastAsia="仿宋" w:cs="仿宋"/>
          <w:spacing w:val="11"/>
          <w:position w:val="24"/>
          <w:sz w:val="28"/>
          <w:szCs w:val="28"/>
          <w:lang w:val="zh-CN"/>
        </w:rPr>
        <w:t>1、磋商文件中提供的磋商响应文件格式，起到样式作用，编制磋商响应文件前，请详细阅读磋商文件，理解文件中的每一项要求。</w:t>
      </w:r>
    </w:p>
    <w:p w14:paraId="0F1C61FC">
      <w:pPr>
        <w:pStyle w:val="14"/>
        <w:spacing w:before="1" w:line="240" w:lineRule="auto"/>
        <w:ind w:firstLine="604" w:firstLineChars="200"/>
        <w:rPr>
          <w:rFonts w:hint="eastAsia" w:ascii="仿宋" w:hAnsi="仿宋" w:eastAsia="仿宋" w:cs="仿宋"/>
          <w:lang w:val="zh-CN"/>
        </w:rPr>
      </w:pPr>
      <w:r>
        <w:rPr>
          <w:rFonts w:hint="eastAsia" w:ascii="仿宋" w:hAnsi="仿宋" w:eastAsia="仿宋" w:cs="仿宋"/>
          <w:spacing w:val="11"/>
          <w:position w:val="24"/>
          <w:sz w:val="28"/>
          <w:szCs w:val="28"/>
          <w:lang w:val="zh-CN"/>
        </w:rPr>
        <w:t>2、磋商响应文件的编制应按照样本格式提供的内容，做出逐一明确的答复；供应商认为有必要，还可以做其它补充说明。</w:t>
      </w:r>
    </w:p>
    <w:p w14:paraId="66080659">
      <w:pPr>
        <w:pStyle w:val="11"/>
        <w:ind w:left="0" w:leftChars="0" w:firstLine="0" w:firstLineChars="0"/>
        <w:rPr>
          <w:rFonts w:hint="eastAsia" w:ascii="仿宋" w:hAnsi="仿宋" w:eastAsia="仿宋" w:cs="仿宋"/>
        </w:rPr>
      </w:pPr>
    </w:p>
    <w:p w14:paraId="69213C36">
      <w:pPr>
        <w:adjustRightInd w:val="0"/>
        <w:snapToGrid w:val="0"/>
        <w:spacing w:line="360" w:lineRule="auto"/>
        <w:ind w:right="-187" w:rightChars="-89"/>
        <w:rPr>
          <w:rFonts w:hint="eastAsia" w:ascii="仿宋" w:hAnsi="仿宋" w:eastAsia="仿宋" w:cs="仿宋"/>
          <w:b/>
          <w:color w:val="000000"/>
          <w:sz w:val="28"/>
          <w:szCs w:val="28"/>
        </w:rPr>
      </w:pPr>
    </w:p>
    <w:p w14:paraId="50E66E5E">
      <w:pPr>
        <w:adjustRightInd w:val="0"/>
        <w:snapToGrid w:val="0"/>
        <w:spacing w:line="360" w:lineRule="auto"/>
        <w:ind w:right="-187" w:rightChars="-89"/>
        <w:rPr>
          <w:rFonts w:hint="eastAsia" w:ascii="仿宋" w:hAnsi="仿宋" w:eastAsia="仿宋" w:cs="仿宋"/>
          <w:b/>
          <w:color w:val="000000"/>
          <w:sz w:val="28"/>
          <w:szCs w:val="28"/>
        </w:rPr>
      </w:pPr>
    </w:p>
    <w:p w14:paraId="719F3225">
      <w:pPr>
        <w:adjustRightInd w:val="0"/>
        <w:snapToGrid w:val="0"/>
        <w:spacing w:line="360" w:lineRule="auto"/>
        <w:ind w:right="-187" w:rightChars="-89"/>
        <w:rPr>
          <w:rFonts w:hint="eastAsia" w:ascii="仿宋" w:hAnsi="仿宋" w:eastAsia="仿宋" w:cs="仿宋"/>
          <w:b/>
          <w:color w:val="000000"/>
          <w:sz w:val="28"/>
          <w:szCs w:val="28"/>
        </w:rPr>
      </w:pPr>
    </w:p>
    <w:p w14:paraId="0477811F">
      <w:pPr>
        <w:adjustRightInd w:val="0"/>
        <w:snapToGrid w:val="0"/>
        <w:spacing w:line="360" w:lineRule="auto"/>
        <w:ind w:right="-187" w:rightChars="-89"/>
        <w:rPr>
          <w:rFonts w:hint="eastAsia" w:ascii="仿宋" w:hAnsi="仿宋" w:eastAsia="仿宋" w:cs="仿宋"/>
          <w:b/>
          <w:color w:val="000000"/>
          <w:sz w:val="28"/>
          <w:szCs w:val="28"/>
        </w:rPr>
      </w:pPr>
    </w:p>
    <w:p w14:paraId="019D2342">
      <w:pPr>
        <w:adjustRightInd w:val="0"/>
        <w:snapToGrid w:val="0"/>
        <w:spacing w:line="360" w:lineRule="auto"/>
        <w:ind w:right="-187" w:rightChars="-89"/>
        <w:rPr>
          <w:rFonts w:hint="eastAsia" w:ascii="仿宋" w:hAnsi="仿宋" w:eastAsia="仿宋" w:cs="仿宋"/>
          <w:b/>
          <w:color w:val="000000"/>
          <w:sz w:val="28"/>
          <w:szCs w:val="28"/>
        </w:rPr>
      </w:pPr>
    </w:p>
    <w:p w14:paraId="2B7EDD68">
      <w:pPr>
        <w:adjustRightInd w:val="0"/>
        <w:snapToGrid w:val="0"/>
        <w:spacing w:line="360" w:lineRule="auto"/>
        <w:ind w:right="-187" w:rightChars="-89"/>
        <w:rPr>
          <w:rFonts w:hint="eastAsia" w:ascii="仿宋" w:hAnsi="仿宋" w:eastAsia="仿宋" w:cs="仿宋"/>
          <w:b/>
          <w:color w:val="000000"/>
          <w:sz w:val="28"/>
          <w:szCs w:val="28"/>
        </w:rPr>
      </w:pPr>
    </w:p>
    <w:p w14:paraId="6F141799">
      <w:pPr>
        <w:adjustRightInd w:val="0"/>
        <w:snapToGrid w:val="0"/>
        <w:spacing w:line="360" w:lineRule="auto"/>
        <w:ind w:right="-187" w:rightChars="-89"/>
        <w:rPr>
          <w:rFonts w:hint="eastAsia" w:ascii="仿宋" w:hAnsi="仿宋" w:eastAsia="仿宋" w:cs="仿宋"/>
          <w:b/>
          <w:color w:val="000000"/>
          <w:sz w:val="28"/>
          <w:szCs w:val="28"/>
        </w:rPr>
      </w:pPr>
    </w:p>
    <w:p w14:paraId="594F5A46">
      <w:pPr>
        <w:adjustRightInd w:val="0"/>
        <w:snapToGrid w:val="0"/>
        <w:spacing w:line="360" w:lineRule="auto"/>
        <w:ind w:right="-187" w:rightChars="-89"/>
        <w:rPr>
          <w:rFonts w:hint="eastAsia" w:ascii="仿宋" w:hAnsi="仿宋" w:eastAsia="仿宋" w:cs="仿宋"/>
          <w:b/>
          <w:color w:val="000000"/>
          <w:sz w:val="28"/>
          <w:szCs w:val="28"/>
        </w:rPr>
      </w:pPr>
    </w:p>
    <w:p w14:paraId="6E4585D7">
      <w:pPr>
        <w:adjustRightInd w:val="0"/>
        <w:snapToGrid w:val="0"/>
        <w:spacing w:line="360" w:lineRule="auto"/>
        <w:ind w:right="-187" w:rightChars="-89"/>
        <w:rPr>
          <w:rFonts w:hint="eastAsia" w:ascii="仿宋" w:hAnsi="仿宋" w:eastAsia="仿宋" w:cs="仿宋"/>
          <w:b/>
          <w:color w:val="000000"/>
          <w:sz w:val="28"/>
          <w:szCs w:val="28"/>
        </w:rPr>
      </w:pPr>
    </w:p>
    <w:p w14:paraId="6B2D24D1">
      <w:pPr>
        <w:adjustRightInd w:val="0"/>
        <w:snapToGrid w:val="0"/>
        <w:spacing w:line="360" w:lineRule="auto"/>
        <w:ind w:right="-187" w:rightChars="-89"/>
        <w:rPr>
          <w:rFonts w:hint="eastAsia" w:ascii="仿宋" w:hAnsi="仿宋" w:eastAsia="仿宋" w:cs="仿宋"/>
          <w:b/>
          <w:color w:val="000000"/>
          <w:sz w:val="28"/>
          <w:szCs w:val="28"/>
        </w:rPr>
      </w:pPr>
    </w:p>
    <w:p w14:paraId="28A063C0">
      <w:pPr>
        <w:adjustRightInd w:val="0"/>
        <w:snapToGrid w:val="0"/>
        <w:spacing w:line="360" w:lineRule="auto"/>
        <w:ind w:right="-187" w:rightChars="-89"/>
        <w:rPr>
          <w:rFonts w:hint="eastAsia" w:ascii="仿宋" w:hAnsi="仿宋" w:eastAsia="仿宋" w:cs="仿宋"/>
          <w:b/>
          <w:color w:val="000000"/>
          <w:sz w:val="28"/>
          <w:szCs w:val="28"/>
        </w:rPr>
      </w:pPr>
    </w:p>
    <w:p w14:paraId="7053CDF8">
      <w:pPr>
        <w:adjustRightInd w:val="0"/>
        <w:snapToGrid w:val="0"/>
        <w:spacing w:line="360" w:lineRule="auto"/>
        <w:ind w:right="-187" w:rightChars="-89"/>
        <w:rPr>
          <w:rFonts w:hint="eastAsia" w:ascii="仿宋" w:hAnsi="仿宋" w:eastAsia="仿宋" w:cs="仿宋"/>
          <w:b/>
          <w:color w:val="000000"/>
          <w:sz w:val="28"/>
          <w:szCs w:val="28"/>
        </w:rPr>
      </w:pPr>
    </w:p>
    <w:p w14:paraId="450D8FC3">
      <w:pPr>
        <w:adjustRightInd w:val="0"/>
        <w:snapToGrid w:val="0"/>
        <w:spacing w:line="360" w:lineRule="auto"/>
        <w:ind w:right="-187" w:rightChars="-89"/>
        <w:rPr>
          <w:rFonts w:hint="eastAsia" w:ascii="仿宋" w:hAnsi="仿宋" w:eastAsia="仿宋" w:cs="仿宋"/>
          <w:b/>
          <w:color w:val="000000"/>
          <w:sz w:val="28"/>
          <w:szCs w:val="28"/>
        </w:rPr>
      </w:pPr>
    </w:p>
    <w:p w14:paraId="12470AC4">
      <w:pPr>
        <w:adjustRightInd w:val="0"/>
        <w:snapToGrid w:val="0"/>
        <w:spacing w:line="360" w:lineRule="auto"/>
        <w:ind w:right="-187" w:rightChars="-89"/>
        <w:rPr>
          <w:rFonts w:hint="eastAsia" w:ascii="仿宋" w:hAnsi="仿宋" w:eastAsia="仿宋" w:cs="仿宋"/>
          <w:b/>
          <w:color w:val="000000"/>
          <w:sz w:val="28"/>
          <w:szCs w:val="28"/>
        </w:rPr>
      </w:pPr>
    </w:p>
    <w:p w14:paraId="367FD75F">
      <w:pPr>
        <w:adjustRightInd w:val="0"/>
        <w:snapToGrid w:val="0"/>
        <w:spacing w:line="360" w:lineRule="auto"/>
        <w:ind w:right="-187" w:rightChars="-89"/>
        <w:rPr>
          <w:rFonts w:hint="eastAsia" w:ascii="仿宋" w:hAnsi="仿宋" w:eastAsia="仿宋" w:cs="仿宋"/>
          <w:b/>
          <w:color w:val="000000"/>
          <w:sz w:val="28"/>
          <w:szCs w:val="28"/>
        </w:rPr>
      </w:pPr>
    </w:p>
    <w:p w14:paraId="5D85D60B">
      <w:pPr>
        <w:adjustRightInd w:val="0"/>
        <w:snapToGrid w:val="0"/>
        <w:spacing w:line="360" w:lineRule="auto"/>
        <w:ind w:right="-187" w:rightChars="-89"/>
        <w:rPr>
          <w:rFonts w:hint="eastAsia" w:ascii="仿宋" w:hAnsi="仿宋" w:eastAsia="仿宋" w:cs="仿宋"/>
          <w:b/>
          <w:color w:val="000000"/>
          <w:sz w:val="28"/>
          <w:szCs w:val="28"/>
        </w:rPr>
      </w:pPr>
    </w:p>
    <w:p w14:paraId="01FFE268">
      <w:pPr>
        <w:adjustRightInd w:val="0"/>
        <w:snapToGrid w:val="0"/>
        <w:spacing w:line="360" w:lineRule="auto"/>
        <w:ind w:right="-187" w:rightChars="-89"/>
        <w:rPr>
          <w:rFonts w:hint="eastAsia" w:ascii="仿宋" w:hAnsi="仿宋" w:eastAsia="仿宋" w:cs="仿宋"/>
          <w:b/>
          <w:color w:val="000000"/>
          <w:sz w:val="28"/>
          <w:szCs w:val="28"/>
        </w:rPr>
      </w:pPr>
    </w:p>
    <w:p w14:paraId="32662120">
      <w:pPr>
        <w:adjustRightInd w:val="0"/>
        <w:snapToGrid w:val="0"/>
        <w:spacing w:line="1000" w:lineRule="exact"/>
        <w:jc w:val="both"/>
        <w:rPr>
          <w:rFonts w:hint="eastAsia" w:ascii="仿宋" w:hAnsi="仿宋" w:eastAsia="仿宋" w:cs="仿宋"/>
          <w:b/>
          <w:color w:val="000000"/>
          <w:sz w:val="36"/>
          <w:szCs w:val="36"/>
          <w:lang w:val="en-US" w:eastAsia="zh-CN"/>
        </w:rPr>
      </w:pPr>
      <w:r>
        <w:rPr>
          <w:rFonts w:hint="eastAsia" w:ascii="仿宋" w:hAnsi="仿宋" w:eastAsia="仿宋" w:cs="仿宋"/>
          <w:b/>
          <w:color w:val="000000"/>
          <w:sz w:val="28"/>
          <w:szCs w:val="28"/>
        </w:rPr>
        <w:t>项目编号：</w:t>
      </w:r>
      <w:r>
        <w:rPr>
          <w:rFonts w:hint="eastAsia" w:ascii="仿宋" w:hAnsi="仿宋" w:eastAsia="仿宋" w:cs="仿宋"/>
          <w:b/>
          <w:color w:val="000000"/>
          <w:sz w:val="32"/>
          <w:szCs w:val="32"/>
          <w:lang w:val="en-US" w:eastAsia="zh-CN"/>
        </w:rPr>
        <w:t>XJZB-2025-04005</w:t>
      </w:r>
    </w:p>
    <w:p w14:paraId="224211DC">
      <w:pPr>
        <w:adjustRightInd w:val="0"/>
        <w:snapToGrid w:val="0"/>
        <w:spacing w:line="1000" w:lineRule="exact"/>
        <w:jc w:val="both"/>
        <w:rPr>
          <w:rFonts w:hint="eastAsia" w:ascii="仿宋" w:hAnsi="仿宋" w:eastAsia="仿宋" w:cs="仿宋"/>
          <w:b/>
          <w:color w:val="000000"/>
          <w:sz w:val="32"/>
          <w:szCs w:val="32"/>
        </w:rPr>
      </w:pPr>
      <w:r>
        <w:rPr>
          <w:rFonts w:hint="eastAsia" w:ascii="仿宋" w:hAnsi="仿宋" w:eastAsia="仿宋" w:cs="仿宋"/>
          <w:b/>
          <w:color w:val="000000"/>
          <w:sz w:val="32"/>
          <w:szCs w:val="32"/>
        </w:rPr>
        <w:t xml:space="preserve">         </w:t>
      </w:r>
    </w:p>
    <w:p w14:paraId="49813C95">
      <w:pPr>
        <w:adjustRightInd w:val="0"/>
        <w:snapToGrid w:val="0"/>
        <w:spacing w:line="1000" w:lineRule="exact"/>
        <w:jc w:val="both"/>
        <w:rPr>
          <w:rFonts w:hint="eastAsia" w:ascii="仿宋" w:hAnsi="仿宋" w:eastAsia="仿宋" w:cs="仿宋"/>
          <w:b/>
          <w:color w:val="000000"/>
          <w:sz w:val="32"/>
          <w:szCs w:val="32"/>
        </w:rPr>
      </w:pPr>
    </w:p>
    <w:p w14:paraId="3C30182F">
      <w:pPr>
        <w:keepNext/>
        <w:jc w:val="center"/>
        <w:rPr>
          <w:rFonts w:hint="eastAsia" w:ascii="仿宋" w:hAnsi="仿宋" w:eastAsia="仿宋" w:cs="仿宋"/>
          <w:b/>
          <w:sz w:val="52"/>
          <w:szCs w:val="52"/>
          <w:lang w:val="en-US"/>
        </w:rPr>
      </w:pPr>
      <w:r>
        <w:rPr>
          <w:rFonts w:hint="eastAsia" w:ascii="仿宋" w:hAnsi="仿宋" w:eastAsia="仿宋" w:cs="仿宋"/>
          <w:b/>
          <w:bCs/>
          <w:sz w:val="44"/>
          <w:szCs w:val="44"/>
          <w:lang w:val="en-US" w:eastAsia="zh-CN"/>
        </w:rPr>
        <w:t>宁陕县开展历史流出耕地过渡期恢复方案摸底调查工作技术服务项目</w:t>
      </w:r>
    </w:p>
    <w:p w14:paraId="3201A697">
      <w:pPr>
        <w:keepNext/>
        <w:jc w:val="center"/>
        <w:rPr>
          <w:rFonts w:hint="eastAsia" w:ascii="仿宋" w:hAnsi="仿宋" w:eastAsia="仿宋" w:cs="仿宋"/>
          <w:b/>
          <w:sz w:val="52"/>
          <w:szCs w:val="52"/>
        </w:rPr>
      </w:pPr>
    </w:p>
    <w:p w14:paraId="498DE373">
      <w:pPr>
        <w:keepNext/>
        <w:jc w:val="center"/>
        <w:rPr>
          <w:rFonts w:hint="eastAsia" w:ascii="仿宋" w:hAnsi="仿宋" w:eastAsia="仿宋" w:cs="仿宋"/>
          <w:b/>
          <w:sz w:val="52"/>
          <w:szCs w:val="52"/>
        </w:rPr>
      </w:pPr>
    </w:p>
    <w:p w14:paraId="70D479D3">
      <w:pPr>
        <w:keepNext/>
        <w:jc w:val="center"/>
        <w:rPr>
          <w:rFonts w:hint="eastAsia" w:ascii="仿宋" w:hAnsi="仿宋" w:eastAsia="仿宋" w:cs="仿宋"/>
          <w:b/>
          <w:sz w:val="52"/>
          <w:szCs w:val="52"/>
        </w:rPr>
      </w:pPr>
      <w:r>
        <w:rPr>
          <w:rFonts w:hint="eastAsia" w:ascii="仿宋" w:hAnsi="仿宋" w:eastAsia="仿宋" w:cs="仿宋"/>
          <w:b/>
          <w:sz w:val="52"/>
          <w:szCs w:val="52"/>
        </w:rPr>
        <w:t>磋商响应文件</w:t>
      </w:r>
    </w:p>
    <w:p w14:paraId="3C6DA599">
      <w:pPr>
        <w:spacing w:line="20" w:lineRule="atLeast"/>
        <w:jc w:val="center"/>
        <w:rPr>
          <w:rFonts w:hint="eastAsia" w:ascii="仿宋" w:hAnsi="仿宋" w:eastAsia="仿宋" w:cs="仿宋"/>
          <w:b/>
          <w:color w:val="000000"/>
          <w:spacing w:val="60"/>
          <w:w w:val="90"/>
          <w:sz w:val="84"/>
          <w:szCs w:val="84"/>
        </w:rPr>
      </w:pPr>
    </w:p>
    <w:p w14:paraId="2C740ECA">
      <w:pPr>
        <w:adjustRightInd w:val="0"/>
        <w:snapToGrid w:val="0"/>
        <w:spacing w:line="1000" w:lineRule="exact"/>
        <w:rPr>
          <w:rFonts w:hint="eastAsia" w:ascii="仿宋" w:hAnsi="仿宋" w:eastAsia="仿宋" w:cs="仿宋"/>
          <w:b/>
          <w:color w:val="000000"/>
          <w:sz w:val="32"/>
          <w:szCs w:val="32"/>
        </w:rPr>
      </w:pPr>
    </w:p>
    <w:p w14:paraId="3B4F0077">
      <w:pPr>
        <w:pStyle w:val="45"/>
        <w:ind w:firstLine="0" w:firstLineChars="0"/>
        <w:rPr>
          <w:rFonts w:hint="eastAsia" w:ascii="仿宋" w:hAnsi="仿宋" w:eastAsia="仿宋" w:cs="仿宋"/>
          <w:b/>
          <w:color w:val="000000"/>
          <w:sz w:val="32"/>
          <w:szCs w:val="32"/>
        </w:rPr>
      </w:pPr>
    </w:p>
    <w:p w14:paraId="2EAE312A">
      <w:pPr>
        <w:adjustRightInd w:val="0"/>
        <w:snapToGrid w:val="0"/>
        <w:spacing w:line="600" w:lineRule="exact"/>
        <w:ind w:firstLine="321" w:firstLineChars="100"/>
        <w:rPr>
          <w:rFonts w:hint="eastAsia" w:ascii="仿宋" w:hAnsi="仿宋" w:eastAsia="仿宋" w:cs="仿宋"/>
          <w:b/>
          <w:bCs/>
          <w:color w:val="000000"/>
          <w:sz w:val="32"/>
          <w:szCs w:val="32"/>
          <w:lang w:eastAsia="zh-CN"/>
        </w:rPr>
      </w:pPr>
    </w:p>
    <w:p w14:paraId="76AE2A8B">
      <w:pPr>
        <w:adjustRightInd w:val="0"/>
        <w:snapToGrid w:val="0"/>
        <w:spacing w:line="600" w:lineRule="exact"/>
        <w:ind w:firstLine="321" w:firstLineChars="100"/>
        <w:rPr>
          <w:rFonts w:hint="eastAsia" w:ascii="仿宋" w:hAnsi="仿宋" w:eastAsia="仿宋" w:cs="仿宋"/>
          <w:b/>
          <w:bCs/>
          <w:color w:val="000000"/>
          <w:sz w:val="32"/>
          <w:szCs w:val="32"/>
          <w:lang w:eastAsia="zh-CN"/>
        </w:rPr>
      </w:pPr>
    </w:p>
    <w:p w14:paraId="623B2B94">
      <w:pPr>
        <w:adjustRightInd w:val="0"/>
        <w:snapToGrid w:val="0"/>
        <w:spacing w:line="600" w:lineRule="exact"/>
        <w:ind w:firstLine="1285" w:firstLineChars="400"/>
        <w:rPr>
          <w:rFonts w:hint="eastAsia" w:ascii="仿宋" w:hAnsi="仿宋" w:eastAsia="仿宋" w:cs="仿宋"/>
          <w:b/>
          <w:color w:val="000000"/>
          <w:sz w:val="32"/>
          <w:szCs w:val="32"/>
          <w:u w:val="single"/>
        </w:rPr>
      </w:pPr>
      <w:r>
        <w:rPr>
          <w:rFonts w:hint="eastAsia" w:ascii="仿宋" w:hAnsi="仿宋" w:eastAsia="仿宋" w:cs="仿宋"/>
          <w:b/>
          <w:bCs/>
          <w:color w:val="000000"/>
          <w:sz w:val="32"/>
          <w:szCs w:val="32"/>
          <w:lang w:eastAsia="zh-CN"/>
        </w:rPr>
        <w:t>供</w:t>
      </w:r>
      <w:r>
        <w:rPr>
          <w:rFonts w:hint="eastAsia" w:ascii="仿宋" w:hAnsi="仿宋" w:eastAsia="仿宋" w:cs="仿宋"/>
          <w:b/>
          <w:bCs/>
          <w:color w:val="000000"/>
          <w:sz w:val="32"/>
          <w:szCs w:val="32"/>
          <w:lang w:val="en-US" w:eastAsia="zh-CN"/>
        </w:rPr>
        <w:t xml:space="preserve"> </w:t>
      </w:r>
      <w:r>
        <w:rPr>
          <w:rFonts w:hint="eastAsia" w:ascii="仿宋" w:hAnsi="仿宋" w:eastAsia="仿宋" w:cs="仿宋"/>
          <w:b/>
          <w:bCs/>
          <w:color w:val="000000"/>
          <w:sz w:val="32"/>
          <w:szCs w:val="32"/>
          <w:lang w:eastAsia="zh-CN"/>
        </w:rPr>
        <w:t>应</w:t>
      </w:r>
      <w:r>
        <w:rPr>
          <w:rFonts w:hint="eastAsia" w:ascii="仿宋" w:hAnsi="仿宋" w:eastAsia="仿宋" w:cs="仿宋"/>
          <w:b/>
          <w:bCs/>
          <w:color w:val="000000"/>
          <w:sz w:val="32"/>
          <w:szCs w:val="32"/>
          <w:lang w:val="en-US" w:eastAsia="zh-CN"/>
        </w:rPr>
        <w:t xml:space="preserve"> </w:t>
      </w:r>
      <w:r>
        <w:rPr>
          <w:rFonts w:hint="eastAsia" w:ascii="仿宋" w:hAnsi="仿宋" w:eastAsia="仿宋" w:cs="仿宋"/>
          <w:b/>
          <w:bCs/>
          <w:color w:val="000000"/>
          <w:sz w:val="32"/>
          <w:szCs w:val="32"/>
          <w:lang w:eastAsia="zh-CN"/>
        </w:rPr>
        <w:t>商</w:t>
      </w:r>
      <w:r>
        <w:rPr>
          <w:rFonts w:hint="eastAsia" w:ascii="仿宋" w:hAnsi="仿宋" w:eastAsia="仿宋" w:cs="仿宋"/>
          <w:b/>
          <w:bCs/>
          <w:color w:val="000000"/>
          <w:sz w:val="32"/>
          <w:szCs w:val="32"/>
        </w:rPr>
        <w:t>：</w:t>
      </w:r>
      <w:r>
        <w:rPr>
          <w:rFonts w:hint="eastAsia" w:ascii="仿宋" w:hAnsi="仿宋" w:eastAsia="仿宋" w:cs="仿宋"/>
          <w:b/>
          <w:bCs/>
          <w:color w:val="000000"/>
          <w:sz w:val="32"/>
          <w:szCs w:val="32"/>
          <w:u w:val="single"/>
        </w:rPr>
        <w:t xml:space="preserve">               </w:t>
      </w:r>
      <w:r>
        <w:rPr>
          <w:rFonts w:hint="eastAsia" w:ascii="仿宋" w:hAnsi="仿宋" w:eastAsia="仿宋" w:cs="仿宋"/>
          <w:b/>
          <w:bCs/>
          <w:color w:val="000000"/>
          <w:sz w:val="32"/>
          <w:szCs w:val="32"/>
          <w:u w:val="single"/>
          <w:lang w:val="en-US" w:eastAsia="zh-CN"/>
        </w:rPr>
        <w:t xml:space="preserve">   </w:t>
      </w:r>
      <w:r>
        <w:rPr>
          <w:rFonts w:hint="eastAsia" w:ascii="仿宋" w:hAnsi="仿宋" w:eastAsia="仿宋" w:cs="仿宋"/>
          <w:b/>
          <w:bCs/>
          <w:color w:val="000000"/>
          <w:sz w:val="32"/>
          <w:szCs w:val="32"/>
          <w:u w:val="single"/>
        </w:rPr>
        <w:t xml:space="preserve">                </w:t>
      </w:r>
      <w:r>
        <w:rPr>
          <w:rFonts w:hint="eastAsia" w:ascii="仿宋" w:hAnsi="仿宋" w:eastAsia="仿宋" w:cs="仿宋"/>
          <w:b/>
          <w:bCs/>
          <w:color w:val="000000"/>
          <w:sz w:val="32"/>
          <w:szCs w:val="32"/>
          <w:u w:val="single"/>
          <w:lang w:val="en-US" w:eastAsia="zh-CN"/>
        </w:rPr>
        <w:t xml:space="preserve">  </w:t>
      </w:r>
      <w:r>
        <w:rPr>
          <w:rFonts w:hint="eastAsia" w:ascii="仿宋" w:hAnsi="仿宋" w:eastAsia="仿宋" w:cs="仿宋"/>
          <w:b/>
          <w:bCs/>
          <w:color w:val="000000"/>
          <w:sz w:val="32"/>
          <w:szCs w:val="32"/>
          <w:u w:val="single"/>
        </w:rPr>
        <w:t xml:space="preserve">  </w:t>
      </w:r>
    </w:p>
    <w:p w14:paraId="2E3410BD">
      <w:pPr>
        <w:adjustRightInd w:val="0"/>
        <w:snapToGrid w:val="0"/>
        <w:spacing w:line="600" w:lineRule="exact"/>
        <w:ind w:firstLine="1285" w:firstLineChars="400"/>
        <w:rPr>
          <w:rFonts w:hint="eastAsia" w:ascii="仿宋" w:hAnsi="仿宋" w:eastAsia="仿宋" w:cs="仿宋"/>
          <w:b/>
          <w:bCs/>
          <w:color w:val="000000"/>
          <w:sz w:val="32"/>
          <w:szCs w:val="32"/>
          <w:u w:val="single"/>
        </w:rPr>
      </w:pPr>
      <w:r>
        <w:rPr>
          <w:rFonts w:hint="eastAsia" w:ascii="仿宋" w:hAnsi="仿宋" w:eastAsia="仿宋" w:cs="仿宋"/>
          <w:b/>
          <w:bCs/>
          <w:color w:val="000000"/>
          <w:sz w:val="32"/>
          <w:szCs w:val="32"/>
        </w:rPr>
        <w:t>法定代表人或被授权人（</w:t>
      </w:r>
      <w:r>
        <w:rPr>
          <w:rFonts w:hint="eastAsia" w:ascii="仿宋" w:hAnsi="仿宋" w:eastAsia="仿宋" w:cs="仿宋"/>
          <w:b/>
          <w:bCs/>
          <w:color w:val="000000"/>
          <w:sz w:val="32"/>
          <w:szCs w:val="32"/>
          <w:lang w:eastAsia="zh-CN"/>
        </w:rPr>
        <w:t>签字或盖</w:t>
      </w:r>
      <w:r>
        <w:rPr>
          <w:rFonts w:hint="eastAsia" w:ascii="仿宋" w:hAnsi="仿宋" w:eastAsia="仿宋" w:cs="仿宋"/>
          <w:b/>
          <w:bCs/>
          <w:color w:val="000000"/>
          <w:sz w:val="32"/>
          <w:szCs w:val="32"/>
        </w:rPr>
        <w:t>章）：</w:t>
      </w:r>
      <w:r>
        <w:rPr>
          <w:rFonts w:hint="eastAsia" w:ascii="仿宋" w:hAnsi="仿宋" w:eastAsia="仿宋" w:cs="仿宋"/>
          <w:b/>
          <w:bCs/>
          <w:color w:val="000000"/>
          <w:sz w:val="32"/>
          <w:szCs w:val="32"/>
          <w:u w:val="single"/>
        </w:rPr>
        <w:t xml:space="preserve">         </w:t>
      </w:r>
      <w:r>
        <w:rPr>
          <w:rFonts w:hint="eastAsia" w:ascii="仿宋" w:hAnsi="仿宋" w:eastAsia="仿宋" w:cs="仿宋"/>
          <w:b/>
          <w:bCs/>
          <w:color w:val="000000"/>
          <w:sz w:val="32"/>
          <w:szCs w:val="32"/>
          <w:u w:val="single"/>
          <w:lang w:val="en-US" w:eastAsia="zh-CN"/>
        </w:rPr>
        <w:t xml:space="preserve">   </w:t>
      </w:r>
    </w:p>
    <w:p w14:paraId="6487B3D3">
      <w:pPr>
        <w:adjustRightInd w:val="0"/>
        <w:snapToGrid w:val="0"/>
        <w:spacing w:line="600" w:lineRule="exact"/>
        <w:ind w:firstLine="1285" w:firstLineChars="400"/>
        <w:rPr>
          <w:rFonts w:hint="eastAsia" w:ascii="仿宋" w:hAnsi="仿宋" w:eastAsia="仿宋" w:cs="仿宋"/>
          <w:b/>
          <w:color w:val="000000"/>
          <w:sz w:val="48"/>
          <w:szCs w:val="48"/>
        </w:rPr>
      </w:pPr>
      <w:r>
        <w:rPr>
          <w:rFonts w:hint="eastAsia" w:ascii="仿宋" w:hAnsi="仿宋" w:eastAsia="仿宋" w:cs="仿宋"/>
          <w:b/>
          <w:color w:val="000000"/>
          <w:sz w:val="32"/>
          <w:szCs w:val="32"/>
        </w:rPr>
        <w:t>时    间</w:t>
      </w:r>
      <w:r>
        <w:rPr>
          <w:rFonts w:hint="eastAsia" w:ascii="仿宋" w:hAnsi="仿宋" w:eastAsia="仿宋" w:cs="仿宋"/>
          <w:b/>
          <w:color w:val="000000"/>
          <w:sz w:val="32"/>
          <w:szCs w:val="32"/>
          <w:u w:val="single"/>
        </w:rPr>
        <w:t xml:space="preserve">：                              </w:t>
      </w:r>
      <w:r>
        <w:rPr>
          <w:rFonts w:hint="eastAsia" w:ascii="仿宋" w:hAnsi="仿宋" w:eastAsia="仿宋" w:cs="仿宋"/>
          <w:b/>
          <w:color w:val="000000"/>
          <w:sz w:val="32"/>
          <w:szCs w:val="32"/>
          <w:u w:val="single"/>
          <w:lang w:val="en-US" w:eastAsia="zh-CN"/>
        </w:rPr>
        <w:t xml:space="preserve"> </w:t>
      </w:r>
      <w:r>
        <w:rPr>
          <w:rFonts w:hint="eastAsia" w:ascii="仿宋" w:hAnsi="仿宋" w:eastAsia="仿宋" w:cs="仿宋"/>
          <w:b/>
          <w:color w:val="000000"/>
          <w:sz w:val="32"/>
          <w:szCs w:val="32"/>
          <w:u w:val="single"/>
        </w:rPr>
        <w:t xml:space="preserve"> </w:t>
      </w:r>
      <w:r>
        <w:rPr>
          <w:rFonts w:hint="eastAsia" w:ascii="仿宋" w:hAnsi="仿宋" w:eastAsia="仿宋" w:cs="仿宋"/>
          <w:b/>
          <w:color w:val="000000"/>
          <w:sz w:val="32"/>
          <w:szCs w:val="32"/>
          <w:u w:val="single"/>
          <w:lang w:val="en-US" w:eastAsia="zh-CN"/>
        </w:rPr>
        <w:t xml:space="preserve"> </w:t>
      </w:r>
      <w:r>
        <w:rPr>
          <w:rFonts w:hint="eastAsia" w:ascii="仿宋" w:hAnsi="仿宋" w:eastAsia="仿宋" w:cs="仿宋"/>
          <w:b/>
          <w:color w:val="000000"/>
          <w:sz w:val="32"/>
          <w:szCs w:val="32"/>
          <w:u w:val="single"/>
        </w:rPr>
        <w:t xml:space="preserve"> </w:t>
      </w:r>
      <w:r>
        <w:rPr>
          <w:rFonts w:hint="eastAsia" w:ascii="仿宋" w:hAnsi="仿宋" w:eastAsia="仿宋" w:cs="仿宋"/>
          <w:b/>
          <w:color w:val="000000"/>
          <w:sz w:val="32"/>
          <w:szCs w:val="32"/>
          <w:u w:val="single"/>
          <w:lang w:val="en-US" w:eastAsia="zh-CN"/>
        </w:rPr>
        <w:t xml:space="preserve">  </w:t>
      </w:r>
      <w:r>
        <w:rPr>
          <w:rFonts w:hint="eastAsia" w:ascii="仿宋" w:hAnsi="仿宋" w:eastAsia="仿宋" w:cs="仿宋"/>
          <w:b/>
          <w:color w:val="000000"/>
          <w:sz w:val="32"/>
          <w:szCs w:val="32"/>
          <w:u w:val="single"/>
        </w:rPr>
        <w:t xml:space="preserve">  </w:t>
      </w:r>
    </w:p>
    <w:p w14:paraId="6FF0F5D9">
      <w:pPr>
        <w:jc w:val="center"/>
        <w:rPr>
          <w:rFonts w:hint="eastAsia" w:ascii="仿宋" w:hAnsi="仿宋" w:eastAsia="仿宋" w:cs="仿宋"/>
          <w:b/>
          <w:color w:val="000000"/>
          <w:sz w:val="48"/>
          <w:szCs w:val="48"/>
        </w:rPr>
      </w:pPr>
    </w:p>
    <w:p w14:paraId="33090A42">
      <w:pPr>
        <w:jc w:val="center"/>
        <w:rPr>
          <w:rFonts w:hint="eastAsia" w:ascii="仿宋" w:hAnsi="仿宋" w:eastAsia="仿宋" w:cs="仿宋"/>
          <w:b/>
          <w:color w:val="000000"/>
          <w:sz w:val="48"/>
          <w:szCs w:val="48"/>
        </w:rPr>
      </w:pPr>
    </w:p>
    <w:p w14:paraId="372D1A59">
      <w:pPr>
        <w:jc w:val="center"/>
        <w:rPr>
          <w:rFonts w:hint="eastAsia" w:ascii="仿宋" w:hAnsi="仿宋" w:eastAsia="仿宋" w:cs="仿宋"/>
          <w:b/>
          <w:color w:val="000000"/>
          <w:sz w:val="48"/>
          <w:szCs w:val="48"/>
        </w:rPr>
      </w:pPr>
    </w:p>
    <w:p w14:paraId="128DCF47">
      <w:pPr>
        <w:jc w:val="both"/>
        <w:rPr>
          <w:rFonts w:hint="eastAsia" w:ascii="仿宋" w:hAnsi="仿宋" w:eastAsia="仿宋" w:cs="仿宋"/>
          <w:b/>
          <w:color w:val="000000"/>
          <w:sz w:val="48"/>
          <w:szCs w:val="48"/>
        </w:rPr>
      </w:pPr>
    </w:p>
    <w:p w14:paraId="0D36449F">
      <w:pPr>
        <w:jc w:val="center"/>
        <w:rPr>
          <w:rFonts w:hint="eastAsia" w:ascii="仿宋" w:hAnsi="仿宋" w:eastAsia="仿宋" w:cs="仿宋"/>
          <w:b/>
          <w:color w:val="000000"/>
          <w:sz w:val="48"/>
          <w:szCs w:val="48"/>
        </w:rPr>
      </w:pPr>
      <w:r>
        <w:rPr>
          <w:rFonts w:hint="eastAsia" w:ascii="仿宋" w:hAnsi="仿宋" w:eastAsia="仿宋" w:cs="仿宋"/>
          <w:b/>
          <w:color w:val="000000"/>
          <w:sz w:val="48"/>
          <w:szCs w:val="48"/>
        </w:rPr>
        <w:t>目   录</w:t>
      </w:r>
    </w:p>
    <w:p w14:paraId="2AC1D5A5">
      <w:pPr>
        <w:ind w:firstLine="1606" w:firstLineChars="500"/>
        <w:rPr>
          <w:rFonts w:hint="eastAsia" w:ascii="仿宋" w:hAnsi="仿宋" w:eastAsia="仿宋" w:cs="仿宋"/>
          <w:b/>
          <w:color w:val="000000"/>
          <w:sz w:val="32"/>
          <w:szCs w:val="32"/>
        </w:rPr>
      </w:pPr>
    </w:p>
    <w:p w14:paraId="5F3F05ED">
      <w:pPr>
        <w:spacing w:line="600" w:lineRule="exact"/>
        <w:ind w:firstLine="1560" w:firstLineChars="555"/>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lang w:eastAsia="zh-CN"/>
        </w:rPr>
        <w:t>（</w:t>
      </w:r>
      <w:r>
        <w:rPr>
          <w:rFonts w:hint="eastAsia" w:ascii="仿宋" w:hAnsi="仿宋" w:eastAsia="仿宋" w:cs="仿宋"/>
          <w:b/>
          <w:color w:val="000000"/>
          <w:sz w:val="28"/>
          <w:szCs w:val="28"/>
          <w:highlight w:val="none"/>
          <w:lang w:val="en-US" w:eastAsia="zh-CN"/>
        </w:rPr>
        <w:t>1</w:t>
      </w:r>
      <w:r>
        <w:rPr>
          <w:rFonts w:hint="eastAsia" w:ascii="仿宋" w:hAnsi="仿宋" w:eastAsia="仿宋" w:cs="仿宋"/>
          <w:b/>
          <w:color w:val="000000"/>
          <w:sz w:val="28"/>
          <w:szCs w:val="28"/>
          <w:highlight w:val="none"/>
          <w:lang w:eastAsia="zh-CN"/>
        </w:rPr>
        <w:t>）</w:t>
      </w:r>
      <w:r>
        <w:rPr>
          <w:rFonts w:hint="eastAsia" w:ascii="仿宋" w:hAnsi="仿宋" w:eastAsia="仿宋" w:cs="仿宋"/>
          <w:b/>
          <w:color w:val="000000"/>
          <w:sz w:val="28"/>
          <w:szCs w:val="28"/>
          <w:highlight w:val="none"/>
        </w:rPr>
        <w:t>磋商响应函</w:t>
      </w:r>
    </w:p>
    <w:p w14:paraId="6BBDD19E">
      <w:pPr>
        <w:spacing w:line="600" w:lineRule="exact"/>
        <w:ind w:firstLine="1560" w:firstLineChars="555"/>
        <w:rPr>
          <w:rFonts w:hint="eastAsia" w:ascii="仿宋" w:hAnsi="仿宋" w:eastAsia="仿宋" w:cs="仿宋"/>
          <w:b/>
          <w:color w:val="000000"/>
          <w:sz w:val="28"/>
          <w:szCs w:val="28"/>
          <w:highlight w:val="none"/>
          <w:lang w:eastAsia="zh-CN"/>
        </w:rPr>
      </w:pPr>
      <w:r>
        <w:rPr>
          <w:rFonts w:hint="eastAsia" w:ascii="仿宋" w:hAnsi="仿宋" w:eastAsia="仿宋" w:cs="仿宋"/>
          <w:b/>
          <w:color w:val="000000"/>
          <w:sz w:val="28"/>
          <w:szCs w:val="28"/>
          <w:highlight w:val="none"/>
          <w:lang w:eastAsia="zh-CN"/>
        </w:rPr>
        <w:t>（2）法定代表人授权委托书</w:t>
      </w:r>
    </w:p>
    <w:p w14:paraId="504EBA1F">
      <w:pPr>
        <w:spacing w:line="600" w:lineRule="exact"/>
        <w:ind w:firstLine="1560" w:firstLineChars="555"/>
        <w:rPr>
          <w:rFonts w:hint="eastAsia" w:ascii="仿宋" w:hAnsi="仿宋" w:eastAsia="仿宋" w:cs="仿宋"/>
          <w:b/>
          <w:color w:val="000000"/>
          <w:sz w:val="28"/>
          <w:szCs w:val="28"/>
          <w:highlight w:val="none"/>
          <w:lang w:eastAsia="zh-CN"/>
        </w:rPr>
      </w:pPr>
      <w:r>
        <w:rPr>
          <w:rFonts w:hint="eastAsia" w:ascii="仿宋" w:hAnsi="仿宋" w:eastAsia="仿宋" w:cs="仿宋"/>
          <w:b/>
          <w:color w:val="000000"/>
          <w:sz w:val="28"/>
          <w:szCs w:val="28"/>
          <w:highlight w:val="none"/>
          <w:lang w:eastAsia="zh-CN"/>
        </w:rPr>
        <w:t>（3）</w:t>
      </w:r>
      <w:r>
        <w:rPr>
          <w:rFonts w:hint="eastAsia" w:ascii="仿宋" w:hAnsi="仿宋" w:eastAsia="仿宋" w:cs="仿宋"/>
          <w:b/>
          <w:color w:val="000000"/>
          <w:sz w:val="28"/>
          <w:szCs w:val="28"/>
          <w:highlight w:val="none"/>
          <w:lang w:val="en-US" w:eastAsia="zh-CN"/>
        </w:rPr>
        <w:t>磋商报价</w:t>
      </w:r>
      <w:r>
        <w:rPr>
          <w:rFonts w:hint="eastAsia" w:ascii="仿宋" w:hAnsi="仿宋" w:eastAsia="仿宋" w:cs="仿宋"/>
          <w:b/>
          <w:color w:val="000000"/>
          <w:sz w:val="28"/>
          <w:szCs w:val="28"/>
          <w:highlight w:val="none"/>
          <w:lang w:eastAsia="zh-CN"/>
        </w:rPr>
        <w:t>表</w:t>
      </w:r>
    </w:p>
    <w:p w14:paraId="00742188">
      <w:pPr>
        <w:spacing w:line="600" w:lineRule="exact"/>
        <w:ind w:firstLine="1560" w:firstLineChars="555"/>
        <w:rPr>
          <w:rFonts w:hint="eastAsia" w:ascii="仿宋" w:hAnsi="仿宋" w:eastAsia="仿宋" w:cs="仿宋"/>
          <w:b/>
          <w:color w:val="000000"/>
          <w:sz w:val="28"/>
          <w:szCs w:val="28"/>
          <w:highlight w:val="none"/>
          <w:lang w:eastAsia="zh-CN"/>
        </w:rPr>
      </w:pPr>
      <w:r>
        <w:rPr>
          <w:rFonts w:hint="eastAsia" w:ascii="仿宋" w:hAnsi="仿宋" w:eastAsia="仿宋" w:cs="仿宋"/>
          <w:b/>
          <w:color w:val="000000"/>
          <w:sz w:val="28"/>
          <w:szCs w:val="28"/>
          <w:highlight w:val="none"/>
          <w:lang w:eastAsia="zh-CN"/>
        </w:rPr>
        <w:t>（4）资格证明</w:t>
      </w:r>
    </w:p>
    <w:p w14:paraId="29F624FC">
      <w:pPr>
        <w:spacing w:line="600" w:lineRule="exact"/>
        <w:ind w:firstLine="1560" w:firstLineChars="555"/>
        <w:rPr>
          <w:rFonts w:hint="eastAsia" w:ascii="仿宋" w:hAnsi="仿宋" w:eastAsia="仿宋" w:cs="仿宋"/>
          <w:b/>
          <w:color w:val="000000"/>
          <w:sz w:val="28"/>
          <w:szCs w:val="28"/>
          <w:highlight w:val="none"/>
          <w:lang w:eastAsia="zh-CN"/>
        </w:rPr>
      </w:pPr>
      <w:r>
        <w:rPr>
          <w:rFonts w:hint="eastAsia" w:ascii="仿宋" w:hAnsi="仿宋" w:eastAsia="仿宋" w:cs="仿宋"/>
          <w:b/>
          <w:color w:val="000000"/>
          <w:sz w:val="28"/>
          <w:szCs w:val="28"/>
          <w:highlight w:val="none"/>
          <w:lang w:eastAsia="zh-CN"/>
        </w:rPr>
        <w:t>（</w:t>
      </w:r>
      <w:r>
        <w:rPr>
          <w:rFonts w:hint="eastAsia" w:ascii="仿宋" w:hAnsi="仿宋" w:eastAsia="仿宋" w:cs="仿宋"/>
          <w:b/>
          <w:color w:val="000000"/>
          <w:sz w:val="28"/>
          <w:szCs w:val="28"/>
          <w:highlight w:val="none"/>
          <w:lang w:val="en-US" w:eastAsia="zh-CN"/>
        </w:rPr>
        <w:t>5</w:t>
      </w:r>
      <w:r>
        <w:rPr>
          <w:rFonts w:hint="eastAsia" w:ascii="仿宋" w:hAnsi="仿宋" w:eastAsia="仿宋" w:cs="仿宋"/>
          <w:b/>
          <w:color w:val="000000"/>
          <w:sz w:val="28"/>
          <w:szCs w:val="28"/>
          <w:highlight w:val="none"/>
          <w:lang w:eastAsia="zh-CN"/>
        </w:rPr>
        <w:t>）</w:t>
      </w:r>
      <w:r>
        <w:rPr>
          <w:rFonts w:hint="eastAsia" w:ascii="仿宋" w:hAnsi="仿宋" w:eastAsia="仿宋" w:cs="仿宋"/>
          <w:b/>
          <w:color w:val="000000"/>
          <w:sz w:val="28"/>
          <w:szCs w:val="28"/>
          <w:highlight w:val="none"/>
          <w:lang w:val="en-US" w:eastAsia="zh-CN"/>
        </w:rPr>
        <w:t>供应商概况</w:t>
      </w:r>
    </w:p>
    <w:p w14:paraId="3BCA0342">
      <w:pPr>
        <w:spacing w:line="600" w:lineRule="exact"/>
        <w:ind w:firstLine="1560" w:firstLineChars="555"/>
        <w:rPr>
          <w:rFonts w:hint="eastAsia" w:ascii="仿宋" w:hAnsi="仿宋" w:eastAsia="仿宋" w:cs="仿宋"/>
          <w:b/>
          <w:color w:val="000000"/>
          <w:sz w:val="28"/>
          <w:szCs w:val="28"/>
          <w:highlight w:val="none"/>
          <w:lang w:eastAsia="zh-CN"/>
        </w:rPr>
      </w:pPr>
      <w:r>
        <w:rPr>
          <w:rFonts w:hint="eastAsia" w:ascii="仿宋" w:hAnsi="仿宋" w:eastAsia="仿宋" w:cs="仿宋"/>
          <w:b/>
          <w:color w:val="000000"/>
          <w:sz w:val="28"/>
          <w:szCs w:val="28"/>
          <w:highlight w:val="none"/>
          <w:lang w:eastAsia="zh-CN"/>
        </w:rPr>
        <w:t>（</w:t>
      </w:r>
      <w:r>
        <w:rPr>
          <w:rFonts w:hint="eastAsia" w:ascii="仿宋" w:hAnsi="仿宋" w:eastAsia="仿宋" w:cs="仿宋"/>
          <w:b/>
          <w:color w:val="000000"/>
          <w:sz w:val="28"/>
          <w:szCs w:val="28"/>
          <w:highlight w:val="none"/>
          <w:lang w:val="en-US" w:eastAsia="zh-CN"/>
        </w:rPr>
        <w:t>6</w:t>
      </w:r>
      <w:r>
        <w:rPr>
          <w:rFonts w:hint="eastAsia" w:ascii="仿宋" w:hAnsi="仿宋" w:eastAsia="仿宋" w:cs="仿宋"/>
          <w:b/>
          <w:color w:val="000000"/>
          <w:sz w:val="28"/>
          <w:szCs w:val="28"/>
          <w:highlight w:val="none"/>
          <w:lang w:eastAsia="zh-CN"/>
        </w:rPr>
        <w:t>）商务响应偏离表</w:t>
      </w:r>
    </w:p>
    <w:p w14:paraId="0C6735E0">
      <w:pPr>
        <w:spacing w:line="600" w:lineRule="exact"/>
        <w:ind w:firstLine="1560" w:firstLineChars="555"/>
        <w:rPr>
          <w:rFonts w:hint="eastAsia" w:ascii="仿宋" w:hAnsi="仿宋" w:eastAsia="仿宋" w:cs="仿宋"/>
          <w:b/>
          <w:color w:val="000000"/>
          <w:sz w:val="28"/>
          <w:szCs w:val="28"/>
          <w:highlight w:val="none"/>
          <w:lang w:eastAsia="zh-CN"/>
        </w:rPr>
      </w:pPr>
      <w:r>
        <w:rPr>
          <w:rFonts w:hint="eastAsia" w:ascii="仿宋" w:hAnsi="仿宋" w:eastAsia="仿宋" w:cs="仿宋"/>
          <w:b/>
          <w:color w:val="000000"/>
          <w:sz w:val="28"/>
          <w:szCs w:val="28"/>
          <w:highlight w:val="none"/>
          <w:lang w:eastAsia="zh-CN"/>
        </w:rPr>
        <w:t>（</w:t>
      </w:r>
      <w:r>
        <w:rPr>
          <w:rFonts w:hint="eastAsia" w:ascii="仿宋" w:hAnsi="仿宋" w:eastAsia="仿宋" w:cs="仿宋"/>
          <w:b/>
          <w:color w:val="000000"/>
          <w:sz w:val="28"/>
          <w:szCs w:val="28"/>
          <w:highlight w:val="none"/>
          <w:lang w:val="en-US" w:eastAsia="zh-CN"/>
        </w:rPr>
        <w:t>7</w:t>
      </w:r>
      <w:r>
        <w:rPr>
          <w:rFonts w:hint="eastAsia" w:ascii="仿宋" w:hAnsi="仿宋" w:eastAsia="仿宋" w:cs="仿宋"/>
          <w:b/>
          <w:color w:val="000000"/>
          <w:sz w:val="28"/>
          <w:szCs w:val="28"/>
          <w:highlight w:val="none"/>
          <w:lang w:eastAsia="zh-CN"/>
        </w:rPr>
        <w:t>）</w:t>
      </w:r>
      <w:r>
        <w:rPr>
          <w:rFonts w:hint="eastAsia" w:ascii="仿宋" w:hAnsi="仿宋" w:eastAsia="仿宋" w:cs="仿宋"/>
          <w:b/>
          <w:color w:val="000000"/>
          <w:sz w:val="28"/>
          <w:szCs w:val="28"/>
          <w:highlight w:val="none"/>
          <w:lang w:val="en-US" w:eastAsia="zh-CN"/>
        </w:rPr>
        <w:t>总体</w:t>
      </w:r>
      <w:r>
        <w:rPr>
          <w:rFonts w:hint="eastAsia" w:ascii="仿宋" w:hAnsi="仿宋" w:eastAsia="仿宋" w:cs="仿宋"/>
          <w:b/>
          <w:color w:val="000000"/>
          <w:sz w:val="28"/>
          <w:szCs w:val="28"/>
          <w:highlight w:val="none"/>
          <w:lang w:eastAsia="zh-CN"/>
        </w:rPr>
        <w:t>技术</w:t>
      </w:r>
      <w:r>
        <w:rPr>
          <w:rFonts w:hint="eastAsia" w:ascii="仿宋" w:hAnsi="仿宋" w:eastAsia="仿宋" w:cs="仿宋"/>
          <w:b/>
          <w:color w:val="000000"/>
          <w:sz w:val="28"/>
          <w:szCs w:val="28"/>
          <w:highlight w:val="none"/>
          <w:lang w:val="en-US" w:eastAsia="zh-CN"/>
        </w:rPr>
        <w:t>服务</w:t>
      </w:r>
      <w:r>
        <w:rPr>
          <w:rFonts w:hint="eastAsia" w:ascii="仿宋" w:hAnsi="仿宋" w:eastAsia="仿宋" w:cs="仿宋"/>
          <w:b/>
          <w:color w:val="000000"/>
          <w:sz w:val="28"/>
          <w:szCs w:val="28"/>
          <w:highlight w:val="none"/>
          <w:lang w:eastAsia="zh-CN"/>
        </w:rPr>
        <w:t>方案</w:t>
      </w:r>
    </w:p>
    <w:p w14:paraId="2C4CE928">
      <w:pPr>
        <w:spacing w:line="600" w:lineRule="exact"/>
        <w:ind w:firstLine="1560" w:firstLineChars="555"/>
        <w:rPr>
          <w:rFonts w:hint="eastAsia"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lang w:eastAsia="zh-CN"/>
        </w:rPr>
        <w:t>（</w:t>
      </w:r>
      <w:r>
        <w:rPr>
          <w:rFonts w:hint="eastAsia" w:ascii="仿宋" w:hAnsi="仿宋" w:eastAsia="仿宋" w:cs="仿宋"/>
          <w:b/>
          <w:color w:val="000000"/>
          <w:sz w:val="28"/>
          <w:szCs w:val="28"/>
          <w:highlight w:val="none"/>
          <w:lang w:val="en-US" w:eastAsia="zh-CN"/>
        </w:rPr>
        <w:t>8</w:t>
      </w:r>
      <w:r>
        <w:rPr>
          <w:rFonts w:hint="eastAsia" w:ascii="仿宋" w:hAnsi="仿宋" w:eastAsia="仿宋" w:cs="仿宋"/>
          <w:b/>
          <w:color w:val="000000"/>
          <w:sz w:val="28"/>
          <w:szCs w:val="28"/>
          <w:highlight w:val="none"/>
          <w:lang w:eastAsia="zh-CN"/>
        </w:rPr>
        <w:t>）</w:t>
      </w:r>
      <w:r>
        <w:rPr>
          <w:rFonts w:hint="eastAsia" w:ascii="仿宋" w:hAnsi="仿宋" w:eastAsia="仿宋" w:cs="仿宋"/>
          <w:b/>
          <w:color w:val="000000"/>
          <w:sz w:val="28"/>
          <w:szCs w:val="28"/>
          <w:highlight w:val="none"/>
          <w:lang w:val="en-US" w:eastAsia="zh-CN"/>
        </w:rPr>
        <w:t>售后服务及承诺</w:t>
      </w:r>
    </w:p>
    <w:p w14:paraId="53D32F9F">
      <w:pPr>
        <w:spacing w:line="600" w:lineRule="exact"/>
        <w:ind w:firstLine="1560" w:firstLineChars="555"/>
        <w:rPr>
          <w:rFonts w:hint="eastAsia" w:ascii="仿宋" w:hAnsi="仿宋" w:eastAsia="仿宋" w:cs="仿宋"/>
          <w:b/>
          <w:color w:val="000000"/>
          <w:sz w:val="28"/>
          <w:szCs w:val="28"/>
          <w:highlight w:val="none"/>
          <w:lang w:eastAsia="zh-CN"/>
        </w:rPr>
      </w:pPr>
      <w:r>
        <w:rPr>
          <w:rFonts w:hint="eastAsia" w:ascii="仿宋" w:hAnsi="仿宋" w:eastAsia="仿宋" w:cs="仿宋"/>
          <w:b/>
          <w:color w:val="000000"/>
          <w:sz w:val="28"/>
          <w:szCs w:val="28"/>
          <w:highlight w:val="none"/>
          <w:lang w:eastAsia="zh-CN"/>
        </w:rPr>
        <w:t>（</w:t>
      </w:r>
      <w:r>
        <w:rPr>
          <w:rFonts w:hint="eastAsia" w:ascii="仿宋" w:hAnsi="仿宋" w:eastAsia="仿宋" w:cs="仿宋"/>
          <w:b/>
          <w:color w:val="000000"/>
          <w:sz w:val="28"/>
          <w:szCs w:val="28"/>
          <w:highlight w:val="none"/>
          <w:lang w:val="en-US" w:eastAsia="zh-CN"/>
        </w:rPr>
        <w:t>9</w:t>
      </w:r>
      <w:r>
        <w:rPr>
          <w:rFonts w:hint="eastAsia" w:ascii="仿宋" w:hAnsi="仿宋" w:eastAsia="仿宋" w:cs="仿宋"/>
          <w:b/>
          <w:color w:val="000000"/>
          <w:sz w:val="28"/>
          <w:szCs w:val="28"/>
          <w:highlight w:val="none"/>
          <w:lang w:eastAsia="zh-CN"/>
        </w:rPr>
        <w:t>）投标企业业绩</w:t>
      </w:r>
    </w:p>
    <w:p w14:paraId="3ABF4C60">
      <w:pPr>
        <w:spacing w:line="600" w:lineRule="exact"/>
        <w:ind w:firstLine="1560" w:firstLineChars="555"/>
        <w:rPr>
          <w:rFonts w:hint="eastAsia" w:ascii="仿宋" w:hAnsi="仿宋" w:eastAsia="仿宋" w:cs="仿宋"/>
          <w:b/>
          <w:color w:val="000000"/>
          <w:sz w:val="28"/>
          <w:szCs w:val="28"/>
          <w:highlight w:val="none"/>
          <w:lang w:eastAsia="zh-CN"/>
        </w:rPr>
      </w:pPr>
      <w:r>
        <w:rPr>
          <w:rFonts w:hint="eastAsia" w:ascii="仿宋" w:hAnsi="仿宋" w:eastAsia="仿宋" w:cs="仿宋"/>
          <w:b/>
          <w:color w:val="000000"/>
          <w:sz w:val="28"/>
          <w:szCs w:val="28"/>
          <w:highlight w:val="none"/>
          <w:lang w:eastAsia="zh-CN"/>
        </w:rPr>
        <w:t>（</w:t>
      </w:r>
      <w:r>
        <w:rPr>
          <w:rFonts w:hint="eastAsia" w:ascii="仿宋" w:hAnsi="仿宋" w:eastAsia="仿宋" w:cs="仿宋"/>
          <w:b/>
          <w:color w:val="000000"/>
          <w:sz w:val="28"/>
          <w:szCs w:val="28"/>
          <w:highlight w:val="none"/>
          <w:lang w:val="en-US" w:eastAsia="zh-CN"/>
        </w:rPr>
        <w:t>10</w:t>
      </w:r>
      <w:r>
        <w:rPr>
          <w:rFonts w:hint="eastAsia" w:ascii="仿宋" w:hAnsi="仿宋" w:eastAsia="仿宋" w:cs="仿宋"/>
          <w:b/>
          <w:color w:val="000000"/>
          <w:sz w:val="28"/>
          <w:szCs w:val="28"/>
          <w:highlight w:val="none"/>
          <w:lang w:eastAsia="zh-CN"/>
        </w:rPr>
        <w:t>）投标单位认为有必要提供的其他证明文件</w:t>
      </w:r>
    </w:p>
    <w:p w14:paraId="01DD51B4">
      <w:pPr>
        <w:spacing w:line="600" w:lineRule="exact"/>
        <w:ind w:firstLine="1560" w:firstLineChars="555"/>
        <w:rPr>
          <w:rFonts w:hint="eastAsia" w:ascii="仿宋" w:hAnsi="仿宋" w:eastAsia="仿宋" w:cs="仿宋"/>
          <w:b/>
          <w:color w:val="000000"/>
          <w:sz w:val="28"/>
          <w:szCs w:val="28"/>
          <w:highlight w:val="none"/>
          <w:lang w:eastAsia="zh-CN"/>
        </w:rPr>
      </w:pPr>
      <w:r>
        <w:rPr>
          <w:rFonts w:hint="eastAsia" w:ascii="仿宋" w:hAnsi="仿宋" w:eastAsia="仿宋" w:cs="仿宋"/>
          <w:b/>
          <w:color w:val="000000"/>
          <w:sz w:val="28"/>
          <w:szCs w:val="28"/>
          <w:highlight w:val="none"/>
          <w:lang w:eastAsia="zh-CN"/>
        </w:rPr>
        <w:t>（</w:t>
      </w:r>
      <w:r>
        <w:rPr>
          <w:rFonts w:hint="eastAsia" w:ascii="仿宋" w:hAnsi="仿宋" w:eastAsia="仿宋" w:cs="仿宋"/>
          <w:b/>
          <w:color w:val="000000"/>
          <w:sz w:val="28"/>
          <w:szCs w:val="28"/>
          <w:highlight w:val="none"/>
          <w:lang w:val="en-US" w:eastAsia="zh-CN"/>
        </w:rPr>
        <w:t>11</w:t>
      </w:r>
      <w:r>
        <w:rPr>
          <w:rFonts w:hint="eastAsia" w:ascii="仿宋" w:hAnsi="仿宋" w:eastAsia="仿宋" w:cs="仿宋"/>
          <w:b/>
          <w:color w:val="000000"/>
          <w:sz w:val="28"/>
          <w:szCs w:val="28"/>
          <w:highlight w:val="none"/>
          <w:lang w:eastAsia="zh-CN"/>
        </w:rPr>
        <w:t>）拒绝政府采购领域商业贿赂承诺书</w:t>
      </w:r>
    </w:p>
    <w:p w14:paraId="67426E17">
      <w:pPr>
        <w:spacing w:line="600" w:lineRule="exact"/>
        <w:ind w:firstLine="1560" w:firstLineChars="555"/>
        <w:rPr>
          <w:rFonts w:hint="eastAsia" w:ascii="仿宋" w:hAnsi="仿宋" w:eastAsia="仿宋" w:cs="仿宋"/>
          <w:b/>
          <w:color w:val="000000"/>
          <w:sz w:val="28"/>
          <w:szCs w:val="28"/>
        </w:rPr>
      </w:pPr>
    </w:p>
    <w:p w14:paraId="54518AE0">
      <w:pPr>
        <w:autoSpaceDE w:val="0"/>
        <w:autoSpaceDN w:val="0"/>
        <w:adjustRightInd w:val="0"/>
        <w:snapToGrid w:val="0"/>
        <w:spacing w:line="600" w:lineRule="exact"/>
        <w:jc w:val="center"/>
        <w:rPr>
          <w:rFonts w:hint="eastAsia" w:ascii="仿宋" w:hAnsi="仿宋" w:eastAsia="仿宋" w:cs="仿宋"/>
          <w:b/>
          <w:color w:val="000000"/>
          <w:sz w:val="32"/>
          <w:szCs w:val="32"/>
        </w:rPr>
      </w:pPr>
    </w:p>
    <w:p w14:paraId="70E8645D">
      <w:pPr>
        <w:autoSpaceDE w:val="0"/>
        <w:autoSpaceDN w:val="0"/>
        <w:adjustRightInd w:val="0"/>
        <w:snapToGrid w:val="0"/>
        <w:spacing w:line="600" w:lineRule="exact"/>
        <w:jc w:val="center"/>
        <w:rPr>
          <w:rFonts w:hint="eastAsia" w:ascii="仿宋" w:hAnsi="仿宋" w:eastAsia="仿宋" w:cs="仿宋"/>
          <w:b/>
          <w:color w:val="000000"/>
          <w:sz w:val="32"/>
          <w:szCs w:val="32"/>
        </w:rPr>
      </w:pPr>
    </w:p>
    <w:p w14:paraId="19C53CA2">
      <w:pPr>
        <w:autoSpaceDE w:val="0"/>
        <w:autoSpaceDN w:val="0"/>
        <w:adjustRightInd w:val="0"/>
        <w:snapToGrid w:val="0"/>
        <w:spacing w:line="600" w:lineRule="exact"/>
        <w:jc w:val="both"/>
        <w:rPr>
          <w:rFonts w:hint="eastAsia" w:ascii="仿宋" w:hAnsi="仿宋" w:eastAsia="仿宋" w:cs="仿宋"/>
          <w:b/>
          <w:color w:val="000000"/>
          <w:sz w:val="32"/>
          <w:szCs w:val="32"/>
        </w:rPr>
      </w:pPr>
    </w:p>
    <w:p w14:paraId="5832430B">
      <w:pPr>
        <w:autoSpaceDE w:val="0"/>
        <w:autoSpaceDN w:val="0"/>
        <w:adjustRightInd w:val="0"/>
        <w:snapToGrid w:val="0"/>
        <w:spacing w:line="600" w:lineRule="exact"/>
        <w:jc w:val="both"/>
        <w:rPr>
          <w:rFonts w:hint="eastAsia" w:ascii="仿宋" w:hAnsi="仿宋" w:eastAsia="仿宋" w:cs="仿宋"/>
          <w:b/>
          <w:color w:val="000000"/>
          <w:sz w:val="32"/>
          <w:szCs w:val="32"/>
        </w:rPr>
      </w:pPr>
    </w:p>
    <w:p w14:paraId="7C1C9980">
      <w:pPr>
        <w:autoSpaceDE w:val="0"/>
        <w:autoSpaceDN w:val="0"/>
        <w:adjustRightInd w:val="0"/>
        <w:snapToGrid w:val="0"/>
        <w:spacing w:line="600" w:lineRule="exact"/>
        <w:jc w:val="both"/>
        <w:rPr>
          <w:rFonts w:hint="eastAsia" w:ascii="仿宋" w:hAnsi="仿宋" w:eastAsia="仿宋" w:cs="仿宋"/>
          <w:b/>
          <w:color w:val="000000"/>
          <w:sz w:val="32"/>
          <w:szCs w:val="32"/>
        </w:rPr>
      </w:pPr>
    </w:p>
    <w:p w14:paraId="3A88533B">
      <w:pPr>
        <w:autoSpaceDE w:val="0"/>
        <w:autoSpaceDN w:val="0"/>
        <w:adjustRightInd w:val="0"/>
        <w:snapToGrid w:val="0"/>
        <w:spacing w:line="600" w:lineRule="exact"/>
        <w:jc w:val="both"/>
        <w:rPr>
          <w:rFonts w:hint="eastAsia" w:ascii="仿宋" w:hAnsi="仿宋" w:eastAsia="仿宋" w:cs="仿宋"/>
          <w:b/>
          <w:color w:val="000000"/>
          <w:sz w:val="32"/>
          <w:szCs w:val="32"/>
        </w:rPr>
      </w:pPr>
    </w:p>
    <w:p w14:paraId="58768049">
      <w:pPr>
        <w:autoSpaceDE w:val="0"/>
        <w:autoSpaceDN w:val="0"/>
        <w:adjustRightInd w:val="0"/>
        <w:snapToGrid w:val="0"/>
        <w:spacing w:line="600" w:lineRule="exact"/>
        <w:jc w:val="both"/>
        <w:rPr>
          <w:rFonts w:hint="eastAsia" w:ascii="仿宋" w:hAnsi="仿宋" w:eastAsia="仿宋" w:cs="仿宋"/>
          <w:b/>
          <w:color w:val="000000"/>
          <w:sz w:val="32"/>
          <w:szCs w:val="32"/>
        </w:rPr>
      </w:pPr>
    </w:p>
    <w:p w14:paraId="3BAC5642">
      <w:pPr>
        <w:autoSpaceDE w:val="0"/>
        <w:autoSpaceDN w:val="0"/>
        <w:adjustRightInd w:val="0"/>
        <w:snapToGrid w:val="0"/>
        <w:spacing w:line="600" w:lineRule="exact"/>
        <w:jc w:val="center"/>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rPr>
        <w:t>一</w:t>
      </w:r>
      <w:r>
        <w:rPr>
          <w:rFonts w:hint="eastAsia" w:ascii="仿宋" w:hAnsi="仿宋" w:eastAsia="仿宋" w:cs="仿宋"/>
          <w:b/>
          <w:color w:val="000000"/>
          <w:sz w:val="32"/>
          <w:szCs w:val="32"/>
          <w:lang w:eastAsia="zh-CN"/>
        </w:rPr>
        <w:t>、</w:t>
      </w:r>
      <w:r>
        <w:rPr>
          <w:rFonts w:hint="eastAsia" w:ascii="仿宋" w:hAnsi="仿宋" w:eastAsia="仿宋" w:cs="仿宋"/>
          <w:b/>
          <w:color w:val="000000"/>
          <w:sz w:val="32"/>
          <w:szCs w:val="32"/>
        </w:rPr>
        <w:t>磋商响应函</w:t>
      </w:r>
    </w:p>
    <w:p w14:paraId="0CBB5312">
      <w:pPr>
        <w:keepNext w:val="0"/>
        <w:keepLines w:val="0"/>
        <w:pageBreakBefore w:val="0"/>
        <w:widowControl w:val="0"/>
        <w:kinsoku/>
        <w:wordWrap/>
        <w:overflowPunct/>
        <w:topLinePunct w:val="0"/>
        <w:bidi w:val="0"/>
        <w:spacing w:line="360" w:lineRule="auto"/>
        <w:textAlignment w:val="auto"/>
        <w:rPr>
          <w:rFonts w:hint="eastAsia" w:ascii="仿宋" w:hAnsi="仿宋" w:eastAsia="仿宋" w:cs="仿宋"/>
          <w:color w:val="000000"/>
          <w:sz w:val="28"/>
          <w:szCs w:val="28"/>
          <w:u w:val="single"/>
        </w:rPr>
      </w:pPr>
      <w:r>
        <w:rPr>
          <w:rFonts w:hint="eastAsia" w:ascii="仿宋" w:hAnsi="仿宋" w:eastAsia="仿宋" w:cs="仿宋"/>
          <w:color w:val="000000"/>
          <w:sz w:val="28"/>
          <w:szCs w:val="28"/>
          <w:u w:val="single"/>
          <w:lang w:val="en-US" w:eastAsia="zh-CN"/>
        </w:rPr>
        <w:t>陕西雄建工程造价咨询有限责任公司</w:t>
      </w:r>
      <w:r>
        <w:rPr>
          <w:rFonts w:hint="eastAsia" w:ascii="仿宋" w:hAnsi="仿宋" w:eastAsia="仿宋" w:cs="仿宋"/>
          <w:color w:val="000000"/>
          <w:sz w:val="28"/>
          <w:szCs w:val="28"/>
          <w:u w:val="single"/>
        </w:rPr>
        <w:t>：</w:t>
      </w:r>
    </w:p>
    <w:p w14:paraId="28FD7C37">
      <w:pPr>
        <w:keepNext w:val="0"/>
        <w:keepLines w:val="0"/>
        <w:pageBreakBefore w:val="0"/>
        <w:widowControl w:val="0"/>
        <w:kinsoku/>
        <w:wordWrap/>
        <w:overflowPunct/>
        <w:topLinePunct w:val="0"/>
        <w:autoSpaceDE w:val="0"/>
        <w:autoSpaceDN w:val="0"/>
        <w:bidi w:val="0"/>
        <w:adjustRightInd w:val="0"/>
        <w:snapToGrid w:val="0"/>
        <w:spacing w:line="440" w:lineRule="exact"/>
        <w:ind w:right="233" w:rightChars="111"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zh-CN"/>
        </w:rPr>
        <w:t>我单位收到贵公司项目名称</w:t>
      </w:r>
      <w:r>
        <w:rPr>
          <w:rFonts w:hint="eastAsia" w:ascii="仿宋" w:hAnsi="仿宋" w:eastAsia="仿宋" w:cs="仿宋"/>
          <w:sz w:val="28"/>
          <w:szCs w:val="28"/>
          <w:u w:val="single"/>
          <w:lang w:val="zh-CN"/>
        </w:rPr>
        <w:t>：（</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lang w:val="zh-CN"/>
        </w:rPr>
        <w:t>）</w:t>
      </w:r>
      <w:r>
        <w:rPr>
          <w:rFonts w:hint="eastAsia" w:ascii="仿宋" w:hAnsi="仿宋" w:eastAsia="仿宋" w:cs="仿宋"/>
          <w:sz w:val="28"/>
          <w:szCs w:val="28"/>
          <w:lang w:val="zh-CN"/>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zh-CN"/>
        </w:rPr>
        <w:t>）竞争性磋商文件，经</w:t>
      </w:r>
      <w:r>
        <w:rPr>
          <w:rFonts w:hint="eastAsia" w:ascii="仿宋" w:hAnsi="仿宋" w:eastAsia="仿宋" w:cs="仿宋"/>
          <w:color w:val="auto"/>
          <w:sz w:val="28"/>
          <w:szCs w:val="28"/>
          <w:lang w:val="zh-CN"/>
        </w:rPr>
        <w:t>详细研</w:t>
      </w:r>
      <w:r>
        <w:rPr>
          <w:rFonts w:hint="eastAsia" w:ascii="仿宋" w:hAnsi="仿宋" w:eastAsia="仿宋" w:cs="仿宋"/>
          <w:sz w:val="28"/>
          <w:szCs w:val="28"/>
          <w:lang w:val="zh-CN"/>
        </w:rPr>
        <w:t>究，我们决定参加本次磋商活动。为此，我方郑重声明以下诸点，并负法律责任。</w:t>
      </w:r>
    </w:p>
    <w:p w14:paraId="7AD6278C">
      <w:pPr>
        <w:keepNext w:val="0"/>
        <w:keepLines w:val="0"/>
        <w:pageBreakBefore w:val="0"/>
        <w:widowControl w:val="0"/>
        <w:kinsoku/>
        <w:wordWrap/>
        <w:overflowPunct/>
        <w:topLinePunct w:val="0"/>
        <w:autoSpaceDE w:val="0"/>
        <w:autoSpaceDN w:val="0"/>
        <w:bidi w:val="0"/>
        <w:adjustRightInd w:val="0"/>
        <w:snapToGrid w:val="0"/>
        <w:spacing w:line="440" w:lineRule="exact"/>
        <w:ind w:right="233" w:rightChars="111"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lang w:val="zh-CN"/>
        </w:rPr>
        <w:t>愿意按照竞争性磋商文件中的要求，提供合格的质量标准及技术服务，完成合同的责任和义务。</w:t>
      </w:r>
    </w:p>
    <w:p w14:paraId="771A5A5E">
      <w:pPr>
        <w:keepNext w:val="0"/>
        <w:keepLines w:val="0"/>
        <w:pageBreakBefore w:val="0"/>
        <w:widowControl w:val="0"/>
        <w:kinsoku/>
        <w:wordWrap/>
        <w:overflowPunct/>
        <w:topLinePunct w:val="0"/>
        <w:autoSpaceDE w:val="0"/>
        <w:autoSpaceDN w:val="0"/>
        <w:bidi w:val="0"/>
        <w:adjustRightInd w:val="0"/>
        <w:snapToGrid w:val="0"/>
        <w:spacing w:line="440" w:lineRule="exact"/>
        <w:ind w:left="279" w:leftChars="133" w:right="233" w:rightChars="111" w:firstLine="341" w:firstLineChars="122"/>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lang w:val="zh-CN"/>
        </w:rPr>
        <w:t>按竞争性磋商文件的规定，我公司的第一次磋商总报价为：</w:t>
      </w:r>
      <w:r>
        <w:rPr>
          <w:rFonts w:hint="eastAsia" w:ascii="仿宋" w:hAnsi="仿宋" w:eastAsia="仿宋" w:cs="仿宋"/>
          <w:sz w:val="28"/>
          <w:szCs w:val="28"/>
          <w:u w:val="single"/>
          <w:lang w:val="zh-CN"/>
        </w:rPr>
        <w:t>人民币</w:t>
      </w:r>
      <w:r>
        <w:rPr>
          <w:rFonts w:hint="eastAsia" w:ascii="仿宋" w:hAnsi="仿宋" w:eastAsia="仿宋" w:cs="仿宋"/>
          <w:sz w:val="28"/>
          <w:szCs w:val="28"/>
          <w:u w:val="single"/>
          <w:lang w:val="en-US" w:eastAsia="zh-CN"/>
        </w:rPr>
        <w:t xml:space="preserve">大写     </w:t>
      </w:r>
      <w:r>
        <w:rPr>
          <w:rFonts w:hint="eastAsia" w:ascii="仿宋" w:hAnsi="仿宋" w:eastAsia="仿宋" w:cs="仿宋"/>
          <w:sz w:val="28"/>
          <w:szCs w:val="28"/>
          <w:u w:val="single"/>
          <w:lang w:val="zh-CN"/>
        </w:rPr>
        <w:t>（</w:t>
      </w:r>
      <w:r>
        <w:rPr>
          <w:rFonts w:hint="eastAsia" w:ascii="仿宋" w:hAnsi="仿宋" w:eastAsia="仿宋" w:cs="仿宋"/>
          <w:sz w:val="28"/>
          <w:szCs w:val="28"/>
          <w:u w:val="single"/>
          <w:lang w:val="en-US" w:eastAsia="zh-CN"/>
        </w:rPr>
        <w:t>元）</w:t>
      </w:r>
      <w:r>
        <w:rPr>
          <w:rFonts w:hint="eastAsia" w:ascii="仿宋" w:hAnsi="仿宋" w:eastAsia="仿宋" w:cs="仿宋"/>
          <w:sz w:val="28"/>
          <w:szCs w:val="28"/>
          <w:lang w:val="zh-CN"/>
        </w:rPr>
        <w:t>（¥：</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lang w:val="zh-CN"/>
        </w:rPr>
        <w:t>元），并对其后的磋商报价负法律责任。</w:t>
      </w:r>
    </w:p>
    <w:p w14:paraId="20E07CB4">
      <w:pPr>
        <w:keepNext w:val="0"/>
        <w:keepLines w:val="0"/>
        <w:pageBreakBefore w:val="0"/>
        <w:widowControl w:val="0"/>
        <w:kinsoku/>
        <w:wordWrap/>
        <w:overflowPunct/>
        <w:topLinePunct w:val="0"/>
        <w:autoSpaceDE w:val="0"/>
        <w:autoSpaceDN w:val="0"/>
        <w:bidi w:val="0"/>
        <w:adjustRightInd w:val="0"/>
        <w:snapToGrid w:val="0"/>
        <w:spacing w:line="440" w:lineRule="exact"/>
        <w:ind w:right="233" w:rightChars="111"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zh-CN"/>
        </w:rPr>
        <w:t>.我方提交的</w:t>
      </w:r>
      <w:r>
        <w:rPr>
          <w:rFonts w:hint="eastAsia" w:ascii="仿宋" w:hAnsi="仿宋" w:eastAsia="仿宋" w:cs="仿宋"/>
          <w:sz w:val="28"/>
          <w:szCs w:val="28"/>
          <w:lang w:val="en-US" w:eastAsia="zh-CN"/>
        </w:rPr>
        <w:t>电子</w:t>
      </w:r>
      <w:r>
        <w:rPr>
          <w:rFonts w:hint="eastAsia" w:ascii="仿宋" w:hAnsi="仿宋" w:eastAsia="仿宋" w:cs="仿宋"/>
          <w:sz w:val="28"/>
          <w:szCs w:val="28"/>
          <w:lang w:val="zh-CN"/>
        </w:rPr>
        <w:t>响应文件一份。</w:t>
      </w:r>
    </w:p>
    <w:p w14:paraId="209584FC">
      <w:pPr>
        <w:keepNext w:val="0"/>
        <w:keepLines w:val="0"/>
        <w:pageBreakBefore w:val="0"/>
        <w:widowControl w:val="0"/>
        <w:kinsoku/>
        <w:wordWrap/>
        <w:overflowPunct/>
        <w:topLinePunct w:val="0"/>
        <w:autoSpaceDE w:val="0"/>
        <w:autoSpaceDN w:val="0"/>
        <w:bidi w:val="0"/>
        <w:adjustRightInd w:val="0"/>
        <w:snapToGrid w:val="0"/>
        <w:spacing w:line="440" w:lineRule="exact"/>
        <w:ind w:right="233" w:rightChars="111"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zh-CN"/>
        </w:rPr>
        <w:t>.我方已详细阅读了竞争性磋商文件，完全理解并放弃提出含糊不清或易形成歧义的表述和资料。</w:t>
      </w:r>
    </w:p>
    <w:p w14:paraId="1D7DB65B">
      <w:pPr>
        <w:keepNext w:val="0"/>
        <w:keepLines w:val="0"/>
        <w:pageBreakBefore w:val="0"/>
        <w:widowControl w:val="0"/>
        <w:kinsoku/>
        <w:wordWrap/>
        <w:overflowPunct/>
        <w:topLinePunct w:val="0"/>
        <w:autoSpaceDE w:val="0"/>
        <w:autoSpaceDN w:val="0"/>
        <w:bidi w:val="0"/>
        <w:adjustRightInd w:val="0"/>
        <w:snapToGrid w:val="0"/>
        <w:spacing w:line="440" w:lineRule="exact"/>
        <w:ind w:right="233" w:rightChars="111"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val="zh-CN"/>
        </w:rPr>
        <w:t>.磋商后在规定的有效期内撤回磋商，我方愿接受政府采购的有关处罚决定。</w:t>
      </w:r>
    </w:p>
    <w:p w14:paraId="48ED7E73">
      <w:pPr>
        <w:keepNext w:val="0"/>
        <w:keepLines w:val="0"/>
        <w:pageBreakBefore w:val="0"/>
        <w:widowControl w:val="0"/>
        <w:kinsoku/>
        <w:wordWrap/>
        <w:overflowPunct/>
        <w:topLinePunct w:val="0"/>
        <w:autoSpaceDE w:val="0"/>
        <w:autoSpaceDN w:val="0"/>
        <w:bidi w:val="0"/>
        <w:adjustRightInd w:val="0"/>
        <w:snapToGrid w:val="0"/>
        <w:spacing w:line="440" w:lineRule="exact"/>
        <w:ind w:right="233" w:rightChars="111"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val="zh-CN"/>
        </w:rPr>
        <w:t>.同意向贵方提供可能要求的，与本次磋商有关的任何证据或资料，且尊重磋商小组的评审结论和结果。</w:t>
      </w:r>
    </w:p>
    <w:p w14:paraId="2DBB89C4">
      <w:pPr>
        <w:keepNext w:val="0"/>
        <w:keepLines w:val="0"/>
        <w:pageBreakBefore w:val="0"/>
        <w:widowControl w:val="0"/>
        <w:kinsoku/>
        <w:wordWrap/>
        <w:overflowPunct/>
        <w:topLinePunct w:val="0"/>
        <w:autoSpaceDE w:val="0"/>
        <w:autoSpaceDN w:val="0"/>
        <w:bidi w:val="0"/>
        <w:adjustRightInd w:val="0"/>
        <w:snapToGrid w:val="0"/>
        <w:spacing w:line="440" w:lineRule="exact"/>
        <w:ind w:right="233" w:rightChars="111"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lang w:val="zh-CN"/>
        </w:rPr>
        <w:t>.我方的响应文件在磋商后有效期为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zh-CN"/>
        </w:rPr>
        <w:t>个日历天，若我方成交，响应文件有效期延长至合同执行完毕。</w:t>
      </w:r>
    </w:p>
    <w:p w14:paraId="6D5327A8">
      <w:pPr>
        <w:keepNext w:val="0"/>
        <w:keepLines w:val="0"/>
        <w:pageBreakBefore w:val="0"/>
        <w:widowControl w:val="0"/>
        <w:kinsoku/>
        <w:wordWrap/>
        <w:overflowPunct/>
        <w:topLinePunct w:val="0"/>
        <w:bidi w:val="0"/>
        <w:spacing w:line="440" w:lineRule="exact"/>
        <w:ind w:firstLine="560" w:firstLineChars="200"/>
        <w:textAlignment w:val="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8</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与本磋商有关的一切正式往来信函请寄：</w:t>
      </w:r>
    </w:p>
    <w:p w14:paraId="4D3A095C">
      <w:pPr>
        <w:keepNext w:val="0"/>
        <w:keepLines w:val="0"/>
        <w:pageBreakBefore w:val="0"/>
        <w:widowControl w:val="0"/>
        <w:kinsoku/>
        <w:wordWrap/>
        <w:overflowPunct/>
        <w:topLinePunct w:val="0"/>
        <w:bidi w:val="0"/>
        <w:spacing w:line="360" w:lineRule="auto"/>
        <w:ind w:firstLine="560" w:firstLineChars="200"/>
        <w:textAlignment w:val="auto"/>
        <w:rPr>
          <w:rFonts w:hint="default" w:ascii="仿宋" w:hAnsi="仿宋" w:eastAsia="仿宋" w:cs="仿宋"/>
          <w:color w:val="000000"/>
          <w:sz w:val="28"/>
          <w:szCs w:val="28"/>
          <w:u w:val="single"/>
          <w:lang w:val="en-US" w:eastAsia="zh-CN"/>
        </w:rPr>
      </w:pP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名称（公章）：</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p>
    <w:p w14:paraId="5CD2B6D0">
      <w:pPr>
        <w:keepNext w:val="0"/>
        <w:keepLines w:val="0"/>
        <w:pageBreakBefore w:val="0"/>
        <w:widowControl w:val="0"/>
        <w:kinsoku/>
        <w:wordWrap/>
        <w:overflowPunct/>
        <w:topLinePunct w:val="0"/>
        <w:bidi w:val="0"/>
        <w:spacing w:line="360" w:lineRule="auto"/>
        <w:ind w:firstLine="560" w:firstLineChars="200"/>
        <w:textAlignment w:val="auto"/>
        <w:rPr>
          <w:rFonts w:hint="default" w:ascii="仿宋" w:hAnsi="仿宋" w:eastAsia="仿宋" w:cs="仿宋"/>
          <w:color w:val="000000"/>
          <w:sz w:val="28"/>
          <w:szCs w:val="28"/>
          <w:u w:val="single"/>
          <w:lang w:val="en-US" w:eastAsia="zh-CN"/>
        </w:rPr>
      </w:pPr>
      <w:r>
        <w:rPr>
          <w:rFonts w:hint="eastAsia" w:ascii="仿宋" w:hAnsi="仿宋" w:eastAsia="仿宋" w:cs="仿宋"/>
          <w:color w:val="000000"/>
          <w:sz w:val="28"/>
          <w:szCs w:val="28"/>
        </w:rPr>
        <w:t>法定代表人或被授权人签字：</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p>
    <w:p w14:paraId="2AFAC07E">
      <w:pPr>
        <w:keepNext w:val="0"/>
        <w:keepLines w:val="0"/>
        <w:pageBreakBefore w:val="0"/>
        <w:widowControl w:val="0"/>
        <w:kinsoku/>
        <w:wordWrap/>
        <w:overflowPunct/>
        <w:topLinePunct w:val="0"/>
        <w:bidi w:val="0"/>
        <w:spacing w:line="360" w:lineRule="auto"/>
        <w:ind w:firstLine="560" w:firstLineChars="200"/>
        <w:textAlignment w:val="auto"/>
        <w:rPr>
          <w:rFonts w:hint="eastAsia" w:ascii="仿宋" w:hAnsi="仿宋" w:eastAsia="仿宋" w:cs="仿宋"/>
          <w:color w:val="000000"/>
          <w:sz w:val="28"/>
          <w:szCs w:val="28"/>
          <w:u w:val="single"/>
        </w:rPr>
      </w:pPr>
      <w:r>
        <w:rPr>
          <w:rFonts w:hint="eastAsia" w:ascii="仿宋" w:hAnsi="仿宋" w:eastAsia="仿宋" w:cs="仿宋"/>
          <w:color w:val="000000"/>
          <w:sz w:val="28"/>
          <w:szCs w:val="28"/>
        </w:rPr>
        <w:t>详   细   地   址：</w:t>
      </w:r>
      <w:r>
        <w:rPr>
          <w:rFonts w:hint="eastAsia" w:ascii="仿宋" w:hAnsi="仿宋" w:eastAsia="仿宋" w:cs="仿宋"/>
          <w:color w:val="000000"/>
          <w:sz w:val="28"/>
          <w:szCs w:val="28"/>
          <w:u w:val="single"/>
        </w:rPr>
        <w:t xml:space="preserve">                                </w:t>
      </w:r>
    </w:p>
    <w:p w14:paraId="0E38AA1F">
      <w:pPr>
        <w:keepNext w:val="0"/>
        <w:keepLines w:val="0"/>
        <w:pageBreakBefore w:val="0"/>
        <w:widowControl w:val="0"/>
        <w:tabs>
          <w:tab w:val="left" w:pos="360"/>
        </w:tabs>
        <w:kinsoku/>
        <w:wordWrap/>
        <w:overflowPunct/>
        <w:topLinePunct w:val="0"/>
        <w:bidi w:val="0"/>
        <w:spacing w:line="360" w:lineRule="auto"/>
        <w:ind w:firstLine="560" w:firstLineChars="200"/>
        <w:textAlignment w:val="auto"/>
        <w:rPr>
          <w:rFonts w:hint="eastAsia" w:ascii="仿宋" w:hAnsi="仿宋" w:eastAsia="仿宋" w:cs="仿宋"/>
          <w:color w:val="000000"/>
          <w:sz w:val="28"/>
          <w:szCs w:val="28"/>
          <w:u w:val="single"/>
        </w:rPr>
      </w:pPr>
      <w:r>
        <w:rPr>
          <w:rFonts w:hint="eastAsia" w:ascii="仿宋" w:hAnsi="仿宋" w:eastAsia="仿宋" w:cs="仿宋"/>
          <w:color w:val="000000"/>
          <w:sz w:val="28"/>
          <w:szCs w:val="28"/>
        </w:rPr>
        <w:t>邮   政   编   码：</w:t>
      </w:r>
      <w:r>
        <w:rPr>
          <w:rFonts w:hint="eastAsia" w:ascii="仿宋" w:hAnsi="仿宋" w:eastAsia="仿宋" w:cs="仿宋"/>
          <w:color w:val="000000"/>
          <w:sz w:val="28"/>
          <w:szCs w:val="28"/>
          <w:u w:val="single"/>
        </w:rPr>
        <w:t xml:space="preserve">                                </w:t>
      </w:r>
    </w:p>
    <w:p w14:paraId="022CD4D2">
      <w:pPr>
        <w:keepNext w:val="0"/>
        <w:keepLines w:val="0"/>
        <w:pageBreakBefore w:val="0"/>
        <w:widowControl w:val="0"/>
        <w:kinsoku/>
        <w:wordWrap/>
        <w:overflowPunct/>
        <w:topLinePunct w:val="0"/>
        <w:autoSpaceDE w:val="0"/>
        <w:autoSpaceDN w:val="0"/>
        <w:bidi w:val="0"/>
        <w:adjustRightInd w:val="0"/>
        <w:spacing w:line="360" w:lineRule="auto"/>
        <w:ind w:firstLine="560" w:firstLineChars="200"/>
        <w:textAlignment w:val="auto"/>
        <w:rPr>
          <w:rFonts w:hint="eastAsia" w:ascii="仿宋" w:hAnsi="仿宋" w:eastAsia="仿宋" w:cs="仿宋"/>
          <w:color w:val="000000"/>
          <w:sz w:val="28"/>
          <w:szCs w:val="28"/>
          <w:u w:val="single"/>
          <w:lang w:val="zh-CN"/>
        </w:rPr>
      </w:pPr>
      <w:r>
        <w:rPr>
          <w:rFonts w:hint="eastAsia" w:ascii="仿宋" w:hAnsi="仿宋" w:eastAsia="仿宋" w:cs="仿宋"/>
          <w:color w:val="000000"/>
          <w:sz w:val="28"/>
          <w:szCs w:val="28"/>
          <w:lang w:val="zh-CN"/>
        </w:rPr>
        <w:t>电             话：</w:t>
      </w:r>
      <w:r>
        <w:rPr>
          <w:rFonts w:hint="eastAsia" w:ascii="仿宋" w:hAnsi="仿宋" w:eastAsia="仿宋" w:cs="仿宋"/>
          <w:color w:val="000000"/>
          <w:sz w:val="28"/>
          <w:szCs w:val="28"/>
          <w:u w:val="single"/>
          <w:lang w:val="zh-CN"/>
        </w:rPr>
        <w:t xml:space="preserve">                                </w:t>
      </w:r>
    </w:p>
    <w:p w14:paraId="67AA7CA3">
      <w:pPr>
        <w:keepNext w:val="0"/>
        <w:keepLines w:val="0"/>
        <w:pageBreakBefore w:val="0"/>
        <w:widowControl w:val="0"/>
        <w:kinsoku/>
        <w:wordWrap/>
        <w:overflowPunct/>
        <w:topLinePunct w:val="0"/>
        <w:autoSpaceDE w:val="0"/>
        <w:autoSpaceDN w:val="0"/>
        <w:bidi w:val="0"/>
        <w:adjustRightInd w:val="0"/>
        <w:spacing w:line="360" w:lineRule="auto"/>
        <w:ind w:firstLine="560" w:firstLineChars="200"/>
        <w:textAlignment w:val="auto"/>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传             真：</w:t>
      </w:r>
      <w:r>
        <w:rPr>
          <w:rFonts w:hint="eastAsia" w:ascii="仿宋" w:hAnsi="仿宋" w:eastAsia="仿宋" w:cs="仿宋"/>
          <w:color w:val="000000"/>
          <w:sz w:val="28"/>
          <w:szCs w:val="28"/>
          <w:u w:val="single"/>
          <w:lang w:val="zh-CN"/>
        </w:rPr>
        <w:t xml:space="preserve">                                </w:t>
      </w:r>
    </w:p>
    <w:p w14:paraId="2768C67B">
      <w:pPr>
        <w:keepNext w:val="0"/>
        <w:keepLines w:val="0"/>
        <w:pageBreakBefore w:val="0"/>
        <w:widowControl w:val="0"/>
        <w:tabs>
          <w:tab w:val="left" w:pos="360"/>
        </w:tabs>
        <w:kinsoku/>
        <w:wordWrap/>
        <w:overflowPunct/>
        <w:topLinePunct w:val="0"/>
        <w:bidi w:val="0"/>
        <w:spacing w:line="360" w:lineRule="auto"/>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电 子 邮 件 地 址：</w:t>
      </w:r>
      <w:r>
        <w:rPr>
          <w:rFonts w:hint="eastAsia" w:ascii="仿宋" w:hAnsi="仿宋" w:eastAsia="仿宋" w:cs="仿宋"/>
          <w:color w:val="000000"/>
          <w:sz w:val="28"/>
          <w:szCs w:val="28"/>
          <w:u w:val="single"/>
        </w:rPr>
        <w:t xml:space="preserve">                                </w:t>
      </w:r>
    </w:p>
    <w:p w14:paraId="481F8652">
      <w:pPr>
        <w:keepNext w:val="0"/>
        <w:keepLines w:val="0"/>
        <w:pageBreakBefore w:val="0"/>
        <w:widowControl w:val="0"/>
        <w:kinsoku/>
        <w:wordWrap/>
        <w:overflowPunct/>
        <w:topLinePunct w:val="0"/>
        <w:autoSpaceDE w:val="0"/>
        <w:autoSpaceDN w:val="0"/>
        <w:bidi w:val="0"/>
        <w:adjustRightInd w:val="0"/>
        <w:spacing w:line="360" w:lineRule="auto"/>
        <w:ind w:firstLine="560" w:firstLineChars="200"/>
        <w:textAlignment w:val="auto"/>
        <w:rPr>
          <w:rFonts w:hint="eastAsia" w:ascii="仿宋" w:hAnsi="仿宋" w:eastAsia="仿宋" w:cs="仿宋"/>
          <w:color w:val="000000"/>
          <w:sz w:val="28"/>
          <w:szCs w:val="28"/>
          <w:u w:val="single"/>
          <w:lang w:val="zh-CN"/>
        </w:rPr>
      </w:pPr>
      <w:r>
        <w:rPr>
          <w:rFonts w:hint="eastAsia" w:ascii="仿宋" w:hAnsi="仿宋" w:eastAsia="仿宋" w:cs="仿宋"/>
          <w:color w:val="000000"/>
          <w:sz w:val="28"/>
          <w:szCs w:val="28"/>
          <w:lang w:val="zh-CN"/>
        </w:rPr>
        <w:t>开   户   银   行：</w:t>
      </w:r>
      <w:r>
        <w:rPr>
          <w:rFonts w:hint="eastAsia" w:ascii="仿宋" w:hAnsi="仿宋" w:eastAsia="仿宋" w:cs="仿宋"/>
          <w:color w:val="000000"/>
          <w:sz w:val="28"/>
          <w:szCs w:val="28"/>
          <w:u w:val="single"/>
          <w:lang w:val="zh-CN"/>
        </w:rPr>
        <w:t xml:space="preserve">                                </w:t>
      </w:r>
    </w:p>
    <w:p w14:paraId="3A93E500">
      <w:pPr>
        <w:keepNext w:val="0"/>
        <w:keepLines w:val="0"/>
        <w:pageBreakBefore w:val="0"/>
        <w:widowControl w:val="0"/>
        <w:kinsoku/>
        <w:wordWrap/>
        <w:overflowPunct/>
        <w:topLinePunct w:val="0"/>
        <w:autoSpaceDE w:val="0"/>
        <w:autoSpaceDN w:val="0"/>
        <w:bidi w:val="0"/>
        <w:adjustRightInd w:val="0"/>
        <w:spacing w:line="360" w:lineRule="auto"/>
        <w:ind w:firstLine="560" w:firstLineChars="200"/>
        <w:textAlignment w:val="auto"/>
        <w:rPr>
          <w:rFonts w:hint="eastAsia" w:ascii="仿宋" w:hAnsi="仿宋" w:eastAsia="仿宋" w:cs="仿宋"/>
          <w:color w:val="000000"/>
          <w:sz w:val="28"/>
          <w:szCs w:val="28"/>
          <w:u w:val="single"/>
          <w:lang w:val="zh-CN"/>
        </w:rPr>
      </w:pPr>
      <w:r>
        <w:rPr>
          <w:rFonts w:hint="eastAsia" w:ascii="仿宋" w:hAnsi="仿宋" w:eastAsia="仿宋" w:cs="仿宋"/>
          <w:color w:val="000000"/>
          <w:sz w:val="28"/>
          <w:szCs w:val="28"/>
          <w:lang w:val="zh-CN"/>
        </w:rPr>
        <w:t>帐             号：</w:t>
      </w:r>
      <w:r>
        <w:rPr>
          <w:rFonts w:hint="eastAsia" w:ascii="仿宋" w:hAnsi="仿宋" w:eastAsia="仿宋" w:cs="仿宋"/>
          <w:color w:val="000000"/>
          <w:sz w:val="28"/>
          <w:szCs w:val="28"/>
          <w:u w:val="single"/>
          <w:lang w:val="zh-CN"/>
        </w:rPr>
        <w:t xml:space="preserve">                                </w:t>
      </w:r>
    </w:p>
    <w:p w14:paraId="7CC85B70">
      <w:pPr>
        <w:keepNext w:val="0"/>
        <w:keepLines w:val="0"/>
        <w:pageBreakBefore w:val="0"/>
        <w:widowControl w:val="0"/>
        <w:kinsoku/>
        <w:wordWrap/>
        <w:overflowPunct/>
        <w:topLinePunct w:val="0"/>
        <w:autoSpaceDE w:val="0"/>
        <w:autoSpaceDN w:val="0"/>
        <w:bidi w:val="0"/>
        <w:adjustRightInd w:val="0"/>
        <w:spacing w:line="360" w:lineRule="auto"/>
        <w:ind w:firstLine="560" w:firstLineChars="200"/>
        <w:textAlignment w:val="auto"/>
        <w:rPr>
          <w:rFonts w:hint="eastAsia" w:ascii="仿宋" w:hAnsi="仿宋" w:eastAsia="仿宋" w:cs="仿宋"/>
          <w:b/>
          <w:color w:val="000000"/>
          <w:sz w:val="32"/>
          <w:szCs w:val="32"/>
        </w:rPr>
      </w:pPr>
      <w:r>
        <w:rPr>
          <w:rFonts w:hint="eastAsia" w:ascii="仿宋" w:hAnsi="仿宋" w:eastAsia="仿宋" w:cs="仿宋"/>
          <w:color w:val="000000"/>
          <w:sz w:val="28"/>
          <w:szCs w:val="28"/>
          <w:lang w:val="en-US" w:eastAsia="zh-CN"/>
        </w:rPr>
        <w:t>日</w:t>
      </w:r>
      <w:r>
        <w:rPr>
          <w:rFonts w:hint="eastAsia" w:ascii="仿宋" w:hAnsi="仿宋" w:eastAsia="仿宋" w:cs="仿宋"/>
          <w:color w:val="000000"/>
          <w:sz w:val="28"/>
          <w:szCs w:val="28"/>
          <w:lang w:val="zh-CN"/>
        </w:rPr>
        <w:t xml:space="preserve">             </w:t>
      </w:r>
      <w:r>
        <w:rPr>
          <w:rFonts w:hint="eastAsia" w:ascii="仿宋" w:hAnsi="仿宋" w:eastAsia="仿宋" w:cs="仿宋"/>
          <w:color w:val="000000"/>
          <w:sz w:val="28"/>
          <w:szCs w:val="28"/>
          <w:lang w:val="en-US" w:eastAsia="zh-CN"/>
        </w:rPr>
        <w:t>期</w:t>
      </w:r>
      <w:r>
        <w:rPr>
          <w:rFonts w:hint="eastAsia" w:ascii="仿宋" w:hAnsi="仿宋" w:eastAsia="仿宋" w:cs="仿宋"/>
          <w:color w:val="000000"/>
          <w:sz w:val="28"/>
          <w:szCs w:val="28"/>
          <w:lang w:val="zh-CN"/>
        </w:rPr>
        <w:t>：</w:t>
      </w:r>
      <w:r>
        <w:rPr>
          <w:rFonts w:hint="eastAsia" w:ascii="仿宋" w:hAnsi="仿宋" w:eastAsia="仿宋" w:cs="仿宋"/>
          <w:color w:val="000000"/>
          <w:sz w:val="28"/>
          <w:szCs w:val="28"/>
          <w:u w:val="single"/>
          <w:lang w:val="zh-CN"/>
        </w:rPr>
        <w:t xml:space="preserve">                                </w:t>
      </w:r>
    </w:p>
    <w:p w14:paraId="452D0E18">
      <w:pPr>
        <w:jc w:val="center"/>
        <w:rPr>
          <w:rFonts w:hint="eastAsia" w:ascii="仿宋" w:hAnsi="仿宋" w:eastAsia="仿宋" w:cs="仿宋"/>
          <w:color w:val="000000"/>
          <w:sz w:val="32"/>
          <w:szCs w:val="32"/>
        </w:rPr>
      </w:pPr>
      <w:r>
        <w:rPr>
          <w:rFonts w:hint="eastAsia" w:ascii="仿宋" w:hAnsi="仿宋" w:eastAsia="仿宋" w:cs="仿宋"/>
          <w:b/>
          <w:color w:val="000000"/>
          <w:sz w:val="32"/>
          <w:szCs w:val="32"/>
        </w:rPr>
        <w:t>二</w:t>
      </w:r>
      <w:r>
        <w:rPr>
          <w:rFonts w:hint="eastAsia" w:ascii="仿宋" w:hAnsi="仿宋" w:eastAsia="仿宋" w:cs="仿宋"/>
          <w:b/>
          <w:color w:val="000000"/>
          <w:sz w:val="32"/>
          <w:szCs w:val="32"/>
          <w:lang w:eastAsia="zh-CN"/>
        </w:rPr>
        <w:t>、</w:t>
      </w:r>
      <w:r>
        <w:rPr>
          <w:rFonts w:hint="eastAsia" w:ascii="仿宋" w:hAnsi="仿宋" w:eastAsia="仿宋" w:cs="仿宋"/>
          <w:b/>
          <w:color w:val="000000"/>
          <w:sz w:val="32"/>
          <w:szCs w:val="32"/>
        </w:rPr>
        <w:t>法定代表人授权委托书</w:t>
      </w:r>
    </w:p>
    <w:p w14:paraId="4303D9C2">
      <w:pPr>
        <w:spacing w:after="156" w:afterLines="50" w:line="240" w:lineRule="exact"/>
        <w:ind w:firstLine="437"/>
        <w:rPr>
          <w:rFonts w:hint="eastAsia" w:ascii="仿宋" w:hAnsi="仿宋" w:eastAsia="仿宋" w:cs="仿宋"/>
          <w:color w:val="000000"/>
          <w:sz w:val="24"/>
        </w:rPr>
      </w:pPr>
    </w:p>
    <w:p w14:paraId="0F505665">
      <w:pPr>
        <w:rPr>
          <w:rFonts w:hint="eastAsia" w:ascii="仿宋" w:hAnsi="仿宋" w:eastAsia="仿宋" w:cs="仿宋"/>
          <w:color w:val="000000"/>
          <w:sz w:val="28"/>
          <w:szCs w:val="28"/>
          <w:u w:val="single"/>
        </w:rPr>
      </w:pPr>
      <w:r>
        <w:rPr>
          <w:rFonts w:hint="eastAsia" w:ascii="仿宋" w:hAnsi="仿宋" w:eastAsia="仿宋" w:cs="仿宋"/>
          <w:color w:val="000000"/>
          <w:sz w:val="28"/>
          <w:szCs w:val="28"/>
          <w:u w:val="single"/>
          <w:lang w:val="en-US" w:eastAsia="zh-CN"/>
        </w:rPr>
        <w:t>陕西雄建工程造价咨询有限责任公司</w:t>
      </w:r>
      <w:r>
        <w:rPr>
          <w:rFonts w:hint="eastAsia" w:ascii="仿宋" w:hAnsi="仿宋" w:eastAsia="仿宋" w:cs="仿宋"/>
          <w:color w:val="000000"/>
          <w:sz w:val="28"/>
          <w:szCs w:val="28"/>
          <w:u w:val="single"/>
        </w:rPr>
        <w:t>：</w:t>
      </w:r>
    </w:p>
    <w:p w14:paraId="01C0D98B">
      <w:pPr>
        <w:spacing w:after="156" w:afterLines="50" w:line="440" w:lineRule="exact"/>
        <w:ind w:firstLine="437"/>
        <w:rPr>
          <w:rFonts w:hint="eastAsia" w:ascii="仿宋" w:hAnsi="仿宋" w:eastAsia="仿宋" w:cs="仿宋"/>
          <w:color w:val="000000"/>
          <w:sz w:val="28"/>
          <w:szCs w:val="28"/>
        </w:rPr>
      </w:pPr>
      <w:r>
        <w:rPr>
          <w:rFonts w:hint="eastAsia" w:ascii="仿宋" w:hAnsi="仿宋" w:eastAsia="仿宋" w:cs="仿宋"/>
          <w:color w:val="000000"/>
          <w:sz w:val="28"/>
          <w:szCs w:val="28"/>
        </w:rPr>
        <w:t>本授权书声明：注册于中华人民共和国的</w:t>
      </w:r>
      <w:r>
        <w:rPr>
          <w:rFonts w:hint="eastAsia" w:ascii="仿宋" w:hAnsi="仿宋" w:eastAsia="仿宋" w:cs="仿宋"/>
          <w:color w:val="000000"/>
          <w:sz w:val="28"/>
          <w:szCs w:val="28"/>
          <w:u w:val="single"/>
        </w:rPr>
        <w:t xml:space="preserve">      （供应商名称）      </w:t>
      </w:r>
      <w:r>
        <w:rPr>
          <w:rFonts w:hint="eastAsia" w:ascii="仿宋" w:hAnsi="仿宋" w:eastAsia="仿宋" w:cs="仿宋"/>
          <w:color w:val="000000"/>
          <w:sz w:val="28"/>
          <w:szCs w:val="28"/>
        </w:rPr>
        <w:t>的在下面签字的</w:t>
      </w:r>
      <w:r>
        <w:rPr>
          <w:rFonts w:hint="eastAsia" w:ascii="仿宋" w:hAnsi="仿宋" w:eastAsia="仿宋" w:cs="仿宋"/>
          <w:color w:val="000000"/>
          <w:sz w:val="28"/>
          <w:szCs w:val="28"/>
          <w:u w:val="single"/>
        </w:rPr>
        <w:t xml:space="preserve">     （法定代表人姓名</w:t>
      </w:r>
      <w:r>
        <w:rPr>
          <w:rFonts w:hint="eastAsia" w:ascii="仿宋" w:hAnsi="仿宋" w:eastAsia="仿宋" w:cs="仿宋"/>
          <w:color w:val="000000"/>
          <w:sz w:val="28"/>
          <w:szCs w:val="28"/>
          <w:u w:val="single"/>
          <w:lang w:eastAsia="zh-CN"/>
        </w:rPr>
        <w:t>、</w:t>
      </w:r>
      <w:r>
        <w:rPr>
          <w:rFonts w:hint="eastAsia" w:ascii="仿宋" w:hAnsi="仿宋" w:eastAsia="仿宋" w:cs="仿宋"/>
          <w:color w:val="000000"/>
          <w:sz w:val="28"/>
          <w:szCs w:val="28"/>
          <w:u w:val="single"/>
        </w:rPr>
        <w:t xml:space="preserve">职务）     </w:t>
      </w:r>
      <w:r>
        <w:rPr>
          <w:rFonts w:hint="eastAsia" w:ascii="仿宋" w:hAnsi="仿宋" w:eastAsia="仿宋" w:cs="仿宋"/>
          <w:color w:val="000000"/>
          <w:sz w:val="28"/>
          <w:szCs w:val="28"/>
        </w:rPr>
        <w:t>代表本公司授权的在下面签字的</w:t>
      </w:r>
      <w:r>
        <w:rPr>
          <w:rFonts w:hint="eastAsia" w:ascii="仿宋" w:hAnsi="仿宋" w:eastAsia="仿宋" w:cs="仿宋"/>
          <w:color w:val="000000"/>
          <w:sz w:val="28"/>
          <w:szCs w:val="28"/>
          <w:u w:val="single"/>
        </w:rPr>
        <w:t xml:space="preserve">    （被授权人的姓名</w:t>
      </w:r>
      <w:r>
        <w:rPr>
          <w:rFonts w:hint="eastAsia" w:ascii="仿宋" w:hAnsi="仿宋" w:eastAsia="仿宋" w:cs="仿宋"/>
          <w:color w:val="000000"/>
          <w:sz w:val="28"/>
          <w:szCs w:val="28"/>
          <w:u w:val="single"/>
          <w:lang w:eastAsia="zh-CN"/>
        </w:rPr>
        <w:t>、</w:t>
      </w:r>
      <w:r>
        <w:rPr>
          <w:rFonts w:hint="eastAsia" w:ascii="仿宋" w:hAnsi="仿宋" w:eastAsia="仿宋" w:cs="仿宋"/>
          <w:color w:val="000000"/>
          <w:sz w:val="28"/>
          <w:szCs w:val="28"/>
          <w:u w:val="single"/>
        </w:rPr>
        <w:t xml:space="preserve">职务）    </w:t>
      </w:r>
      <w:r>
        <w:rPr>
          <w:rFonts w:hint="eastAsia" w:ascii="仿宋" w:hAnsi="仿宋" w:eastAsia="仿宋" w:cs="仿宋"/>
          <w:color w:val="000000"/>
          <w:sz w:val="28"/>
          <w:szCs w:val="28"/>
        </w:rPr>
        <w:t>为本公司的合法代理人，就项目编号为</w:t>
      </w:r>
      <w:r>
        <w:rPr>
          <w:rFonts w:hint="eastAsia" w:ascii="仿宋" w:hAnsi="仿宋" w:eastAsia="仿宋" w:cs="仿宋"/>
          <w:color w:val="000000"/>
          <w:sz w:val="28"/>
          <w:szCs w:val="28"/>
          <w:u w:val="single"/>
        </w:rPr>
        <w:t xml:space="preserve"> （项目编号） </w:t>
      </w:r>
      <w:r>
        <w:rPr>
          <w:rFonts w:hint="eastAsia" w:ascii="仿宋" w:hAnsi="仿宋" w:eastAsia="仿宋" w:cs="仿宋"/>
          <w:color w:val="000000"/>
          <w:sz w:val="28"/>
          <w:szCs w:val="28"/>
        </w:rPr>
        <w:t>的</w:t>
      </w:r>
      <w:r>
        <w:rPr>
          <w:rFonts w:hint="eastAsia" w:ascii="仿宋" w:hAnsi="仿宋" w:eastAsia="仿宋" w:cs="仿宋"/>
          <w:color w:val="000000"/>
          <w:sz w:val="28"/>
          <w:szCs w:val="28"/>
          <w:u w:val="single"/>
        </w:rPr>
        <w:t xml:space="preserve">      (采购项目名称)      </w:t>
      </w:r>
      <w:r>
        <w:rPr>
          <w:rFonts w:hint="eastAsia" w:ascii="仿宋" w:hAnsi="仿宋" w:eastAsia="仿宋" w:cs="仿宋"/>
          <w:color w:val="000000"/>
          <w:sz w:val="28"/>
          <w:szCs w:val="28"/>
        </w:rPr>
        <w:t>的磋商会议，以本公司名义处理一切与之有关的事务。</w:t>
      </w:r>
    </w:p>
    <w:p w14:paraId="0F1E3E3D">
      <w:pPr>
        <w:spacing w:after="156" w:afterLines="50" w:line="440" w:lineRule="exact"/>
        <w:ind w:firstLine="437"/>
        <w:rPr>
          <w:rFonts w:hint="eastAsia" w:ascii="仿宋" w:hAnsi="仿宋" w:eastAsia="仿宋" w:cs="仿宋"/>
          <w:color w:val="000000"/>
          <w:sz w:val="28"/>
          <w:szCs w:val="28"/>
        </w:rPr>
      </w:pPr>
      <w:r>
        <w:rPr>
          <w:rFonts w:hint="eastAsia" w:ascii="仿宋" w:hAnsi="仿宋" w:eastAsia="仿宋" w:cs="仿宋"/>
          <w:color w:val="000000"/>
          <w:sz w:val="28"/>
          <w:szCs w:val="28"/>
        </w:rPr>
        <w:t>本授权书于</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日签字生效，特此声明。</w:t>
      </w:r>
    </w:p>
    <w:tbl>
      <w:tblPr>
        <w:tblStyle w:val="29"/>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8"/>
        <w:gridCol w:w="13"/>
        <w:gridCol w:w="4407"/>
        <w:gridCol w:w="26"/>
      </w:tblGrid>
      <w:tr w14:paraId="210FB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6" w:hRule="exact"/>
          <w:jc w:val="center"/>
        </w:trPr>
        <w:tc>
          <w:tcPr>
            <w:tcW w:w="4411" w:type="dxa"/>
            <w:gridSpan w:val="2"/>
            <w:noWrap w:val="0"/>
            <w:vAlign w:val="center"/>
          </w:tcPr>
          <w:p w14:paraId="234E36DA">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w:t>
            </w:r>
            <w:r>
              <w:rPr>
                <w:rFonts w:hint="eastAsia" w:ascii="仿宋" w:hAnsi="仿宋" w:eastAsia="仿宋" w:cs="仿宋"/>
                <w:color w:val="000000"/>
                <w:sz w:val="28"/>
                <w:szCs w:val="28"/>
                <w:lang w:val="en-US" w:eastAsia="zh-CN"/>
              </w:rPr>
              <w:t>定</w:t>
            </w:r>
            <w:r>
              <w:rPr>
                <w:rFonts w:hint="eastAsia" w:ascii="仿宋" w:hAnsi="仿宋" w:eastAsia="仿宋" w:cs="仿宋"/>
                <w:color w:val="000000"/>
                <w:sz w:val="28"/>
                <w:szCs w:val="28"/>
              </w:rPr>
              <w:t>代表</w:t>
            </w:r>
            <w:r>
              <w:rPr>
                <w:rFonts w:hint="eastAsia" w:ascii="仿宋" w:hAnsi="仿宋" w:eastAsia="仿宋" w:cs="仿宋"/>
                <w:color w:val="000000"/>
                <w:sz w:val="28"/>
                <w:szCs w:val="28"/>
                <w:lang w:val="en-US" w:eastAsia="zh-CN"/>
              </w:rPr>
              <w:t>人</w:t>
            </w:r>
            <w:r>
              <w:rPr>
                <w:rFonts w:hint="eastAsia" w:ascii="仿宋" w:hAnsi="仿宋" w:eastAsia="仿宋" w:cs="仿宋"/>
                <w:color w:val="000000"/>
                <w:sz w:val="28"/>
                <w:szCs w:val="28"/>
              </w:rPr>
              <w:t>身份证复印件</w:t>
            </w:r>
          </w:p>
          <w:p w14:paraId="6BF2CA6C">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（正面：国徽）</w:t>
            </w:r>
          </w:p>
        </w:tc>
        <w:tc>
          <w:tcPr>
            <w:tcW w:w="4433" w:type="dxa"/>
            <w:gridSpan w:val="2"/>
            <w:noWrap w:val="0"/>
            <w:vAlign w:val="center"/>
          </w:tcPr>
          <w:p w14:paraId="3AF7F73D">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w:t>
            </w:r>
            <w:r>
              <w:rPr>
                <w:rFonts w:hint="eastAsia" w:ascii="仿宋" w:hAnsi="仿宋" w:eastAsia="仿宋" w:cs="仿宋"/>
                <w:color w:val="000000"/>
                <w:sz w:val="28"/>
                <w:szCs w:val="28"/>
                <w:lang w:val="en-US" w:eastAsia="zh-CN"/>
              </w:rPr>
              <w:t>定</w:t>
            </w:r>
            <w:r>
              <w:rPr>
                <w:rFonts w:hint="eastAsia" w:ascii="仿宋" w:hAnsi="仿宋" w:eastAsia="仿宋" w:cs="仿宋"/>
                <w:color w:val="000000"/>
                <w:sz w:val="28"/>
                <w:szCs w:val="28"/>
              </w:rPr>
              <w:t>代表</w:t>
            </w:r>
            <w:r>
              <w:rPr>
                <w:rFonts w:hint="eastAsia" w:ascii="仿宋" w:hAnsi="仿宋" w:eastAsia="仿宋" w:cs="仿宋"/>
                <w:color w:val="000000"/>
                <w:sz w:val="28"/>
                <w:szCs w:val="28"/>
                <w:lang w:val="en-US" w:eastAsia="zh-CN"/>
              </w:rPr>
              <w:t>人</w:t>
            </w:r>
            <w:r>
              <w:rPr>
                <w:rFonts w:hint="eastAsia" w:ascii="仿宋" w:hAnsi="仿宋" w:eastAsia="仿宋" w:cs="仿宋"/>
                <w:color w:val="000000"/>
                <w:sz w:val="28"/>
                <w:szCs w:val="28"/>
              </w:rPr>
              <w:t>身份证复印件</w:t>
            </w:r>
          </w:p>
          <w:p w14:paraId="7FA9F5B7">
            <w:pPr>
              <w:pStyle w:val="20"/>
              <w:ind w:left="-365" w:firstLine="480"/>
              <w:jc w:val="center"/>
              <w:rPr>
                <w:rFonts w:hint="eastAsia" w:ascii="仿宋" w:hAnsi="仿宋" w:eastAsia="仿宋" w:cs="仿宋"/>
                <w:color w:val="000000"/>
                <w:sz w:val="28"/>
                <w:szCs w:val="28"/>
              </w:rPr>
            </w:pPr>
            <w:r>
              <w:rPr>
                <w:rFonts w:hint="eastAsia" w:ascii="仿宋" w:hAnsi="仿宋" w:eastAsia="仿宋" w:cs="仿宋"/>
                <w:color w:val="000000"/>
                <w:sz w:val="28"/>
                <w:szCs w:val="28"/>
              </w:rPr>
              <w:t>（反面：身份信息）</w:t>
            </w:r>
          </w:p>
        </w:tc>
      </w:tr>
      <w:tr w14:paraId="3C05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exact"/>
          <w:jc w:val="center"/>
        </w:trPr>
        <w:tc>
          <w:tcPr>
            <w:tcW w:w="4411" w:type="dxa"/>
            <w:gridSpan w:val="2"/>
            <w:noWrap w:val="0"/>
            <w:vAlign w:val="center"/>
          </w:tcPr>
          <w:p w14:paraId="6C289406">
            <w:pPr>
              <w:spacing w:line="440" w:lineRule="exact"/>
              <w:rPr>
                <w:rFonts w:hint="eastAsia" w:ascii="仿宋" w:hAnsi="仿宋" w:eastAsia="仿宋" w:cs="仿宋"/>
                <w:color w:val="000000"/>
                <w:sz w:val="28"/>
                <w:szCs w:val="28"/>
                <w:u w:val="single"/>
              </w:rPr>
            </w:pPr>
            <w:r>
              <w:rPr>
                <w:rFonts w:hint="eastAsia" w:ascii="仿宋" w:hAnsi="仿宋" w:eastAsia="仿宋" w:cs="仿宋"/>
                <w:color w:val="000000"/>
                <w:sz w:val="28"/>
                <w:szCs w:val="28"/>
              </w:rPr>
              <w:t>法</w:t>
            </w:r>
            <w:r>
              <w:rPr>
                <w:rFonts w:hint="eastAsia" w:ascii="仿宋" w:hAnsi="仿宋" w:eastAsia="仿宋" w:cs="仿宋"/>
                <w:color w:val="000000"/>
                <w:sz w:val="28"/>
                <w:szCs w:val="28"/>
                <w:lang w:val="en-US" w:eastAsia="zh-CN"/>
              </w:rPr>
              <w:t>定</w:t>
            </w:r>
            <w:r>
              <w:rPr>
                <w:rFonts w:hint="eastAsia" w:ascii="仿宋" w:hAnsi="仿宋" w:eastAsia="仿宋" w:cs="仿宋"/>
                <w:color w:val="000000"/>
                <w:sz w:val="28"/>
                <w:szCs w:val="28"/>
              </w:rPr>
              <w:t>代表</w:t>
            </w:r>
            <w:r>
              <w:rPr>
                <w:rFonts w:hint="eastAsia" w:ascii="仿宋" w:hAnsi="仿宋" w:eastAsia="仿宋" w:cs="仿宋"/>
                <w:color w:val="000000"/>
                <w:sz w:val="28"/>
                <w:szCs w:val="28"/>
                <w:lang w:val="en-US" w:eastAsia="zh-CN"/>
              </w:rPr>
              <w:t>人</w:t>
            </w:r>
            <w:r>
              <w:rPr>
                <w:rFonts w:hint="eastAsia" w:ascii="仿宋" w:hAnsi="仿宋" w:eastAsia="仿宋" w:cs="仿宋"/>
                <w:color w:val="000000"/>
                <w:sz w:val="28"/>
                <w:szCs w:val="28"/>
              </w:rPr>
              <w:t>签名</w:t>
            </w:r>
            <w:r>
              <w:rPr>
                <w:rFonts w:hint="eastAsia" w:ascii="仿宋" w:hAnsi="仿宋" w:eastAsia="仿宋" w:cs="仿宋"/>
                <w:color w:val="000000"/>
                <w:sz w:val="28"/>
                <w:szCs w:val="28"/>
                <w:lang w:eastAsia="zh-CN"/>
              </w:rPr>
              <w:t>或盖章</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p>
        </w:tc>
        <w:tc>
          <w:tcPr>
            <w:tcW w:w="4433" w:type="dxa"/>
            <w:gridSpan w:val="2"/>
            <w:noWrap w:val="0"/>
            <w:vAlign w:val="center"/>
          </w:tcPr>
          <w:p w14:paraId="7ECA5790">
            <w:pPr>
              <w:spacing w:line="440" w:lineRule="exact"/>
              <w:ind w:firstLine="280" w:firstLineChars="100"/>
              <w:rPr>
                <w:rFonts w:hint="eastAsia" w:ascii="仿宋" w:hAnsi="仿宋" w:eastAsia="仿宋" w:cs="仿宋"/>
                <w:color w:val="000000"/>
                <w:sz w:val="28"/>
                <w:szCs w:val="28"/>
                <w:u w:val="single"/>
              </w:rPr>
            </w:pPr>
            <w:r>
              <w:rPr>
                <w:rFonts w:hint="eastAsia" w:ascii="仿宋" w:hAnsi="仿宋" w:eastAsia="仿宋" w:cs="仿宋"/>
                <w:color w:val="000000"/>
                <w:sz w:val="28"/>
                <w:szCs w:val="28"/>
              </w:rPr>
              <w:t>（公章）：</w:t>
            </w:r>
            <w:r>
              <w:rPr>
                <w:rFonts w:hint="eastAsia" w:ascii="仿宋" w:hAnsi="仿宋" w:eastAsia="仿宋" w:cs="仿宋"/>
                <w:color w:val="000000"/>
                <w:sz w:val="28"/>
                <w:szCs w:val="28"/>
                <w:u w:val="single"/>
              </w:rPr>
              <w:t xml:space="preserve">                    </w:t>
            </w:r>
          </w:p>
          <w:p w14:paraId="7CB9323E">
            <w:pPr>
              <w:spacing w:line="44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年    月     日</w:t>
            </w:r>
          </w:p>
        </w:tc>
      </w:tr>
      <w:tr w14:paraId="08DDA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2556" w:hRule="exact"/>
          <w:jc w:val="center"/>
        </w:trPr>
        <w:tc>
          <w:tcPr>
            <w:tcW w:w="4398" w:type="dxa"/>
            <w:noWrap w:val="0"/>
            <w:vAlign w:val="center"/>
          </w:tcPr>
          <w:p w14:paraId="1409AAC6">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被授权人身份证复印件</w:t>
            </w:r>
          </w:p>
          <w:p w14:paraId="4BB9640F">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（正面：国徽）</w:t>
            </w:r>
          </w:p>
        </w:tc>
        <w:tc>
          <w:tcPr>
            <w:tcW w:w="4420" w:type="dxa"/>
            <w:gridSpan w:val="2"/>
            <w:noWrap w:val="0"/>
            <w:vAlign w:val="center"/>
          </w:tcPr>
          <w:p w14:paraId="6A625BC2">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被授权人身份证复印件</w:t>
            </w:r>
          </w:p>
          <w:p w14:paraId="464385A1">
            <w:pPr>
              <w:pStyle w:val="20"/>
              <w:ind w:left="-365" w:firstLine="480"/>
              <w:jc w:val="center"/>
              <w:rPr>
                <w:rFonts w:hint="eastAsia" w:ascii="仿宋" w:hAnsi="仿宋" w:eastAsia="仿宋" w:cs="仿宋"/>
                <w:color w:val="000000"/>
                <w:sz w:val="28"/>
                <w:szCs w:val="28"/>
              </w:rPr>
            </w:pPr>
            <w:r>
              <w:rPr>
                <w:rFonts w:hint="eastAsia" w:ascii="仿宋" w:hAnsi="仿宋" w:eastAsia="仿宋" w:cs="仿宋"/>
                <w:color w:val="000000"/>
                <w:sz w:val="28"/>
                <w:szCs w:val="28"/>
              </w:rPr>
              <w:t>（反面：身份信息）</w:t>
            </w:r>
          </w:p>
        </w:tc>
      </w:tr>
      <w:tr w14:paraId="34AF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dxa"/>
          <w:trHeight w:val="1254" w:hRule="exact"/>
          <w:jc w:val="center"/>
        </w:trPr>
        <w:tc>
          <w:tcPr>
            <w:tcW w:w="4398" w:type="dxa"/>
            <w:noWrap w:val="0"/>
            <w:vAlign w:val="center"/>
          </w:tcPr>
          <w:p w14:paraId="5E32F98E">
            <w:pPr>
              <w:pStyle w:val="20"/>
              <w:ind w:firstLine="162" w:firstLineChars="58"/>
              <w:rPr>
                <w:rFonts w:hint="eastAsia" w:ascii="仿宋" w:hAnsi="仿宋" w:eastAsia="仿宋" w:cs="仿宋"/>
                <w:color w:val="000000"/>
                <w:sz w:val="28"/>
                <w:szCs w:val="28"/>
              </w:rPr>
            </w:pPr>
            <w:r>
              <w:rPr>
                <w:rFonts w:hint="eastAsia" w:ascii="仿宋" w:hAnsi="仿宋" w:eastAsia="仿宋" w:cs="仿宋"/>
                <w:color w:val="000000"/>
                <w:sz w:val="28"/>
                <w:szCs w:val="28"/>
              </w:rPr>
              <w:t>被授权人签字：</w:t>
            </w:r>
            <w:r>
              <w:rPr>
                <w:rFonts w:hint="eastAsia" w:ascii="仿宋" w:hAnsi="仿宋" w:eastAsia="仿宋" w:cs="仿宋"/>
                <w:color w:val="000000"/>
                <w:sz w:val="28"/>
                <w:szCs w:val="28"/>
                <w:u w:val="single"/>
              </w:rPr>
              <w:t xml:space="preserve">               </w:t>
            </w:r>
          </w:p>
        </w:tc>
        <w:tc>
          <w:tcPr>
            <w:tcW w:w="4420" w:type="dxa"/>
            <w:gridSpan w:val="2"/>
            <w:noWrap w:val="0"/>
            <w:vAlign w:val="center"/>
          </w:tcPr>
          <w:p w14:paraId="795A63C4">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年    月     日</w:t>
            </w:r>
          </w:p>
        </w:tc>
      </w:tr>
    </w:tbl>
    <w:p w14:paraId="12E72CDB">
      <w:pPr>
        <w:pStyle w:val="15"/>
        <w:spacing w:line="500" w:lineRule="exact"/>
        <w:ind w:firstLine="280" w:firstLineChars="100"/>
        <w:rPr>
          <w:rFonts w:hint="eastAsia" w:ascii="仿宋" w:hAnsi="仿宋" w:eastAsia="仿宋" w:cs="仿宋"/>
          <w:b/>
          <w:color w:val="000000"/>
          <w:sz w:val="32"/>
          <w:szCs w:val="32"/>
        </w:rPr>
      </w:pPr>
      <w:r>
        <w:rPr>
          <w:rFonts w:hint="eastAsia" w:ascii="仿宋" w:hAnsi="仿宋" w:eastAsia="仿宋" w:cs="仿宋"/>
          <w:color w:val="000000"/>
          <w:sz w:val="28"/>
          <w:szCs w:val="28"/>
        </w:rPr>
        <w:t>授权书内容填写要明确，文字要工整清楚，涂改无效。</w:t>
      </w:r>
    </w:p>
    <w:p w14:paraId="333168EC">
      <w:pPr>
        <w:tabs>
          <w:tab w:val="left" w:pos="210"/>
        </w:tabs>
        <w:spacing w:line="320" w:lineRule="exact"/>
        <w:jc w:val="both"/>
        <w:rPr>
          <w:rFonts w:hint="eastAsia" w:ascii="仿宋" w:hAnsi="仿宋" w:eastAsia="仿宋" w:cs="仿宋"/>
          <w:b/>
          <w:color w:val="000000"/>
          <w:sz w:val="32"/>
          <w:szCs w:val="32"/>
        </w:rPr>
      </w:pPr>
    </w:p>
    <w:p w14:paraId="181419CB">
      <w:pPr>
        <w:tabs>
          <w:tab w:val="left" w:pos="210"/>
        </w:tabs>
        <w:spacing w:line="320" w:lineRule="exact"/>
        <w:jc w:val="center"/>
        <w:rPr>
          <w:rFonts w:hint="eastAsia" w:ascii="仿宋" w:hAnsi="仿宋" w:eastAsia="仿宋" w:cs="仿宋"/>
          <w:b/>
          <w:color w:val="000000"/>
          <w:sz w:val="32"/>
          <w:szCs w:val="32"/>
        </w:rPr>
      </w:pPr>
    </w:p>
    <w:p w14:paraId="56DA6C2F">
      <w:pPr>
        <w:tabs>
          <w:tab w:val="left" w:pos="210"/>
        </w:tabs>
        <w:spacing w:line="320" w:lineRule="exact"/>
        <w:jc w:val="center"/>
        <w:rPr>
          <w:rFonts w:hint="eastAsia" w:ascii="仿宋" w:hAnsi="仿宋" w:eastAsia="仿宋" w:cs="仿宋"/>
          <w:b/>
          <w:color w:val="000000"/>
          <w:sz w:val="32"/>
          <w:szCs w:val="32"/>
        </w:rPr>
      </w:pPr>
    </w:p>
    <w:p w14:paraId="0D97536D">
      <w:pPr>
        <w:tabs>
          <w:tab w:val="left" w:pos="210"/>
        </w:tabs>
        <w:spacing w:line="320" w:lineRule="exact"/>
        <w:jc w:val="center"/>
        <w:rPr>
          <w:rFonts w:hint="eastAsia" w:ascii="仿宋" w:hAnsi="仿宋" w:eastAsia="仿宋" w:cs="仿宋"/>
          <w:b/>
          <w:color w:val="000000"/>
          <w:sz w:val="32"/>
          <w:szCs w:val="32"/>
        </w:rPr>
      </w:pPr>
    </w:p>
    <w:p w14:paraId="260FD612">
      <w:pPr>
        <w:tabs>
          <w:tab w:val="left" w:pos="210"/>
        </w:tabs>
        <w:spacing w:line="320" w:lineRule="exact"/>
        <w:jc w:val="both"/>
        <w:rPr>
          <w:rFonts w:hint="eastAsia" w:ascii="仿宋" w:hAnsi="仿宋" w:eastAsia="仿宋" w:cs="仿宋"/>
          <w:b/>
          <w:color w:val="000000"/>
          <w:sz w:val="32"/>
          <w:szCs w:val="32"/>
        </w:rPr>
      </w:pPr>
    </w:p>
    <w:p w14:paraId="7CB7E290">
      <w:pPr>
        <w:tabs>
          <w:tab w:val="left" w:pos="210"/>
        </w:tabs>
        <w:spacing w:line="320" w:lineRule="exact"/>
        <w:jc w:val="center"/>
        <w:rPr>
          <w:rFonts w:hint="eastAsia" w:ascii="仿宋" w:hAnsi="仿宋" w:eastAsia="仿宋" w:cs="仿宋"/>
          <w:b/>
          <w:color w:val="000000"/>
          <w:kern w:val="0"/>
          <w:sz w:val="32"/>
          <w:szCs w:val="32"/>
        </w:rPr>
      </w:pPr>
      <w:r>
        <w:rPr>
          <w:rFonts w:hint="eastAsia" w:ascii="仿宋" w:hAnsi="仿宋" w:eastAsia="仿宋" w:cs="仿宋"/>
          <w:b/>
          <w:color w:val="000000"/>
          <w:sz w:val="32"/>
          <w:szCs w:val="32"/>
        </w:rPr>
        <w:t>法定代表人证明书</w:t>
      </w:r>
    </w:p>
    <w:p w14:paraId="0F32AD62">
      <w:pPr>
        <w:tabs>
          <w:tab w:val="left" w:pos="210"/>
        </w:tabs>
        <w:spacing w:line="320" w:lineRule="exact"/>
        <w:jc w:val="center"/>
        <w:rPr>
          <w:rFonts w:hint="eastAsia" w:ascii="仿宋" w:hAnsi="仿宋" w:eastAsia="仿宋" w:cs="仿宋"/>
          <w:b/>
          <w:color w:val="000000"/>
          <w:kern w:val="0"/>
          <w:sz w:val="32"/>
          <w:szCs w:val="32"/>
        </w:rPr>
      </w:pPr>
    </w:p>
    <w:tbl>
      <w:tblPr>
        <w:tblStyle w:val="29"/>
        <w:tblW w:w="10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2251"/>
        <w:gridCol w:w="1824"/>
        <w:gridCol w:w="187"/>
        <w:gridCol w:w="2207"/>
        <w:gridCol w:w="2823"/>
      </w:tblGrid>
      <w:tr w14:paraId="5445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0560" w:type="dxa"/>
            <w:gridSpan w:val="6"/>
            <w:noWrap w:val="0"/>
            <w:vAlign w:val="center"/>
          </w:tcPr>
          <w:p w14:paraId="640C2A17">
            <w:pPr>
              <w:tabs>
                <w:tab w:val="left" w:pos="210"/>
              </w:tabs>
              <w:spacing w:line="320" w:lineRule="exact"/>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rPr>
              <w:t>致：</w:t>
            </w:r>
            <w:r>
              <w:rPr>
                <w:rFonts w:hint="eastAsia" w:ascii="仿宋" w:hAnsi="仿宋" w:eastAsia="仿宋" w:cs="仿宋"/>
                <w:color w:val="000000"/>
                <w:sz w:val="28"/>
                <w:szCs w:val="28"/>
                <w:u w:val="none"/>
                <w:lang w:val="en-US" w:eastAsia="zh-CN"/>
              </w:rPr>
              <w:t>陕西雄建工程造价咨询有限责任公司</w:t>
            </w:r>
          </w:p>
        </w:tc>
      </w:tr>
      <w:tr w14:paraId="0408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268" w:type="dxa"/>
            <w:vMerge w:val="restart"/>
            <w:noWrap w:val="0"/>
            <w:vAlign w:val="center"/>
          </w:tcPr>
          <w:p w14:paraId="2120A8BB">
            <w:pPr>
              <w:tabs>
                <w:tab w:val="left" w:pos="210"/>
              </w:tabs>
              <w:spacing w:line="32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企</w:t>
            </w:r>
          </w:p>
          <w:p w14:paraId="7AFFDC76">
            <w:pPr>
              <w:tabs>
                <w:tab w:val="left" w:pos="210"/>
              </w:tabs>
              <w:spacing w:line="320" w:lineRule="exact"/>
              <w:jc w:val="center"/>
              <w:rPr>
                <w:rFonts w:hint="eastAsia" w:ascii="仿宋" w:hAnsi="仿宋" w:eastAsia="仿宋" w:cs="仿宋"/>
                <w:color w:val="000000"/>
                <w:kern w:val="0"/>
                <w:sz w:val="28"/>
                <w:szCs w:val="28"/>
              </w:rPr>
            </w:pPr>
          </w:p>
          <w:p w14:paraId="3080D95F">
            <w:pPr>
              <w:tabs>
                <w:tab w:val="left" w:pos="210"/>
              </w:tabs>
              <w:spacing w:line="32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业</w:t>
            </w:r>
          </w:p>
          <w:p w14:paraId="1D997347">
            <w:pPr>
              <w:tabs>
                <w:tab w:val="left" w:pos="210"/>
              </w:tabs>
              <w:spacing w:line="320" w:lineRule="exact"/>
              <w:jc w:val="center"/>
              <w:rPr>
                <w:rFonts w:hint="eastAsia" w:ascii="仿宋" w:hAnsi="仿宋" w:eastAsia="仿宋" w:cs="仿宋"/>
                <w:color w:val="000000"/>
                <w:kern w:val="0"/>
                <w:sz w:val="28"/>
                <w:szCs w:val="28"/>
              </w:rPr>
            </w:pPr>
          </w:p>
          <w:p w14:paraId="4B2D4FA2">
            <w:pPr>
              <w:tabs>
                <w:tab w:val="left" w:pos="210"/>
              </w:tabs>
              <w:spacing w:line="32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法</w:t>
            </w:r>
          </w:p>
          <w:p w14:paraId="1BAABA04">
            <w:pPr>
              <w:tabs>
                <w:tab w:val="left" w:pos="210"/>
              </w:tabs>
              <w:spacing w:line="320" w:lineRule="exact"/>
              <w:jc w:val="center"/>
              <w:rPr>
                <w:rFonts w:hint="eastAsia" w:ascii="仿宋" w:hAnsi="仿宋" w:eastAsia="仿宋" w:cs="仿宋"/>
                <w:color w:val="000000"/>
                <w:kern w:val="0"/>
                <w:sz w:val="28"/>
                <w:szCs w:val="28"/>
              </w:rPr>
            </w:pPr>
          </w:p>
          <w:p w14:paraId="4E9CE098">
            <w:pPr>
              <w:tabs>
                <w:tab w:val="left" w:pos="210"/>
              </w:tabs>
              <w:spacing w:line="32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人</w:t>
            </w:r>
          </w:p>
        </w:tc>
        <w:tc>
          <w:tcPr>
            <w:tcW w:w="2251" w:type="dxa"/>
            <w:noWrap w:val="0"/>
            <w:vAlign w:val="center"/>
          </w:tcPr>
          <w:p w14:paraId="0547F636">
            <w:pPr>
              <w:tabs>
                <w:tab w:val="left" w:pos="210"/>
              </w:tabs>
              <w:spacing w:line="32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企业名称</w:t>
            </w:r>
          </w:p>
        </w:tc>
        <w:tc>
          <w:tcPr>
            <w:tcW w:w="7041" w:type="dxa"/>
            <w:gridSpan w:val="4"/>
            <w:noWrap w:val="0"/>
            <w:vAlign w:val="center"/>
          </w:tcPr>
          <w:p w14:paraId="39B202C7">
            <w:pPr>
              <w:tabs>
                <w:tab w:val="left" w:pos="210"/>
              </w:tabs>
              <w:spacing w:line="320" w:lineRule="exact"/>
              <w:jc w:val="center"/>
              <w:rPr>
                <w:rFonts w:hint="eastAsia" w:ascii="仿宋" w:hAnsi="仿宋" w:eastAsia="仿宋" w:cs="仿宋"/>
                <w:color w:val="000000"/>
                <w:kern w:val="0"/>
                <w:sz w:val="28"/>
                <w:szCs w:val="28"/>
              </w:rPr>
            </w:pPr>
          </w:p>
        </w:tc>
      </w:tr>
      <w:tr w14:paraId="52930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268" w:type="dxa"/>
            <w:vMerge w:val="continue"/>
            <w:noWrap w:val="0"/>
            <w:vAlign w:val="center"/>
          </w:tcPr>
          <w:p w14:paraId="3B760785">
            <w:pPr>
              <w:tabs>
                <w:tab w:val="left" w:pos="210"/>
              </w:tabs>
              <w:spacing w:line="320" w:lineRule="exact"/>
              <w:jc w:val="center"/>
              <w:rPr>
                <w:rFonts w:hint="eastAsia" w:ascii="仿宋" w:hAnsi="仿宋" w:eastAsia="仿宋" w:cs="仿宋"/>
                <w:color w:val="000000"/>
                <w:kern w:val="0"/>
                <w:sz w:val="28"/>
                <w:szCs w:val="28"/>
              </w:rPr>
            </w:pPr>
          </w:p>
        </w:tc>
        <w:tc>
          <w:tcPr>
            <w:tcW w:w="2251" w:type="dxa"/>
            <w:noWrap w:val="0"/>
            <w:vAlign w:val="center"/>
          </w:tcPr>
          <w:p w14:paraId="131542E8">
            <w:pPr>
              <w:tabs>
                <w:tab w:val="left" w:pos="210"/>
              </w:tabs>
              <w:spacing w:line="32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法定地址</w:t>
            </w:r>
          </w:p>
        </w:tc>
        <w:tc>
          <w:tcPr>
            <w:tcW w:w="7041" w:type="dxa"/>
            <w:gridSpan w:val="4"/>
            <w:noWrap w:val="0"/>
            <w:vAlign w:val="center"/>
          </w:tcPr>
          <w:p w14:paraId="686881C5">
            <w:pPr>
              <w:tabs>
                <w:tab w:val="left" w:pos="210"/>
              </w:tabs>
              <w:spacing w:line="320" w:lineRule="exact"/>
              <w:jc w:val="center"/>
              <w:rPr>
                <w:rFonts w:hint="eastAsia" w:ascii="仿宋" w:hAnsi="仿宋" w:eastAsia="仿宋" w:cs="仿宋"/>
                <w:color w:val="000000"/>
                <w:kern w:val="0"/>
                <w:sz w:val="28"/>
                <w:szCs w:val="28"/>
              </w:rPr>
            </w:pPr>
          </w:p>
        </w:tc>
      </w:tr>
      <w:tr w14:paraId="03DAA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268" w:type="dxa"/>
            <w:vMerge w:val="continue"/>
            <w:noWrap w:val="0"/>
            <w:vAlign w:val="center"/>
          </w:tcPr>
          <w:p w14:paraId="169A272D">
            <w:pPr>
              <w:tabs>
                <w:tab w:val="left" w:pos="210"/>
              </w:tabs>
              <w:spacing w:line="320" w:lineRule="exact"/>
              <w:jc w:val="center"/>
              <w:rPr>
                <w:rFonts w:hint="eastAsia" w:ascii="仿宋" w:hAnsi="仿宋" w:eastAsia="仿宋" w:cs="仿宋"/>
                <w:color w:val="000000"/>
                <w:kern w:val="0"/>
                <w:sz w:val="28"/>
                <w:szCs w:val="28"/>
              </w:rPr>
            </w:pPr>
          </w:p>
        </w:tc>
        <w:tc>
          <w:tcPr>
            <w:tcW w:w="2251" w:type="dxa"/>
            <w:noWrap w:val="0"/>
            <w:vAlign w:val="center"/>
          </w:tcPr>
          <w:p w14:paraId="2AB6FBFE">
            <w:pPr>
              <w:tabs>
                <w:tab w:val="left" w:pos="210"/>
              </w:tabs>
              <w:spacing w:line="32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邮政编码</w:t>
            </w:r>
          </w:p>
        </w:tc>
        <w:tc>
          <w:tcPr>
            <w:tcW w:w="7041" w:type="dxa"/>
            <w:gridSpan w:val="4"/>
            <w:noWrap w:val="0"/>
            <w:vAlign w:val="center"/>
          </w:tcPr>
          <w:p w14:paraId="468B32ED">
            <w:pPr>
              <w:tabs>
                <w:tab w:val="left" w:pos="210"/>
              </w:tabs>
              <w:spacing w:line="320" w:lineRule="exact"/>
              <w:jc w:val="center"/>
              <w:rPr>
                <w:rFonts w:hint="eastAsia" w:ascii="仿宋" w:hAnsi="仿宋" w:eastAsia="仿宋" w:cs="仿宋"/>
                <w:color w:val="000000"/>
                <w:kern w:val="0"/>
                <w:sz w:val="28"/>
                <w:szCs w:val="28"/>
              </w:rPr>
            </w:pPr>
          </w:p>
        </w:tc>
      </w:tr>
      <w:tr w14:paraId="4497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268" w:type="dxa"/>
            <w:vMerge w:val="continue"/>
            <w:noWrap w:val="0"/>
            <w:vAlign w:val="center"/>
          </w:tcPr>
          <w:p w14:paraId="2BD25960">
            <w:pPr>
              <w:tabs>
                <w:tab w:val="left" w:pos="210"/>
              </w:tabs>
              <w:spacing w:line="320" w:lineRule="exact"/>
              <w:jc w:val="center"/>
              <w:rPr>
                <w:rFonts w:hint="eastAsia" w:ascii="仿宋" w:hAnsi="仿宋" w:eastAsia="仿宋" w:cs="仿宋"/>
                <w:color w:val="000000"/>
                <w:kern w:val="0"/>
                <w:sz w:val="28"/>
                <w:szCs w:val="28"/>
              </w:rPr>
            </w:pPr>
          </w:p>
        </w:tc>
        <w:tc>
          <w:tcPr>
            <w:tcW w:w="2251" w:type="dxa"/>
            <w:noWrap w:val="0"/>
            <w:vAlign w:val="center"/>
          </w:tcPr>
          <w:p w14:paraId="1AF886FD">
            <w:pPr>
              <w:tabs>
                <w:tab w:val="left" w:pos="210"/>
              </w:tabs>
              <w:spacing w:line="32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工商登记机关</w:t>
            </w:r>
          </w:p>
        </w:tc>
        <w:tc>
          <w:tcPr>
            <w:tcW w:w="7041" w:type="dxa"/>
            <w:gridSpan w:val="4"/>
            <w:noWrap w:val="0"/>
            <w:vAlign w:val="center"/>
          </w:tcPr>
          <w:p w14:paraId="0A9CD68F">
            <w:pPr>
              <w:tabs>
                <w:tab w:val="left" w:pos="210"/>
              </w:tabs>
              <w:spacing w:line="320" w:lineRule="exact"/>
              <w:jc w:val="center"/>
              <w:rPr>
                <w:rFonts w:hint="eastAsia" w:ascii="仿宋" w:hAnsi="仿宋" w:eastAsia="仿宋" w:cs="仿宋"/>
                <w:color w:val="000000"/>
                <w:kern w:val="0"/>
                <w:sz w:val="28"/>
                <w:szCs w:val="28"/>
              </w:rPr>
            </w:pPr>
          </w:p>
        </w:tc>
      </w:tr>
      <w:tr w14:paraId="2BA91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268" w:type="dxa"/>
            <w:vMerge w:val="continue"/>
            <w:noWrap w:val="0"/>
            <w:vAlign w:val="center"/>
          </w:tcPr>
          <w:p w14:paraId="10AAFEAE">
            <w:pPr>
              <w:tabs>
                <w:tab w:val="left" w:pos="210"/>
              </w:tabs>
              <w:spacing w:line="320" w:lineRule="exact"/>
              <w:jc w:val="center"/>
              <w:rPr>
                <w:rFonts w:hint="eastAsia" w:ascii="仿宋" w:hAnsi="仿宋" w:eastAsia="仿宋" w:cs="仿宋"/>
                <w:color w:val="000000"/>
                <w:kern w:val="0"/>
                <w:sz w:val="28"/>
                <w:szCs w:val="28"/>
              </w:rPr>
            </w:pPr>
          </w:p>
        </w:tc>
        <w:tc>
          <w:tcPr>
            <w:tcW w:w="2251" w:type="dxa"/>
            <w:noWrap w:val="0"/>
            <w:vAlign w:val="center"/>
          </w:tcPr>
          <w:p w14:paraId="44C6673F">
            <w:pPr>
              <w:tabs>
                <w:tab w:val="left" w:pos="210"/>
              </w:tabs>
              <w:spacing w:line="32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信用代码证号</w:t>
            </w:r>
          </w:p>
        </w:tc>
        <w:tc>
          <w:tcPr>
            <w:tcW w:w="7041" w:type="dxa"/>
            <w:gridSpan w:val="4"/>
            <w:noWrap w:val="0"/>
            <w:vAlign w:val="center"/>
          </w:tcPr>
          <w:p w14:paraId="03CD1D98">
            <w:pPr>
              <w:tabs>
                <w:tab w:val="left" w:pos="210"/>
              </w:tabs>
              <w:spacing w:line="320" w:lineRule="exact"/>
              <w:jc w:val="center"/>
              <w:rPr>
                <w:rFonts w:hint="eastAsia" w:ascii="仿宋" w:hAnsi="仿宋" w:eastAsia="仿宋" w:cs="仿宋"/>
                <w:color w:val="000000"/>
                <w:kern w:val="0"/>
                <w:sz w:val="28"/>
                <w:szCs w:val="28"/>
              </w:rPr>
            </w:pPr>
          </w:p>
        </w:tc>
      </w:tr>
      <w:tr w14:paraId="3948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268" w:type="dxa"/>
            <w:vMerge w:val="restart"/>
            <w:noWrap w:val="0"/>
            <w:vAlign w:val="center"/>
          </w:tcPr>
          <w:p w14:paraId="1ACD5ABA">
            <w:pPr>
              <w:tabs>
                <w:tab w:val="left" w:pos="210"/>
              </w:tabs>
              <w:spacing w:line="32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法定代表人</w:t>
            </w:r>
          </w:p>
        </w:tc>
        <w:tc>
          <w:tcPr>
            <w:tcW w:w="2251" w:type="dxa"/>
            <w:noWrap w:val="0"/>
            <w:vAlign w:val="center"/>
          </w:tcPr>
          <w:p w14:paraId="2A9C86E6">
            <w:pPr>
              <w:tabs>
                <w:tab w:val="left" w:pos="210"/>
              </w:tabs>
              <w:spacing w:line="32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姓名</w:t>
            </w:r>
          </w:p>
        </w:tc>
        <w:tc>
          <w:tcPr>
            <w:tcW w:w="2011" w:type="dxa"/>
            <w:gridSpan w:val="2"/>
            <w:noWrap w:val="0"/>
            <w:vAlign w:val="center"/>
          </w:tcPr>
          <w:p w14:paraId="76A75DC2">
            <w:pPr>
              <w:tabs>
                <w:tab w:val="left" w:pos="210"/>
              </w:tabs>
              <w:spacing w:line="320" w:lineRule="exact"/>
              <w:jc w:val="center"/>
              <w:rPr>
                <w:rFonts w:hint="eastAsia" w:ascii="仿宋" w:hAnsi="仿宋" w:eastAsia="仿宋" w:cs="仿宋"/>
                <w:color w:val="000000"/>
                <w:kern w:val="0"/>
                <w:sz w:val="28"/>
                <w:szCs w:val="28"/>
              </w:rPr>
            </w:pPr>
          </w:p>
        </w:tc>
        <w:tc>
          <w:tcPr>
            <w:tcW w:w="2207" w:type="dxa"/>
            <w:noWrap w:val="0"/>
            <w:vAlign w:val="center"/>
          </w:tcPr>
          <w:p w14:paraId="44A321B7">
            <w:pPr>
              <w:tabs>
                <w:tab w:val="left" w:pos="210"/>
              </w:tabs>
              <w:spacing w:line="32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性别</w:t>
            </w:r>
          </w:p>
        </w:tc>
        <w:tc>
          <w:tcPr>
            <w:tcW w:w="2823" w:type="dxa"/>
            <w:noWrap w:val="0"/>
            <w:vAlign w:val="center"/>
          </w:tcPr>
          <w:p w14:paraId="615AC2D4">
            <w:pPr>
              <w:tabs>
                <w:tab w:val="left" w:pos="210"/>
              </w:tabs>
              <w:spacing w:line="320" w:lineRule="exact"/>
              <w:jc w:val="center"/>
              <w:rPr>
                <w:rFonts w:hint="eastAsia" w:ascii="仿宋" w:hAnsi="仿宋" w:eastAsia="仿宋" w:cs="仿宋"/>
                <w:color w:val="000000"/>
                <w:kern w:val="0"/>
                <w:sz w:val="28"/>
                <w:szCs w:val="28"/>
              </w:rPr>
            </w:pPr>
          </w:p>
        </w:tc>
      </w:tr>
      <w:tr w14:paraId="55EC6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268" w:type="dxa"/>
            <w:vMerge w:val="continue"/>
            <w:noWrap w:val="0"/>
            <w:vAlign w:val="center"/>
          </w:tcPr>
          <w:p w14:paraId="420ED09F">
            <w:pPr>
              <w:tabs>
                <w:tab w:val="left" w:pos="210"/>
              </w:tabs>
              <w:spacing w:line="320" w:lineRule="exact"/>
              <w:jc w:val="center"/>
              <w:rPr>
                <w:rFonts w:hint="eastAsia" w:ascii="仿宋" w:hAnsi="仿宋" w:eastAsia="仿宋" w:cs="仿宋"/>
                <w:color w:val="000000"/>
                <w:kern w:val="0"/>
                <w:sz w:val="28"/>
                <w:szCs w:val="28"/>
              </w:rPr>
            </w:pPr>
          </w:p>
        </w:tc>
        <w:tc>
          <w:tcPr>
            <w:tcW w:w="2251" w:type="dxa"/>
            <w:noWrap w:val="0"/>
            <w:vAlign w:val="center"/>
          </w:tcPr>
          <w:p w14:paraId="77CB532E">
            <w:pPr>
              <w:tabs>
                <w:tab w:val="left" w:pos="210"/>
              </w:tabs>
              <w:spacing w:line="32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职务</w:t>
            </w:r>
          </w:p>
        </w:tc>
        <w:tc>
          <w:tcPr>
            <w:tcW w:w="2011" w:type="dxa"/>
            <w:gridSpan w:val="2"/>
            <w:noWrap w:val="0"/>
            <w:vAlign w:val="center"/>
          </w:tcPr>
          <w:p w14:paraId="7E91B2B8">
            <w:pPr>
              <w:tabs>
                <w:tab w:val="left" w:pos="210"/>
              </w:tabs>
              <w:spacing w:line="320" w:lineRule="exact"/>
              <w:jc w:val="center"/>
              <w:rPr>
                <w:rFonts w:hint="eastAsia" w:ascii="仿宋" w:hAnsi="仿宋" w:eastAsia="仿宋" w:cs="仿宋"/>
                <w:color w:val="000000"/>
                <w:kern w:val="0"/>
                <w:sz w:val="28"/>
                <w:szCs w:val="28"/>
              </w:rPr>
            </w:pPr>
          </w:p>
        </w:tc>
        <w:tc>
          <w:tcPr>
            <w:tcW w:w="2207" w:type="dxa"/>
            <w:noWrap w:val="0"/>
            <w:vAlign w:val="center"/>
          </w:tcPr>
          <w:p w14:paraId="538DF25E">
            <w:pPr>
              <w:tabs>
                <w:tab w:val="left" w:pos="210"/>
              </w:tabs>
              <w:spacing w:line="32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联系电话</w:t>
            </w:r>
          </w:p>
        </w:tc>
        <w:tc>
          <w:tcPr>
            <w:tcW w:w="2823" w:type="dxa"/>
            <w:noWrap w:val="0"/>
            <w:vAlign w:val="center"/>
          </w:tcPr>
          <w:p w14:paraId="23A0D367">
            <w:pPr>
              <w:tabs>
                <w:tab w:val="left" w:pos="210"/>
              </w:tabs>
              <w:spacing w:line="320" w:lineRule="exact"/>
              <w:jc w:val="center"/>
              <w:rPr>
                <w:rFonts w:hint="eastAsia" w:ascii="仿宋" w:hAnsi="仿宋" w:eastAsia="仿宋" w:cs="仿宋"/>
                <w:color w:val="000000"/>
                <w:kern w:val="0"/>
                <w:sz w:val="28"/>
                <w:szCs w:val="28"/>
              </w:rPr>
            </w:pPr>
          </w:p>
        </w:tc>
      </w:tr>
      <w:tr w14:paraId="2B144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268" w:type="dxa"/>
            <w:vMerge w:val="continue"/>
            <w:noWrap w:val="0"/>
            <w:vAlign w:val="center"/>
          </w:tcPr>
          <w:p w14:paraId="14C754D9">
            <w:pPr>
              <w:tabs>
                <w:tab w:val="left" w:pos="210"/>
              </w:tabs>
              <w:spacing w:line="320" w:lineRule="exact"/>
              <w:jc w:val="center"/>
              <w:rPr>
                <w:rFonts w:hint="eastAsia" w:ascii="仿宋" w:hAnsi="仿宋" w:eastAsia="仿宋" w:cs="仿宋"/>
                <w:color w:val="000000"/>
                <w:kern w:val="0"/>
                <w:sz w:val="28"/>
                <w:szCs w:val="28"/>
              </w:rPr>
            </w:pPr>
          </w:p>
        </w:tc>
        <w:tc>
          <w:tcPr>
            <w:tcW w:w="2251" w:type="dxa"/>
            <w:noWrap w:val="0"/>
            <w:vAlign w:val="center"/>
          </w:tcPr>
          <w:p w14:paraId="7131E71A">
            <w:pPr>
              <w:tabs>
                <w:tab w:val="left" w:pos="210"/>
              </w:tabs>
              <w:spacing w:line="32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传真</w:t>
            </w:r>
          </w:p>
        </w:tc>
        <w:tc>
          <w:tcPr>
            <w:tcW w:w="7041" w:type="dxa"/>
            <w:gridSpan w:val="4"/>
            <w:noWrap w:val="0"/>
            <w:vAlign w:val="center"/>
          </w:tcPr>
          <w:p w14:paraId="5A1032A5">
            <w:pPr>
              <w:tabs>
                <w:tab w:val="left" w:pos="210"/>
              </w:tabs>
              <w:spacing w:line="320" w:lineRule="exact"/>
              <w:jc w:val="center"/>
              <w:rPr>
                <w:rFonts w:hint="eastAsia" w:ascii="仿宋" w:hAnsi="仿宋" w:eastAsia="仿宋" w:cs="仿宋"/>
                <w:color w:val="000000"/>
                <w:kern w:val="0"/>
                <w:sz w:val="28"/>
                <w:szCs w:val="28"/>
              </w:rPr>
            </w:pPr>
          </w:p>
        </w:tc>
      </w:tr>
      <w:tr w14:paraId="21F7E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trPr>
        <w:tc>
          <w:tcPr>
            <w:tcW w:w="1268" w:type="dxa"/>
            <w:vMerge w:val="restart"/>
            <w:noWrap w:val="0"/>
            <w:vAlign w:val="center"/>
          </w:tcPr>
          <w:p w14:paraId="2F3CCD4F">
            <w:pPr>
              <w:tabs>
                <w:tab w:val="left" w:pos="210"/>
              </w:tabs>
              <w:spacing w:line="32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法定代表人身份证正反复印件</w:t>
            </w:r>
          </w:p>
        </w:tc>
        <w:tc>
          <w:tcPr>
            <w:tcW w:w="4075" w:type="dxa"/>
            <w:gridSpan w:val="2"/>
            <w:vMerge w:val="restart"/>
            <w:noWrap w:val="0"/>
            <w:vAlign w:val="center"/>
          </w:tcPr>
          <w:p w14:paraId="6DA0225E">
            <w:pPr>
              <w:tabs>
                <w:tab w:val="left" w:pos="210"/>
              </w:tabs>
              <w:spacing w:line="32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（粘贴处）</w:t>
            </w:r>
          </w:p>
        </w:tc>
        <w:tc>
          <w:tcPr>
            <w:tcW w:w="5217" w:type="dxa"/>
            <w:gridSpan w:val="3"/>
            <w:noWrap w:val="0"/>
            <w:vAlign w:val="center"/>
          </w:tcPr>
          <w:p w14:paraId="6D654BCC">
            <w:pPr>
              <w:tabs>
                <w:tab w:val="left" w:pos="210"/>
              </w:tabs>
              <w:spacing w:line="32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法定代表人（签字或盖章）</w:t>
            </w:r>
          </w:p>
        </w:tc>
      </w:tr>
      <w:tr w14:paraId="6C478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trPr>
        <w:tc>
          <w:tcPr>
            <w:tcW w:w="1268" w:type="dxa"/>
            <w:vMerge w:val="continue"/>
            <w:noWrap w:val="0"/>
            <w:vAlign w:val="center"/>
          </w:tcPr>
          <w:p w14:paraId="77C5E4C4">
            <w:pPr>
              <w:tabs>
                <w:tab w:val="left" w:pos="210"/>
              </w:tabs>
              <w:spacing w:line="320" w:lineRule="exact"/>
              <w:jc w:val="center"/>
              <w:rPr>
                <w:rFonts w:hint="eastAsia" w:ascii="仿宋" w:hAnsi="仿宋" w:eastAsia="仿宋" w:cs="仿宋"/>
                <w:color w:val="000000"/>
                <w:kern w:val="0"/>
                <w:sz w:val="28"/>
                <w:szCs w:val="28"/>
              </w:rPr>
            </w:pPr>
          </w:p>
        </w:tc>
        <w:tc>
          <w:tcPr>
            <w:tcW w:w="4075" w:type="dxa"/>
            <w:gridSpan w:val="2"/>
            <w:vMerge w:val="continue"/>
            <w:noWrap w:val="0"/>
            <w:vAlign w:val="center"/>
          </w:tcPr>
          <w:p w14:paraId="67C9D4D3">
            <w:pPr>
              <w:tabs>
                <w:tab w:val="left" w:pos="210"/>
              </w:tabs>
              <w:spacing w:line="320" w:lineRule="exact"/>
              <w:jc w:val="center"/>
              <w:rPr>
                <w:rFonts w:hint="eastAsia" w:ascii="仿宋" w:hAnsi="仿宋" w:eastAsia="仿宋" w:cs="仿宋"/>
                <w:color w:val="000000"/>
                <w:kern w:val="0"/>
                <w:sz w:val="28"/>
                <w:szCs w:val="28"/>
              </w:rPr>
            </w:pPr>
          </w:p>
        </w:tc>
        <w:tc>
          <w:tcPr>
            <w:tcW w:w="5217" w:type="dxa"/>
            <w:gridSpan w:val="3"/>
            <w:noWrap w:val="0"/>
            <w:vAlign w:val="bottom"/>
          </w:tcPr>
          <w:p w14:paraId="10059278">
            <w:pPr>
              <w:tabs>
                <w:tab w:val="left" w:pos="210"/>
              </w:tabs>
              <w:spacing w:line="32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（公章）</w:t>
            </w:r>
          </w:p>
          <w:p w14:paraId="77FD46D9">
            <w:pPr>
              <w:tabs>
                <w:tab w:val="left" w:pos="210"/>
              </w:tabs>
              <w:spacing w:line="320" w:lineRule="exact"/>
              <w:jc w:val="center"/>
              <w:rPr>
                <w:rFonts w:hint="eastAsia" w:ascii="仿宋" w:hAnsi="仿宋" w:eastAsia="仿宋" w:cs="仿宋"/>
                <w:color w:val="000000"/>
                <w:kern w:val="0"/>
                <w:sz w:val="28"/>
                <w:szCs w:val="28"/>
              </w:rPr>
            </w:pPr>
          </w:p>
          <w:p w14:paraId="0A9067CA">
            <w:pPr>
              <w:tabs>
                <w:tab w:val="left" w:pos="210"/>
              </w:tabs>
              <w:spacing w:line="320" w:lineRule="exact"/>
              <w:jc w:val="center"/>
              <w:rPr>
                <w:rFonts w:hint="eastAsia" w:ascii="仿宋" w:hAnsi="仿宋" w:eastAsia="仿宋" w:cs="仿宋"/>
                <w:color w:val="000000"/>
                <w:kern w:val="0"/>
                <w:sz w:val="28"/>
                <w:szCs w:val="28"/>
              </w:rPr>
            </w:pPr>
          </w:p>
          <w:p w14:paraId="222A3759">
            <w:pPr>
              <w:tabs>
                <w:tab w:val="left" w:pos="210"/>
              </w:tabs>
              <w:spacing w:line="320" w:lineRule="exact"/>
              <w:jc w:val="center"/>
              <w:rPr>
                <w:rFonts w:hint="eastAsia" w:ascii="仿宋" w:hAnsi="仿宋" w:eastAsia="仿宋" w:cs="仿宋"/>
                <w:color w:val="000000"/>
                <w:kern w:val="0"/>
                <w:sz w:val="28"/>
                <w:szCs w:val="28"/>
              </w:rPr>
            </w:pPr>
          </w:p>
          <w:p w14:paraId="3D84442D">
            <w:pPr>
              <w:tabs>
                <w:tab w:val="left" w:pos="210"/>
              </w:tabs>
              <w:spacing w:line="320" w:lineRule="exact"/>
              <w:jc w:val="righ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年   月   日 </w:t>
            </w:r>
          </w:p>
        </w:tc>
      </w:tr>
    </w:tbl>
    <w:p w14:paraId="7F05053D">
      <w:pPr>
        <w:numPr>
          <w:ilvl w:val="0"/>
          <w:numId w:val="0"/>
        </w:numPr>
        <w:autoSpaceDE w:val="0"/>
        <w:autoSpaceDN w:val="0"/>
        <w:adjustRightInd w:val="0"/>
        <w:snapToGrid w:val="0"/>
        <w:spacing w:line="360" w:lineRule="auto"/>
        <w:jc w:val="both"/>
        <w:rPr>
          <w:rFonts w:hint="eastAsia" w:ascii="仿宋" w:hAnsi="仿宋" w:eastAsia="仿宋" w:cs="仿宋"/>
          <w:b/>
          <w:color w:val="000000"/>
          <w:kern w:val="2"/>
          <w:sz w:val="32"/>
          <w:szCs w:val="32"/>
          <w:lang w:val="en-US" w:eastAsia="zh-CN" w:bidi="ar-SA"/>
        </w:rPr>
      </w:pPr>
    </w:p>
    <w:p w14:paraId="67A327E1">
      <w:pPr>
        <w:numPr>
          <w:ilvl w:val="0"/>
          <w:numId w:val="0"/>
        </w:numPr>
        <w:autoSpaceDE w:val="0"/>
        <w:autoSpaceDN w:val="0"/>
        <w:adjustRightInd w:val="0"/>
        <w:snapToGrid w:val="0"/>
        <w:spacing w:line="360" w:lineRule="auto"/>
        <w:jc w:val="center"/>
        <w:rPr>
          <w:rFonts w:hint="eastAsia" w:ascii="仿宋" w:hAnsi="仿宋" w:eastAsia="仿宋" w:cs="仿宋"/>
          <w:b/>
          <w:color w:val="000000"/>
          <w:sz w:val="32"/>
          <w:szCs w:val="32"/>
        </w:rPr>
      </w:pPr>
      <w:r>
        <w:rPr>
          <w:rFonts w:hint="eastAsia" w:ascii="仿宋" w:hAnsi="仿宋" w:eastAsia="仿宋" w:cs="仿宋"/>
          <w:b/>
          <w:color w:val="000000"/>
          <w:kern w:val="2"/>
          <w:sz w:val="32"/>
          <w:szCs w:val="32"/>
          <w:lang w:val="en-US" w:eastAsia="zh-CN" w:bidi="ar-SA"/>
        </w:rPr>
        <w:t>三、</w:t>
      </w:r>
      <w:r>
        <w:rPr>
          <w:rFonts w:hint="eastAsia" w:ascii="仿宋" w:hAnsi="仿宋" w:eastAsia="仿宋" w:cs="仿宋"/>
          <w:b/>
          <w:color w:val="000000"/>
          <w:sz w:val="32"/>
          <w:szCs w:val="32"/>
          <w:lang w:eastAsia="zh-CN"/>
        </w:rPr>
        <w:t>磋商报价</w:t>
      </w:r>
      <w:r>
        <w:rPr>
          <w:rFonts w:hint="eastAsia" w:ascii="仿宋" w:hAnsi="仿宋" w:eastAsia="仿宋" w:cs="仿宋"/>
          <w:b/>
          <w:color w:val="000000"/>
          <w:sz w:val="32"/>
          <w:szCs w:val="32"/>
        </w:rPr>
        <w:t>表</w:t>
      </w:r>
    </w:p>
    <w:p w14:paraId="1C15E18E">
      <w:pPr>
        <w:pStyle w:val="44"/>
        <w:numPr>
          <w:ilvl w:val="0"/>
          <w:numId w:val="0"/>
        </w:numPr>
        <w:rPr>
          <w:rFonts w:hint="eastAsia" w:ascii="仿宋" w:hAnsi="仿宋" w:eastAsia="仿宋" w:cs="仿宋"/>
          <w:sz w:val="28"/>
          <w:szCs w:val="28"/>
        </w:rPr>
      </w:pPr>
    </w:p>
    <w:p w14:paraId="31FA3C0F">
      <w:pPr>
        <w:autoSpaceDE w:val="0"/>
        <w:autoSpaceDN w:val="0"/>
        <w:adjustRightInd w:val="0"/>
        <w:snapToGrid w:val="0"/>
        <w:spacing w:line="360" w:lineRule="auto"/>
        <w:rPr>
          <w:rFonts w:hint="eastAsia" w:ascii="仿宋" w:hAnsi="仿宋" w:eastAsia="仿宋" w:cs="仿宋"/>
          <w:b/>
          <w:bCs w:val="0"/>
          <w:color w:val="000000"/>
          <w:sz w:val="28"/>
          <w:szCs w:val="28"/>
        </w:rPr>
      </w:pPr>
      <w:r>
        <w:rPr>
          <w:rFonts w:hint="eastAsia" w:ascii="仿宋" w:hAnsi="仿宋" w:eastAsia="仿宋" w:cs="仿宋"/>
          <w:b/>
          <w:bCs w:val="0"/>
          <w:color w:val="000000"/>
          <w:sz w:val="28"/>
          <w:szCs w:val="28"/>
        </w:rPr>
        <w:t>项目编号：</w:t>
      </w:r>
    </w:p>
    <w:p w14:paraId="74A8CE25">
      <w:pPr>
        <w:autoSpaceDE w:val="0"/>
        <w:autoSpaceDN w:val="0"/>
        <w:adjustRightInd w:val="0"/>
        <w:snapToGrid w:val="0"/>
        <w:spacing w:line="360" w:lineRule="auto"/>
        <w:rPr>
          <w:rFonts w:hint="eastAsia" w:ascii="仿宋" w:hAnsi="仿宋" w:eastAsia="仿宋" w:cs="仿宋"/>
          <w:b/>
          <w:bCs w:val="0"/>
          <w:color w:val="000000"/>
          <w:sz w:val="28"/>
          <w:szCs w:val="28"/>
          <w:u w:val="none"/>
          <w:lang w:val="en-US" w:eastAsia="zh-CN"/>
        </w:rPr>
      </w:pPr>
      <w:r>
        <w:rPr>
          <w:rFonts w:hint="eastAsia" w:ascii="仿宋" w:hAnsi="仿宋" w:eastAsia="仿宋" w:cs="仿宋"/>
          <w:b/>
          <w:bCs w:val="0"/>
          <w:color w:val="000000"/>
          <w:sz w:val="28"/>
          <w:szCs w:val="28"/>
          <w:lang w:val="en-US" w:eastAsia="zh-CN"/>
        </w:rPr>
        <w:t>项目名称：</w:t>
      </w:r>
    </w:p>
    <w:tbl>
      <w:tblPr>
        <w:tblStyle w:val="29"/>
        <w:tblW w:w="10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0"/>
        <w:gridCol w:w="3332"/>
        <w:gridCol w:w="2960"/>
      </w:tblGrid>
      <w:tr w14:paraId="12A2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4300" w:type="dxa"/>
            <w:noWrap w:val="0"/>
            <w:vAlign w:val="center"/>
          </w:tcPr>
          <w:p w14:paraId="71CEA09C">
            <w:pPr>
              <w:spacing w:line="560" w:lineRule="exact"/>
              <w:jc w:val="center"/>
              <w:rPr>
                <w:rFonts w:hint="eastAsia" w:ascii="仿宋" w:hAnsi="仿宋" w:eastAsia="仿宋" w:cs="仿宋"/>
                <w:bCs/>
                <w:color w:val="000000"/>
                <w:sz w:val="28"/>
                <w:szCs w:val="28"/>
                <w:lang w:eastAsia="zh-CN"/>
              </w:rPr>
            </w:pPr>
            <w:r>
              <w:rPr>
                <w:rFonts w:hint="eastAsia" w:ascii="仿宋" w:hAnsi="仿宋" w:eastAsia="仿宋" w:cs="仿宋"/>
                <w:b/>
                <w:bCs w:val="0"/>
                <w:color w:val="000000"/>
                <w:sz w:val="28"/>
                <w:szCs w:val="28"/>
                <w:lang w:eastAsia="zh-CN"/>
              </w:rPr>
              <w:t>磋商报价</w:t>
            </w:r>
          </w:p>
        </w:tc>
        <w:tc>
          <w:tcPr>
            <w:tcW w:w="3332" w:type="dxa"/>
            <w:noWrap w:val="0"/>
            <w:vAlign w:val="center"/>
          </w:tcPr>
          <w:p w14:paraId="35ECABA2">
            <w:pPr>
              <w:spacing w:line="560" w:lineRule="exact"/>
              <w:jc w:val="center"/>
              <w:rPr>
                <w:rFonts w:hint="eastAsia" w:ascii="仿宋" w:hAnsi="仿宋" w:eastAsia="仿宋" w:cs="仿宋"/>
                <w:bCs/>
                <w:color w:val="000000"/>
                <w:sz w:val="28"/>
                <w:szCs w:val="28"/>
                <w:lang w:val="en-US" w:eastAsia="zh-CN"/>
              </w:rPr>
            </w:pPr>
            <w:r>
              <w:rPr>
                <w:rFonts w:hint="eastAsia" w:ascii="仿宋" w:hAnsi="仿宋" w:eastAsia="仿宋" w:cs="仿宋"/>
                <w:b/>
                <w:bCs w:val="0"/>
                <w:color w:val="000000"/>
                <w:sz w:val="28"/>
                <w:szCs w:val="28"/>
                <w:lang w:val="en-US" w:eastAsia="zh-CN"/>
              </w:rPr>
              <w:t>服务期</w:t>
            </w:r>
          </w:p>
          <w:p w14:paraId="1970D0D9">
            <w:pPr>
              <w:spacing w:line="560" w:lineRule="exact"/>
              <w:jc w:val="center"/>
              <w:rPr>
                <w:rFonts w:hint="eastAsia" w:ascii="仿宋" w:hAnsi="仿宋" w:eastAsia="仿宋" w:cs="仿宋"/>
                <w:b/>
                <w:bCs w:val="0"/>
                <w:color w:val="000000"/>
                <w:sz w:val="28"/>
                <w:szCs w:val="28"/>
                <w:lang w:val="en-US" w:eastAsia="zh-CN"/>
              </w:rPr>
            </w:pPr>
          </w:p>
        </w:tc>
        <w:tc>
          <w:tcPr>
            <w:tcW w:w="2960" w:type="dxa"/>
            <w:noWrap w:val="0"/>
            <w:vAlign w:val="center"/>
          </w:tcPr>
          <w:p w14:paraId="7A35FAE0">
            <w:pPr>
              <w:spacing w:line="560" w:lineRule="exact"/>
              <w:jc w:val="center"/>
              <w:rPr>
                <w:rFonts w:hint="eastAsia" w:ascii="仿宋" w:hAnsi="仿宋" w:eastAsia="仿宋" w:cs="仿宋"/>
                <w:bCs/>
                <w:color w:val="000000"/>
                <w:sz w:val="28"/>
                <w:szCs w:val="28"/>
              </w:rPr>
            </w:pPr>
            <w:r>
              <w:rPr>
                <w:rFonts w:hint="eastAsia" w:ascii="仿宋" w:hAnsi="仿宋" w:eastAsia="仿宋" w:cs="仿宋"/>
                <w:b/>
                <w:bCs w:val="0"/>
                <w:color w:val="000000"/>
                <w:sz w:val="28"/>
                <w:szCs w:val="28"/>
                <w:lang w:val="en-US" w:eastAsia="zh-CN"/>
              </w:rPr>
              <w:t>备注</w:t>
            </w:r>
          </w:p>
        </w:tc>
      </w:tr>
      <w:tr w14:paraId="5BAB1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4300" w:type="dxa"/>
            <w:noWrap w:val="0"/>
            <w:vAlign w:val="center"/>
          </w:tcPr>
          <w:p w14:paraId="05F3FAA3">
            <w:pPr>
              <w:spacing w:line="360" w:lineRule="auto"/>
              <w:jc w:val="both"/>
              <w:rPr>
                <w:rFonts w:hint="eastAsia" w:ascii="仿宋" w:hAnsi="仿宋" w:eastAsia="仿宋" w:cs="仿宋"/>
                <w:sz w:val="28"/>
                <w:szCs w:val="28"/>
                <w:lang w:val="en-US" w:eastAsia="zh-CN"/>
              </w:rPr>
            </w:pPr>
          </w:p>
        </w:tc>
        <w:tc>
          <w:tcPr>
            <w:tcW w:w="3332" w:type="dxa"/>
            <w:noWrap w:val="0"/>
            <w:vAlign w:val="center"/>
          </w:tcPr>
          <w:p w14:paraId="50E3AFFE">
            <w:pPr>
              <w:spacing w:line="560" w:lineRule="exact"/>
              <w:jc w:val="center"/>
              <w:rPr>
                <w:rFonts w:hint="eastAsia" w:ascii="仿宋" w:hAnsi="仿宋" w:eastAsia="仿宋" w:cs="仿宋"/>
                <w:bCs/>
                <w:color w:val="000000"/>
                <w:sz w:val="28"/>
                <w:szCs w:val="28"/>
              </w:rPr>
            </w:pPr>
          </w:p>
        </w:tc>
        <w:tc>
          <w:tcPr>
            <w:tcW w:w="2960" w:type="dxa"/>
            <w:noWrap w:val="0"/>
            <w:vAlign w:val="center"/>
          </w:tcPr>
          <w:p w14:paraId="284DEB8B">
            <w:pPr>
              <w:spacing w:line="560" w:lineRule="exact"/>
              <w:jc w:val="center"/>
              <w:rPr>
                <w:rFonts w:hint="eastAsia" w:ascii="仿宋" w:hAnsi="仿宋" w:eastAsia="仿宋" w:cs="仿宋"/>
                <w:bCs/>
                <w:color w:val="000000"/>
                <w:sz w:val="28"/>
                <w:szCs w:val="28"/>
              </w:rPr>
            </w:pPr>
          </w:p>
        </w:tc>
      </w:tr>
      <w:tr w14:paraId="4A99F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7632" w:type="dxa"/>
            <w:gridSpan w:val="2"/>
            <w:noWrap w:val="0"/>
            <w:vAlign w:val="center"/>
          </w:tcPr>
          <w:p w14:paraId="5086BA61">
            <w:pPr>
              <w:spacing w:line="560" w:lineRule="exact"/>
              <w:rPr>
                <w:rFonts w:hint="eastAsia" w:ascii="仿宋" w:hAnsi="仿宋" w:eastAsia="仿宋" w:cs="仿宋"/>
                <w:bCs/>
                <w:color w:val="000000"/>
                <w:sz w:val="28"/>
                <w:szCs w:val="28"/>
                <w:lang w:eastAsia="zh-CN"/>
              </w:rPr>
            </w:pPr>
            <w:r>
              <w:rPr>
                <w:rFonts w:hint="eastAsia" w:ascii="仿宋" w:hAnsi="仿宋" w:eastAsia="仿宋" w:cs="仿宋"/>
                <w:b w:val="0"/>
                <w:bCs/>
                <w:color w:val="000000"/>
                <w:sz w:val="28"/>
                <w:szCs w:val="28"/>
              </w:rPr>
              <w:t>总报价（大写）</w:t>
            </w:r>
            <w:r>
              <w:rPr>
                <w:rFonts w:hint="eastAsia" w:ascii="仿宋" w:hAnsi="仿宋" w:eastAsia="仿宋" w:cs="仿宋"/>
                <w:b w:val="0"/>
                <w:bCs/>
                <w:color w:val="000000"/>
                <w:sz w:val="28"/>
                <w:szCs w:val="28"/>
                <w:lang w:eastAsia="zh-CN"/>
              </w:rPr>
              <w:t>：</w:t>
            </w:r>
            <w:r>
              <w:rPr>
                <w:rFonts w:hint="eastAsia" w:ascii="仿宋" w:hAnsi="仿宋" w:eastAsia="仿宋" w:cs="仿宋"/>
                <w:b w:val="0"/>
                <w:bCs/>
                <w:color w:val="000000"/>
                <w:sz w:val="28"/>
                <w:szCs w:val="28"/>
                <w:lang w:val="en-US" w:eastAsia="zh-CN"/>
              </w:rPr>
              <w:t xml:space="preserve"> </w:t>
            </w:r>
            <w:r>
              <w:rPr>
                <w:rFonts w:hint="eastAsia" w:ascii="仿宋" w:hAnsi="仿宋" w:eastAsia="仿宋" w:cs="仿宋"/>
                <w:b/>
                <w:bCs w:val="0"/>
                <w:color w:val="000000"/>
                <w:sz w:val="28"/>
                <w:szCs w:val="28"/>
                <w:lang w:val="en-US" w:eastAsia="zh-CN"/>
              </w:rPr>
              <w:t xml:space="preserve">                       </w:t>
            </w:r>
            <w:r>
              <w:rPr>
                <w:rFonts w:hint="eastAsia" w:ascii="仿宋" w:hAnsi="仿宋" w:eastAsia="仿宋" w:cs="仿宋"/>
                <w:b w:val="0"/>
                <w:bCs/>
                <w:color w:val="000000"/>
                <w:sz w:val="28"/>
                <w:szCs w:val="28"/>
                <w:lang w:val="en-US" w:eastAsia="zh-CN"/>
              </w:rPr>
              <w:t>小写</w:t>
            </w:r>
            <w:r>
              <w:rPr>
                <w:rFonts w:hint="eastAsia" w:ascii="仿宋" w:hAnsi="仿宋" w:eastAsia="仿宋" w:cs="仿宋"/>
                <w:b w:val="0"/>
                <w:bCs/>
                <w:sz w:val="28"/>
                <w:szCs w:val="28"/>
                <w:lang w:val="zh-CN"/>
              </w:rPr>
              <w:t>¥：</w:t>
            </w:r>
          </w:p>
        </w:tc>
        <w:tc>
          <w:tcPr>
            <w:tcW w:w="2960" w:type="dxa"/>
            <w:noWrap w:val="0"/>
            <w:vAlign w:val="center"/>
          </w:tcPr>
          <w:p w14:paraId="028B07F3">
            <w:pPr>
              <w:spacing w:line="560" w:lineRule="exact"/>
              <w:rPr>
                <w:rFonts w:hint="eastAsia" w:ascii="仿宋" w:hAnsi="仿宋" w:eastAsia="仿宋" w:cs="仿宋"/>
                <w:b w:val="0"/>
                <w:bCs/>
                <w:color w:val="000000"/>
                <w:sz w:val="28"/>
                <w:szCs w:val="28"/>
              </w:rPr>
            </w:pPr>
          </w:p>
        </w:tc>
      </w:tr>
      <w:tr w14:paraId="412DF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7632" w:type="dxa"/>
            <w:gridSpan w:val="2"/>
            <w:noWrap w:val="0"/>
            <w:vAlign w:val="center"/>
          </w:tcPr>
          <w:p w14:paraId="38F55E9A">
            <w:pPr>
              <w:spacing w:line="560" w:lineRule="exact"/>
              <w:rPr>
                <w:rFonts w:hint="eastAsia" w:ascii="仿宋" w:hAnsi="仿宋" w:eastAsia="仿宋" w:cs="仿宋"/>
                <w:bCs/>
                <w:color w:val="000000"/>
                <w:sz w:val="28"/>
                <w:szCs w:val="28"/>
              </w:rPr>
            </w:pPr>
            <w:r>
              <w:rPr>
                <w:rFonts w:hint="eastAsia" w:ascii="仿宋" w:hAnsi="仿宋" w:eastAsia="仿宋" w:cs="仿宋"/>
                <w:bCs/>
                <w:color w:val="000000"/>
                <w:sz w:val="28"/>
                <w:szCs w:val="28"/>
                <w:lang w:val="en-US" w:eastAsia="zh-CN"/>
              </w:rPr>
              <w:t>备注：表内报价内容以元为单位，保留小数点后两位。</w:t>
            </w:r>
          </w:p>
        </w:tc>
        <w:tc>
          <w:tcPr>
            <w:tcW w:w="2960" w:type="dxa"/>
            <w:noWrap w:val="0"/>
            <w:vAlign w:val="center"/>
          </w:tcPr>
          <w:p w14:paraId="2C8FB122">
            <w:pPr>
              <w:spacing w:line="560" w:lineRule="exact"/>
              <w:rPr>
                <w:rFonts w:hint="eastAsia" w:ascii="仿宋" w:hAnsi="仿宋" w:eastAsia="仿宋" w:cs="仿宋"/>
                <w:bCs/>
                <w:color w:val="000000"/>
                <w:sz w:val="28"/>
                <w:szCs w:val="28"/>
                <w:lang w:val="en-US" w:eastAsia="zh-CN"/>
              </w:rPr>
            </w:pPr>
          </w:p>
        </w:tc>
      </w:tr>
    </w:tbl>
    <w:p w14:paraId="51193D90">
      <w:pPr>
        <w:keepNext w:val="0"/>
        <w:keepLines w:val="0"/>
        <w:widowControl/>
        <w:suppressLineNumbers w:val="0"/>
        <w:jc w:val="left"/>
        <w:rPr>
          <w:rFonts w:hint="eastAsia" w:ascii="仿宋" w:hAnsi="仿宋" w:eastAsia="仿宋" w:cs="仿宋"/>
          <w:b/>
          <w:bCs/>
          <w:color w:val="000000"/>
          <w:kern w:val="0"/>
          <w:sz w:val="24"/>
          <w:szCs w:val="24"/>
          <w:lang w:val="en-US" w:eastAsia="zh-CN" w:bidi="ar"/>
        </w:rPr>
      </w:pPr>
    </w:p>
    <w:p w14:paraId="43E9A464">
      <w:pPr>
        <w:keepNext w:val="0"/>
        <w:keepLines w:val="0"/>
        <w:widowControl/>
        <w:suppressLineNumbers w:val="0"/>
        <w:jc w:val="left"/>
        <w:rPr>
          <w:rFonts w:hint="eastAsia" w:ascii="仿宋" w:hAnsi="仿宋" w:eastAsia="仿宋" w:cs="仿宋"/>
          <w:b/>
          <w:bCs/>
          <w:color w:val="000000"/>
          <w:kern w:val="0"/>
          <w:sz w:val="24"/>
          <w:szCs w:val="24"/>
          <w:lang w:val="en-US" w:eastAsia="zh-CN" w:bidi="ar"/>
        </w:rPr>
      </w:pPr>
    </w:p>
    <w:p w14:paraId="320A903B">
      <w:pPr>
        <w:keepNext w:val="0"/>
        <w:keepLines w:val="0"/>
        <w:widowControl/>
        <w:suppressLineNumbers w:val="0"/>
        <w:jc w:val="left"/>
        <w:rPr>
          <w:rFonts w:hint="eastAsia" w:ascii="仿宋" w:hAnsi="仿宋" w:eastAsia="仿宋" w:cs="仿宋"/>
          <w:b/>
          <w:bCs/>
          <w:color w:val="000000"/>
          <w:kern w:val="0"/>
          <w:sz w:val="24"/>
          <w:szCs w:val="24"/>
          <w:lang w:val="en-US" w:eastAsia="zh-CN" w:bidi="ar"/>
        </w:rPr>
      </w:pPr>
    </w:p>
    <w:p w14:paraId="22EF082D">
      <w:pPr>
        <w:keepNext w:val="0"/>
        <w:keepLines w:val="0"/>
        <w:widowControl/>
        <w:suppressLineNumbers w:val="0"/>
        <w:jc w:val="left"/>
        <w:rPr>
          <w:rFonts w:hint="eastAsia" w:ascii="仿宋" w:hAnsi="仿宋" w:eastAsia="仿宋" w:cs="仿宋"/>
        </w:rPr>
      </w:pPr>
      <w:r>
        <w:rPr>
          <w:rFonts w:hint="eastAsia" w:ascii="仿宋" w:hAnsi="仿宋" w:eastAsia="仿宋" w:cs="仿宋"/>
          <w:b/>
          <w:bCs/>
          <w:color w:val="000000"/>
          <w:kern w:val="0"/>
          <w:sz w:val="24"/>
          <w:szCs w:val="24"/>
          <w:lang w:val="en-US" w:eastAsia="zh-CN" w:bidi="ar"/>
        </w:rPr>
        <w:t>注：若有落实政府采购相关政策的证明资料，请附于本表下方。</w:t>
      </w:r>
    </w:p>
    <w:p w14:paraId="081DC6DC">
      <w:pPr>
        <w:rPr>
          <w:rFonts w:hint="eastAsia" w:ascii="仿宋" w:hAnsi="仿宋" w:eastAsia="仿宋" w:cs="仿宋"/>
          <w:color w:val="000000"/>
          <w:sz w:val="28"/>
          <w:szCs w:val="28"/>
        </w:rPr>
      </w:pPr>
    </w:p>
    <w:p w14:paraId="6F046B82">
      <w:pPr>
        <w:rPr>
          <w:rFonts w:hint="eastAsia" w:ascii="仿宋" w:hAnsi="仿宋" w:eastAsia="仿宋" w:cs="仿宋"/>
          <w:color w:val="000000"/>
          <w:sz w:val="28"/>
          <w:szCs w:val="28"/>
          <w:lang w:eastAsia="zh-CN"/>
        </w:rPr>
      </w:pPr>
    </w:p>
    <w:p w14:paraId="296BD8CD">
      <w:pPr>
        <w:rPr>
          <w:rFonts w:hint="eastAsia" w:ascii="仿宋" w:hAnsi="仿宋" w:eastAsia="仿宋" w:cs="仿宋"/>
          <w:color w:val="000000"/>
          <w:sz w:val="28"/>
          <w:szCs w:val="28"/>
          <w:lang w:eastAsia="zh-CN"/>
        </w:rPr>
      </w:pPr>
    </w:p>
    <w:p w14:paraId="02460A72">
      <w:pPr>
        <w:rPr>
          <w:rFonts w:hint="eastAsia" w:ascii="仿宋" w:hAnsi="仿宋" w:eastAsia="仿宋" w:cs="仿宋"/>
          <w:color w:val="000000"/>
          <w:sz w:val="28"/>
          <w:szCs w:val="28"/>
          <w:lang w:eastAsia="zh-CN"/>
        </w:rPr>
      </w:pPr>
    </w:p>
    <w:p w14:paraId="4BAF61BD">
      <w:pPr>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：（盖章）</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w:t>
      </w:r>
    </w:p>
    <w:p w14:paraId="0F0487F1">
      <w:pPr>
        <w:rPr>
          <w:rFonts w:hint="eastAsia" w:ascii="仿宋" w:hAnsi="仿宋" w:eastAsia="仿宋" w:cs="仿宋"/>
          <w:color w:val="000000"/>
          <w:sz w:val="28"/>
          <w:szCs w:val="28"/>
        </w:rPr>
      </w:pPr>
    </w:p>
    <w:p w14:paraId="0639F46E">
      <w:pPr>
        <w:rPr>
          <w:rFonts w:hint="eastAsia" w:ascii="仿宋" w:hAnsi="仿宋" w:eastAsia="仿宋" w:cs="仿宋"/>
          <w:color w:val="000000"/>
          <w:sz w:val="28"/>
          <w:szCs w:val="28"/>
        </w:rPr>
      </w:pPr>
      <w:r>
        <w:rPr>
          <w:rFonts w:hint="eastAsia" w:ascii="仿宋" w:hAnsi="仿宋" w:eastAsia="仿宋" w:cs="仿宋"/>
          <w:color w:val="000000"/>
          <w:sz w:val="28"/>
          <w:szCs w:val="28"/>
        </w:rPr>
        <w:t>法定代表人或被授权人签字：</w:t>
      </w:r>
      <w:r>
        <w:rPr>
          <w:rFonts w:hint="eastAsia" w:ascii="仿宋" w:hAnsi="仿宋" w:eastAsia="仿宋" w:cs="仿宋"/>
          <w:color w:val="000000"/>
          <w:sz w:val="28"/>
          <w:szCs w:val="28"/>
          <w:u w:val="single"/>
        </w:rPr>
        <w:t>            </w:t>
      </w:r>
    </w:p>
    <w:p w14:paraId="26E3B46A">
      <w:pPr>
        <w:rPr>
          <w:rFonts w:hint="eastAsia" w:ascii="仿宋" w:hAnsi="仿宋" w:eastAsia="仿宋" w:cs="仿宋"/>
          <w:color w:val="000000"/>
          <w:sz w:val="28"/>
          <w:szCs w:val="28"/>
        </w:rPr>
      </w:pPr>
    </w:p>
    <w:p w14:paraId="73E883E9">
      <w:pPr>
        <w:rPr>
          <w:rFonts w:hint="eastAsia" w:ascii="仿宋" w:hAnsi="仿宋" w:eastAsia="仿宋" w:cs="仿宋"/>
          <w:color w:val="000000"/>
          <w:sz w:val="28"/>
          <w:szCs w:val="28"/>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3FBC5BAA">
      <w:pPr>
        <w:pStyle w:val="11"/>
        <w:rPr>
          <w:rFonts w:hint="eastAsia" w:ascii="仿宋" w:hAnsi="仿宋" w:eastAsia="仿宋" w:cs="仿宋"/>
          <w:color w:val="000000"/>
          <w:sz w:val="28"/>
          <w:szCs w:val="28"/>
        </w:rPr>
      </w:pPr>
    </w:p>
    <w:p w14:paraId="726A4D39">
      <w:pPr>
        <w:pStyle w:val="11"/>
        <w:ind w:left="0" w:leftChars="0" w:firstLine="0" w:firstLineChars="0"/>
        <w:jc w:val="both"/>
        <w:rPr>
          <w:rFonts w:hint="eastAsia" w:ascii="仿宋" w:hAnsi="仿宋" w:eastAsia="仿宋" w:cs="仿宋"/>
          <w:b/>
          <w:bCs/>
          <w:color w:val="000000"/>
          <w:kern w:val="2"/>
          <w:sz w:val="32"/>
          <w:szCs w:val="32"/>
          <w:lang w:val="en-US" w:eastAsia="zh-CN" w:bidi="ar-SA"/>
        </w:rPr>
      </w:pPr>
    </w:p>
    <w:p w14:paraId="5FB24A00">
      <w:pPr>
        <w:numPr>
          <w:ilvl w:val="0"/>
          <w:numId w:val="0"/>
        </w:numPr>
        <w:spacing w:line="440" w:lineRule="exact"/>
        <w:ind w:left="0" w:leftChars="0" w:firstLine="0" w:firstLineChars="0"/>
        <w:jc w:val="both"/>
        <w:outlineLvl w:val="1"/>
        <w:rPr>
          <w:rFonts w:hint="eastAsia" w:ascii="仿宋" w:hAnsi="仿宋" w:eastAsia="仿宋" w:cs="仿宋"/>
          <w:b/>
          <w:bCs/>
          <w:color w:val="000000"/>
          <w:kern w:val="2"/>
          <w:sz w:val="32"/>
          <w:szCs w:val="32"/>
          <w:lang w:val="en-US" w:eastAsia="zh-CN" w:bidi="ar-SA"/>
        </w:rPr>
      </w:pPr>
    </w:p>
    <w:p w14:paraId="6139D602">
      <w:pPr>
        <w:numPr>
          <w:ilvl w:val="0"/>
          <w:numId w:val="0"/>
        </w:numPr>
        <w:spacing w:line="440" w:lineRule="exact"/>
        <w:ind w:left="0" w:leftChars="0" w:firstLine="0" w:firstLineChars="0"/>
        <w:jc w:val="center"/>
        <w:outlineLvl w:val="1"/>
        <w:rPr>
          <w:rFonts w:hint="eastAsia" w:ascii="仿宋" w:hAnsi="仿宋" w:eastAsia="仿宋" w:cs="仿宋"/>
          <w:b/>
          <w:bCs/>
          <w:color w:val="000000"/>
          <w:sz w:val="32"/>
          <w:szCs w:val="32"/>
        </w:rPr>
      </w:pPr>
      <w:r>
        <w:rPr>
          <w:rFonts w:hint="eastAsia" w:ascii="仿宋" w:hAnsi="仿宋" w:eastAsia="仿宋" w:cs="仿宋"/>
          <w:b/>
          <w:bCs/>
          <w:color w:val="000000"/>
          <w:kern w:val="2"/>
          <w:sz w:val="32"/>
          <w:szCs w:val="32"/>
          <w:lang w:val="en-US" w:eastAsia="zh-CN" w:bidi="ar-SA"/>
        </w:rPr>
        <w:t>四、</w:t>
      </w:r>
      <w:r>
        <w:rPr>
          <w:rFonts w:hint="eastAsia" w:ascii="仿宋" w:hAnsi="仿宋" w:eastAsia="仿宋" w:cs="仿宋"/>
          <w:b/>
          <w:bCs/>
          <w:color w:val="000000"/>
          <w:sz w:val="32"/>
          <w:szCs w:val="32"/>
        </w:rPr>
        <w:t>资格证明</w:t>
      </w:r>
    </w:p>
    <w:p w14:paraId="6761275C">
      <w:pPr>
        <w:numPr>
          <w:ilvl w:val="0"/>
          <w:numId w:val="0"/>
        </w:numPr>
        <w:spacing w:line="440" w:lineRule="exact"/>
        <w:ind w:leftChars="0"/>
        <w:jc w:val="both"/>
        <w:outlineLvl w:val="1"/>
        <w:rPr>
          <w:rFonts w:hint="eastAsia" w:ascii="仿宋" w:hAnsi="仿宋" w:eastAsia="仿宋" w:cs="仿宋"/>
          <w:b/>
          <w:bCs/>
          <w:color w:val="000000"/>
          <w:sz w:val="32"/>
          <w:szCs w:val="32"/>
        </w:rPr>
      </w:pPr>
    </w:p>
    <w:p w14:paraId="613A1542">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符合《中华人民共和国政府采购法》第二十二条的规定</w:t>
      </w:r>
      <w:r>
        <w:rPr>
          <w:rFonts w:hint="eastAsia" w:ascii="仿宋" w:hAnsi="仿宋" w:eastAsia="仿宋" w:cs="仿宋"/>
          <w:color w:val="333333"/>
          <w:kern w:val="0"/>
          <w:sz w:val="28"/>
          <w:szCs w:val="28"/>
        </w:rPr>
        <w:t>；</w:t>
      </w:r>
      <w:r>
        <w:rPr>
          <w:rFonts w:hint="eastAsia" w:ascii="仿宋" w:hAnsi="仿宋" w:eastAsia="仿宋" w:cs="仿宋"/>
          <w:color w:val="000000"/>
          <w:sz w:val="28"/>
          <w:szCs w:val="28"/>
        </w:rPr>
        <w:t>有能力提供本次磋商工程和服务的</w:t>
      </w:r>
      <w:r>
        <w:rPr>
          <w:rFonts w:hint="eastAsia" w:ascii="仿宋" w:hAnsi="仿宋" w:eastAsia="仿宋" w:cs="仿宋"/>
          <w:color w:val="000000"/>
          <w:sz w:val="28"/>
          <w:szCs w:val="28"/>
          <w:lang w:eastAsia="zh-CN"/>
        </w:rPr>
        <w:t>供应商</w:t>
      </w:r>
      <w:r>
        <w:rPr>
          <w:rFonts w:hint="eastAsia" w:ascii="仿宋" w:hAnsi="仿宋" w:eastAsia="仿宋" w:cs="仿宋"/>
          <w:color w:val="000000"/>
          <w:sz w:val="28"/>
          <w:szCs w:val="28"/>
        </w:rPr>
        <w:t>。</w:t>
      </w:r>
    </w:p>
    <w:p w14:paraId="590E3E44">
      <w:pPr>
        <w:keepNext w:val="0"/>
        <w:keepLines w:val="0"/>
        <w:pageBreakBefore w:val="0"/>
        <w:widowControl w:val="0"/>
        <w:kinsoku/>
        <w:wordWrap/>
        <w:overflowPunct/>
        <w:topLinePunct w:val="0"/>
        <w:autoSpaceDE/>
        <w:autoSpaceDN/>
        <w:bidi w:val="0"/>
        <w:adjustRightInd/>
        <w:snapToGrid/>
        <w:spacing w:line="520" w:lineRule="exact"/>
        <w:ind w:firstLine="280" w:firstLineChars="100"/>
        <w:jc w:val="left"/>
        <w:textAlignment w:val="auto"/>
        <w:rPr>
          <w:rFonts w:hint="eastAsia" w:ascii="仿宋" w:hAnsi="仿宋" w:eastAsia="仿宋" w:cs="仿宋"/>
          <w:bCs/>
          <w:color w:val="FF0000"/>
          <w:kern w:val="0"/>
          <w:sz w:val="28"/>
          <w:szCs w:val="28"/>
          <w:lang w:val="en-US" w:eastAsia="zh-CN" w:bidi="ar-SA"/>
        </w:rPr>
      </w:pPr>
      <w:r>
        <w:rPr>
          <w:rFonts w:hint="eastAsia" w:ascii="仿宋" w:hAnsi="仿宋" w:eastAsia="仿宋" w:cs="仿宋"/>
          <w:bCs/>
          <w:kern w:val="0"/>
          <w:sz w:val="28"/>
          <w:szCs w:val="28"/>
          <w:lang w:val="en-US" w:eastAsia="zh-CN" w:bidi="ar-SA"/>
        </w:rPr>
        <w:t>（1）具有独立承担民事责任能力的法人、其他组织或自然人，提供合法有效的营业执照/事业单位法人证书/专业服务机构执业许可证/民办非企业单位登记证书等相关证明，自然人参与的提供其身份证明；</w:t>
      </w:r>
      <w:r>
        <w:rPr>
          <w:rFonts w:hint="eastAsia" w:ascii="仿宋" w:hAnsi="仿宋" w:eastAsia="仿宋" w:cs="仿宋"/>
          <w:bCs/>
          <w:kern w:val="0"/>
          <w:sz w:val="28"/>
          <w:szCs w:val="28"/>
          <w:lang w:val="en-US" w:eastAsia="zh-CN" w:bidi="ar-SA"/>
        </w:rPr>
        <w:br w:type="textWrapping"/>
      </w:r>
      <w:r>
        <w:rPr>
          <w:rFonts w:hint="eastAsia" w:ascii="仿宋" w:hAnsi="仿宋" w:eastAsia="仿宋" w:cs="仿宋"/>
          <w:bCs/>
          <w:kern w:val="0"/>
          <w:sz w:val="28"/>
          <w:szCs w:val="28"/>
          <w:lang w:val="en-US" w:eastAsia="zh-CN" w:bidi="ar-SA"/>
        </w:rPr>
        <w:t xml:space="preserve">  （2）法定代表人参加投标时，提供本人身份证复印件；授权代表参加投标时，提供法定代表人授权委托书、法定代表人和被授权人身份证复印件；</w:t>
      </w:r>
      <w:r>
        <w:rPr>
          <w:rFonts w:hint="eastAsia" w:ascii="仿宋" w:hAnsi="仿宋" w:eastAsia="仿宋" w:cs="仿宋"/>
          <w:bCs/>
          <w:kern w:val="0"/>
          <w:sz w:val="28"/>
          <w:szCs w:val="28"/>
          <w:lang w:val="en-US" w:eastAsia="zh-CN" w:bidi="ar-SA"/>
        </w:rPr>
        <w:br w:type="textWrapping"/>
      </w:r>
      <w:r>
        <w:rPr>
          <w:rFonts w:hint="eastAsia" w:ascii="仿宋" w:hAnsi="仿宋" w:eastAsia="仿宋" w:cs="仿宋"/>
          <w:bCs/>
          <w:kern w:val="0"/>
          <w:sz w:val="28"/>
          <w:szCs w:val="28"/>
          <w:lang w:val="en-US" w:eastAsia="zh-CN" w:bidi="ar-SA"/>
        </w:rPr>
        <w:t xml:space="preserve">  （3）</w:t>
      </w:r>
      <w:r>
        <w:rPr>
          <w:rFonts w:hint="eastAsia" w:ascii="仿宋" w:hAnsi="仿宋" w:eastAsia="仿宋" w:cs="仿宋"/>
          <w:bCs/>
          <w:color w:val="auto"/>
          <w:kern w:val="0"/>
          <w:sz w:val="28"/>
          <w:szCs w:val="28"/>
          <w:lang w:val="en-US" w:eastAsia="zh-CN" w:bidi="ar-SA"/>
        </w:rPr>
        <w:t>投标人须具备行政主管部门颁发的测绘乙级（含乙级）以上资质；</w:t>
      </w:r>
    </w:p>
    <w:p w14:paraId="7FE38F53">
      <w:pPr>
        <w:keepNext w:val="0"/>
        <w:keepLines w:val="0"/>
        <w:pageBreakBefore w:val="0"/>
        <w:widowControl w:val="0"/>
        <w:kinsoku/>
        <w:wordWrap/>
        <w:overflowPunct/>
        <w:topLinePunct w:val="0"/>
        <w:autoSpaceDE/>
        <w:autoSpaceDN/>
        <w:bidi w:val="0"/>
        <w:adjustRightInd/>
        <w:snapToGrid/>
        <w:spacing w:line="520" w:lineRule="exact"/>
        <w:ind w:firstLine="280" w:firstLineChars="100"/>
        <w:jc w:val="left"/>
        <w:textAlignment w:val="auto"/>
        <w:rPr>
          <w:rFonts w:hint="eastAsia" w:ascii="仿宋" w:hAnsi="仿宋" w:eastAsia="仿宋" w:cs="仿宋"/>
          <w:bCs/>
          <w:kern w:val="0"/>
          <w:sz w:val="28"/>
          <w:szCs w:val="28"/>
          <w:lang w:val="en-US" w:eastAsia="zh-CN" w:bidi="ar-SA"/>
        </w:rPr>
      </w:pPr>
      <w:r>
        <w:rPr>
          <w:rFonts w:hint="eastAsia" w:ascii="仿宋" w:hAnsi="仿宋" w:eastAsia="仿宋" w:cs="仿宋"/>
          <w:bCs/>
          <w:kern w:val="0"/>
          <w:sz w:val="28"/>
          <w:szCs w:val="28"/>
          <w:lang w:val="en-US" w:eastAsia="zh-CN" w:bidi="ar-SA"/>
        </w:rPr>
        <w:t>（4）财务状况报告：提供2023年或2024年年度财务报告或开标日期前三个月内其基本存款账户开户银行出具的资信证明；</w:t>
      </w:r>
      <w:r>
        <w:rPr>
          <w:rFonts w:hint="eastAsia" w:ascii="仿宋" w:hAnsi="仿宋" w:eastAsia="仿宋" w:cs="仿宋"/>
          <w:bCs/>
          <w:kern w:val="0"/>
          <w:sz w:val="28"/>
          <w:szCs w:val="28"/>
          <w:lang w:val="en-US" w:eastAsia="zh-CN" w:bidi="ar-SA"/>
        </w:rPr>
        <w:br w:type="textWrapping"/>
      </w:r>
      <w:r>
        <w:rPr>
          <w:rFonts w:hint="eastAsia" w:ascii="仿宋" w:hAnsi="仿宋" w:eastAsia="仿宋" w:cs="仿宋"/>
          <w:bCs/>
          <w:kern w:val="0"/>
          <w:sz w:val="28"/>
          <w:szCs w:val="28"/>
          <w:lang w:val="en-US" w:eastAsia="zh-CN" w:bidi="ar-SA"/>
        </w:rPr>
        <w:t xml:space="preserve">  （5）税收缴纳证明：提供开标截止时间前6个月内已缴纳的任意1个月的完税证明，完税证明上应有代收机构或税务机关的公章或业务专用章。依法免税或新成立的供应商应提供相关文件证明；</w:t>
      </w:r>
      <w:r>
        <w:rPr>
          <w:rFonts w:hint="eastAsia" w:ascii="仿宋" w:hAnsi="仿宋" w:eastAsia="仿宋" w:cs="仿宋"/>
          <w:bCs/>
          <w:kern w:val="0"/>
          <w:sz w:val="28"/>
          <w:szCs w:val="28"/>
          <w:lang w:val="en-US" w:eastAsia="zh-CN" w:bidi="ar-SA"/>
        </w:rPr>
        <w:br w:type="textWrapping"/>
      </w:r>
      <w:r>
        <w:rPr>
          <w:rFonts w:hint="eastAsia" w:ascii="仿宋" w:hAnsi="仿宋" w:eastAsia="仿宋" w:cs="仿宋"/>
          <w:bCs/>
          <w:kern w:val="0"/>
          <w:sz w:val="28"/>
          <w:szCs w:val="28"/>
          <w:lang w:val="en-US" w:eastAsia="zh-CN" w:bidi="ar-SA"/>
        </w:rPr>
        <w:t xml:space="preserve">  （6）社会保障资金缴纳证明：提供开标截止时间前6个月内已缴存的任意1个月的社会保障资金缴存单据或社保机构开具的社会保险参保缴费情况证明，单据或证明上应有社保机构或代收机构的公章或业务专用章。依法不需要缴纳社会保障资金或新成立的供应商应提供相关文件证明；</w:t>
      </w:r>
      <w:r>
        <w:rPr>
          <w:rFonts w:hint="eastAsia" w:ascii="仿宋" w:hAnsi="仿宋" w:eastAsia="仿宋" w:cs="仿宋"/>
          <w:bCs/>
          <w:kern w:val="0"/>
          <w:sz w:val="28"/>
          <w:szCs w:val="28"/>
          <w:lang w:val="en-US" w:eastAsia="zh-CN" w:bidi="ar-SA"/>
        </w:rPr>
        <w:br w:type="textWrapping"/>
      </w:r>
      <w:r>
        <w:rPr>
          <w:rFonts w:hint="eastAsia" w:ascii="仿宋" w:hAnsi="仿宋" w:eastAsia="仿宋" w:cs="仿宋"/>
          <w:bCs/>
          <w:kern w:val="0"/>
          <w:sz w:val="28"/>
          <w:szCs w:val="28"/>
          <w:lang w:val="en-US" w:eastAsia="zh-CN" w:bidi="ar-SA"/>
        </w:rPr>
        <w:t xml:space="preserve">  （7）参加本次政府采购活动前三年内在经营活动中没有重大违纪，以及未被列入失信被执行人、重大税收违法案件当事人名单、政府采购严重违法失信行为记录名单的书面声明；</w:t>
      </w:r>
      <w:r>
        <w:rPr>
          <w:rFonts w:hint="eastAsia" w:ascii="仿宋" w:hAnsi="仿宋" w:eastAsia="仿宋" w:cs="仿宋"/>
          <w:bCs/>
          <w:kern w:val="0"/>
          <w:sz w:val="28"/>
          <w:szCs w:val="28"/>
          <w:lang w:val="en-US" w:eastAsia="zh-CN" w:bidi="ar-SA"/>
        </w:rPr>
        <w:br w:type="textWrapping"/>
      </w:r>
      <w:r>
        <w:rPr>
          <w:rFonts w:hint="eastAsia" w:ascii="仿宋" w:hAnsi="仿宋" w:eastAsia="仿宋" w:cs="仿宋"/>
          <w:bCs/>
          <w:kern w:val="0"/>
          <w:sz w:val="28"/>
          <w:szCs w:val="28"/>
          <w:lang w:val="en-US" w:eastAsia="zh-CN" w:bidi="ar-SA"/>
        </w:rPr>
        <w:t xml:space="preserve">  （8）信 用 记 录 ： 投 标 人 通 过 “ 信 用 中 国 ” 网 站 (www.creditchina.gov.cn)、中 国 政 府 采 购 网 (www.ccgp.gov.cn) 等渠道查询相关主体无失信记录。对列入失信被执行人、重大税收违法案件当事人名单、政府采购严重违法失信行为记录名单的投标人，将拒绝其参与政府采购活动；以“信用中国”网站(www.creditchina.gov.cn)和中国政府采购网(www.ccgp.gov.cn) 查询结果为准(投标文件中提供查询结果网页截图并加盖投标人公章，查询日期为从磋商文件发售之日起至投标截止日前，要求体现截图时间；）</w:t>
      </w:r>
      <w:r>
        <w:rPr>
          <w:rFonts w:hint="eastAsia" w:ascii="仿宋" w:hAnsi="仿宋" w:eastAsia="仿宋" w:cs="仿宋"/>
          <w:bCs/>
          <w:kern w:val="0"/>
          <w:sz w:val="28"/>
          <w:szCs w:val="28"/>
          <w:lang w:val="en-US" w:eastAsia="zh-CN" w:bidi="ar-SA"/>
        </w:rPr>
        <w:br w:type="textWrapping"/>
      </w:r>
      <w:r>
        <w:rPr>
          <w:rFonts w:hint="eastAsia" w:ascii="仿宋" w:hAnsi="仿宋" w:eastAsia="仿宋" w:cs="仿宋"/>
          <w:bCs/>
          <w:kern w:val="0"/>
          <w:sz w:val="28"/>
          <w:szCs w:val="28"/>
          <w:lang w:val="en-US" w:eastAsia="zh-CN" w:bidi="ar-SA"/>
        </w:rPr>
        <w:t xml:space="preserve">  （9）具备履行合同所必须的设备和专业技术能力的书面声明；</w:t>
      </w:r>
      <w:r>
        <w:rPr>
          <w:rFonts w:hint="eastAsia" w:ascii="仿宋" w:hAnsi="仿宋" w:eastAsia="仿宋" w:cs="仿宋"/>
          <w:bCs/>
          <w:kern w:val="0"/>
          <w:sz w:val="28"/>
          <w:szCs w:val="28"/>
          <w:lang w:val="en-US" w:eastAsia="zh-CN" w:bidi="ar-SA"/>
        </w:rPr>
        <w:br w:type="textWrapping"/>
      </w:r>
      <w:r>
        <w:rPr>
          <w:rFonts w:hint="eastAsia" w:ascii="仿宋" w:hAnsi="仿宋" w:eastAsia="仿宋" w:cs="仿宋"/>
          <w:bCs/>
          <w:kern w:val="0"/>
          <w:sz w:val="28"/>
          <w:szCs w:val="28"/>
          <w:lang w:val="en-US" w:eastAsia="zh-CN" w:bidi="ar-SA"/>
        </w:rPr>
        <w:t xml:space="preserve">  （10）本项目专门面向中小企业采购，供应商应为中型企业、小型企业、微型企业或监狱企业或残疾人福利性单位。供应商为中型企业、小型企业、微型企业的应根据《政府采购促进中小企业发展管理办法》（财库〔2020〕46号）自行填写《中小企业声明函》，且中小企业的划分标准所属行业为“软件和信息技术服务业”；供应商为监狱企业的，应提供监狱企业的证明文件；供应商为残疾人福利性单位的，应提供《残疾人福利性单位声明函》；</w:t>
      </w:r>
      <w:r>
        <w:rPr>
          <w:rFonts w:hint="eastAsia" w:ascii="仿宋" w:hAnsi="仿宋" w:eastAsia="仿宋" w:cs="仿宋"/>
          <w:bCs/>
          <w:kern w:val="0"/>
          <w:sz w:val="28"/>
          <w:szCs w:val="28"/>
          <w:lang w:val="en-US" w:eastAsia="zh-CN" w:bidi="ar-SA"/>
        </w:rPr>
        <w:br w:type="textWrapping"/>
      </w:r>
      <w:r>
        <w:rPr>
          <w:rFonts w:hint="eastAsia" w:ascii="仿宋" w:hAnsi="仿宋" w:eastAsia="仿宋" w:cs="仿宋"/>
          <w:bCs/>
          <w:kern w:val="0"/>
          <w:sz w:val="28"/>
          <w:szCs w:val="28"/>
          <w:lang w:val="en-US" w:eastAsia="zh-CN" w:bidi="ar-SA"/>
        </w:rPr>
        <w:t xml:space="preserve">  （11）本项目不接受联合体投标，须提供非联合体声明函。</w:t>
      </w:r>
    </w:p>
    <w:p w14:paraId="15AB5C1E">
      <w:pPr>
        <w:spacing w:line="360" w:lineRule="auto"/>
        <w:jc w:val="center"/>
        <w:outlineLvl w:val="0"/>
        <w:rPr>
          <w:rFonts w:hint="eastAsia" w:ascii="仿宋" w:hAnsi="仿宋" w:eastAsia="仿宋" w:cs="仿宋"/>
          <w:b/>
          <w:color w:val="000000"/>
          <w:sz w:val="32"/>
          <w:szCs w:val="32"/>
          <w:lang w:eastAsia="zh-CN"/>
        </w:rPr>
      </w:pPr>
    </w:p>
    <w:p w14:paraId="73FFB719">
      <w:pPr>
        <w:spacing w:line="360" w:lineRule="auto"/>
        <w:jc w:val="both"/>
        <w:outlineLvl w:val="0"/>
        <w:rPr>
          <w:rFonts w:hint="eastAsia" w:ascii="仿宋" w:hAnsi="仿宋" w:eastAsia="仿宋" w:cs="仿宋"/>
          <w:b/>
          <w:color w:val="000000"/>
          <w:sz w:val="32"/>
          <w:szCs w:val="32"/>
          <w:lang w:eastAsia="zh-CN"/>
        </w:rPr>
      </w:pPr>
    </w:p>
    <w:p w14:paraId="70031990">
      <w:pPr>
        <w:spacing w:line="360" w:lineRule="auto"/>
        <w:jc w:val="center"/>
        <w:outlineLvl w:val="0"/>
        <w:rPr>
          <w:rFonts w:hint="eastAsia" w:ascii="仿宋" w:hAnsi="仿宋" w:eastAsia="仿宋" w:cs="仿宋"/>
          <w:b/>
          <w:color w:val="000000"/>
          <w:sz w:val="32"/>
          <w:szCs w:val="32"/>
          <w:lang w:eastAsia="zh-CN"/>
        </w:rPr>
      </w:pPr>
    </w:p>
    <w:p w14:paraId="1ABF4DAE">
      <w:pPr>
        <w:spacing w:line="360" w:lineRule="auto"/>
        <w:jc w:val="center"/>
        <w:outlineLvl w:val="0"/>
        <w:rPr>
          <w:rFonts w:hint="eastAsia" w:ascii="仿宋" w:hAnsi="仿宋" w:eastAsia="仿宋" w:cs="仿宋"/>
          <w:b/>
          <w:color w:val="000000"/>
          <w:sz w:val="32"/>
          <w:szCs w:val="32"/>
          <w:lang w:eastAsia="zh-CN"/>
        </w:rPr>
      </w:pPr>
    </w:p>
    <w:p w14:paraId="29C4E8B1">
      <w:pPr>
        <w:spacing w:line="360" w:lineRule="auto"/>
        <w:jc w:val="center"/>
        <w:outlineLvl w:val="0"/>
        <w:rPr>
          <w:rFonts w:hint="eastAsia" w:ascii="仿宋" w:hAnsi="仿宋" w:eastAsia="仿宋" w:cs="仿宋"/>
          <w:b/>
          <w:color w:val="000000"/>
          <w:sz w:val="32"/>
          <w:szCs w:val="32"/>
          <w:lang w:eastAsia="zh-CN"/>
        </w:rPr>
      </w:pPr>
    </w:p>
    <w:p w14:paraId="7A14D5F0">
      <w:pPr>
        <w:spacing w:line="360" w:lineRule="auto"/>
        <w:jc w:val="center"/>
        <w:outlineLvl w:val="0"/>
        <w:rPr>
          <w:rFonts w:hint="eastAsia" w:ascii="仿宋" w:hAnsi="仿宋" w:eastAsia="仿宋" w:cs="仿宋"/>
          <w:b/>
          <w:color w:val="000000"/>
          <w:sz w:val="32"/>
          <w:szCs w:val="32"/>
          <w:lang w:eastAsia="zh-CN"/>
        </w:rPr>
      </w:pPr>
    </w:p>
    <w:p w14:paraId="1DE9C342">
      <w:pPr>
        <w:spacing w:line="360" w:lineRule="auto"/>
        <w:jc w:val="center"/>
        <w:outlineLvl w:val="0"/>
        <w:rPr>
          <w:rFonts w:hint="eastAsia" w:ascii="仿宋" w:hAnsi="仿宋" w:eastAsia="仿宋" w:cs="仿宋"/>
          <w:b/>
          <w:color w:val="000000"/>
          <w:sz w:val="32"/>
          <w:szCs w:val="32"/>
          <w:lang w:eastAsia="zh-CN"/>
        </w:rPr>
      </w:pPr>
    </w:p>
    <w:p w14:paraId="1F512837">
      <w:pPr>
        <w:spacing w:line="360" w:lineRule="auto"/>
        <w:jc w:val="center"/>
        <w:outlineLvl w:val="0"/>
        <w:rPr>
          <w:rFonts w:hint="eastAsia" w:ascii="仿宋" w:hAnsi="仿宋" w:eastAsia="仿宋" w:cs="仿宋"/>
          <w:b/>
          <w:color w:val="000000"/>
          <w:sz w:val="32"/>
          <w:szCs w:val="32"/>
          <w:lang w:eastAsia="zh-CN"/>
        </w:rPr>
      </w:pPr>
    </w:p>
    <w:p w14:paraId="5B6AAC2C">
      <w:pPr>
        <w:spacing w:line="360" w:lineRule="auto"/>
        <w:jc w:val="center"/>
        <w:outlineLvl w:val="0"/>
        <w:rPr>
          <w:rFonts w:hint="eastAsia" w:ascii="仿宋" w:hAnsi="仿宋" w:eastAsia="仿宋" w:cs="仿宋"/>
          <w:b/>
          <w:color w:val="000000"/>
          <w:sz w:val="32"/>
          <w:szCs w:val="32"/>
          <w:lang w:eastAsia="zh-CN"/>
        </w:rPr>
      </w:pPr>
    </w:p>
    <w:p w14:paraId="62F96B95">
      <w:pPr>
        <w:spacing w:line="360" w:lineRule="auto"/>
        <w:jc w:val="center"/>
        <w:outlineLvl w:val="0"/>
        <w:rPr>
          <w:rFonts w:hint="eastAsia" w:ascii="仿宋" w:hAnsi="仿宋" w:eastAsia="仿宋" w:cs="仿宋"/>
          <w:b/>
          <w:color w:val="000000"/>
          <w:sz w:val="32"/>
          <w:szCs w:val="32"/>
          <w:lang w:eastAsia="zh-CN"/>
        </w:rPr>
      </w:pPr>
    </w:p>
    <w:p w14:paraId="064429F4">
      <w:pPr>
        <w:spacing w:line="360" w:lineRule="auto"/>
        <w:jc w:val="center"/>
        <w:outlineLvl w:val="0"/>
        <w:rPr>
          <w:rFonts w:hint="eastAsia" w:ascii="仿宋" w:hAnsi="仿宋" w:eastAsia="仿宋" w:cs="仿宋"/>
          <w:b/>
          <w:color w:val="000000"/>
          <w:sz w:val="32"/>
          <w:szCs w:val="32"/>
          <w:lang w:eastAsia="zh-CN"/>
        </w:rPr>
      </w:pPr>
    </w:p>
    <w:p w14:paraId="39D0AFC3">
      <w:pPr>
        <w:spacing w:line="360" w:lineRule="auto"/>
        <w:jc w:val="center"/>
        <w:outlineLvl w:val="0"/>
        <w:rPr>
          <w:rFonts w:hint="eastAsia" w:ascii="仿宋" w:hAnsi="仿宋" w:eastAsia="仿宋" w:cs="仿宋"/>
          <w:b/>
          <w:color w:val="000000"/>
          <w:sz w:val="32"/>
          <w:szCs w:val="32"/>
          <w:lang w:eastAsia="zh-CN"/>
        </w:rPr>
      </w:pPr>
    </w:p>
    <w:p w14:paraId="28C14F09">
      <w:pPr>
        <w:numPr>
          <w:ilvl w:val="0"/>
          <w:numId w:val="0"/>
        </w:numPr>
        <w:spacing w:line="360" w:lineRule="auto"/>
        <w:jc w:val="both"/>
        <w:outlineLvl w:val="0"/>
        <w:rPr>
          <w:rFonts w:hint="eastAsia" w:ascii="仿宋" w:hAnsi="仿宋" w:eastAsia="仿宋" w:cs="仿宋"/>
          <w:b/>
          <w:color w:val="000000"/>
          <w:kern w:val="2"/>
          <w:sz w:val="32"/>
          <w:szCs w:val="32"/>
          <w:lang w:val="en-US" w:eastAsia="zh-CN" w:bidi="ar-SA"/>
        </w:rPr>
      </w:pPr>
    </w:p>
    <w:p w14:paraId="1CE17811">
      <w:pPr>
        <w:numPr>
          <w:ilvl w:val="0"/>
          <w:numId w:val="0"/>
        </w:numPr>
        <w:spacing w:line="360" w:lineRule="auto"/>
        <w:jc w:val="center"/>
        <w:outlineLvl w:val="0"/>
        <w:rPr>
          <w:rFonts w:hint="eastAsia" w:ascii="仿宋" w:hAnsi="仿宋" w:eastAsia="仿宋" w:cs="仿宋"/>
          <w:b/>
          <w:color w:val="000000"/>
          <w:sz w:val="32"/>
          <w:szCs w:val="32"/>
          <w:lang w:val="en-US" w:eastAsia="zh-CN"/>
        </w:rPr>
      </w:pPr>
      <w:r>
        <w:rPr>
          <w:rFonts w:hint="eastAsia" w:ascii="仿宋" w:hAnsi="仿宋" w:eastAsia="仿宋" w:cs="仿宋"/>
          <w:b/>
          <w:color w:val="000000"/>
          <w:kern w:val="2"/>
          <w:sz w:val="32"/>
          <w:szCs w:val="32"/>
          <w:lang w:val="en-US" w:eastAsia="zh-CN" w:bidi="ar-SA"/>
        </w:rPr>
        <w:t>五、</w:t>
      </w:r>
      <w:r>
        <w:rPr>
          <w:rFonts w:hint="eastAsia" w:ascii="仿宋" w:hAnsi="仿宋" w:eastAsia="仿宋" w:cs="仿宋"/>
          <w:b/>
          <w:color w:val="000000"/>
          <w:sz w:val="32"/>
          <w:szCs w:val="32"/>
          <w:lang w:val="en-US" w:eastAsia="zh-CN"/>
        </w:rPr>
        <w:t>供应商概况</w:t>
      </w:r>
    </w:p>
    <w:tbl>
      <w:tblPr>
        <w:tblStyle w:val="29"/>
        <w:tblpPr w:leftFromText="180" w:rightFromText="180" w:vertAnchor="text" w:horzAnchor="page" w:tblpX="1317" w:tblpY="544"/>
        <w:tblOverlap w:val="never"/>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1130"/>
        <w:gridCol w:w="1487"/>
        <w:gridCol w:w="883"/>
        <w:gridCol w:w="1567"/>
        <w:gridCol w:w="790"/>
        <w:gridCol w:w="1595"/>
      </w:tblGrid>
      <w:tr w14:paraId="5C1C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exact"/>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EBD1EA">
            <w:pPr>
              <w:autoSpaceDE w:val="0"/>
              <w:autoSpaceDN w:val="0"/>
              <w:adjustRightInd w:val="0"/>
              <w:snapToGrid w:val="0"/>
              <w:jc w:val="center"/>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供应商名称</w:t>
            </w:r>
          </w:p>
        </w:tc>
        <w:tc>
          <w:tcPr>
            <w:tcW w:w="7452"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746503A3">
            <w:pPr>
              <w:autoSpaceDE w:val="0"/>
              <w:autoSpaceDN w:val="0"/>
              <w:adjustRightInd w:val="0"/>
              <w:spacing w:line="240" w:lineRule="exact"/>
              <w:jc w:val="center"/>
              <w:rPr>
                <w:rFonts w:hint="eastAsia" w:ascii="仿宋" w:hAnsi="仿宋" w:eastAsia="仿宋" w:cs="仿宋"/>
                <w:color w:val="auto"/>
                <w:kern w:val="2"/>
                <w:sz w:val="28"/>
                <w:szCs w:val="28"/>
              </w:rPr>
            </w:pPr>
          </w:p>
        </w:tc>
      </w:tr>
      <w:tr w14:paraId="4C3C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F40A17">
            <w:pPr>
              <w:autoSpaceDE w:val="0"/>
              <w:autoSpaceDN w:val="0"/>
              <w:adjustRightInd w:val="0"/>
              <w:snapToGrid w:val="0"/>
              <w:jc w:val="center"/>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注册地址</w:t>
            </w:r>
          </w:p>
        </w:tc>
        <w:tc>
          <w:tcPr>
            <w:tcW w:w="7452"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18B3894E">
            <w:pPr>
              <w:autoSpaceDE w:val="0"/>
              <w:autoSpaceDN w:val="0"/>
              <w:adjustRightInd w:val="0"/>
              <w:spacing w:line="240" w:lineRule="exact"/>
              <w:jc w:val="center"/>
              <w:rPr>
                <w:rFonts w:hint="eastAsia" w:ascii="仿宋" w:hAnsi="仿宋" w:eastAsia="仿宋" w:cs="仿宋"/>
                <w:color w:val="auto"/>
                <w:kern w:val="2"/>
                <w:sz w:val="28"/>
                <w:szCs w:val="28"/>
              </w:rPr>
            </w:pPr>
          </w:p>
        </w:tc>
      </w:tr>
      <w:tr w14:paraId="0E498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trPr>
        <w:tc>
          <w:tcPr>
            <w:tcW w:w="198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C195522">
            <w:pPr>
              <w:autoSpaceDE w:val="0"/>
              <w:autoSpaceDN w:val="0"/>
              <w:adjustRightInd w:val="0"/>
              <w:spacing w:line="240" w:lineRule="exact"/>
              <w:jc w:val="center"/>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联系方式</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9BDCCE">
            <w:pPr>
              <w:autoSpaceDE w:val="0"/>
              <w:autoSpaceDN w:val="0"/>
              <w:adjustRightInd w:val="0"/>
              <w:snapToGrid w:val="0"/>
              <w:jc w:val="center"/>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联系人</w:t>
            </w:r>
          </w:p>
        </w:tc>
        <w:tc>
          <w:tcPr>
            <w:tcW w:w="237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4060EF1">
            <w:pPr>
              <w:autoSpaceDE w:val="0"/>
              <w:autoSpaceDN w:val="0"/>
              <w:adjustRightInd w:val="0"/>
              <w:spacing w:line="240" w:lineRule="exact"/>
              <w:jc w:val="center"/>
              <w:rPr>
                <w:rFonts w:hint="eastAsia" w:ascii="仿宋" w:hAnsi="仿宋" w:eastAsia="仿宋" w:cs="仿宋"/>
                <w:color w:val="auto"/>
                <w:kern w:val="2"/>
                <w:sz w:val="28"/>
                <w:szCs w:val="28"/>
              </w:rPr>
            </w:pPr>
          </w:p>
        </w:tc>
        <w:tc>
          <w:tcPr>
            <w:tcW w:w="15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BB1B31">
            <w:pPr>
              <w:autoSpaceDE w:val="0"/>
              <w:autoSpaceDN w:val="0"/>
              <w:adjustRightInd w:val="0"/>
              <w:snapToGrid w:val="0"/>
              <w:jc w:val="center"/>
              <w:rPr>
                <w:rFonts w:hint="eastAsia" w:ascii="仿宋" w:hAnsi="仿宋" w:eastAsia="仿宋" w:cs="仿宋"/>
                <w:color w:val="auto"/>
                <w:kern w:val="2"/>
                <w:sz w:val="28"/>
                <w:szCs w:val="28"/>
              </w:rPr>
            </w:pPr>
            <w:r>
              <w:rPr>
                <w:rFonts w:hint="eastAsia" w:ascii="仿宋" w:hAnsi="仿宋" w:eastAsia="仿宋" w:cs="仿宋"/>
                <w:color w:val="auto"/>
                <w:kern w:val="2"/>
                <w:sz w:val="28"/>
                <w:szCs w:val="28"/>
                <w:lang w:eastAsia="zh-CN"/>
              </w:rPr>
              <w:t>邮政编码</w:t>
            </w:r>
          </w:p>
        </w:tc>
        <w:tc>
          <w:tcPr>
            <w:tcW w:w="238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262A653">
            <w:pPr>
              <w:autoSpaceDE w:val="0"/>
              <w:autoSpaceDN w:val="0"/>
              <w:adjustRightInd w:val="0"/>
              <w:spacing w:line="240" w:lineRule="exact"/>
              <w:jc w:val="center"/>
              <w:rPr>
                <w:rFonts w:hint="eastAsia" w:ascii="仿宋" w:hAnsi="仿宋" w:eastAsia="仿宋" w:cs="仿宋"/>
                <w:color w:val="auto"/>
                <w:kern w:val="2"/>
                <w:sz w:val="28"/>
                <w:szCs w:val="28"/>
              </w:rPr>
            </w:pPr>
          </w:p>
        </w:tc>
      </w:tr>
      <w:tr w14:paraId="0255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trPr>
        <w:tc>
          <w:tcPr>
            <w:tcW w:w="198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0F4B218">
            <w:pPr>
              <w:autoSpaceDE w:val="0"/>
              <w:autoSpaceDN w:val="0"/>
              <w:adjustRightInd w:val="0"/>
              <w:spacing w:line="240" w:lineRule="exact"/>
              <w:jc w:val="center"/>
              <w:rPr>
                <w:rFonts w:hint="eastAsia" w:ascii="仿宋" w:hAnsi="仿宋" w:eastAsia="仿宋" w:cs="仿宋"/>
                <w:color w:val="auto"/>
                <w:kern w:val="2"/>
                <w:sz w:val="28"/>
                <w:szCs w:val="28"/>
              </w:rPr>
            </w:pP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27B19C">
            <w:pPr>
              <w:autoSpaceDE w:val="0"/>
              <w:autoSpaceDN w:val="0"/>
              <w:adjustRightInd w:val="0"/>
              <w:spacing w:line="240" w:lineRule="exact"/>
              <w:jc w:val="center"/>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传真</w:t>
            </w:r>
          </w:p>
        </w:tc>
        <w:tc>
          <w:tcPr>
            <w:tcW w:w="237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023F73F">
            <w:pPr>
              <w:autoSpaceDE w:val="0"/>
              <w:autoSpaceDN w:val="0"/>
              <w:adjustRightInd w:val="0"/>
              <w:spacing w:line="240" w:lineRule="exact"/>
              <w:jc w:val="center"/>
              <w:rPr>
                <w:rFonts w:hint="eastAsia" w:ascii="仿宋" w:hAnsi="仿宋" w:eastAsia="仿宋" w:cs="仿宋"/>
                <w:color w:val="auto"/>
                <w:kern w:val="2"/>
                <w:sz w:val="28"/>
                <w:szCs w:val="28"/>
              </w:rPr>
            </w:pPr>
          </w:p>
        </w:tc>
        <w:tc>
          <w:tcPr>
            <w:tcW w:w="15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22DD08">
            <w:pPr>
              <w:autoSpaceDE w:val="0"/>
              <w:autoSpaceDN w:val="0"/>
              <w:adjustRightInd w:val="0"/>
              <w:snapToGrid w:val="0"/>
              <w:jc w:val="center"/>
              <w:rPr>
                <w:rFonts w:hint="eastAsia" w:ascii="仿宋" w:hAnsi="仿宋" w:eastAsia="仿宋" w:cs="仿宋"/>
                <w:color w:val="auto"/>
                <w:kern w:val="2"/>
                <w:sz w:val="28"/>
                <w:szCs w:val="28"/>
                <w:lang w:eastAsia="zh-CN"/>
              </w:rPr>
            </w:pPr>
            <w:r>
              <w:rPr>
                <w:rFonts w:hint="eastAsia" w:ascii="仿宋" w:hAnsi="仿宋" w:eastAsia="仿宋" w:cs="仿宋"/>
                <w:color w:val="auto"/>
                <w:kern w:val="2"/>
                <w:sz w:val="28"/>
                <w:szCs w:val="28"/>
              </w:rPr>
              <w:t>电话</w:t>
            </w:r>
          </w:p>
        </w:tc>
        <w:tc>
          <w:tcPr>
            <w:tcW w:w="238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BAD8671">
            <w:pPr>
              <w:autoSpaceDE w:val="0"/>
              <w:autoSpaceDN w:val="0"/>
              <w:adjustRightInd w:val="0"/>
              <w:spacing w:line="240" w:lineRule="exact"/>
              <w:jc w:val="center"/>
              <w:rPr>
                <w:rFonts w:hint="eastAsia" w:ascii="仿宋" w:hAnsi="仿宋" w:eastAsia="仿宋" w:cs="仿宋"/>
                <w:color w:val="auto"/>
                <w:kern w:val="2"/>
                <w:sz w:val="28"/>
                <w:szCs w:val="28"/>
              </w:rPr>
            </w:pPr>
          </w:p>
        </w:tc>
      </w:tr>
      <w:tr w14:paraId="06DB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exact"/>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5DDAD5">
            <w:pPr>
              <w:autoSpaceDE w:val="0"/>
              <w:autoSpaceDN w:val="0"/>
              <w:adjustRightInd w:val="0"/>
              <w:snapToGrid w:val="0"/>
              <w:jc w:val="center"/>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法定代表人</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35167A">
            <w:pPr>
              <w:autoSpaceDE w:val="0"/>
              <w:autoSpaceDN w:val="0"/>
              <w:adjustRightInd w:val="0"/>
              <w:snapToGrid w:val="0"/>
              <w:jc w:val="center"/>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姓名</w:t>
            </w: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B584C6">
            <w:pPr>
              <w:autoSpaceDE w:val="0"/>
              <w:autoSpaceDN w:val="0"/>
              <w:adjustRightInd w:val="0"/>
              <w:snapToGrid w:val="0"/>
              <w:jc w:val="center"/>
              <w:rPr>
                <w:rFonts w:hint="eastAsia" w:ascii="仿宋" w:hAnsi="仿宋" w:eastAsia="仿宋" w:cs="仿宋"/>
                <w:color w:val="auto"/>
                <w:kern w:val="2"/>
                <w:sz w:val="28"/>
                <w:szCs w:val="28"/>
              </w:rPr>
            </w:pPr>
          </w:p>
        </w:tc>
        <w:tc>
          <w:tcPr>
            <w:tcW w:w="8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1931BF">
            <w:pPr>
              <w:autoSpaceDE w:val="0"/>
              <w:autoSpaceDN w:val="0"/>
              <w:adjustRightInd w:val="0"/>
              <w:snapToGrid w:val="0"/>
              <w:jc w:val="center"/>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技术</w:t>
            </w:r>
            <w:r>
              <w:rPr>
                <w:rFonts w:hint="eastAsia" w:ascii="仿宋" w:hAnsi="仿宋" w:eastAsia="仿宋" w:cs="仿宋"/>
                <w:color w:val="auto"/>
                <w:kern w:val="2"/>
                <w:sz w:val="28"/>
                <w:szCs w:val="28"/>
                <w:lang w:val="en-US" w:eastAsia="zh-CN"/>
              </w:rPr>
              <w:t xml:space="preserve">  </w:t>
            </w:r>
            <w:r>
              <w:rPr>
                <w:rFonts w:hint="eastAsia" w:ascii="仿宋" w:hAnsi="仿宋" w:eastAsia="仿宋" w:cs="仿宋"/>
                <w:color w:val="auto"/>
                <w:kern w:val="2"/>
                <w:sz w:val="28"/>
                <w:szCs w:val="28"/>
              </w:rPr>
              <w:t>职称</w:t>
            </w:r>
          </w:p>
        </w:tc>
        <w:tc>
          <w:tcPr>
            <w:tcW w:w="15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7B1D40">
            <w:pPr>
              <w:autoSpaceDE w:val="0"/>
              <w:autoSpaceDN w:val="0"/>
              <w:adjustRightInd w:val="0"/>
              <w:snapToGrid w:val="0"/>
              <w:jc w:val="center"/>
              <w:rPr>
                <w:rFonts w:hint="eastAsia" w:ascii="仿宋" w:hAnsi="仿宋" w:eastAsia="仿宋" w:cs="仿宋"/>
                <w:color w:val="auto"/>
                <w:kern w:val="2"/>
                <w:sz w:val="28"/>
                <w:szCs w:val="28"/>
              </w:rPr>
            </w:pPr>
          </w:p>
        </w:tc>
        <w:tc>
          <w:tcPr>
            <w:tcW w:w="7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A4C92F">
            <w:pPr>
              <w:autoSpaceDE w:val="0"/>
              <w:autoSpaceDN w:val="0"/>
              <w:adjustRightInd w:val="0"/>
              <w:snapToGrid w:val="0"/>
              <w:jc w:val="center"/>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电话</w:t>
            </w:r>
          </w:p>
        </w:tc>
        <w:tc>
          <w:tcPr>
            <w:tcW w:w="15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DFCBB6">
            <w:pPr>
              <w:autoSpaceDE w:val="0"/>
              <w:autoSpaceDN w:val="0"/>
              <w:adjustRightInd w:val="0"/>
              <w:snapToGrid w:val="0"/>
              <w:jc w:val="center"/>
              <w:rPr>
                <w:rFonts w:hint="eastAsia" w:ascii="仿宋" w:hAnsi="仿宋" w:eastAsia="仿宋" w:cs="仿宋"/>
                <w:color w:val="auto"/>
                <w:kern w:val="2"/>
                <w:sz w:val="28"/>
                <w:szCs w:val="28"/>
              </w:rPr>
            </w:pPr>
          </w:p>
        </w:tc>
      </w:tr>
      <w:tr w14:paraId="2D21E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9C3D73">
            <w:pPr>
              <w:autoSpaceDE w:val="0"/>
              <w:autoSpaceDN w:val="0"/>
              <w:adjustRightInd w:val="0"/>
              <w:snapToGrid w:val="0"/>
              <w:jc w:val="center"/>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技术负责人</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734653">
            <w:pPr>
              <w:autoSpaceDE w:val="0"/>
              <w:autoSpaceDN w:val="0"/>
              <w:adjustRightInd w:val="0"/>
              <w:snapToGrid w:val="0"/>
              <w:jc w:val="center"/>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姓名</w:t>
            </w:r>
          </w:p>
        </w:tc>
        <w:tc>
          <w:tcPr>
            <w:tcW w:w="14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86EB26">
            <w:pPr>
              <w:autoSpaceDE w:val="0"/>
              <w:autoSpaceDN w:val="0"/>
              <w:adjustRightInd w:val="0"/>
              <w:snapToGrid w:val="0"/>
              <w:jc w:val="center"/>
              <w:rPr>
                <w:rFonts w:hint="eastAsia" w:ascii="仿宋" w:hAnsi="仿宋" w:eastAsia="仿宋" w:cs="仿宋"/>
                <w:color w:val="auto"/>
                <w:kern w:val="2"/>
                <w:sz w:val="28"/>
                <w:szCs w:val="28"/>
              </w:rPr>
            </w:pPr>
          </w:p>
        </w:tc>
        <w:tc>
          <w:tcPr>
            <w:tcW w:w="8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C267E6">
            <w:pPr>
              <w:autoSpaceDE w:val="0"/>
              <w:autoSpaceDN w:val="0"/>
              <w:adjustRightInd w:val="0"/>
              <w:snapToGrid w:val="0"/>
              <w:jc w:val="center"/>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技术</w:t>
            </w:r>
            <w:r>
              <w:rPr>
                <w:rFonts w:hint="eastAsia" w:ascii="仿宋" w:hAnsi="仿宋" w:eastAsia="仿宋" w:cs="仿宋"/>
                <w:color w:val="auto"/>
                <w:kern w:val="2"/>
                <w:sz w:val="28"/>
                <w:szCs w:val="28"/>
                <w:lang w:val="en-US" w:eastAsia="zh-CN"/>
              </w:rPr>
              <w:t xml:space="preserve">  </w:t>
            </w:r>
            <w:r>
              <w:rPr>
                <w:rFonts w:hint="eastAsia" w:ascii="仿宋" w:hAnsi="仿宋" w:eastAsia="仿宋" w:cs="仿宋"/>
                <w:color w:val="auto"/>
                <w:kern w:val="2"/>
                <w:sz w:val="28"/>
                <w:szCs w:val="28"/>
              </w:rPr>
              <w:t>职称</w:t>
            </w:r>
          </w:p>
        </w:tc>
        <w:tc>
          <w:tcPr>
            <w:tcW w:w="15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6221C0">
            <w:pPr>
              <w:autoSpaceDE w:val="0"/>
              <w:autoSpaceDN w:val="0"/>
              <w:adjustRightInd w:val="0"/>
              <w:snapToGrid w:val="0"/>
              <w:jc w:val="center"/>
              <w:rPr>
                <w:rFonts w:hint="eastAsia" w:ascii="仿宋" w:hAnsi="仿宋" w:eastAsia="仿宋" w:cs="仿宋"/>
                <w:color w:val="auto"/>
                <w:kern w:val="2"/>
                <w:sz w:val="28"/>
                <w:szCs w:val="28"/>
              </w:rPr>
            </w:pPr>
          </w:p>
        </w:tc>
        <w:tc>
          <w:tcPr>
            <w:tcW w:w="7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9540EC">
            <w:pPr>
              <w:autoSpaceDE w:val="0"/>
              <w:autoSpaceDN w:val="0"/>
              <w:adjustRightInd w:val="0"/>
              <w:snapToGrid w:val="0"/>
              <w:jc w:val="center"/>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电话</w:t>
            </w:r>
          </w:p>
        </w:tc>
        <w:tc>
          <w:tcPr>
            <w:tcW w:w="15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4D164C">
            <w:pPr>
              <w:autoSpaceDE w:val="0"/>
              <w:autoSpaceDN w:val="0"/>
              <w:adjustRightInd w:val="0"/>
              <w:snapToGrid w:val="0"/>
              <w:jc w:val="center"/>
              <w:rPr>
                <w:rFonts w:hint="eastAsia" w:ascii="仿宋" w:hAnsi="仿宋" w:eastAsia="仿宋" w:cs="仿宋"/>
                <w:color w:val="auto"/>
                <w:kern w:val="2"/>
                <w:sz w:val="28"/>
                <w:szCs w:val="28"/>
              </w:rPr>
            </w:pPr>
          </w:p>
        </w:tc>
      </w:tr>
      <w:tr w14:paraId="58BA0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B02DD3">
            <w:pPr>
              <w:autoSpaceDE w:val="0"/>
              <w:autoSpaceDN w:val="0"/>
              <w:adjustRightInd w:val="0"/>
              <w:snapToGrid w:val="0"/>
              <w:jc w:val="center"/>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成立时间</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8DCBC25">
            <w:pPr>
              <w:autoSpaceDE w:val="0"/>
              <w:autoSpaceDN w:val="0"/>
              <w:adjustRightInd w:val="0"/>
              <w:snapToGrid w:val="0"/>
              <w:jc w:val="center"/>
              <w:rPr>
                <w:rFonts w:hint="eastAsia" w:ascii="仿宋" w:hAnsi="仿宋" w:eastAsia="仿宋" w:cs="仿宋"/>
                <w:color w:val="auto"/>
                <w:kern w:val="2"/>
                <w:sz w:val="28"/>
                <w:szCs w:val="28"/>
              </w:rPr>
            </w:pPr>
          </w:p>
        </w:tc>
        <w:tc>
          <w:tcPr>
            <w:tcW w:w="4835"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185988D8">
            <w:pPr>
              <w:autoSpaceDE w:val="0"/>
              <w:autoSpaceDN w:val="0"/>
              <w:adjustRightInd w:val="0"/>
              <w:snapToGrid w:val="0"/>
              <w:jc w:val="center"/>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员工总人数：</w:t>
            </w:r>
          </w:p>
        </w:tc>
      </w:tr>
      <w:tr w14:paraId="1E463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BB5AF6">
            <w:pPr>
              <w:autoSpaceDE w:val="0"/>
              <w:autoSpaceDN w:val="0"/>
              <w:adjustRightInd w:val="0"/>
              <w:snapToGrid w:val="0"/>
              <w:jc w:val="center"/>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企业资质等级</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9785369">
            <w:pPr>
              <w:autoSpaceDE w:val="0"/>
              <w:autoSpaceDN w:val="0"/>
              <w:adjustRightInd w:val="0"/>
              <w:snapToGrid w:val="0"/>
              <w:jc w:val="center"/>
              <w:rPr>
                <w:rFonts w:hint="eastAsia" w:ascii="仿宋" w:hAnsi="仿宋" w:eastAsia="仿宋" w:cs="仿宋"/>
                <w:color w:val="auto"/>
                <w:kern w:val="2"/>
                <w:sz w:val="28"/>
                <w:szCs w:val="28"/>
              </w:rPr>
            </w:pPr>
          </w:p>
        </w:tc>
        <w:tc>
          <w:tcPr>
            <w:tcW w:w="88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42BE1B0">
            <w:pPr>
              <w:autoSpaceDE w:val="0"/>
              <w:autoSpaceDN w:val="0"/>
              <w:adjustRightInd w:val="0"/>
              <w:snapToGrid w:val="0"/>
              <w:jc w:val="center"/>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其中</w:t>
            </w:r>
          </w:p>
        </w:tc>
        <w:tc>
          <w:tcPr>
            <w:tcW w:w="15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E85F4D">
            <w:pPr>
              <w:autoSpaceDE w:val="0"/>
              <w:autoSpaceDN w:val="0"/>
              <w:adjustRightInd w:val="0"/>
              <w:snapToGrid w:val="0"/>
              <w:jc w:val="center"/>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项目经理</w:t>
            </w:r>
          </w:p>
        </w:tc>
        <w:tc>
          <w:tcPr>
            <w:tcW w:w="238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F6206D7">
            <w:pPr>
              <w:autoSpaceDE w:val="0"/>
              <w:autoSpaceDN w:val="0"/>
              <w:adjustRightInd w:val="0"/>
              <w:snapToGrid w:val="0"/>
              <w:jc w:val="center"/>
              <w:rPr>
                <w:rFonts w:hint="eastAsia" w:ascii="仿宋" w:hAnsi="仿宋" w:eastAsia="仿宋" w:cs="仿宋"/>
                <w:color w:val="auto"/>
                <w:kern w:val="2"/>
                <w:sz w:val="28"/>
                <w:szCs w:val="28"/>
              </w:rPr>
            </w:pPr>
          </w:p>
        </w:tc>
      </w:tr>
      <w:tr w14:paraId="0C395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CEDA9C">
            <w:pPr>
              <w:autoSpaceDE w:val="0"/>
              <w:autoSpaceDN w:val="0"/>
              <w:adjustRightInd w:val="0"/>
              <w:snapToGrid w:val="0"/>
              <w:jc w:val="center"/>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营业执照号</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D8CD4E3">
            <w:pPr>
              <w:autoSpaceDE w:val="0"/>
              <w:autoSpaceDN w:val="0"/>
              <w:adjustRightInd w:val="0"/>
              <w:snapToGrid w:val="0"/>
              <w:jc w:val="center"/>
              <w:rPr>
                <w:rFonts w:hint="eastAsia" w:ascii="仿宋" w:hAnsi="仿宋" w:eastAsia="仿宋" w:cs="仿宋"/>
                <w:color w:val="auto"/>
                <w:kern w:val="2"/>
                <w:sz w:val="28"/>
                <w:szCs w:val="28"/>
              </w:rPr>
            </w:pPr>
          </w:p>
        </w:tc>
        <w:tc>
          <w:tcPr>
            <w:tcW w:w="88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F3AB0BE">
            <w:pPr>
              <w:autoSpaceDE w:val="0"/>
              <w:autoSpaceDN w:val="0"/>
              <w:adjustRightInd w:val="0"/>
              <w:snapToGrid w:val="0"/>
              <w:jc w:val="center"/>
              <w:rPr>
                <w:rFonts w:hint="eastAsia" w:ascii="仿宋" w:hAnsi="仿宋" w:eastAsia="仿宋" w:cs="仿宋"/>
                <w:color w:val="auto"/>
                <w:kern w:val="2"/>
                <w:sz w:val="28"/>
                <w:szCs w:val="28"/>
              </w:rPr>
            </w:pPr>
          </w:p>
        </w:tc>
        <w:tc>
          <w:tcPr>
            <w:tcW w:w="15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A272AF">
            <w:pPr>
              <w:autoSpaceDE w:val="0"/>
              <w:autoSpaceDN w:val="0"/>
              <w:adjustRightInd w:val="0"/>
              <w:snapToGrid w:val="0"/>
              <w:jc w:val="center"/>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高级职称人员</w:t>
            </w:r>
          </w:p>
        </w:tc>
        <w:tc>
          <w:tcPr>
            <w:tcW w:w="238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9220254">
            <w:pPr>
              <w:autoSpaceDE w:val="0"/>
              <w:autoSpaceDN w:val="0"/>
              <w:adjustRightInd w:val="0"/>
              <w:snapToGrid w:val="0"/>
              <w:jc w:val="center"/>
              <w:rPr>
                <w:rFonts w:hint="eastAsia" w:ascii="仿宋" w:hAnsi="仿宋" w:eastAsia="仿宋" w:cs="仿宋"/>
                <w:color w:val="auto"/>
                <w:kern w:val="2"/>
                <w:sz w:val="28"/>
                <w:szCs w:val="28"/>
              </w:rPr>
            </w:pPr>
          </w:p>
        </w:tc>
      </w:tr>
      <w:tr w14:paraId="0B59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305B93">
            <w:pPr>
              <w:autoSpaceDE w:val="0"/>
              <w:autoSpaceDN w:val="0"/>
              <w:adjustRightInd w:val="0"/>
              <w:snapToGrid w:val="0"/>
              <w:jc w:val="center"/>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注册资金</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27087A1">
            <w:pPr>
              <w:autoSpaceDE w:val="0"/>
              <w:autoSpaceDN w:val="0"/>
              <w:adjustRightInd w:val="0"/>
              <w:snapToGrid w:val="0"/>
              <w:jc w:val="center"/>
              <w:rPr>
                <w:rFonts w:hint="eastAsia" w:ascii="仿宋" w:hAnsi="仿宋" w:eastAsia="仿宋" w:cs="仿宋"/>
                <w:color w:val="auto"/>
                <w:kern w:val="2"/>
                <w:sz w:val="28"/>
                <w:szCs w:val="28"/>
              </w:rPr>
            </w:pPr>
          </w:p>
        </w:tc>
        <w:tc>
          <w:tcPr>
            <w:tcW w:w="88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C4987F5">
            <w:pPr>
              <w:autoSpaceDE w:val="0"/>
              <w:autoSpaceDN w:val="0"/>
              <w:adjustRightInd w:val="0"/>
              <w:snapToGrid w:val="0"/>
              <w:jc w:val="center"/>
              <w:rPr>
                <w:rFonts w:hint="eastAsia" w:ascii="仿宋" w:hAnsi="仿宋" w:eastAsia="仿宋" w:cs="仿宋"/>
                <w:color w:val="auto"/>
                <w:kern w:val="2"/>
                <w:sz w:val="28"/>
                <w:szCs w:val="28"/>
              </w:rPr>
            </w:pPr>
          </w:p>
        </w:tc>
        <w:tc>
          <w:tcPr>
            <w:tcW w:w="15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4A0043">
            <w:pPr>
              <w:autoSpaceDE w:val="0"/>
              <w:autoSpaceDN w:val="0"/>
              <w:adjustRightInd w:val="0"/>
              <w:snapToGrid w:val="0"/>
              <w:jc w:val="center"/>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中级职称人员</w:t>
            </w:r>
          </w:p>
        </w:tc>
        <w:tc>
          <w:tcPr>
            <w:tcW w:w="238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A9F2776">
            <w:pPr>
              <w:autoSpaceDE w:val="0"/>
              <w:autoSpaceDN w:val="0"/>
              <w:adjustRightInd w:val="0"/>
              <w:snapToGrid w:val="0"/>
              <w:jc w:val="center"/>
              <w:rPr>
                <w:rFonts w:hint="eastAsia" w:ascii="仿宋" w:hAnsi="仿宋" w:eastAsia="仿宋" w:cs="仿宋"/>
                <w:color w:val="auto"/>
                <w:kern w:val="2"/>
                <w:sz w:val="28"/>
                <w:szCs w:val="28"/>
              </w:rPr>
            </w:pPr>
          </w:p>
        </w:tc>
      </w:tr>
      <w:tr w14:paraId="51D0A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exact"/>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491EFB">
            <w:pPr>
              <w:autoSpaceDE w:val="0"/>
              <w:autoSpaceDN w:val="0"/>
              <w:adjustRightInd w:val="0"/>
              <w:snapToGrid w:val="0"/>
              <w:jc w:val="center"/>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开户银行</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301D516">
            <w:pPr>
              <w:autoSpaceDE w:val="0"/>
              <w:autoSpaceDN w:val="0"/>
              <w:adjustRightInd w:val="0"/>
              <w:snapToGrid w:val="0"/>
              <w:jc w:val="center"/>
              <w:rPr>
                <w:rFonts w:hint="eastAsia" w:ascii="仿宋" w:hAnsi="仿宋" w:eastAsia="仿宋" w:cs="仿宋"/>
                <w:color w:val="auto"/>
                <w:kern w:val="2"/>
                <w:sz w:val="28"/>
                <w:szCs w:val="28"/>
              </w:rPr>
            </w:pPr>
          </w:p>
        </w:tc>
        <w:tc>
          <w:tcPr>
            <w:tcW w:w="88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66B32F6">
            <w:pPr>
              <w:autoSpaceDE w:val="0"/>
              <w:autoSpaceDN w:val="0"/>
              <w:adjustRightInd w:val="0"/>
              <w:snapToGrid w:val="0"/>
              <w:jc w:val="center"/>
              <w:rPr>
                <w:rFonts w:hint="eastAsia" w:ascii="仿宋" w:hAnsi="仿宋" w:eastAsia="仿宋" w:cs="仿宋"/>
                <w:color w:val="auto"/>
                <w:kern w:val="2"/>
                <w:sz w:val="28"/>
                <w:szCs w:val="28"/>
              </w:rPr>
            </w:pPr>
          </w:p>
        </w:tc>
        <w:tc>
          <w:tcPr>
            <w:tcW w:w="15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DC2572">
            <w:pPr>
              <w:autoSpaceDE w:val="0"/>
              <w:autoSpaceDN w:val="0"/>
              <w:adjustRightInd w:val="0"/>
              <w:snapToGrid w:val="0"/>
              <w:jc w:val="center"/>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初级职称人员</w:t>
            </w:r>
          </w:p>
        </w:tc>
        <w:tc>
          <w:tcPr>
            <w:tcW w:w="238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996BF9D">
            <w:pPr>
              <w:autoSpaceDE w:val="0"/>
              <w:autoSpaceDN w:val="0"/>
              <w:adjustRightInd w:val="0"/>
              <w:snapToGrid w:val="0"/>
              <w:jc w:val="center"/>
              <w:rPr>
                <w:rFonts w:hint="eastAsia" w:ascii="仿宋" w:hAnsi="仿宋" w:eastAsia="仿宋" w:cs="仿宋"/>
                <w:color w:val="auto"/>
                <w:kern w:val="2"/>
                <w:sz w:val="28"/>
                <w:szCs w:val="28"/>
              </w:rPr>
            </w:pPr>
          </w:p>
        </w:tc>
      </w:tr>
      <w:tr w14:paraId="56B86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3862A0">
            <w:pPr>
              <w:autoSpaceDE w:val="0"/>
              <w:autoSpaceDN w:val="0"/>
              <w:adjustRightInd w:val="0"/>
              <w:snapToGrid w:val="0"/>
              <w:jc w:val="center"/>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账号</w:t>
            </w:r>
          </w:p>
        </w:tc>
        <w:tc>
          <w:tcPr>
            <w:tcW w:w="261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3745C01">
            <w:pPr>
              <w:autoSpaceDE w:val="0"/>
              <w:autoSpaceDN w:val="0"/>
              <w:adjustRightInd w:val="0"/>
              <w:snapToGrid w:val="0"/>
              <w:jc w:val="center"/>
              <w:rPr>
                <w:rFonts w:hint="eastAsia" w:ascii="仿宋" w:hAnsi="仿宋" w:eastAsia="仿宋" w:cs="仿宋"/>
                <w:color w:val="auto"/>
                <w:kern w:val="2"/>
                <w:sz w:val="28"/>
                <w:szCs w:val="28"/>
              </w:rPr>
            </w:pPr>
          </w:p>
        </w:tc>
        <w:tc>
          <w:tcPr>
            <w:tcW w:w="88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F3FA3D9">
            <w:pPr>
              <w:autoSpaceDE w:val="0"/>
              <w:autoSpaceDN w:val="0"/>
              <w:adjustRightInd w:val="0"/>
              <w:snapToGrid w:val="0"/>
              <w:jc w:val="center"/>
              <w:rPr>
                <w:rFonts w:hint="eastAsia" w:ascii="仿宋" w:hAnsi="仿宋" w:eastAsia="仿宋" w:cs="仿宋"/>
                <w:color w:val="auto"/>
                <w:kern w:val="2"/>
                <w:sz w:val="28"/>
                <w:szCs w:val="28"/>
              </w:rPr>
            </w:pPr>
          </w:p>
        </w:tc>
        <w:tc>
          <w:tcPr>
            <w:tcW w:w="15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EDDD48">
            <w:pPr>
              <w:autoSpaceDE w:val="0"/>
              <w:autoSpaceDN w:val="0"/>
              <w:adjustRightInd w:val="0"/>
              <w:snapToGrid w:val="0"/>
              <w:jc w:val="center"/>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技工</w:t>
            </w:r>
          </w:p>
        </w:tc>
        <w:tc>
          <w:tcPr>
            <w:tcW w:w="238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E3EDEAE">
            <w:pPr>
              <w:autoSpaceDE w:val="0"/>
              <w:autoSpaceDN w:val="0"/>
              <w:adjustRightInd w:val="0"/>
              <w:snapToGrid w:val="0"/>
              <w:jc w:val="center"/>
              <w:rPr>
                <w:rFonts w:hint="eastAsia" w:ascii="仿宋" w:hAnsi="仿宋" w:eastAsia="仿宋" w:cs="仿宋"/>
                <w:color w:val="auto"/>
                <w:kern w:val="2"/>
                <w:sz w:val="28"/>
                <w:szCs w:val="28"/>
              </w:rPr>
            </w:pPr>
          </w:p>
        </w:tc>
      </w:tr>
      <w:tr w14:paraId="6022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trPr>
        <w:tc>
          <w:tcPr>
            <w:tcW w:w="19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8B9C62">
            <w:pPr>
              <w:autoSpaceDE w:val="0"/>
              <w:autoSpaceDN w:val="0"/>
              <w:adjustRightInd w:val="0"/>
              <w:snapToGrid w:val="0"/>
              <w:jc w:val="center"/>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经营范围</w:t>
            </w:r>
          </w:p>
        </w:tc>
        <w:tc>
          <w:tcPr>
            <w:tcW w:w="7452"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12ADD195">
            <w:pPr>
              <w:autoSpaceDE w:val="0"/>
              <w:autoSpaceDN w:val="0"/>
              <w:adjustRightInd w:val="0"/>
              <w:spacing w:line="240" w:lineRule="exact"/>
              <w:jc w:val="center"/>
              <w:rPr>
                <w:rFonts w:hint="eastAsia" w:ascii="仿宋" w:hAnsi="仿宋" w:eastAsia="仿宋" w:cs="仿宋"/>
                <w:color w:val="auto"/>
                <w:kern w:val="2"/>
                <w:sz w:val="28"/>
                <w:szCs w:val="28"/>
              </w:rPr>
            </w:pPr>
          </w:p>
        </w:tc>
      </w:tr>
    </w:tbl>
    <w:p w14:paraId="60497BAC">
      <w:pPr>
        <w:pStyle w:val="14"/>
        <w:spacing w:before="70"/>
        <w:ind w:left="1167"/>
        <w:rPr>
          <w:rFonts w:hint="eastAsia" w:ascii="仿宋" w:hAnsi="仿宋" w:eastAsia="仿宋" w:cs="仿宋"/>
        </w:rPr>
      </w:pPr>
    </w:p>
    <w:p w14:paraId="6AD4B40C">
      <w:pPr>
        <w:pStyle w:val="14"/>
        <w:spacing w:before="70"/>
        <w:ind w:left="1167"/>
        <w:rPr>
          <w:rFonts w:hint="eastAsia" w:ascii="仿宋" w:hAnsi="仿宋" w:eastAsia="仿宋" w:cs="仿宋"/>
        </w:rPr>
      </w:pPr>
    </w:p>
    <w:p w14:paraId="734F5A6F">
      <w:pPr>
        <w:pStyle w:val="14"/>
        <w:spacing w:before="70"/>
        <w:rPr>
          <w:rFonts w:hint="eastAsia" w:ascii="仿宋" w:hAnsi="仿宋" w:eastAsia="仿宋" w:cs="仿宋"/>
          <w:sz w:val="28"/>
          <w:szCs w:val="36"/>
        </w:rPr>
      </w:pPr>
      <w:r>
        <w:rPr>
          <w:rFonts w:hint="eastAsia" w:ascii="仿宋" w:hAnsi="仿宋" w:eastAsia="仿宋" w:cs="仿宋"/>
          <w:sz w:val="28"/>
          <w:szCs w:val="36"/>
        </w:rPr>
        <w:t>注：应附投标人营业执照及其年检合格的证明材料</w:t>
      </w:r>
      <w:r>
        <w:rPr>
          <w:rFonts w:hint="eastAsia" w:ascii="仿宋" w:hAnsi="仿宋" w:eastAsia="仿宋" w:cs="仿宋"/>
          <w:sz w:val="28"/>
          <w:szCs w:val="36"/>
          <w:lang w:val="en-US" w:eastAsia="zh-CN"/>
        </w:rPr>
        <w:t>和</w:t>
      </w:r>
      <w:r>
        <w:rPr>
          <w:rFonts w:hint="eastAsia" w:ascii="仿宋" w:hAnsi="仿宋" w:eastAsia="仿宋" w:cs="仿宋"/>
          <w:sz w:val="28"/>
          <w:szCs w:val="36"/>
        </w:rPr>
        <w:t>资质证书等材料的复印件。</w:t>
      </w:r>
    </w:p>
    <w:p w14:paraId="1A3022F2">
      <w:pPr>
        <w:numPr>
          <w:ilvl w:val="0"/>
          <w:numId w:val="0"/>
        </w:numPr>
        <w:spacing w:line="360" w:lineRule="auto"/>
        <w:jc w:val="both"/>
        <w:outlineLvl w:val="0"/>
        <w:rPr>
          <w:rFonts w:hint="eastAsia" w:ascii="仿宋" w:hAnsi="仿宋" w:eastAsia="仿宋" w:cs="仿宋"/>
          <w:b/>
          <w:color w:val="000000"/>
          <w:kern w:val="2"/>
          <w:sz w:val="44"/>
          <w:szCs w:val="44"/>
          <w:lang w:val="en-US" w:eastAsia="zh-CN" w:bidi="ar-SA"/>
        </w:rPr>
      </w:pPr>
    </w:p>
    <w:p w14:paraId="23EA4584">
      <w:pPr>
        <w:numPr>
          <w:ilvl w:val="0"/>
          <w:numId w:val="0"/>
        </w:numPr>
        <w:spacing w:line="360" w:lineRule="auto"/>
        <w:jc w:val="center"/>
        <w:outlineLvl w:val="0"/>
        <w:rPr>
          <w:rFonts w:hint="eastAsia" w:ascii="仿宋" w:hAnsi="仿宋" w:eastAsia="仿宋" w:cs="仿宋"/>
          <w:b/>
          <w:color w:val="000000"/>
          <w:kern w:val="2"/>
          <w:sz w:val="32"/>
          <w:szCs w:val="32"/>
          <w:lang w:val="en-US" w:eastAsia="zh-CN" w:bidi="ar-SA"/>
        </w:rPr>
      </w:pPr>
    </w:p>
    <w:p w14:paraId="1661F7CF">
      <w:pPr>
        <w:numPr>
          <w:ilvl w:val="0"/>
          <w:numId w:val="0"/>
        </w:numPr>
        <w:spacing w:line="360" w:lineRule="auto"/>
        <w:jc w:val="center"/>
        <w:outlineLvl w:val="0"/>
        <w:rPr>
          <w:rFonts w:hint="eastAsia" w:ascii="仿宋" w:hAnsi="仿宋" w:eastAsia="仿宋" w:cs="仿宋"/>
          <w:b/>
          <w:color w:val="000000"/>
          <w:kern w:val="2"/>
          <w:sz w:val="32"/>
          <w:szCs w:val="32"/>
          <w:lang w:val="en-US" w:eastAsia="zh-CN" w:bidi="ar-SA"/>
        </w:rPr>
      </w:pPr>
    </w:p>
    <w:p w14:paraId="799D9847">
      <w:pPr>
        <w:numPr>
          <w:ilvl w:val="0"/>
          <w:numId w:val="0"/>
        </w:numPr>
        <w:spacing w:line="360" w:lineRule="auto"/>
        <w:jc w:val="center"/>
        <w:outlineLvl w:val="0"/>
        <w:rPr>
          <w:rFonts w:hint="eastAsia" w:ascii="仿宋" w:hAnsi="仿宋" w:eastAsia="仿宋" w:cs="仿宋"/>
          <w:b/>
          <w:color w:val="000000"/>
          <w:sz w:val="32"/>
          <w:szCs w:val="32"/>
        </w:rPr>
      </w:pPr>
      <w:r>
        <w:rPr>
          <w:rFonts w:hint="eastAsia" w:ascii="仿宋" w:hAnsi="仿宋" w:eastAsia="仿宋" w:cs="仿宋"/>
          <w:b/>
          <w:color w:val="000000"/>
          <w:kern w:val="2"/>
          <w:sz w:val="32"/>
          <w:szCs w:val="32"/>
          <w:lang w:val="en-US" w:eastAsia="zh-CN" w:bidi="ar-SA"/>
        </w:rPr>
        <w:t>六、</w:t>
      </w:r>
      <w:r>
        <w:rPr>
          <w:rFonts w:hint="eastAsia" w:ascii="仿宋" w:hAnsi="仿宋" w:eastAsia="仿宋" w:cs="仿宋"/>
          <w:b/>
          <w:color w:val="000000"/>
          <w:sz w:val="32"/>
          <w:szCs w:val="32"/>
        </w:rPr>
        <w:t>商务响应</w:t>
      </w:r>
      <w:r>
        <w:rPr>
          <w:rFonts w:hint="eastAsia" w:ascii="仿宋" w:hAnsi="仿宋" w:eastAsia="仿宋" w:cs="仿宋"/>
          <w:b/>
          <w:color w:val="000000"/>
          <w:sz w:val="32"/>
          <w:szCs w:val="32"/>
          <w:lang w:val="en-US" w:eastAsia="zh-CN"/>
        </w:rPr>
        <w:t>偏离表</w:t>
      </w:r>
    </w:p>
    <w:p w14:paraId="651DDE5D">
      <w:pPr>
        <w:spacing w:afterLines="50"/>
        <w:ind w:firstLine="560" w:firstLineChars="200"/>
        <w:rPr>
          <w:rFonts w:hint="eastAsia" w:ascii="仿宋" w:hAnsi="仿宋" w:eastAsia="仿宋" w:cs="仿宋"/>
        </w:rPr>
      </w:pPr>
      <w:r>
        <w:rPr>
          <w:rFonts w:hint="eastAsia" w:ascii="仿宋" w:hAnsi="仿宋" w:eastAsia="仿宋" w:cs="仿宋"/>
          <w:sz w:val="28"/>
          <w:szCs w:val="28"/>
        </w:rPr>
        <w:t>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sz w:val="24"/>
        </w:rPr>
        <w:t xml:space="preserve">  </w:t>
      </w:r>
    </w:p>
    <w:tbl>
      <w:tblPr>
        <w:tblStyle w:val="29"/>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3856"/>
        <w:gridCol w:w="3393"/>
        <w:gridCol w:w="960"/>
      </w:tblGrid>
      <w:tr w14:paraId="0F65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4B1F198">
            <w:pPr>
              <w:rPr>
                <w:rFonts w:hint="eastAsia" w:ascii="仿宋" w:hAnsi="仿宋" w:eastAsia="仿宋" w:cs="仿宋"/>
                <w:b/>
                <w:bCs/>
                <w:sz w:val="28"/>
                <w:szCs w:val="28"/>
              </w:rPr>
            </w:pPr>
            <w:r>
              <w:rPr>
                <w:rFonts w:hint="eastAsia" w:ascii="仿宋" w:hAnsi="仿宋" w:eastAsia="仿宋" w:cs="仿宋"/>
                <w:b/>
                <w:bCs/>
                <w:sz w:val="28"/>
                <w:szCs w:val="28"/>
              </w:rPr>
              <w:t>序号</w:t>
            </w:r>
          </w:p>
          <w:p w14:paraId="43041447">
            <w:pPr>
              <w:spacing w:line="360" w:lineRule="auto"/>
              <w:jc w:val="both"/>
              <w:rPr>
                <w:rFonts w:hint="eastAsia" w:ascii="仿宋" w:hAnsi="仿宋" w:eastAsia="仿宋" w:cs="仿宋"/>
                <w:b/>
                <w:bCs/>
                <w:sz w:val="28"/>
                <w:szCs w:val="28"/>
              </w:rPr>
            </w:pPr>
            <w:r>
              <w:rPr>
                <w:rFonts w:hint="eastAsia" w:ascii="仿宋" w:hAnsi="仿宋" w:eastAsia="仿宋" w:cs="仿宋"/>
                <w:b/>
                <w:bCs/>
                <w:sz w:val="28"/>
                <w:szCs w:val="28"/>
              </w:rPr>
              <w:t>内容</w:t>
            </w:r>
          </w:p>
        </w:tc>
        <w:tc>
          <w:tcPr>
            <w:tcW w:w="3856" w:type="dxa"/>
            <w:tcBorders>
              <w:top w:val="single" w:color="auto" w:sz="4" w:space="0"/>
              <w:left w:val="single" w:color="auto" w:sz="4" w:space="0"/>
              <w:bottom w:val="single" w:color="auto" w:sz="4" w:space="0"/>
              <w:right w:val="single" w:color="auto" w:sz="4" w:space="0"/>
            </w:tcBorders>
            <w:vAlign w:val="center"/>
          </w:tcPr>
          <w:p w14:paraId="4DEA357E">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竞争性磋商文件要求</w:t>
            </w:r>
          </w:p>
        </w:tc>
        <w:tc>
          <w:tcPr>
            <w:tcW w:w="3393" w:type="dxa"/>
            <w:tcBorders>
              <w:top w:val="single" w:color="auto" w:sz="4" w:space="0"/>
              <w:left w:val="single" w:color="auto" w:sz="4" w:space="0"/>
              <w:bottom w:val="single" w:color="auto" w:sz="4" w:space="0"/>
              <w:right w:val="single" w:color="auto" w:sz="4" w:space="0"/>
            </w:tcBorders>
            <w:vAlign w:val="center"/>
          </w:tcPr>
          <w:p w14:paraId="29968D0D">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投标文件响应内容</w:t>
            </w:r>
          </w:p>
        </w:tc>
        <w:tc>
          <w:tcPr>
            <w:tcW w:w="960" w:type="dxa"/>
            <w:tcBorders>
              <w:top w:val="single" w:color="auto" w:sz="4" w:space="0"/>
              <w:left w:val="single" w:color="auto" w:sz="4" w:space="0"/>
              <w:bottom w:val="single" w:color="auto" w:sz="4" w:space="0"/>
              <w:right w:val="single" w:color="auto" w:sz="4" w:space="0"/>
            </w:tcBorders>
            <w:vAlign w:val="center"/>
          </w:tcPr>
          <w:p w14:paraId="2A375B61">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响应情况</w:t>
            </w:r>
          </w:p>
        </w:tc>
      </w:tr>
      <w:tr w14:paraId="70EC3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A017AD1">
            <w:pPr>
              <w:spacing w:line="360" w:lineRule="auto"/>
              <w:jc w:val="center"/>
              <w:rPr>
                <w:rFonts w:hint="eastAsia" w:ascii="仿宋" w:hAnsi="仿宋" w:eastAsia="仿宋" w:cs="仿宋"/>
                <w:b w:val="0"/>
                <w:bCs/>
                <w:sz w:val="28"/>
                <w:szCs w:val="28"/>
              </w:rPr>
            </w:pPr>
            <w:r>
              <w:rPr>
                <w:rFonts w:hint="eastAsia" w:ascii="仿宋" w:hAnsi="仿宋" w:eastAsia="仿宋" w:cs="仿宋"/>
                <w:b w:val="0"/>
                <w:bCs/>
                <w:sz w:val="28"/>
                <w:szCs w:val="28"/>
              </w:rPr>
              <w:t>1</w:t>
            </w:r>
          </w:p>
        </w:tc>
        <w:tc>
          <w:tcPr>
            <w:tcW w:w="3856" w:type="dxa"/>
            <w:tcBorders>
              <w:top w:val="single" w:color="auto" w:sz="4" w:space="0"/>
              <w:left w:val="single" w:color="auto" w:sz="4" w:space="0"/>
              <w:bottom w:val="single" w:color="auto" w:sz="4" w:space="0"/>
              <w:right w:val="single" w:color="auto" w:sz="4" w:space="0"/>
            </w:tcBorders>
            <w:vAlign w:val="center"/>
          </w:tcPr>
          <w:p w14:paraId="4BBA2ECF">
            <w:pPr>
              <w:spacing w:line="360" w:lineRule="auto"/>
              <w:jc w:val="center"/>
              <w:rPr>
                <w:rFonts w:hint="eastAsia" w:ascii="仿宋" w:hAnsi="仿宋" w:eastAsia="仿宋" w:cs="仿宋"/>
                <w:b w:val="0"/>
                <w:bCs/>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14:paraId="4602E9F0">
            <w:pPr>
              <w:spacing w:line="360" w:lineRule="auto"/>
              <w:rPr>
                <w:rFonts w:hint="eastAsia" w:ascii="仿宋" w:hAnsi="仿宋" w:eastAsia="仿宋" w:cs="仿宋"/>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14:paraId="58FA5BB2">
            <w:pPr>
              <w:spacing w:line="360" w:lineRule="auto"/>
              <w:jc w:val="center"/>
              <w:rPr>
                <w:rFonts w:hint="eastAsia" w:ascii="仿宋" w:hAnsi="仿宋" w:eastAsia="仿宋" w:cs="仿宋"/>
                <w:b/>
                <w:sz w:val="28"/>
                <w:szCs w:val="28"/>
              </w:rPr>
            </w:pPr>
          </w:p>
        </w:tc>
      </w:tr>
      <w:tr w14:paraId="6D16F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C525DAA">
            <w:pPr>
              <w:spacing w:line="360" w:lineRule="auto"/>
              <w:jc w:val="center"/>
              <w:rPr>
                <w:rFonts w:hint="eastAsia" w:ascii="仿宋" w:hAnsi="仿宋" w:eastAsia="仿宋" w:cs="仿宋"/>
                <w:b w:val="0"/>
                <w:bCs/>
                <w:sz w:val="28"/>
                <w:szCs w:val="28"/>
              </w:rPr>
            </w:pPr>
            <w:r>
              <w:rPr>
                <w:rFonts w:hint="eastAsia" w:ascii="仿宋" w:hAnsi="仿宋" w:eastAsia="仿宋" w:cs="仿宋"/>
                <w:b w:val="0"/>
                <w:bCs/>
                <w:sz w:val="28"/>
                <w:szCs w:val="28"/>
              </w:rPr>
              <w:t>2</w:t>
            </w:r>
          </w:p>
        </w:tc>
        <w:tc>
          <w:tcPr>
            <w:tcW w:w="3856" w:type="dxa"/>
            <w:tcBorders>
              <w:top w:val="single" w:color="auto" w:sz="4" w:space="0"/>
              <w:left w:val="single" w:color="auto" w:sz="4" w:space="0"/>
              <w:bottom w:val="single" w:color="auto" w:sz="4" w:space="0"/>
              <w:right w:val="single" w:color="auto" w:sz="4" w:space="0"/>
            </w:tcBorders>
            <w:vAlign w:val="center"/>
          </w:tcPr>
          <w:p w14:paraId="0BD992DD">
            <w:pPr>
              <w:spacing w:line="360" w:lineRule="auto"/>
              <w:jc w:val="center"/>
              <w:rPr>
                <w:rFonts w:hint="eastAsia" w:ascii="仿宋" w:hAnsi="仿宋" w:eastAsia="仿宋" w:cs="仿宋"/>
                <w:b w:val="0"/>
                <w:bCs/>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14:paraId="5C022151">
            <w:pPr>
              <w:spacing w:line="560" w:lineRule="exact"/>
              <w:jc w:val="left"/>
              <w:rPr>
                <w:rFonts w:hint="eastAsia" w:ascii="仿宋" w:hAnsi="仿宋" w:eastAsia="仿宋" w:cs="仿宋"/>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14:paraId="434825EE">
            <w:pPr>
              <w:spacing w:line="360" w:lineRule="auto"/>
              <w:jc w:val="center"/>
              <w:rPr>
                <w:rFonts w:hint="eastAsia" w:ascii="仿宋" w:hAnsi="仿宋" w:eastAsia="仿宋" w:cs="仿宋"/>
                <w:b/>
                <w:sz w:val="28"/>
                <w:szCs w:val="28"/>
              </w:rPr>
            </w:pPr>
          </w:p>
        </w:tc>
      </w:tr>
      <w:tr w14:paraId="7FAFB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77DDBB4">
            <w:pPr>
              <w:spacing w:line="360" w:lineRule="auto"/>
              <w:jc w:val="center"/>
              <w:rPr>
                <w:rFonts w:hint="eastAsia" w:ascii="仿宋" w:hAnsi="仿宋" w:eastAsia="仿宋" w:cs="仿宋"/>
                <w:b w:val="0"/>
                <w:bCs/>
                <w:sz w:val="28"/>
                <w:szCs w:val="28"/>
              </w:rPr>
            </w:pPr>
            <w:r>
              <w:rPr>
                <w:rFonts w:hint="eastAsia" w:ascii="仿宋" w:hAnsi="仿宋" w:eastAsia="仿宋" w:cs="仿宋"/>
                <w:b w:val="0"/>
                <w:bCs/>
                <w:sz w:val="28"/>
                <w:szCs w:val="28"/>
              </w:rPr>
              <w:t>3</w:t>
            </w:r>
          </w:p>
        </w:tc>
        <w:tc>
          <w:tcPr>
            <w:tcW w:w="3856" w:type="dxa"/>
            <w:tcBorders>
              <w:top w:val="single" w:color="auto" w:sz="4" w:space="0"/>
              <w:left w:val="single" w:color="auto" w:sz="4" w:space="0"/>
              <w:bottom w:val="single" w:color="auto" w:sz="4" w:space="0"/>
              <w:right w:val="single" w:color="auto" w:sz="4" w:space="0"/>
            </w:tcBorders>
            <w:vAlign w:val="center"/>
          </w:tcPr>
          <w:p w14:paraId="21BB5750">
            <w:pPr>
              <w:spacing w:line="560" w:lineRule="exact"/>
              <w:jc w:val="center"/>
              <w:rPr>
                <w:rFonts w:hint="eastAsia" w:ascii="仿宋" w:hAnsi="仿宋" w:eastAsia="仿宋" w:cs="仿宋"/>
                <w:b w:val="0"/>
                <w:bCs/>
                <w:sz w:val="28"/>
                <w:szCs w:val="28"/>
                <w:lang w:val="en-US" w:eastAsia="zh-CN"/>
              </w:rPr>
            </w:pPr>
          </w:p>
        </w:tc>
        <w:tc>
          <w:tcPr>
            <w:tcW w:w="3393" w:type="dxa"/>
            <w:tcBorders>
              <w:top w:val="single" w:color="auto" w:sz="4" w:space="0"/>
              <w:left w:val="single" w:color="auto" w:sz="4" w:space="0"/>
              <w:bottom w:val="single" w:color="auto" w:sz="4" w:space="0"/>
              <w:right w:val="single" w:color="auto" w:sz="4" w:space="0"/>
            </w:tcBorders>
            <w:vAlign w:val="center"/>
          </w:tcPr>
          <w:p w14:paraId="1C4EF957">
            <w:pPr>
              <w:spacing w:line="360" w:lineRule="auto"/>
              <w:rPr>
                <w:rFonts w:hint="eastAsia" w:ascii="仿宋" w:hAnsi="仿宋" w:eastAsia="仿宋" w:cs="仿宋"/>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14:paraId="5EE984CE">
            <w:pPr>
              <w:spacing w:line="360" w:lineRule="auto"/>
              <w:jc w:val="center"/>
              <w:rPr>
                <w:rFonts w:hint="eastAsia" w:ascii="仿宋" w:hAnsi="仿宋" w:eastAsia="仿宋" w:cs="仿宋"/>
                <w:b/>
                <w:sz w:val="28"/>
                <w:szCs w:val="28"/>
              </w:rPr>
            </w:pPr>
          </w:p>
        </w:tc>
      </w:tr>
      <w:tr w14:paraId="503DA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DE7B085">
            <w:pPr>
              <w:spacing w:line="360" w:lineRule="auto"/>
              <w:jc w:val="center"/>
              <w:rPr>
                <w:rFonts w:hint="eastAsia" w:ascii="仿宋" w:hAnsi="仿宋" w:eastAsia="仿宋" w:cs="仿宋"/>
                <w:b w:val="0"/>
                <w:bCs/>
                <w:sz w:val="28"/>
                <w:szCs w:val="28"/>
              </w:rPr>
            </w:pPr>
            <w:r>
              <w:rPr>
                <w:rFonts w:hint="eastAsia" w:ascii="仿宋" w:hAnsi="仿宋" w:eastAsia="仿宋" w:cs="仿宋"/>
                <w:b w:val="0"/>
                <w:bCs/>
                <w:sz w:val="28"/>
                <w:szCs w:val="28"/>
              </w:rPr>
              <w:t>4</w:t>
            </w:r>
          </w:p>
        </w:tc>
        <w:tc>
          <w:tcPr>
            <w:tcW w:w="3856" w:type="dxa"/>
            <w:tcBorders>
              <w:top w:val="single" w:color="auto" w:sz="4" w:space="0"/>
              <w:left w:val="single" w:color="auto" w:sz="4" w:space="0"/>
              <w:bottom w:val="single" w:color="auto" w:sz="4" w:space="0"/>
              <w:right w:val="single" w:color="auto" w:sz="4" w:space="0"/>
            </w:tcBorders>
            <w:vAlign w:val="center"/>
          </w:tcPr>
          <w:p w14:paraId="3B0CC781">
            <w:pPr>
              <w:spacing w:line="560" w:lineRule="exact"/>
              <w:jc w:val="left"/>
              <w:rPr>
                <w:rFonts w:hint="eastAsia" w:ascii="仿宋" w:hAnsi="仿宋" w:eastAsia="仿宋" w:cs="仿宋"/>
                <w:b w:val="0"/>
                <w:bCs/>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14:paraId="54DA4618">
            <w:pPr>
              <w:spacing w:line="360" w:lineRule="auto"/>
              <w:rPr>
                <w:rFonts w:hint="eastAsia" w:ascii="仿宋" w:hAnsi="仿宋" w:eastAsia="仿宋" w:cs="仿宋"/>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14:paraId="16FD9BAE">
            <w:pPr>
              <w:spacing w:line="360" w:lineRule="auto"/>
              <w:jc w:val="center"/>
              <w:rPr>
                <w:rFonts w:hint="eastAsia" w:ascii="仿宋" w:hAnsi="仿宋" w:eastAsia="仿宋" w:cs="仿宋"/>
                <w:b/>
                <w:sz w:val="28"/>
                <w:szCs w:val="28"/>
              </w:rPr>
            </w:pPr>
          </w:p>
        </w:tc>
      </w:tr>
      <w:tr w14:paraId="0AA8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5CA8C1B">
            <w:pPr>
              <w:spacing w:line="360" w:lineRule="auto"/>
              <w:jc w:val="center"/>
              <w:rPr>
                <w:rFonts w:hint="eastAsia" w:ascii="仿宋" w:hAnsi="仿宋" w:eastAsia="仿宋" w:cs="仿宋"/>
                <w:b w:val="0"/>
                <w:bCs/>
                <w:sz w:val="28"/>
                <w:szCs w:val="28"/>
              </w:rPr>
            </w:pPr>
            <w:r>
              <w:rPr>
                <w:rFonts w:hint="eastAsia" w:ascii="仿宋" w:hAnsi="仿宋" w:eastAsia="仿宋" w:cs="仿宋"/>
                <w:b w:val="0"/>
                <w:bCs/>
                <w:sz w:val="28"/>
                <w:szCs w:val="28"/>
              </w:rPr>
              <w:t>5</w:t>
            </w:r>
          </w:p>
        </w:tc>
        <w:tc>
          <w:tcPr>
            <w:tcW w:w="3856" w:type="dxa"/>
            <w:tcBorders>
              <w:top w:val="single" w:color="auto" w:sz="4" w:space="0"/>
              <w:left w:val="single" w:color="auto" w:sz="4" w:space="0"/>
              <w:bottom w:val="single" w:color="auto" w:sz="4" w:space="0"/>
              <w:right w:val="single" w:color="auto" w:sz="4" w:space="0"/>
            </w:tcBorders>
            <w:vAlign w:val="center"/>
          </w:tcPr>
          <w:p w14:paraId="2ADB5464">
            <w:pPr>
              <w:spacing w:line="360" w:lineRule="auto"/>
              <w:rPr>
                <w:rFonts w:hint="eastAsia" w:ascii="仿宋" w:hAnsi="仿宋" w:eastAsia="仿宋" w:cs="仿宋"/>
                <w:b w:val="0"/>
                <w:bCs/>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14:paraId="052B14FC">
            <w:pPr>
              <w:spacing w:line="360" w:lineRule="auto"/>
              <w:rPr>
                <w:rFonts w:hint="eastAsia" w:ascii="仿宋" w:hAnsi="仿宋" w:eastAsia="仿宋" w:cs="仿宋"/>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14:paraId="11A8564E">
            <w:pPr>
              <w:spacing w:line="360" w:lineRule="auto"/>
              <w:jc w:val="center"/>
              <w:rPr>
                <w:rFonts w:hint="eastAsia" w:ascii="仿宋" w:hAnsi="仿宋" w:eastAsia="仿宋" w:cs="仿宋"/>
                <w:b/>
                <w:sz w:val="28"/>
                <w:szCs w:val="28"/>
              </w:rPr>
            </w:pPr>
          </w:p>
        </w:tc>
      </w:tr>
      <w:tr w14:paraId="765AB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17A47E8">
            <w:pPr>
              <w:spacing w:line="360" w:lineRule="auto"/>
              <w:jc w:val="center"/>
              <w:rPr>
                <w:rFonts w:hint="eastAsia" w:ascii="仿宋" w:hAnsi="仿宋" w:eastAsia="仿宋" w:cs="仿宋"/>
                <w:b w:val="0"/>
                <w:bCs/>
                <w:sz w:val="28"/>
                <w:szCs w:val="28"/>
              </w:rPr>
            </w:pPr>
            <w:r>
              <w:rPr>
                <w:rFonts w:hint="eastAsia" w:ascii="仿宋" w:hAnsi="仿宋" w:eastAsia="仿宋" w:cs="仿宋"/>
                <w:b w:val="0"/>
                <w:bCs/>
                <w:sz w:val="28"/>
                <w:szCs w:val="28"/>
              </w:rPr>
              <w:t>6</w:t>
            </w:r>
          </w:p>
        </w:tc>
        <w:tc>
          <w:tcPr>
            <w:tcW w:w="3856" w:type="dxa"/>
            <w:tcBorders>
              <w:top w:val="single" w:color="auto" w:sz="4" w:space="0"/>
              <w:left w:val="single" w:color="auto" w:sz="4" w:space="0"/>
              <w:bottom w:val="single" w:color="auto" w:sz="4" w:space="0"/>
              <w:right w:val="single" w:color="auto" w:sz="4" w:space="0"/>
            </w:tcBorders>
            <w:vAlign w:val="center"/>
          </w:tcPr>
          <w:p w14:paraId="25BC9A25">
            <w:pPr>
              <w:spacing w:line="360" w:lineRule="auto"/>
              <w:rPr>
                <w:rFonts w:hint="eastAsia" w:ascii="仿宋" w:hAnsi="仿宋" w:eastAsia="仿宋" w:cs="仿宋"/>
                <w:b w:val="0"/>
                <w:bCs/>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14:paraId="186A7C84">
            <w:pPr>
              <w:spacing w:line="360" w:lineRule="auto"/>
              <w:rPr>
                <w:rFonts w:hint="eastAsia" w:ascii="仿宋" w:hAnsi="仿宋" w:eastAsia="仿宋" w:cs="仿宋"/>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14:paraId="2CB5BDFC">
            <w:pPr>
              <w:spacing w:line="360" w:lineRule="auto"/>
              <w:jc w:val="center"/>
              <w:rPr>
                <w:rFonts w:hint="eastAsia" w:ascii="仿宋" w:hAnsi="仿宋" w:eastAsia="仿宋" w:cs="仿宋"/>
                <w:b/>
                <w:sz w:val="28"/>
                <w:szCs w:val="28"/>
              </w:rPr>
            </w:pPr>
          </w:p>
        </w:tc>
      </w:tr>
      <w:tr w14:paraId="3BCFD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6DD21BA">
            <w:pPr>
              <w:spacing w:line="360" w:lineRule="auto"/>
              <w:jc w:val="center"/>
              <w:rPr>
                <w:rFonts w:hint="eastAsia" w:ascii="仿宋" w:hAnsi="仿宋" w:eastAsia="仿宋" w:cs="仿宋"/>
                <w:b w:val="0"/>
                <w:bCs/>
                <w:sz w:val="28"/>
                <w:szCs w:val="28"/>
              </w:rPr>
            </w:pPr>
            <w:r>
              <w:rPr>
                <w:rFonts w:hint="eastAsia" w:ascii="仿宋" w:hAnsi="仿宋" w:eastAsia="仿宋" w:cs="仿宋"/>
                <w:b w:val="0"/>
                <w:bCs/>
                <w:sz w:val="28"/>
                <w:szCs w:val="28"/>
              </w:rPr>
              <w:t>7</w:t>
            </w:r>
          </w:p>
        </w:tc>
        <w:tc>
          <w:tcPr>
            <w:tcW w:w="3856" w:type="dxa"/>
            <w:tcBorders>
              <w:top w:val="single" w:color="auto" w:sz="4" w:space="0"/>
              <w:left w:val="single" w:color="auto" w:sz="4" w:space="0"/>
              <w:bottom w:val="single" w:color="auto" w:sz="4" w:space="0"/>
              <w:right w:val="single" w:color="auto" w:sz="4" w:space="0"/>
            </w:tcBorders>
            <w:vAlign w:val="center"/>
          </w:tcPr>
          <w:p w14:paraId="566283BB">
            <w:pPr>
              <w:spacing w:line="360" w:lineRule="auto"/>
              <w:rPr>
                <w:rFonts w:hint="eastAsia" w:ascii="仿宋" w:hAnsi="仿宋" w:eastAsia="仿宋" w:cs="仿宋"/>
                <w:b w:val="0"/>
                <w:bCs/>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14:paraId="4A0D54B8">
            <w:pPr>
              <w:spacing w:line="360" w:lineRule="auto"/>
              <w:rPr>
                <w:rFonts w:hint="eastAsia" w:ascii="仿宋" w:hAnsi="仿宋" w:eastAsia="仿宋" w:cs="仿宋"/>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14:paraId="4B22B23E">
            <w:pPr>
              <w:spacing w:line="360" w:lineRule="auto"/>
              <w:jc w:val="center"/>
              <w:rPr>
                <w:rFonts w:hint="eastAsia" w:ascii="仿宋" w:hAnsi="仿宋" w:eastAsia="仿宋" w:cs="仿宋"/>
                <w:b/>
                <w:sz w:val="28"/>
                <w:szCs w:val="28"/>
              </w:rPr>
            </w:pPr>
          </w:p>
        </w:tc>
      </w:tr>
      <w:tr w14:paraId="7DFE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D3CFC47">
            <w:pPr>
              <w:spacing w:line="360" w:lineRule="auto"/>
              <w:jc w:val="center"/>
              <w:rPr>
                <w:rFonts w:hint="eastAsia" w:ascii="仿宋" w:hAnsi="仿宋" w:eastAsia="仿宋" w:cs="仿宋"/>
                <w:b w:val="0"/>
                <w:bCs/>
                <w:sz w:val="28"/>
                <w:szCs w:val="28"/>
              </w:rPr>
            </w:pPr>
            <w:r>
              <w:rPr>
                <w:rFonts w:hint="eastAsia" w:ascii="仿宋" w:hAnsi="仿宋" w:eastAsia="仿宋" w:cs="仿宋"/>
                <w:b w:val="0"/>
                <w:bCs/>
                <w:sz w:val="28"/>
                <w:szCs w:val="28"/>
              </w:rPr>
              <w:t>8</w:t>
            </w:r>
          </w:p>
        </w:tc>
        <w:tc>
          <w:tcPr>
            <w:tcW w:w="3856" w:type="dxa"/>
            <w:tcBorders>
              <w:top w:val="single" w:color="auto" w:sz="4" w:space="0"/>
              <w:left w:val="single" w:color="auto" w:sz="4" w:space="0"/>
              <w:bottom w:val="single" w:color="auto" w:sz="4" w:space="0"/>
              <w:right w:val="single" w:color="auto" w:sz="4" w:space="0"/>
            </w:tcBorders>
            <w:vAlign w:val="center"/>
          </w:tcPr>
          <w:p w14:paraId="1A997E49">
            <w:pPr>
              <w:tabs>
                <w:tab w:val="left" w:pos="309"/>
              </w:tabs>
              <w:spacing w:line="560" w:lineRule="exact"/>
              <w:ind w:firstLine="560" w:firstLineChars="200"/>
              <w:rPr>
                <w:rFonts w:hint="eastAsia" w:ascii="仿宋" w:hAnsi="仿宋" w:eastAsia="仿宋" w:cs="仿宋"/>
                <w:b w:val="0"/>
                <w:bCs/>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14:paraId="6179D1A4">
            <w:pPr>
              <w:spacing w:line="360" w:lineRule="auto"/>
              <w:rPr>
                <w:rFonts w:hint="eastAsia" w:ascii="仿宋" w:hAnsi="仿宋" w:eastAsia="仿宋" w:cs="仿宋"/>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14:paraId="32002242">
            <w:pPr>
              <w:spacing w:line="360" w:lineRule="auto"/>
              <w:jc w:val="center"/>
              <w:rPr>
                <w:rFonts w:hint="eastAsia" w:ascii="仿宋" w:hAnsi="仿宋" w:eastAsia="仿宋" w:cs="仿宋"/>
                <w:b/>
                <w:sz w:val="28"/>
                <w:szCs w:val="28"/>
              </w:rPr>
            </w:pPr>
          </w:p>
        </w:tc>
      </w:tr>
      <w:tr w14:paraId="613DC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C629193">
            <w:pPr>
              <w:spacing w:line="360" w:lineRule="auto"/>
              <w:jc w:val="center"/>
              <w:rPr>
                <w:rFonts w:hint="eastAsia" w:ascii="仿宋" w:hAnsi="仿宋" w:eastAsia="仿宋" w:cs="仿宋"/>
                <w:b w:val="0"/>
                <w:bCs/>
                <w:sz w:val="28"/>
                <w:szCs w:val="28"/>
              </w:rPr>
            </w:pPr>
            <w:r>
              <w:rPr>
                <w:rFonts w:hint="eastAsia" w:ascii="仿宋" w:hAnsi="仿宋" w:eastAsia="仿宋" w:cs="仿宋"/>
                <w:b w:val="0"/>
                <w:bCs/>
                <w:sz w:val="28"/>
                <w:szCs w:val="28"/>
              </w:rPr>
              <w:t>.....</w:t>
            </w:r>
          </w:p>
        </w:tc>
        <w:tc>
          <w:tcPr>
            <w:tcW w:w="3856" w:type="dxa"/>
            <w:tcBorders>
              <w:top w:val="single" w:color="auto" w:sz="4" w:space="0"/>
              <w:left w:val="single" w:color="auto" w:sz="4" w:space="0"/>
              <w:bottom w:val="single" w:color="auto" w:sz="4" w:space="0"/>
              <w:right w:val="single" w:color="auto" w:sz="4" w:space="0"/>
            </w:tcBorders>
            <w:vAlign w:val="center"/>
          </w:tcPr>
          <w:p w14:paraId="2B5826C1">
            <w:pPr>
              <w:spacing w:line="360" w:lineRule="auto"/>
              <w:rPr>
                <w:rFonts w:hint="eastAsia" w:ascii="仿宋" w:hAnsi="仿宋" w:eastAsia="仿宋" w:cs="仿宋"/>
                <w:b w:val="0"/>
                <w:bCs/>
                <w:sz w:val="28"/>
                <w:szCs w:val="28"/>
              </w:rPr>
            </w:pPr>
          </w:p>
        </w:tc>
        <w:tc>
          <w:tcPr>
            <w:tcW w:w="3393" w:type="dxa"/>
            <w:tcBorders>
              <w:top w:val="single" w:color="auto" w:sz="4" w:space="0"/>
              <w:left w:val="single" w:color="auto" w:sz="4" w:space="0"/>
              <w:bottom w:val="single" w:color="auto" w:sz="4" w:space="0"/>
              <w:right w:val="single" w:color="auto" w:sz="4" w:space="0"/>
            </w:tcBorders>
            <w:vAlign w:val="center"/>
          </w:tcPr>
          <w:p w14:paraId="3D5018A5">
            <w:pPr>
              <w:adjustRightInd w:val="0"/>
              <w:spacing w:line="560" w:lineRule="exact"/>
              <w:ind w:firstLine="562" w:firstLineChars="200"/>
              <w:rPr>
                <w:rFonts w:hint="eastAsia" w:ascii="仿宋" w:hAnsi="仿宋" w:eastAsia="仿宋" w:cs="仿宋"/>
                <w:b/>
                <w:sz w:val="28"/>
                <w:szCs w:val="28"/>
              </w:rPr>
            </w:pPr>
          </w:p>
        </w:tc>
        <w:tc>
          <w:tcPr>
            <w:tcW w:w="960" w:type="dxa"/>
            <w:tcBorders>
              <w:top w:val="single" w:color="auto" w:sz="4" w:space="0"/>
              <w:left w:val="single" w:color="auto" w:sz="4" w:space="0"/>
              <w:bottom w:val="single" w:color="auto" w:sz="4" w:space="0"/>
              <w:right w:val="single" w:color="auto" w:sz="4" w:space="0"/>
            </w:tcBorders>
            <w:vAlign w:val="center"/>
          </w:tcPr>
          <w:p w14:paraId="0D330E94">
            <w:pPr>
              <w:spacing w:line="360" w:lineRule="auto"/>
              <w:jc w:val="center"/>
              <w:rPr>
                <w:rFonts w:hint="eastAsia" w:ascii="仿宋" w:hAnsi="仿宋" w:eastAsia="仿宋" w:cs="仿宋"/>
                <w:b/>
                <w:sz w:val="28"/>
                <w:szCs w:val="28"/>
              </w:rPr>
            </w:pPr>
          </w:p>
        </w:tc>
      </w:tr>
    </w:tbl>
    <w:p w14:paraId="1527279A">
      <w:pPr>
        <w:spacing w:afterLines="50"/>
        <w:rPr>
          <w:rFonts w:hint="eastAsia" w:ascii="仿宋" w:hAnsi="仿宋" w:eastAsia="仿宋" w:cs="仿宋"/>
          <w:b/>
          <w:color w:val="000000"/>
          <w:sz w:val="36"/>
          <w:szCs w:val="36"/>
        </w:rPr>
      </w:pPr>
      <w:r>
        <w:rPr>
          <w:rFonts w:hint="eastAsia" w:ascii="仿宋" w:hAnsi="仿宋" w:eastAsia="仿宋" w:cs="仿宋"/>
          <w:bCs/>
          <w:sz w:val="28"/>
          <w:szCs w:val="28"/>
        </w:rPr>
        <w:t>注：本表须按竞争性磋商文件商务要求如实逐项填写，不得空项。</w:t>
      </w:r>
    </w:p>
    <w:p w14:paraId="047B7F00">
      <w:pPr>
        <w:ind w:firstLine="280" w:firstLineChars="100"/>
        <w:rPr>
          <w:rFonts w:hint="eastAsia" w:ascii="仿宋" w:hAnsi="仿宋" w:eastAsia="仿宋" w:cs="仿宋"/>
          <w:color w:val="000000"/>
          <w:sz w:val="28"/>
          <w:szCs w:val="28"/>
          <w:lang w:eastAsia="zh-CN"/>
        </w:rPr>
      </w:pPr>
    </w:p>
    <w:p w14:paraId="73D5ED33">
      <w:pPr>
        <w:ind w:firstLine="280" w:firstLineChars="100"/>
        <w:rPr>
          <w:rFonts w:hint="eastAsia" w:ascii="仿宋" w:hAnsi="仿宋" w:eastAsia="仿宋" w:cs="仿宋"/>
          <w:sz w:val="28"/>
          <w:szCs w:val="28"/>
        </w:rPr>
      </w:pPr>
      <w:r>
        <w:rPr>
          <w:rFonts w:hint="eastAsia" w:ascii="仿宋" w:hAnsi="仿宋" w:eastAsia="仿宋" w:cs="仿宋"/>
          <w:color w:val="000000"/>
          <w:sz w:val="28"/>
          <w:szCs w:val="28"/>
          <w:lang w:eastAsia="zh-CN"/>
        </w:rPr>
        <w:t>供应商</w:t>
      </w:r>
      <w:r>
        <w:rPr>
          <w:rFonts w:hint="eastAsia" w:ascii="仿宋" w:hAnsi="仿宋" w:eastAsia="仿宋" w:cs="仿宋"/>
          <w:sz w:val="28"/>
          <w:szCs w:val="28"/>
        </w:rPr>
        <w:t>：（盖章）</w:t>
      </w:r>
    </w:p>
    <w:p w14:paraId="28F5BBF0">
      <w:pPr>
        <w:rPr>
          <w:rFonts w:hint="eastAsia" w:ascii="仿宋" w:hAnsi="仿宋" w:eastAsia="仿宋" w:cs="仿宋"/>
          <w:sz w:val="28"/>
          <w:szCs w:val="28"/>
        </w:rPr>
      </w:pPr>
    </w:p>
    <w:p w14:paraId="5EFBE6C0">
      <w:pPr>
        <w:ind w:firstLine="280" w:firstLineChars="100"/>
        <w:rPr>
          <w:rFonts w:hint="eastAsia" w:ascii="仿宋" w:hAnsi="仿宋" w:eastAsia="仿宋" w:cs="仿宋"/>
          <w:sz w:val="28"/>
          <w:szCs w:val="28"/>
        </w:rPr>
      </w:pPr>
      <w:r>
        <w:rPr>
          <w:rFonts w:hint="eastAsia" w:ascii="仿宋" w:hAnsi="仿宋" w:eastAsia="仿宋" w:cs="仿宋"/>
          <w:sz w:val="28"/>
          <w:szCs w:val="28"/>
        </w:rPr>
        <w:t>法定代表人或</w:t>
      </w:r>
      <w:r>
        <w:rPr>
          <w:rFonts w:hint="eastAsia" w:ascii="仿宋" w:hAnsi="仿宋" w:eastAsia="仿宋" w:cs="仿宋"/>
          <w:sz w:val="28"/>
          <w:szCs w:val="28"/>
          <w:lang w:eastAsia="zh-CN"/>
        </w:rPr>
        <w:t>被授权人</w:t>
      </w:r>
      <w:r>
        <w:rPr>
          <w:rFonts w:hint="eastAsia" w:ascii="仿宋" w:hAnsi="仿宋" w:eastAsia="仿宋" w:cs="仿宋"/>
          <w:sz w:val="28"/>
          <w:szCs w:val="28"/>
        </w:rPr>
        <w:t xml:space="preserve">：（签字或盖章）   </w:t>
      </w:r>
    </w:p>
    <w:p w14:paraId="020A3F01">
      <w:pPr>
        <w:rPr>
          <w:rFonts w:hint="eastAsia" w:ascii="仿宋" w:hAnsi="仿宋" w:eastAsia="仿宋" w:cs="仿宋"/>
          <w:sz w:val="28"/>
          <w:szCs w:val="28"/>
        </w:rPr>
      </w:pPr>
    </w:p>
    <w:p w14:paraId="75A6D1D7">
      <w:pPr>
        <w:rPr>
          <w:rFonts w:hint="eastAsia" w:ascii="仿宋" w:hAnsi="仿宋" w:eastAsia="仿宋" w:cs="仿宋"/>
          <w:sz w:val="28"/>
          <w:szCs w:val="28"/>
        </w:rPr>
      </w:pPr>
    </w:p>
    <w:p w14:paraId="017AB795">
      <w:pPr>
        <w:pStyle w:val="12"/>
        <w:kinsoku w:val="0"/>
        <w:autoSpaceDE w:val="0"/>
        <w:autoSpaceDN w:val="0"/>
        <w:adjustRightInd w:val="0"/>
        <w:spacing w:line="500" w:lineRule="exact"/>
        <w:ind w:firstLine="0"/>
        <w:jc w:val="right"/>
        <w:rPr>
          <w:rFonts w:hint="eastAsia" w:ascii="仿宋" w:hAnsi="仿宋" w:eastAsia="仿宋" w:cs="仿宋"/>
          <w:b/>
          <w:color w:val="000000"/>
          <w:szCs w:val="32"/>
        </w:rPr>
      </w:pPr>
      <w:r>
        <w:rPr>
          <w:rFonts w:hint="eastAsia" w:ascii="仿宋" w:hAnsi="仿宋" w:eastAsia="仿宋" w:cs="仿宋"/>
          <w:sz w:val="28"/>
          <w:szCs w:val="28"/>
        </w:rPr>
        <w:t>　　日期：   年  月  日</w:t>
      </w:r>
    </w:p>
    <w:p w14:paraId="5E351394">
      <w:pPr>
        <w:pageBreakBefore w:val="0"/>
        <w:numPr>
          <w:ilvl w:val="0"/>
          <w:numId w:val="0"/>
        </w:numPr>
        <w:overflowPunct/>
        <w:topLinePunct w:val="0"/>
        <w:bidi w:val="0"/>
        <w:spacing w:line="480" w:lineRule="auto"/>
        <w:ind w:leftChars="0"/>
        <w:jc w:val="both"/>
        <w:textAlignment w:val="auto"/>
        <w:outlineLvl w:val="0"/>
        <w:rPr>
          <w:rFonts w:hint="eastAsia" w:ascii="仿宋" w:hAnsi="仿宋" w:eastAsia="仿宋" w:cs="仿宋"/>
          <w:b/>
          <w:color w:val="000000"/>
          <w:sz w:val="32"/>
          <w:szCs w:val="32"/>
          <w:lang w:val="en-US" w:eastAsia="zh-CN"/>
        </w:rPr>
      </w:pPr>
    </w:p>
    <w:p w14:paraId="631FA55F">
      <w:pPr>
        <w:pageBreakBefore w:val="0"/>
        <w:numPr>
          <w:ilvl w:val="0"/>
          <w:numId w:val="0"/>
        </w:numPr>
        <w:overflowPunct/>
        <w:topLinePunct w:val="0"/>
        <w:bidi w:val="0"/>
        <w:spacing w:line="480" w:lineRule="auto"/>
        <w:ind w:leftChars="0"/>
        <w:jc w:val="center"/>
        <w:textAlignment w:val="auto"/>
        <w:outlineLvl w:val="0"/>
        <w:rPr>
          <w:rFonts w:hint="eastAsia" w:ascii="仿宋" w:hAnsi="仿宋" w:eastAsia="仿宋" w:cs="仿宋"/>
          <w:b/>
          <w:color w:val="000000"/>
          <w:sz w:val="32"/>
          <w:szCs w:val="32"/>
          <w:lang w:val="en-US" w:eastAsia="zh-CN"/>
        </w:rPr>
      </w:pPr>
    </w:p>
    <w:p w14:paraId="56DA6FAB">
      <w:pPr>
        <w:pageBreakBefore w:val="0"/>
        <w:numPr>
          <w:ilvl w:val="0"/>
          <w:numId w:val="0"/>
        </w:numPr>
        <w:overflowPunct/>
        <w:topLinePunct w:val="0"/>
        <w:bidi w:val="0"/>
        <w:spacing w:line="480" w:lineRule="auto"/>
        <w:ind w:leftChars="0"/>
        <w:jc w:val="center"/>
        <w:textAlignment w:val="auto"/>
        <w:outlineLvl w:val="0"/>
        <w:rPr>
          <w:rFonts w:hint="eastAsia" w:ascii="仿宋" w:hAnsi="仿宋" w:eastAsia="仿宋" w:cs="仿宋"/>
          <w:b/>
          <w:color w:val="000000"/>
          <w:sz w:val="32"/>
          <w:szCs w:val="32"/>
          <w:lang w:val="en-US" w:eastAsia="zh-CN"/>
        </w:rPr>
      </w:pPr>
      <w:r>
        <w:rPr>
          <w:rFonts w:hint="eastAsia" w:ascii="仿宋" w:hAnsi="仿宋" w:eastAsia="仿宋" w:cs="仿宋"/>
          <w:b/>
          <w:color w:val="000000"/>
          <w:sz w:val="32"/>
          <w:szCs w:val="32"/>
          <w:lang w:val="en-US" w:eastAsia="zh-CN"/>
        </w:rPr>
        <w:t>七、总体技术服务方案</w:t>
      </w:r>
    </w:p>
    <w:p w14:paraId="0480F0B8">
      <w:pPr>
        <w:pStyle w:val="4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各供应商按照磋商文件的采购内容及评审办法要求自主编制磋商方案，格式自拟。</w:t>
      </w:r>
    </w:p>
    <w:p w14:paraId="3C478124">
      <w:pPr>
        <w:pStyle w:val="4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rPr>
      </w:pPr>
    </w:p>
    <w:p w14:paraId="70CF83C7">
      <w:pPr>
        <w:pStyle w:val="4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rPr>
      </w:pPr>
    </w:p>
    <w:p w14:paraId="4373B207">
      <w:pPr>
        <w:pStyle w:val="4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rPr>
      </w:pPr>
    </w:p>
    <w:p w14:paraId="167046DB">
      <w:pPr>
        <w:pStyle w:val="4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000000"/>
          <w:kern w:val="0"/>
          <w:sz w:val="28"/>
          <w:szCs w:val="28"/>
        </w:rPr>
      </w:pPr>
    </w:p>
    <w:p w14:paraId="57BDB332">
      <w:pPr>
        <w:spacing w:line="360" w:lineRule="auto"/>
        <w:rPr>
          <w:rFonts w:hint="eastAsia" w:ascii="仿宋" w:hAnsi="仿宋" w:eastAsia="仿宋" w:cs="仿宋"/>
          <w:color w:val="000000"/>
          <w:sz w:val="24"/>
        </w:rPr>
      </w:pPr>
    </w:p>
    <w:p w14:paraId="121F5158">
      <w:pPr>
        <w:spacing w:line="360" w:lineRule="auto"/>
        <w:rPr>
          <w:rFonts w:hint="eastAsia" w:ascii="仿宋" w:hAnsi="仿宋" w:eastAsia="仿宋" w:cs="仿宋"/>
          <w:color w:val="000000"/>
          <w:sz w:val="24"/>
        </w:rPr>
      </w:pPr>
    </w:p>
    <w:p w14:paraId="438B7B4A">
      <w:pPr>
        <w:spacing w:line="360" w:lineRule="auto"/>
        <w:rPr>
          <w:rFonts w:hint="eastAsia" w:ascii="仿宋" w:hAnsi="仿宋" w:eastAsia="仿宋" w:cs="仿宋"/>
          <w:color w:val="000000"/>
          <w:sz w:val="24"/>
        </w:rPr>
      </w:pPr>
    </w:p>
    <w:p w14:paraId="6FF872CC">
      <w:pPr>
        <w:spacing w:line="360" w:lineRule="auto"/>
        <w:rPr>
          <w:rFonts w:hint="eastAsia" w:ascii="仿宋" w:hAnsi="仿宋" w:eastAsia="仿宋" w:cs="仿宋"/>
          <w:color w:val="000000"/>
          <w:sz w:val="24"/>
          <w:szCs w:val="24"/>
        </w:rPr>
      </w:pPr>
    </w:p>
    <w:p w14:paraId="0430ACDD">
      <w:pPr>
        <w:rPr>
          <w:rFonts w:hint="eastAsia" w:ascii="仿宋" w:hAnsi="仿宋" w:eastAsia="仿宋" w:cs="仿宋"/>
          <w:color w:val="000000"/>
          <w:sz w:val="24"/>
        </w:rPr>
      </w:pPr>
    </w:p>
    <w:p w14:paraId="7288A039">
      <w:pPr>
        <w:pStyle w:val="27"/>
        <w:rPr>
          <w:rFonts w:hint="eastAsia" w:ascii="仿宋" w:hAnsi="仿宋" w:eastAsia="仿宋" w:cs="仿宋"/>
          <w:color w:val="000000"/>
          <w:sz w:val="24"/>
        </w:rPr>
      </w:pPr>
    </w:p>
    <w:p w14:paraId="629611BB">
      <w:pPr>
        <w:rPr>
          <w:rFonts w:hint="eastAsia" w:ascii="仿宋" w:hAnsi="仿宋" w:eastAsia="仿宋" w:cs="仿宋"/>
          <w:color w:val="000000"/>
          <w:sz w:val="24"/>
        </w:rPr>
      </w:pPr>
    </w:p>
    <w:p w14:paraId="56248848">
      <w:pPr>
        <w:pStyle w:val="44"/>
        <w:rPr>
          <w:rFonts w:hint="eastAsia" w:ascii="仿宋" w:hAnsi="仿宋" w:eastAsia="仿宋" w:cs="仿宋"/>
          <w:color w:val="000000"/>
          <w:sz w:val="24"/>
        </w:rPr>
      </w:pPr>
    </w:p>
    <w:p w14:paraId="59932245">
      <w:pPr>
        <w:rPr>
          <w:rFonts w:hint="eastAsia" w:ascii="仿宋" w:hAnsi="仿宋" w:eastAsia="仿宋" w:cs="仿宋"/>
          <w:color w:val="000000"/>
          <w:sz w:val="24"/>
        </w:rPr>
      </w:pPr>
    </w:p>
    <w:p w14:paraId="043070DD">
      <w:pPr>
        <w:pStyle w:val="44"/>
        <w:rPr>
          <w:rFonts w:hint="eastAsia" w:ascii="仿宋" w:hAnsi="仿宋" w:eastAsia="仿宋" w:cs="仿宋"/>
          <w:color w:val="000000"/>
          <w:sz w:val="24"/>
        </w:rPr>
      </w:pPr>
    </w:p>
    <w:p w14:paraId="590991BF">
      <w:pPr>
        <w:numPr>
          <w:ilvl w:val="0"/>
          <w:numId w:val="0"/>
        </w:numPr>
        <w:spacing w:line="600" w:lineRule="auto"/>
        <w:jc w:val="center"/>
        <w:rPr>
          <w:rFonts w:hint="eastAsia" w:ascii="仿宋" w:hAnsi="仿宋" w:eastAsia="仿宋" w:cs="仿宋"/>
          <w:b/>
          <w:color w:val="000000"/>
          <w:kern w:val="2"/>
          <w:sz w:val="32"/>
          <w:szCs w:val="32"/>
          <w:lang w:val="en-US" w:eastAsia="zh-CN" w:bidi="ar-SA"/>
        </w:rPr>
      </w:pPr>
    </w:p>
    <w:p w14:paraId="07196480">
      <w:pPr>
        <w:numPr>
          <w:ilvl w:val="0"/>
          <w:numId w:val="0"/>
        </w:numPr>
        <w:spacing w:line="600" w:lineRule="auto"/>
        <w:jc w:val="center"/>
        <w:rPr>
          <w:rFonts w:hint="eastAsia" w:ascii="仿宋" w:hAnsi="仿宋" w:eastAsia="仿宋" w:cs="仿宋"/>
          <w:b/>
          <w:color w:val="000000"/>
          <w:kern w:val="2"/>
          <w:sz w:val="32"/>
          <w:szCs w:val="32"/>
          <w:lang w:val="en-US" w:eastAsia="zh-CN" w:bidi="ar-SA"/>
        </w:rPr>
      </w:pPr>
    </w:p>
    <w:p w14:paraId="544A6AAD">
      <w:pPr>
        <w:numPr>
          <w:ilvl w:val="0"/>
          <w:numId w:val="0"/>
        </w:numPr>
        <w:spacing w:line="600" w:lineRule="auto"/>
        <w:jc w:val="center"/>
        <w:rPr>
          <w:rFonts w:hint="eastAsia" w:ascii="仿宋" w:hAnsi="仿宋" w:eastAsia="仿宋" w:cs="仿宋"/>
          <w:b/>
          <w:color w:val="000000"/>
          <w:kern w:val="2"/>
          <w:sz w:val="32"/>
          <w:szCs w:val="32"/>
          <w:lang w:val="en-US" w:eastAsia="zh-CN" w:bidi="ar-SA"/>
        </w:rPr>
      </w:pPr>
    </w:p>
    <w:p w14:paraId="79BCCB5D">
      <w:pPr>
        <w:numPr>
          <w:ilvl w:val="0"/>
          <w:numId w:val="0"/>
        </w:numPr>
        <w:spacing w:line="600" w:lineRule="auto"/>
        <w:jc w:val="center"/>
        <w:rPr>
          <w:rFonts w:hint="eastAsia" w:ascii="仿宋" w:hAnsi="仿宋" w:eastAsia="仿宋" w:cs="仿宋"/>
          <w:b/>
          <w:color w:val="000000"/>
          <w:kern w:val="2"/>
          <w:sz w:val="32"/>
          <w:szCs w:val="32"/>
          <w:lang w:val="en-US" w:eastAsia="zh-CN" w:bidi="ar-SA"/>
        </w:rPr>
      </w:pPr>
    </w:p>
    <w:p w14:paraId="50D1B208">
      <w:pPr>
        <w:numPr>
          <w:ilvl w:val="0"/>
          <w:numId w:val="0"/>
        </w:numPr>
        <w:spacing w:line="600" w:lineRule="auto"/>
        <w:jc w:val="center"/>
        <w:rPr>
          <w:rFonts w:hint="eastAsia" w:ascii="仿宋" w:hAnsi="仿宋" w:eastAsia="仿宋" w:cs="仿宋"/>
          <w:b/>
          <w:color w:val="000000"/>
          <w:kern w:val="2"/>
          <w:sz w:val="32"/>
          <w:szCs w:val="32"/>
          <w:lang w:val="en-US" w:eastAsia="zh-CN" w:bidi="ar-SA"/>
        </w:rPr>
      </w:pPr>
    </w:p>
    <w:p w14:paraId="63C0A3C1">
      <w:pPr>
        <w:numPr>
          <w:ilvl w:val="0"/>
          <w:numId w:val="0"/>
        </w:numPr>
        <w:spacing w:line="600" w:lineRule="auto"/>
        <w:jc w:val="both"/>
        <w:rPr>
          <w:rFonts w:hint="eastAsia" w:ascii="仿宋" w:hAnsi="仿宋" w:eastAsia="仿宋" w:cs="仿宋"/>
          <w:b/>
          <w:color w:val="000000"/>
          <w:kern w:val="2"/>
          <w:sz w:val="32"/>
          <w:szCs w:val="32"/>
          <w:lang w:val="en-US" w:eastAsia="zh-CN" w:bidi="ar-SA"/>
        </w:rPr>
      </w:pPr>
    </w:p>
    <w:p w14:paraId="1B28196C">
      <w:pPr>
        <w:numPr>
          <w:ilvl w:val="0"/>
          <w:numId w:val="0"/>
        </w:numPr>
        <w:spacing w:line="600" w:lineRule="auto"/>
        <w:jc w:val="center"/>
        <w:rPr>
          <w:rFonts w:hint="eastAsia" w:ascii="仿宋" w:hAnsi="仿宋" w:eastAsia="仿宋" w:cs="仿宋"/>
          <w:b/>
          <w:color w:val="000000"/>
          <w:kern w:val="2"/>
          <w:sz w:val="32"/>
          <w:szCs w:val="32"/>
          <w:lang w:val="en-US" w:eastAsia="zh-CN" w:bidi="ar-SA"/>
        </w:rPr>
      </w:pPr>
      <w:r>
        <w:rPr>
          <w:rFonts w:hint="eastAsia" w:ascii="仿宋" w:hAnsi="仿宋" w:eastAsia="仿宋" w:cs="仿宋"/>
          <w:b/>
          <w:color w:val="000000"/>
          <w:kern w:val="2"/>
          <w:sz w:val="32"/>
          <w:szCs w:val="32"/>
          <w:lang w:val="en-US" w:eastAsia="zh-CN" w:bidi="ar-SA"/>
        </w:rPr>
        <w:t>八、售后服务及承诺</w:t>
      </w:r>
    </w:p>
    <w:p w14:paraId="495ECE53">
      <w:pPr>
        <w:numPr>
          <w:ilvl w:val="0"/>
          <w:numId w:val="0"/>
        </w:numPr>
        <w:spacing w:line="600" w:lineRule="auto"/>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售后服务及承诺由供应商自行编写，格式自拟。</w:t>
      </w:r>
    </w:p>
    <w:p w14:paraId="0898E9FE">
      <w:pPr>
        <w:numPr>
          <w:ilvl w:val="0"/>
          <w:numId w:val="0"/>
        </w:numPr>
        <w:spacing w:line="600" w:lineRule="auto"/>
        <w:jc w:val="center"/>
        <w:rPr>
          <w:rFonts w:hint="eastAsia" w:ascii="仿宋" w:hAnsi="仿宋" w:eastAsia="仿宋" w:cs="仿宋"/>
          <w:b/>
          <w:color w:val="000000"/>
          <w:kern w:val="2"/>
          <w:sz w:val="32"/>
          <w:szCs w:val="32"/>
          <w:lang w:val="en-US" w:eastAsia="zh-CN" w:bidi="ar-SA"/>
        </w:rPr>
      </w:pPr>
    </w:p>
    <w:p w14:paraId="4D7B0A69">
      <w:pPr>
        <w:numPr>
          <w:ilvl w:val="0"/>
          <w:numId w:val="0"/>
        </w:numPr>
        <w:spacing w:line="600" w:lineRule="auto"/>
        <w:jc w:val="center"/>
        <w:rPr>
          <w:rFonts w:hint="eastAsia" w:ascii="仿宋" w:hAnsi="仿宋" w:eastAsia="仿宋" w:cs="仿宋"/>
          <w:b/>
          <w:color w:val="000000"/>
          <w:kern w:val="2"/>
          <w:sz w:val="32"/>
          <w:szCs w:val="32"/>
          <w:lang w:val="en-US" w:eastAsia="zh-CN" w:bidi="ar-SA"/>
        </w:rPr>
      </w:pPr>
    </w:p>
    <w:p w14:paraId="2C63F965">
      <w:pPr>
        <w:numPr>
          <w:ilvl w:val="0"/>
          <w:numId w:val="0"/>
        </w:numPr>
        <w:spacing w:line="600" w:lineRule="auto"/>
        <w:jc w:val="center"/>
        <w:rPr>
          <w:rFonts w:hint="eastAsia" w:ascii="仿宋" w:hAnsi="仿宋" w:eastAsia="仿宋" w:cs="仿宋"/>
          <w:b/>
          <w:color w:val="000000"/>
          <w:kern w:val="2"/>
          <w:sz w:val="32"/>
          <w:szCs w:val="32"/>
          <w:lang w:val="en-US" w:eastAsia="zh-CN" w:bidi="ar-SA"/>
        </w:rPr>
      </w:pPr>
    </w:p>
    <w:p w14:paraId="5B7F0EC0">
      <w:pPr>
        <w:numPr>
          <w:ilvl w:val="0"/>
          <w:numId w:val="0"/>
        </w:numPr>
        <w:spacing w:line="600" w:lineRule="auto"/>
        <w:jc w:val="center"/>
        <w:rPr>
          <w:rFonts w:hint="eastAsia" w:ascii="仿宋" w:hAnsi="仿宋" w:eastAsia="仿宋" w:cs="仿宋"/>
          <w:b/>
          <w:color w:val="000000"/>
          <w:kern w:val="2"/>
          <w:sz w:val="32"/>
          <w:szCs w:val="32"/>
          <w:lang w:val="en-US" w:eastAsia="zh-CN" w:bidi="ar-SA"/>
        </w:rPr>
      </w:pPr>
    </w:p>
    <w:p w14:paraId="43D71DDE">
      <w:pPr>
        <w:numPr>
          <w:ilvl w:val="0"/>
          <w:numId w:val="0"/>
        </w:numPr>
        <w:spacing w:line="600" w:lineRule="auto"/>
        <w:jc w:val="center"/>
        <w:rPr>
          <w:rFonts w:hint="eastAsia" w:ascii="仿宋" w:hAnsi="仿宋" w:eastAsia="仿宋" w:cs="仿宋"/>
          <w:b/>
          <w:color w:val="000000"/>
          <w:kern w:val="2"/>
          <w:sz w:val="32"/>
          <w:szCs w:val="32"/>
          <w:lang w:val="en-US" w:eastAsia="zh-CN" w:bidi="ar-SA"/>
        </w:rPr>
      </w:pPr>
    </w:p>
    <w:p w14:paraId="495E68C5">
      <w:pPr>
        <w:numPr>
          <w:ilvl w:val="0"/>
          <w:numId w:val="0"/>
        </w:numPr>
        <w:spacing w:line="600" w:lineRule="auto"/>
        <w:jc w:val="center"/>
        <w:rPr>
          <w:rFonts w:hint="eastAsia" w:ascii="仿宋" w:hAnsi="仿宋" w:eastAsia="仿宋" w:cs="仿宋"/>
          <w:b/>
          <w:color w:val="000000"/>
          <w:kern w:val="2"/>
          <w:sz w:val="32"/>
          <w:szCs w:val="32"/>
          <w:lang w:val="en-US" w:eastAsia="zh-CN" w:bidi="ar-SA"/>
        </w:rPr>
      </w:pPr>
    </w:p>
    <w:p w14:paraId="4BA9623A">
      <w:pPr>
        <w:numPr>
          <w:ilvl w:val="0"/>
          <w:numId w:val="0"/>
        </w:numPr>
        <w:spacing w:line="600" w:lineRule="auto"/>
        <w:jc w:val="center"/>
        <w:rPr>
          <w:rFonts w:hint="eastAsia" w:ascii="仿宋" w:hAnsi="仿宋" w:eastAsia="仿宋" w:cs="仿宋"/>
          <w:b/>
          <w:color w:val="000000"/>
          <w:kern w:val="2"/>
          <w:sz w:val="32"/>
          <w:szCs w:val="32"/>
          <w:lang w:val="en-US" w:eastAsia="zh-CN" w:bidi="ar-SA"/>
        </w:rPr>
      </w:pPr>
    </w:p>
    <w:p w14:paraId="4910E48B">
      <w:pPr>
        <w:numPr>
          <w:ilvl w:val="0"/>
          <w:numId w:val="0"/>
        </w:numPr>
        <w:spacing w:line="600" w:lineRule="auto"/>
        <w:jc w:val="center"/>
        <w:rPr>
          <w:rFonts w:hint="eastAsia" w:ascii="仿宋" w:hAnsi="仿宋" w:eastAsia="仿宋" w:cs="仿宋"/>
          <w:b/>
          <w:color w:val="000000"/>
          <w:kern w:val="2"/>
          <w:sz w:val="32"/>
          <w:szCs w:val="32"/>
          <w:lang w:val="en-US" w:eastAsia="zh-CN" w:bidi="ar-SA"/>
        </w:rPr>
      </w:pPr>
    </w:p>
    <w:p w14:paraId="686B5454">
      <w:pPr>
        <w:numPr>
          <w:ilvl w:val="0"/>
          <w:numId w:val="0"/>
        </w:numPr>
        <w:spacing w:line="600" w:lineRule="auto"/>
        <w:jc w:val="center"/>
        <w:rPr>
          <w:rFonts w:hint="eastAsia" w:ascii="仿宋" w:hAnsi="仿宋" w:eastAsia="仿宋" w:cs="仿宋"/>
          <w:b/>
          <w:color w:val="000000"/>
          <w:kern w:val="2"/>
          <w:sz w:val="32"/>
          <w:szCs w:val="32"/>
          <w:lang w:val="en-US" w:eastAsia="zh-CN" w:bidi="ar-SA"/>
        </w:rPr>
      </w:pPr>
    </w:p>
    <w:p w14:paraId="0785C08B">
      <w:pPr>
        <w:numPr>
          <w:ilvl w:val="0"/>
          <w:numId w:val="0"/>
        </w:numPr>
        <w:spacing w:line="600" w:lineRule="auto"/>
        <w:jc w:val="center"/>
        <w:rPr>
          <w:rFonts w:hint="eastAsia" w:ascii="仿宋" w:hAnsi="仿宋" w:eastAsia="仿宋" w:cs="仿宋"/>
          <w:b/>
          <w:color w:val="000000"/>
          <w:kern w:val="2"/>
          <w:sz w:val="32"/>
          <w:szCs w:val="32"/>
          <w:lang w:val="en-US" w:eastAsia="zh-CN" w:bidi="ar-SA"/>
        </w:rPr>
      </w:pPr>
    </w:p>
    <w:p w14:paraId="0A2FB317">
      <w:pPr>
        <w:numPr>
          <w:ilvl w:val="0"/>
          <w:numId w:val="0"/>
        </w:numPr>
        <w:spacing w:line="600" w:lineRule="auto"/>
        <w:jc w:val="center"/>
        <w:rPr>
          <w:rFonts w:hint="eastAsia" w:ascii="仿宋" w:hAnsi="仿宋" w:eastAsia="仿宋" w:cs="仿宋"/>
          <w:b/>
          <w:color w:val="000000"/>
          <w:kern w:val="2"/>
          <w:sz w:val="32"/>
          <w:szCs w:val="32"/>
          <w:lang w:val="en-US" w:eastAsia="zh-CN" w:bidi="ar-SA"/>
        </w:rPr>
      </w:pPr>
    </w:p>
    <w:p w14:paraId="229AA3DE">
      <w:pPr>
        <w:numPr>
          <w:ilvl w:val="0"/>
          <w:numId w:val="0"/>
        </w:numPr>
        <w:spacing w:line="600" w:lineRule="auto"/>
        <w:jc w:val="both"/>
        <w:rPr>
          <w:rFonts w:hint="eastAsia" w:ascii="仿宋" w:hAnsi="仿宋" w:eastAsia="仿宋" w:cs="仿宋"/>
          <w:b/>
          <w:color w:val="000000"/>
          <w:kern w:val="2"/>
          <w:sz w:val="32"/>
          <w:szCs w:val="32"/>
          <w:lang w:val="en-US" w:eastAsia="zh-CN" w:bidi="ar-SA"/>
        </w:rPr>
      </w:pPr>
    </w:p>
    <w:p w14:paraId="4C93D593">
      <w:pPr>
        <w:numPr>
          <w:ilvl w:val="0"/>
          <w:numId w:val="0"/>
        </w:numPr>
        <w:spacing w:line="600" w:lineRule="auto"/>
        <w:jc w:val="center"/>
        <w:rPr>
          <w:rFonts w:hint="eastAsia" w:ascii="仿宋" w:hAnsi="仿宋" w:eastAsia="仿宋" w:cs="仿宋"/>
          <w:b/>
          <w:color w:val="000000"/>
          <w:sz w:val="32"/>
          <w:szCs w:val="32"/>
        </w:rPr>
      </w:pPr>
      <w:r>
        <w:rPr>
          <w:rFonts w:hint="eastAsia" w:ascii="仿宋" w:hAnsi="仿宋" w:eastAsia="仿宋" w:cs="仿宋"/>
          <w:b/>
          <w:color w:val="000000"/>
          <w:kern w:val="2"/>
          <w:sz w:val="32"/>
          <w:szCs w:val="32"/>
          <w:lang w:val="en-US" w:eastAsia="zh-CN" w:bidi="ar-SA"/>
        </w:rPr>
        <w:t>九、</w:t>
      </w:r>
      <w:r>
        <w:rPr>
          <w:rFonts w:hint="eastAsia" w:ascii="仿宋" w:hAnsi="仿宋" w:eastAsia="仿宋" w:cs="仿宋"/>
          <w:b/>
          <w:color w:val="000000"/>
          <w:sz w:val="32"/>
          <w:szCs w:val="32"/>
          <w:lang w:eastAsia="zh-CN"/>
        </w:rPr>
        <w:t>投标</w:t>
      </w:r>
      <w:r>
        <w:rPr>
          <w:rFonts w:hint="eastAsia" w:ascii="仿宋" w:hAnsi="仿宋" w:eastAsia="仿宋" w:cs="仿宋"/>
          <w:b/>
          <w:color w:val="000000"/>
          <w:sz w:val="32"/>
          <w:szCs w:val="32"/>
          <w:lang w:val="en-US" w:eastAsia="zh-CN"/>
        </w:rPr>
        <w:t>企业</w:t>
      </w:r>
      <w:r>
        <w:rPr>
          <w:rFonts w:hint="eastAsia" w:ascii="仿宋" w:hAnsi="仿宋" w:eastAsia="仿宋" w:cs="仿宋"/>
          <w:b/>
          <w:color w:val="000000"/>
          <w:sz w:val="32"/>
          <w:szCs w:val="32"/>
        </w:rPr>
        <w:t>业绩</w:t>
      </w:r>
    </w:p>
    <w:tbl>
      <w:tblPr>
        <w:tblStyle w:val="29"/>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537"/>
        <w:gridCol w:w="1579"/>
        <w:gridCol w:w="1284"/>
        <w:gridCol w:w="1344"/>
        <w:gridCol w:w="1380"/>
        <w:gridCol w:w="1068"/>
      </w:tblGrid>
      <w:tr w14:paraId="7AD7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14:paraId="1E59A2F5">
            <w:pPr>
              <w:tabs>
                <w:tab w:val="left" w:pos="1200"/>
                <w:tab w:val="center" w:pos="4592"/>
              </w:tabs>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序号</w:t>
            </w:r>
          </w:p>
        </w:tc>
        <w:tc>
          <w:tcPr>
            <w:tcW w:w="1537" w:type="dxa"/>
            <w:vAlign w:val="center"/>
          </w:tcPr>
          <w:p w14:paraId="4CA91BDA">
            <w:pPr>
              <w:tabs>
                <w:tab w:val="left" w:pos="1200"/>
                <w:tab w:val="center" w:pos="4592"/>
              </w:tabs>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合同名称</w:t>
            </w:r>
          </w:p>
        </w:tc>
        <w:tc>
          <w:tcPr>
            <w:tcW w:w="1579" w:type="dxa"/>
            <w:vAlign w:val="center"/>
          </w:tcPr>
          <w:p w14:paraId="19CD8FAB">
            <w:pPr>
              <w:tabs>
                <w:tab w:val="left" w:pos="1200"/>
                <w:tab w:val="center" w:pos="4592"/>
              </w:tabs>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采购内容</w:t>
            </w:r>
          </w:p>
        </w:tc>
        <w:tc>
          <w:tcPr>
            <w:tcW w:w="1284" w:type="dxa"/>
            <w:vAlign w:val="center"/>
          </w:tcPr>
          <w:p w14:paraId="0D19AD18">
            <w:pPr>
              <w:tabs>
                <w:tab w:val="left" w:pos="1200"/>
                <w:tab w:val="center" w:pos="4592"/>
              </w:tabs>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时间</w:t>
            </w:r>
          </w:p>
        </w:tc>
        <w:tc>
          <w:tcPr>
            <w:tcW w:w="1344" w:type="dxa"/>
            <w:vAlign w:val="center"/>
          </w:tcPr>
          <w:p w14:paraId="60016958">
            <w:pPr>
              <w:tabs>
                <w:tab w:val="left" w:pos="1200"/>
                <w:tab w:val="center" w:pos="4592"/>
              </w:tabs>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采购人</w:t>
            </w:r>
          </w:p>
        </w:tc>
        <w:tc>
          <w:tcPr>
            <w:tcW w:w="1380" w:type="dxa"/>
            <w:vAlign w:val="center"/>
          </w:tcPr>
          <w:p w14:paraId="57FCF330">
            <w:pPr>
              <w:tabs>
                <w:tab w:val="left" w:pos="1200"/>
                <w:tab w:val="center" w:pos="4592"/>
              </w:tabs>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合同金额</w:t>
            </w:r>
          </w:p>
        </w:tc>
        <w:tc>
          <w:tcPr>
            <w:tcW w:w="1068" w:type="dxa"/>
            <w:vAlign w:val="center"/>
          </w:tcPr>
          <w:p w14:paraId="5AD84589">
            <w:pPr>
              <w:tabs>
                <w:tab w:val="left" w:pos="1200"/>
                <w:tab w:val="center" w:pos="4592"/>
              </w:tabs>
              <w:spacing w:line="5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备注</w:t>
            </w:r>
          </w:p>
        </w:tc>
      </w:tr>
      <w:tr w14:paraId="7A321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9" w:type="dxa"/>
            <w:vAlign w:val="center"/>
          </w:tcPr>
          <w:p w14:paraId="400545C9">
            <w:pPr>
              <w:tabs>
                <w:tab w:val="left" w:pos="1200"/>
                <w:tab w:val="center" w:pos="4592"/>
              </w:tabs>
              <w:spacing w:line="500" w:lineRule="exact"/>
              <w:jc w:val="center"/>
              <w:rPr>
                <w:rFonts w:hint="eastAsia" w:ascii="仿宋" w:hAnsi="仿宋" w:eastAsia="仿宋" w:cs="仿宋"/>
                <w:color w:val="auto"/>
                <w:sz w:val="28"/>
                <w:szCs w:val="28"/>
              </w:rPr>
            </w:pPr>
          </w:p>
        </w:tc>
        <w:tc>
          <w:tcPr>
            <w:tcW w:w="1537" w:type="dxa"/>
            <w:vAlign w:val="center"/>
          </w:tcPr>
          <w:p w14:paraId="291BD5B4">
            <w:pPr>
              <w:tabs>
                <w:tab w:val="left" w:pos="1200"/>
                <w:tab w:val="center" w:pos="4592"/>
              </w:tabs>
              <w:spacing w:line="500" w:lineRule="exact"/>
              <w:jc w:val="center"/>
              <w:rPr>
                <w:rFonts w:hint="eastAsia" w:ascii="仿宋" w:hAnsi="仿宋" w:eastAsia="仿宋" w:cs="仿宋"/>
                <w:color w:val="auto"/>
                <w:sz w:val="28"/>
                <w:szCs w:val="28"/>
              </w:rPr>
            </w:pPr>
          </w:p>
        </w:tc>
        <w:tc>
          <w:tcPr>
            <w:tcW w:w="1579" w:type="dxa"/>
            <w:vAlign w:val="center"/>
          </w:tcPr>
          <w:p w14:paraId="5C463A0B">
            <w:pPr>
              <w:tabs>
                <w:tab w:val="left" w:pos="1200"/>
                <w:tab w:val="center" w:pos="4592"/>
              </w:tabs>
              <w:spacing w:line="500" w:lineRule="exact"/>
              <w:jc w:val="center"/>
              <w:rPr>
                <w:rFonts w:hint="eastAsia" w:ascii="仿宋" w:hAnsi="仿宋" w:eastAsia="仿宋" w:cs="仿宋"/>
                <w:color w:val="auto"/>
                <w:sz w:val="28"/>
                <w:szCs w:val="28"/>
              </w:rPr>
            </w:pPr>
          </w:p>
        </w:tc>
        <w:tc>
          <w:tcPr>
            <w:tcW w:w="1284" w:type="dxa"/>
            <w:vAlign w:val="center"/>
          </w:tcPr>
          <w:p w14:paraId="6592A527">
            <w:pPr>
              <w:tabs>
                <w:tab w:val="left" w:pos="1200"/>
                <w:tab w:val="center" w:pos="4592"/>
              </w:tabs>
              <w:spacing w:line="500" w:lineRule="exact"/>
              <w:jc w:val="center"/>
              <w:rPr>
                <w:rFonts w:hint="eastAsia" w:ascii="仿宋" w:hAnsi="仿宋" w:eastAsia="仿宋" w:cs="仿宋"/>
                <w:color w:val="auto"/>
                <w:sz w:val="28"/>
                <w:szCs w:val="28"/>
              </w:rPr>
            </w:pPr>
          </w:p>
        </w:tc>
        <w:tc>
          <w:tcPr>
            <w:tcW w:w="1344" w:type="dxa"/>
            <w:vAlign w:val="center"/>
          </w:tcPr>
          <w:p w14:paraId="317B47BA">
            <w:pPr>
              <w:tabs>
                <w:tab w:val="left" w:pos="1200"/>
                <w:tab w:val="center" w:pos="4592"/>
              </w:tabs>
              <w:spacing w:line="500" w:lineRule="exact"/>
              <w:jc w:val="center"/>
              <w:rPr>
                <w:rFonts w:hint="eastAsia" w:ascii="仿宋" w:hAnsi="仿宋" w:eastAsia="仿宋" w:cs="仿宋"/>
                <w:color w:val="auto"/>
                <w:sz w:val="28"/>
                <w:szCs w:val="28"/>
              </w:rPr>
            </w:pPr>
          </w:p>
        </w:tc>
        <w:tc>
          <w:tcPr>
            <w:tcW w:w="1380" w:type="dxa"/>
            <w:vAlign w:val="center"/>
          </w:tcPr>
          <w:p w14:paraId="22422A07">
            <w:pPr>
              <w:tabs>
                <w:tab w:val="left" w:pos="1200"/>
                <w:tab w:val="center" w:pos="4592"/>
              </w:tabs>
              <w:spacing w:line="500" w:lineRule="exact"/>
              <w:jc w:val="center"/>
              <w:rPr>
                <w:rFonts w:hint="eastAsia" w:ascii="仿宋" w:hAnsi="仿宋" w:eastAsia="仿宋" w:cs="仿宋"/>
                <w:color w:val="auto"/>
                <w:sz w:val="28"/>
                <w:szCs w:val="28"/>
              </w:rPr>
            </w:pPr>
          </w:p>
        </w:tc>
        <w:tc>
          <w:tcPr>
            <w:tcW w:w="1068" w:type="dxa"/>
            <w:vAlign w:val="center"/>
          </w:tcPr>
          <w:p w14:paraId="74E5FEB6">
            <w:pPr>
              <w:tabs>
                <w:tab w:val="left" w:pos="1200"/>
                <w:tab w:val="center" w:pos="4592"/>
              </w:tabs>
              <w:spacing w:line="500" w:lineRule="exact"/>
              <w:jc w:val="center"/>
              <w:rPr>
                <w:rFonts w:hint="eastAsia" w:ascii="仿宋" w:hAnsi="仿宋" w:eastAsia="仿宋" w:cs="仿宋"/>
                <w:color w:val="auto"/>
                <w:sz w:val="28"/>
                <w:szCs w:val="28"/>
              </w:rPr>
            </w:pPr>
          </w:p>
        </w:tc>
      </w:tr>
      <w:tr w14:paraId="4123C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9" w:type="dxa"/>
            <w:vAlign w:val="center"/>
          </w:tcPr>
          <w:p w14:paraId="1886301B">
            <w:pPr>
              <w:tabs>
                <w:tab w:val="left" w:pos="1200"/>
                <w:tab w:val="center" w:pos="4592"/>
              </w:tabs>
              <w:spacing w:line="500" w:lineRule="exact"/>
              <w:jc w:val="center"/>
              <w:rPr>
                <w:rFonts w:hint="eastAsia" w:ascii="仿宋" w:hAnsi="仿宋" w:eastAsia="仿宋" w:cs="仿宋"/>
                <w:color w:val="auto"/>
                <w:sz w:val="28"/>
                <w:szCs w:val="28"/>
              </w:rPr>
            </w:pPr>
          </w:p>
        </w:tc>
        <w:tc>
          <w:tcPr>
            <w:tcW w:w="1537" w:type="dxa"/>
            <w:vAlign w:val="center"/>
          </w:tcPr>
          <w:p w14:paraId="21B7F3FB">
            <w:pPr>
              <w:tabs>
                <w:tab w:val="left" w:pos="1200"/>
                <w:tab w:val="center" w:pos="4592"/>
              </w:tabs>
              <w:spacing w:line="500" w:lineRule="exact"/>
              <w:jc w:val="center"/>
              <w:rPr>
                <w:rFonts w:hint="eastAsia" w:ascii="仿宋" w:hAnsi="仿宋" w:eastAsia="仿宋" w:cs="仿宋"/>
                <w:color w:val="auto"/>
                <w:sz w:val="28"/>
                <w:szCs w:val="28"/>
              </w:rPr>
            </w:pPr>
          </w:p>
        </w:tc>
        <w:tc>
          <w:tcPr>
            <w:tcW w:w="1579" w:type="dxa"/>
            <w:vAlign w:val="center"/>
          </w:tcPr>
          <w:p w14:paraId="1E82EE74">
            <w:pPr>
              <w:tabs>
                <w:tab w:val="left" w:pos="1200"/>
                <w:tab w:val="center" w:pos="4592"/>
              </w:tabs>
              <w:spacing w:line="500" w:lineRule="exact"/>
              <w:jc w:val="center"/>
              <w:rPr>
                <w:rFonts w:hint="eastAsia" w:ascii="仿宋" w:hAnsi="仿宋" w:eastAsia="仿宋" w:cs="仿宋"/>
                <w:color w:val="auto"/>
                <w:sz w:val="28"/>
                <w:szCs w:val="28"/>
              </w:rPr>
            </w:pPr>
          </w:p>
        </w:tc>
        <w:tc>
          <w:tcPr>
            <w:tcW w:w="1284" w:type="dxa"/>
            <w:vAlign w:val="center"/>
          </w:tcPr>
          <w:p w14:paraId="2AB06F66">
            <w:pPr>
              <w:tabs>
                <w:tab w:val="left" w:pos="1200"/>
                <w:tab w:val="center" w:pos="4592"/>
              </w:tabs>
              <w:spacing w:line="500" w:lineRule="exact"/>
              <w:jc w:val="center"/>
              <w:rPr>
                <w:rFonts w:hint="eastAsia" w:ascii="仿宋" w:hAnsi="仿宋" w:eastAsia="仿宋" w:cs="仿宋"/>
                <w:color w:val="auto"/>
                <w:sz w:val="28"/>
                <w:szCs w:val="28"/>
              </w:rPr>
            </w:pPr>
          </w:p>
        </w:tc>
        <w:tc>
          <w:tcPr>
            <w:tcW w:w="1344" w:type="dxa"/>
            <w:vAlign w:val="center"/>
          </w:tcPr>
          <w:p w14:paraId="4C5B8293">
            <w:pPr>
              <w:tabs>
                <w:tab w:val="left" w:pos="1200"/>
                <w:tab w:val="center" w:pos="4592"/>
              </w:tabs>
              <w:spacing w:line="500" w:lineRule="exact"/>
              <w:jc w:val="center"/>
              <w:rPr>
                <w:rFonts w:hint="eastAsia" w:ascii="仿宋" w:hAnsi="仿宋" w:eastAsia="仿宋" w:cs="仿宋"/>
                <w:color w:val="auto"/>
                <w:sz w:val="28"/>
                <w:szCs w:val="28"/>
              </w:rPr>
            </w:pPr>
          </w:p>
        </w:tc>
        <w:tc>
          <w:tcPr>
            <w:tcW w:w="1380" w:type="dxa"/>
            <w:vAlign w:val="center"/>
          </w:tcPr>
          <w:p w14:paraId="2B2C565D">
            <w:pPr>
              <w:tabs>
                <w:tab w:val="left" w:pos="1200"/>
                <w:tab w:val="center" w:pos="4592"/>
              </w:tabs>
              <w:spacing w:line="500" w:lineRule="exact"/>
              <w:jc w:val="center"/>
              <w:rPr>
                <w:rFonts w:hint="eastAsia" w:ascii="仿宋" w:hAnsi="仿宋" w:eastAsia="仿宋" w:cs="仿宋"/>
                <w:color w:val="auto"/>
                <w:sz w:val="28"/>
                <w:szCs w:val="28"/>
              </w:rPr>
            </w:pPr>
          </w:p>
        </w:tc>
        <w:tc>
          <w:tcPr>
            <w:tcW w:w="1068" w:type="dxa"/>
            <w:vAlign w:val="center"/>
          </w:tcPr>
          <w:p w14:paraId="05F7AA69">
            <w:pPr>
              <w:tabs>
                <w:tab w:val="left" w:pos="1200"/>
                <w:tab w:val="center" w:pos="4592"/>
              </w:tabs>
              <w:spacing w:line="500" w:lineRule="exact"/>
              <w:jc w:val="center"/>
              <w:rPr>
                <w:rFonts w:hint="eastAsia" w:ascii="仿宋" w:hAnsi="仿宋" w:eastAsia="仿宋" w:cs="仿宋"/>
                <w:color w:val="auto"/>
                <w:sz w:val="28"/>
                <w:szCs w:val="28"/>
              </w:rPr>
            </w:pPr>
          </w:p>
        </w:tc>
      </w:tr>
      <w:tr w14:paraId="1F9A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9" w:type="dxa"/>
            <w:vAlign w:val="center"/>
          </w:tcPr>
          <w:p w14:paraId="6BB0688E">
            <w:pPr>
              <w:tabs>
                <w:tab w:val="left" w:pos="1200"/>
                <w:tab w:val="center" w:pos="4592"/>
              </w:tabs>
              <w:spacing w:line="500" w:lineRule="exact"/>
              <w:jc w:val="center"/>
              <w:rPr>
                <w:rFonts w:hint="eastAsia" w:ascii="仿宋" w:hAnsi="仿宋" w:eastAsia="仿宋" w:cs="仿宋"/>
                <w:color w:val="auto"/>
                <w:sz w:val="28"/>
                <w:szCs w:val="28"/>
              </w:rPr>
            </w:pPr>
          </w:p>
        </w:tc>
        <w:tc>
          <w:tcPr>
            <w:tcW w:w="1537" w:type="dxa"/>
            <w:vAlign w:val="center"/>
          </w:tcPr>
          <w:p w14:paraId="77382CAD">
            <w:pPr>
              <w:tabs>
                <w:tab w:val="left" w:pos="1200"/>
                <w:tab w:val="center" w:pos="4592"/>
              </w:tabs>
              <w:spacing w:line="500" w:lineRule="exact"/>
              <w:jc w:val="center"/>
              <w:rPr>
                <w:rFonts w:hint="eastAsia" w:ascii="仿宋" w:hAnsi="仿宋" w:eastAsia="仿宋" w:cs="仿宋"/>
                <w:color w:val="auto"/>
                <w:sz w:val="28"/>
                <w:szCs w:val="28"/>
              </w:rPr>
            </w:pPr>
          </w:p>
        </w:tc>
        <w:tc>
          <w:tcPr>
            <w:tcW w:w="1579" w:type="dxa"/>
            <w:vAlign w:val="center"/>
          </w:tcPr>
          <w:p w14:paraId="1B4C34F9">
            <w:pPr>
              <w:tabs>
                <w:tab w:val="left" w:pos="1200"/>
                <w:tab w:val="center" w:pos="4592"/>
              </w:tabs>
              <w:spacing w:line="500" w:lineRule="exact"/>
              <w:jc w:val="center"/>
              <w:rPr>
                <w:rFonts w:hint="eastAsia" w:ascii="仿宋" w:hAnsi="仿宋" w:eastAsia="仿宋" w:cs="仿宋"/>
                <w:color w:val="auto"/>
                <w:sz w:val="28"/>
                <w:szCs w:val="28"/>
              </w:rPr>
            </w:pPr>
          </w:p>
        </w:tc>
        <w:tc>
          <w:tcPr>
            <w:tcW w:w="1284" w:type="dxa"/>
            <w:vAlign w:val="center"/>
          </w:tcPr>
          <w:p w14:paraId="654FCD4D">
            <w:pPr>
              <w:tabs>
                <w:tab w:val="left" w:pos="1200"/>
                <w:tab w:val="center" w:pos="4592"/>
              </w:tabs>
              <w:spacing w:line="500" w:lineRule="exact"/>
              <w:jc w:val="center"/>
              <w:rPr>
                <w:rFonts w:hint="eastAsia" w:ascii="仿宋" w:hAnsi="仿宋" w:eastAsia="仿宋" w:cs="仿宋"/>
                <w:color w:val="auto"/>
                <w:sz w:val="28"/>
                <w:szCs w:val="28"/>
              </w:rPr>
            </w:pPr>
          </w:p>
        </w:tc>
        <w:tc>
          <w:tcPr>
            <w:tcW w:w="1344" w:type="dxa"/>
            <w:vAlign w:val="center"/>
          </w:tcPr>
          <w:p w14:paraId="32ED7B29">
            <w:pPr>
              <w:tabs>
                <w:tab w:val="left" w:pos="1200"/>
                <w:tab w:val="center" w:pos="4592"/>
              </w:tabs>
              <w:spacing w:line="500" w:lineRule="exact"/>
              <w:jc w:val="center"/>
              <w:rPr>
                <w:rFonts w:hint="eastAsia" w:ascii="仿宋" w:hAnsi="仿宋" w:eastAsia="仿宋" w:cs="仿宋"/>
                <w:color w:val="auto"/>
                <w:sz w:val="28"/>
                <w:szCs w:val="28"/>
              </w:rPr>
            </w:pPr>
          </w:p>
        </w:tc>
        <w:tc>
          <w:tcPr>
            <w:tcW w:w="1380" w:type="dxa"/>
            <w:vAlign w:val="center"/>
          </w:tcPr>
          <w:p w14:paraId="3F53BECA">
            <w:pPr>
              <w:tabs>
                <w:tab w:val="left" w:pos="1200"/>
                <w:tab w:val="center" w:pos="4592"/>
              </w:tabs>
              <w:spacing w:line="500" w:lineRule="exact"/>
              <w:jc w:val="center"/>
              <w:rPr>
                <w:rFonts w:hint="eastAsia" w:ascii="仿宋" w:hAnsi="仿宋" w:eastAsia="仿宋" w:cs="仿宋"/>
                <w:color w:val="auto"/>
                <w:sz w:val="28"/>
                <w:szCs w:val="28"/>
              </w:rPr>
            </w:pPr>
          </w:p>
        </w:tc>
        <w:tc>
          <w:tcPr>
            <w:tcW w:w="1068" w:type="dxa"/>
            <w:vAlign w:val="center"/>
          </w:tcPr>
          <w:p w14:paraId="31529365">
            <w:pPr>
              <w:tabs>
                <w:tab w:val="left" w:pos="1200"/>
                <w:tab w:val="center" w:pos="4592"/>
              </w:tabs>
              <w:spacing w:line="500" w:lineRule="exact"/>
              <w:jc w:val="center"/>
              <w:rPr>
                <w:rFonts w:hint="eastAsia" w:ascii="仿宋" w:hAnsi="仿宋" w:eastAsia="仿宋" w:cs="仿宋"/>
                <w:color w:val="auto"/>
                <w:sz w:val="28"/>
                <w:szCs w:val="28"/>
              </w:rPr>
            </w:pPr>
          </w:p>
        </w:tc>
      </w:tr>
      <w:tr w14:paraId="3FE1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9" w:type="dxa"/>
            <w:vAlign w:val="center"/>
          </w:tcPr>
          <w:p w14:paraId="317085B4">
            <w:pPr>
              <w:tabs>
                <w:tab w:val="left" w:pos="1200"/>
                <w:tab w:val="center" w:pos="4592"/>
              </w:tabs>
              <w:spacing w:line="500" w:lineRule="exact"/>
              <w:jc w:val="center"/>
              <w:rPr>
                <w:rFonts w:hint="eastAsia" w:ascii="仿宋" w:hAnsi="仿宋" w:eastAsia="仿宋" w:cs="仿宋"/>
                <w:color w:val="auto"/>
                <w:sz w:val="28"/>
                <w:szCs w:val="28"/>
              </w:rPr>
            </w:pPr>
          </w:p>
        </w:tc>
        <w:tc>
          <w:tcPr>
            <w:tcW w:w="1537" w:type="dxa"/>
            <w:vAlign w:val="center"/>
          </w:tcPr>
          <w:p w14:paraId="042D2477">
            <w:pPr>
              <w:tabs>
                <w:tab w:val="left" w:pos="1200"/>
                <w:tab w:val="center" w:pos="4592"/>
              </w:tabs>
              <w:spacing w:line="500" w:lineRule="exact"/>
              <w:jc w:val="center"/>
              <w:rPr>
                <w:rFonts w:hint="eastAsia" w:ascii="仿宋" w:hAnsi="仿宋" w:eastAsia="仿宋" w:cs="仿宋"/>
                <w:color w:val="auto"/>
                <w:sz w:val="28"/>
                <w:szCs w:val="28"/>
              </w:rPr>
            </w:pPr>
          </w:p>
        </w:tc>
        <w:tc>
          <w:tcPr>
            <w:tcW w:w="1579" w:type="dxa"/>
            <w:vAlign w:val="center"/>
          </w:tcPr>
          <w:p w14:paraId="125D8489">
            <w:pPr>
              <w:tabs>
                <w:tab w:val="left" w:pos="1200"/>
                <w:tab w:val="center" w:pos="4592"/>
              </w:tabs>
              <w:spacing w:line="500" w:lineRule="exact"/>
              <w:jc w:val="center"/>
              <w:rPr>
                <w:rFonts w:hint="eastAsia" w:ascii="仿宋" w:hAnsi="仿宋" w:eastAsia="仿宋" w:cs="仿宋"/>
                <w:color w:val="auto"/>
                <w:sz w:val="28"/>
                <w:szCs w:val="28"/>
              </w:rPr>
            </w:pPr>
          </w:p>
        </w:tc>
        <w:tc>
          <w:tcPr>
            <w:tcW w:w="1284" w:type="dxa"/>
            <w:vAlign w:val="center"/>
          </w:tcPr>
          <w:p w14:paraId="5D0BC1F7">
            <w:pPr>
              <w:tabs>
                <w:tab w:val="left" w:pos="1200"/>
                <w:tab w:val="center" w:pos="4592"/>
              </w:tabs>
              <w:spacing w:line="500" w:lineRule="exact"/>
              <w:jc w:val="center"/>
              <w:rPr>
                <w:rFonts w:hint="eastAsia" w:ascii="仿宋" w:hAnsi="仿宋" w:eastAsia="仿宋" w:cs="仿宋"/>
                <w:color w:val="auto"/>
                <w:sz w:val="28"/>
                <w:szCs w:val="28"/>
              </w:rPr>
            </w:pPr>
          </w:p>
        </w:tc>
        <w:tc>
          <w:tcPr>
            <w:tcW w:w="1344" w:type="dxa"/>
            <w:vAlign w:val="center"/>
          </w:tcPr>
          <w:p w14:paraId="0B76571B">
            <w:pPr>
              <w:tabs>
                <w:tab w:val="left" w:pos="1200"/>
                <w:tab w:val="center" w:pos="4592"/>
              </w:tabs>
              <w:spacing w:line="500" w:lineRule="exact"/>
              <w:jc w:val="center"/>
              <w:rPr>
                <w:rFonts w:hint="eastAsia" w:ascii="仿宋" w:hAnsi="仿宋" w:eastAsia="仿宋" w:cs="仿宋"/>
                <w:color w:val="auto"/>
                <w:sz w:val="28"/>
                <w:szCs w:val="28"/>
              </w:rPr>
            </w:pPr>
          </w:p>
        </w:tc>
        <w:tc>
          <w:tcPr>
            <w:tcW w:w="1380" w:type="dxa"/>
            <w:vAlign w:val="center"/>
          </w:tcPr>
          <w:p w14:paraId="01DE3DA4">
            <w:pPr>
              <w:tabs>
                <w:tab w:val="left" w:pos="1200"/>
                <w:tab w:val="center" w:pos="4592"/>
              </w:tabs>
              <w:spacing w:line="500" w:lineRule="exact"/>
              <w:jc w:val="center"/>
              <w:rPr>
                <w:rFonts w:hint="eastAsia" w:ascii="仿宋" w:hAnsi="仿宋" w:eastAsia="仿宋" w:cs="仿宋"/>
                <w:color w:val="auto"/>
                <w:sz w:val="28"/>
                <w:szCs w:val="28"/>
              </w:rPr>
            </w:pPr>
          </w:p>
        </w:tc>
        <w:tc>
          <w:tcPr>
            <w:tcW w:w="1068" w:type="dxa"/>
            <w:vAlign w:val="center"/>
          </w:tcPr>
          <w:p w14:paraId="04394797">
            <w:pPr>
              <w:tabs>
                <w:tab w:val="left" w:pos="1200"/>
                <w:tab w:val="center" w:pos="4592"/>
              </w:tabs>
              <w:spacing w:line="500" w:lineRule="exact"/>
              <w:jc w:val="center"/>
              <w:rPr>
                <w:rFonts w:hint="eastAsia" w:ascii="仿宋" w:hAnsi="仿宋" w:eastAsia="仿宋" w:cs="仿宋"/>
                <w:color w:val="auto"/>
                <w:sz w:val="28"/>
                <w:szCs w:val="28"/>
              </w:rPr>
            </w:pPr>
          </w:p>
        </w:tc>
      </w:tr>
      <w:tr w14:paraId="396C5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29" w:type="dxa"/>
            <w:vAlign w:val="center"/>
          </w:tcPr>
          <w:p w14:paraId="495931C6">
            <w:pPr>
              <w:tabs>
                <w:tab w:val="left" w:pos="1200"/>
                <w:tab w:val="center" w:pos="4592"/>
              </w:tabs>
              <w:spacing w:line="500" w:lineRule="exact"/>
              <w:jc w:val="center"/>
              <w:rPr>
                <w:rFonts w:hint="eastAsia" w:ascii="仿宋" w:hAnsi="仿宋" w:eastAsia="仿宋" w:cs="仿宋"/>
                <w:color w:val="auto"/>
                <w:sz w:val="28"/>
                <w:szCs w:val="28"/>
              </w:rPr>
            </w:pPr>
          </w:p>
        </w:tc>
        <w:tc>
          <w:tcPr>
            <w:tcW w:w="1537" w:type="dxa"/>
            <w:vAlign w:val="center"/>
          </w:tcPr>
          <w:p w14:paraId="3662C042">
            <w:pPr>
              <w:tabs>
                <w:tab w:val="left" w:pos="1200"/>
                <w:tab w:val="center" w:pos="4592"/>
              </w:tabs>
              <w:spacing w:line="500" w:lineRule="exact"/>
              <w:jc w:val="center"/>
              <w:rPr>
                <w:rFonts w:hint="eastAsia" w:ascii="仿宋" w:hAnsi="仿宋" w:eastAsia="仿宋" w:cs="仿宋"/>
                <w:color w:val="auto"/>
                <w:sz w:val="28"/>
                <w:szCs w:val="28"/>
              </w:rPr>
            </w:pPr>
          </w:p>
        </w:tc>
        <w:tc>
          <w:tcPr>
            <w:tcW w:w="1579" w:type="dxa"/>
            <w:vAlign w:val="center"/>
          </w:tcPr>
          <w:p w14:paraId="5C9EE35B">
            <w:pPr>
              <w:tabs>
                <w:tab w:val="left" w:pos="1200"/>
                <w:tab w:val="center" w:pos="4592"/>
              </w:tabs>
              <w:spacing w:line="500" w:lineRule="exact"/>
              <w:jc w:val="center"/>
              <w:rPr>
                <w:rFonts w:hint="eastAsia" w:ascii="仿宋" w:hAnsi="仿宋" w:eastAsia="仿宋" w:cs="仿宋"/>
                <w:color w:val="auto"/>
                <w:sz w:val="28"/>
                <w:szCs w:val="28"/>
              </w:rPr>
            </w:pPr>
          </w:p>
        </w:tc>
        <w:tc>
          <w:tcPr>
            <w:tcW w:w="1284" w:type="dxa"/>
            <w:vAlign w:val="center"/>
          </w:tcPr>
          <w:p w14:paraId="07871A13">
            <w:pPr>
              <w:tabs>
                <w:tab w:val="left" w:pos="1200"/>
                <w:tab w:val="center" w:pos="4592"/>
              </w:tabs>
              <w:spacing w:line="500" w:lineRule="exact"/>
              <w:jc w:val="center"/>
              <w:rPr>
                <w:rFonts w:hint="eastAsia" w:ascii="仿宋" w:hAnsi="仿宋" w:eastAsia="仿宋" w:cs="仿宋"/>
                <w:color w:val="auto"/>
                <w:sz w:val="28"/>
                <w:szCs w:val="28"/>
              </w:rPr>
            </w:pPr>
          </w:p>
        </w:tc>
        <w:tc>
          <w:tcPr>
            <w:tcW w:w="1344" w:type="dxa"/>
            <w:vAlign w:val="center"/>
          </w:tcPr>
          <w:p w14:paraId="48D6BA19">
            <w:pPr>
              <w:tabs>
                <w:tab w:val="left" w:pos="1200"/>
                <w:tab w:val="center" w:pos="4592"/>
              </w:tabs>
              <w:spacing w:line="500" w:lineRule="exact"/>
              <w:jc w:val="center"/>
              <w:rPr>
                <w:rFonts w:hint="eastAsia" w:ascii="仿宋" w:hAnsi="仿宋" w:eastAsia="仿宋" w:cs="仿宋"/>
                <w:color w:val="auto"/>
                <w:sz w:val="28"/>
                <w:szCs w:val="28"/>
              </w:rPr>
            </w:pPr>
          </w:p>
        </w:tc>
        <w:tc>
          <w:tcPr>
            <w:tcW w:w="1380" w:type="dxa"/>
            <w:vAlign w:val="center"/>
          </w:tcPr>
          <w:p w14:paraId="3C9BEEC4">
            <w:pPr>
              <w:tabs>
                <w:tab w:val="left" w:pos="1200"/>
                <w:tab w:val="center" w:pos="4592"/>
              </w:tabs>
              <w:spacing w:line="500" w:lineRule="exact"/>
              <w:jc w:val="center"/>
              <w:rPr>
                <w:rFonts w:hint="eastAsia" w:ascii="仿宋" w:hAnsi="仿宋" w:eastAsia="仿宋" w:cs="仿宋"/>
                <w:color w:val="auto"/>
                <w:sz w:val="28"/>
                <w:szCs w:val="28"/>
              </w:rPr>
            </w:pPr>
          </w:p>
        </w:tc>
        <w:tc>
          <w:tcPr>
            <w:tcW w:w="1068" w:type="dxa"/>
            <w:vAlign w:val="center"/>
          </w:tcPr>
          <w:p w14:paraId="222FBB4B">
            <w:pPr>
              <w:tabs>
                <w:tab w:val="left" w:pos="1200"/>
                <w:tab w:val="center" w:pos="4592"/>
              </w:tabs>
              <w:spacing w:line="500" w:lineRule="exact"/>
              <w:jc w:val="center"/>
              <w:rPr>
                <w:rFonts w:hint="eastAsia" w:ascii="仿宋" w:hAnsi="仿宋" w:eastAsia="仿宋" w:cs="仿宋"/>
                <w:color w:val="auto"/>
                <w:sz w:val="28"/>
                <w:szCs w:val="28"/>
              </w:rPr>
            </w:pPr>
          </w:p>
        </w:tc>
      </w:tr>
      <w:tr w14:paraId="51C7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9" w:type="dxa"/>
            <w:vAlign w:val="center"/>
          </w:tcPr>
          <w:p w14:paraId="5D3EFDB2">
            <w:pPr>
              <w:tabs>
                <w:tab w:val="left" w:pos="1200"/>
                <w:tab w:val="center" w:pos="4592"/>
              </w:tabs>
              <w:spacing w:line="500" w:lineRule="exact"/>
              <w:jc w:val="center"/>
              <w:rPr>
                <w:rFonts w:hint="eastAsia" w:ascii="仿宋" w:hAnsi="仿宋" w:eastAsia="仿宋" w:cs="仿宋"/>
                <w:color w:val="auto"/>
                <w:sz w:val="28"/>
                <w:szCs w:val="28"/>
              </w:rPr>
            </w:pPr>
          </w:p>
        </w:tc>
        <w:tc>
          <w:tcPr>
            <w:tcW w:w="1537" w:type="dxa"/>
            <w:vAlign w:val="center"/>
          </w:tcPr>
          <w:p w14:paraId="6A010527">
            <w:pPr>
              <w:tabs>
                <w:tab w:val="left" w:pos="1200"/>
                <w:tab w:val="center" w:pos="4592"/>
              </w:tabs>
              <w:spacing w:line="500" w:lineRule="exact"/>
              <w:jc w:val="center"/>
              <w:rPr>
                <w:rFonts w:hint="eastAsia" w:ascii="仿宋" w:hAnsi="仿宋" w:eastAsia="仿宋" w:cs="仿宋"/>
                <w:color w:val="auto"/>
                <w:sz w:val="28"/>
                <w:szCs w:val="28"/>
              </w:rPr>
            </w:pPr>
          </w:p>
        </w:tc>
        <w:tc>
          <w:tcPr>
            <w:tcW w:w="1579" w:type="dxa"/>
            <w:vAlign w:val="center"/>
          </w:tcPr>
          <w:p w14:paraId="0887171B">
            <w:pPr>
              <w:tabs>
                <w:tab w:val="left" w:pos="1200"/>
                <w:tab w:val="center" w:pos="4592"/>
              </w:tabs>
              <w:spacing w:line="500" w:lineRule="exact"/>
              <w:jc w:val="center"/>
              <w:rPr>
                <w:rFonts w:hint="eastAsia" w:ascii="仿宋" w:hAnsi="仿宋" w:eastAsia="仿宋" w:cs="仿宋"/>
                <w:color w:val="auto"/>
                <w:sz w:val="28"/>
                <w:szCs w:val="28"/>
              </w:rPr>
            </w:pPr>
          </w:p>
        </w:tc>
        <w:tc>
          <w:tcPr>
            <w:tcW w:w="1284" w:type="dxa"/>
            <w:vAlign w:val="center"/>
          </w:tcPr>
          <w:p w14:paraId="5775CC05">
            <w:pPr>
              <w:tabs>
                <w:tab w:val="left" w:pos="1200"/>
                <w:tab w:val="center" w:pos="4592"/>
              </w:tabs>
              <w:spacing w:line="500" w:lineRule="exact"/>
              <w:jc w:val="center"/>
              <w:rPr>
                <w:rFonts w:hint="eastAsia" w:ascii="仿宋" w:hAnsi="仿宋" w:eastAsia="仿宋" w:cs="仿宋"/>
                <w:color w:val="auto"/>
                <w:sz w:val="28"/>
                <w:szCs w:val="28"/>
              </w:rPr>
            </w:pPr>
          </w:p>
        </w:tc>
        <w:tc>
          <w:tcPr>
            <w:tcW w:w="1344" w:type="dxa"/>
            <w:vAlign w:val="center"/>
          </w:tcPr>
          <w:p w14:paraId="099D0989">
            <w:pPr>
              <w:tabs>
                <w:tab w:val="left" w:pos="1200"/>
                <w:tab w:val="center" w:pos="4592"/>
              </w:tabs>
              <w:spacing w:line="500" w:lineRule="exact"/>
              <w:jc w:val="center"/>
              <w:rPr>
                <w:rFonts w:hint="eastAsia" w:ascii="仿宋" w:hAnsi="仿宋" w:eastAsia="仿宋" w:cs="仿宋"/>
                <w:color w:val="auto"/>
                <w:sz w:val="28"/>
                <w:szCs w:val="28"/>
              </w:rPr>
            </w:pPr>
          </w:p>
        </w:tc>
        <w:tc>
          <w:tcPr>
            <w:tcW w:w="1380" w:type="dxa"/>
            <w:vAlign w:val="center"/>
          </w:tcPr>
          <w:p w14:paraId="5607E5D6">
            <w:pPr>
              <w:tabs>
                <w:tab w:val="left" w:pos="1200"/>
                <w:tab w:val="center" w:pos="4592"/>
              </w:tabs>
              <w:spacing w:line="500" w:lineRule="exact"/>
              <w:jc w:val="center"/>
              <w:rPr>
                <w:rFonts w:hint="eastAsia" w:ascii="仿宋" w:hAnsi="仿宋" w:eastAsia="仿宋" w:cs="仿宋"/>
                <w:color w:val="auto"/>
                <w:sz w:val="28"/>
                <w:szCs w:val="28"/>
              </w:rPr>
            </w:pPr>
          </w:p>
        </w:tc>
        <w:tc>
          <w:tcPr>
            <w:tcW w:w="1068" w:type="dxa"/>
            <w:vAlign w:val="center"/>
          </w:tcPr>
          <w:p w14:paraId="54DCC591">
            <w:pPr>
              <w:tabs>
                <w:tab w:val="left" w:pos="1200"/>
                <w:tab w:val="center" w:pos="4592"/>
              </w:tabs>
              <w:spacing w:line="500" w:lineRule="exact"/>
              <w:jc w:val="center"/>
              <w:rPr>
                <w:rFonts w:hint="eastAsia" w:ascii="仿宋" w:hAnsi="仿宋" w:eastAsia="仿宋" w:cs="仿宋"/>
                <w:color w:val="auto"/>
                <w:sz w:val="28"/>
                <w:szCs w:val="28"/>
              </w:rPr>
            </w:pPr>
          </w:p>
        </w:tc>
      </w:tr>
      <w:tr w14:paraId="6A57F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9" w:type="dxa"/>
            <w:vAlign w:val="center"/>
          </w:tcPr>
          <w:p w14:paraId="4AA1CD53">
            <w:pPr>
              <w:tabs>
                <w:tab w:val="left" w:pos="1200"/>
                <w:tab w:val="center" w:pos="4592"/>
              </w:tabs>
              <w:spacing w:line="500" w:lineRule="exact"/>
              <w:jc w:val="center"/>
              <w:rPr>
                <w:rFonts w:hint="eastAsia" w:ascii="仿宋" w:hAnsi="仿宋" w:eastAsia="仿宋" w:cs="仿宋"/>
                <w:color w:val="auto"/>
                <w:sz w:val="28"/>
                <w:szCs w:val="28"/>
              </w:rPr>
            </w:pPr>
          </w:p>
        </w:tc>
        <w:tc>
          <w:tcPr>
            <w:tcW w:w="1537" w:type="dxa"/>
            <w:vAlign w:val="center"/>
          </w:tcPr>
          <w:p w14:paraId="54F03255">
            <w:pPr>
              <w:tabs>
                <w:tab w:val="left" w:pos="1200"/>
                <w:tab w:val="center" w:pos="4592"/>
              </w:tabs>
              <w:spacing w:line="500" w:lineRule="exact"/>
              <w:jc w:val="center"/>
              <w:rPr>
                <w:rFonts w:hint="eastAsia" w:ascii="仿宋" w:hAnsi="仿宋" w:eastAsia="仿宋" w:cs="仿宋"/>
                <w:color w:val="auto"/>
                <w:sz w:val="28"/>
                <w:szCs w:val="28"/>
              </w:rPr>
            </w:pPr>
          </w:p>
        </w:tc>
        <w:tc>
          <w:tcPr>
            <w:tcW w:w="1579" w:type="dxa"/>
            <w:vAlign w:val="center"/>
          </w:tcPr>
          <w:p w14:paraId="47AD1F23">
            <w:pPr>
              <w:tabs>
                <w:tab w:val="left" w:pos="1200"/>
                <w:tab w:val="center" w:pos="4592"/>
              </w:tabs>
              <w:spacing w:line="500" w:lineRule="exact"/>
              <w:jc w:val="center"/>
              <w:rPr>
                <w:rFonts w:hint="eastAsia" w:ascii="仿宋" w:hAnsi="仿宋" w:eastAsia="仿宋" w:cs="仿宋"/>
                <w:color w:val="auto"/>
                <w:sz w:val="28"/>
                <w:szCs w:val="28"/>
              </w:rPr>
            </w:pPr>
          </w:p>
        </w:tc>
        <w:tc>
          <w:tcPr>
            <w:tcW w:w="1284" w:type="dxa"/>
            <w:vAlign w:val="center"/>
          </w:tcPr>
          <w:p w14:paraId="6161C5B4">
            <w:pPr>
              <w:tabs>
                <w:tab w:val="left" w:pos="1200"/>
                <w:tab w:val="center" w:pos="4592"/>
              </w:tabs>
              <w:spacing w:line="500" w:lineRule="exact"/>
              <w:jc w:val="center"/>
              <w:rPr>
                <w:rFonts w:hint="eastAsia" w:ascii="仿宋" w:hAnsi="仿宋" w:eastAsia="仿宋" w:cs="仿宋"/>
                <w:color w:val="auto"/>
                <w:sz w:val="28"/>
                <w:szCs w:val="28"/>
              </w:rPr>
            </w:pPr>
          </w:p>
        </w:tc>
        <w:tc>
          <w:tcPr>
            <w:tcW w:w="1344" w:type="dxa"/>
            <w:vAlign w:val="center"/>
          </w:tcPr>
          <w:p w14:paraId="3E299D87">
            <w:pPr>
              <w:tabs>
                <w:tab w:val="left" w:pos="1200"/>
                <w:tab w:val="center" w:pos="4592"/>
              </w:tabs>
              <w:spacing w:line="500" w:lineRule="exact"/>
              <w:jc w:val="center"/>
              <w:rPr>
                <w:rFonts w:hint="eastAsia" w:ascii="仿宋" w:hAnsi="仿宋" w:eastAsia="仿宋" w:cs="仿宋"/>
                <w:color w:val="auto"/>
                <w:sz w:val="28"/>
                <w:szCs w:val="28"/>
              </w:rPr>
            </w:pPr>
          </w:p>
        </w:tc>
        <w:tc>
          <w:tcPr>
            <w:tcW w:w="1380" w:type="dxa"/>
            <w:vAlign w:val="center"/>
          </w:tcPr>
          <w:p w14:paraId="4A1D53F5">
            <w:pPr>
              <w:tabs>
                <w:tab w:val="left" w:pos="1200"/>
                <w:tab w:val="center" w:pos="4592"/>
              </w:tabs>
              <w:spacing w:line="500" w:lineRule="exact"/>
              <w:jc w:val="center"/>
              <w:rPr>
                <w:rFonts w:hint="eastAsia" w:ascii="仿宋" w:hAnsi="仿宋" w:eastAsia="仿宋" w:cs="仿宋"/>
                <w:color w:val="auto"/>
                <w:sz w:val="28"/>
                <w:szCs w:val="28"/>
              </w:rPr>
            </w:pPr>
          </w:p>
        </w:tc>
        <w:tc>
          <w:tcPr>
            <w:tcW w:w="1068" w:type="dxa"/>
            <w:vAlign w:val="center"/>
          </w:tcPr>
          <w:p w14:paraId="3884492C">
            <w:pPr>
              <w:tabs>
                <w:tab w:val="left" w:pos="1200"/>
                <w:tab w:val="center" w:pos="4592"/>
              </w:tabs>
              <w:spacing w:line="500" w:lineRule="exact"/>
              <w:jc w:val="center"/>
              <w:rPr>
                <w:rFonts w:hint="eastAsia" w:ascii="仿宋" w:hAnsi="仿宋" w:eastAsia="仿宋" w:cs="仿宋"/>
                <w:color w:val="auto"/>
                <w:sz w:val="28"/>
                <w:szCs w:val="28"/>
              </w:rPr>
            </w:pPr>
          </w:p>
        </w:tc>
      </w:tr>
      <w:tr w14:paraId="59214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29" w:type="dxa"/>
            <w:vAlign w:val="center"/>
          </w:tcPr>
          <w:p w14:paraId="276FD750">
            <w:pPr>
              <w:tabs>
                <w:tab w:val="left" w:pos="1200"/>
                <w:tab w:val="center" w:pos="4592"/>
              </w:tabs>
              <w:spacing w:line="500" w:lineRule="exact"/>
              <w:jc w:val="center"/>
              <w:rPr>
                <w:rFonts w:hint="eastAsia" w:ascii="仿宋" w:hAnsi="仿宋" w:eastAsia="仿宋" w:cs="仿宋"/>
                <w:color w:val="auto"/>
                <w:sz w:val="28"/>
                <w:szCs w:val="28"/>
              </w:rPr>
            </w:pPr>
          </w:p>
        </w:tc>
        <w:tc>
          <w:tcPr>
            <w:tcW w:w="1537" w:type="dxa"/>
            <w:vAlign w:val="center"/>
          </w:tcPr>
          <w:p w14:paraId="299B8602">
            <w:pPr>
              <w:tabs>
                <w:tab w:val="left" w:pos="1200"/>
                <w:tab w:val="center" w:pos="4592"/>
              </w:tabs>
              <w:spacing w:line="500" w:lineRule="exact"/>
              <w:jc w:val="center"/>
              <w:rPr>
                <w:rFonts w:hint="eastAsia" w:ascii="仿宋" w:hAnsi="仿宋" w:eastAsia="仿宋" w:cs="仿宋"/>
                <w:color w:val="auto"/>
                <w:sz w:val="28"/>
                <w:szCs w:val="28"/>
              </w:rPr>
            </w:pPr>
          </w:p>
        </w:tc>
        <w:tc>
          <w:tcPr>
            <w:tcW w:w="1579" w:type="dxa"/>
            <w:vAlign w:val="center"/>
          </w:tcPr>
          <w:p w14:paraId="49BE6ED1">
            <w:pPr>
              <w:tabs>
                <w:tab w:val="left" w:pos="1200"/>
                <w:tab w:val="center" w:pos="4592"/>
              </w:tabs>
              <w:spacing w:line="500" w:lineRule="exact"/>
              <w:jc w:val="center"/>
              <w:rPr>
                <w:rFonts w:hint="eastAsia" w:ascii="仿宋" w:hAnsi="仿宋" w:eastAsia="仿宋" w:cs="仿宋"/>
                <w:color w:val="auto"/>
                <w:sz w:val="28"/>
                <w:szCs w:val="28"/>
              </w:rPr>
            </w:pPr>
          </w:p>
        </w:tc>
        <w:tc>
          <w:tcPr>
            <w:tcW w:w="1284" w:type="dxa"/>
            <w:vAlign w:val="center"/>
          </w:tcPr>
          <w:p w14:paraId="13BA44CC">
            <w:pPr>
              <w:tabs>
                <w:tab w:val="left" w:pos="1200"/>
                <w:tab w:val="center" w:pos="4592"/>
              </w:tabs>
              <w:spacing w:line="500" w:lineRule="exact"/>
              <w:jc w:val="center"/>
              <w:rPr>
                <w:rFonts w:hint="eastAsia" w:ascii="仿宋" w:hAnsi="仿宋" w:eastAsia="仿宋" w:cs="仿宋"/>
                <w:color w:val="auto"/>
                <w:sz w:val="28"/>
                <w:szCs w:val="28"/>
              </w:rPr>
            </w:pPr>
          </w:p>
        </w:tc>
        <w:tc>
          <w:tcPr>
            <w:tcW w:w="1344" w:type="dxa"/>
            <w:vAlign w:val="center"/>
          </w:tcPr>
          <w:p w14:paraId="0AA20668">
            <w:pPr>
              <w:tabs>
                <w:tab w:val="left" w:pos="1200"/>
                <w:tab w:val="center" w:pos="4592"/>
              </w:tabs>
              <w:spacing w:line="500" w:lineRule="exact"/>
              <w:jc w:val="center"/>
              <w:rPr>
                <w:rFonts w:hint="eastAsia" w:ascii="仿宋" w:hAnsi="仿宋" w:eastAsia="仿宋" w:cs="仿宋"/>
                <w:color w:val="auto"/>
                <w:sz w:val="28"/>
                <w:szCs w:val="28"/>
              </w:rPr>
            </w:pPr>
          </w:p>
        </w:tc>
        <w:tc>
          <w:tcPr>
            <w:tcW w:w="1380" w:type="dxa"/>
            <w:vAlign w:val="center"/>
          </w:tcPr>
          <w:p w14:paraId="0B8FDE34">
            <w:pPr>
              <w:tabs>
                <w:tab w:val="left" w:pos="1200"/>
                <w:tab w:val="center" w:pos="4592"/>
              </w:tabs>
              <w:spacing w:line="500" w:lineRule="exact"/>
              <w:jc w:val="center"/>
              <w:rPr>
                <w:rFonts w:hint="eastAsia" w:ascii="仿宋" w:hAnsi="仿宋" w:eastAsia="仿宋" w:cs="仿宋"/>
                <w:color w:val="auto"/>
                <w:sz w:val="28"/>
                <w:szCs w:val="28"/>
              </w:rPr>
            </w:pPr>
          </w:p>
        </w:tc>
        <w:tc>
          <w:tcPr>
            <w:tcW w:w="1068" w:type="dxa"/>
            <w:vAlign w:val="center"/>
          </w:tcPr>
          <w:p w14:paraId="4DF11D1E">
            <w:pPr>
              <w:tabs>
                <w:tab w:val="left" w:pos="1200"/>
                <w:tab w:val="center" w:pos="4592"/>
              </w:tabs>
              <w:spacing w:line="500" w:lineRule="exact"/>
              <w:jc w:val="center"/>
              <w:rPr>
                <w:rFonts w:hint="eastAsia" w:ascii="仿宋" w:hAnsi="仿宋" w:eastAsia="仿宋" w:cs="仿宋"/>
                <w:color w:val="auto"/>
                <w:sz w:val="28"/>
                <w:szCs w:val="28"/>
              </w:rPr>
            </w:pPr>
          </w:p>
        </w:tc>
      </w:tr>
      <w:tr w14:paraId="44E48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9021" w:type="dxa"/>
            <w:gridSpan w:val="7"/>
            <w:vAlign w:val="center"/>
          </w:tcPr>
          <w:p w14:paraId="63669E43">
            <w:pPr>
              <w:tabs>
                <w:tab w:val="left" w:pos="1200"/>
                <w:tab w:val="center" w:pos="4592"/>
              </w:tabs>
              <w:spacing w:line="500" w:lineRule="exact"/>
              <w:ind w:left="1080" w:hanging="1260" w:hangingChars="450"/>
              <w:rPr>
                <w:rFonts w:hint="eastAsia" w:ascii="仿宋" w:hAnsi="仿宋" w:eastAsia="仿宋" w:cs="仿宋"/>
                <w:color w:val="auto"/>
                <w:sz w:val="28"/>
                <w:szCs w:val="28"/>
              </w:rPr>
            </w:pPr>
            <w:r>
              <w:rPr>
                <w:rFonts w:hint="eastAsia" w:ascii="仿宋" w:hAnsi="仿宋" w:eastAsia="仿宋" w:cs="仿宋"/>
                <w:color w:val="auto"/>
                <w:sz w:val="28"/>
                <w:szCs w:val="28"/>
              </w:rPr>
              <w:t>备注：1、所填写内容以中标（成交）通知书或</w:t>
            </w:r>
            <w:r>
              <w:rPr>
                <w:rFonts w:hint="eastAsia" w:ascii="仿宋" w:hAnsi="仿宋" w:eastAsia="仿宋" w:cs="仿宋"/>
                <w:color w:val="auto"/>
                <w:sz w:val="28"/>
                <w:szCs w:val="28"/>
                <w:lang w:eastAsia="zh-CN"/>
              </w:rPr>
              <w:t>合</w:t>
            </w:r>
            <w:r>
              <w:rPr>
                <w:rFonts w:hint="eastAsia" w:ascii="仿宋" w:hAnsi="仿宋" w:eastAsia="仿宋" w:cs="仿宋"/>
                <w:color w:val="auto"/>
                <w:sz w:val="28"/>
                <w:szCs w:val="28"/>
              </w:rPr>
              <w:t>同复印件为准，时间以签订合同的时间为准；</w:t>
            </w:r>
          </w:p>
          <w:p w14:paraId="40EDC8B3">
            <w:pPr>
              <w:tabs>
                <w:tab w:val="left" w:pos="1200"/>
                <w:tab w:val="center" w:pos="4592"/>
              </w:tabs>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 xml:space="preserve">      2、此表格式不够可自行增加；</w:t>
            </w:r>
          </w:p>
          <w:p w14:paraId="7E5BBD43">
            <w:pPr>
              <w:tabs>
                <w:tab w:val="left" w:pos="1200"/>
                <w:tab w:val="center" w:pos="4592"/>
              </w:tabs>
              <w:spacing w:line="500" w:lineRule="exact"/>
              <w:rPr>
                <w:rFonts w:hint="eastAsia" w:ascii="仿宋" w:hAnsi="仿宋" w:eastAsia="仿宋" w:cs="仿宋"/>
                <w:color w:val="auto"/>
                <w:sz w:val="28"/>
                <w:szCs w:val="28"/>
              </w:rPr>
            </w:pPr>
            <w:r>
              <w:rPr>
                <w:rFonts w:hint="eastAsia" w:ascii="仿宋" w:hAnsi="仿宋" w:eastAsia="仿宋" w:cs="仿宋"/>
                <w:color w:val="auto"/>
                <w:sz w:val="28"/>
                <w:szCs w:val="28"/>
              </w:rPr>
              <w:t xml:space="preserve">      3、此表后按表格顺序附</w:t>
            </w:r>
            <w:r>
              <w:rPr>
                <w:rFonts w:hint="eastAsia" w:ascii="仿宋" w:hAnsi="仿宋" w:eastAsia="仿宋" w:cs="仿宋"/>
                <w:color w:val="auto"/>
                <w:spacing w:val="-2"/>
                <w:sz w:val="28"/>
                <w:szCs w:val="28"/>
              </w:rPr>
              <w:t>合同</w:t>
            </w:r>
            <w:r>
              <w:rPr>
                <w:rFonts w:hint="eastAsia" w:ascii="仿宋" w:hAnsi="仿宋" w:eastAsia="仿宋" w:cs="仿宋"/>
                <w:color w:val="auto"/>
                <w:sz w:val="28"/>
                <w:szCs w:val="28"/>
              </w:rPr>
              <w:t>（加盖公章复印件）。</w:t>
            </w:r>
          </w:p>
        </w:tc>
      </w:tr>
    </w:tbl>
    <w:p w14:paraId="59497BE5">
      <w:pPr>
        <w:pStyle w:val="11"/>
        <w:numPr>
          <w:ilvl w:val="0"/>
          <w:numId w:val="0"/>
        </w:numPr>
        <w:ind w:leftChars="400"/>
        <w:rPr>
          <w:rFonts w:hint="eastAsia" w:ascii="仿宋" w:hAnsi="仿宋" w:eastAsia="仿宋" w:cs="仿宋"/>
          <w:sz w:val="28"/>
          <w:szCs w:val="28"/>
        </w:rPr>
      </w:pPr>
    </w:p>
    <w:p w14:paraId="34C28974">
      <w:pPr>
        <w:autoSpaceDE w:val="0"/>
        <w:autoSpaceDN w:val="0"/>
        <w:adjustRightInd w:val="0"/>
        <w:snapToGrid w:val="0"/>
        <w:spacing w:line="360" w:lineRule="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供应商</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zh-CN"/>
        </w:rPr>
        <w:t>法定代表人</w:t>
      </w:r>
      <w:r>
        <w:rPr>
          <w:rFonts w:hint="eastAsia" w:ascii="仿宋" w:hAnsi="仿宋" w:eastAsia="仿宋" w:cs="仿宋"/>
          <w:color w:val="auto"/>
          <w:sz w:val="28"/>
          <w:szCs w:val="28"/>
        </w:rPr>
        <w:t>或</w:t>
      </w:r>
      <w:r>
        <w:rPr>
          <w:rFonts w:hint="eastAsia" w:ascii="仿宋" w:hAnsi="仿宋" w:eastAsia="仿宋" w:cs="仿宋"/>
          <w:color w:val="auto"/>
          <w:sz w:val="28"/>
          <w:szCs w:val="28"/>
          <w:lang w:val="zh-CN"/>
        </w:rPr>
        <w:t>授权代表：</w:t>
      </w:r>
    </w:p>
    <w:p w14:paraId="7C9F4FF1">
      <w:pPr>
        <w:autoSpaceDE w:val="0"/>
        <w:autoSpaceDN w:val="0"/>
        <w:adjustRightInd w:val="0"/>
        <w:snapToGrid w:val="0"/>
        <w:spacing w:line="360" w:lineRule="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 xml:space="preserve">（公章）：                    </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zh-CN"/>
        </w:rPr>
        <w:t>（签字或加盖人名章）：</w:t>
      </w:r>
    </w:p>
    <w:p w14:paraId="5C1BB8A4">
      <w:pPr>
        <w:autoSpaceDE w:val="0"/>
        <w:autoSpaceDN w:val="0"/>
        <w:adjustRightInd w:val="0"/>
        <w:snapToGrid w:val="0"/>
        <w:spacing w:line="360" w:lineRule="auto"/>
        <w:rPr>
          <w:rFonts w:hint="eastAsia" w:ascii="仿宋" w:hAnsi="仿宋" w:eastAsia="仿宋" w:cs="仿宋"/>
          <w:color w:val="auto"/>
          <w:sz w:val="28"/>
          <w:szCs w:val="28"/>
          <w:lang w:val="zh-CN"/>
        </w:rPr>
      </w:pPr>
    </w:p>
    <w:p w14:paraId="014E333F">
      <w:pPr>
        <w:autoSpaceDE w:val="0"/>
        <w:autoSpaceDN w:val="0"/>
        <w:adjustRightInd w:val="0"/>
        <w:snapToGrid w:val="0"/>
        <w:spacing w:line="360" w:lineRule="auto"/>
        <w:ind w:firstLine="280" w:firstLineChars="100"/>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 xml:space="preserve">                         </w:t>
      </w:r>
      <w:r>
        <w:rPr>
          <w:rFonts w:hint="eastAsia" w:ascii="仿宋" w:hAnsi="仿宋" w:eastAsia="仿宋" w:cs="仿宋"/>
          <w:color w:val="auto"/>
          <w:sz w:val="28"/>
          <w:szCs w:val="28"/>
        </w:rPr>
        <w:t xml:space="preserve">   日期：</w:t>
      </w:r>
      <w:r>
        <w:rPr>
          <w:rFonts w:hint="eastAsia" w:ascii="仿宋" w:hAnsi="仿宋" w:eastAsia="仿宋" w:cs="仿宋"/>
          <w:color w:val="auto"/>
          <w:sz w:val="28"/>
          <w:szCs w:val="28"/>
          <w:lang w:val="zh-CN"/>
        </w:rPr>
        <w:t xml:space="preserve"> </w:t>
      </w:r>
      <w:r>
        <w:rPr>
          <w:rFonts w:hint="eastAsia"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 xml:space="preserve">年 </w:t>
      </w:r>
      <w:r>
        <w:rPr>
          <w:rFonts w:hint="eastAsia"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月</w:t>
      </w:r>
      <w:r>
        <w:rPr>
          <w:rFonts w:hint="eastAsia" w:ascii="仿宋" w:hAnsi="仿宋" w:eastAsia="仿宋" w:cs="仿宋"/>
          <w:color w:val="auto"/>
          <w:sz w:val="28"/>
          <w:szCs w:val="28"/>
          <w:u w:val="single"/>
          <w:lang w:val="zh-CN"/>
        </w:rPr>
        <w:t xml:space="preserve">      </w:t>
      </w:r>
      <w:r>
        <w:rPr>
          <w:rFonts w:hint="eastAsia" w:ascii="仿宋" w:hAnsi="仿宋" w:eastAsia="仿宋" w:cs="仿宋"/>
          <w:color w:val="auto"/>
          <w:sz w:val="28"/>
          <w:szCs w:val="28"/>
          <w:lang w:val="zh-CN"/>
        </w:rPr>
        <w:t>日</w:t>
      </w:r>
    </w:p>
    <w:p w14:paraId="3733FDFD">
      <w:pPr>
        <w:widowControl/>
        <w:spacing w:line="480" w:lineRule="auto"/>
        <w:jc w:val="center"/>
        <w:rPr>
          <w:rFonts w:hint="eastAsia" w:ascii="仿宋" w:hAnsi="仿宋" w:eastAsia="仿宋" w:cs="仿宋"/>
          <w:b/>
          <w:bCs/>
          <w:color w:val="000000"/>
          <w:sz w:val="24"/>
        </w:rPr>
      </w:pPr>
    </w:p>
    <w:p w14:paraId="02984FE3">
      <w:pPr>
        <w:widowControl/>
        <w:spacing w:line="480" w:lineRule="auto"/>
        <w:jc w:val="center"/>
        <w:rPr>
          <w:rFonts w:hint="eastAsia" w:ascii="仿宋" w:hAnsi="仿宋" w:eastAsia="仿宋" w:cs="仿宋"/>
          <w:b/>
          <w:bCs/>
          <w:color w:val="000000"/>
          <w:sz w:val="24"/>
        </w:rPr>
      </w:pPr>
    </w:p>
    <w:p w14:paraId="57C04687">
      <w:pPr>
        <w:autoSpaceDE w:val="0"/>
        <w:autoSpaceDN w:val="0"/>
        <w:spacing w:line="480" w:lineRule="exact"/>
        <w:jc w:val="both"/>
        <w:rPr>
          <w:rFonts w:hint="eastAsia" w:ascii="仿宋" w:hAnsi="仿宋" w:eastAsia="仿宋" w:cs="仿宋"/>
          <w:b/>
          <w:bCs/>
          <w:sz w:val="32"/>
          <w:szCs w:val="32"/>
          <w:lang w:val="en-US" w:eastAsia="zh-CN"/>
        </w:rPr>
      </w:pPr>
    </w:p>
    <w:p w14:paraId="1F5F68A7">
      <w:pPr>
        <w:autoSpaceDE w:val="0"/>
        <w:autoSpaceDN w:val="0"/>
        <w:spacing w:line="480" w:lineRule="exact"/>
        <w:jc w:val="center"/>
        <w:rPr>
          <w:rFonts w:hint="eastAsia" w:ascii="仿宋" w:hAnsi="仿宋" w:eastAsia="仿宋" w:cs="仿宋"/>
          <w:b/>
          <w:bCs/>
          <w:sz w:val="32"/>
          <w:szCs w:val="32"/>
          <w:lang w:val="en-US" w:eastAsia="zh-CN"/>
        </w:rPr>
      </w:pPr>
    </w:p>
    <w:p w14:paraId="66104F9D">
      <w:pPr>
        <w:autoSpaceDE w:val="0"/>
        <w:autoSpaceDN w:val="0"/>
        <w:spacing w:line="480" w:lineRule="exact"/>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十、投标单位认为有必要提供的其他证明文件</w:t>
      </w:r>
    </w:p>
    <w:p w14:paraId="3EB7AFE1">
      <w:pPr>
        <w:autoSpaceDE w:val="0"/>
        <w:autoSpaceDN w:val="0"/>
        <w:spacing w:line="480" w:lineRule="exact"/>
        <w:ind w:left="1260" w:leftChars="600" w:firstLine="1687" w:firstLineChars="600"/>
        <w:jc w:val="left"/>
        <w:rPr>
          <w:rFonts w:hint="eastAsia" w:ascii="仿宋" w:hAnsi="仿宋" w:eastAsia="仿宋" w:cs="仿宋"/>
          <w:b/>
          <w:bCs/>
          <w:sz w:val="28"/>
          <w:szCs w:val="28"/>
        </w:rPr>
      </w:pPr>
    </w:p>
    <w:p w14:paraId="50F3B049">
      <w:pPr>
        <w:pStyle w:val="25"/>
        <w:rPr>
          <w:rFonts w:hint="eastAsia" w:ascii="仿宋" w:hAnsi="仿宋" w:eastAsia="仿宋" w:cs="仿宋"/>
        </w:rPr>
      </w:pPr>
    </w:p>
    <w:p w14:paraId="306693A6">
      <w:pPr>
        <w:widowControl/>
        <w:spacing w:line="440" w:lineRule="exact"/>
        <w:jc w:val="right"/>
        <w:rPr>
          <w:rFonts w:hint="eastAsia" w:ascii="仿宋" w:hAnsi="仿宋" w:eastAsia="仿宋" w:cs="仿宋"/>
          <w:color w:val="000000"/>
          <w:kern w:val="0"/>
          <w:sz w:val="24"/>
        </w:rPr>
      </w:pPr>
    </w:p>
    <w:p w14:paraId="74E3489C">
      <w:pPr>
        <w:widowControl/>
        <w:spacing w:line="440" w:lineRule="exact"/>
        <w:jc w:val="right"/>
        <w:rPr>
          <w:rFonts w:hint="eastAsia" w:ascii="仿宋" w:hAnsi="仿宋" w:eastAsia="仿宋" w:cs="仿宋"/>
          <w:color w:val="000000"/>
          <w:kern w:val="0"/>
          <w:sz w:val="24"/>
        </w:rPr>
      </w:pPr>
    </w:p>
    <w:p w14:paraId="41FD3E7B">
      <w:pPr>
        <w:widowControl/>
        <w:spacing w:line="440" w:lineRule="exact"/>
        <w:jc w:val="right"/>
        <w:rPr>
          <w:rFonts w:hint="eastAsia" w:ascii="仿宋" w:hAnsi="仿宋" w:eastAsia="仿宋" w:cs="仿宋"/>
          <w:color w:val="000000"/>
          <w:kern w:val="0"/>
          <w:sz w:val="24"/>
        </w:rPr>
      </w:pPr>
    </w:p>
    <w:p w14:paraId="72E2E6C6">
      <w:pPr>
        <w:pStyle w:val="14"/>
        <w:rPr>
          <w:rFonts w:hint="eastAsia" w:ascii="仿宋" w:hAnsi="仿宋" w:eastAsia="仿宋" w:cs="仿宋"/>
          <w:color w:val="000000"/>
          <w:kern w:val="0"/>
          <w:sz w:val="24"/>
        </w:rPr>
      </w:pPr>
    </w:p>
    <w:p w14:paraId="36F0BB65">
      <w:pPr>
        <w:pStyle w:val="24"/>
        <w:rPr>
          <w:rFonts w:hint="eastAsia" w:ascii="仿宋" w:hAnsi="仿宋" w:eastAsia="仿宋" w:cs="仿宋"/>
          <w:color w:val="000000"/>
          <w:kern w:val="0"/>
          <w:sz w:val="24"/>
        </w:rPr>
      </w:pPr>
    </w:p>
    <w:p w14:paraId="4352B7BC">
      <w:pPr>
        <w:pStyle w:val="24"/>
        <w:rPr>
          <w:rFonts w:hint="eastAsia" w:ascii="仿宋" w:hAnsi="仿宋" w:eastAsia="仿宋" w:cs="仿宋"/>
          <w:color w:val="000000"/>
          <w:kern w:val="0"/>
          <w:sz w:val="24"/>
        </w:rPr>
      </w:pPr>
    </w:p>
    <w:p w14:paraId="4BDC63BD">
      <w:pPr>
        <w:pStyle w:val="24"/>
        <w:rPr>
          <w:rFonts w:hint="eastAsia" w:ascii="仿宋" w:hAnsi="仿宋" w:eastAsia="仿宋" w:cs="仿宋"/>
          <w:color w:val="000000"/>
          <w:kern w:val="0"/>
          <w:sz w:val="24"/>
        </w:rPr>
      </w:pPr>
    </w:p>
    <w:p w14:paraId="69FE18B0">
      <w:pPr>
        <w:pStyle w:val="24"/>
        <w:rPr>
          <w:rFonts w:hint="eastAsia" w:ascii="仿宋" w:hAnsi="仿宋" w:eastAsia="仿宋" w:cs="仿宋"/>
          <w:color w:val="000000"/>
          <w:kern w:val="0"/>
          <w:sz w:val="24"/>
        </w:rPr>
      </w:pPr>
    </w:p>
    <w:p w14:paraId="024F62BB">
      <w:pPr>
        <w:pStyle w:val="24"/>
        <w:rPr>
          <w:rFonts w:hint="eastAsia" w:ascii="仿宋" w:hAnsi="仿宋" w:eastAsia="仿宋" w:cs="仿宋"/>
          <w:color w:val="000000"/>
          <w:kern w:val="0"/>
          <w:sz w:val="24"/>
        </w:rPr>
      </w:pPr>
    </w:p>
    <w:p w14:paraId="331F0363">
      <w:pPr>
        <w:pStyle w:val="24"/>
        <w:rPr>
          <w:rFonts w:hint="eastAsia" w:ascii="仿宋" w:hAnsi="仿宋" w:eastAsia="仿宋" w:cs="仿宋"/>
          <w:color w:val="000000"/>
          <w:kern w:val="0"/>
          <w:sz w:val="24"/>
        </w:rPr>
      </w:pPr>
    </w:p>
    <w:p w14:paraId="48AAD15F">
      <w:pPr>
        <w:pStyle w:val="24"/>
        <w:rPr>
          <w:rFonts w:hint="eastAsia" w:ascii="仿宋" w:hAnsi="仿宋" w:eastAsia="仿宋" w:cs="仿宋"/>
          <w:color w:val="000000"/>
          <w:kern w:val="0"/>
          <w:sz w:val="24"/>
        </w:rPr>
      </w:pPr>
    </w:p>
    <w:p w14:paraId="09FED5DF">
      <w:pPr>
        <w:pStyle w:val="24"/>
        <w:rPr>
          <w:rFonts w:hint="eastAsia" w:ascii="仿宋" w:hAnsi="仿宋" w:eastAsia="仿宋" w:cs="仿宋"/>
          <w:color w:val="000000"/>
          <w:kern w:val="0"/>
          <w:sz w:val="24"/>
        </w:rPr>
      </w:pPr>
    </w:p>
    <w:p w14:paraId="5F8AFDE3">
      <w:pPr>
        <w:pStyle w:val="24"/>
        <w:rPr>
          <w:rFonts w:hint="eastAsia" w:ascii="仿宋" w:hAnsi="仿宋" w:eastAsia="仿宋" w:cs="仿宋"/>
          <w:color w:val="000000"/>
          <w:kern w:val="0"/>
          <w:sz w:val="24"/>
        </w:rPr>
      </w:pPr>
    </w:p>
    <w:p w14:paraId="7C2DAFC2">
      <w:pPr>
        <w:pStyle w:val="24"/>
        <w:rPr>
          <w:rFonts w:hint="eastAsia" w:ascii="仿宋" w:hAnsi="仿宋" w:eastAsia="仿宋" w:cs="仿宋"/>
          <w:color w:val="000000"/>
          <w:kern w:val="0"/>
          <w:sz w:val="24"/>
        </w:rPr>
      </w:pPr>
    </w:p>
    <w:p w14:paraId="25F8969F">
      <w:pPr>
        <w:pStyle w:val="24"/>
        <w:rPr>
          <w:rFonts w:hint="eastAsia" w:ascii="仿宋" w:hAnsi="仿宋" w:eastAsia="仿宋" w:cs="仿宋"/>
          <w:color w:val="000000"/>
          <w:kern w:val="0"/>
          <w:sz w:val="24"/>
        </w:rPr>
      </w:pPr>
    </w:p>
    <w:p w14:paraId="6C4C4FCC">
      <w:pPr>
        <w:pStyle w:val="3"/>
        <w:spacing w:before="0" w:after="0" w:line="415" w:lineRule="auto"/>
        <w:jc w:val="both"/>
        <w:rPr>
          <w:rFonts w:hint="eastAsia" w:ascii="仿宋" w:hAnsi="仿宋" w:eastAsia="仿宋" w:cs="仿宋"/>
          <w:b/>
          <w:color w:val="000000"/>
          <w:kern w:val="2"/>
          <w:sz w:val="32"/>
          <w:szCs w:val="32"/>
          <w:lang w:val="en-US" w:eastAsia="zh-CN" w:bidi="ar-SA"/>
        </w:rPr>
      </w:pPr>
    </w:p>
    <w:p w14:paraId="2B159D0C">
      <w:pPr>
        <w:rPr>
          <w:rFonts w:hint="eastAsia" w:ascii="仿宋" w:hAnsi="仿宋" w:eastAsia="仿宋" w:cs="仿宋"/>
          <w:b/>
          <w:color w:val="000000"/>
          <w:kern w:val="2"/>
          <w:sz w:val="32"/>
          <w:szCs w:val="32"/>
          <w:lang w:val="en-US" w:eastAsia="zh-CN" w:bidi="ar-SA"/>
        </w:rPr>
      </w:pPr>
    </w:p>
    <w:p w14:paraId="00289B91">
      <w:pPr>
        <w:rPr>
          <w:rFonts w:hint="eastAsia" w:ascii="仿宋" w:hAnsi="仿宋" w:eastAsia="仿宋" w:cs="仿宋"/>
          <w:b/>
          <w:color w:val="000000"/>
          <w:kern w:val="2"/>
          <w:sz w:val="32"/>
          <w:szCs w:val="32"/>
          <w:lang w:val="en-US" w:eastAsia="zh-CN" w:bidi="ar-SA"/>
        </w:rPr>
      </w:pPr>
    </w:p>
    <w:p w14:paraId="72953E95">
      <w:pPr>
        <w:rPr>
          <w:rFonts w:hint="eastAsia" w:ascii="仿宋" w:hAnsi="仿宋" w:eastAsia="仿宋" w:cs="仿宋"/>
          <w:b/>
          <w:color w:val="000000"/>
          <w:kern w:val="2"/>
          <w:sz w:val="32"/>
          <w:szCs w:val="32"/>
          <w:lang w:val="en-US" w:eastAsia="zh-CN" w:bidi="ar-SA"/>
        </w:rPr>
      </w:pPr>
    </w:p>
    <w:p w14:paraId="2E143D55">
      <w:pPr>
        <w:pStyle w:val="3"/>
        <w:spacing w:before="0" w:after="0" w:line="415" w:lineRule="auto"/>
        <w:jc w:val="center"/>
        <w:rPr>
          <w:rFonts w:hint="eastAsia" w:ascii="仿宋" w:hAnsi="仿宋" w:eastAsia="仿宋" w:cs="仿宋"/>
          <w:b/>
          <w:color w:val="000000"/>
          <w:kern w:val="2"/>
          <w:sz w:val="32"/>
          <w:szCs w:val="32"/>
          <w:lang w:val="en-US" w:eastAsia="zh-CN" w:bidi="ar-SA"/>
        </w:rPr>
      </w:pPr>
      <w:r>
        <w:rPr>
          <w:rFonts w:hint="eastAsia" w:ascii="仿宋" w:hAnsi="仿宋" w:eastAsia="仿宋" w:cs="仿宋"/>
          <w:b/>
          <w:color w:val="000000"/>
          <w:kern w:val="2"/>
          <w:sz w:val="32"/>
          <w:szCs w:val="32"/>
          <w:lang w:val="en-US" w:eastAsia="zh-CN" w:bidi="ar-SA"/>
        </w:rPr>
        <w:t>十一、《拒绝政府采购领域商业贿赂承诺书》（格式）</w:t>
      </w:r>
    </w:p>
    <w:p w14:paraId="54FF8086">
      <w:pPr>
        <w:widowControl/>
        <w:spacing w:line="480" w:lineRule="exact"/>
        <w:jc w:val="center"/>
        <w:rPr>
          <w:rFonts w:hint="eastAsia" w:ascii="仿宋" w:hAnsi="仿宋" w:eastAsia="仿宋" w:cs="仿宋"/>
          <w:b/>
          <w:bCs/>
          <w:sz w:val="28"/>
          <w:szCs w:val="28"/>
        </w:rPr>
      </w:pPr>
      <w:r>
        <w:rPr>
          <w:rFonts w:hint="eastAsia" w:ascii="仿宋" w:hAnsi="仿宋" w:eastAsia="仿宋" w:cs="仿宋"/>
          <w:b/>
          <w:bCs/>
          <w:sz w:val="28"/>
          <w:szCs w:val="28"/>
        </w:rPr>
        <w:t>陕西省政府采购投标人</w:t>
      </w:r>
    </w:p>
    <w:p w14:paraId="37F945D3">
      <w:pPr>
        <w:widowControl/>
        <w:spacing w:line="480" w:lineRule="exact"/>
        <w:jc w:val="center"/>
        <w:rPr>
          <w:rFonts w:hint="eastAsia" w:ascii="仿宋" w:hAnsi="仿宋" w:eastAsia="仿宋" w:cs="仿宋"/>
          <w:b/>
          <w:bCs/>
          <w:sz w:val="28"/>
          <w:szCs w:val="28"/>
        </w:rPr>
      </w:pPr>
      <w:r>
        <w:rPr>
          <w:rFonts w:hint="eastAsia" w:ascii="仿宋" w:hAnsi="仿宋" w:eastAsia="仿宋" w:cs="仿宋"/>
          <w:b/>
          <w:bCs/>
          <w:sz w:val="28"/>
          <w:szCs w:val="28"/>
        </w:rPr>
        <w:t>拒绝政府采购领域商业贿赂承诺书</w:t>
      </w:r>
    </w:p>
    <w:p w14:paraId="3A3C3D90">
      <w:pPr>
        <w:widowControl/>
        <w:spacing w:line="240" w:lineRule="exact"/>
        <w:ind w:firstLine="560" w:firstLineChars="200"/>
        <w:jc w:val="left"/>
        <w:rPr>
          <w:rFonts w:hint="eastAsia" w:ascii="仿宋" w:hAnsi="仿宋" w:eastAsia="仿宋" w:cs="仿宋"/>
          <w:sz w:val="28"/>
          <w:szCs w:val="28"/>
        </w:rPr>
      </w:pPr>
    </w:p>
    <w:p w14:paraId="31741189">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为响应党中央</w:t>
      </w:r>
      <w:r>
        <w:rPr>
          <w:rFonts w:hint="eastAsia" w:ascii="仿宋" w:hAnsi="仿宋" w:eastAsia="仿宋" w:cs="仿宋"/>
          <w:sz w:val="28"/>
          <w:szCs w:val="28"/>
          <w:lang w:eastAsia="zh-CN"/>
        </w:rPr>
        <w:t>、</w:t>
      </w:r>
      <w:r>
        <w:rPr>
          <w:rFonts w:hint="eastAsia" w:ascii="仿宋" w:hAnsi="仿宋" w:eastAsia="仿宋" w:cs="仿宋"/>
          <w:sz w:val="28"/>
          <w:szCs w:val="28"/>
        </w:rPr>
        <w:t>国务院关于治理政府采购领域商业贿赂行为的号召，我单位作为</w:t>
      </w:r>
      <w:r>
        <w:rPr>
          <w:rFonts w:hint="eastAsia" w:ascii="仿宋" w:hAnsi="仿宋" w:eastAsia="仿宋" w:cs="仿宋"/>
          <w:sz w:val="28"/>
          <w:szCs w:val="28"/>
          <w:u w:val="single"/>
        </w:rPr>
        <w:t xml:space="preserve">（项目名称）         </w:t>
      </w:r>
      <w:r>
        <w:rPr>
          <w:rFonts w:hint="eastAsia" w:ascii="仿宋" w:hAnsi="仿宋" w:eastAsia="仿宋" w:cs="仿宋"/>
          <w:sz w:val="28"/>
          <w:szCs w:val="28"/>
        </w:rPr>
        <w:t xml:space="preserve"> 的投标人，在此庄严承诺： </w:t>
      </w:r>
    </w:p>
    <w:p w14:paraId="26806887">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1</w:t>
      </w:r>
      <w:r>
        <w:rPr>
          <w:rFonts w:hint="eastAsia" w:ascii="仿宋" w:hAnsi="仿宋" w:eastAsia="仿宋" w:cs="仿宋"/>
          <w:sz w:val="28"/>
          <w:szCs w:val="28"/>
          <w:lang w:eastAsia="zh-CN"/>
        </w:rPr>
        <w:t>.</w:t>
      </w:r>
      <w:r>
        <w:rPr>
          <w:rFonts w:hint="eastAsia" w:ascii="仿宋" w:hAnsi="仿宋" w:eastAsia="仿宋" w:cs="仿宋"/>
          <w:sz w:val="28"/>
          <w:szCs w:val="28"/>
        </w:rPr>
        <w:t>在参与政府采购活动中遵纪守法</w:t>
      </w:r>
      <w:r>
        <w:rPr>
          <w:rFonts w:hint="eastAsia" w:ascii="仿宋" w:hAnsi="仿宋" w:eastAsia="仿宋" w:cs="仿宋"/>
          <w:sz w:val="28"/>
          <w:szCs w:val="28"/>
          <w:lang w:eastAsia="zh-CN"/>
        </w:rPr>
        <w:t>、</w:t>
      </w:r>
      <w:r>
        <w:rPr>
          <w:rFonts w:hint="eastAsia" w:ascii="仿宋" w:hAnsi="仿宋" w:eastAsia="仿宋" w:cs="仿宋"/>
          <w:sz w:val="28"/>
          <w:szCs w:val="28"/>
        </w:rPr>
        <w:t>诚信经营</w:t>
      </w:r>
      <w:r>
        <w:rPr>
          <w:rFonts w:hint="eastAsia" w:ascii="仿宋" w:hAnsi="仿宋" w:eastAsia="仿宋" w:cs="仿宋"/>
          <w:sz w:val="28"/>
          <w:szCs w:val="28"/>
          <w:lang w:eastAsia="zh-CN"/>
        </w:rPr>
        <w:t>、</w:t>
      </w:r>
      <w:r>
        <w:rPr>
          <w:rFonts w:hint="eastAsia" w:ascii="仿宋" w:hAnsi="仿宋" w:eastAsia="仿宋" w:cs="仿宋"/>
          <w:sz w:val="28"/>
          <w:szCs w:val="28"/>
        </w:rPr>
        <w:t xml:space="preserve">公平竞标。 </w:t>
      </w:r>
    </w:p>
    <w:p w14:paraId="26D2F93E">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2</w:t>
      </w:r>
      <w:r>
        <w:rPr>
          <w:rFonts w:hint="eastAsia" w:ascii="仿宋" w:hAnsi="仿宋" w:eastAsia="仿宋" w:cs="仿宋"/>
          <w:sz w:val="28"/>
          <w:szCs w:val="28"/>
          <w:lang w:eastAsia="zh-CN"/>
        </w:rPr>
        <w:t>.</w:t>
      </w:r>
      <w:r>
        <w:rPr>
          <w:rFonts w:hint="eastAsia" w:ascii="仿宋" w:hAnsi="仿宋" w:eastAsia="仿宋" w:cs="仿宋"/>
          <w:sz w:val="28"/>
          <w:szCs w:val="28"/>
        </w:rPr>
        <w:t>不向采购人</w:t>
      </w:r>
      <w:r>
        <w:rPr>
          <w:rFonts w:hint="eastAsia" w:ascii="仿宋" w:hAnsi="仿宋" w:eastAsia="仿宋" w:cs="仿宋"/>
          <w:sz w:val="28"/>
          <w:szCs w:val="28"/>
          <w:lang w:eastAsia="zh-CN"/>
        </w:rPr>
        <w:t>、</w:t>
      </w:r>
      <w:r>
        <w:rPr>
          <w:rFonts w:hint="eastAsia" w:ascii="仿宋" w:hAnsi="仿宋" w:eastAsia="仿宋" w:cs="仿宋"/>
          <w:sz w:val="28"/>
          <w:szCs w:val="28"/>
        </w:rPr>
        <w:t xml:space="preserve">采购代理机构和政府采购评审专家进行任何形式的商业贿赂以谋取交易机会。 </w:t>
      </w:r>
    </w:p>
    <w:p w14:paraId="3AF9A76B">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3</w:t>
      </w:r>
      <w:r>
        <w:rPr>
          <w:rFonts w:hint="eastAsia" w:ascii="仿宋" w:hAnsi="仿宋" w:eastAsia="仿宋" w:cs="仿宋"/>
          <w:sz w:val="28"/>
          <w:szCs w:val="28"/>
          <w:lang w:eastAsia="zh-CN"/>
        </w:rPr>
        <w:t>.</w:t>
      </w:r>
      <w:r>
        <w:rPr>
          <w:rFonts w:hint="eastAsia" w:ascii="仿宋" w:hAnsi="仿宋" w:eastAsia="仿宋" w:cs="仿宋"/>
          <w:sz w:val="28"/>
          <w:szCs w:val="28"/>
        </w:rPr>
        <w:t xml:space="preserve">不向政府采购采购代理机构和采购人提供虚假资质文件或采用虚假应标方式参与政府采购市场竞争并谋取中标。 </w:t>
      </w:r>
    </w:p>
    <w:p w14:paraId="15C6C2AF">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4</w:t>
      </w:r>
      <w:r>
        <w:rPr>
          <w:rFonts w:hint="eastAsia" w:ascii="仿宋" w:hAnsi="仿宋" w:eastAsia="仿宋" w:cs="仿宋"/>
          <w:sz w:val="28"/>
          <w:szCs w:val="28"/>
          <w:lang w:eastAsia="zh-CN"/>
        </w:rPr>
        <w:t>.</w:t>
      </w:r>
      <w:r>
        <w:rPr>
          <w:rFonts w:hint="eastAsia" w:ascii="仿宋" w:hAnsi="仿宋" w:eastAsia="仿宋" w:cs="仿宋"/>
          <w:sz w:val="28"/>
          <w:szCs w:val="28"/>
        </w:rPr>
        <w:t>不采取“围标</w:t>
      </w:r>
      <w:r>
        <w:rPr>
          <w:rFonts w:hint="eastAsia" w:ascii="仿宋" w:hAnsi="仿宋" w:eastAsia="仿宋" w:cs="仿宋"/>
          <w:sz w:val="28"/>
          <w:szCs w:val="28"/>
          <w:lang w:eastAsia="zh-CN"/>
        </w:rPr>
        <w:t>、</w:t>
      </w:r>
      <w:r>
        <w:rPr>
          <w:rFonts w:hint="eastAsia" w:ascii="仿宋" w:hAnsi="仿宋" w:eastAsia="仿宋" w:cs="仿宋"/>
          <w:sz w:val="28"/>
          <w:szCs w:val="28"/>
        </w:rPr>
        <w:t xml:space="preserve">陪标”等商业欺诈手段获得政府采购定单。 </w:t>
      </w:r>
    </w:p>
    <w:p w14:paraId="73159BA8">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5</w:t>
      </w:r>
      <w:r>
        <w:rPr>
          <w:rFonts w:hint="eastAsia" w:ascii="仿宋" w:hAnsi="仿宋" w:eastAsia="仿宋" w:cs="仿宋"/>
          <w:sz w:val="28"/>
          <w:szCs w:val="28"/>
          <w:lang w:eastAsia="zh-CN"/>
        </w:rPr>
        <w:t>.</w:t>
      </w:r>
      <w:r>
        <w:rPr>
          <w:rFonts w:hint="eastAsia" w:ascii="仿宋" w:hAnsi="仿宋" w:eastAsia="仿宋" w:cs="仿宋"/>
          <w:sz w:val="28"/>
          <w:szCs w:val="28"/>
        </w:rPr>
        <w:t>不采取不正当手段低毁</w:t>
      </w:r>
      <w:r>
        <w:rPr>
          <w:rFonts w:hint="eastAsia" w:ascii="仿宋" w:hAnsi="仿宋" w:eastAsia="仿宋" w:cs="仿宋"/>
          <w:sz w:val="28"/>
          <w:szCs w:val="28"/>
          <w:lang w:eastAsia="zh-CN"/>
        </w:rPr>
        <w:t>、</w:t>
      </w:r>
      <w:r>
        <w:rPr>
          <w:rFonts w:hint="eastAsia" w:ascii="仿宋" w:hAnsi="仿宋" w:eastAsia="仿宋" w:cs="仿宋"/>
          <w:sz w:val="28"/>
          <w:szCs w:val="28"/>
        </w:rPr>
        <w:t xml:space="preserve">排挤其他投标人。 </w:t>
      </w:r>
    </w:p>
    <w:p w14:paraId="62E40005">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6</w:t>
      </w:r>
      <w:r>
        <w:rPr>
          <w:rFonts w:hint="eastAsia" w:ascii="仿宋" w:hAnsi="仿宋" w:eastAsia="仿宋" w:cs="仿宋"/>
          <w:sz w:val="28"/>
          <w:szCs w:val="28"/>
          <w:lang w:eastAsia="zh-CN"/>
        </w:rPr>
        <w:t>.</w:t>
      </w:r>
      <w:r>
        <w:rPr>
          <w:rFonts w:hint="eastAsia" w:ascii="仿宋" w:hAnsi="仿宋" w:eastAsia="仿宋" w:cs="仿宋"/>
          <w:sz w:val="28"/>
          <w:szCs w:val="28"/>
        </w:rPr>
        <w:t>不在提供商品和服务时“偷梁换柱</w:t>
      </w:r>
      <w:r>
        <w:rPr>
          <w:rFonts w:hint="eastAsia" w:ascii="仿宋" w:hAnsi="仿宋" w:eastAsia="仿宋" w:cs="仿宋"/>
          <w:sz w:val="28"/>
          <w:szCs w:val="28"/>
          <w:lang w:eastAsia="zh-CN"/>
        </w:rPr>
        <w:t>、</w:t>
      </w:r>
      <w:r>
        <w:rPr>
          <w:rFonts w:hint="eastAsia" w:ascii="仿宋" w:hAnsi="仿宋" w:eastAsia="仿宋" w:cs="仿宋"/>
          <w:sz w:val="28"/>
          <w:szCs w:val="28"/>
        </w:rPr>
        <w:t xml:space="preserve">以次充好”损害采购人的合法权益。 </w:t>
      </w:r>
    </w:p>
    <w:p w14:paraId="0A250BC3">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7</w:t>
      </w:r>
      <w:r>
        <w:rPr>
          <w:rFonts w:hint="eastAsia" w:ascii="仿宋" w:hAnsi="仿宋" w:eastAsia="仿宋" w:cs="仿宋"/>
          <w:sz w:val="28"/>
          <w:szCs w:val="28"/>
          <w:lang w:eastAsia="zh-CN"/>
        </w:rPr>
        <w:t>.</w:t>
      </w:r>
      <w:r>
        <w:rPr>
          <w:rFonts w:hint="eastAsia" w:ascii="仿宋" w:hAnsi="仿宋" w:eastAsia="仿宋" w:cs="仿宋"/>
          <w:sz w:val="28"/>
          <w:szCs w:val="28"/>
        </w:rPr>
        <w:t>不与采购人</w:t>
      </w:r>
      <w:r>
        <w:rPr>
          <w:rFonts w:hint="eastAsia" w:ascii="仿宋" w:hAnsi="仿宋" w:eastAsia="仿宋" w:cs="仿宋"/>
          <w:sz w:val="28"/>
          <w:szCs w:val="28"/>
          <w:lang w:eastAsia="zh-CN"/>
        </w:rPr>
        <w:t>、</w:t>
      </w:r>
      <w:r>
        <w:rPr>
          <w:rFonts w:hint="eastAsia" w:ascii="仿宋" w:hAnsi="仿宋" w:eastAsia="仿宋" w:cs="仿宋"/>
          <w:sz w:val="28"/>
          <w:szCs w:val="28"/>
        </w:rPr>
        <w:t xml:space="preserve">采购代理机构政府采购评审专家或其它投标人恶意串通，进行质疑和投诉，维护政府采购市场秩序。 </w:t>
      </w:r>
    </w:p>
    <w:p w14:paraId="3085CDE2">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8</w:t>
      </w:r>
      <w:r>
        <w:rPr>
          <w:rFonts w:hint="eastAsia" w:ascii="仿宋" w:hAnsi="仿宋" w:eastAsia="仿宋" w:cs="仿宋"/>
          <w:sz w:val="28"/>
          <w:szCs w:val="28"/>
          <w:lang w:eastAsia="zh-CN"/>
        </w:rPr>
        <w:t>.</w:t>
      </w:r>
      <w:r>
        <w:rPr>
          <w:rFonts w:hint="eastAsia" w:ascii="仿宋" w:hAnsi="仿宋" w:eastAsia="仿宋" w:cs="仿宋"/>
          <w:sz w:val="28"/>
          <w:szCs w:val="28"/>
        </w:rPr>
        <w:t xml:space="preserve">尊重和接受政府采购监督管理部门的监督和政府采购代理机构招标要求，承担因违约行为给采购人造成的损失。 </w:t>
      </w:r>
    </w:p>
    <w:p w14:paraId="50AA7B3F">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9</w:t>
      </w:r>
      <w:r>
        <w:rPr>
          <w:rFonts w:hint="eastAsia" w:ascii="仿宋" w:hAnsi="仿宋" w:eastAsia="仿宋" w:cs="仿宋"/>
          <w:sz w:val="28"/>
          <w:szCs w:val="28"/>
          <w:lang w:eastAsia="zh-CN"/>
        </w:rPr>
        <w:t>.</w:t>
      </w:r>
      <w:r>
        <w:rPr>
          <w:rFonts w:hint="eastAsia" w:ascii="仿宋" w:hAnsi="仿宋" w:eastAsia="仿宋" w:cs="仿宋"/>
          <w:sz w:val="28"/>
          <w:szCs w:val="28"/>
        </w:rPr>
        <w:t>不发生其他有悖于政府采购公开</w:t>
      </w:r>
      <w:r>
        <w:rPr>
          <w:rFonts w:hint="eastAsia" w:ascii="仿宋" w:hAnsi="仿宋" w:eastAsia="仿宋" w:cs="仿宋"/>
          <w:sz w:val="28"/>
          <w:szCs w:val="28"/>
          <w:lang w:eastAsia="zh-CN"/>
        </w:rPr>
        <w:t>、</w:t>
      </w:r>
      <w:r>
        <w:rPr>
          <w:rFonts w:hint="eastAsia" w:ascii="仿宋" w:hAnsi="仿宋" w:eastAsia="仿宋" w:cs="仿宋"/>
          <w:sz w:val="28"/>
          <w:szCs w:val="28"/>
        </w:rPr>
        <w:t>公平</w:t>
      </w:r>
      <w:r>
        <w:rPr>
          <w:rFonts w:hint="eastAsia" w:ascii="仿宋" w:hAnsi="仿宋" w:eastAsia="仿宋" w:cs="仿宋"/>
          <w:sz w:val="28"/>
          <w:szCs w:val="28"/>
          <w:lang w:eastAsia="zh-CN"/>
        </w:rPr>
        <w:t>、</w:t>
      </w:r>
      <w:r>
        <w:rPr>
          <w:rFonts w:hint="eastAsia" w:ascii="仿宋" w:hAnsi="仿宋" w:eastAsia="仿宋" w:cs="仿宋"/>
          <w:sz w:val="28"/>
          <w:szCs w:val="28"/>
        </w:rPr>
        <w:t xml:space="preserve">公正和诚信原则的行为。 </w:t>
      </w:r>
    </w:p>
    <w:p w14:paraId="50BD2D20">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p>
    <w:p w14:paraId="7AEA4904">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承诺单位：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（盖章） </w:t>
      </w:r>
    </w:p>
    <w:p w14:paraId="1EB677D9">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w:t>
      </w:r>
      <w:r>
        <w:rPr>
          <w:rFonts w:hint="eastAsia" w:ascii="仿宋" w:hAnsi="仿宋" w:eastAsia="仿宋" w:cs="仿宋"/>
          <w:sz w:val="28"/>
          <w:szCs w:val="28"/>
        </w:rPr>
        <w:t xml:space="preserve">（签字） </w:t>
      </w:r>
    </w:p>
    <w:p w14:paraId="2A42BBF5">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72782329">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邮    编：</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w:t>
      </w:r>
    </w:p>
    <w:p w14:paraId="0C91B3C9">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　 </w:t>
      </w:r>
    </w:p>
    <w:p w14:paraId="3BECF68E">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p>
    <w:p w14:paraId="68DAD191">
      <w:pPr>
        <w:keepNext w:val="0"/>
        <w:keepLines w:val="0"/>
        <w:pageBreakBefore w:val="0"/>
        <w:kinsoku/>
        <w:wordWrap/>
        <w:overflowPunct/>
        <w:topLinePunct w:val="0"/>
        <w:autoSpaceDE/>
        <w:autoSpaceDN/>
        <w:bidi w:val="0"/>
        <w:adjustRightInd/>
        <w:snapToGrid/>
        <w:spacing w:line="440" w:lineRule="exact"/>
        <w:ind w:firstLine="5740" w:firstLineChars="2050"/>
        <w:textAlignment w:val="auto"/>
        <w:rPr>
          <w:rFonts w:hint="eastAsia" w:ascii="仿宋" w:hAnsi="仿宋" w:eastAsia="仿宋" w:cs="仿宋"/>
          <w:sz w:val="28"/>
          <w:szCs w:val="28"/>
        </w:rPr>
        <w:sectPr>
          <w:headerReference r:id="rId15" w:type="first"/>
          <w:headerReference r:id="rId14" w:type="default"/>
          <w:footerReference r:id="rId16" w:type="default"/>
          <w:type w:val="continuous"/>
          <w:pgSz w:w="11905" w:h="16838"/>
          <w:pgMar w:top="1440" w:right="1083" w:bottom="1440" w:left="1083" w:header="0" w:footer="1162" w:gutter="0"/>
          <w:pgNumType w:fmt="decimal"/>
          <w:cols w:space="0" w:num="1"/>
          <w:rtlGutter w:val="0"/>
          <w:docGrid w:linePitch="312" w:charSpace="0"/>
        </w:sectPr>
      </w:pPr>
      <w:r>
        <w:rPr>
          <w:rFonts w:hint="eastAsia" w:ascii="仿宋" w:hAnsi="仿宋" w:eastAsia="仿宋" w:cs="仿宋"/>
          <w:sz w:val="28"/>
          <w:szCs w:val="28"/>
        </w:rPr>
        <w:t>年　　月　   日</w:t>
      </w:r>
    </w:p>
    <w:p w14:paraId="37D642E1">
      <w:pPr>
        <w:pStyle w:val="3"/>
        <w:spacing w:before="0" w:after="0" w:line="360" w:lineRule="auto"/>
        <w:jc w:val="left"/>
        <w:rPr>
          <w:rFonts w:hint="eastAsia" w:ascii="仿宋" w:hAnsi="仿宋" w:eastAsia="仿宋" w:cs="仿宋"/>
          <w:sz w:val="28"/>
          <w:szCs w:val="28"/>
        </w:rPr>
      </w:pPr>
      <w:bookmarkStart w:id="129" w:name="_Toc25937964"/>
      <w:bookmarkStart w:id="130" w:name="_Toc65073733"/>
      <w:r>
        <w:rPr>
          <w:rFonts w:hint="eastAsia" w:ascii="仿宋" w:hAnsi="仿宋" w:eastAsia="仿宋" w:cs="仿宋"/>
          <w:sz w:val="28"/>
          <w:szCs w:val="28"/>
        </w:rPr>
        <w:t>附件1：</w:t>
      </w:r>
    </w:p>
    <w:bookmarkEnd w:id="129"/>
    <w:bookmarkEnd w:id="130"/>
    <w:p w14:paraId="4CA8898B">
      <w:pPr>
        <w:pStyle w:val="3"/>
        <w:spacing w:before="0" w:after="0" w:line="415" w:lineRule="auto"/>
        <w:jc w:val="center"/>
        <w:rPr>
          <w:rFonts w:hint="eastAsia" w:ascii="仿宋" w:hAnsi="仿宋" w:eastAsia="仿宋" w:cs="仿宋"/>
          <w:sz w:val="28"/>
          <w:szCs w:val="28"/>
        </w:rPr>
      </w:pPr>
      <w:bookmarkStart w:id="131" w:name="_Toc25937965"/>
      <w:bookmarkStart w:id="132" w:name="_Toc65073734"/>
      <w:r>
        <w:rPr>
          <w:rFonts w:hint="eastAsia" w:ascii="仿宋" w:hAnsi="仿宋" w:eastAsia="仿宋" w:cs="仿宋"/>
          <w:sz w:val="28"/>
          <w:szCs w:val="28"/>
        </w:rPr>
        <w:t>《</w:t>
      </w:r>
      <w:r>
        <w:rPr>
          <w:rFonts w:hint="eastAsia" w:ascii="仿宋" w:hAnsi="仿宋" w:eastAsia="仿宋" w:cs="仿宋"/>
          <w:sz w:val="28"/>
          <w:szCs w:val="28"/>
          <w:lang w:val="en-US" w:eastAsia="zh-CN"/>
        </w:rPr>
        <w:t>中小</w:t>
      </w:r>
      <w:r>
        <w:rPr>
          <w:rFonts w:hint="eastAsia" w:ascii="仿宋" w:hAnsi="仿宋" w:eastAsia="仿宋" w:cs="仿宋"/>
          <w:sz w:val="28"/>
          <w:szCs w:val="28"/>
        </w:rPr>
        <w:t>企业声明函》</w:t>
      </w:r>
      <w:bookmarkStart w:id="133" w:name="OLE_LINK19"/>
      <w:r>
        <w:rPr>
          <w:rFonts w:hint="eastAsia" w:ascii="仿宋" w:hAnsi="仿宋" w:eastAsia="仿宋" w:cs="仿宋"/>
          <w:sz w:val="28"/>
          <w:szCs w:val="28"/>
        </w:rPr>
        <w:t>（格式）</w:t>
      </w:r>
      <w:bookmarkEnd w:id="133"/>
    </w:p>
    <w:p w14:paraId="2DD3832B">
      <w:pPr>
        <w:widowControl/>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（注：各投标人按照自身情况，如实填写。）</w:t>
      </w:r>
    </w:p>
    <w:p w14:paraId="2B6CB2F2">
      <w:pPr>
        <w:widowControl/>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w:t>
      </w:r>
      <w:r>
        <w:rPr>
          <w:rFonts w:hint="eastAsia" w:ascii="仿宋" w:hAnsi="仿宋" w:eastAsia="仿宋" w:cs="仿宋"/>
          <w:sz w:val="28"/>
          <w:szCs w:val="28"/>
          <w:lang w:eastAsia="zh-CN"/>
        </w:rPr>
        <w:t>、</w:t>
      </w:r>
      <w:r>
        <w:rPr>
          <w:rFonts w:hint="eastAsia" w:ascii="仿宋" w:hAnsi="仿宋" w:eastAsia="仿宋" w:cs="仿宋"/>
          <w:sz w:val="28"/>
          <w:szCs w:val="28"/>
        </w:rPr>
        <w:t>签订分包意向协议的中小企业）的具体情况如下：</w:t>
      </w:r>
    </w:p>
    <w:p w14:paraId="354B65C1">
      <w:pPr>
        <w:widowControl/>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u w:val="single"/>
        </w:rPr>
        <w:t xml:space="preserve"> （标的名称）</w:t>
      </w:r>
      <w:r>
        <w:rPr>
          <w:rFonts w:hint="eastAsia" w:ascii="仿宋" w:hAnsi="仿宋" w:eastAsia="仿宋" w:cs="仿宋"/>
          <w:sz w:val="28"/>
          <w:szCs w:val="28"/>
        </w:rPr>
        <w:t>，属于</w:t>
      </w:r>
      <w:r>
        <w:rPr>
          <w:rFonts w:hint="eastAsia" w:ascii="仿宋" w:hAnsi="仿宋" w:eastAsia="仿宋" w:cs="仿宋"/>
          <w:sz w:val="28"/>
          <w:szCs w:val="28"/>
          <w:u w:val="single"/>
        </w:rPr>
        <w:t>（采购文件中明确的所属行业）</w:t>
      </w:r>
      <w:r>
        <w:rPr>
          <w:rFonts w:hint="eastAsia" w:ascii="仿宋" w:hAnsi="仿宋" w:eastAsia="仿宋" w:cs="仿宋"/>
          <w:sz w:val="28"/>
          <w:szCs w:val="28"/>
        </w:rPr>
        <w:t>行业；承建（承接）企业为</w:t>
      </w:r>
      <w:r>
        <w:rPr>
          <w:rFonts w:hint="eastAsia" w:ascii="仿宋" w:hAnsi="仿宋" w:eastAsia="仿宋" w:cs="仿宋"/>
          <w:sz w:val="28"/>
          <w:szCs w:val="28"/>
          <w:u w:val="single"/>
        </w:rPr>
        <w:t>（企业名称）</w:t>
      </w:r>
      <w:r>
        <w:rPr>
          <w:rFonts w:hint="eastAsia" w:ascii="仿宋" w:hAnsi="仿宋" w:eastAsia="仿宋" w:cs="仿宋"/>
          <w:sz w:val="28"/>
          <w:szCs w:val="28"/>
        </w:rPr>
        <w:t>，从业人员</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人，营业收入为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万元，资产总额为 </w:t>
      </w:r>
      <w:r>
        <w:rPr>
          <w:rFonts w:hint="eastAsia" w:ascii="仿宋" w:hAnsi="仿宋" w:eastAsia="仿宋" w:cs="仿宋"/>
          <w:sz w:val="28"/>
          <w:szCs w:val="28"/>
          <w:u w:val="single"/>
        </w:rPr>
        <w:t xml:space="preserve">     </w:t>
      </w:r>
      <w:r>
        <w:rPr>
          <w:rFonts w:hint="eastAsia" w:ascii="仿宋" w:hAnsi="仿宋" w:eastAsia="仿宋" w:cs="仿宋"/>
          <w:sz w:val="28"/>
          <w:szCs w:val="28"/>
        </w:rPr>
        <w:t>万元，属于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（中型企业</w:t>
      </w:r>
      <w:r>
        <w:rPr>
          <w:rFonts w:hint="eastAsia" w:ascii="仿宋" w:hAnsi="仿宋" w:eastAsia="仿宋" w:cs="仿宋"/>
          <w:sz w:val="28"/>
          <w:szCs w:val="28"/>
          <w:lang w:eastAsia="zh-CN"/>
        </w:rPr>
        <w:t>.</w:t>
      </w:r>
      <w:r>
        <w:rPr>
          <w:rFonts w:hint="eastAsia" w:ascii="仿宋" w:hAnsi="仿宋" w:eastAsia="仿宋" w:cs="仿宋"/>
          <w:sz w:val="28"/>
          <w:szCs w:val="28"/>
        </w:rPr>
        <w:t>小型企业</w:t>
      </w:r>
      <w:r>
        <w:rPr>
          <w:rFonts w:hint="eastAsia" w:ascii="仿宋" w:hAnsi="仿宋" w:eastAsia="仿宋" w:cs="仿宋"/>
          <w:sz w:val="28"/>
          <w:szCs w:val="28"/>
          <w:lang w:eastAsia="zh-CN"/>
        </w:rPr>
        <w:t>.</w:t>
      </w:r>
      <w:r>
        <w:rPr>
          <w:rFonts w:hint="eastAsia" w:ascii="仿宋" w:hAnsi="仿宋" w:eastAsia="仿宋" w:cs="仿宋"/>
          <w:sz w:val="28"/>
          <w:szCs w:val="28"/>
        </w:rPr>
        <w:t>微型企业）；</w:t>
      </w:r>
    </w:p>
    <w:p w14:paraId="5E236864">
      <w:pPr>
        <w:widowControl/>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2. </w:t>
      </w:r>
      <w:r>
        <w:rPr>
          <w:rFonts w:hint="eastAsia" w:ascii="仿宋" w:hAnsi="仿宋" w:eastAsia="仿宋" w:cs="仿宋"/>
          <w:sz w:val="28"/>
          <w:szCs w:val="28"/>
          <w:u w:val="single"/>
        </w:rPr>
        <w:t>（标的名称）</w:t>
      </w:r>
      <w:r>
        <w:rPr>
          <w:rFonts w:hint="eastAsia" w:ascii="仿宋" w:hAnsi="仿宋" w:eastAsia="仿宋" w:cs="仿宋"/>
          <w:sz w:val="28"/>
          <w:szCs w:val="28"/>
        </w:rPr>
        <w:t>，属于</w:t>
      </w:r>
      <w:r>
        <w:rPr>
          <w:rFonts w:hint="eastAsia" w:ascii="仿宋" w:hAnsi="仿宋" w:eastAsia="仿宋" w:cs="仿宋"/>
          <w:sz w:val="28"/>
          <w:szCs w:val="28"/>
          <w:u w:val="single"/>
        </w:rPr>
        <w:t>（采购文件中明确的所属行业）</w:t>
      </w:r>
      <w:r>
        <w:rPr>
          <w:rFonts w:hint="eastAsia" w:ascii="仿宋" w:hAnsi="仿宋" w:eastAsia="仿宋" w:cs="仿宋"/>
          <w:sz w:val="28"/>
          <w:szCs w:val="28"/>
        </w:rPr>
        <w:t>行业；承建（承接）企业为</w:t>
      </w:r>
      <w:r>
        <w:rPr>
          <w:rFonts w:hint="eastAsia" w:ascii="仿宋" w:hAnsi="仿宋" w:eastAsia="仿宋" w:cs="仿宋"/>
          <w:sz w:val="28"/>
          <w:szCs w:val="28"/>
          <w:u w:val="single"/>
        </w:rPr>
        <w:t>（企业名称）</w:t>
      </w:r>
      <w:r>
        <w:rPr>
          <w:rFonts w:hint="eastAsia" w:ascii="仿宋" w:hAnsi="仿宋" w:eastAsia="仿宋" w:cs="仿宋"/>
          <w:sz w:val="28"/>
          <w:szCs w:val="28"/>
        </w:rPr>
        <w:t>，从业人员</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人，营业收入为 </w:t>
      </w:r>
      <w:r>
        <w:rPr>
          <w:rFonts w:hint="eastAsia" w:ascii="仿宋" w:hAnsi="仿宋" w:eastAsia="仿宋" w:cs="仿宋"/>
          <w:sz w:val="28"/>
          <w:szCs w:val="28"/>
          <w:u w:val="single"/>
        </w:rPr>
        <w:t xml:space="preserve">      </w:t>
      </w:r>
      <w:r>
        <w:rPr>
          <w:rFonts w:hint="eastAsia" w:ascii="仿宋" w:hAnsi="仿宋" w:eastAsia="仿宋" w:cs="仿宋"/>
          <w:sz w:val="28"/>
          <w:szCs w:val="28"/>
        </w:rPr>
        <w:t>万元，资产总额</w:t>
      </w:r>
    </w:p>
    <w:p w14:paraId="7AA75BA4">
      <w:pPr>
        <w:widowControl/>
        <w:spacing w:line="480" w:lineRule="exact"/>
        <w:rPr>
          <w:rFonts w:hint="eastAsia" w:ascii="仿宋" w:hAnsi="仿宋" w:eastAsia="仿宋" w:cs="仿宋"/>
          <w:sz w:val="28"/>
          <w:szCs w:val="28"/>
        </w:rPr>
      </w:pPr>
      <w:r>
        <w:rPr>
          <w:rFonts w:hint="eastAsia" w:ascii="仿宋" w:hAnsi="仿宋" w:eastAsia="仿宋" w:cs="仿宋"/>
          <w:sz w:val="28"/>
          <w:szCs w:val="28"/>
        </w:rPr>
        <w:t>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万元，属于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（中型企业</w:t>
      </w:r>
      <w:r>
        <w:rPr>
          <w:rFonts w:hint="eastAsia" w:ascii="仿宋" w:hAnsi="仿宋" w:eastAsia="仿宋" w:cs="仿宋"/>
          <w:sz w:val="28"/>
          <w:szCs w:val="28"/>
          <w:lang w:eastAsia="zh-CN"/>
        </w:rPr>
        <w:t>、</w:t>
      </w:r>
      <w:r>
        <w:rPr>
          <w:rFonts w:hint="eastAsia" w:ascii="仿宋" w:hAnsi="仿宋" w:eastAsia="仿宋" w:cs="仿宋"/>
          <w:sz w:val="28"/>
          <w:szCs w:val="28"/>
        </w:rPr>
        <w:t>小型企业</w:t>
      </w:r>
      <w:r>
        <w:rPr>
          <w:rFonts w:hint="eastAsia" w:ascii="仿宋" w:hAnsi="仿宋" w:eastAsia="仿宋" w:cs="仿宋"/>
          <w:sz w:val="28"/>
          <w:szCs w:val="28"/>
          <w:lang w:eastAsia="zh-CN"/>
        </w:rPr>
        <w:t>、</w:t>
      </w:r>
      <w:r>
        <w:rPr>
          <w:rFonts w:hint="eastAsia" w:ascii="仿宋" w:hAnsi="仿宋" w:eastAsia="仿宋" w:cs="仿宋"/>
          <w:sz w:val="28"/>
          <w:szCs w:val="28"/>
        </w:rPr>
        <w:t>微型企业）；</w:t>
      </w:r>
    </w:p>
    <w:p w14:paraId="2ED4D90D">
      <w:pPr>
        <w:widowControl/>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w:t>
      </w:r>
    </w:p>
    <w:p w14:paraId="2EC5BF12">
      <w:pPr>
        <w:widowControl/>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以上企业，不属于大企业的分支机构，不存在控股股东为大企业的情形，也不存在与大企业的负责人为同一人的情形。</w:t>
      </w:r>
    </w:p>
    <w:p w14:paraId="0803FEFE">
      <w:pPr>
        <w:widowControl/>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本企业对上述声明内容的真实性负责。如有虚假，将依法承担相应责任。</w:t>
      </w:r>
    </w:p>
    <w:p w14:paraId="25C098DA">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w:t>
      </w:r>
    </w:p>
    <w:p w14:paraId="1FE8C51F">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p>
    <w:p w14:paraId="6F59B341">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供应商：    （加盖公章）</w:t>
      </w:r>
    </w:p>
    <w:p w14:paraId="3B12FD03">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p>
    <w:p w14:paraId="23003522">
      <w:pPr>
        <w:keepNext w:val="0"/>
        <w:keepLines w:val="0"/>
        <w:pageBreakBefore w:val="0"/>
        <w:widowControl/>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法定代表人或被授权人（签字或盖章）：    </w:t>
      </w:r>
    </w:p>
    <w:p w14:paraId="65F60A82">
      <w:pPr>
        <w:pStyle w:val="10"/>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p>
    <w:p w14:paraId="5F50232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 xml:space="preserve">    日  期：</w:t>
      </w:r>
      <w:r>
        <w:rPr>
          <w:rFonts w:hint="eastAsia" w:ascii="仿宋" w:hAnsi="仿宋" w:eastAsia="仿宋" w:cs="仿宋"/>
          <w:sz w:val="28"/>
          <w:szCs w:val="28"/>
        </w:rPr>
        <w:tab/>
      </w:r>
      <w:r>
        <w:rPr>
          <w:rFonts w:hint="eastAsia" w:ascii="仿宋" w:hAnsi="仿宋" w:eastAsia="仿宋" w:cs="仿宋"/>
          <w:sz w:val="28"/>
          <w:szCs w:val="28"/>
        </w:rPr>
        <w:t xml:space="preserve"> 年   月  </w:t>
      </w:r>
      <w:r>
        <w:rPr>
          <w:rFonts w:hint="eastAsia" w:ascii="仿宋" w:hAnsi="仿宋" w:eastAsia="仿宋" w:cs="仿宋"/>
          <w:sz w:val="28"/>
          <w:szCs w:val="28"/>
        </w:rPr>
        <w:tab/>
      </w:r>
      <w:r>
        <w:rPr>
          <w:rFonts w:hint="eastAsia" w:ascii="仿宋" w:hAnsi="仿宋" w:eastAsia="仿宋" w:cs="仿宋"/>
          <w:sz w:val="28"/>
          <w:szCs w:val="28"/>
        </w:rPr>
        <w:t>日</w:t>
      </w:r>
    </w:p>
    <w:p w14:paraId="40A4806F">
      <w:pPr>
        <w:pStyle w:val="3"/>
        <w:spacing w:before="0" w:after="0" w:line="415" w:lineRule="auto"/>
        <w:jc w:val="left"/>
        <w:rPr>
          <w:rFonts w:hint="eastAsia" w:ascii="仿宋" w:hAnsi="仿宋" w:eastAsia="仿宋" w:cs="仿宋"/>
          <w:sz w:val="28"/>
          <w:szCs w:val="28"/>
        </w:rPr>
      </w:pPr>
      <w:r>
        <w:rPr>
          <w:rFonts w:hint="eastAsia" w:ascii="仿宋" w:hAnsi="仿宋" w:eastAsia="仿宋" w:cs="仿宋"/>
          <w:sz w:val="28"/>
          <w:szCs w:val="28"/>
        </w:rPr>
        <w:t>附件2：</w:t>
      </w:r>
    </w:p>
    <w:p w14:paraId="344CB286">
      <w:pPr>
        <w:pStyle w:val="3"/>
        <w:pageBreakBefore w:val="0"/>
        <w:kinsoku/>
        <w:wordWrap/>
        <w:overflowPunct/>
        <w:topLinePunct w:val="0"/>
        <w:autoSpaceDE/>
        <w:autoSpaceDN/>
        <w:bidi w:val="0"/>
        <w:adjustRightInd/>
        <w:snapToGrid/>
        <w:spacing w:before="0" w:after="0" w:line="48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《残疾人福利性单位声明函》（格式，若有）</w:t>
      </w:r>
      <w:bookmarkEnd w:id="131"/>
      <w:bookmarkEnd w:id="132"/>
    </w:p>
    <w:p w14:paraId="740C9096">
      <w:pPr>
        <w:pStyle w:val="50"/>
        <w:pageBreakBefore w:val="0"/>
        <w:kinsoku/>
        <w:wordWrap/>
        <w:overflowPunct/>
        <w:topLinePunct w:val="0"/>
        <w:autoSpaceDE/>
        <w:autoSpaceDN/>
        <w:bidi w:val="0"/>
        <w:adjustRightInd/>
        <w:snapToGrid/>
        <w:spacing w:line="480" w:lineRule="exact"/>
        <w:ind w:firstLine="504"/>
        <w:textAlignment w:val="auto"/>
        <w:rPr>
          <w:rFonts w:hint="eastAsia" w:ascii="仿宋" w:hAnsi="仿宋" w:eastAsia="仿宋" w:cs="仿宋"/>
          <w:sz w:val="28"/>
          <w:szCs w:val="28"/>
        </w:rPr>
      </w:pPr>
      <w:r>
        <w:rPr>
          <w:rFonts w:hint="eastAsia" w:ascii="仿宋" w:hAnsi="仿宋" w:eastAsia="仿宋" w:cs="仿宋"/>
          <w:spacing w:val="6"/>
          <w:sz w:val="28"/>
          <w:szCs w:val="28"/>
        </w:rPr>
        <w:t>根据《三部门联合发布关于促进残疾人就业政府采购政策的通知》（财库〔2017〕141号）的规定，由投标人自行申明，并对申明真实性负责。如有虚假，将依法承担相应责任。</w:t>
      </w:r>
    </w:p>
    <w:p w14:paraId="7105D54D">
      <w:pPr>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spacing w:val="6"/>
          <w:sz w:val="28"/>
          <w:szCs w:val="28"/>
        </w:rPr>
      </w:pPr>
    </w:p>
    <w:p w14:paraId="7B0D57C6">
      <w:pPr>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spacing w:val="6"/>
          <w:sz w:val="28"/>
          <w:szCs w:val="28"/>
        </w:rPr>
      </w:pPr>
      <w:r>
        <w:rPr>
          <w:rFonts w:hint="eastAsia" w:ascii="仿宋" w:hAnsi="仿宋" w:eastAsia="仿宋" w:cs="仿宋"/>
          <w:b/>
          <w:spacing w:val="6"/>
          <w:sz w:val="28"/>
          <w:szCs w:val="28"/>
        </w:rPr>
        <w:t>残疾人福利性单位声明函</w:t>
      </w:r>
    </w:p>
    <w:p w14:paraId="529FBD23">
      <w:pPr>
        <w:pageBreakBefore w:val="0"/>
        <w:kinsoku/>
        <w:wordWrap/>
        <w:overflowPunct/>
        <w:topLinePunct w:val="0"/>
        <w:autoSpaceDE/>
        <w:autoSpaceDN/>
        <w:bidi w:val="0"/>
        <w:adjustRightInd/>
        <w:snapToGrid/>
        <w:spacing w:line="480" w:lineRule="exac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本单位郑重声明，根据《财政部民政部中国残疾人联合会关于促进残疾人就业政府采购政策的通知》（财库</w:t>
      </w:r>
      <w:r>
        <w:rPr>
          <w:rFonts w:hint="eastAsia" w:ascii="仿宋" w:hAnsi="仿宋" w:eastAsia="仿宋" w:cs="仿宋"/>
          <w:sz w:val="28"/>
          <w:szCs w:val="28"/>
        </w:rPr>
        <w:t>〔2017〕141</w:t>
      </w:r>
      <w:r>
        <w:rPr>
          <w:rFonts w:hint="eastAsia" w:ascii="仿宋" w:hAnsi="仿宋" w:eastAsia="仿宋" w:cs="仿宋"/>
          <w:spacing w:val="6"/>
          <w:sz w:val="28"/>
          <w:szCs w:val="28"/>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6362AC8">
      <w:pPr>
        <w:pageBreakBefore w:val="0"/>
        <w:kinsoku/>
        <w:wordWrap/>
        <w:overflowPunct/>
        <w:topLinePunct w:val="0"/>
        <w:autoSpaceDE/>
        <w:autoSpaceDN/>
        <w:bidi w:val="0"/>
        <w:adjustRightInd/>
        <w:snapToGrid/>
        <w:spacing w:line="480" w:lineRule="exac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本单位对上述声明的真实性负责。如有虚假，将依法承担相应责任。</w:t>
      </w:r>
    </w:p>
    <w:tbl>
      <w:tblPr>
        <w:tblStyle w:val="29"/>
        <w:tblpPr w:leftFromText="180" w:rightFromText="180" w:vertAnchor="text" w:horzAnchor="page" w:tblpX="1380" w:tblpY="265"/>
        <w:tblOverlap w:val="never"/>
        <w:tblW w:w="87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947"/>
        <w:gridCol w:w="1303"/>
        <w:gridCol w:w="1166"/>
        <w:gridCol w:w="1284"/>
        <w:gridCol w:w="1340"/>
      </w:tblGrid>
      <w:tr w14:paraId="3C4C1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34" w:type="dxa"/>
            <w:noWrap w:val="0"/>
            <w:vAlign w:val="center"/>
          </w:tcPr>
          <w:p w14:paraId="39E9D9E2">
            <w:pPr>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序号</w:t>
            </w:r>
          </w:p>
        </w:tc>
        <w:tc>
          <w:tcPr>
            <w:tcW w:w="2947" w:type="dxa"/>
            <w:noWrap w:val="0"/>
            <w:vAlign w:val="center"/>
          </w:tcPr>
          <w:p w14:paraId="313FDF92">
            <w:pPr>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产品类型</w:t>
            </w:r>
          </w:p>
        </w:tc>
        <w:tc>
          <w:tcPr>
            <w:tcW w:w="1303" w:type="dxa"/>
            <w:noWrap w:val="0"/>
            <w:vAlign w:val="center"/>
          </w:tcPr>
          <w:p w14:paraId="04769130">
            <w:pPr>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产品名称</w:t>
            </w:r>
          </w:p>
        </w:tc>
        <w:tc>
          <w:tcPr>
            <w:tcW w:w="1166" w:type="dxa"/>
            <w:noWrap w:val="0"/>
            <w:vAlign w:val="center"/>
          </w:tcPr>
          <w:p w14:paraId="6C8C0427">
            <w:pPr>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制造商</w:t>
            </w:r>
          </w:p>
        </w:tc>
        <w:tc>
          <w:tcPr>
            <w:tcW w:w="1284" w:type="dxa"/>
            <w:noWrap w:val="0"/>
            <w:vAlign w:val="center"/>
          </w:tcPr>
          <w:p w14:paraId="2625FF9D">
            <w:pPr>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金额</w:t>
            </w:r>
          </w:p>
          <w:p w14:paraId="7ED5009C">
            <w:pPr>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（万元）</w:t>
            </w:r>
          </w:p>
        </w:tc>
        <w:tc>
          <w:tcPr>
            <w:tcW w:w="1340" w:type="dxa"/>
            <w:noWrap w:val="0"/>
            <w:vAlign w:val="center"/>
          </w:tcPr>
          <w:p w14:paraId="6CDF3234">
            <w:pPr>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所占比例</w:t>
            </w:r>
          </w:p>
        </w:tc>
      </w:tr>
      <w:tr w14:paraId="50231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34" w:type="dxa"/>
            <w:noWrap w:val="0"/>
            <w:vAlign w:val="center"/>
          </w:tcPr>
          <w:p w14:paraId="2753390B">
            <w:pPr>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1</w:t>
            </w:r>
          </w:p>
        </w:tc>
        <w:tc>
          <w:tcPr>
            <w:tcW w:w="2947" w:type="dxa"/>
            <w:noWrap w:val="0"/>
            <w:vAlign w:val="center"/>
          </w:tcPr>
          <w:p w14:paraId="5A82FB8C">
            <w:pPr>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本企业制造的货物</w:t>
            </w:r>
          </w:p>
        </w:tc>
        <w:tc>
          <w:tcPr>
            <w:tcW w:w="1303" w:type="dxa"/>
            <w:noWrap w:val="0"/>
            <w:vAlign w:val="center"/>
          </w:tcPr>
          <w:p w14:paraId="01C409FC">
            <w:pPr>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pacing w:val="6"/>
                <w:sz w:val="28"/>
                <w:szCs w:val="28"/>
              </w:rPr>
            </w:pPr>
          </w:p>
        </w:tc>
        <w:tc>
          <w:tcPr>
            <w:tcW w:w="1166" w:type="dxa"/>
            <w:noWrap w:val="0"/>
            <w:vAlign w:val="center"/>
          </w:tcPr>
          <w:p w14:paraId="33C56D24">
            <w:pPr>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pacing w:val="6"/>
                <w:sz w:val="28"/>
                <w:szCs w:val="28"/>
              </w:rPr>
            </w:pPr>
          </w:p>
        </w:tc>
        <w:tc>
          <w:tcPr>
            <w:tcW w:w="1284" w:type="dxa"/>
            <w:noWrap w:val="0"/>
            <w:vAlign w:val="center"/>
          </w:tcPr>
          <w:p w14:paraId="220160B9">
            <w:pPr>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pacing w:val="6"/>
                <w:sz w:val="28"/>
                <w:szCs w:val="28"/>
              </w:rPr>
            </w:pPr>
          </w:p>
        </w:tc>
        <w:tc>
          <w:tcPr>
            <w:tcW w:w="1340" w:type="dxa"/>
            <w:noWrap w:val="0"/>
            <w:vAlign w:val="center"/>
          </w:tcPr>
          <w:p w14:paraId="6F9841FA">
            <w:pPr>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pacing w:val="6"/>
                <w:sz w:val="28"/>
                <w:szCs w:val="28"/>
              </w:rPr>
            </w:pPr>
          </w:p>
        </w:tc>
      </w:tr>
      <w:tr w14:paraId="0ED5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734" w:type="dxa"/>
            <w:noWrap w:val="0"/>
            <w:vAlign w:val="center"/>
          </w:tcPr>
          <w:p w14:paraId="6C242E7D">
            <w:pPr>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2</w:t>
            </w:r>
          </w:p>
        </w:tc>
        <w:tc>
          <w:tcPr>
            <w:tcW w:w="2947" w:type="dxa"/>
            <w:noWrap w:val="0"/>
            <w:vAlign w:val="center"/>
          </w:tcPr>
          <w:p w14:paraId="2F3B4D18">
            <w:pPr>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其他残疾人福利性单位制造的货物</w:t>
            </w:r>
          </w:p>
        </w:tc>
        <w:tc>
          <w:tcPr>
            <w:tcW w:w="1303" w:type="dxa"/>
            <w:noWrap w:val="0"/>
            <w:vAlign w:val="center"/>
          </w:tcPr>
          <w:p w14:paraId="03BCFF0E">
            <w:pPr>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pacing w:val="6"/>
                <w:sz w:val="28"/>
                <w:szCs w:val="28"/>
              </w:rPr>
            </w:pPr>
          </w:p>
        </w:tc>
        <w:tc>
          <w:tcPr>
            <w:tcW w:w="1166" w:type="dxa"/>
            <w:noWrap w:val="0"/>
            <w:vAlign w:val="center"/>
          </w:tcPr>
          <w:p w14:paraId="0CB7F537">
            <w:pPr>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pacing w:val="6"/>
                <w:sz w:val="28"/>
                <w:szCs w:val="28"/>
              </w:rPr>
            </w:pPr>
          </w:p>
        </w:tc>
        <w:tc>
          <w:tcPr>
            <w:tcW w:w="1284" w:type="dxa"/>
            <w:noWrap w:val="0"/>
            <w:vAlign w:val="center"/>
          </w:tcPr>
          <w:p w14:paraId="0167DB97">
            <w:pPr>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pacing w:val="6"/>
                <w:sz w:val="28"/>
                <w:szCs w:val="28"/>
              </w:rPr>
            </w:pPr>
          </w:p>
        </w:tc>
        <w:tc>
          <w:tcPr>
            <w:tcW w:w="1340" w:type="dxa"/>
            <w:noWrap w:val="0"/>
            <w:vAlign w:val="center"/>
          </w:tcPr>
          <w:p w14:paraId="52AF2176">
            <w:pPr>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spacing w:val="6"/>
                <w:sz w:val="28"/>
                <w:szCs w:val="28"/>
              </w:rPr>
            </w:pPr>
          </w:p>
        </w:tc>
      </w:tr>
    </w:tbl>
    <w:p w14:paraId="1FDB04F2">
      <w:pPr>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sz w:val="28"/>
          <w:szCs w:val="28"/>
        </w:rPr>
      </w:pPr>
    </w:p>
    <w:p w14:paraId="4B81B4B8">
      <w:pPr>
        <w:pageBreakBefore w:val="0"/>
        <w:tabs>
          <w:tab w:val="left" w:pos="4860"/>
        </w:tabs>
        <w:kinsoku/>
        <w:wordWrap/>
        <w:overflowPunct/>
        <w:topLinePunct w:val="0"/>
        <w:autoSpaceDE/>
        <w:autoSpaceDN/>
        <w:bidi w:val="0"/>
        <w:adjustRightInd/>
        <w:snapToGrid/>
        <w:spacing w:line="480" w:lineRule="exact"/>
        <w:ind w:right="106" w:rightChars="0" w:firstLine="584" w:firstLineChars="200"/>
        <w:textAlignment w:val="auto"/>
        <w:rPr>
          <w:rFonts w:hint="eastAsia" w:ascii="仿宋" w:hAnsi="仿宋" w:eastAsia="仿宋" w:cs="仿宋"/>
          <w:spacing w:val="6"/>
          <w:sz w:val="28"/>
          <w:szCs w:val="28"/>
        </w:rPr>
      </w:pPr>
    </w:p>
    <w:p w14:paraId="7B4D4C2E">
      <w:pPr>
        <w:pageBreakBefore w:val="0"/>
        <w:tabs>
          <w:tab w:val="left" w:pos="4860"/>
        </w:tabs>
        <w:kinsoku/>
        <w:wordWrap/>
        <w:overflowPunct/>
        <w:topLinePunct w:val="0"/>
        <w:autoSpaceDE/>
        <w:autoSpaceDN/>
        <w:bidi w:val="0"/>
        <w:adjustRightInd/>
        <w:snapToGrid/>
        <w:spacing w:line="480" w:lineRule="exact"/>
        <w:ind w:right="106" w:rightChars="0" w:firstLine="584" w:firstLineChars="200"/>
        <w:textAlignment w:val="auto"/>
        <w:rPr>
          <w:rFonts w:hint="eastAsia" w:ascii="仿宋" w:hAnsi="仿宋" w:eastAsia="仿宋" w:cs="仿宋"/>
          <w:spacing w:val="6"/>
          <w:sz w:val="28"/>
          <w:szCs w:val="28"/>
        </w:rPr>
      </w:pPr>
    </w:p>
    <w:p w14:paraId="20789163">
      <w:pPr>
        <w:pageBreakBefore w:val="0"/>
        <w:tabs>
          <w:tab w:val="left" w:pos="4860"/>
        </w:tabs>
        <w:kinsoku/>
        <w:wordWrap/>
        <w:overflowPunct/>
        <w:topLinePunct w:val="0"/>
        <w:autoSpaceDE/>
        <w:autoSpaceDN/>
        <w:bidi w:val="0"/>
        <w:adjustRightInd/>
        <w:snapToGrid/>
        <w:spacing w:line="480" w:lineRule="exact"/>
        <w:ind w:right="106" w:rightChars="0" w:firstLine="584" w:firstLineChars="200"/>
        <w:textAlignment w:val="auto"/>
        <w:rPr>
          <w:rFonts w:hint="eastAsia" w:ascii="仿宋" w:hAnsi="仿宋" w:eastAsia="仿宋" w:cs="仿宋"/>
          <w:spacing w:val="6"/>
          <w:sz w:val="28"/>
          <w:szCs w:val="28"/>
        </w:rPr>
      </w:pPr>
    </w:p>
    <w:p w14:paraId="5C55F8C3">
      <w:pPr>
        <w:pageBreakBefore w:val="0"/>
        <w:tabs>
          <w:tab w:val="left" w:pos="4860"/>
        </w:tabs>
        <w:kinsoku/>
        <w:wordWrap/>
        <w:overflowPunct/>
        <w:topLinePunct w:val="0"/>
        <w:autoSpaceDE/>
        <w:autoSpaceDN/>
        <w:bidi w:val="0"/>
        <w:adjustRightInd/>
        <w:snapToGrid/>
        <w:spacing w:line="480" w:lineRule="exact"/>
        <w:ind w:right="106" w:rightChars="0" w:firstLine="584" w:firstLineChars="200"/>
        <w:textAlignment w:val="auto"/>
        <w:rPr>
          <w:rFonts w:hint="eastAsia" w:ascii="仿宋" w:hAnsi="仿宋" w:eastAsia="仿宋" w:cs="仿宋"/>
          <w:spacing w:val="6"/>
          <w:sz w:val="28"/>
          <w:szCs w:val="28"/>
        </w:rPr>
      </w:pPr>
    </w:p>
    <w:p w14:paraId="5153E34E">
      <w:pPr>
        <w:pageBreakBefore w:val="0"/>
        <w:tabs>
          <w:tab w:val="left" w:pos="4860"/>
        </w:tabs>
        <w:kinsoku/>
        <w:wordWrap/>
        <w:overflowPunct/>
        <w:topLinePunct w:val="0"/>
        <w:autoSpaceDE/>
        <w:autoSpaceDN/>
        <w:bidi w:val="0"/>
        <w:adjustRightInd/>
        <w:snapToGrid/>
        <w:spacing w:line="480" w:lineRule="exact"/>
        <w:ind w:right="106" w:rightChars="0" w:firstLine="584" w:firstLineChars="200"/>
        <w:textAlignment w:val="auto"/>
        <w:rPr>
          <w:rFonts w:hint="eastAsia" w:ascii="仿宋" w:hAnsi="仿宋" w:eastAsia="仿宋" w:cs="仿宋"/>
          <w:spacing w:val="6"/>
          <w:sz w:val="28"/>
          <w:szCs w:val="28"/>
        </w:rPr>
      </w:pPr>
    </w:p>
    <w:p w14:paraId="4E60248E">
      <w:pPr>
        <w:pageBreakBefore w:val="0"/>
        <w:tabs>
          <w:tab w:val="left" w:pos="4860"/>
        </w:tabs>
        <w:kinsoku/>
        <w:wordWrap/>
        <w:overflowPunct/>
        <w:topLinePunct w:val="0"/>
        <w:autoSpaceDE/>
        <w:autoSpaceDN/>
        <w:bidi w:val="0"/>
        <w:adjustRightInd/>
        <w:snapToGrid/>
        <w:spacing w:line="480" w:lineRule="exact"/>
        <w:ind w:right="106" w:rightChars="0" w:firstLine="584" w:firstLineChars="200"/>
        <w:textAlignment w:val="auto"/>
        <w:rPr>
          <w:rFonts w:hint="eastAsia" w:ascii="仿宋" w:hAnsi="仿宋" w:eastAsia="仿宋" w:cs="仿宋"/>
          <w:spacing w:val="6"/>
          <w:sz w:val="28"/>
          <w:szCs w:val="28"/>
        </w:rPr>
      </w:pPr>
    </w:p>
    <w:p w14:paraId="3808D3E1">
      <w:pPr>
        <w:pageBreakBefore w:val="0"/>
        <w:tabs>
          <w:tab w:val="left" w:pos="4860"/>
        </w:tabs>
        <w:kinsoku/>
        <w:wordWrap/>
        <w:overflowPunct/>
        <w:topLinePunct w:val="0"/>
        <w:autoSpaceDE/>
        <w:autoSpaceDN/>
        <w:bidi w:val="0"/>
        <w:adjustRightInd/>
        <w:snapToGrid/>
        <w:spacing w:line="480" w:lineRule="exact"/>
        <w:ind w:right="106" w:rightChars="0"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注：1</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本声明函对残疾人福利性单位参与政府采购活动时适用。</w:t>
      </w:r>
    </w:p>
    <w:p w14:paraId="1EB1E8CD">
      <w:pPr>
        <w:pageBreakBefore w:val="0"/>
        <w:tabs>
          <w:tab w:val="left" w:pos="4860"/>
        </w:tabs>
        <w:kinsoku/>
        <w:wordWrap/>
        <w:overflowPunct/>
        <w:topLinePunct w:val="0"/>
        <w:autoSpaceDE/>
        <w:autoSpaceDN/>
        <w:bidi w:val="0"/>
        <w:adjustRightInd/>
        <w:snapToGrid/>
        <w:spacing w:line="480" w:lineRule="exact"/>
        <w:ind w:firstLine="584" w:firstLineChars="200"/>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2</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rPr>
        <w:t>如提供其他残疾人福利性单位的货物须按此格式附其他中小企业的《中小企业声明函》</w:t>
      </w:r>
    </w:p>
    <w:p w14:paraId="093B308A">
      <w:pPr>
        <w:pageBreakBefore w:val="0"/>
        <w:tabs>
          <w:tab w:val="left" w:pos="4860"/>
        </w:tabs>
        <w:kinsoku/>
        <w:wordWrap/>
        <w:overflowPunct/>
        <w:topLinePunct w:val="0"/>
        <w:autoSpaceDE/>
        <w:autoSpaceDN/>
        <w:bidi w:val="0"/>
        <w:adjustRightInd/>
        <w:snapToGrid/>
        <w:spacing w:line="480" w:lineRule="exact"/>
        <w:ind w:right="1560" w:firstLine="584" w:firstLineChars="200"/>
        <w:jc w:val="center"/>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 xml:space="preserve">                      </w:t>
      </w:r>
    </w:p>
    <w:p w14:paraId="546A577D">
      <w:pPr>
        <w:pageBreakBefore w:val="0"/>
        <w:tabs>
          <w:tab w:val="left" w:pos="4860"/>
        </w:tabs>
        <w:kinsoku/>
        <w:wordWrap/>
        <w:overflowPunct/>
        <w:topLinePunct w:val="0"/>
        <w:autoSpaceDE/>
        <w:autoSpaceDN/>
        <w:bidi w:val="0"/>
        <w:adjustRightInd/>
        <w:snapToGrid/>
        <w:spacing w:line="480" w:lineRule="exact"/>
        <w:ind w:right="1560" w:firstLine="584" w:firstLineChars="200"/>
        <w:jc w:val="center"/>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 xml:space="preserve"> </w:t>
      </w:r>
      <w:r>
        <w:rPr>
          <w:rFonts w:hint="eastAsia" w:ascii="仿宋" w:hAnsi="仿宋" w:eastAsia="仿宋" w:cs="仿宋"/>
          <w:spacing w:val="6"/>
          <w:sz w:val="28"/>
          <w:szCs w:val="28"/>
          <w:lang w:val="en-US" w:eastAsia="zh-CN"/>
        </w:rPr>
        <w:t xml:space="preserve">            </w:t>
      </w:r>
      <w:r>
        <w:rPr>
          <w:rFonts w:hint="eastAsia" w:ascii="仿宋" w:hAnsi="仿宋" w:eastAsia="仿宋" w:cs="仿宋"/>
          <w:color w:val="000000"/>
          <w:sz w:val="28"/>
          <w:szCs w:val="28"/>
          <w:lang w:eastAsia="zh-CN"/>
        </w:rPr>
        <w:t>供应商</w:t>
      </w:r>
      <w:r>
        <w:rPr>
          <w:rFonts w:hint="eastAsia" w:ascii="仿宋" w:hAnsi="仿宋" w:eastAsia="仿宋" w:cs="仿宋"/>
          <w:spacing w:val="6"/>
          <w:sz w:val="28"/>
          <w:szCs w:val="28"/>
        </w:rPr>
        <w:t>（盖章）：</w:t>
      </w:r>
    </w:p>
    <w:p w14:paraId="680F0D0C">
      <w:pPr>
        <w:pageBreakBefore w:val="0"/>
        <w:tabs>
          <w:tab w:val="left" w:pos="4860"/>
        </w:tabs>
        <w:kinsoku/>
        <w:wordWrap/>
        <w:overflowPunct/>
        <w:topLinePunct w:val="0"/>
        <w:autoSpaceDE/>
        <w:autoSpaceDN/>
        <w:bidi w:val="0"/>
        <w:adjustRightInd/>
        <w:snapToGrid/>
        <w:spacing w:line="480" w:lineRule="exact"/>
        <w:ind w:right="1560" w:firstLine="2628" w:firstLineChars="900"/>
        <w:jc w:val="both"/>
        <w:textAlignment w:val="auto"/>
        <w:rPr>
          <w:rFonts w:hint="eastAsia" w:ascii="仿宋" w:hAnsi="仿宋" w:eastAsia="仿宋" w:cs="仿宋"/>
          <w:spacing w:val="6"/>
          <w:sz w:val="28"/>
          <w:szCs w:val="28"/>
        </w:rPr>
      </w:pPr>
      <w:r>
        <w:rPr>
          <w:rFonts w:hint="eastAsia" w:ascii="仿宋" w:hAnsi="仿宋" w:eastAsia="仿宋" w:cs="仿宋"/>
          <w:spacing w:val="6"/>
          <w:sz w:val="28"/>
          <w:szCs w:val="28"/>
        </w:rPr>
        <w:t xml:space="preserve"> </w:t>
      </w:r>
      <w:r>
        <w:rPr>
          <w:rFonts w:hint="eastAsia" w:ascii="仿宋" w:hAnsi="仿宋" w:eastAsia="仿宋" w:cs="仿宋"/>
          <w:spacing w:val="6"/>
          <w:sz w:val="28"/>
          <w:szCs w:val="28"/>
          <w:lang w:val="en-US" w:eastAsia="zh-CN"/>
        </w:rPr>
        <w:t xml:space="preserve">           </w:t>
      </w:r>
      <w:r>
        <w:rPr>
          <w:rFonts w:hint="eastAsia" w:ascii="仿宋" w:hAnsi="仿宋" w:eastAsia="仿宋" w:cs="仿宋"/>
          <w:spacing w:val="6"/>
          <w:sz w:val="28"/>
          <w:szCs w:val="28"/>
        </w:rPr>
        <w:t xml:space="preserve">日 </w:t>
      </w:r>
      <w:r>
        <w:rPr>
          <w:rFonts w:hint="eastAsia" w:ascii="仿宋" w:hAnsi="仿宋" w:eastAsia="仿宋" w:cs="仿宋"/>
          <w:spacing w:val="6"/>
          <w:sz w:val="28"/>
          <w:szCs w:val="28"/>
          <w:lang w:val="en-US" w:eastAsia="zh-CN"/>
        </w:rPr>
        <w:t xml:space="preserve">  </w:t>
      </w:r>
      <w:r>
        <w:rPr>
          <w:rFonts w:hint="eastAsia" w:ascii="仿宋" w:hAnsi="仿宋" w:eastAsia="仿宋" w:cs="仿宋"/>
          <w:spacing w:val="6"/>
          <w:sz w:val="28"/>
          <w:szCs w:val="28"/>
        </w:rPr>
        <w:t>期：</w:t>
      </w:r>
      <w:bookmarkStart w:id="134" w:name="_Toc25937966"/>
      <w:bookmarkStart w:id="135" w:name="_Toc65073735"/>
    </w:p>
    <w:p w14:paraId="00A368A5">
      <w:pPr>
        <w:pStyle w:val="3"/>
        <w:spacing w:before="0" w:after="0" w:line="415" w:lineRule="auto"/>
        <w:jc w:val="left"/>
        <w:rPr>
          <w:rFonts w:hint="eastAsia" w:ascii="仿宋" w:hAnsi="仿宋" w:eastAsia="仿宋" w:cs="仿宋"/>
          <w:sz w:val="28"/>
          <w:szCs w:val="28"/>
        </w:rPr>
      </w:pPr>
      <w:r>
        <w:rPr>
          <w:rFonts w:hint="eastAsia" w:ascii="仿宋" w:hAnsi="仿宋" w:eastAsia="仿宋" w:cs="仿宋"/>
          <w:sz w:val="28"/>
          <w:szCs w:val="28"/>
        </w:rPr>
        <w:t>附件3：</w:t>
      </w:r>
    </w:p>
    <w:p w14:paraId="51D04AFC">
      <w:pPr>
        <w:pStyle w:val="3"/>
        <w:spacing w:before="0" w:after="0" w:line="415" w:lineRule="auto"/>
        <w:jc w:val="center"/>
        <w:rPr>
          <w:rFonts w:hint="eastAsia" w:ascii="仿宋" w:hAnsi="仿宋" w:eastAsia="仿宋" w:cs="仿宋"/>
          <w:sz w:val="28"/>
          <w:szCs w:val="28"/>
        </w:rPr>
      </w:pPr>
      <w:r>
        <w:rPr>
          <w:rFonts w:hint="eastAsia" w:ascii="仿宋" w:hAnsi="仿宋" w:eastAsia="仿宋" w:cs="仿宋"/>
          <w:sz w:val="28"/>
          <w:szCs w:val="28"/>
        </w:rPr>
        <w:t>监狱企业证明文件（若有）</w:t>
      </w:r>
      <w:bookmarkEnd w:id="134"/>
      <w:bookmarkEnd w:id="135"/>
    </w:p>
    <w:p w14:paraId="0ACEC6A3">
      <w:pPr>
        <w:snapToGrid w:val="0"/>
        <w:spacing w:line="360" w:lineRule="auto"/>
        <w:ind w:firstLine="584" w:firstLineChars="200"/>
        <w:rPr>
          <w:rFonts w:hint="eastAsia" w:ascii="仿宋" w:hAnsi="仿宋" w:eastAsia="仿宋" w:cs="仿宋"/>
          <w:sz w:val="28"/>
          <w:szCs w:val="28"/>
        </w:rPr>
      </w:pPr>
      <w:r>
        <w:rPr>
          <w:rFonts w:hint="eastAsia" w:ascii="仿宋" w:hAnsi="仿宋" w:eastAsia="仿宋" w:cs="仿宋"/>
          <w:spacing w:val="6"/>
          <w:sz w:val="28"/>
          <w:szCs w:val="28"/>
        </w:rPr>
        <w:t xml:space="preserve"> 说明：根据</w:t>
      </w:r>
      <w:r>
        <w:rPr>
          <w:rFonts w:hint="eastAsia" w:ascii="仿宋" w:hAnsi="仿宋" w:eastAsia="仿宋" w:cs="仿宋"/>
          <w:sz w:val="28"/>
          <w:szCs w:val="28"/>
        </w:rPr>
        <w:t>《关于政府采购支持监狱企业发展有关问题的通知》（财库〔2014〕68号）的规定，监狱企业参加政府采购活动时，应当提供由省级以上监狱管理局</w:t>
      </w:r>
      <w:r>
        <w:rPr>
          <w:rFonts w:hint="eastAsia" w:ascii="仿宋" w:hAnsi="仿宋" w:eastAsia="仿宋" w:cs="仿宋"/>
          <w:sz w:val="28"/>
          <w:szCs w:val="28"/>
          <w:lang w:eastAsia="zh-CN"/>
        </w:rPr>
        <w:t>、</w:t>
      </w:r>
      <w:r>
        <w:rPr>
          <w:rFonts w:hint="eastAsia" w:ascii="仿宋" w:hAnsi="仿宋" w:eastAsia="仿宋" w:cs="仿宋"/>
          <w:sz w:val="28"/>
          <w:szCs w:val="28"/>
        </w:rPr>
        <w:t>戒毒管理局（含新疆生产建设兵团）出具的属于监狱企业的证明文件。</w:t>
      </w:r>
    </w:p>
    <w:p w14:paraId="085C0549">
      <w:pPr>
        <w:pStyle w:val="49"/>
        <w:jc w:val="left"/>
        <w:rPr>
          <w:rFonts w:hint="eastAsia" w:ascii="仿宋" w:hAnsi="仿宋" w:eastAsia="仿宋" w:cs="仿宋"/>
          <w:b/>
          <w:color w:val="000000"/>
          <w:sz w:val="28"/>
          <w:szCs w:val="28"/>
        </w:rPr>
      </w:pPr>
    </w:p>
    <w:p w14:paraId="21120ADB">
      <w:pPr>
        <w:pStyle w:val="49"/>
        <w:jc w:val="left"/>
        <w:rPr>
          <w:rFonts w:hint="eastAsia" w:ascii="仿宋" w:hAnsi="仿宋" w:eastAsia="仿宋" w:cs="仿宋"/>
          <w:b/>
          <w:color w:val="000000"/>
          <w:sz w:val="28"/>
          <w:szCs w:val="28"/>
        </w:rPr>
      </w:pPr>
    </w:p>
    <w:p w14:paraId="6ACE5BED">
      <w:pPr>
        <w:pStyle w:val="49"/>
        <w:jc w:val="left"/>
        <w:rPr>
          <w:rFonts w:hint="eastAsia" w:ascii="仿宋" w:hAnsi="仿宋" w:eastAsia="仿宋" w:cs="仿宋"/>
          <w:b/>
          <w:color w:val="000000"/>
          <w:sz w:val="28"/>
          <w:szCs w:val="28"/>
        </w:rPr>
      </w:pPr>
    </w:p>
    <w:p w14:paraId="321269BE">
      <w:pPr>
        <w:pStyle w:val="49"/>
        <w:jc w:val="left"/>
        <w:rPr>
          <w:rFonts w:hint="eastAsia" w:ascii="仿宋" w:hAnsi="仿宋" w:eastAsia="仿宋" w:cs="仿宋"/>
          <w:b/>
          <w:color w:val="000000"/>
          <w:sz w:val="28"/>
          <w:szCs w:val="28"/>
        </w:rPr>
      </w:pPr>
    </w:p>
    <w:p w14:paraId="01E45D17">
      <w:pPr>
        <w:pStyle w:val="49"/>
        <w:jc w:val="left"/>
        <w:rPr>
          <w:rFonts w:hint="eastAsia" w:ascii="仿宋" w:hAnsi="仿宋" w:eastAsia="仿宋" w:cs="仿宋"/>
          <w:b/>
          <w:color w:val="000000"/>
          <w:sz w:val="28"/>
          <w:szCs w:val="28"/>
        </w:rPr>
      </w:pPr>
    </w:p>
    <w:p w14:paraId="6E1FC487">
      <w:pPr>
        <w:pStyle w:val="49"/>
        <w:jc w:val="left"/>
        <w:rPr>
          <w:rFonts w:hint="eastAsia" w:ascii="仿宋" w:hAnsi="仿宋" w:eastAsia="仿宋" w:cs="仿宋"/>
          <w:b/>
          <w:color w:val="000000"/>
          <w:sz w:val="28"/>
          <w:szCs w:val="28"/>
        </w:rPr>
      </w:pPr>
    </w:p>
    <w:p w14:paraId="41D4A7C8">
      <w:pPr>
        <w:pStyle w:val="49"/>
        <w:jc w:val="left"/>
        <w:rPr>
          <w:rFonts w:hint="eastAsia" w:ascii="仿宋" w:hAnsi="仿宋" w:eastAsia="仿宋" w:cs="仿宋"/>
          <w:b/>
          <w:color w:val="000000"/>
          <w:sz w:val="28"/>
          <w:szCs w:val="28"/>
        </w:rPr>
      </w:pPr>
    </w:p>
    <w:p w14:paraId="443C5BE7">
      <w:pPr>
        <w:pStyle w:val="49"/>
        <w:jc w:val="left"/>
        <w:rPr>
          <w:rFonts w:hint="eastAsia" w:ascii="仿宋" w:hAnsi="仿宋" w:eastAsia="仿宋" w:cs="仿宋"/>
          <w:b/>
          <w:color w:val="000000"/>
          <w:sz w:val="28"/>
          <w:szCs w:val="28"/>
        </w:rPr>
      </w:pPr>
    </w:p>
    <w:p w14:paraId="70B0F00F">
      <w:pPr>
        <w:pStyle w:val="49"/>
        <w:jc w:val="left"/>
        <w:rPr>
          <w:rFonts w:hint="eastAsia" w:ascii="仿宋" w:hAnsi="仿宋" w:eastAsia="仿宋" w:cs="仿宋"/>
          <w:b/>
          <w:color w:val="000000"/>
          <w:sz w:val="28"/>
          <w:szCs w:val="28"/>
        </w:rPr>
      </w:pPr>
    </w:p>
    <w:p w14:paraId="2B8385DE">
      <w:pPr>
        <w:pStyle w:val="49"/>
        <w:jc w:val="left"/>
        <w:rPr>
          <w:rFonts w:hint="eastAsia" w:ascii="仿宋" w:hAnsi="仿宋" w:eastAsia="仿宋" w:cs="仿宋"/>
          <w:b/>
          <w:color w:val="000000"/>
          <w:sz w:val="28"/>
          <w:szCs w:val="28"/>
        </w:rPr>
      </w:pPr>
    </w:p>
    <w:p w14:paraId="65353D01">
      <w:pPr>
        <w:pStyle w:val="49"/>
        <w:jc w:val="left"/>
        <w:rPr>
          <w:rFonts w:hint="eastAsia" w:ascii="仿宋" w:hAnsi="仿宋" w:eastAsia="仿宋" w:cs="仿宋"/>
          <w:b/>
          <w:color w:val="000000"/>
          <w:sz w:val="28"/>
          <w:szCs w:val="28"/>
        </w:rPr>
      </w:pPr>
    </w:p>
    <w:p w14:paraId="7AF54DBE">
      <w:pPr>
        <w:pStyle w:val="49"/>
        <w:jc w:val="left"/>
        <w:rPr>
          <w:rFonts w:hint="eastAsia" w:ascii="仿宋" w:hAnsi="仿宋" w:eastAsia="仿宋" w:cs="仿宋"/>
          <w:b/>
          <w:color w:val="000000"/>
          <w:sz w:val="28"/>
          <w:szCs w:val="28"/>
        </w:rPr>
      </w:pPr>
    </w:p>
    <w:p w14:paraId="4EA24C6C">
      <w:pPr>
        <w:pStyle w:val="49"/>
        <w:jc w:val="left"/>
        <w:rPr>
          <w:rFonts w:hint="eastAsia" w:ascii="仿宋" w:hAnsi="仿宋" w:eastAsia="仿宋" w:cs="仿宋"/>
          <w:b/>
          <w:color w:val="000000"/>
          <w:sz w:val="28"/>
          <w:szCs w:val="28"/>
        </w:rPr>
      </w:pPr>
    </w:p>
    <w:p w14:paraId="59372CAB">
      <w:pPr>
        <w:pStyle w:val="49"/>
        <w:jc w:val="left"/>
        <w:rPr>
          <w:rFonts w:hint="eastAsia" w:ascii="仿宋" w:hAnsi="仿宋" w:eastAsia="仿宋" w:cs="仿宋"/>
          <w:b/>
          <w:color w:val="000000"/>
          <w:sz w:val="28"/>
          <w:szCs w:val="28"/>
        </w:rPr>
      </w:pPr>
    </w:p>
    <w:p w14:paraId="24CE1AA3">
      <w:pPr>
        <w:pStyle w:val="49"/>
        <w:jc w:val="left"/>
        <w:rPr>
          <w:rFonts w:hint="eastAsia" w:ascii="仿宋" w:hAnsi="仿宋" w:eastAsia="仿宋" w:cs="仿宋"/>
          <w:b/>
          <w:color w:val="000000"/>
          <w:sz w:val="28"/>
          <w:szCs w:val="28"/>
        </w:rPr>
      </w:pPr>
    </w:p>
    <w:p w14:paraId="41DA3A7D">
      <w:pPr>
        <w:pStyle w:val="49"/>
        <w:jc w:val="left"/>
        <w:rPr>
          <w:rFonts w:hint="eastAsia" w:ascii="仿宋" w:hAnsi="仿宋" w:eastAsia="仿宋" w:cs="仿宋"/>
          <w:b/>
          <w:color w:val="000000"/>
          <w:sz w:val="28"/>
          <w:szCs w:val="28"/>
        </w:rPr>
      </w:pPr>
    </w:p>
    <w:p w14:paraId="0D9B3FBC">
      <w:pPr>
        <w:pStyle w:val="24"/>
        <w:rPr>
          <w:rFonts w:hint="eastAsia" w:ascii="仿宋" w:hAnsi="仿宋" w:eastAsia="仿宋" w:cs="仿宋"/>
          <w:kern w:val="2"/>
          <w:sz w:val="28"/>
          <w:szCs w:val="28"/>
          <w:lang w:val="en-US" w:eastAsia="zh-CN" w:bidi="ar-SA"/>
        </w:rPr>
      </w:pPr>
    </w:p>
    <w:sectPr>
      <w:footerReference r:id="rId17" w:type="default"/>
      <w:pgSz w:w="11905" w:h="16838"/>
      <w:pgMar w:top="1440" w:right="1083" w:bottom="1440" w:left="1083" w:header="0" w:footer="1162"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ourceHanSansCN-Regular">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1094A">
    <w:pPr>
      <w:widowControl w:val="0"/>
      <w:snapToGrid w:val="0"/>
      <w:jc w:val="left"/>
      <w:rPr>
        <w:rFonts w:ascii="Times New Roman" w:hAnsi="Times New Roman" w:eastAsia="宋体" w:cs="Times New Roman"/>
        <w:kern w:val="2"/>
        <w:sz w:val="18"/>
        <w:szCs w:val="18"/>
        <w:lang w:val="en-US" w:eastAsia="zh-CN" w:bidi="ar-S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B834A">
    <w:pPr>
      <w:pStyle w:val="1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3E40E5">
                          <w:pPr>
                            <w:pStyle w:val="18"/>
                          </w:pPr>
                          <w:r>
                            <w:t xml:space="preserve">第 </w:t>
                          </w:r>
                          <w:r>
                            <w:fldChar w:fldCharType="begin"/>
                          </w:r>
                          <w:r>
                            <w:instrText xml:space="preserve"> PAGE  \* MERGEFORMAT </w:instrText>
                          </w:r>
                          <w:r>
                            <w:fldChar w:fldCharType="separate"/>
                          </w:r>
                          <w:r>
                            <w:t>24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4023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DGSpIGK&#10;33/7ev/95/2PLwjugKCttmOwW2iwdLsrtQPj/t7Cpce9q0zj/wERAj3Qe3egl+0cov5ROkjTCFQU&#10;dP0B/IfH59pY94qpBnkhwwbq19JKNnPrOtPexEeTquBCtDUUEm0zPDw9i9oHBw04F9LbQhbgYy91&#10;tfk0ikbX6XWaBMlgeB0kUZ4H02KWBMMiPj/LT/PZLI8/e39xMq55WTLp4/V9EifPq8O+V7oKHzrF&#10;KsFL786nZM1qORMGbQj0adH+PMOQ/AOz8HEarRpQPYEUD5LoajAKimF6HiRFchaMzqM0iOLR1WgY&#10;JaMkLx5DmnPJ/h3SI/YfJE3GvmAHbEtB6Ie/QvPpHKEBA33hQt+HXb95ye2WO6DIi0tV3kFvGtWN&#10;t9W04BB0Tqy7JQbmGXoONp67gU8lFPSJ2ksY1cp8/NO9t4fyghajLeyHDEtYhxiJ1xLGDxy6XjC9&#10;sOwFuW5mCgoJEwW5tCI8ME70YmVU8x7W4NTHABWRFCJl2PXizHU7CtYoZdNpa7TWhq/q7gEsD03c&#10;XC409WHaFtLTtYN5aMfkyApQ6Q+wPlpS96vO76eH59bquN4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RbjTbd0CAAAmBgAADgAAAAAAAAABACAAAAAfAQAAZHJzL2Uyb0RvYy54bWxQSwUG&#10;AAAAAAYABgBZAQAAbgYAAAAA&#10;">
              <v:fill on="f" focussize="0,0"/>
              <v:stroke on="f" weight="0.5pt"/>
              <v:imagedata o:title=""/>
              <o:lock v:ext="edit" aspectratio="f"/>
              <v:textbox inset="0mm,0mm,0mm,0mm" style="mso-fit-shape-to-text:t;">
                <w:txbxContent>
                  <w:p w14:paraId="283E40E5">
                    <w:pPr>
                      <w:pStyle w:val="18"/>
                    </w:pPr>
                    <w:r>
                      <w:t xml:space="preserve">第 </w:t>
                    </w:r>
                    <w:r>
                      <w:fldChar w:fldCharType="begin"/>
                    </w:r>
                    <w:r>
                      <w:instrText xml:space="preserve"> PAGE  \* MERGEFORMAT </w:instrText>
                    </w:r>
                    <w:r>
                      <w:fldChar w:fldCharType="separate"/>
                    </w:r>
                    <w:r>
                      <w:t>24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77288">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343B69">
                          <w:pPr>
                            <w:pStyle w:val="1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D343B69">
                    <w:pPr>
                      <w:pStyle w:val="18"/>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4F408">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A3E19">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770E1">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8770E1">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E7836">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234744">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4234744">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7A4A1">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B9605C">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7B9605C">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25C40">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FD716C">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14:paraId="5BFD716C">
                    <w:pPr>
                      <w:pStyle w:val="1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55EA4">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7582794">
                          <w:pPr>
                            <w:pStyle w:val="18"/>
                          </w:pPr>
                          <w:r>
                            <w:t xml:space="preserve">第 </w:t>
                          </w:r>
                          <w:r>
                            <w:fldChar w:fldCharType="begin"/>
                          </w:r>
                          <w:r>
                            <w:instrText xml:space="preserve"> PAGE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57582794">
                    <w:pPr>
                      <w:pStyle w:val="18"/>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6306F">
    <w:pPr>
      <w:pStyle w:val="18"/>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670AD7E">
                          <w:pPr>
                            <w:pStyle w:val="18"/>
                          </w:pPr>
                          <w:r>
                            <w:t xml:space="preserve">第 </w:t>
                          </w:r>
                          <w:r>
                            <w:fldChar w:fldCharType="begin"/>
                          </w:r>
                          <w:r>
                            <w:instrText xml:space="preserve"> PAGE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14:paraId="0670AD7E">
                    <w:pPr>
                      <w:pStyle w:val="18"/>
                    </w:pPr>
                    <w:r>
                      <w:t xml:space="preserve">第 </w:t>
                    </w:r>
                    <w:r>
                      <w:fldChar w:fldCharType="begin"/>
                    </w:r>
                    <w:r>
                      <w:instrText xml:space="preserve"> PAGE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C9F08">
    <w:pPr>
      <w:widowControl/>
      <w:pBdr>
        <w:bottom w:val="none" w:color="auto" w:sz="0" w:space="1"/>
      </w:pBdr>
      <w:snapToGrid w:val="0"/>
      <w:jc w:val="both"/>
      <w:rPr>
        <w:rFonts w:ascii="Times New Roman" w:hAnsi="Times New Roman" w:eastAsia="宋体" w:cs="Times New Roman"/>
        <w:kern w:val="0"/>
        <w:sz w:val="18"/>
        <w:szCs w:val="20"/>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1B8CD">
    <w:pPr>
      <w:widowControl/>
      <w:pBdr>
        <w:top w:val="none" w:color="auto" w:sz="0" w:space="0"/>
        <w:left w:val="none" w:color="auto" w:sz="0" w:space="0"/>
        <w:bottom w:val="none" w:color="auto" w:sz="0" w:space="0"/>
        <w:right w:val="none" w:color="auto" w:sz="0" w:space="0"/>
      </w:pBdr>
      <w:snapToGrid w:val="0"/>
      <w:jc w:val="center"/>
      <w:rPr>
        <w:rFonts w:ascii="Times New Roman" w:hAnsi="Times New Roman" w:eastAsia="宋体" w:cs="Times New Roman"/>
        <w:kern w:val="0"/>
        <w:sz w:val="18"/>
        <w:szCs w:val="20"/>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F62A3">
    <w:pPr>
      <w:pStyle w:val="19"/>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38F57">
    <w:pPr>
      <w:pStyle w:val="19"/>
      <w:pBdr>
        <w:bottom w:val="none" w:color="auto" w:sz="0" w:space="1"/>
      </w:pBdr>
      <w:jc w:val="right"/>
      <w:rPr>
        <w:rFonts w:hAnsi="宋体"/>
        <w:b/>
        <w:i/>
        <w:sz w:val="16"/>
        <w:szCs w:val="15"/>
        <w:highlight w:val="lightGray"/>
        <w:shd w:val="pct10" w:color="auto" w:fill="FFFFFF"/>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ED140">
    <w:pPr>
      <w:pStyle w:val="19"/>
    </w:pPr>
    <w:r>
      <w:rPr>
        <w:rFonts w:hint="eastAsia" w:hAnsi="宋体"/>
        <w:b/>
        <w:spacing w:val="-10"/>
        <w:u w:val="single"/>
        <w:shd w:val="pct10" w:color="auto" w:fill="FFFFFF"/>
      </w:rPr>
      <w:t xml:space="preserve">紫阳中学交巡警集成指挥平台建设项目                                                </w:t>
    </w:r>
    <w:r>
      <w:rPr>
        <w:rFonts w:hAnsi="宋体"/>
        <w:b/>
        <w:spacing w:val="-10"/>
        <w:u w:val="single"/>
        <w:shd w:val="pct10" w:color="auto" w:fill="FFFFFF"/>
      </w:rPr>
      <w:t xml:space="preserve">                           </w:t>
    </w:r>
    <w:r>
      <w:rPr>
        <w:rFonts w:hint="eastAsia" w:hAnsi="宋体"/>
        <w:b/>
        <w:spacing w:val="-10"/>
        <w:u w:val="single"/>
        <w:shd w:val="pct10" w:color="auto" w:fill="FFFFFF"/>
      </w:rPr>
      <w:t xml:space="preserve">                                                    文件编号:HLZB2019-119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59E6B3"/>
    <w:multiLevelType w:val="singleLevel"/>
    <w:tmpl w:val="3859E6B3"/>
    <w:lvl w:ilvl="0" w:tentative="0">
      <w:start w:val="18"/>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mirrorMargins w:val="1"/>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zZDM1YWNjZjBjN2JjOWRmN2EyMDA5OWNiYmYwZWIifQ=="/>
  </w:docVars>
  <w:rsids>
    <w:rsidRoot w:val="00172A27"/>
    <w:rsid w:val="0005759B"/>
    <w:rsid w:val="000F1022"/>
    <w:rsid w:val="005319D6"/>
    <w:rsid w:val="005C7E5A"/>
    <w:rsid w:val="00731D1D"/>
    <w:rsid w:val="008D3D8B"/>
    <w:rsid w:val="009049D8"/>
    <w:rsid w:val="009A7605"/>
    <w:rsid w:val="00A634AC"/>
    <w:rsid w:val="00C27EB9"/>
    <w:rsid w:val="00C72248"/>
    <w:rsid w:val="00CD0C36"/>
    <w:rsid w:val="00CE1AFA"/>
    <w:rsid w:val="00E55EBB"/>
    <w:rsid w:val="01341807"/>
    <w:rsid w:val="014C455D"/>
    <w:rsid w:val="01536131"/>
    <w:rsid w:val="01672DE8"/>
    <w:rsid w:val="01916601"/>
    <w:rsid w:val="019E3470"/>
    <w:rsid w:val="0212376F"/>
    <w:rsid w:val="02274EC8"/>
    <w:rsid w:val="022E26FA"/>
    <w:rsid w:val="02511314"/>
    <w:rsid w:val="025A1007"/>
    <w:rsid w:val="02C16719"/>
    <w:rsid w:val="033E3FBB"/>
    <w:rsid w:val="03677D97"/>
    <w:rsid w:val="037E6BB8"/>
    <w:rsid w:val="03C227A9"/>
    <w:rsid w:val="03D53D6A"/>
    <w:rsid w:val="04046D01"/>
    <w:rsid w:val="04163446"/>
    <w:rsid w:val="04190502"/>
    <w:rsid w:val="041B32C3"/>
    <w:rsid w:val="0430275A"/>
    <w:rsid w:val="046D71A3"/>
    <w:rsid w:val="04812FB5"/>
    <w:rsid w:val="049B2DB5"/>
    <w:rsid w:val="04A107A1"/>
    <w:rsid w:val="04E00205"/>
    <w:rsid w:val="04F8558C"/>
    <w:rsid w:val="0506170D"/>
    <w:rsid w:val="050F44A7"/>
    <w:rsid w:val="05157432"/>
    <w:rsid w:val="05594DE6"/>
    <w:rsid w:val="056B1570"/>
    <w:rsid w:val="05B54C50"/>
    <w:rsid w:val="05B9677F"/>
    <w:rsid w:val="05CC64B2"/>
    <w:rsid w:val="05E85116"/>
    <w:rsid w:val="05EA735D"/>
    <w:rsid w:val="05EB778A"/>
    <w:rsid w:val="05EE21ED"/>
    <w:rsid w:val="066501B9"/>
    <w:rsid w:val="069B1CF9"/>
    <w:rsid w:val="06B56F46"/>
    <w:rsid w:val="06D50A9C"/>
    <w:rsid w:val="06F54F4E"/>
    <w:rsid w:val="07035F04"/>
    <w:rsid w:val="0737623F"/>
    <w:rsid w:val="073A359D"/>
    <w:rsid w:val="074A195D"/>
    <w:rsid w:val="075C0365"/>
    <w:rsid w:val="078324E6"/>
    <w:rsid w:val="07A760C8"/>
    <w:rsid w:val="085538BE"/>
    <w:rsid w:val="08612A7D"/>
    <w:rsid w:val="08D75B03"/>
    <w:rsid w:val="08FC0E5C"/>
    <w:rsid w:val="09444925"/>
    <w:rsid w:val="09446088"/>
    <w:rsid w:val="09AA6B0A"/>
    <w:rsid w:val="09BC279B"/>
    <w:rsid w:val="09BD7043"/>
    <w:rsid w:val="09FD69BA"/>
    <w:rsid w:val="0A051F93"/>
    <w:rsid w:val="0A4130B1"/>
    <w:rsid w:val="0A5401DA"/>
    <w:rsid w:val="0A801B6C"/>
    <w:rsid w:val="0AA675FA"/>
    <w:rsid w:val="0AF33383"/>
    <w:rsid w:val="0B13248D"/>
    <w:rsid w:val="0B1B1342"/>
    <w:rsid w:val="0B2D6259"/>
    <w:rsid w:val="0B310B66"/>
    <w:rsid w:val="0B422433"/>
    <w:rsid w:val="0B541C92"/>
    <w:rsid w:val="0BA675DA"/>
    <w:rsid w:val="0C034C68"/>
    <w:rsid w:val="0C1734E1"/>
    <w:rsid w:val="0C2661F0"/>
    <w:rsid w:val="0C7A5905"/>
    <w:rsid w:val="0C7F0211"/>
    <w:rsid w:val="0C9A1BB9"/>
    <w:rsid w:val="0CCE1EAD"/>
    <w:rsid w:val="0CCE588D"/>
    <w:rsid w:val="0CD47DDA"/>
    <w:rsid w:val="0CDF74A8"/>
    <w:rsid w:val="0CE265BB"/>
    <w:rsid w:val="0CF15511"/>
    <w:rsid w:val="0CF35AC2"/>
    <w:rsid w:val="0D0759E7"/>
    <w:rsid w:val="0D0905BA"/>
    <w:rsid w:val="0D0E115E"/>
    <w:rsid w:val="0D3E18B7"/>
    <w:rsid w:val="0D7F02AE"/>
    <w:rsid w:val="0DE24D33"/>
    <w:rsid w:val="0E083E00"/>
    <w:rsid w:val="0E1267A4"/>
    <w:rsid w:val="0E19425F"/>
    <w:rsid w:val="0E1D4C25"/>
    <w:rsid w:val="0E2E521A"/>
    <w:rsid w:val="0E5548FA"/>
    <w:rsid w:val="0E754313"/>
    <w:rsid w:val="0E76323C"/>
    <w:rsid w:val="0E990EFC"/>
    <w:rsid w:val="0EB035C8"/>
    <w:rsid w:val="0F2F4DC0"/>
    <w:rsid w:val="0F636279"/>
    <w:rsid w:val="0F69119C"/>
    <w:rsid w:val="0F77779A"/>
    <w:rsid w:val="0F981BA7"/>
    <w:rsid w:val="0FA83AEC"/>
    <w:rsid w:val="0FDC19E8"/>
    <w:rsid w:val="101A7C92"/>
    <w:rsid w:val="101B147A"/>
    <w:rsid w:val="104207DE"/>
    <w:rsid w:val="106043C7"/>
    <w:rsid w:val="10697889"/>
    <w:rsid w:val="107E1925"/>
    <w:rsid w:val="10802373"/>
    <w:rsid w:val="109B52C2"/>
    <w:rsid w:val="109D068D"/>
    <w:rsid w:val="10BC5954"/>
    <w:rsid w:val="10C65498"/>
    <w:rsid w:val="10CF7B3E"/>
    <w:rsid w:val="10D13C6A"/>
    <w:rsid w:val="10DA6205"/>
    <w:rsid w:val="10FC6D8B"/>
    <w:rsid w:val="110E3FBE"/>
    <w:rsid w:val="112453F4"/>
    <w:rsid w:val="11364C2B"/>
    <w:rsid w:val="1144028C"/>
    <w:rsid w:val="115A7068"/>
    <w:rsid w:val="11874FBB"/>
    <w:rsid w:val="11A358C2"/>
    <w:rsid w:val="11C6747C"/>
    <w:rsid w:val="12036E1E"/>
    <w:rsid w:val="1212349F"/>
    <w:rsid w:val="1230598B"/>
    <w:rsid w:val="123C01CE"/>
    <w:rsid w:val="125A3098"/>
    <w:rsid w:val="127D1963"/>
    <w:rsid w:val="12810624"/>
    <w:rsid w:val="12900282"/>
    <w:rsid w:val="129E4D32"/>
    <w:rsid w:val="12D746E8"/>
    <w:rsid w:val="1314565B"/>
    <w:rsid w:val="132C233E"/>
    <w:rsid w:val="13544762"/>
    <w:rsid w:val="13646C99"/>
    <w:rsid w:val="13914897"/>
    <w:rsid w:val="1393060F"/>
    <w:rsid w:val="139E0D62"/>
    <w:rsid w:val="13BD20F0"/>
    <w:rsid w:val="13E640E2"/>
    <w:rsid w:val="13F94C07"/>
    <w:rsid w:val="142A4ACD"/>
    <w:rsid w:val="14627FE2"/>
    <w:rsid w:val="14791FEA"/>
    <w:rsid w:val="14A97B21"/>
    <w:rsid w:val="14AB7BDB"/>
    <w:rsid w:val="14CD53F3"/>
    <w:rsid w:val="14DF3174"/>
    <w:rsid w:val="14FA66DA"/>
    <w:rsid w:val="14FE77F3"/>
    <w:rsid w:val="15265EE3"/>
    <w:rsid w:val="153C6D0F"/>
    <w:rsid w:val="156F7FFF"/>
    <w:rsid w:val="157079BA"/>
    <w:rsid w:val="1599767B"/>
    <w:rsid w:val="15B30AF5"/>
    <w:rsid w:val="15EE07F7"/>
    <w:rsid w:val="16113B07"/>
    <w:rsid w:val="162C3D40"/>
    <w:rsid w:val="16341045"/>
    <w:rsid w:val="16717D17"/>
    <w:rsid w:val="16751C63"/>
    <w:rsid w:val="16884148"/>
    <w:rsid w:val="16893F4C"/>
    <w:rsid w:val="169B0D45"/>
    <w:rsid w:val="16AB541C"/>
    <w:rsid w:val="16D441B4"/>
    <w:rsid w:val="16E41182"/>
    <w:rsid w:val="170A6E3A"/>
    <w:rsid w:val="1726179A"/>
    <w:rsid w:val="172F064F"/>
    <w:rsid w:val="17365E81"/>
    <w:rsid w:val="174E663E"/>
    <w:rsid w:val="17784FBB"/>
    <w:rsid w:val="17930928"/>
    <w:rsid w:val="17A4103D"/>
    <w:rsid w:val="17B710B6"/>
    <w:rsid w:val="17D10471"/>
    <w:rsid w:val="17EF7DDE"/>
    <w:rsid w:val="181D34EA"/>
    <w:rsid w:val="183E32DD"/>
    <w:rsid w:val="183E7B58"/>
    <w:rsid w:val="185A32DE"/>
    <w:rsid w:val="18826F5F"/>
    <w:rsid w:val="18A8016F"/>
    <w:rsid w:val="18B95BD8"/>
    <w:rsid w:val="18C4462A"/>
    <w:rsid w:val="18CA7EC2"/>
    <w:rsid w:val="18E36709"/>
    <w:rsid w:val="18F733EE"/>
    <w:rsid w:val="1969163D"/>
    <w:rsid w:val="196A0601"/>
    <w:rsid w:val="197163DB"/>
    <w:rsid w:val="19AF1F1B"/>
    <w:rsid w:val="19C42495"/>
    <w:rsid w:val="19DE5CD3"/>
    <w:rsid w:val="19E74BB9"/>
    <w:rsid w:val="19E76239"/>
    <w:rsid w:val="1A0F6501"/>
    <w:rsid w:val="1A361B58"/>
    <w:rsid w:val="1A3E7921"/>
    <w:rsid w:val="1A401B79"/>
    <w:rsid w:val="1A4E5290"/>
    <w:rsid w:val="1A4F6F20"/>
    <w:rsid w:val="1A7224A3"/>
    <w:rsid w:val="1A9A2283"/>
    <w:rsid w:val="1A9D1D74"/>
    <w:rsid w:val="1AA475A6"/>
    <w:rsid w:val="1AAC18EF"/>
    <w:rsid w:val="1AC8127A"/>
    <w:rsid w:val="1ADD0322"/>
    <w:rsid w:val="1AE47F7B"/>
    <w:rsid w:val="1B040045"/>
    <w:rsid w:val="1B2F4288"/>
    <w:rsid w:val="1B321707"/>
    <w:rsid w:val="1B69671F"/>
    <w:rsid w:val="1B89568E"/>
    <w:rsid w:val="1BA73241"/>
    <w:rsid w:val="1BF66234"/>
    <w:rsid w:val="1BF8703E"/>
    <w:rsid w:val="1BF930CF"/>
    <w:rsid w:val="1BFF455E"/>
    <w:rsid w:val="1C0F0A4F"/>
    <w:rsid w:val="1C1A51CF"/>
    <w:rsid w:val="1C6429C8"/>
    <w:rsid w:val="1C676ADD"/>
    <w:rsid w:val="1C8E0153"/>
    <w:rsid w:val="1C913B5A"/>
    <w:rsid w:val="1D27259E"/>
    <w:rsid w:val="1D44004B"/>
    <w:rsid w:val="1DF6119E"/>
    <w:rsid w:val="1E0A3ECF"/>
    <w:rsid w:val="1E1D485E"/>
    <w:rsid w:val="1E472722"/>
    <w:rsid w:val="1E5D0198"/>
    <w:rsid w:val="1E625EAE"/>
    <w:rsid w:val="1E955831"/>
    <w:rsid w:val="1EA638ED"/>
    <w:rsid w:val="1EAF11C8"/>
    <w:rsid w:val="1EC70B19"/>
    <w:rsid w:val="1ECC56FF"/>
    <w:rsid w:val="1ED0096A"/>
    <w:rsid w:val="1EE64BAB"/>
    <w:rsid w:val="1F126E5E"/>
    <w:rsid w:val="1F1868D6"/>
    <w:rsid w:val="1F310479"/>
    <w:rsid w:val="1F4653A3"/>
    <w:rsid w:val="1F7B7B5E"/>
    <w:rsid w:val="1F7E0CC6"/>
    <w:rsid w:val="1F826859"/>
    <w:rsid w:val="1F946F60"/>
    <w:rsid w:val="1FD02AC0"/>
    <w:rsid w:val="1FD42A95"/>
    <w:rsid w:val="20000DDB"/>
    <w:rsid w:val="20293E23"/>
    <w:rsid w:val="203211B0"/>
    <w:rsid w:val="206E7A43"/>
    <w:rsid w:val="20963590"/>
    <w:rsid w:val="20980B5A"/>
    <w:rsid w:val="20A71A5A"/>
    <w:rsid w:val="20C52344"/>
    <w:rsid w:val="20CF5433"/>
    <w:rsid w:val="20D27D7C"/>
    <w:rsid w:val="21065E8B"/>
    <w:rsid w:val="2116462E"/>
    <w:rsid w:val="2136082C"/>
    <w:rsid w:val="214C62A1"/>
    <w:rsid w:val="215859A5"/>
    <w:rsid w:val="218F4D42"/>
    <w:rsid w:val="21934EB2"/>
    <w:rsid w:val="21AF0D0A"/>
    <w:rsid w:val="21CA7D31"/>
    <w:rsid w:val="21E55BA0"/>
    <w:rsid w:val="21E61D59"/>
    <w:rsid w:val="22026BCE"/>
    <w:rsid w:val="2214053E"/>
    <w:rsid w:val="22391977"/>
    <w:rsid w:val="225B059F"/>
    <w:rsid w:val="22673386"/>
    <w:rsid w:val="226C76C5"/>
    <w:rsid w:val="22910410"/>
    <w:rsid w:val="229B4DEB"/>
    <w:rsid w:val="22E82587"/>
    <w:rsid w:val="230C64A1"/>
    <w:rsid w:val="23243032"/>
    <w:rsid w:val="232E17CB"/>
    <w:rsid w:val="233707B3"/>
    <w:rsid w:val="235F7E38"/>
    <w:rsid w:val="2360704F"/>
    <w:rsid w:val="236549ED"/>
    <w:rsid w:val="23674B7F"/>
    <w:rsid w:val="23775858"/>
    <w:rsid w:val="237B0CAE"/>
    <w:rsid w:val="23B07C48"/>
    <w:rsid w:val="23C230FF"/>
    <w:rsid w:val="23C53DEF"/>
    <w:rsid w:val="23E6268B"/>
    <w:rsid w:val="23ED3D41"/>
    <w:rsid w:val="23F774AF"/>
    <w:rsid w:val="240A3B52"/>
    <w:rsid w:val="241922AD"/>
    <w:rsid w:val="245F2385"/>
    <w:rsid w:val="246E1D3A"/>
    <w:rsid w:val="247C6EEA"/>
    <w:rsid w:val="248B0E8F"/>
    <w:rsid w:val="249507FF"/>
    <w:rsid w:val="24C20E4D"/>
    <w:rsid w:val="24D942F0"/>
    <w:rsid w:val="252C5839"/>
    <w:rsid w:val="253A4D8F"/>
    <w:rsid w:val="253F7513"/>
    <w:rsid w:val="256718FC"/>
    <w:rsid w:val="25910727"/>
    <w:rsid w:val="25A20B86"/>
    <w:rsid w:val="25C77398"/>
    <w:rsid w:val="25F120E5"/>
    <w:rsid w:val="26017361"/>
    <w:rsid w:val="26060955"/>
    <w:rsid w:val="26333125"/>
    <w:rsid w:val="264C03D6"/>
    <w:rsid w:val="268B2769"/>
    <w:rsid w:val="2698111D"/>
    <w:rsid w:val="26983454"/>
    <w:rsid w:val="26C152B5"/>
    <w:rsid w:val="26EA1179"/>
    <w:rsid w:val="26ED3B1C"/>
    <w:rsid w:val="27176B24"/>
    <w:rsid w:val="27406B3E"/>
    <w:rsid w:val="27493F03"/>
    <w:rsid w:val="275A0817"/>
    <w:rsid w:val="27960276"/>
    <w:rsid w:val="27DD60E2"/>
    <w:rsid w:val="27E31620"/>
    <w:rsid w:val="2818512F"/>
    <w:rsid w:val="285717B4"/>
    <w:rsid w:val="285F4B0C"/>
    <w:rsid w:val="28656260"/>
    <w:rsid w:val="28A1104E"/>
    <w:rsid w:val="28C52BC1"/>
    <w:rsid w:val="28F72F97"/>
    <w:rsid w:val="294B2E4A"/>
    <w:rsid w:val="296074BF"/>
    <w:rsid w:val="296F6FD1"/>
    <w:rsid w:val="29D07A70"/>
    <w:rsid w:val="29FF7106"/>
    <w:rsid w:val="2A5E1EE9"/>
    <w:rsid w:val="2A726BD8"/>
    <w:rsid w:val="2A742763"/>
    <w:rsid w:val="2AB71BF8"/>
    <w:rsid w:val="2AE22D2D"/>
    <w:rsid w:val="2AE35581"/>
    <w:rsid w:val="2AEC75A6"/>
    <w:rsid w:val="2B3E41C6"/>
    <w:rsid w:val="2B4D4497"/>
    <w:rsid w:val="2B5F689C"/>
    <w:rsid w:val="2B905726"/>
    <w:rsid w:val="2BDD546C"/>
    <w:rsid w:val="2BEE242F"/>
    <w:rsid w:val="2BF35C97"/>
    <w:rsid w:val="2BFD01E9"/>
    <w:rsid w:val="2C0B0833"/>
    <w:rsid w:val="2C0E0D23"/>
    <w:rsid w:val="2C2B3683"/>
    <w:rsid w:val="2C3562B0"/>
    <w:rsid w:val="2C3C528E"/>
    <w:rsid w:val="2C625E39"/>
    <w:rsid w:val="2C673F8F"/>
    <w:rsid w:val="2C793EAE"/>
    <w:rsid w:val="2C84319C"/>
    <w:rsid w:val="2CD961D5"/>
    <w:rsid w:val="2CE101E6"/>
    <w:rsid w:val="2D0F31EF"/>
    <w:rsid w:val="2D1E4D57"/>
    <w:rsid w:val="2D202ABC"/>
    <w:rsid w:val="2D492F6E"/>
    <w:rsid w:val="2D545C96"/>
    <w:rsid w:val="2D6F2366"/>
    <w:rsid w:val="2D744BB6"/>
    <w:rsid w:val="2D8E211C"/>
    <w:rsid w:val="2D9B2143"/>
    <w:rsid w:val="2D9E7E85"/>
    <w:rsid w:val="2DB10628"/>
    <w:rsid w:val="2DC5137E"/>
    <w:rsid w:val="2DDB4797"/>
    <w:rsid w:val="2DF2426A"/>
    <w:rsid w:val="2E195A23"/>
    <w:rsid w:val="2E2C36E3"/>
    <w:rsid w:val="2E6C3802"/>
    <w:rsid w:val="2E8147D0"/>
    <w:rsid w:val="2E89643F"/>
    <w:rsid w:val="2E92635C"/>
    <w:rsid w:val="2E992E0D"/>
    <w:rsid w:val="2EAD4823"/>
    <w:rsid w:val="2EAE78BE"/>
    <w:rsid w:val="2EBD2E99"/>
    <w:rsid w:val="2ED35F26"/>
    <w:rsid w:val="2EE61AE3"/>
    <w:rsid w:val="2EF2775A"/>
    <w:rsid w:val="2EFF6701"/>
    <w:rsid w:val="2F152756"/>
    <w:rsid w:val="2F57653D"/>
    <w:rsid w:val="2F601896"/>
    <w:rsid w:val="2F653BA9"/>
    <w:rsid w:val="2F860BD0"/>
    <w:rsid w:val="2FBC1B76"/>
    <w:rsid w:val="2FD43FEF"/>
    <w:rsid w:val="2FEB6521"/>
    <w:rsid w:val="302D5352"/>
    <w:rsid w:val="30336F24"/>
    <w:rsid w:val="30366E13"/>
    <w:rsid w:val="30521624"/>
    <w:rsid w:val="3068232F"/>
    <w:rsid w:val="3077000B"/>
    <w:rsid w:val="30785102"/>
    <w:rsid w:val="307D4226"/>
    <w:rsid w:val="30CB71E3"/>
    <w:rsid w:val="30F7555C"/>
    <w:rsid w:val="31080FC6"/>
    <w:rsid w:val="31174BBA"/>
    <w:rsid w:val="3181775B"/>
    <w:rsid w:val="31BC6FF4"/>
    <w:rsid w:val="31FA6B90"/>
    <w:rsid w:val="320C265A"/>
    <w:rsid w:val="320F28B0"/>
    <w:rsid w:val="32252923"/>
    <w:rsid w:val="32396557"/>
    <w:rsid w:val="323F6356"/>
    <w:rsid w:val="32452586"/>
    <w:rsid w:val="32870EE7"/>
    <w:rsid w:val="32AC4DF2"/>
    <w:rsid w:val="32CA72D9"/>
    <w:rsid w:val="33084ECB"/>
    <w:rsid w:val="33112D3C"/>
    <w:rsid w:val="33226E62"/>
    <w:rsid w:val="338D69D1"/>
    <w:rsid w:val="33971EAE"/>
    <w:rsid w:val="33B77164"/>
    <w:rsid w:val="33D34246"/>
    <w:rsid w:val="33D75E9F"/>
    <w:rsid w:val="340D540B"/>
    <w:rsid w:val="342726CA"/>
    <w:rsid w:val="3428494C"/>
    <w:rsid w:val="344E482B"/>
    <w:rsid w:val="34572B3B"/>
    <w:rsid w:val="346652E1"/>
    <w:rsid w:val="34814D66"/>
    <w:rsid w:val="34C00C28"/>
    <w:rsid w:val="350309D6"/>
    <w:rsid w:val="35116BE1"/>
    <w:rsid w:val="35143C2B"/>
    <w:rsid w:val="351A24E7"/>
    <w:rsid w:val="35260E8C"/>
    <w:rsid w:val="352A2329"/>
    <w:rsid w:val="355C665B"/>
    <w:rsid w:val="356B689E"/>
    <w:rsid w:val="35891111"/>
    <w:rsid w:val="358A766C"/>
    <w:rsid w:val="3592207D"/>
    <w:rsid w:val="35A84F87"/>
    <w:rsid w:val="35B849EF"/>
    <w:rsid w:val="35BB3EDE"/>
    <w:rsid w:val="36487C47"/>
    <w:rsid w:val="36AF59BC"/>
    <w:rsid w:val="36B64491"/>
    <w:rsid w:val="36B734DE"/>
    <w:rsid w:val="36EC3A0F"/>
    <w:rsid w:val="37287589"/>
    <w:rsid w:val="37A34A15"/>
    <w:rsid w:val="37B24F3D"/>
    <w:rsid w:val="37C242B9"/>
    <w:rsid w:val="380D00E1"/>
    <w:rsid w:val="38242728"/>
    <w:rsid w:val="382673F4"/>
    <w:rsid w:val="38383C6F"/>
    <w:rsid w:val="384004B6"/>
    <w:rsid w:val="385536A7"/>
    <w:rsid w:val="38651CCB"/>
    <w:rsid w:val="387D2F9E"/>
    <w:rsid w:val="38867F88"/>
    <w:rsid w:val="389403BF"/>
    <w:rsid w:val="38B14F10"/>
    <w:rsid w:val="38C24669"/>
    <w:rsid w:val="38DE70C0"/>
    <w:rsid w:val="38E6506C"/>
    <w:rsid w:val="38F54864"/>
    <w:rsid w:val="39075CF8"/>
    <w:rsid w:val="3922234B"/>
    <w:rsid w:val="392C0A3B"/>
    <w:rsid w:val="393A6456"/>
    <w:rsid w:val="39406294"/>
    <w:rsid w:val="39410BDB"/>
    <w:rsid w:val="39494A8F"/>
    <w:rsid w:val="39B051C8"/>
    <w:rsid w:val="39D54C2E"/>
    <w:rsid w:val="39EC7C7A"/>
    <w:rsid w:val="3A2D107A"/>
    <w:rsid w:val="3A382653"/>
    <w:rsid w:val="3A4C606C"/>
    <w:rsid w:val="3A893DF1"/>
    <w:rsid w:val="3A8F0EC9"/>
    <w:rsid w:val="3AC3717D"/>
    <w:rsid w:val="3AEC222F"/>
    <w:rsid w:val="3B3F4A55"/>
    <w:rsid w:val="3B9464D0"/>
    <w:rsid w:val="3BAA0BFA"/>
    <w:rsid w:val="3BAA174F"/>
    <w:rsid w:val="3BC1078A"/>
    <w:rsid w:val="3BCC3E0F"/>
    <w:rsid w:val="3BDF3B42"/>
    <w:rsid w:val="3BE41159"/>
    <w:rsid w:val="3BEE0D35"/>
    <w:rsid w:val="3BF24D93"/>
    <w:rsid w:val="3C1714C5"/>
    <w:rsid w:val="3C190FD5"/>
    <w:rsid w:val="3C265928"/>
    <w:rsid w:val="3C4900DB"/>
    <w:rsid w:val="3C654A5B"/>
    <w:rsid w:val="3CBA1930"/>
    <w:rsid w:val="3CC571DC"/>
    <w:rsid w:val="3D0B62BB"/>
    <w:rsid w:val="3D334FB6"/>
    <w:rsid w:val="3D38006E"/>
    <w:rsid w:val="3D6E2BF0"/>
    <w:rsid w:val="3DBB413B"/>
    <w:rsid w:val="3DD03524"/>
    <w:rsid w:val="3DD35929"/>
    <w:rsid w:val="3DFD28F3"/>
    <w:rsid w:val="3E004607"/>
    <w:rsid w:val="3E3A7756"/>
    <w:rsid w:val="3E3D7C63"/>
    <w:rsid w:val="3E4A28BC"/>
    <w:rsid w:val="3E647DF2"/>
    <w:rsid w:val="3E774506"/>
    <w:rsid w:val="3EBC5E48"/>
    <w:rsid w:val="3ED973CA"/>
    <w:rsid w:val="3F5E5951"/>
    <w:rsid w:val="3F770EBF"/>
    <w:rsid w:val="3FF553FA"/>
    <w:rsid w:val="3FFF6C66"/>
    <w:rsid w:val="40026864"/>
    <w:rsid w:val="400E180D"/>
    <w:rsid w:val="402406BD"/>
    <w:rsid w:val="402D7572"/>
    <w:rsid w:val="403935C0"/>
    <w:rsid w:val="4072525E"/>
    <w:rsid w:val="40731C06"/>
    <w:rsid w:val="407A652F"/>
    <w:rsid w:val="407D4418"/>
    <w:rsid w:val="40A460C5"/>
    <w:rsid w:val="40A863C4"/>
    <w:rsid w:val="40B25CC9"/>
    <w:rsid w:val="40B32C8A"/>
    <w:rsid w:val="40DA60AE"/>
    <w:rsid w:val="410A052B"/>
    <w:rsid w:val="41183CE8"/>
    <w:rsid w:val="412070D7"/>
    <w:rsid w:val="413B0F51"/>
    <w:rsid w:val="413D6979"/>
    <w:rsid w:val="41416E3E"/>
    <w:rsid w:val="414A2835"/>
    <w:rsid w:val="418A10B9"/>
    <w:rsid w:val="41AC5AFB"/>
    <w:rsid w:val="41C1381D"/>
    <w:rsid w:val="41CD08BB"/>
    <w:rsid w:val="41D852BC"/>
    <w:rsid w:val="41F17F74"/>
    <w:rsid w:val="423C1CEE"/>
    <w:rsid w:val="42721EA8"/>
    <w:rsid w:val="4272252E"/>
    <w:rsid w:val="42731488"/>
    <w:rsid w:val="428044C2"/>
    <w:rsid w:val="42850AD2"/>
    <w:rsid w:val="428B4A24"/>
    <w:rsid w:val="429F7430"/>
    <w:rsid w:val="42C60B44"/>
    <w:rsid w:val="42CE43F9"/>
    <w:rsid w:val="42F36125"/>
    <w:rsid w:val="43346E69"/>
    <w:rsid w:val="437F4F6B"/>
    <w:rsid w:val="43C81360"/>
    <w:rsid w:val="43E3106F"/>
    <w:rsid w:val="44095516"/>
    <w:rsid w:val="444F4DDE"/>
    <w:rsid w:val="44873D87"/>
    <w:rsid w:val="44A71888"/>
    <w:rsid w:val="44BA15F0"/>
    <w:rsid w:val="44CE664C"/>
    <w:rsid w:val="450F24B5"/>
    <w:rsid w:val="4522507B"/>
    <w:rsid w:val="453605B7"/>
    <w:rsid w:val="453D087D"/>
    <w:rsid w:val="455410FD"/>
    <w:rsid w:val="459F05CE"/>
    <w:rsid w:val="45A2372B"/>
    <w:rsid w:val="45B640F6"/>
    <w:rsid w:val="45EC57D9"/>
    <w:rsid w:val="462A00B0"/>
    <w:rsid w:val="46737CA9"/>
    <w:rsid w:val="46841EB6"/>
    <w:rsid w:val="468A6DA0"/>
    <w:rsid w:val="468D24C9"/>
    <w:rsid w:val="46933EA7"/>
    <w:rsid w:val="46BC33FE"/>
    <w:rsid w:val="46C93D6D"/>
    <w:rsid w:val="46CB3809"/>
    <w:rsid w:val="470B7EE1"/>
    <w:rsid w:val="470D4628"/>
    <w:rsid w:val="471072A6"/>
    <w:rsid w:val="4718272B"/>
    <w:rsid w:val="473B40BB"/>
    <w:rsid w:val="477F442B"/>
    <w:rsid w:val="478657BA"/>
    <w:rsid w:val="478771D8"/>
    <w:rsid w:val="47884FE6"/>
    <w:rsid w:val="478A52AA"/>
    <w:rsid w:val="47E6777F"/>
    <w:rsid w:val="47FA7085"/>
    <w:rsid w:val="480C198E"/>
    <w:rsid w:val="482B3AF6"/>
    <w:rsid w:val="48643D4D"/>
    <w:rsid w:val="48677399"/>
    <w:rsid w:val="48722CAF"/>
    <w:rsid w:val="488261E9"/>
    <w:rsid w:val="48827456"/>
    <w:rsid w:val="488702DD"/>
    <w:rsid w:val="48AE4BEF"/>
    <w:rsid w:val="48ED05EE"/>
    <w:rsid w:val="491952D6"/>
    <w:rsid w:val="493A4AAE"/>
    <w:rsid w:val="494D322E"/>
    <w:rsid w:val="495B4D58"/>
    <w:rsid w:val="4968786D"/>
    <w:rsid w:val="497955D6"/>
    <w:rsid w:val="49801D0C"/>
    <w:rsid w:val="49920446"/>
    <w:rsid w:val="49963205"/>
    <w:rsid w:val="49AF03D5"/>
    <w:rsid w:val="49AF6AAC"/>
    <w:rsid w:val="49CD147E"/>
    <w:rsid w:val="49E862B8"/>
    <w:rsid w:val="49F361D1"/>
    <w:rsid w:val="4A253068"/>
    <w:rsid w:val="4A343D3F"/>
    <w:rsid w:val="4A5A6F1C"/>
    <w:rsid w:val="4A771F18"/>
    <w:rsid w:val="4A90476C"/>
    <w:rsid w:val="4AFD102B"/>
    <w:rsid w:val="4AFD45AD"/>
    <w:rsid w:val="4B4A0D2E"/>
    <w:rsid w:val="4B7A0DFC"/>
    <w:rsid w:val="4B9B5F49"/>
    <w:rsid w:val="4BA83F51"/>
    <w:rsid w:val="4BBE19C6"/>
    <w:rsid w:val="4BD02689"/>
    <w:rsid w:val="4BE81873"/>
    <w:rsid w:val="4BFA3413"/>
    <w:rsid w:val="4C1D7625"/>
    <w:rsid w:val="4C220CE6"/>
    <w:rsid w:val="4C2D17B7"/>
    <w:rsid w:val="4C3262BB"/>
    <w:rsid w:val="4C3D135B"/>
    <w:rsid w:val="4C45141A"/>
    <w:rsid w:val="4C4579F1"/>
    <w:rsid w:val="4C6A7509"/>
    <w:rsid w:val="4C7D6BDB"/>
    <w:rsid w:val="4CCE2915"/>
    <w:rsid w:val="4CD6689C"/>
    <w:rsid w:val="4CE23492"/>
    <w:rsid w:val="4CF25D4F"/>
    <w:rsid w:val="4D2B0A7A"/>
    <w:rsid w:val="4D2E66D8"/>
    <w:rsid w:val="4D44414D"/>
    <w:rsid w:val="4D9E659C"/>
    <w:rsid w:val="4DED4962"/>
    <w:rsid w:val="4E53152B"/>
    <w:rsid w:val="4E576D64"/>
    <w:rsid w:val="4E783C8F"/>
    <w:rsid w:val="4E7A439B"/>
    <w:rsid w:val="4EED4AE7"/>
    <w:rsid w:val="4F2A2ECF"/>
    <w:rsid w:val="4F485C08"/>
    <w:rsid w:val="4F4E4DE5"/>
    <w:rsid w:val="4F511F6A"/>
    <w:rsid w:val="4F591F82"/>
    <w:rsid w:val="4F850C9A"/>
    <w:rsid w:val="4F960564"/>
    <w:rsid w:val="4FA964E9"/>
    <w:rsid w:val="4FB12660"/>
    <w:rsid w:val="4FF764C5"/>
    <w:rsid w:val="50233570"/>
    <w:rsid w:val="502E1DB1"/>
    <w:rsid w:val="5049176B"/>
    <w:rsid w:val="506D39BB"/>
    <w:rsid w:val="507A3DA8"/>
    <w:rsid w:val="50D36B57"/>
    <w:rsid w:val="50D457E8"/>
    <w:rsid w:val="512C5278"/>
    <w:rsid w:val="51717088"/>
    <w:rsid w:val="5184685B"/>
    <w:rsid w:val="51932FAD"/>
    <w:rsid w:val="51C71F6C"/>
    <w:rsid w:val="51D81308"/>
    <w:rsid w:val="51E04A27"/>
    <w:rsid w:val="51FC4FF6"/>
    <w:rsid w:val="52157E66"/>
    <w:rsid w:val="524D5D30"/>
    <w:rsid w:val="52586468"/>
    <w:rsid w:val="527B4DFC"/>
    <w:rsid w:val="529158DE"/>
    <w:rsid w:val="52A91FEC"/>
    <w:rsid w:val="52BD7C30"/>
    <w:rsid w:val="52FB52AE"/>
    <w:rsid w:val="530974C5"/>
    <w:rsid w:val="5338201A"/>
    <w:rsid w:val="533C5A18"/>
    <w:rsid w:val="5364190E"/>
    <w:rsid w:val="53740BBC"/>
    <w:rsid w:val="539905F6"/>
    <w:rsid w:val="53D05AA8"/>
    <w:rsid w:val="54117259"/>
    <w:rsid w:val="547C5F7A"/>
    <w:rsid w:val="54FE1085"/>
    <w:rsid w:val="5501462D"/>
    <w:rsid w:val="55167559"/>
    <w:rsid w:val="55220A88"/>
    <w:rsid w:val="552C6E84"/>
    <w:rsid w:val="553B7BE4"/>
    <w:rsid w:val="55482F11"/>
    <w:rsid w:val="5551401D"/>
    <w:rsid w:val="556A1C36"/>
    <w:rsid w:val="556C4D94"/>
    <w:rsid w:val="556D1D67"/>
    <w:rsid w:val="556F3630"/>
    <w:rsid w:val="558E6BE9"/>
    <w:rsid w:val="55C25373"/>
    <w:rsid w:val="55DE5BC8"/>
    <w:rsid w:val="55FE3BB5"/>
    <w:rsid w:val="561B408B"/>
    <w:rsid w:val="561C07BA"/>
    <w:rsid w:val="56514866"/>
    <w:rsid w:val="566E7A3F"/>
    <w:rsid w:val="568E0B5D"/>
    <w:rsid w:val="56900687"/>
    <w:rsid w:val="56C84CA3"/>
    <w:rsid w:val="56D11F9D"/>
    <w:rsid w:val="56F73FDE"/>
    <w:rsid w:val="57337E28"/>
    <w:rsid w:val="573E2CD0"/>
    <w:rsid w:val="57430FD1"/>
    <w:rsid w:val="575A16F3"/>
    <w:rsid w:val="578C7B66"/>
    <w:rsid w:val="579A10D5"/>
    <w:rsid w:val="57AE382C"/>
    <w:rsid w:val="57EF4ED5"/>
    <w:rsid w:val="57F50110"/>
    <w:rsid w:val="580D4B64"/>
    <w:rsid w:val="5818420C"/>
    <w:rsid w:val="58CE6FC1"/>
    <w:rsid w:val="58E9729E"/>
    <w:rsid w:val="59085DF3"/>
    <w:rsid w:val="59510125"/>
    <w:rsid w:val="597B3D1F"/>
    <w:rsid w:val="597F7DE2"/>
    <w:rsid w:val="59853AD7"/>
    <w:rsid w:val="59A91BE8"/>
    <w:rsid w:val="5A036BFA"/>
    <w:rsid w:val="5A0D02E3"/>
    <w:rsid w:val="5A0E751E"/>
    <w:rsid w:val="5A3D7F5A"/>
    <w:rsid w:val="5A4E78B0"/>
    <w:rsid w:val="5A5F4374"/>
    <w:rsid w:val="5A5F708F"/>
    <w:rsid w:val="5AA87C31"/>
    <w:rsid w:val="5AF44EDC"/>
    <w:rsid w:val="5B4377F2"/>
    <w:rsid w:val="5B6B4265"/>
    <w:rsid w:val="5B727B4C"/>
    <w:rsid w:val="5B7B3430"/>
    <w:rsid w:val="5B8D4F11"/>
    <w:rsid w:val="5BF72FA6"/>
    <w:rsid w:val="5BFD64E9"/>
    <w:rsid w:val="5C0973B4"/>
    <w:rsid w:val="5C210B18"/>
    <w:rsid w:val="5C2A2760"/>
    <w:rsid w:val="5C452F7A"/>
    <w:rsid w:val="5C6E089F"/>
    <w:rsid w:val="5C7B3E88"/>
    <w:rsid w:val="5C8543B4"/>
    <w:rsid w:val="5C98591B"/>
    <w:rsid w:val="5CB87D6C"/>
    <w:rsid w:val="5CD54DC2"/>
    <w:rsid w:val="5CD821BC"/>
    <w:rsid w:val="5CEF01B8"/>
    <w:rsid w:val="5CEF6821"/>
    <w:rsid w:val="5D1E0517"/>
    <w:rsid w:val="5D7719D5"/>
    <w:rsid w:val="5D985699"/>
    <w:rsid w:val="5D99194B"/>
    <w:rsid w:val="5DD67CB5"/>
    <w:rsid w:val="5DFA38AA"/>
    <w:rsid w:val="5E1411F6"/>
    <w:rsid w:val="5E6B468B"/>
    <w:rsid w:val="5E79352B"/>
    <w:rsid w:val="5E7E4392"/>
    <w:rsid w:val="5F1B00EE"/>
    <w:rsid w:val="5F4703D6"/>
    <w:rsid w:val="5F4A36DF"/>
    <w:rsid w:val="5F8D54E0"/>
    <w:rsid w:val="5F9B471A"/>
    <w:rsid w:val="5F9C5CE3"/>
    <w:rsid w:val="5FBC7B73"/>
    <w:rsid w:val="5FCB0065"/>
    <w:rsid w:val="5FCF5AF8"/>
    <w:rsid w:val="600A7616"/>
    <w:rsid w:val="60121E89"/>
    <w:rsid w:val="60343BAD"/>
    <w:rsid w:val="608F05DA"/>
    <w:rsid w:val="60AA3E6F"/>
    <w:rsid w:val="60C318CF"/>
    <w:rsid w:val="60E46409"/>
    <w:rsid w:val="612C22AF"/>
    <w:rsid w:val="613274C2"/>
    <w:rsid w:val="613839F8"/>
    <w:rsid w:val="615F3C35"/>
    <w:rsid w:val="616210AB"/>
    <w:rsid w:val="61686215"/>
    <w:rsid w:val="618C17C7"/>
    <w:rsid w:val="619C7C5C"/>
    <w:rsid w:val="61CA78C4"/>
    <w:rsid w:val="61D94A0C"/>
    <w:rsid w:val="61E11B13"/>
    <w:rsid w:val="62147C75"/>
    <w:rsid w:val="623E3BCD"/>
    <w:rsid w:val="629E63D3"/>
    <w:rsid w:val="62D8236F"/>
    <w:rsid w:val="62FE4F76"/>
    <w:rsid w:val="63125E56"/>
    <w:rsid w:val="633873AA"/>
    <w:rsid w:val="63513C84"/>
    <w:rsid w:val="63786700"/>
    <w:rsid w:val="63B75221"/>
    <w:rsid w:val="63D25BB7"/>
    <w:rsid w:val="64055E34"/>
    <w:rsid w:val="640F6E0B"/>
    <w:rsid w:val="643D7D25"/>
    <w:rsid w:val="6454527C"/>
    <w:rsid w:val="6499200B"/>
    <w:rsid w:val="64E50514"/>
    <w:rsid w:val="65016FDD"/>
    <w:rsid w:val="6520011B"/>
    <w:rsid w:val="65270184"/>
    <w:rsid w:val="65315216"/>
    <w:rsid w:val="6561630B"/>
    <w:rsid w:val="65641296"/>
    <w:rsid w:val="658C2040"/>
    <w:rsid w:val="65A75A3F"/>
    <w:rsid w:val="65B9580B"/>
    <w:rsid w:val="65F87A7A"/>
    <w:rsid w:val="660364FC"/>
    <w:rsid w:val="66067D9A"/>
    <w:rsid w:val="66407C20"/>
    <w:rsid w:val="66413BDF"/>
    <w:rsid w:val="6643337F"/>
    <w:rsid w:val="666176C6"/>
    <w:rsid w:val="666300D7"/>
    <w:rsid w:val="667E5B82"/>
    <w:rsid w:val="66B5531C"/>
    <w:rsid w:val="674212A6"/>
    <w:rsid w:val="6773145F"/>
    <w:rsid w:val="679D028A"/>
    <w:rsid w:val="67CB0CBE"/>
    <w:rsid w:val="67F83FB5"/>
    <w:rsid w:val="67F908DA"/>
    <w:rsid w:val="67F964CF"/>
    <w:rsid w:val="680B1697"/>
    <w:rsid w:val="68120C78"/>
    <w:rsid w:val="681744ED"/>
    <w:rsid w:val="68242759"/>
    <w:rsid w:val="68262975"/>
    <w:rsid w:val="685D44AE"/>
    <w:rsid w:val="68817BAC"/>
    <w:rsid w:val="68D13B50"/>
    <w:rsid w:val="68F277BE"/>
    <w:rsid w:val="692103FE"/>
    <w:rsid w:val="694F7CAA"/>
    <w:rsid w:val="696B6996"/>
    <w:rsid w:val="696C0A3D"/>
    <w:rsid w:val="698C4A5A"/>
    <w:rsid w:val="699B0F59"/>
    <w:rsid w:val="69B33D95"/>
    <w:rsid w:val="69C935B8"/>
    <w:rsid w:val="6A241E1F"/>
    <w:rsid w:val="6A3718BA"/>
    <w:rsid w:val="6A402C68"/>
    <w:rsid w:val="6A511973"/>
    <w:rsid w:val="6A8220EA"/>
    <w:rsid w:val="6AB37DC4"/>
    <w:rsid w:val="6AC36B20"/>
    <w:rsid w:val="6AC66FF6"/>
    <w:rsid w:val="6AE777BB"/>
    <w:rsid w:val="6AF12DAA"/>
    <w:rsid w:val="6B184179"/>
    <w:rsid w:val="6B680BAF"/>
    <w:rsid w:val="6BD1786B"/>
    <w:rsid w:val="6BDD77EF"/>
    <w:rsid w:val="6BEE55FD"/>
    <w:rsid w:val="6BFF1513"/>
    <w:rsid w:val="6C007039"/>
    <w:rsid w:val="6C1234FB"/>
    <w:rsid w:val="6C21402E"/>
    <w:rsid w:val="6C4B4758"/>
    <w:rsid w:val="6C9C3C49"/>
    <w:rsid w:val="6D0E5F7B"/>
    <w:rsid w:val="6D140FEE"/>
    <w:rsid w:val="6D254E3B"/>
    <w:rsid w:val="6D5F2E19"/>
    <w:rsid w:val="6D67717D"/>
    <w:rsid w:val="6D7914C4"/>
    <w:rsid w:val="6D8D0426"/>
    <w:rsid w:val="6DA71E62"/>
    <w:rsid w:val="6DC46A1E"/>
    <w:rsid w:val="6DD1749C"/>
    <w:rsid w:val="6E3F5BB2"/>
    <w:rsid w:val="6E481ACF"/>
    <w:rsid w:val="6E9543B1"/>
    <w:rsid w:val="6EA437B8"/>
    <w:rsid w:val="6EA738CA"/>
    <w:rsid w:val="6EA85529"/>
    <w:rsid w:val="6EF56BFD"/>
    <w:rsid w:val="6F0B2A24"/>
    <w:rsid w:val="6F251BBB"/>
    <w:rsid w:val="6F307C36"/>
    <w:rsid w:val="6F41598C"/>
    <w:rsid w:val="6F702FF9"/>
    <w:rsid w:val="6F864B4C"/>
    <w:rsid w:val="6FB30B32"/>
    <w:rsid w:val="6FD23604"/>
    <w:rsid w:val="6FF43DFB"/>
    <w:rsid w:val="70147557"/>
    <w:rsid w:val="705067E1"/>
    <w:rsid w:val="70691651"/>
    <w:rsid w:val="706D2863"/>
    <w:rsid w:val="707B3390"/>
    <w:rsid w:val="708F6BDE"/>
    <w:rsid w:val="70A22DB5"/>
    <w:rsid w:val="70F42ADA"/>
    <w:rsid w:val="710B44B6"/>
    <w:rsid w:val="713420C5"/>
    <w:rsid w:val="713841B8"/>
    <w:rsid w:val="717108CD"/>
    <w:rsid w:val="71816E6E"/>
    <w:rsid w:val="71A05546"/>
    <w:rsid w:val="71BE1ADE"/>
    <w:rsid w:val="71DC6039"/>
    <w:rsid w:val="720A0E3A"/>
    <w:rsid w:val="720D2EEF"/>
    <w:rsid w:val="7218415A"/>
    <w:rsid w:val="721D6B97"/>
    <w:rsid w:val="72380C91"/>
    <w:rsid w:val="723C0393"/>
    <w:rsid w:val="7243789E"/>
    <w:rsid w:val="725052AC"/>
    <w:rsid w:val="72525666"/>
    <w:rsid w:val="725E527D"/>
    <w:rsid w:val="727B387C"/>
    <w:rsid w:val="72A526E9"/>
    <w:rsid w:val="72AA5DC0"/>
    <w:rsid w:val="72EC5667"/>
    <w:rsid w:val="72FF1EA1"/>
    <w:rsid w:val="73037217"/>
    <w:rsid w:val="73045661"/>
    <w:rsid w:val="73353469"/>
    <w:rsid w:val="733B4583"/>
    <w:rsid w:val="735E6B9C"/>
    <w:rsid w:val="73720AD7"/>
    <w:rsid w:val="73AA1B9A"/>
    <w:rsid w:val="73D91F83"/>
    <w:rsid w:val="73E536E4"/>
    <w:rsid w:val="74281823"/>
    <w:rsid w:val="74A0585D"/>
    <w:rsid w:val="74A26929"/>
    <w:rsid w:val="74A715D2"/>
    <w:rsid w:val="74AE1D28"/>
    <w:rsid w:val="74EF72C5"/>
    <w:rsid w:val="75157FF9"/>
    <w:rsid w:val="753623A3"/>
    <w:rsid w:val="75464205"/>
    <w:rsid w:val="75882AFD"/>
    <w:rsid w:val="75932CCC"/>
    <w:rsid w:val="75A9160B"/>
    <w:rsid w:val="75B45D7B"/>
    <w:rsid w:val="75C73CAF"/>
    <w:rsid w:val="75C817BE"/>
    <w:rsid w:val="761E1FFD"/>
    <w:rsid w:val="76293D32"/>
    <w:rsid w:val="762D3121"/>
    <w:rsid w:val="76545B62"/>
    <w:rsid w:val="769C319B"/>
    <w:rsid w:val="76C1645A"/>
    <w:rsid w:val="76EF551C"/>
    <w:rsid w:val="770B0E26"/>
    <w:rsid w:val="77153FE1"/>
    <w:rsid w:val="77157CE1"/>
    <w:rsid w:val="7719231E"/>
    <w:rsid w:val="775F610A"/>
    <w:rsid w:val="7766041A"/>
    <w:rsid w:val="77945BF8"/>
    <w:rsid w:val="77B27E50"/>
    <w:rsid w:val="782D0561"/>
    <w:rsid w:val="788469DC"/>
    <w:rsid w:val="78BB7AAC"/>
    <w:rsid w:val="78D704D3"/>
    <w:rsid w:val="78DF494D"/>
    <w:rsid w:val="78EF0F1E"/>
    <w:rsid w:val="793031D3"/>
    <w:rsid w:val="79464BF3"/>
    <w:rsid w:val="799465CF"/>
    <w:rsid w:val="799568A6"/>
    <w:rsid w:val="799763D3"/>
    <w:rsid w:val="79AC0AA0"/>
    <w:rsid w:val="79B0209F"/>
    <w:rsid w:val="79C177C6"/>
    <w:rsid w:val="79C218A5"/>
    <w:rsid w:val="79E455D7"/>
    <w:rsid w:val="7A293BFF"/>
    <w:rsid w:val="7A585756"/>
    <w:rsid w:val="7A715458"/>
    <w:rsid w:val="7A737ACF"/>
    <w:rsid w:val="7A831561"/>
    <w:rsid w:val="7AA7568D"/>
    <w:rsid w:val="7ACE08FD"/>
    <w:rsid w:val="7AD84F89"/>
    <w:rsid w:val="7AFA3127"/>
    <w:rsid w:val="7B4F58E7"/>
    <w:rsid w:val="7B6C63A3"/>
    <w:rsid w:val="7B7B61C8"/>
    <w:rsid w:val="7B890D34"/>
    <w:rsid w:val="7B8C2350"/>
    <w:rsid w:val="7B8E4317"/>
    <w:rsid w:val="7BC62DB1"/>
    <w:rsid w:val="7BFC2A96"/>
    <w:rsid w:val="7C0861C2"/>
    <w:rsid w:val="7C2D69E1"/>
    <w:rsid w:val="7C656CDF"/>
    <w:rsid w:val="7C745605"/>
    <w:rsid w:val="7C8820DB"/>
    <w:rsid w:val="7CAB4D9F"/>
    <w:rsid w:val="7CD75B94"/>
    <w:rsid w:val="7CEC561B"/>
    <w:rsid w:val="7CF468FB"/>
    <w:rsid w:val="7D0C5070"/>
    <w:rsid w:val="7D1E71C3"/>
    <w:rsid w:val="7D2F21D5"/>
    <w:rsid w:val="7D4B5C1A"/>
    <w:rsid w:val="7D63567A"/>
    <w:rsid w:val="7D651DB4"/>
    <w:rsid w:val="7DE5100B"/>
    <w:rsid w:val="7DFB21C4"/>
    <w:rsid w:val="7E126D8A"/>
    <w:rsid w:val="7E175980"/>
    <w:rsid w:val="7E2968C4"/>
    <w:rsid w:val="7E373962"/>
    <w:rsid w:val="7E553215"/>
    <w:rsid w:val="7E5C45A3"/>
    <w:rsid w:val="7E682F48"/>
    <w:rsid w:val="7E793A93"/>
    <w:rsid w:val="7E863AF1"/>
    <w:rsid w:val="7EC14D4E"/>
    <w:rsid w:val="7ECA3C03"/>
    <w:rsid w:val="7ECD35DF"/>
    <w:rsid w:val="7F233313"/>
    <w:rsid w:val="7F424AF5"/>
    <w:rsid w:val="7F5059D3"/>
    <w:rsid w:val="7F5A3E6C"/>
    <w:rsid w:val="7F9008CB"/>
    <w:rsid w:val="7F9C55B1"/>
    <w:rsid w:val="7FE42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semiHidden="0" w:name="heading 7"/>
    <w:lsdException w:qFormat="1" w:uiPriority="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8"/>
    <w:autoRedefine/>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autoRedefine/>
    <w:qFormat/>
    <w:uiPriority w:val="0"/>
    <w:pPr>
      <w:keepNext/>
      <w:keepLines/>
      <w:widowControl/>
      <w:tabs>
        <w:tab w:val="left" w:pos="720"/>
      </w:tabs>
      <w:jc w:val="center"/>
      <w:outlineLvl w:val="1"/>
    </w:pPr>
    <w:rPr>
      <w:rFonts w:ascii="宋体" w:hAnsi="宋体"/>
      <w:b/>
      <w:color w:val="000000"/>
      <w:kern w:val="0"/>
      <w:sz w:val="30"/>
      <w:szCs w:val="30"/>
    </w:rPr>
  </w:style>
  <w:style w:type="paragraph" w:styleId="4">
    <w:name w:val="heading 3"/>
    <w:basedOn w:val="1"/>
    <w:next w:val="1"/>
    <w:autoRedefine/>
    <w:qFormat/>
    <w:uiPriority w:val="0"/>
    <w:pPr>
      <w:keepNext/>
      <w:keepLines/>
      <w:spacing w:line="360" w:lineRule="auto"/>
      <w:outlineLvl w:val="2"/>
    </w:pPr>
    <w:rPr>
      <w:b/>
      <w:bCs/>
      <w:szCs w:val="32"/>
    </w:rPr>
  </w:style>
  <w:style w:type="paragraph" w:styleId="5">
    <w:name w:val="heading 4"/>
    <w:basedOn w:val="1"/>
    <w:next w:val="1"/>
    <w:autoRedefine/>
    <w:qFormat/>
    <w:uiPriority w:val="0"/>
    <w:pPr>
      <w:keepNext/>
      <w:keepLines/>
      <w:spacing w:line="360" w:lineRule="auto"/>
      <w:outlineLvl w:val="3"/>
    </w:pPr>
    <w:rPr>
      <w:rFonts w:ascii="Arial" w:hAnsi="Arial"/>
      <w:b/>
      <w:bCs/>
      <w:szCs w:val="28"/>
    </w:rPr>
  </w:style>
  <w:style w:type="paragraph" w:styleId="6">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paragraph" w:styleId="7">
    <w:name w:val="heading 7"/>
    <w:basedOn w:val="1"/>
    <w:next w:val="1"/>
    <w:autoRedefine/>
    <w:unhideWhenUsed/>
    <w:qFormat/>
    <w:uiPriority w:val="0"/>
    <w:pPr>
      <w:keepNext/>
      <w:keepLines/>
      <w:spacing w:before="240" w:beforeLines="0" w:beforeAutospacing="0" w:after="64" w:afterLines="0" w:afterAutospacing="0" w:line="317" w:lineRule="auto"/>
      <w:outlineLvl w:val="6"/>
    </w:pPr>
    <w:rPr>
      <w:b/>
      <w:sz w:val="24"/>
    </w:rPr>
  </w:style>
  <w:style w:type="paragraph" w:styleId="8">
    <w:name w:val="heading 9"/>
    <w:basedOn w:val="1"/>
    <w:next w:val="1"/>
    <w:autoRedefine/>
    <w:qFormat/>
    <w:uiPriority w:val="1"/>
    <w:pPr>
      <w:outlineLvl w:val="9"/>
    </w:pPr>
    <w:rPr>
      <w:rFonts w:ascii="宋体" w:hAnsi="宋体" w:eastAsia="宋体" w:cs="宋体"/>
      <w:sz w:val="28"/>
      <w:szCs w:val="28"/>
      <w:lang w:val="zh-CN" w:eastAsia="zh-CN" w:bidi="zh-CN"/>
    </w:rPr>
  </w:style>
  <w:style w:type="character" w:default="1" w:styleId="31">
    <w:name w:val="Default Paragraph Font"/>
    <w:autoRedefine/>
    <w:semiHidden/>
    <w:qFormat/>
    <w:uiPriority w:val="0"/>
  </w:style>
  <w:style w:type="table" w:default="1" w:styleId="29">
    <w:name w:val="Normal Table"/>
    <w:autoRedefine/>
    <w:semiHidden/>
    <w:qFormat/>
    <w:uiPriority w:val="0"/>
    <w:tblPr>
      <w:tblCellMar>
        <w:top w:w="0" w:type="dxa"/>
        <w:left w:w="108" w:type="dxa"/>
        <w:bottom w:w="0" w:type="dxa"/>
        <w:right w:w="108" w:type="dxa"/>
      </w:tblCellMar>
    </w:tblPr>
  </w:style>
  <w:style w:type="paragraph" w:styleId="9">
    <w:name w:val="index 8"/>
    <w:basedOn w:val="1"/>
    <w:next w:val="1"/>
    <w:autoRedefine/>
    <w:qFormat/>
    <w:uiPriority w:val="0"/>
    <w:pPr>
      <w:ind w:left="1400" w:leftChars="1400"/>
    </w:pPr>
  </w:style>
  <w:style w:type="paragraph" w:styleId="10">
    <w:name w:val="Normal Indent"/>
    <w:basedOn w:val="1"/>
    <w:next w:val="11"/>
    <w:autoRedefine/>
    <w:qFormat/>
    <w:uiPriority w:val="0"/>
    <w:pPr>
      <w:ind w:firstLine="420"/>
    </w:pPr>
    <w:rPr>
      <w:rFonts w:eastAsia="仿宋_GB2312"/>
      <w:sz w:val="30"/>
      <w:szCs w:val="30"/>
    </w:rPr>
  </w:style>
  <w:style w:type="paragraph" w:styleId="11">
    <w:name w:val="Body Text First Indent 2"/>
    <w:basedOn w:val="12"/>
    <w:autoRedefine/>
    <w:unhideWhenUsed/>
    <w:qFormat/>
    <w:uiPriority w:val="99"/>
    <w:pPr>
      <w:spacing w:after="120"/>
      <w:ind w:left="420" w:leftChars="200" w:firstLine="420" w:firstLineChars="200"/>
    </w:pPr>
    <w:rPr>
      <w:rFonts w:ascii="Times New Roman"/>
      <w:kern w:val="0"/>
      <w:sz w:val="20"/>
    </w:rPr>
  </w:style>
  <w:style w:type="paragraph" w:styleId="12">
    <w:name w:val="Body Text Indent"/>
    <w:basedOn w:val="1"/>
    <w:next w:val="1"/>
    <w:autoRedefine/>
    <w:qFormat/>
    <w:uiPriority w:val="0"/>
    <w:pPr>
      <w:spacing w:after="120" w:afterLines="0"/>
      <w:ind w:left="420" w:leftChars="200"/>
    </w:pPr>
  </w:style>
  <w:style w:type="paragraph" w:styleId="13">
    <w:name w:val="annotation text"/>
    <w:basedOn w:val="1"/>
    <w:autoRedefine/>
    <w:qFormat/>
    <w:uiPriority w:val="0"/>
    <w:pPr>
      <w:jc w:val="left"/>
    </w:pPr>
  </w:style>
  <w:style w:type="paragraph" w:styleId="14">
    <w:name w:val="Body Text"/>
    <w:basedOn w:val="1"/>
    <w:autoRedefine/>
    <w:qFormat/>
    <w:uiPriority w:val="0"/>
    <w:pPr>
      <w:spacing w:after="120" w:afterLines="0"/>
    </w:pPr>
  </w:style>
  <w:style w:type="paragraph" w:styleId="15">
    <w:name w:val="Plain Text"/>
    <w:basedOn w:val="1"/>
    <w:autoRedefine/>
    <w:qFormat/>
    <w:uiPriority w:val="0"/>
    <w:rPr>
      <w:rFonts w:ascii="宋体" w:hAnsi="Courier New" w:cs="Courier New"/>
      <w:szCs w:val="21"/>
    </w:rPr>
  </w:style>
  <w:style w:type="paragraph" w:styleId="16">
    <w:name w:val="toc 8"/>
    <w:basedOn w:val="1"/>
    <w:next w:val="1"/>
    <w:autoRedefine/>
    <w:qFormat/>
    <w:uiPriority w:val="39"/>
    <w:pPr>
      <w:ind w:left="2940" w:leftChars="1400"/>
    </w:pPr>
  </w:style>
  <w:style w:type="paragraph" w:styleId="17">
    <w:name w:val="Body Text Indent 2"/>
    <w:basedOn w:val="1"/>
    <w:autoRedefine/>
    <w:qFormat/>
    <w:uiPriority w:val="0"/>
    <w:pPr>
      <w:spacing w:line="520" w:lineRule="exact"/>
      <w:ind w:firstLine="624"/>
    </w:pPr>
    <w:rPr>
      <w:rFonts w:ascii="楷体_GB2312" w:eastAsia="楷体_GB2312"/>
      <w:sz w:val="32"/>
      <w:szCs w:val="30"/>
    </w:rPr>
  </w:style>
  <w:style w:type="paragraph" w:styleId="18">
    <w:name w:val="footer"/>
    <w:basedOn w:val="1"/>
    <w:autoRedefine/>
    <w:qFormat/>
    <w:uiPriority w:val="0"/>
    <w:pPr>
      <w:tabs>
        <w:tab w:val="center" w:pos="4153"/>
        <w:tab w:val="right" w:pos="8306"/>
      </w:tabs>
      <w:snapToGrid w:val="0"/>
      <w:jc w:val="left"/>
    </w:pPr>
    <w:rPr>
      <w:sz w:val="18"/>
      <w:szCs w:val="18"/>
    </w:rPr>
  </w:style>
  <w:style w:type="paragraph" w:styleId="19">
    <w:name w:val="header"/>
    <w:basedOn w:val="1"/>
    <w:autoRedefine/>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20">
    <w:name w:val="toc 1"/>
    <w:basedOn w:val="1"/>
    <w:next w:val="1"/>
    <w:autoRedefine/>
    <w:qFormat/>
    <w:uiPriority w:val="0"/>
    <w:rPr>
      <w:rFonts w:ascii="Times New Roman"/>
      <w:kern w:val="2"/>
      <w:sz w:val="21"/>
      <w:szCs w:val="24"/>
    </w:rPr>
  </w:style>
  <w:style w:type="paragraph" w:styleId="21">
    <w:name w:val="toc 4"/>
    <w:basedOn w:val="1"/>
    <w:next w:val="1"/>
    <w:autoRedefine/>
    <w:unhideWhenUsed/>
    <w:qFormat/>
    <w:uiPriority w:val="39"/>
    <w:pPr>
      <w:ind w:left="1260" w:leftChars="600"/>
    </w:pPr>
  </w:style>
  <w:style w:type="paragraph" w:styleId="22">
    <w:name w:val="toc 2"/>
    <w:basedOn w:val="1"/>
    <w:next w:val="1"/>
    <w:autoRedefine/>
    <w:qFormat/>
    <w:uiPriority w:val="39"/>
    <w:pPr>
      <w:ind w:left="420" w:leftChars="200"/>
    </w:pPr>
  </w:style>
  <w:style w:type="paragraph" w:styleId="23">
    <w:name w:val="toc 9"/>
    <w:basedOn w:val="1"/>
    <w:next w:val="1"/>
    <w:autoRedefine/>
    <w:qFormat/>
    <w:uiPriority w:val="0"/>
    <w:pPr>
      <w:ind w:left="3360" w:leftChars="1600"/>
    </w:pPr>
  </w:style>
  <w:style w:type="paragraph" w:styleId="24">
    <w:name w:val="Body Text 2"/>
    <w:basedOn w:val="1"/>
    <w:autoRedefine/>
    <w:qFormat/>
    <w:uiPriority w:val="0"/>
    <w:pPr>
      <w:spacing w:after="120" w:afterLines="0" w:line="480" w:lineRule="auto"/>
    </w:pPr>
  </w:style>
  <w:style w:type="paragraph" w:styleId="25">
    <w:name w:val="Message Header"/>
    <w:basedOn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Cambria" w:hAnsi="Cambria"/>
    </w:rPr>
  </w:style>
  <w:style w:type="paragraph" w:styleId="26">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27">
    <w:name w:val="Title"/>
    <w:basedOn w:val="1"/>
    <w:next w:val="1"/>
    <w:autoRedefine/>
    <w:qFormat/>
    <w:uiPriority w:val="0"/>
    <w:pPr>
      <w:jc w:val="center"/>
      <w:outlineLvl w:val="0"/>
    </w:pPr>
    <w:rPr>
      <w:rFonts w:ascii="Arial" w:hAnsi="Arial"/>
      <w:sz w:val="32"/>
    </w:rPr>
  </w:style>
  <w:style w:type="paragraph" w:styleId="28">
    <w:name w:val="Body Text First Indent"/>
    <w:basedOn w:val="14"/>
    <w:autoRedefine/>
    <w:qFormat/>
    <w:uiPriority w:val="0"/>
    <w:pPr>
      <w:ind w:firstLine="420" w:firstLineChars="100"/>
    </w:p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0"/>
    <w:rPr>
      <w:b/>
    </w:rPr>
  </w:style>
  <w:style w:type="character" w:styleId="33">
    <w:name w:val="FollowedHyperlink"/>
    <w:basedOn w:val="31"/>
    <w:autoRedefine/>
    <w:qFormat/>
    <w:uiPriority w:val="0"/>
    <w:rPr>
      <w:color w:val="800080"/>
      <w:u w:val="none"/>
    </w:rPr>
  </w:style>
  <w:style w:type="character" w:styleId="34">
    <w:name w:val="Emphasis"/>
    <w:basedOn w:val="31"/>
    <w:autoRedefine/>
    <w:qFormat/>
    <w:uiPriority w:val="0"/>
  </w:style>
  <w:style w:type="character" w:styleId="35">
    <w:name w:val="HTML Definition"/>
    <w:basedOn w:val="31"/>
    <w:autoRedefine/>
    <w:qFormat/>
    <w:uiPriority w:val="0"/>
  </w:style>
  <w:style w:type="character" w:styleId="36">
    <w:name w:val="HTML Typewriter"/>
    <w:basedOn w:val="31"/>
    <w:autoRedefine/>
    <w:qFormat/>
    <w:uiPriority w:val="0"/>
    <w:rPr>
      <w:rFonts w:hint="default" w:ascii="monospace" w:hAnsi="monospace" w:eastAsia="monospace" w:cs="monospace"/>
      <w:sz w:val="20"/>
    </w:rPr>
  </w:style>
  <w:style w:type="character" w:styleId="37">
    <w:name w:val="HTML Acronym"/>
    <w:basedOn w:val="31"/>
    <w:autoRedefine/>
    <w:qFormat/>
    <w:uiPriority w:val="0"/>
  </w:style>
  <w:style w:type="character" w:styleId="38">
    <w:name w:val="HTML Variable"/>
    <w:basedOn w:val="31"/>
    <w:autoRedefine/>
    <w:qFormat/>
    <w:uiPriority w:val="0"/>
  </w:style>
  <w:style w:type="character" w:styleId="39">
    <w:name w:val="Hyperlink"/>
    <w:basedOn w:val="31"/>
    <w:autoRedefine/>
    <w:qFormat/>
    <w:uiPriority w:val="0"/>
    <w:rPr>
      <w:color w:val="0000FF"/>
      <w:u w:val="none"/>
    </w:rPr>
  </w:style>
  <w:style w:type="character" w:styleId="40">
    <w:name w:val="HTML Code"/>
    <w:basedOn w:val="31"/>
    <w:autoRedefine/>
    <w:qFormat/>
    <w:uiPriority w:val="0"/>
    <w:rPr>
      <w:rFonts w:ascii="monospace" w:hAnsi="monospace" w:eastAsia="monospace" w:cs="monospace"/>
      <w:sz w:val="20"/>
    </w:rPr>
  </w:style>
  <w:style w:type="character" w:styleId="41">
    <w:name w:val="HTML Cite"/>
    <w:basedOn w:val="31"/>
    <w:autoRedefine/>
    <w:qFormat/>
    <w:uiPriority w:val="0"/>
  </w:style>
  <w:style w:type="character" w:styleId="42">
    <w:name w:val="HTML Keyboard"/>
    <w:basedOn w:val="31"/>
    <w:autoRedefine/>
    <w:qFormat/>
    <w:uiPriority w:val="0"/>
    <w:rPr>
      <w:rFonts w:hint="default" w:ascii="monospace" w:hAnsi="monospace" w:eastAsia="monospace" w:cs="monospace"/>
      <w:sz w:val="20"/>
    </w:rPr>
  </w:style>
  <w:style w:type="character" w:styleId="43">
    <w:name w:val="HTML Sample"/>
    <w:basedOn w:val="31"/>
    <w:autoRedefine/>
    <w:qFormat/>
    <w:uiPriority w:val="0"/>
    <w:rPr>
      <w:rFonts w:hint="default" w:ascii="monospace" w:hAnsi="monospace" w:eastAsia="monospace" w:cs="monospace"/>
    </w:rPr>
  </w:style>
  <w:style w:type="paragraph" w:customStyle="1" w:styleId="44">
    <w:name w:val="Char"/>
    <w:basedOn w:val="1"/>
    <w:next w:val="1"/>
    <w:autoRedefine/>
    <w:qFormat/>
    <w:uiPriority w:val="0"/>
    <w:rPr>
      <w:rFonts w:eastAsia="仿宋_GB2312"/>
      <w:sz w:val="28"/>
    </w:rPr>
  </w:style>
  <w:style w:type="paragraph" w:customStyle="1" w:styleId="45">
    <w:name w:val="正文缩进1"/>
    <w:basedOn w:val="1"/>
    <w:autoRedefine/>
    <w:qFormat/>
    <w:uiPriority w:val="0"/>
    <w:pPr>
      <w:ind w:firstLine="420" w:firstLineChars="200"/>
    </w:pPr>
  </w:style>
  <w:style w:type="character" w:customStyle="1" w:styleId="46">
    <w:name w:val="NormalCharacter"/>
    <w:link w:val="1"/>
    <w:autoRedefine/>
    <w:semiHidden/>
    <w:qFormat/>
    <w:uiPriority w:val="0"/>
    <w:rPr>
      <w:rFonts w:ascii="Times New Roman" w:hAnsi="Times New Roman" w:eastAsia="宋体" w:cs="Times New Roman"/>
      <w:kern w:val="2"/>
      <w:sz w:val="21"/>
      <w:szCs w:val="24"/>
      <w:lang w:val="en-US" w:eastAsia="zh-CN" w:bidi="ar-SA"/>
    </w:rPr>
  </w:style>
  <w:style w:type="paragraph" w:customStyle="1" w:styleId="47">
    <w:name w:val="Table Paragraph"/>
    <w:basedOn w:val="1"/>
    <w:autoRedefine/>
    <w:qFormat/>
    <w:uiPriority w:val="1"/>
    <w:rPr>
      <w:rFonts w:ascii="宋体" w:hAnsi="宋体" w:eastAsia="宋体" w:cs="宋体"/>
      <w:lang w:val="zh-CN" w:eastAsia="zh-CN" w:bidi="zh-CN"/>
    </w:rPr>
  </w:style>
  <w:style w:type="table" w:customStyle="1" w:styleId="48">
    <w:name w:val="Table Normal"/>
    <w:autoRedefine/>
    <w:unhideWhenUsed/>
    <w:qFormat/>
    <w:uiPriority w:val="0"/>
    <w:tblPr>
      <w:tblCellMar>
        <w:top w:w="0" w:type="dxa"/>
        <w:left w:w="0" w:type="dxa"/>
        <w:bottom w:w="0" w:type="dxa"/>
        <w:right w:w="0" w:type="dxa"/>
      </w:tblCellMar>
    </w:tblPr>
  </w:style>
  <w:style w:type="paragraph" w:customStyle="1" w:styleId="49">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09正文_wh"/>
    <w:autoRedefine/>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1">
    <w:name w:val="List Paragraph"/>
    <w:basedOn w:val="1"/>
    <w:autoRedefine/>
    <w:qFormat/>
    <w:uiPriority w:val="34"/>
    <w:pPr>
      <w:ind w:firstLine="420" w:firstLineChars="200"/>
    </w:pPr>
  </w:style>
  <w:style w:type="character" w:customStyle="1" w:styleId="52">
    <w:name w:val="nth-of-type(2)"/>
    <w:basedOn w:val="31"/>
    <w:autoRedefine/>
    <w:qFormat/>
    <w:uiPriority w:val="0"/>
  </w:style>
  <w:style w:type="character" w:customStyle="1" w:styleId="53">
    <w:name w:val="nth-of-type(4)"/>
    <w:basedOn w:val="31"/>
    <w:autoRedefine/>
    <w:qFormat/>
    <w:uiPriority w:val="0"/>
  </w:style>
  <w:style w:type="character" w:customStyle="1" w:styleId="54">
    <w:name w:val="nth-of-type(4)1"/>
    <w:basedOn w:val="31"/>
    <w:autoRedefine/>
    <w:qFormat/>
    <w:uiPriority w:val="0"/>
  </w:style>
  <w:style w:type="character" w:customStyle="1" w:styleId="55">
    <w:name w:val="nth-of-type(4)2"/>
    <w:basedOn w:val="31"/>
    <w:autoRedefine/>
    <w:qFormat/>
    <w:uiPriority w:val="0"/>
  </w:style>
  <w:style w:type="character" w:customStyle="1" w:styleId="56">
    <w:name w:val="nth-of-type(4)3"/>
    <w:basedOn w:val="31"/>
    <w:autoRedefine/>
    <w:qFormat/>
    <w:uiPriority w:val="0"/>
  </w:style>
  <w:style w:type="character" w:customStyle="1" w:styleId="57">
    <w:name w:val="nth-of-type(4)4"/>
    <w:basedOn w:val="31"/>
    <w:autoRedefine/>
    <w:qFormat/>
    <w:uiPriority w:val="0"/>
  </w:style>
  <w:style w:type="character" w:customStyle="1" w:styleId="58">
    <w:name w:val="nth-of-type(4)5"/>
    <w:basedOn w:val="31"/>
    <w:autoRedefine/>
    <w:qFormat/>
    <w:uiPriority w:val="0"/>
  </w:style>
  <w:style w:type="character" w:customStyle="1" w:styleId="59">
    <w:name w:val="nth-of-type(4)6"/>
    <w:basedOn w:val="31"/>
    <w:autoRedefine/>
    <w:qFormat/>
    <w:uiPriority w:val="0"/>
  </w:style>
  <w:style w:type="character" w:customStyle="1" w:styleId="60">
    <w:name w:val="nth-of-type(4)7"/>
    <w:basedOn w:val="31"/>
    <w:autoRedefine/>
    <w:qFormat/>
    <w:uiPriority w:val="0"/>
    <w:rPr>
      <w:sz w:val="21"/>
      <w:szCs w:val="21"/>
    </w:rPr>
  </w:style>
  <w:style w:type="character" w:customStyle="1" w:styleId="61">
    <w:name w:val="nth-of-type(4)8"/>
    <w:basedOn w:val="31"/>
    <w:autoRedefine/>
    <w:qFormat/>
    <w:uiPriority w:val="0"/>
  </w:style>
  <w:style w:type="character" w:customStyle="1" w:styleId="62">
    <w:name w:val="nth-of-type(1)"/>
    <w:basedOn w:val="31"/>
    <w:autoRedefine/>
    <w:qFormat/>
    <w:uiPriority w:val="0"/>
  </w:style>
  <w:style w:type="character" w:customStyle="1" w:styleId="63">
    <w:name w:val="nth-of-type(1)1"/>
    <w:basedOn w:val="31"/>
    <w:autoRedefine/>
    <w:qFormat/>
    <w:uiPriority w:val="0"/>
  </w:style>
  <w:style w:type="character" w:customStyle="1" w:styleId="64">
    <w:name w:val="nth-of-type(1)2"/>
    <w:basedOn w:val="31"/>
    <w:autoRedefine/>
    <w:qFormat/>
    <w:uiPriority w:val="0"/>
  </w:style>
  <w:style w:type="character" w:customStyle="1" w:styleId="65">
    <w:name w:val="nth-of-type(1)3"/>
    <w:basedOn w:val="31"/>
    <w:autoRedefine/>
    <w:qFormat/>
    <w:uiPriority w:val="0"/>
  </w:style>
  <w:style w:type="character" w:customStyle="1" w:styleId="66">
    <w:name w:val="nth-of-type(1)4"/>
    <w:basedOn w:val="31"/>
    <w:autoRedefine/>
    <w:qFormat/>
    <w:uiPriority w:val="0"/>
  </w:style>
  <w:style w:type="character" w:customStyle="1" w:styleId="67">
    <w:name w:val="nth-of-type(1)5"/>
    <w:basedOn w:val="31"/>
    <w:autoRedefine/>
    <w:qFormat/>
    <w:uiPriority w:val="0"/>
  </w:style>
  <w:style w:type="character" w:customStyle="1" w:styleId="68">
    <w:name w:val="nth-of-type(1)6"/>
    <w:basedOn w:val="31"/>
    <w:autoRedefine/>
    <w:qFormat/>
    <w:uiPriority w:val="0"/>
  </w:style>
  <w:style w:type="character" w:customStyle="1" w:styleId="69">
    <w:name w:val="nth-of-type(1)7"/>
    <w:basedOn w:val="31"/>
    <w:autoRedefine/>
    <w:qFormat/>
    <w:uiPriority w:val="0"/>
  </w:style>
  <w:style w:type="character" w:customStyle="1" w:styleId="70">
    <w:name w:val="nth-of-type(1)8"/>
    <w:basedOn w:val="31"/>
    <w:autoRedefine/>
    <w:qFormat/>
    <w:uiPriority w:val="0"/>
  </w:style>
  <w:style w:type="character" w:customStyle="1" w:styleId="71">
    <w:name w:val="nth-of-type(1)9"/>
    <w:basedOn w:val="31"/>
    <w:autoRedefine/>
    <w:qFormat/>
    <w:uiPriority w:val="0"/>
    <w:rPr>
      <w:rFonts w:ascii="SourceHanSansCN-Regular" w:hAnsi="SourceHanSansCN-Regular" w:eastAsia="SourceHanSansCN-Regular" w:cs="SourceHanSansCN-Regular"/>
      <w:color w:val="FB560A"/>
      <w:sz w:val="21"/>
      <w:szCs w:val="21"/>
    </w:rPr>
  </w:style>
  <w:style w:type="character" w:customStyle="1" w:styleId="72">
    <w:name w:val="nth-of-type(1)10"/>
    <w:basedOn w:val="31"/>
    <w:autoRedefine/>
    <w:qFormat/>
    <w:uiPriority w:val="0"/>
  </w:style>
  <w:style w:type="character" w:customStyle="1" w:styleId="73">
    <w:name w:val="nth-of-type(1)11"/>
    <w:basedOn w:val="31"/>
    <w:autoRedefine/>
    <w:qFormat/>
    <w:uiPriority w:val="0"/>
  </w:style>
  <w:style w:type="character" w:customStyle="1" w:styleId="74">
    <w:name w:val="nth-of-type(1)12"/>
    <w:basedOn w:val="31"/>
    <w:autoRedefine/>
    <w:qFormat/>
    <w:uiPriority w:val="0"/>
  </w:style>
  <w:style w:type="character" w:customStyle="1" w:styleId="75">
    <w:name w:val="nth-of-type(1)13"/>
    <w:basedOn w:val="31"/>
    <w:autoRedefine/>
    <w:qFormat/>
    <w:uiPriority w:val="0"/>
  </w:style>
  <w:style w:type="character" w:customStyle="1" w:styleId="76">
    <w:name w:val="nth-of-type(1)14"/>
    <w:basedOn w:val="31"/>
    <w:autoRedefine/>
    <w:qFormat/>
    <w:uiPriority w:val="0"/>
  </w:style>
  <w:style w:type="character" w:customStyle="1" w:styleId="77">
    <w:name w:val="nth-of-type(1)15"/>
    <w:basedOn w:val="31"/>
    <w:autoRedefine/>
    <w:qFormat/>
    <w:uiPriority w:val="0"/>
  </w:style>
  <w:style w:type="character" w:customStyle="1" w:styleId="78">
    <w:name w:val="nth-of-type(1)16"/>
    <w:basedOn w:val="31"/>
    <w:autoRedefine/>
    <w:qFormat/>
    <w:uiPriority w:val="0"/>
  </w:style>
  <w:style w:type="character" w:customStyle="1" w:styleId="79">
    <w:name w:val="nth-of-type(1)17"/>
    <w:basedOn w:val="31"/>
    <w:autoRedefine/>
    <w:qFormat/>
    <w:uiPriority w:val="0"/>
    <w:rPr>
      <w:sz w:val="21"/>
      <w:szCs w:val="21"/>
    </w:rPr>
  </w:style>
  <w:style w:type="character" w:customStyle="1" w:styleId="80">
    <w:name w:val="nth-of-type(1)18"/>
    <w:basedOn w:val="31"/>
    <w:autoRedefine/>
    <w:qFormat/>
    <w:uiPriority w:val="0"/>
  </w:style>
  <w:style w:type="character" w:customStyle="1" w:styleId="81">
    <w:name w:val="nth-of-type(3)"/>
    <w:basedOn w:val="31"/>
    <w:autoRedefine/>
    <w:qFormat/>
    <w:uiPriority w:val="0"/>
  </w:style>
  <w:style w:type="character" w:customStyle="1" w:styleId="82">
    <w:name w:val="nth-of-type(3)1"/>
    <w:basedOn w:val="31"/>
    <w:autoRedefine/>
    <w:qFormat/>
    <w:uiPriority w:val="0"/>
  </w:style>
  <w:style w:type="character" w:customStyle="1" w:styleId="83">
    <w:name w:val="nth-of-type(3)2"/>
    <w:basedOn w:val="31"/>
    <w:autoRedefine/>
    <w:qFormat/>
    <w:uiPriority w:val="0"/>
  </w:style>
  <w:style w:type="character" w:customStyle="1" w:styleId="84">
    <w:name w:val="nth-of-type(3)3"/>
    <w:basedOn w:val="31"/>
    <w:autoRedefine/>
    <w:qFormat/>
    <w:uiPriority w:val="0"/>
  </w:style>
  <w:style w:type="character" w:customStyle="1" w:styleId="85">
    <w:name w:val="nth-of-type(3)4"/>
    <w:basedOn w:val="31"/>
    <w:autoRedefine/>
    <w:qFormat/>
    <w:uiPriority w:val="0"/>
  </w:style>
  <w:style w:type="character" w:customStyle="1" w:styleId="86">
    <w:name w:val="nth-of-type(3)5"/>
    <w:basedOn w:val="31"/>
    <w:autoRedefine/>
    <w:qFormat/>
    <w:uiPriority w:val="0"/>
  </w:style>
  <w:style w:type="character" w:customStyle="1" w:styleId="87">
    <w:name w:val="nth-of-type(3)6"/>
    <w:basedOn w:val="31"/>
    <w:autoRedefine/>
    <w:qFormat/>
    <w:uiPriority w:val="0"/>
    <w:rPr>
      <w:sz w:val="21"/>
      <w:szCs w:val="21"/>
    </w:rPr>
  </w:style>
  <w:style w:type="character" w:customStyle="1" w:styleId="88">
    <w:name w:val="nth-of-type(3)7"/>
    <w:basedOn w:val="31"/>
    <w:autoRedefine/>
    <w:qFormat/>
    <w:uiPriority w:val="0"/>
  </w:style>
  <w:style w:type="character" w:customStyle="1" w:styleId="89">
    <w:name w:val="nth-of-type(7)"/>
    <w:basedOn w:val="31"/>
    <w:autoRedefine/>
    <w:qFormat/>
    <w:uiPriority w:val="0"/>
  </w:style>
  <w:style w:type="character" w:customStyle="1" w:styleId="90">
    <w:name w:val="nth-of-type(7)1"/>
    <w:basedOn w:val="31"/>
    <w:autoRedefine/>
    <w:qFormat/>
    <w:uiPriority w:val="0"/>
  </w:style>
  <w:style w:type="character" w:customStyle="1" w:styleId="91">
    <w:name w:val="nth-of-type(7)2"/>
    <w:basedOn w:val="31"/>
    <w:autoRedefine/>
    <w:qFormat/>
    <w:uiPriority w:val="0"/>
  </w:style>
  <w:style w:type="character" w:customStyle="1" w:styleId="92">
    <w:name w:val="nth-of-type(6)"/>
    <w:basedOn w:val="31"/>
    <w:autoRedefine/>
    <w:qFormat/>
    <w:uiPriority w:val="0"/>
  </w:style>
  <w:style w:type="character" w:customStyle="1" w:styleId="93">
    <w:name w:val="nth-of-type(6)1"/>
    <w:basedOn w:val="31"/>
    <w:autoRedefine/>
    <w:qFormat/>
    <w:uiPriority w:val="0"/>
  </w:style>
  <w:style w:type="character" w:customStyle="1" w:styleId="94">
    <w:name w:val="nth-of-type(6)2"/>
    <w:basedOn w:val="31"/>
    <w:autoRedefine/>
    <w:qFormat/>
    <w:uiPriority w:val="0"/>
  </w:style>
  <w:style w:type="character" w:customStyle="1" w:styleId="95">
    <w:name w:val="nth-of-type(6)3"/>
    <w:basedOn w:val="31"/>
    <w:autoRedefine/>
    <w:qFormat/>
    <w:uiPriority w:val="0"/>
    <w:rPr>
      <w:color w:val="0082DF"/>
    </w:rPr>
  </w:style>
  <w:style w:type="character" w:customStyle="1" w:styleId="96">
    <w:name w:val="nth-of-type(6)4"/>
    <w:basedOn w:val="31"/>
    <w:autoRedefine/>
    <w:qFormat/>
    <w:uiPriority w:val="0"/>
  </w:style>
  <w:style w:type="character" w:customStyle="1" w:styleId="97">
    <w:name w:val="nth-of-type(6)5"/>
    <w:basedOn w:val="31"/>
    <w:autoRedefine/>
    <w:qFormat/>
    <w:uiPriority w:val="0"/>
  </w:style>
  <w:style w:type="character" w:customStyle="1" w:styleId="98">
    <w:name w:val="nth-of-type(5)"/>
    <w:basedOn w:val="31"/>
    <w:autoRedefine/>
    <w:qFormat/>
    <w:uiPriority w:val="0"/>
  </w:style>
  <w:style w:type="character" w:customStyle="1" w:styleId="99">
    <w:name w:val="nth-of-type(5)1"/>
    <w:basedOn w:val="31"/>
    <w:autoRedefine/>
    <w:qFormat/>
    <w:uiPriority w:val="0"/>
  </w:style>
  <w:style w:type="character" w:customStyle="1" w:styleId="100">
    <w:name w:val="nth-of-type(5)2"/>
    <w:basedOn w:val="31"/>
    <w:autoRedefine/>
    <w:qFormat/>
    <w:uiPriority w:val="0"/>
  </w:style>
  <w:style w:type="character" w:customStyle="1" w:styleId="101">
    <w:name w:val="nth-of-type(5)3"/>
    <w:basedOn w:val="31"/>
    <w:autoRedefine/>
    <w:qFormat/>
    <w:uiPriority w:val="0"/>
  </w:style>
  <w:style w:type="character" w:customStyle="1" w:styleId="102">
    <w:name w:val="nth-of-type(5)4"/>
    <w:basedOn w:val="31"/>
    <w:autoRedefine/>
    <w:qFormat/>
    <w:uiPriority w:val="0"/>
  </w:style>
  <w:style w:type="character" w:customStyle="1" w:styleId="103">
    <w:name w:val="nth-of-type(5)5"/>
    <w:basedOn w:val="31"/>
    <w:autoRedefine/>
    <w:qFormat/>
    <w:uiPriority w:val="0"/>
    <w:rPr>
      <w:sz w:val="21"/>
      <w:szCs w:val="21"/>
    </w:rPr>
  </w:style>
  <w:style w:type="character" w:customStyle="1" w:styleId="104">
    <w:name w:val="nth-of-type(5)6"/>
    <w:basedOn w:val="31"/>
    <w:autoRedefine/>
    <w:qFormat/>
    <w:uiPriority w:val="0"/>
  </w:style>
  <w:style w:type="character" w:customStyle="1" w:styleId="105">
    <w:name w:val="nth-child(1)"/>
    <w:basedOn w:val="31"/>
    <w:autoRedefine/>
    <w:qFormat/>
    <w:uiPriority w:val="0"/>
  </w:style>
  <w:style w:type="character" w:customStyle="1" w:styleId="106">
    <w:name w:val="hover25"/>
    <w:basedOn w:val="31"/>
    <w:autoRedefine/>
    <w:qFormat/>
    <w:uiPriority w:val="0"/>
    <w:rPr>
      <w:color w:val="167AE0"/>
    </w:rPr>
  </w:style>
  <w:style w:type="character" w:customStyle="1" w:styleId="107">
    <w:name w:val="nth-of-type(9)"/>
    <w:basedOn w:val="31"/>
    <w:autoRedefine/>
    <w:qFormat/>
    <w:uiPriority w:val="0"/>
  </w:style>
  <w:style w:type="character" w:customStyle="1" w:styleId="108">
    <w:name w:val="nth-of-type(8)"/>
    <w:basedOn w:val="31"/>
    <w:autoRedefine/>
    <w:qFormat/>
    <w:uiPriority w:val="0"/>
  </w:style>
  <w:style w:type="character" w:customStyle="1" w:styleId="109">
    <w:name w:val="nth-of-type(10)"/>
    <w:basedOn w:val="31"/>
    <w:autoRedefine/>
    <w:qFormat/>
    <w:uiPriority w:val="0"/>
  </w:style>
  <w:style w:type="character" w:customStyle="1" w:styleId="110">
    <w:name w:val="titleshow"/>
    <w:basedOn w:val="31"/>
    <w:autoRedefine/>
    <w:qFormat/>
    <w:uiPriority w:val="0"/>
    <w:rPr>
      <w:color w:val="3E464C"/>
    </w:rPr>
  </w:style>
  <w:style w:type="character" w:customStyle="1" w:styleId="111">
    <w:name w:val="last-child1"/>
    <w:basedOn w:val="31"/>
    <w:autoRedefine/>
    <w:qFormat/>
    <w:uiPriority w:val="0"/>
    <w:rPr>
      <w:color w:val="FFFFFF"/>
    </w:rPr>
  </w:style>
  <w:style w:type="character" w:customStyle="1" w:styleId="112">
    <w:name w:val="last-child2"/>
    <w:basedOn w:val="31"/>
    <w:autoRedefine/>
    <w:qFormat/>
    <w:uiPriority w:val="0"/>
  </w:style>
  <w:style w:type="character" w:customStyle="1" w:styleId="113">
    <w:name w:val="last-child3"/>
    <w:basedOn w:val="31"/>
    <w:autoRedefine/>
    <w:qFormat/>
    <w:uiPriority w:val="0"/>
  </w:style>
  <w:style w:type="character" w:customStyle="1" w:styleId="114">
    <w:name w:val="nth-child(2)"/>
    <w:basedOn w:val="31"/>
    <w:autoRedefine/>
    <w:qFormat/>
    <w:uiPriority w:val="0"/>
  </w:style>
  <w:style w:type="character" w:customStyle="1" w:styleId="115">
    <w:name w:val="nth-child(3)"/>
    <w:basedOn w:val="31"/>
    <w:autoRedefine/>
    <w:qFormat/>
    <w:uiPriority w:val="0"/>
  </w:style>
  <w:style w:type="character" w:customStyle="1" w:styleId="116">
    <w:name w:val="first-child"/>
    <w:basedOn w:val="31"/>
    <w:autoRedefine/>
    <w:qFormat/>
    <w:uiPriority w:val="0"/>
  </w:style>
  <w:style w:type="character" w:customStyle="1" w:styleId="117">
    <w:name w:val="first-child1"/>
    <w:basedOn w:val="31"/>
    <w:autoRedefine/>
    <w:qFormat/>
    <w:uiPriority w:val="0"/>
  </w:style>
  <w:style w:type="character" w:customStyle="1" w:styleId="118">
    <w:name w:val="first-child2"/>
    <w:basedOn w:val="31"/>
    <w:autoRedefine/>
    <w:qFormat/>
    <w:uiPriority w:val="0"/>
  </w:style>
  <w:style w:type="character" w:customStyle="1" w:styleId="119">
    <w:name w:val="first-child3"/>
    <w:basedOn w:val="31"/>
    <w:autoRedefine/>
    <w:qFormat/>
    <w:uiPriority w:val="0"/>
  </w:style>
  <w:style w:type="character" w:customStyle="1" w:styleId="120">
    <w:name w:val="before2"/>
    <w:basedOn w:val="31"/>
    <w:autoRedefine/>
    <w:qFormat/>
    <w:uiPriority w:val="0"/>
    <w:rPr>
      <w:shd w:val="clear" w:fill="C20E0C"/>
    </w:rPr>
  </w:style>
  <w:style w:type="character" w:customStyle="1" w:styleId="121">
    <w:name w:val="layui-laypage-curr"/>
    <w:basedOn w:val="31"/>
    <w:autoRedefine/>
    <w:qFormat/>
    <w:uiPriority w:val="0"/>
  </w:style>
  <w:style w:type="character" w:customStyle="1" w:styleId="122">
    <w:name w:val="lineshow"/>
    <w:basedOn w:val="31"/>
    <w:autoRedefine/>
    <w:qFormat/>
    <w:uiPriority w:val="0"/>
  </w:style>
  <w:style w:type="character" w:customStyle="1" w:styleId="123">
    <w:name w:val="lineshow1"/>
    <w:basedOn w:val="31"/>
    <w:autoRedefine/>
    <w:qFormat/>
    <w:uiPriority w:val="0"/>
  </w:style>
  <w:style w:type="character" w:customStyle="1" w:styleId="124">
    <w:name w:val="layui-this4"/>
    <w:basedOn w:val="31"/>
    <w:autoRedefine/>
    <w:qFormat/>
    <w:uiPriority w:val="0"/>
    <w:rPr>
      <w:bdr w:val="single" w:color="EEEEEE" w:sz="6" w:space="0"/>
      <w:shd w:val="clear" w:fill="FFFFFF"/>
    </w:rPr>
  </w:style>
  <w:style w:type="character" w:customStyle="1" w:styleId="125">
    <w:name w:val="hover24"/>
    <w:basedOn w:val="31"/>
    <w:autoRedefine/>
    <w:qFormat/>
    <w:uiPriority w:val="0"/>
    <w:rPr>
      <w:color w:val="167AE0"/>
    </w:rPr>
  </w:style>
  <w:style w:type="character" w:customStyle="1" w:styleId="126">
    <w:name w:val="nth-of-type(2)1"/>
    <w:basedOn w:val="31"/>
    <w:autoRedefine/>
    <w:qFormat/>
    <w:uiPriority w:val="0"/>
  </w:style>
  <w:style w:type="character" w:customStyle="1" w:styleId="127">
    <w:name w:val="nth-of-type(2)2"/>
    <w:basedOn w:val="31"/>
    <w:autoRedefine/>
    <w:qFormat/>
    <w:uiPriority w:val="0"/>
  </w:style>
  <w:style w:type="character" w:customStyle="1" w:styleId="128">
    <w:name w:val="nth-of-type(2)3"/>
    <w:basedOn w:val="31"/>
    <w:autoRedefine/>
    <w:qFormat/>
    <w:uiPriority w:val="0"/>
  </w:style>
  <w:style w:type="character" w:customStyle="1" w:styleId="129">
    <w:name w:val="nth-of-type(2)4"/>
    <w:basedOn w:val="31"/>
    <w:autoRedefine/>
    <w:qFormat/>
    <w:uiPriority w:val="0"/>
  </w:style>
  <w:style w:type="character" w:customStyle="1" w:styleId="130">
    <w:name w:val="nth-of-type(2)5"/>
    <w:basedOn w:val="31"/>
    <w:autoRedefine/>
    <w:qFormat/>
    <w:uiPriority w:val="0"/>
  </w:style>
  <w:style w:type="character" w:customStyle="1" w:styleId="131">
    <w:name w:val="nth-of-type(2)6"/>
    <w:basedOn w:val="31"/>
    <w:autoRedefine/>
    <w:qFormat/>
    <w:uiPriority w:val="0"/>
  </w:style>
  <w:style w:type="character" w:customStyle="1" w:styleId="132">
    <w:name w:val="nth-of-type(2)7"/>
    <w:basedOn w:val="31"/>
    <w:autoRedefine/>
    <w:qFormat/>
    <w:uiPriority w:val="0"/>
  </w:style>
  <w:style w:type="character" w:customStyle="1" w:styleId="133">
    <w:name w:val="nth-of-type(2)8"/>
    <w:basedOn w:val="31"/>
    <w:autoRedefine/>
    <w:qFormat/>
    <w:uiPriority w:val="0"/>
  </w:style>
  <w:style w:type="character" w:customStyle="1" w:styleId="134">
    <w:name w:val="nth-of-type(2)9"/>
    <w:basedOn w:val="31"/>
    <w:autoRedefine/>
    <w:qFormat/>
    <w:uiPriority w:val="0"/>
  </w:style>
  <w:style w:type="character" w:customStyle="1" w:styleId="135">
    <w:name w:val="nth-of-type(2)10"/>
    <w:basedOn w:val="31"/>
    <w:autoRedefine/>
    <w:qFormat/>
    <w:uiPriority w:val="0"/>
  </w:style>
  <w:style w:type="character" w:customStyle="1" w:styleId="136">
    <w:name w:val="nth-of-type(2)11"/>
    <w:basedOn w:val="31"/>
    <w:autoRedefine/>
    <w:qFormat/>
    <w:uiPriority w:val="0"/>
  </w:style>
  <w:style w:type="character" w:customStyle="1" w:styleId="137">
    <w:name w:val="nth-of-type(2)12"/>
    <w:basedOn w:val="31"/>
    <w:autoRedefine/>
    <w:qFormat/>
    <w:uiPriority w:val="0"/>
  </w:style>
  <w:style w:type="character" w:customStyle="1" w:styleId="138">
    <w:name w:val="nth-of-type(2)13"/>
    <w:basedOn w:val="31"/>
    <w:autoRedefine/>
    <w:qFormat/>
    <w:uiPriority w:val="0"/>
    <w:rPr>
      <w:sz w:val="21"/>
      <w:szCs w:val="21"/>
    </w:rPr>
  </w:style>
  <w:style w:type="character" w:customStyle="1" w:styleId="139">
    <w:name w:val="nth-of-type(2)14"/>
    <w:basedOn w:val="31"/>
    <w:autoRedefine/>
    <w:qFormat/>
    <w:uiPriority w:val="0"/>
  </w:style>
  <w:style w:type="paragraph" w:customStyle="1" w:styleId="140">
    <w:name w:val="样式1"/>
    <w:basedOn w:val="1"/>
    <w:autoRedefine/>
    <w:qFormat/>
    <w:uiPriority w:val="0"/>
    <w:pPr>
      <w:ind w:left="560"/>
    </w:pPr>
    <w:rPr>
      <w:rFonts w:ascii="Calibri" w:hAnsi="Calibri"/>
      <w:kern w:val="0"/>
    </w:rPr>
  </w:style>
  <w:style w:type="paragraph" w:customStyle="1" w:styleId="141">
    <w:name w:val="NormalIndent"/>
    <w:basedOn w:val="1"/>
    <w:autoRedefine/>
    <w:qFormat/>
    <w:uiPriority w:val="0"/>
    <w:pPr>
      <w:ind w:firstLine="420"/>
      <w:jc w:val="both"/>
      <w:textAlignment w:val="baseline"/>
    </w:pPr>
    <w:rPr>
      <w:kern w:val="2"/>
      <w:sz w:val="21"/>
      <w:szCs w:val="21"/>
      <w:lang w:val="en-US" w:eastAsia="zh-CN" w:bidi="ar-SA"/>
    </w:rPr>
  </w:style>
  <w:style w:type="paragraph" w:customStyle="1" w:styleId="142">
    <w:name w:val="※章节标题（第X章）"/>
    <w:basedOn w:val="1"/>
    <w:autoRedefine/>
    <w:qFormat/>
    <w:uiPriority w:val="0"/>
    <w:pPr>
      <w:spacing w:line="240" w:lineRule="auto"/>
      <w:jc w:val="center"/>
      <w:outlineLvl w:val="0"/>
    </w:pPr>
    <w:rPr>
      <w:rFonts w:eastAsia="黑体" w:cs="宋体"/>
      <w:sz w:val="36"/>
    </w:rPr>
  </w:style>
  <w:style w:type="paragraph" w:customStyle="1" w:styleId="143">
    <w:name w:val="TOC 标题1"/>
    <w:basedOn w:val="2"/>
    <w:next w:val="1"/>
    <w:autoRedefine/>
    <w:unhideWhenUsed/>
    <w:qFormat/>
    <w:uiPriority w:val="39"/>
    <w:pPr>
      <w:widowControl/>
      <w:spacing w:before="480" w:line="276" w:lineRule="auto"/>
      <w:jc w:val="left"/>
      <w:outlineLvl w:val="9"/>
    </w:pPr>
    <w:rPr>
      <w:rFonts w:ascii="Cambria" w:hAnsi="Cambria" w:eastAsia="宋体"/>
      <w:color w:val="365F91"/>
      <w:kern w:val="0"/>
      <w:sz w:val="28"/>
      <w:szCs w:val="28"/>
    </w:rPr>
  </w:style>
  <w:style w:type="paragraph" w:customStyle="1" w:styleId="144">
    <w:name w:val="Table Text"/>
    <w:basedOn w:val="1"/>
    <w:autoRedefine/>
    <w:semiHidden/>
    <w:qFormat/>
    <w:uiPriority w:val="0"/>
    <w:rPr>
      <w:rFonts w:ascii="Arial" w:hAnsi="Arial" w:eastAsia="Arial" w:cs="Arial"/>
      <w:sz w:val="21"/>
      <w:szCs w:val="21"/>
      <w:lang w:val="en-US" w:eastAsia="en-US" w:bidi="ar-SA"/>
    </w:rPr>
  </w:style>
  <w:style w:type="paragraph" w:customStyle="1" w:styleId="145">
    <w:name w:val="null3"/>
    <w:autoRedefine/>
    <w:unhideWhenUsed/>
    <w:qFormat/>
    <w:uiPriority w:val="0"/>
    <w:pPr>
      <w:spacing w:beforeLines="0" w:afterLines="0"/>
    </w:pPr>
    <w:rPr>
      <w:rFonts w:hint="eastAsia" w:ascii="Calibri" w:hAnsi="Calibri" w:eastAsia="宋体" w:cs="Times New Roman"/>
      <w:sz w:val="24"/>
      <w:szCs w:val="24"/>
      <w:lang w:val="en-US" w:eastAsia="zh-Hans"/>
    </w:rPr>
  </w:style>
  <w:style w:type="paragraph" w:customStyle="1" w:styleId="146">
    <w:name w:val="0"/>
    <w:basedOn w:val="1"/>
    <w:next w:val="9"/>
    <w:autoRedefine/>
    <w:qFormat/>
    <w:uiPriority w:val="0"/>
    <w:pPr>
      <w:snapToGrid w:val="0"/>
      <w:jc w:val="both"/>
    </w:pPr>
    <w:rPr>
      <w:rFonts w:ascii="Times New Roman" w:hAnsi="Times New Roman" w:eastAsia="宋体"/>
      <w:sz w:val="21"/>
      <w:szCs w:val="21"/>
      <w:lang w:val="en-US" w:eastAsia="zh-CN" w:bidi="ar-SA"/>
    </w:rPr>
  </w:style>
  <w:style w:type="paragraph" w:customStyle="1" w:styleId="147">
    <w:name w:val="txt"/>
    <w:basedOn w:val="1"/>
    <w:autoRedefine/>
    <w:unhideWhenUsed/>
    <w:qFormat/>
    <w:uiPriority w:val="0"/>
    <w:pPr>
      <w:widowControl/>
      <w:spacing w:before="100" w:beforeLines="0" w:beforeAutospacing="1" w:after="100" w:afterLines="0" w:afterAutospacing="1"/>
      <w:jc w:val="left"/>
    </w:pPr>
    <w:rPr>
      <w:rFonts w:hint="eastAsia" w:ascii="宋体" w:hAnsi="宋体" w:cs="宋体"/>
      <w:kern w:val="0"/>
      <w:sz w:val="24"/>
      <w:szCs w:val="24"/>
    </w:rPr>
  </w:style>
  <w:style w:type="character" w:customStyle="1" w:styleId="148">
    <w:name w:val="标题 1 Char"/>
    <w:basedOn w:val="31"/>
    <w:link w:val="2"/>
    <w:qFormat/>
    <w:uiPriority w:val="0"/>
    <w:rPr>
      <w:rFonts w:hint="eastAsia" w:ascii="宋体" w:hAnsi="宋体" w:eastAsia="宋体" w:cs="宋体"/>
      <w:b/>
      <w:bCs/>
      <w:kern w:val="44"/>
      <w:sz w:val="48"/>
      <w:szCs w:val="48"/>
      <w:lang w:val="en-US" w:eastAsia="zh-CN" w:bidi="ar"/>
    </w:rPr>
  </w:style>
  <w:style w:type="paragraph" w:customStyle="1" w:styleId="149">
    <w:name w:val="标题3"/>
    <w:basedOn w:val="1"/>
    <w:qFormat/>
    <w:uiPriority w:val="0"/>
    <w:pPr>
      <w:spacing w:line="600" w:lineRule="exact"/>
      <w:ind w:firstLine="200" w:firstLineChars="200"/>
      <w:outlineLvl w:val="2"/>
    </w:pPr>
    <w:rPr>
      <w:rFonts w:ascii="Calibri" w:hAnsi="Calibri" w:eastAsia="仿宋_GB2312" w:cs="Calibri"/>
      <w:b/>
      <w:sz w:val="30"/>
      <w:szCs w:val="21"/>
    </w:rPr>
  </w:style>
  <w:style w:type="paragraph" w:customStyle="1" w:styleId="150">
    <w:name w:val="Body text|1"/>
    <w:basedOn w:val="1"/>
    <w:autoRedefine/>
    <w:qFormat/>
    <w:uiPriority w:val="0"/>
    <w:pPr>
      <w:widowControl w:val="0"/>
      <w:shd w:val="clear" w:color="auto" w:fill="auto"/>
      <w:spacing w:line="346" w:lineRule="auto"/>
      <w:ind w:firstLine="400"/>
    </w:pPr>
    <w:rPr>
      <w:rFonts w:ascii="宋体" w:hAnsi="宋体" w:eastAsia="宋体" w:cs="宋体"/>
      <w:b/>
      <w:bCs/>
      <w:sz w:val="28"/>
      <w:szCs w:val="28"/>
      <w:u w:val="none"/>
      <w:shd w:val="clear" w:color="auto" w:fill="auto"/>
      <w:lang w:val="zh-TW" w:eastAsia="zh-TW" w:bidi="zh-TW"/>
    </w:rPr>
  </w:style>
  <w:style w:type="character" w:customStyle="1" w:styleId="151">
    <w:name w:val="font112"/>
    <w:basedOn w:val="31"/>
    <w:qFormat/>
    <w:uiPriority w:val="0"/>
    <w:rPr>
      <w:rFonts w:hint="eastAsia" w:ascii="仿宋_GB2312" w:eastAsia="仿宋_GB2312" w:cs="仿宋_GB2312"/>
      <w:b/>
      <w:bCs/>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11089</Words>
  <Characters>11977</Characters>
  <Lines>0</Lines>
  <Paragraphs>0</Paragraphs>
  <TotalTime>0</TotalTime>
  <ScaleCrop>false</ScaleCrop>
  <LinksUpToDate>false</LinksUpToDate>
  <CharactersWithSpaces>12311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2022-04-20T03:12:00Z</dcterms:created>
  <dc:creator>北城以北海未眠。</dc:creator>
  <cp:lastModifiedBy>Lenovo</cp:lastModifiedBy>
  <cp:lastPrinted>2024-04-12T05:02:00Z</cp:lastPrinted>
  <dcterms:modified xsi:type="dcterms:W3CDTF">2025-12-04T07:15:45Z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9042BEAB75BD4D6CA630276B50C9CBFE_13</vt:lpwstr>
  </property>
  <property fmtid="{D5CDD505-2E9C-101B-9397-08002B2CF9AE}" pid="4" name="commondata">
    <vt:lpwstr>eyJoZGlkIjoiNmU3NjFlOGZhMTdhMjJmY2IwOTZjYWRmZGVlOGE1NGYifQ==</vt:lpwstr>
  </property>
  <property fmtid="{D5CDD505-2E9C-101B-9397-08002B2CF9AE}" pid="5" name="KSOTemplateDocerSaveRecord">
    <vt:lpwstr>eyJoZGlkIjoiMzEyOTBkNjE3NDAxOTYzOGZjZTk2ZWNjNWI3MDFmMTAiLCJ1c2VySWQiOiIxMDQ0NzYyNDc0In0=</vt:lpwstr>
  </property>
</Properties>
</file>