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kern w:val="0"/>
          <w:sz w:val="32"/>
          <w:szCs w:val="32"/>
          <w:bdr w:val="none" w:color="auto" w:sz="0" w:space="0"/>
          <w:shd w:val="clear" w:fill="FFFFFF"/>
          <w:lang w:val="en-US" w:eastAsia="zh-CN" w:bidi="ar"/>
        </w:rPr>
        <w:t>中医医院门诊楼及党校屋面防水改造工程竞争性谈判公告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中医医院门诊楼及党校屋面防水改造工程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采购项目的潜在供应商应在登录全国公共资源交易中心平台（陕西省）使用CA锁报名后自行下载获取采购文件，并于 2025年12月26日 10时30分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项目编号：SZTJT-FG-251114-GC</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项目名称：中医医院门诊楼及党校屋面防水改造工程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预算金额：1,117,292.77元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合同包1(中医医院门诊楼及党校屋面防水改造工程):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合同包预算金额：1,117,292.77元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合同包最高限价：1,117,292.77元</w:t>
      </w:r>
    </w:p>
    <w:tbl>
      <w:tblPr>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8"/>
        <w:gridCol w:w="2361"/>
        <w:gridCol w:w="2361"/>
        <w:gridCol w:w="831"/>
        <w:gridCol w:w="1605"/>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36" w:hRule="atLeast"/>
          <w:tblHeader/>
        </w:trPr>
        <w:tc>
          <w:tcPr>
            <w:tcW w:w="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防水工程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1117292.77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1,117,292.77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合同履行期限：180日历天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合同包1(中医医院门诊楼及党校屋面防水改造工程)落实政府采购政策需满足的资格要求如下: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合同包1(中医医院门诊楼及党校屋面防水改造工程)特定资格要求如下: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2024年企业年度报告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②、供应商须具备建筑工程施工总承包三级及其以上资质的独立企业法人，且具备有效的安全生产许可证，并在人员、设备、资金等方面具有相应的施工能力；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③、项目负责人须具备建筑工程专业二级及其以上建造师注册证书和有效的安全生产考核合格证书（建安B证）；且未担任其他在建工程的项目负责人；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④、财务状况报告：财务状况良好，提供2024年度财务审计报告（成立时间至提交响应文件递交截止时间不足一年的可提供成立后任意时段的财务报表或开标前三个月内基本存款账户开户银行出具的资信证明；）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⑤、税收缴纳证明：提供2025年1月1日至投标截止时间已缴纳的至少一个月的纳税证明或完税证明，依法免税的单位应提供相关证明材料；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2025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誉要求：投标人在中国政府采购网（www.ccgp.gov.cn）中未被列入政府采购严重违法失信行为记录名单；投标人、法定代表人、项目负责人在“信用中国”网站（https://www.creditchina.gov.cn/）中未被列入失信被执行人，投标人提供企业信用报告（信用报告正文部分“六、信用承诺信息”较多，此项可不提供，其余内容须完整），投标人、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⑧、书面声明：参加本次政府采购活动前三年内在经营活动中没有重大违法记录的声明函；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⑨、提供榆林市政府采购工程类项目供应商信用承诺书及信用中国（陕西榆林）主动承诺网页截图；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⑩、投标保证金：用投标信用承诺书代替（提供投标信用承诺书及信用中国（陕西榆林）主动承诺网页截图）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2025年12月18日 至 2025年12月22日 ，每天上午 08:30:00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2025年12月26日 10时30分00秒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2025年12月26日 10时30分00秒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 （http://www--sxggzyjy--cn.proxy.ccgp-shaanxi.gov.cn/）,选择“电子交易平台-政府采购交易系统-企业端进行登录，登录后选择“交易乙方”身份进入供应商界面进行报名并免费下载采购文件。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 线上报名与线下报名需同时进行，投标人网上投标确认成功后，持网上投标确认回执单、单位介绍信原件、经办人身份证原件、复印件及社保经办机构出具的2025年10月、11月或12月份至少一个月的经办人在本企业社保缴纳证明材料（五险一金其中一项即可，应可查询）至采购代理机构陕西省中投招标有限责任公司(陕西省榆林市府谷县创业大厦三楼326）进行确认，以上材料均需加盖单位原色印章（谢绝邮寄）。投标确认时间：2025年12月18日至2025年12月22日 每天上午08:30至12:00，下午14:30至17:30（双休日除外），线上与线下报名信息须一致，否则视为报名无效。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 办理CA锁方式（仅供参考）：榆林市市民大厦三楼窗口,电话：0912-3515031。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5、各供应商应密切关注《陕西省政府采购网》《陕西省公共资源交易平台》发布的变更公告。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名称：府谷县城投物业服务有限公司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联系方式：18292261987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联系方式：15691200886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项目联系人：苏工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电话：15691200886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陕西省中投招标有限责任公司</w:t>
      </w:r>
    </w:p>
    <w:p>
      <w:pPr>
        <w:jc w:val="right"/>
        <w:rPr>
          <w:rFonts w:hint="default" w:eastAsiaTheme="minorEastAsia"/>
          <w:lang w:val="en-US" w:eastAsia="zh-CN"/>
        </w:rPr>
      </w:pPr>
      <w:r>
        <w:rPr>
          <w:rFonts w:hint="eastAsia"/>
          <w:lang w:val="en-US" w:eastAsia="zh-CN"/>
        </w:rPr>
        <w:t>2025年12月17日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2ViYzhhNDM3ZWE1ODIxMTNlYzAwZmNlZWNiZjEifQ=="/>
  </w:docVars>
  <w:rsids>
    <w:rsidRoot w:val="00000000"/>
    <w:rsid w:val="4A87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2025-12-17T06:24:57Z</dcterms:created>
  <dc:creator>Administrator</dc:creator>
  <cp:lastModifiedBy>Eyes  cry</cp:lastModifiedBy>
  <dcterms:modified xsi:type="dcterms:W3CDTF">2025-12-17T06:26:26Z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475E258FB3A14CC2BEF8906DFA49569F_13</vt:lpwstr>
  </property>
</Properties>
</file>