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BCD3C0">
      <w:pPr>
        <w:jc w:val="center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商洛市中医医院</w:t>
      </w:r>
      <w:r>
        <w:rPr>
          <w:rFonts w:ascii="仿宋_GB2312" w:hAnsi="仿宋_GB2312" w:eastAsia="仿宋_GB2312" w:cs="仿宋_GB2312"/>
          <w:b/>
          <w:sz w:val="32"/>
          <w:szCs w:val="32"/>
        </w:rPr>
        <w:t>医用耗材采购项目</w:t>
      </w:r>
    </w:p>
    <w:p w14:paraId="0AE3129E">
      <w:pPr>
        <w:jc w:val="center"/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招标澄清</w:t>
      </w:r>
    </w:p>
    <w:p w14:paraId="0AEF11B6">
      <w:pPr>
        <w:pStyle w:val="2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4"/>
          <w:lang w:val="en-US" w:eastAsia="zh-CN" w:bidi="ar-SA"/>
        </w:rPr>
        <w:t>各投标供应商：</w:t>
      </w:r>
    </w:p>
    <w:p w14:paraId="43E42A47">
      <w:pPr>
        <w:ind w:firstLine="560" w:firstLineChars="200"/>
        <w:jc w:val="left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4"/>
          <w:lang w:val="en-US" w:eastAsia="zh-CN" w:bidi="ar-SA"/>
        </w:rPr>
        <w:t>贵公司参加的商洛市中医医院医用耗材采购项目，项目编号GZJY-SL-202564；本项目为全流程线上评审。经核查系统内分项报价无法上传多个采购货物明细和报价，故对线上系统分项报价做如下调整。</w:t>
      </w:r>
    </w:p>
    <w:p w14:paraId="07EBD0A0">
      <w:pPr>
        <w:pStyle w:val="2"/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sz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32"/>
          <w:lang w:val="en-US" w:eastAsia="zh-CN" w:bidi="ar-SA"/>
        </w:rPr>
        <w:t>1、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lang w:val="en-US" w:eastAsia="zh-CN"/>
        </w:rPr>
        <w:t>系统填报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lang w:val="en-US" w:eastAsia="zh-CN"/>
        </w:rPr>
        <w:t>“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lang w:val="en-US" w:eastAsia="zh-CN"/>
        </w:rPr>
        <w:t>标的清单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lang w:val="en-US" w:eastAsia="zh-CN"/>
        </w:rPr>
        <w:t>”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lang w:val="en-US" w:eastAsia="zh-CN"/>
        </w:rPr>
        <w:t>中报分项报价表，按分项报价汇总合计价格填报；</w:t>
      </w:r>
    </w:p>
    <w:p w14:paraId="1000FB5A">
      <w:pPr>
        <w:pStyle w:val="2"/>
        <w:numPr>
          <w:ilvl w:val="2"/>
          <w:numId w:val="0"/>
        </w:numPr>
        <w:jc w:val="left"/>
        <w:rPr>
          <w:rFonts w:hint="eastAsia" w:ascii="仿宋_GB2312" w:hAnsi="仿宋_GB2312" w:eastAsia="仿宋_GB2312" w:cs="仿宋_GB2312"/>
          <w:b w:val="0"/>
          <w:bCs w:val="0"/>
          <w:sz w:val="28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kern w:val="2"/>
          <w:sz w:val="28"/>
          <w:szCs w:val="32"/>
          <w:lang w:val="en-US" w:eastAsia="zh-CN" w:bidi="ar-SA"/>
        </w:rPr>
        <w:t>2、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32"/>
          <w:lang w:val="en-US" w:eastAsia="zh-CN" w:bidi="ar-SA"/>
        </w:rPr>
        <w:t>分项报价按后附格式自行编辑报价，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lang w:val="en-US" w:eastAsia="zh-CN"/>
        </w:rPr>
        <w:t>上传至系统给的“商务应答表”后续页中，作为评审依据。</w:t>
      </w:r>
    </w:p>
    <w:p w14:paraId="7B66CDBF">
      <w:pPr>
        <w:jc w:val="left"/>
        <w:rPr>
          <w:rFonts w:hint="default" w:ascii="仿宋_GB2312" w:hAnsi="仿宋_GB2312" w:eastAsia="仿宋_GB2312" w:cs="仿宋_GB2312"/>
          <w:b w:val="0"/>
          <w:bCs w:val="0"/>
          <w:kern w:val="2"/>
          <w:sz w:val="28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4"/>
          <w:lang w:val="en-US" w:eastAsia="zh-CN" w:bidi="ar-SA"/>
        </w:rPr>
        <w:t>3、本项目开标时间等其他内容不变。</w:t>
      </w:r>
    </w:p>
    <w:p w14:paraId="5E4ED52C">
      <w:pPr>
        <w:ind w:firstLine="560" w:firstLineChars="200"/>
        <w:jc w:val="left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4"/>
          <w:lang w:val="en-US" w:eastAsia="zh-CN" w:bidi="ar-SA"/>
        </w:rPr>
        <w:t xml:space="preserve"> 请收到各投标供应商依据本澄清内容正确合理报价。未及时获取澄清，责任自负。如有异议可电话咨询本代理机构，电话0914-8080065</w:t>
      </w:r>
      <w:r>
        <w:rPr>
          <w:rFonts w:hint="eastAsia" w:ascii="宋体" w:hAnsi="宋体"/>
          <w:sz w:val="24"/>
          <w:lang w:val="en-US" w:eastAsia="zh-CN"/>
        </w:rPr>
        <w:t>。</w:t>
      </w:r>
    </w:p>
    <w:p w14:paraId="678609E3">
      <w:pPr>
        <w:pStyle w:val="3"/>
        <w:jc w:val="right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4"/>
          <w:lang w:val="en-US" w:eastAsia="zh-CN" w:bidi="ar-SA"/>
        </w:rPr>
        <w:t>国正聚源工程咨询集团有限公司</w:t>
      </w:r>
    </w:p>
    <w:p w14:paraId="4D733BF8">
      <w:pPr>
        <w:jc w:val="right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4"/>
          <w:lang w:val="en-US" w:eastAsia="zh-CN" w:bidi="ar-SA"/>
        </w:rPr>
        <w:t>2025年12月18日</w:t>
      </w:r>
    </w:p>
    <w:p w14:paraId="108D3A07">
      <w:pPr>
        <w:spacing w:line="600" w:lineRule="auto"/>
        <w:jc w:val="center"/>
        <w:rPr>
          <w:rFonts w:ascii="方正准圆简体" w:eastAsia="方正准圆简体"/>
          <w:b/>
          <w:sz w:val="52"/>
          <w:szCs w:val="18"/>
        </w:rPr>
      </w:pPr>
    </w:p>
    <w:p w14:paraId="1BE75425">
      <w:pPr>
        <w:sectPr>
          <w:pgSz w:w="11906" w:h="16838"/>
          <w:pgMar w:top="1440" w:right="1800" w:bottom="1440" w:left="1800" w:header="851" w:footer="992" w:gutter="0"/>
          <w:paperSrc/>
          <w:cols w:space="0" w:num="1"/>
          <w:rtlGutter w:val="0"/>
          <w:docGrid w:type="lines" w:linePitch="312" w:charSpace="0"/>
        </w:sectPr>
      </w:pPr>
    </w:p>
    <w:p w14:paraId="387A5604">
      <w:pPr>
        <w:spacing w:before="120" w:beforeLines="50" w:after="120" w:afterLines="5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附件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b/>
          <w:sz w:val="28"/>
          <w:szCs w:val="28"/>
        </w:rPr>
        <w:t>投标分项报价表</w:t>
      </w:r>
      <w:bookmarkStart w:id="0" w:name="_GoBack"/>
      <w:bookmarkEnd w:id="0"/>
    </w:p>
    <w:p w14:paraId="0B78AD45">
      <w:pPr>
        <w:overflowPunct w:val="0"/>
        <w:topLinePunct/>
        <w:autoSpaceDE/>
        <w:autoSpaceDN/>
        <w:spacing w:line="440" w:lineRule="exact"/>
        <w:ind w:firstLine="241" w:firstLineChars="100"/>
        <w:jc w:val="both"/>
        <w:rPr>
          <w:rFonts w:hint="eastAsia" w:ascii="黑体" w:hAnsi="黑体" w:eastAsia="黑体" w:cs="黑体"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</w:rPr>
        <w:t>项目名称：</w:t>
      </w:r>
      <w:r>
        <w:rPr>
          <w:rFonts w:hint="eastAsia" w:ascii="仿宋" w:hAnsi="仿宋" w:eastAsia="仿宋" w:cs="仿宋"/>
          <w:b/>
          <w:bCs/>
          <w:color w:val="auto"/>
          <w:sz w:val="24"/>
          <w:lang w:val="en-US" w:eastAsia="zh-CN"/>
        </w:rPr>
        <w:t xml:space="preserve">                                                                </w:t>
      </w:r>
      <w:r>
        <w:rPr>
          <w:rFonts w:hint="eastAsia" w:ascii="仿宋" w:hAnsi="仿宋" w:eastAsia="仿宋" w:cs="仿宋"/>
          <w:b/>
          <w:bCs/>
          <w:color w:val="auto"/>
          <w:sz w:val="24"/>
          <w:lang w:eastAsia="zh-CN"/>
        </w:rPr>
        <w:t>包段</w:t>
      </w:r>
      <w:r>
        <w:rPr>
          <w:rFonts w:hint="eastAsia" w:ascii="仿宋" w:hAnsi="仿宋" w:eastAsia="仿宋" w:cs="仿宋"/>
          <w:b/>
          <w:bCs/>
          <w:color w:val="auto"/>
          <w:sz w:val="24"/>
        </w:rPr>
        <w:t>编号：</w:t>
      </w:r>
    </w:p>
    <w:tbl>
      <w:tblPr>
        <w:tblStyle w:val="7"/>
        <w:tblW w:w="137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8"/>
        <w:gridCol w:w="1856"/>
        <w:gridCol w:w="1424"/>
        <w:gridCol w:w="1473"/>
        <w:gridCol w:w="1783"/>
        <w:gridCol w:w="1783"/>
        <w:gridCol w:w="1783"/>
        <w:gridCol w:w="1127"/>
        <w:gridCol w:w="868"/>
        <w:gridCol w:w="1130"/>
      </w:tblGrid>
      <w:tr w14:paraId="7774F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3" w:hRule="atLeast"/>
          <w:jc w:val="center"/>
        </w:trPr>
        <w:tc>
          <w:tcPr>
            <w:tcW w:w="548" w:type="dxa"/>
            <w:noWrap w:val="0"/>
            <w:vAlign w:val="center"/>
          </w:tcPr>
          <w:p w14:paraId="2B6A3160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序号</w:t>
            </w:r>
          </w:p>
        </w:tc>
        <w:tc>
          <w:tcPr>
            <w:tcW w:w="1856" w:type="dxa"/>
            <w:noWrap w:val="0"/>
            <w:vAlign w:val="center"/>
          </w:tcPr>
          <w:p w14:paraId="73B38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pacing w:val="1"/>
                <w:kern w:val="0"/>
                <w:sz w:val="22"/>
                <w:szCs w:val="22"/>
                <w:u w:val="none"/>
                <w:lang w:val="en-US" w:eastAsia="zh-CN" w:bidi="ar"/>
              </w:rPr>
              <w:t>耗材名称</w:t>
            </w:r>
          </w:p>
        </w:tc>
        <w:tc>
          <w:tcPr>
            <w:tcW w:w="1424" w:type="dxa"/>
            <w:noWrap w:val="0"/>
            <w:vAlign w:val="center"/>
          </w:tcPr>
          <w:p w14:paraId="3E4C9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pacing w:val="1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1473" w:type="dxa"/>
            <w:noWrap w:val="0"/>
            <w:vAlign w:val="center"/>
          </w:tcPr>
          <w:p w14:paraId="166E5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pacing w:val="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pacing w:val="1"/>
                <w:kern w:val="0"/>
                <w:sz w:val="22"/>
                <w:szCs w:val="22"/>
                <w:u w:val="none"/>
                <w:lang w:val="en-US" w:eastAsia="zh-CN" w:bidi="ar"/>
              </w:rPr>
              <w:t>生产</w:t>
            </w:r>
          </w:p>
          <w:p w14:paraId="21187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pacing w:val="1"/>
                <w:kern w:val="0"/>
                <w:sz w:val="22"/>
                <w:szCs w:val="22"/>
                <w:u w:val="none"/>
                <w:lang w:val="en-US" w:eastAsia="zh-CN" w:bidi="ar"/>
              </w:rPr>
              <w:t>厂家</w:t>
            </w:r>
          </w:p>
        </w:tc>
        <w:tc>
          <w:tcPr>
            <w:tcW w:w="1783" w:type="dxa"/>
            <w:noWrap w:val="0"/>
            <w:vAlign w:val="center"/>
          </w:tcPr>
          <w:p w14:paraId="1B16C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pacing w:val="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pacing w:val="1"/>
                <w:kern w:val="0"/>
                <w:sz w:val="22"/>
                <w:szCs w:val="22"/>
                <w:u w:val="none"/>
                <w:lang w:val="en-US" w:eastAsia="zh-CN" w:bidi="ar"/>
              </w:rPr>
              <w:t>挂网组件编号</w:t>
            </w:r>
          </w:p>
        </w:tc>
        <w:tc>
          <w:tcPr>
            <w:tcW w:w="1783" w:type="dxa"/>
            <w:noWrap w:val="0"/>
            <w:vAlign w:val="center"/>
          </w:tcPr>
          <w:p w14:paraId="2D129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pacing w:val="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pacing w:val="1"/>
                <w:kern w:val="0"/>
                <w:sz w:val="22"/>
                <w:szCs w:val="22"/>
                <w:u w:val="none"/>
                <w:lang w:val="en-US" w:eastAsia="zh-CN" w:bidi="ar"/>
              </w:rPr>
              <w:t>医保码</w:t>
            </w:r>
          </w:p>
        </w:tc>
        <w:tc>
          <w:tcPr>
            <w:tcW w:w="1783" w:type="dxa"/>
            <w:noWrap w:val="0"/>
            <w:vAlign w:val="center"/>
          </w:tcPr>
          <w:p w14:paraId="5BBB5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pacing w:val="1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127" w:type="dxa"/>
            <w:noWrap w:val="0"/>
            <w:vAlign w:val="center"/>
          </w:tcPr>
          <w:p w14:paraId="078A1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pacing w:val="1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868" w:type="dxa"/>
            <w:noWrap w:val="0"/>
            <w:vAlign w:val="center"/>
          </w:tcPr>
          <w:p w14:paraId="188048F0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单价(元)</w:t>
            </w:r>
          </w:p>
        </w:tc>
        <w:tc>
          <w:tcPr>
            <w:tcW w:w="1130" w:type="dxa"/>
            <w:noWrap w:val="0"/>
            <w:vAlign w:val="center"/>
          </w:tcPr>
          <w:p w14:paraId="6F6FAC53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合计(元)</w:t>
            </w:r>
          </w:p>
        </w:tc>
      </w:tr>
      <w:tr w14:paraId="3E476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548" w:type="dxa"/>
            <w:noWrap w:val="0"/>
            <w:vAlign w:val="center"/>
          </w:tcPr>
          <w:p w14:paraId="0C3B2BC8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</w:t>
            </w:r>
          </w:p>
        </w:tc>
        <w:tc>
          <w:tcPr>
            <w:tcW w:w="1856" w:type="dxa"/>
            <w:noWrap w:val="0"/>
            <w:vAlign w:val="center"/>
          </w:tcPr>
          <w:p w14:paraId="67F6D40F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34143AE3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473" w:type="dxa"/>
            <w:noWrap w:val="0"/>
            <w:vAlign w:val="center"/>
          </w:tcPr>
          <w:p w14:paraId="108F59C4">
            <w:pPr>
              <w:pStyle w:val="4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783" w:type="dxa"/>
            <w:noWrap w:val="0"/>
            <w:vAlign w:val="center"/>
          </w:tcPr>
          <w:p w14:paraId="3E7F5684">
            <w:pPr>
              <w:pStyle w:val="4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783" w:type="dxa"/>
            <w:noWrap w:val="0"/>
            <w:vAlign w:val="center"/>
          </w:tcPr>
          <w:p w14:paraId="5EC63322">
            <w:pPr>
              <w:pStyle w:val="4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783" w:type="dxa"/>
            <w:noWrap w:val="0"/>
            <w:vAlign w:val="center"/>
          </w:tcPr>
          <w:p w14:paraId="43FD8D77">
            <w:pPr>
              <w:pStyle w:val="4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127" w:type="dxa"/>
            <w:noWrap w:val="0"/>
            <w:vAlign w:val="center"/>
          </w:tcPr>
          <w:p w14:paraId="63274D68">
            <w:pPr>
              <w:pStyle w:val="4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868" w:type="dxa"/>
            <w:noWrap w:val="0"/>
            <w:vAlign w:val="center"/>
          </w:tcPr>
          <w:p w14:paraId="15F64F71">
            <w:pPr>
              <w:pStyle w:val="4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130" w:type="dxa"/>
            <w:noWrap w:val="0"/>
            <w:vAlign w:val="center"/>
          </w:tcPr>
          <w:p w14:paraId="5B2F450D">
            <w:pPr>
              <w:pStyle w:val="4"/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</w:rPr>
            </w:pPr>
          </w:p>
        </w:tc>
      </w:tr>
      <w:tr w14:paraId="7D8AB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548" w:type="dxa"/>
            <w:noWrap w:val="0"/>
            <w:vAlign w:val="center"/>
          </w:tcPr>
          <w:p w14:paraId="4055DD09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…</w:t>
            </w:r>
          </w:p>
        </w:tc>
        <w:tc>
          <w:tcPr>
            <w:tcW w:w="1856" w:type="dxa"/>
            <w:noWrap w:val="0"/>
            <w:vAlign w:val="center"/>
          </w:tcPr>
          <w:p w14:paraId="46290371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4F3EF73B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473" w:type="dxa"/>
            <w:noWrap w:val="0"/>
            <w:vAlign w:val="center"/>
          </w:tcPr>
          <w:p w14:paraId="6A40A25A">
            <w:pPr>
              <w:pStyle w:val="4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783" w:type="dxa"/>
            <w:noWrap w:val="0"/>
            <w:vAlign w:val="center"/>
          </w:tcPr>
          <w:p w14:paraId="5F47AD45">
            <w:pPr>
              <w:pStyle w:val="4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783" w:type="dxa"/>
            <w:noWrap w:val="0"/>
            <w:vAlign w:val="center"/>
          </w:tcPr>
          <w:p w14:paraId="59D9FB9A">
            <w:pPr>
              <w:pStyle w:val="4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783" w:type="dxa"/>
            <w:noWrap w:val="0"/>
            <w:vAlign w:val="center"/>
          </w:tcPr>
          <w:p w14:paraId="4035DA5B">
            <w:pPr>
              <w:pStyle w:val="4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127" w:type="dxa"/>
            <w:noWrap w:val="0"/>
            <w:vAlign w:val="center"/>
          </w:tcPr>
          <w:p w14:paraId="2DD4FD11">
            <w:pPr>
              <w:pStyle w:val="4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868" w:type="dxa"/>
            <w:noWrap w:val="0"/>
            <w:vAlign w:val="center"/>
          </w:tcPr>
          <w:p w14:paraId="1FFAEB70">
            <w:pPr>
              <w:pStyle w:val="4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130" w:type="dxa"/>
            <w:noWrap w:val="0"/>
            <w:vAlign w:val="center"/>
          </w:tcPr>
          <w:p w14:paraId="323CB85F">
            <w:pPr>
              <w:pStyle w:val="4"/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</w:rPr>
            </w:pPr>
          </w:p>
        </w:tc>
      </w:tr>
      <w:tr w14:paraId="7074C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548" w:type="dxa"/>
            <w:noWrap w:val="0"/>
            <w:vAlign w:val="center"/>
          </w:tcPr>
          <w:p w14:paraId="5762D5B4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N</w:t>
            </w:r>
          </w:p>
        </w:tc>
        <w:tc>
          <w:tcPr>
            <w:tcW w:w="1856" w:type="dxa"/>
            <w:noWrap w:val="0"/>
            <w:vAlign w:val="center"/>
          </w:tcPr>
          <w:p w14:paraId="370B6E16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2977DB0E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473" w:type="dxa"/>
            <w:noWrap w:val="0"/>
            <w:vAlign w:val="center"/>
          </w:tcPr>
          <w:p w14:paraId="6BDA772F">
            <w:pPr>
              <w:pStyle w:val="4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783" w:type="dxa"/>
            <w:noWrap w:val="0"/>
            <w:vAlign w:val="center"/>
          </w:tcPr>
          <w:p w14:paraId="523B6424">
            <w:pPr>
              <w:pStyle w:val="4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783" w:type="dxa"/>
            <w:noWrap w:val="0"/>
            <w:vAlign w:val="center"/>
          </w:tcPr>
          <w:p w14:paraId="64C5F9D6">
            <w:pPr>
              <w:pStyle w:val="4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783" w:type="dxa"/>
            <w:noWrap w:val="0"/>
            <w:vAlign w:val="center"/>
          </w:tcPr>
          <w:p w14:paraId="11777945">
            <w:pPr>
              <w:pStyle w:val="4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127" w:type="dxa"/>
            <w:noWrap w:val="0"/>
            <w:vAlign w:val="center"/>
          </w:tcPr>
          <w:p w14:paraId="0C3097C1">
            <w:pPr>
              <w:pStyle w:val="4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868" w:type="dxa"/>
            <w:noWrap w:val="0"/>
            <w:vAlign w:val="center"/>
          </w:tcPr>
          <w:p w14:paraId="53336D29">
            <w:pPr>
              <w:pStyle w:val="4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130" w:type="dxa"/>
            <w:noWrap w:val="0"/>
            <w:vAlign w:val="center"/>
          </w:tcPr>
          <w:p w14:paraId="47573D92">
            <w:pPr>
              <w:pStyle w:val="4"/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</w:rPr>
            </w:pPr>
          </w:p>
        </w:tc>
      </w:tr>
      <w:tr w14:paraId="4EB0B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13775" w:type="dxa"/>
            <w:gridSpan w:val="10"/>
            <w:noWrap w:val="0"/>
            <w:vAlign w:val="center"/>
          </w:tcPr>
          <w:p w14:paraId="0B3AF5FA">
            <w:pPr>
              <w:pStyle w:val="4"/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</w:rPr>
              <w:t>总报价（人民币大写）：                                 （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¥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</w:rPr>
              <w:t xml:space="preserve">                元）</w:t>
            </w:r>
          </w:p>
        </w:tc>
      </w:tr>
      <w:tr w14:paraId="45747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3" w:hRule="atLeast"/>
          <w:jc w:val="center"/>
        </w:trPr>
        <w:tc>
          <w:tcPr>
            <w:tcW w:w="1377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9D541">
            <w:pPr>
              <w:kinsoku w:val="0"/>
              <w:spacing w:line="500" w:lineRule="exact"/>
              <w:rPr>
                <w:rFonts w:hint="default" w:ascii="仿宋" w:hAnsi="仿宋" w:eastAsia="仿宋" w:cs="仿宋"/>
                <w:color w:val="FF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备注：1、表内报价内容以元为单位，保留小数点后两位；</w:t>
            </w:r>
            <w:r>
              <w:rPr>
                <w:rFonts w:hint="eastAsia" w:ascii="仿宋" w:hAnsi="仿宋" w:eastAsia="仿宋" w:cs="仿宋"/>
                <w:color w:val="FF0000"/>
                <w:sz w:val="24"/>
                <w:lang w:eastAsia="zh-CN"/>
              </w:rPr>
              <w:t>如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spacing w:val="1"/>
                <w:kern w:val="0"/>
                <w:sz w:val="22"/>
                <w:szCs w:val="22"/>
                <w:u w:val="none"/>
                <w:lang w:val="en-US" w:eastAsia="zh-CN" w:bidi="ar"/>
              </w:rPr>
              <w:t>挂网组件编号</w:t>
            </w:r>
            <w:r>
              <w:rPr>
                <w:rFonts w:hint="eastAsia" w:ascii="仿宋" w:hAnsi="仿宋" w:eastAsia="仿宋" w:cs="仿宋"/>
                <w:color w:val="FF0000"/>
                <w:sz w:val="24"/>
                <w:lang w:val="en-US" w:eastAsia="zh-CN"/>
              </w:rPr>
              <w:t>和医保编码无时， 表格填写“/”</w:t>
            </w:r>
          </w:p>
          <w:p w14:paraId="1031414C">
            <w:pPr>
              <w:kinsoku w:val="0"/>
              <w:spacing w:line="500" w:lineRule="exact"/>
              <w:ind w:firstLine="720" w:firstLineChars="300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2、本表中的“总价”与“开标一览表”中的“产品报价”一致,各子项分别报价</w:t>
            </w:r>
          </w:p>
          <w:p w14:paraId="23446F9C">
            <w:pPr>
              <w:kinsoku w:val="0"/>
              <w:spacing w:line="500" w:lineRule="exac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 xml:space="preserve">      3、如果按单价计算的结果与总价不一致，以单价为准修正总价；</w:t>
            </w:r>
          </w:p>
        </w:tc>
      </w:tr>
    </w:tbl>
    <w:p w14:paraId="035271E9">
      <w:pPr>
        <w:overflowPunct w:val="0"/>
        <w:topLinePunct/>
        <w:autoSpaceDE/>
        <w:autoSpaceDN/>
        <w:spacing w:line="440" w:lineRule="exact"/>
        <w:ind w:firstLine="3360" w:firstLineChars="140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供应商名称（公章）：                 </w:t>
      </w:r>
    </w:p>
    <w:p w14:paraId="10FDA844">
      <w:pPr>
        <w:overflowPunct w:val="0"/>
        <w:topLinePunct/>
        <w:autoSpaceDE/>
        <w:autoSpaceDN/>
        <w:spacing w:line="440" w:lineRule="exact"/>
        <w:ind w:firstLine="3600" w:firstLineChars="1500"/>
        <w:rPr>
          <w:rFonts w:hint="eastAsia" w:ascii="仿宋" w:hAnsi="仿宋" w:eastAsia="仿宋" w:cs="仿宋"/>
          <w:color w:val="auto"/>
          <w:sz w:val="24"/>
          <w:szCs w:val="24"/>
        </w:rPr>
      </w:pPr>
    </w:p>
    <w:p w14:paraId="4580E319">
      <w:pPr>
        <w:overflowPunct w:val="0"/>
        <w:topLinePunct/>
        <w:autoSpaceDE/>
        <w:autoSpaceDN/>
        <w:spacing w:line="440" w:lineRule="exact"/>
        <w:ind w:firstLine="2640" w:firstLineChars="110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法定代表人或被授权人（签字）：</w:t>
      </w:r>
    </w:p>
    <w:p w14:paraId="149D7047">
      <w:pPr>
        <w:overflowPunct w:val="0"/>
        <w:topLinePunct/>
        <w:autoSpaceDE/>
        <w:autoSpaceDN/>
        <w:spacing w:line="440" w:lineRule="exact"/>
        <w:rPr>
          <w:rFonts w:hint="eastAsia" w:ascii="仿宋" w:hAnsi="仿宋" w:eastAsia="仿宋" w:cs="仿宋"/>
          <w:color w:val="auto"/>
          <w:sz w:val="24"/>
          <w:szCs w:val="24"/>
        </w:rPr>
      </w:pPr>
    </w:p>
    <w:p w14:paraId="236D9DF3">
      <w:pPr>
        <w:overflowPunct w:val="0"/>
        <w:topLinePunct/>
        <w:autoSpaceDE/>
        <w:autoSpaceDN/>
        <w:spacing w:line="440" w:lineRule="exact"/>
        <w:ind w:firstLine="5040" w:firstLineChars="2100"/>
        <w:rPr>
          <w:rFonts w:hint="eastAsia"/>
        </w:rPr>
      </w:pPr>
      <w:r>
        <w:rPr>
          <w:rFonts w:hint="eastAsia" w:ascii="仿宋" w:hAnsi="仿宋" w:eastAsia="仿宋" w:cs="仿宋"/>
          <w:color w:val="auto"/>
          <w:sz w:val="24"/>
        </w:rPr>
        <w:t>日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auto"/>
          <w:sz w:val="24"/>
        </w:rPr>
        <w:t xml:space="preserve">期： 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24"/>
        </w:rPr>
        <w:t xml:space="preserve"> 年    月    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准圆简体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VjZmUzYzA0ZGE0ZGU4MDMwMTM3OGI4MDVlNDFiNzcifQ=="/>
  </w:docVars>
  <w:rsids>
    <w:rsidRoot w:val="00557754"/>
    <w:rsid w:val="00151255"/>
    <w:rsid w:val="00557754"/>
    <w:rsid w:val="007B02DC"/>
    <w:rsid w:val="00B94B9B"/>
    <w:rsid w:val="00E7363A"/>
    <w:rsid w:val="00EC5EE5"/>
    <w:rsid w:val="01324118"/>
    <w:rsid w:val="025949DE"/>
    <w:rsid w:val="033D528D"/>
    <w:rsid w:val="086756D5"/>
    <w:rsid w:val="0BE75473"/>
    <w:rsid w:val="0C7B7AAD"/>
    <w:rsid w:val="12942106"/>
    <w:rsid w:val="14F27553"/>
    <w:rsid w:val="162D4079"/>
    <w:rsid w:val="19165C09"/>
    <w:rsid w:val="1B4545CD"/>
    <w:rsid w:val="22A95DED"/>
    <w:rsid w:val="28CB1FF6"/>
    <w:rsid w:val="2FB8290E"/>
    <w:rsid w:val="340A1A78"/>
    <w:rsid w:val="347C5828"/>
    <w:rsid w:val="348469D3"/>
    <w:rsid w:val="3B7E0D59"/>
    <w:rsid w:val="414368F4"/>
    <w:rsid w:val="42EE54D8"/>
    <w:rsid w:val="44D6564B"/>
    <w:rsid w:val="44FD422B"/>
    <w:rsid w:val="52DE6E2D"/>
    <w:rsid w:val="54C85664"/>
    <w:rsid w:val="56C67F0F"/>
    <w:rsid w:val="573D3DB5"/>
    <w:rsid w:val="6501547B"/>
    <w:rsid w:val="65CC5BD8"/>
    <w:rsid w:val="78034961"/>
    <w:rsid w:val="7815314F"/>
    <w:rsid w:val="7C63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4">
    <w:name w:val="Plain Text"/>
    <w:basedOn w:val="1"/>
    <w:qFormat/>
    <w:uiPriority w:val="0"/>
    <w:rPr>
      <w:rFonts w:ascii="宋体" w:hAnsi="Courier New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2087</Words>
  <Characters>2126</Characters>
  <Lines>17</Lines>
  <Paragraphs>4</Paragraphs>
  <TotalTime>1</TotalTime>
  <ScaleCrop>false</ScaleCrop>
  <LinksUpToDate>false</LinksUpToDate>
  <CharactersWithSpaces>2545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2022-05-23T03:06:00Z</dcterms:created>
  <dc:creator>Administrator.WINMICR-V678O1H</dc:creator>
  <cp:lastModifiedBy>Aily〜悦欣人</cp:lastModifiedBy>
  <dcterms:modified xsi:type="dcterms:W3CDTF">2025-12-18T02:04:37Z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D7E538634CB94B66900C34CA8D826B0D_13</vt:lpwstr>
  </property>
  <property fmtid="{D5CDD505-2E9C-101B-9397-08002B2CF9AE}" pid="4" name="KSOTemplateDocerSaveRecord">
    <vt:lpwstr>eyJoZGlkIjoiZTIyMDY3YmIyYmFmZDI4MGRmMWZiMzJhZDMxOWI2OGIiLCJ1c2VySWQiOiIzMTQzMTYyOTEifQ==</vt:lpwstr>
  </property>
</Properties>
</file>