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1CC40">
      <w:pPr>
        <w:spacing w:after="190" w:afterLines="50" w:line="240" w:lineRule="auto"/>
        <w:rPr>
          <w:rFonts w:hint="eastAsia" w:ascii="仿宋" w:hAnsi="仿宋" w:eastAsia="仿宋" w:cs="仿宋"/>
          <w:sz w:val="52"/>
          <w:szCs w:val="52"/>
        </w:rPr>
      </w:pPr>
      <w:bookmarkStart w:id="0" w:name="_Toc10513"/>
      <w:bookmarkStart w:id="1" w:name="_Toc852"/>
      <w:bookmarkStart w:id="2" w:name="_Toc20135"/>
      <w:bookmarkStart w:id="3" w:name="_Toc6774"/>
      <w:bookmarkStart w:id="4" w:name="_Toc21160"/>
      <w:bookmarkStart w:id="5" w:name="_Toc1"/>
      <w:bookmarkStart w:id="6" w:name="_Toc7047"/>
      <w:r>
        <w:rPr>
          <w:rFonts w:hint="eastAsia" w:ascii="仿宋" w:hAnsi="仿宋" w:eastAsia="仿宋" w:cs="仿宋"/>
          <w:sz w:val="52"/>
          <w:szCs w:val="52"/>
        </w:rPr>
        <w:t xml:space="preserve"> </w:t>
      </w:r>
    </w:p>
    <w:p w14:paraId="74A599BD">
      <w:pPr>
        <w:pStyle w:val="2"/>
        <w:ind w:firstLine="183"/>
        <w:rPr>
          <w:rFonts w:hint="eastAsia" w:ascii="仿宋" w:hAnsi="仿宋" w:eastAsia="仿宋" w:cs="仿宋"/>
        </w:rPr>
      </w:pPr>
    </w:p>
    <w:p w14:paraId="44DB8B53">
      <w:pPr>
        <w:spacing w:after="190" w:afterLines="50" w:line="240" w:lineRule="auto"/>
        <w:rPr>
          <w:rFonts w:hint="eastAsia" w:ascii="仿宋" w:hAnsi="仿宋" w:eastAsia="仿宋" w:cs="仿宋"/>
          <w:sz w:val="52"/>
          <w:szCs w:val="52"/>
        </w:rPr>
      </w:pPr>
    </w:p>
    <w:p w14:paraId="71114069">
      <w:pPr>
        <w:spacing w:after="190" w:afterLines="50" w:line="240" w:lineRule="auto"/>
        <w:jc w:val="center"/>
        <w:rPr>
          <w:rFonts w:hint="eastAsia" w:ascii="仿宋" w:hAnsi="仿宋" w:eastAsia="仿宋" w:cs="仿宋"/>
          <w:sz w:val="52"/>
          <w:szCs w:val="52"/>
        </w:rPr>
      </w:pPr>
      <w:r>
        <w:rPr>
          <w:rFonts w:hint="eastAsia" w:ascii="仿宋" w:hAnsi="仿宋" w:eastAsia="仿宋" w:cs="仿宋"/>
          <w:sz w:val="52"/>
          <w:szCs w:val="52"/>
        </w:rPr>
        <w:t>榆林市榆阳区政府采购中心</w:t>
      </w:r>
    </w:p>
    <w:p w14:paraId="318068E4">
      <w:pPr>
        <w:spacing w:line="240" w:lineRule="auto"/>
        <w:jc w:val="center"/>
        <w:rPr>
          <w:rFonts w:hint="eastAsia" w:ascii="仿宋" w:hAnsi="仿宋" w:eastAsia="仿宋" w:cs="仿宋"/>
          <w:sz w:val="96"/>
          <w:szCs w:val="96"/>
        </w:rPr>
      </w:pPr>
      <w:r>
        <w:rPr>
          <w:rFonts w:hint="eastAsia" w:ascii="仿宋" w:hAnsi="仿宋" w:eastAsia="仿宋" w:cs="仿宋"/>
          <w:kern w:val="0"/>
          <w:sz w:val="96"/>
          <w:szCs w:val="96"/>
        </w:rPr>
        <w:t>竞争性磋商文件</w:t>
      </w:r>
    </w:p>
    <w:p w14:paraId="48BA2D43">
      <w:pPr>
        <w:spacing w:line="240" w:lineRule="auto"/>
        <w:rPr>
          <w:rFonts w:hint="eastAsia" w:ascii="仿宋" w:hAnsi="仿宋" w:eastAsia="仿宋" w:cs="仿宋"/>
          <w:sz w:val="36"/>
          <w:szCs w:val="36"/>
        </w:rPr>
      </w:pPr>
      <w:bookmarkStart w:id="222" w:name="_GoBack"/>
      <w:bookmarkEnd w:id="222"/>
    </w:p>
    <w:p w14:paraId="4A03F3A9">
      <w:pPr>
        <w:pStyle w:val="24"/>
        <w:spacing w:line="240" w:lineRule="auto"/>
        <w:jc w:val="both"/>
        <w:rPr>
          <w:rFonts w:hint="eastAsia" w:ascii="仿宋" w:hAnsi="仿宋" w:eastAsia="仿宋" w:cs="仿宋"/>
          <w:sz w:val="36"/>
          <w:szCs w:val="36"/>
        </w:rPr>
      </w:pPr>
    </w:p>
    <w:p w14:paraId="768A3B8D">
      <w:pPr>
        <w:pStyle w:val="24"/>
        <w:spacing w:line="240" w:lineRule="auto"/>
        <w:jc w:val="both"/>
        <w:rPr>
          <w:rFonts w:hint="eastAsia" w:ascii="仿宋" w:hAnsi="仿宋" w:eastAsia="仿宋" w:cs="仿宋"/>
          <w:sz w:val="36"/>
          <w:szCs w:val="36"/>
        </w:rPr>
      </w:pPr>
    </w:p>
    <w:p w14:paraId="3D54F9F6">
      <w:pPr>
        <w:spacing w:line="680" w:lineRule="exact"/>
        <w:ind w:left="2181" w:hanging="2178" w:hangingChars="600"/>
        <w:jc w:val="left"/>
        <w:rPr>
          <w:rFonts w:hint="eastAsia" w:ascii="仿宋" w:hAnsi="仿宋" w:eastAsia="仿宋" w:cs="仿宋"/>
          <w:sz w:val="36"/>
          <w:szCs w:val="36"/>
        </w:rPr>
      </w:pPr>
      <w:r>
        <w:rPr>
          <w:rFonts w:hint="eastAsia" w:ascii="仿宋" w:hAnsi="仿宋" w:eastAsia="仿宋" w:cs="仿宋"/>
          <w:sz w:val="36"/>
          <w:szCs w:val="36"/>
        </w:rPr>
        <w:t xml:space="preserve">   项目名称</w:t>
      </w:r>
      <w:r>
        <w:rPr>
          <w:rFonts w:hint="eastAsia" w:ascii="仿宋" w:hAnsi="仿宋" w:eastAsia="仿宋" w:cs="仿宋"/>
          <w:sz w:val="36"/>
          <w:szCs w:val="36"/>
          <w:lang w:eastAsia="zh-CN"/>
        </w:rPr>
        <w:t>：榆阳区麻黄梁镇初级中学操场维修及软化提升和校舍维修工程</w:t>
      </w:r>
    </w:p>
    <w:p w14:paraId="7EEEB4F9">
      <w:pPr>
        <w:spacing w:line="680" w:lineRule="exact"/>
        <w:jc w:val="left"/>
        <w:rPr>
          <w:rFonts w:hint="eastAsia" w:ascii="仿宋" w:hAnsi="仿宋" w:eastAsia="仿宋" w:cs="仿宋"/>
          <w:sz w:val="36"/>
          <w:szCs w:val="36"/>
        </w:rPr>
      </w:pPr>
      <w:r>
        <w:rPr>
          <w:rFonts w:hint="eastAsia" w:ascii="仿宋" w:hAnsi="仿宋" w:eastAsia="仿宋" w:cs="仿宋"/>
          <w:sz w:val="36"/>
          <w:szCs w:val="36"/>
        </w:rPr>
        <w:t xml:space="preserve">   项目编号：YYZFCG竞争性磋商（2025）1</w:t>
      </w:r>
      <w:r>
        <w:rPr>
          <w:rFonts w:hint="eastAsia" w:ascii="仿宋" w:hAnsi="仿宋" w:eastAsia="仿宋" w:cs="仿宋"/>
          <w:sz w:val="36"/>
          <w:szCs w:val="36"/>
          <w:lang w:val="en-US" w:eastAsia="zh-CN"/>
        </w:rPr>
        <w:t>44</w:t>
      </w:r>
      <w:r>
        <w:rPr>
          <w:rFonts w:hint="eastAsia" w:ascii="仿宋" w:hAnsi="仿宋" w:eastAsia="仿宋" w:cs="仿宋"/>
          <w:sz w:val="36"/>
          <w:szCs w:val="36"/>
        </w:rPr>
        <w:t>号</w:t>
      </w:r>
    </w:p>
    <w:p w14:paraId="1E06CCAE">
      <w:pPr>
        <w:spacing w:line="680" w:lineRule="exact"/>
        <w:ind w:left="363" w:right="11" w:rightChars="4" w:hanging="363" w:hangingChars="100"/>
        <w:jc w:val="left"/>
        <w:rPr>
          <w:rFonts w:hint="eastAsia" w:ascii="仿宋" w:hAnsi="仿宋" w:eastAsia="仿宋" w:cs="仿宋"/>
          <w:color w:val="000000"/>
          <w:sz w:val="36"/>
          <w:szCs w:val="36"/>
        </w:rPr>
      </w:pPr>
      <w:r>
        <w:rPr>
          <w:rFonts w:hint="eastAsia" w:ascii="仿宋" w:hAnsi="仿宋" w:eastAsia="仿宋" w:cs="仿宋"/>
          <w:sz w:val="36"/>
          <w:szCs w:val="36"/>
        </w:rPr>
        <w:t xml:space="preserve">   采 购 人：</w:t>
      </w:r>
      <w:r>
        <w:rPr>
          <w:rFonts w:hint="eastAsia" w:ascii="仿宋" w:hAnsi="仿宋" w:eastAsia="仿宋" w:cs="仿宋"/>
          <w:sz w:val="36"/>
          <w:szCs w:val="36"/>
          <w:lang w:eastAsia="zh-CN"/>
        </w:rPr>
        <w:t>榆阳区教育和体育局</w:t>
      </w:r>
      <w:r>
        <w:rPr>
          <w:rFonts w:hint="eastAsia" w:ascii="仿宋" w:hAnsi="仿宋" w:eastAsia="仿宋" w:cs="仿宋"/>
          <w:color w:val="000000"/>
          <w:sz w:val="36"/>
          <w:szCs w:val="36"/>
        </w:rPr>
        <w:t xml:space="preserve">  </w:t>
      </w:r>
    </w:p>
    <w:p w14:paraId="3CE9841C">
      <w:pPr>
        <w:spacing w:line="680" w:lineRule="exact"/>
        <w:ind w:left="363" w:right="11" w:rightChars="4" w:hanging="363" w:hangingChars="100"/>
        <w:jc w:val="left"/>
        <w:rPr>
          <w:rFonts w:hint="eastAsia" w:ascii="仿宋" w:hAnsi="仿宋" w:eastAsia="仿宋" w:cs="仿宋"/>
          <w:color w:val="000000"/>
          <w:sz w:val="36"/>
          <w:szCs w:val="36"/>
        </w:rPr>
      </w:pPr>
      <w:r>
        <w:rPr>
          <w:rFonts w:hint="eastAsia" w:ascii="仿宋" w:hAnsi="仿宋" w:eastAsia="仿宋" w:cs="仿宋"/>
          <w:color w:val="000000"/>
          <w:sz w:val="36"/>
          <w:szCs w:val="36"/>
        </w:rPr>
        <w:t xml:space="preserve">   采购代理机构：榆林市榆阳区政府采购中心</w:t>
      </w:r>
    </w:p>
    <w:p w14:paraId="6AEAB330">
      <w:pPr>
        <w:spacing w:line="240" w:lineRule="auto"/>
        <w:ind w:right="11"/>
        <w:jc w:val="center"/>
        <w:rPr>
          <w:rFonts w:hint="eastAsia" w:ascii="仿宋" w:hAnsi="仿宋" w:eastAsia="仿宋" w:cs="仿宋"/>
          <w:bCs/>
          <w:sz w:val="36"/>
          <w:szCs w:val="36"/>
        </w:rPr>
      </w:pPr>
    </w:p>
    <w:p w14:paraId="6A6D74B6">
      <w:pPr>
        <w:spacing w:line="240" w:lineRule="auto"/>
        <w:ind w:right="11"/>
        <w:jc w:val="center"/>
        <w:rPr>
          <w:rFonts w:hint="eastAsia" w:ascii="仿宋" w:hAnsi="仿宋" w:eastAsia="仿宋" w:cs="仿宋"/>
          <w:bCs/>
          <w:sz w:val="36"/>
          <w:szCs w:val="36"/>
        </w:rPr>
      </w:pPr>
      <w:r>
        <w:rPr>
          <w:rFonts w:hint="eastAsia" w:ascii="仿宋" w:hAnsi="仿宋" w:eastAsia="仿宋" w:cs="仿宋"/>
          <w:bCs/>
          <w:sz w:val="36"/>
          <w:szCs w:val="36"/>
        </w:rPr>
        <w:t>202</w:t>
      </w:r>
      <w:r>
        <w:rPr>
          <w:rFonts w:hint="eastAsia" w:ascii="仿宋" w:hAnsi="仿宋" w:eastAsia="仿宋" w:cs="仿宋"/>
          <w:bCs/>
          <w:sz w:val="36"/>
          <w:szCs w:val="36"/>
          <w:lang w:val="en-US" w:eastAsia="zh-CN"/>
        </w:rPr>
        <w:t>5</w:t>
      </w:r>
      <w:r>
        <w:rPr>
          <w:rFonts w:hint="eastAsia" w:ascii="仿宋" w:hAnsi="仿宋" w:eastAsia="仿宋" w:cs="仿宋"/>
          <w:bCs/>
          <w:sz w:val="36"/>
          <w:szCs w:val="36"/>
        </w:rPr>
        <w:t>年</w:t>
      </w:r>
      <w:r>
        <w:rPr>
          <w:rFonts w:hint="eastAsia" w:ascii="仿宋" w:hAnsi="仿宋" w:eastAsia="仿宋" w:cs="仿宋"/>
          <w:bCs/>
          <w:sz w:val="36"/>
          <w:szCs w:val="36"/>
          <w:lang w:val="en-US" w:eastAsia="zh-CN"/>
        </w:rPr>
        <w:t>12</w:t>
      </w:r>
      <w:r>
        <w:rPr>
          <w:rFonts w:hint="eastAsia" w:ascii="仿宋" w:hAnsi="仿宋" w:eastAsia="仿宋" w:cs="仿宋"/>
          <w:bCs/>
          <w:sz w:val="36"/>
          <w:szCs w:val="36"/>
        </w:rPr>
        <w:t>月</w:t>
      </w:r>
    </w:p>
    <w:p w14:paraId="2EEF51DA">
      <w:pPr>
        <w:spacing w:line="240" w:lineRule="auto"/>
        <w:ind w:right="11" w:firstLine="726" w:firstLineChars="200"/>
        <w:jc w:val="center"/>
        <w:rPr>
          <w:rFonts w:hint="eastAsia" w:ascii="仿宋" w:hAnsi="仿宋" w:eastAsia="仿宋" w:cs="仿宋"/>
          <w:bCs/>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850" w:footer="992" w:gutter="0"/>
          <w:pgNumType w:start="1"/>
          <w:cols w:space="720" w:num="1"/>
          <w:docGrid w:type="linesAndChars" w:linePitch="381" w:charSpace="704"/>
        </w:sectPr>
      </w:pPr>
    </w:p>
    <w:p w14:paraId="7CB6290D">
      <w:pPr>
        <w:spacing w:line="240" w:lineRule="auto"/>
        <w:ind w:right="11"/>
        <w:jc w:val="center"/>
        <w:rPr>
          <w:rFonts w:hint="eastAsia" w:ascii="仿宋" w:hAnsi="仿宋" w:eastAsia="仿宋" w:cs="仿宋"/>
          <w:b/>
          <w:bCs/>
          <w:sz w:val="40"/>
          <w:szCs w:val="40"/>
        </w:rPr>
      </w:pPr>
      <w:r>
        <w:rPr>
          <w:rFonts w:hint="eastAsia" w:ascii="仿宋" w:hAnsi="仿宋" w:eastAsia="仿宋" w:cs="仿宋"/>
          <w:b/>
          <w:bCs/>
          <w:sz w:val="40"/>
          <w:szCs w:val="40"/>
        </w:rPr>
        <w:t>目  录</w:t>
      </w:r>
      <w:bookmarkEnd w:id="0"/>
      <w:bookmarkEnd w:id="1"/>
      <w:bookmarkEnd w:id="2"/>
      <w:bookmarkEnd w:id="3"/>
      <w:bookmarkEnd w:id="4"/>
      <w:bookmarkEnd w:id="5"/>
      <w:bookmarkEnd w:id="6"/>
    </w:p>
    <w:p w14:paraId="7FB18B07">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 xml:space="preserve">    </w:t>
      </w:r>
    </w:p>
    <w:p w14:paraId="39D4867A">
      <w:pPr>
        <w:pStyle w:val="2"/>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第一章  </w:t>
      </w:r>
      <w:bookmarkStart w:id="7" w:name="_Toc495014609"/>
      <w:bookmarkStart w:id="8" w:name="_Toc495014583"/>
      <w:bookmarkStart w:id="9" w:name="_Toc495012769"/>
      <w:bookmarkStart w:id="10" w:name="_Toc495012819"/>
      <w:bookmarkStart w:id="11" w:name="_Toc495014952"/>
      <w:bookmarkStart w:id="12" w:name="_Toc495014647"/>
      <w:bookmarkStart w:id="13" w:name="_Toc495014918"/>
      <w:bookmarkStart w:id="14" w:name="_Toc445306491"/>
      <w:r>
        <w:rPr>
          <w:rFonts w:hint="eastAsia" w:ascii="仿宋" w:hAnsi="仿宋" w:eastAsia="仿宋" w:cs="仿宋"/>
          <w:sz w:val="32"/>
          <w:szCs w:val="32"/>
          <w:lang w:val="en-US" w:eastAsia="zh-CN"/>
        </w:rPr>
        <w:t>磋商</w:t>
      </w:r>
      <w:r>
        <w:rPr>
          <w:rFonts w:hint="eastAsia" w:ascii="仿宋" w:hAnsi="仿宋" w:eastAsia="仿宋" w:cs="仿宋"/>
          <w:sz w:val="32"/>
          <w:szCs w:val="32"/>
        </w:rPr>
        <w:t>公告</w:t>
      </w:r>
    </w:p>
    <w:p w14:paraId="48747DDF">
      <w:pPr>
        <w:pStyle w:val="2"/>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第二章  </w:t>
      </w:r>
      <w:r>
        <w:rPr>
          <w:rFonts w:hint="eastAsia" w:ascii="仿宋" w:hAnsi="仿宋" w:eastAsia="仿宋" w:cs="仿宋"/>
          <w:sz w:val="32"/>
          <w:szCs w:val="32"/>
          <w:lang w:val="en-US" w:eastAsia="zh-CN"/>
        </w:rPr>
        <w:t>供应商</w:t>
      </w:r>
      <w:r>
        <w:rPr>
          <w:rFonts w:hint="eastAsia" w:ascii="仿宋" w:hAnsi="仿宋" w:eastAsia="仿宋" w:cs="仿宋"/>
          <w:sz w:val="32"/>
          <w:szCs w:val="32"/>
        </w:rPr>
        <w:t>须知</w:t>
      </w:r>
    </w:p>
    <w:p w14:paraId="418082BF">
      <w:pPr>
        <w:pStyle w:val="2"/>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第三章  </w:t>
      </w:r>
      <w:r>
        <w:rPr>
          <w:rFonts w:hint="eastAsia" w:ascii="仿宋" w:hAnsi="仿宋" w:eastAsia="仿宋" w:cs="仿宋"/>
          <w:sz w:val="32"/>
          <w:szCs w:val="32"/>
          <w:lang w:val="en-US" w:eastAsia="zh-CN"/>
        </w:rPr>
        <w:t>磋商</w:t>
      </w:r>
      <w:r>
        <w:rPr>
          <w:rFonts w:hint="eastAsia" w:ascii="仿宋" w:hAnsi="仿宋" w:eastAsia="仿宋" w:cs="仿宋"/>
          <w:sz w:val="32"/>
          <w:szCs w:val="32"/>
        </w:rPr>
        <w:t xml:space="preserve">办法及标准 </w:t>
      </w:r>
    </w:p>
    <w:p w14:paraId="0F2F8FA9">
      <w:pPr>
        <w:pStyle w:val="2"/>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第四章  </w:t>
      </w:r>
      <w:r>
        <w:rPr>
          <w:rFonts w:hint="eastAsia" w:ascii="仿宋" w:hAnsi="仿宋" w:eastAsia="仿宋" w:cs="仿宋"/>
          <w:sz w:val="32"/>
          <w:szCs w:val="32"/>
          <w:lang w:val="en-US" w:eastAsia="zh-CN"/>
        </w:rPr>
        <w:t>磋商</w:t>
      </w:r>
      <w:r>
        <w:rPr>
          <w:rFonts w:hint="eastAsia" w:ascii="仿宋" w:hAnsi="仿宋" w:eastAsia="仿宋" w:cs="仿宋"/>
          <w:sz w:val="32"/>
          <w:szCs w:val="32"/>
        </w:rPr>
        <w:t>内容及采购需求</w:t>
      </w:r>
    </w:p>
    <w:p w14:paraId="3E964794">
      <w:pPr>
        <w:pStyle w:val="2"/>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第五章  合同基本条款</w:t>
      </w:r>
    </w:p>
    <w:p w14:paraId="476A239C">
      <w:pPr>
        <w:pStyle w:val="2"/>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第六章  </w:t>
      </w:r>
      <w:r>
        <w:rPr>
          <w:rFonts w:hint="eastAsia" w:ascii="仿宋" w:hAnsi="仿宋" w:eastAsia="仿宋" w:cs="仿宋"/>
          <w:sz w:val="32"/>
          <w:szCs w:val="32"/>
          <w:lang w:val="en-US" w:eastAsia="zh-CN"/>
        </w:rPr>
        <w:t>响应</w:t>
      </w:r>
      <w:r>
        <w:rPr>
          <w:rFonts w:hint="eastAsia" w:ascii="仿宋" w:hAnsi="仿宋" w:eastAsia="仿宋" w:cs="仿宋"/>
          <w:sz w:val="32"/>
          <w:szCs w:val="32"/>
        </w:rPr>
        <w:t>文件构成及格式</w:t>
      </w:r>
    </w:p>
    <w:p w14:paraId="3413D4A7">
      <w:pPr>
        <w:pStyle w:val="2"/>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第一部分  资格证明文件</w:t>
      </w:r>
    </w:p>
    <w:p w14:paraId="047D9C2B">
      <w:pPr>
        <w:pStyle w:val="2"/>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第二部分  符合性证明文件</w:t>
      </w:r>
    </w:p>
    <w:p w14:paraId="68AFD69D">
      <w:pPr>
        <w:pStyle w:val="2"/>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第三部分  </w:t>
      </w:r>
      <w:r>
        <w:rPr>
          <w:rFonts w:hint="eastAsia" w:ascii="仿宋" w:hAnsi="仿宋" w:eastAsia="仿宋" w:cs="仿宋"/>
          <w:sz w:val="32"/>
          <w:szCs w:val="32"/>
          <w:lang w:val="en-US" w:eastAsia="zh-CN"/>
        </w:rPr>
        <w:t>响应</w:t>
      </w:r>
      <w:r>
        <w:rPr>
          <w:rFonts w:hint="eastAsia" w:ascii="仿宋" w:hAnsi="仿宋" w:eastAsia="仿宋" w:cs="仿宋"/>
          <w:sz w:val="32"/>
          <w:szCs w:val="32"/>
        </w:rPr>
        <w:t>方案</w:t>
      </w:r>
    </w:p>
    <w:p w14:paraId="0F617389">
      <w:pPr>
        <w:pStyle w:val="21"/>
        <w:keepNext w:val="0"/>
        <w:keepLines w:val="0"/>
        <w:pageBreakBefore w:val="0"/>
        <w:widowControl/>
        <w:tabs>
          <w:tab w:val="right" w:leader="dot" w:pos="9062"/>
        </w:tabs>
        <w:kinsoku/>
        <w:wordWrap/>
        <w:overflowPunct/>
        <w:topLinePunct w:val="0"/>
        <w:autoSpaceDE/>
        <w:autoSpaceDN/>
        <w:bidi w:val="0"/>
        <w:adjustRightInd/>
        <w:snapToGrid/>
        <w:spacing w:line="660" w:lineRule="exact"/>
        <w:jc w:val="left"/>
        <w:textAlignment w:val="auto"/>
        <w:rPr>
          <w:rFonts w:hint="eastAsia" w:ascii="仿宋" w:hAnsi="仿宋" w:eastAsia="仿宋" w:cs="仿宋"/>
        </w:rPr>
      </w:pPr>
    </w:p>
    <w:p w14:paraId="5E1AC342">
      <w:pPr>
        <w:pStyle w:val="21"/>
        <w:tabs>
          <w:tab w:val="right" w:leader="dot" w:pos="9062"/>
        </w:tabs>
        <w:jc w:val="left"/>
        <w:rPr>
          <w:rFonts w:hint="eastAsia" w:ascii="仿宋" w:hAnsi="仿宋" w:eastAsia="仿宋" w:cs="仿宋"/>
        </w:rPr>
      </w:pPr>
    </w:p>
    <w:bookmarkEnd w:id="7"/>
    <w:bookmarkEnd w:id="8"/>
    <w:bookmarkEnd w:id="9"/>
    <w:bookmarkEnd w:id="10"/>
    <w:bookmarkEnd w:id="11"/>
    <w:bookmarkEnd w:id="12"/>
    <w:bookmarkEnd w:id="13"/>
    <w:bookmarkEnd w:id="14"/>
    <w:p w14:paraId="423FCD78">
      <w:pPr>
        <w:pStyle w:val="85"/>
        <w:spacing w:line="500" w:lineRule="exact"/>
        <w:ind w:firstLine="647"/>
        <w:jc w:val="center"/>
        <w:rPr>
          <w:rFonts w:hint="eastAsia" w:ascii="仿宋" w:hAnsi="仿宋" w:eastAsia="仿宋" w:cs="仿宋"/>
          <w:b/>
          <w:sz w:val="32"/>
          <w:szCs w:val="32"/>
        </w:rPr>
      </w:pPr>
    </w:p>
    <w:p w14:paraId="0D0E0795">
      <w:pPr>
        <w:pStyle w:val="85"/>
        <w:spacing w:line="500" w:lineRule="exact"/>
        <w:ind w:firstLine="647"/>
        <w:jc w:val="center"/>
        <w:rPr>
          <w:rFonts w:hint="eastAsia" w:ascii="仿宋" w:hAnsi="仿宋" w:eastAsia="仿宋" w:cs="仿宋"/>
          <w:b/>
          <w:sz w:val="32"/>
          <w:szCs w:val="32"/>
        </w:rPr>
      </w:pPr>
    </w:p>
    <w:p w14:paraId="29F4899F">
      <w:pPr>
        <w:pStyle w:val="85"/>
        <w:spacing w:line="500" w:lineRule="exact"/>
        <w:ind w:firstLine="647"/>
        <w:jc w:val="center"/>
        <w:rPr>
          <w:rFonts w:hint="eastAsia" w:ascii="仿宋" w:hAnsi="仿宋" w:eastAsia="仿宋" w:cs="仿宋"/>
          <w:b/>
          <w:sz w:val="32"/>
          <w:szCs w:val="32"/>
        </w:rPr>
      </w:pPr>
    </w:p>
    <w:p w14:paraId="0D5EF405">
      <w:pPr>
        <w:pStyle w:val="85"/>
        <w:spacing w:line="500" w:lineRule="exact"/>
        <w:ind w:firstLine="647"/>
        <w:jc w:val="center"/>
        <w:rPr>
          <w:rFonts w:hint="eastAsia" w:ascii="仿宋" w:hAnsi="仿宋" w:eastAsia="仿宋" w:cs="仿宋"/>
          <w:b/>
          <w:sz w:val="32"/>
          <w:szCs w:val="32"/>
        </w:rPr>
      </w:pPr>
    </w:p>
    <w:p w14:paraId="51DF6E49">
      <w:pPr>
        <w:pStyle w:val="85"/>
        <w:spacing w:line="500" w:lineRule="exact"/>
        <w:ind w:firstLine="647"/>
        <w:jc w:val="center"/>
        <w:rPr>
          <w:rFonts w:hint="eastAsia" w:ascii="仿宋" w:hAnsi="仿宋" w:eastAsia="仿宋" w:cs="仿宋"/>
          <w:b/>
          <w:sz w:val="32"/>
          <w:szCs w:val="32"/>
        </w:rPr>
      </w:pPr>
    </w:p>
    <w:p w14:paraId="3D0C456D">
      <w:pPr>
        <w:pStyle w:val="85"/>
        <w:spacing w:line="500" w:lineRule="exact"/>
        <w:ind w:firstLine="647"/>
        <w:jc w:val="center"/>
        <w:rPr>
          <w:rFonts w:hint="eastAsia" w:ascii="仿宋" w:hAnsi="仿宋" w:eastAsia="仿宋" w:cs="仿宋"/>
          <w:b/>
          <w:sz w:val="32"/>
          <w:szCs w:val="32"/>
        </w:rPr>
      </w:pPr>
    </w:p>
    <w:p w14:paraId="14817412">
      <w:pPr>
        <w:pStyle w:val="85"/>
        <w:spacing w:line="500" w:lineRule="exact"/>
        <w:ind w:firstLine="647"/>
        <w:jc w:val="center"/>
        <w:rPr>
          <w:rFonts w:hint="eastAsia" w:ascii="仿宋" w:hAnsi="仿宋" w:eastAsia="仿宋" w:cs="仿宋"/>
          <w:b/>
          <w:sz w:val="32"/>
          <w:szCs w:val="32"/>
        </w:rPr>
      </w:pPr>
    </w:p>
    <w:p w14:paraId="32CE73D6">
      <w:pPr>
        <w:pStyle w:val="85"/>
        <w:spacing w:line="500" w:lineRule="exact"/>
        <w:ind w:firstLine="647"/>
        <w:jc w:val="center"/>
        <w:rPr>
          <w:rFonts w:hint="eastAsia" w:ascii="仿宋" w:hAnsi="仿宋" w:eastAsia="仿宋" w:cs="仿宋"/>
          <w:b/>
          <w:sz w:val="32"/>
          <w:szCs w:val="32"/>
        </w:rPr>
      </w:pPr>
    </w:p>
    <w:p w14:paraId="63576A98">
      <w:pPr>
        <w:pStyle w:val="85"/>
        <w:spacing w:line="500" w:lineRule="exact"/>
        <w:ind w:firstLine="647"/>
        <w:jc w:val="center"/>
        <w:rPr>
          <w:rFonts w:hint="eastAsia" w:ascii="仿宋" w:hAnsi="仿宋" w:eastAsia="仿宋" w:cs="仿宋"/>
          <w:b/>
          <w:sz w:val="32"/>
          <w:szCs w:val="32"/>
        </w:rPr>
      </w:pPr>
    </w:p>
    <w:p w14:paraId="019A7936">
      <w:pPr>
        <w:pStyle w:val="85"/>
        <w:spacing w:line="500" w:lineRule="exact"/>
        <w:ind w:firstLine="647"/>
        <w:jc w:val="center"/>
        <w:rPr>
          <w:rFonts w:hint="eastAsia" w:ascii="仿宋" w:hAnsi="仿宋" w:eastAsia="仿宋" w:cs="仿宋"/>
          <w:b/>
          <w:sz w:val="32"/>
          <w:szCs w:val="32"/>
        </w:rPr>
      </w:pPr>
    </w:p>
    <w:p w14:paraId="08D022FB">
      <w:pPr>
        <w:pStyle w:val="85"/>
        <w:spacing w:line="500" w:lineRule="exact"/>
        <w:ind w:firstLine="0" w:firstLineChars="0"/>
        <w:jc w:val="center"/>
        <w:rPr>
          <w:rFonts w:hint="eastAsia" w:ascii="仿宋" w:hAnsi="仿宋" w:eastAsia="仿宋" w:cs="仿宋"/>
          <w:b/>
          <w:sz w:val="32"/>
          <w:szCs w:val="32"/>
        </w:rPr>
      </w:pPr>
      <w:bookmarkStart w:id="15" w:name="_Toc48834538"/>
      <w:bookmarkStart w:id="16" w:name="_Toc48834297"/>
      <w:bookmarkStart w:id="17" w:name="_Toc48834170"/>
      <w:bookmarkStart w:id="18" w:name="_Toc48834459"/>
      <w:bookmarkStart w:id="19" w:name="_Toc48834100"/>
      <w:r>
        <w:rPr>
          <w:rFonts w:hint="eastAsia" w:ascii="仿宋" w:hAnsi="仿宋" w:eastAsia="仿宋" w:cs="仿宋"/>
          <w:b/>
          <w:sz w:val="32"/>
          <w:szCs w:val="32"/>
        </w:rPr>
        <w:t>第一章</w:t>
      </w:r>
      <w:r>
        <w:rPr>
          <w:rFonts w:hint="eastAsia" w:ascii="仿宋" w:hAnsi="仿宋" w:eastAsia="仿宋" w:cs="仿宋"/>
        </w:rPr>
        <w:t xml:space="preserve">  </w:t>
      </w:r>
      <w:r>
        <w:rPr>
          <w:rFonts w:hint="eastAsia" w:ascii="仿宋" w:hAnsi="仿宋" w:eastAsia="仿宋" w:cs="仿宋"/>
          <w:b/>
          <w:sz w:val="32"/>
          <w:szCs w:val="32"/>
        </w:rPr>
        <w:t>磋商公告</w:t>
      </w:r>
    </w:p>
    <w:p w14:paraId="24BF595C">
      <w:pPr>
        <w:spacing w:line="500" w:lineRule="exact"/>
        <w:ind w:firstLine="566" w:firstLineChars="200"/>
        <w:jc w:val="left"/>
        <w:rPr>
          <w:rFonts w:hint="eastAsia" w:ascii="仿宋" w:hAnsi="仿宋" w:eastAsia="仿宋" w:cs="仿宋"/>
          <w:b/>
        </w:rPr>
      </w:pPr>
      <w:bookmarkStart w:id="20" w:name="_Toc495012770"/>
      <w:bookmarkStart w:id="21" w:name="_Toc495014584"/>
      <w:bookmarkStart w:id="22" w:name="_Toc495014953"/>
      <w:bookmarkStart w:id="23" w:name="_Toc495014919"/>
      <w:bookmarkStart w:id="24" w:name="_Toc48834085"/>
      <w:bookmarkStart w:id="25" w:name="_Toc48834282"/>
      <w:bookmarkStart w:id="26" w:name="_Toc445306492"/>
      <w:bookmarkStart w:id="27" w:name="_Toc48834155"/>
      <w:bookmarkStart w:id="28" w:name="_Toc48834444"/>
      <w:bookmarkStart w:id="29" w:name="_Toc495014648"/>
      <w:bookmarkStart w:id="30" w:name="_Toc495012820"/>
      <w:bookmarkStart w:id="31" w:name="_Toc495014610"/>
      <w:bookmarkStart w:id="32" w:name="_Toc28381"/>
      <w:bookmarkStart w:id="33" w:name="_Toc48834523"/>
      <w:r>
        <w:rPr>
          <w:rFonts w:hint="eastAsia" w:ascii="仿宋" w:hAnsi="仿宋" w:eastAsia="仿宋" w:cs="仿宋"/>
          <w:b/>
        </w:rPr>
        <w:t>一、项目基本情况：</w:t>
      </w:r>
    </w:p>
    <w:p w14:paraId="4291F279">
      <w:pPr>
        <w:spacing w:line="500" w:lineRule="exact"/>
        <w:ind w:firstLine="566" w:firstLineChars="200"/>
        <w:jc w:val="left"/>
        <w:rPr>
          <w:rFonts w:hint="eastAsia" w:ascii="仿宋" w:hAnsi="仿宋" w:eastAsia="仿宋" w:cs="仿宋"/>
          <w:b/>
        </w:rPr>
      </w:pPr>
      <w:r>
        <w:rPr>
          <w:rFonts w:hint="eastAsia" w:ascii="仿宋" w:hAnsi="仿宋" w:eastAsia="仿宋" w:cs="仿宋"/>
        </w:rPr>
        <w:t>1、项目编号：YYZFCG竞争性磋商（2025）1</w:t>
      </w:r>
      <w:r>
        <w:rPr>
          <w:rFonts w:hint="eastAsia" w:ascii="仿宋" w:hAnsi="仿宋" w:eastAsia="仿宋" w:cs="仿宋"/>
          <w:lang w:val="en-US" w:eastAsia="zh-CN"/>
        </w:rPr>
        <w:t>44</w:t>
      </w:r>
      <w:r>
        <w:rPr>
          <w:rFonts w:hint="eastAsia" w:ascii="仿宋" w:hAnsi="仿宋" w:eastAsia="仿宋" w:cs="仿宋"/>
        </w:rPr>
        <w:t>号</w:t>
      </w:r>
      <w:r>
        <w:rPr>
          <w:rFonts w:hint="eastAsia" w:ascii="仿宋" w:hAnsi="仿宋" w:eastAsia="仿宋" w:cs="仿宋"/>
          <w:color w:val="FF0000"/>
        </w:rPr>
        <w:t xml:space="preserve">    </w:t>
      </w:r>
    </w:p>
    <w:p w14:paraId="6B6D2956">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2、项目名称：</w:t>
      </w:r>
      <w:r>
        <w:rPr>
          <w:rFonts w:hint="eastAsia" w:ascii="仿宋" w:hAnsi="仿宋" w:eastAsia="仿宋" w:cs="仿宋"/>
          <w:lang w:eastAsia="zh-CN"/>
        </w:rPr>
        <w:t>榆阳区麻黄梁镇初级中学操场维修及软化提升和校舍维修工程</w:t>
      </w:r>
    </w:p>
    <w:p w14:paraId="7083B43D">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3、预算金额</w:t>
      </w:r>
      <w:r>
        <w:rPr>
          <w:rFonts w:hint="eastAsia" w:ascii="仿宋" w:hAnsi="仿宋" w:eastAsia="仿宋" w:cs="仿宋"/>
          <w:lang w:eastAsia="zh-CN"/>
        </w:rPr>
        <w:t>：</w:t>
      </w:r>
      <w:r>
        <w:rPr>
          <w:rFonts w:hint="eastAsia" w:ascii="仿宋" w:hAnsi="仿宋" w:eastAsia="仿宋" w:cs="仿宋"/>
          <w:lang w:val="en-US" w:eastAsia="zh-CN"/>
        </w:rPr>
        <w:t>3860103.42元</w:t>
      </w:r>
    </w:p>
    <w:p w14:paraId="08E3091D">
      <w:pPr>
        <w:spacing w:line="500" w:lineRule="exact"/>
        <w:ind w:firstLine="849" w:firstLineChars="300"/>
        <w:jc w:val="left"/>
        <w:rPr>
          <w:rFonts w:hint="eastAsia" w:ascii="仿宋" w:hAnsi="仿宋" w:eastAsia="仿宋" w:cs="仿宋"/>
          <w:lang w:val="en-US" w:eastAsia="zh-CN"/>
        </w:rPr>
      </w:pPr>
      <w:r>
        <w:rPr>
          <w:rFonts w:hint="eastAsia" w:ascii="仿宋" w:hAnsi="仿宋" w:eastAsia="仿宋" w:cs="仿宋"/>
          <w:lang w:val="en-US" w:eastAsia="zh-CN"/>
        </w:rPr>
        <w:t>最高限价</w:t>
      </w:r>
      <w:r>
        <w:rPr>
          <w:rFonts w:hint="eastAsia" w:ascii="仿宋" w:hAnsi="仿宋" w:eastAsia="仿宋" w:cs="仿宋"/>
        </w:rPr>
        <w:t>：</w:t>
      </w:r>
      <w:r>
        <w:rPr>
          <w:rFonts w:hint="eastAsia" w:ascii="仿宋" w:hAnsi="仿宋" w:eastAsia="仿宋" w:cs="仿宋"/>
          <w:lang w:val="en-US" w:eastAsia="zh-CN"/>
        </w:rPr>
        <w:t>3860103.42元（预备费：113000.00元）</w:t>
      </w:r>
    </w:p>
    <w:p w14:paraId="528105B9">
      <w:pPr>
        <w:spacing w:line="500" w:lineRule="exact"/>
        <w:ind w:left="849" w:leftChars="200" w:hanging="283" w:hangingChars="100"/>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、采购需求：</w:t>
      </w:r>
      <w:r>
        <w:rPr>
          <w:rFonts w:hint="eastAsia" w:ascii="仿宋" w:hAnsi="仿宋" w:eastAsia="仿宋" w:cs="仿宋"/>
          <w:lang w:eastAsia="zh-CN"/>
        </w:rPr>
        <w:t>麻黄梁镇初级中学操场维修及软化提升和校舍维修</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简要技术要求、用途：</w:t>
      </w:r>
      <w:r>
        <w:rPr>
          <w:rFonts w:hint="eastAsia" w:ascii="仿宋" w:hAnsi="仿宋" w:eastAsia="仿宋" w:cs="仿宋"/>
          <w:lang w:eastAsia="zh-CN"/>
        </w:rPr>
        <w:t>操场维修及软化提升和校舍维修</w:t>
      </w:r>
      <w:r>
        <w:rPr>
          <w:rFonts w:hint="eastAsia" w:ascii="仿宋" w:hAnsi="仿宋" w:eastAsia="仿宋" w:cs="仿宋"/>
        </w:rPr>
        <w:t>；公用。</w:t>
      </w:r>
    </w:p>
    <w:p w14:paraId="667E10B8">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jc w:val="left"/>
        <w:textAlignment w:val="auto"/>
        <w:rPr>
          <w:rFonts w:hint="eastAsia" w:ascii="仿宋" w:hAnsi="仿宋" w:eastAsia="仿宋" w:cs="仿宋"/>
          <w:color w:val="auto"/>
          <w:lang w:val="en-US" w:eastAsia="zh-CN"/>
        </w:rPr>
      </w:pPr>
      <w:r>
        <w:rPr>
          <w:rFonts w:hint="eastAsia" w:ascii="仿宋" w:hAnsi="仿宋" w:eastAsia="仿宋" w:cs="仿宋"/>
          <w:lang w:val="en-US" w:eastAsia="zh-CN"/>
        </w:rPr>
        <w:t>5、</w:t>
      </w:r>
      <w:r>
        <w:rPr>
          <w:rFonts w:hint="eastAsia" w:ascii="仿宋" w:hAnsi="仿宋" w:eastAsia="仿宋" w:cs="仿宋"/>
        </w:rPr>
        <w:t>合同履行期限：</w:t>
      </w:r>
      <w:r>
        <w:rPr>
          <w:rFonts w:hint="eastAsia" w:ascii="仿宋" w:hAnsi="仿宋" w:eastAsia="仿宋" w:cs="仿宋"/>
          <w:lang w:val="en-US" w:eastAsia="zh-CN"/>
        </w:rPr>
        <w:t>6</w:t>
      </w:r>
      <w:r>
        <w:rPr>
          <w:rFonts w:hint="eastAsia" w:ascii="仿宋" w:hAnsi="仿宋" w:eastAsia="仿宋" w:cs="仿宋"/>
        </w:rPr>
        <w:t>0日历天</w:t>
      </w:r>
      <w:r>
        <w:rPr>
          <w:rFonts w:hint="eastAsia" w:ascii="仿宋" w:hAnsi="仿宋" w:eastAsia="仿宋" w:cs="仿宋"/>
          <w:lang w:eastAsia="zh-CN"/>
        </w:rPr>
        <w:t>。</w:t>
      </w:r>
    </w:p>
    <w:p w14:paraId="1820DAE2">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6、本项目不接受联合体投标。</w:t>
      </w:r>
    </w:p>
    <w:p w14:paraId="047DEACC">
      <w:pPr>
        <w:spacing w:line="500" w:lineRule="exact"/>
        <w:ind w:firstLine="566" w:firstLineChars="200"/>
        <w:jc w:val="left"/>
        <w:rPr>
          <w:rFonts w:hint="eastAsia" w:ascii="仿宋" w:hAnsi="仿宋" w:eastAsia="仿宋" w:cs="仿宋"/>
          <w:b/>
        </w:rPr>
      </w:pPr>
      <w:r>
        <w:rPr>
          <w:rFonts w:hint="eastAsia" w:ascii="仿宋" w:hAnsi="仿宋" w:eastAsia="仿宋" w:cs="仿宋"/>
          <w:b/>
        </w:rPr>
        <w:t>二、 投标人的资格要求</w:t>
      </w:r>
    </w:p>
    <w:p w14:paraId="454AED82">
      <w:pPr>
        <w:spacing w:line="500" w:lineRule="exact"/>
        <w:ind w:firstLine="566" w:firstLineChars="200"/>
        <w:jc w:val="left"/>
        <w:rPr>
          <w:rFonts w:hint="eastAsia" w:ascii="仿宋" w:hAnsi="仿宋" w:eastAsia="仿宋" w:cs="仿宋"/>
        </w:rPr>
      </w:pPr>
      <w:r>
        <w:rPr>
          <w:rFonts w:hint="eastAsia" w:ascii="仿宋" w:hAnsi="仿宋" w:eastAsia="仿宋" w:cs="仿宋"/>
        </w:rPr>
        <w:t>1、满足《中华人民共和国政府采购法》第二十二条规定</w:t>
      </w:r>
      <w:r>
        <w:rPr>
          <w:rFonts w:hint="eastAsia" w:ascii="仿宋" w:hAnsi="仿宋" w:eastAsia="仿宋" w:cs="仿宋"/>
          <w:lang w:eastAsia="zh-CN"/>
        </w:rPr>
        <w:t>（</w:t>
      </w:r>
      <w:r>
        <w:rPr>
          <w:rFonts w:hint="eastAsia" w:ascii="仿宋" w:hAnsi="仿宋" w:eastAsia="仿宋" w:cs="仿宋"/>
        </w:rPr>
        <w:t>投标人只需要《投标（响应）函》承诺</w:t>
      </w:r>
      <w:r>
        <w:rPr>
          <w:rFonts w:hint="eastAsia" w:ascii="仿宋" w:hAnsi="仿宋" w:eastAsia="仿宋" w:cs="仿宋"/>
          <w:lang w:eastAsia="zh-CN"/>
        </w:rPr>
        <w:t>）</w:t>
      </w:r>
      <w:r>
        <w:rPr>
          <w:rFonts w:hint="eastAsia" w:ascii="仿宋" w:hAnsi="仿宋" w:eastAsia="仿宋" w:cs="仿宋"/>
        </w:rPr>
        <w:t>；</w:t>
      </w:r>
    </w:p>
    <w:p w14:paraId="7E5B9FA0">
      <w:pPr>
        <w:spacing w:line="500" w:lineRule="exact"/>
        <w:ind w:firstLine="566" w:firstLineChars="200"/>
        <w:jc w:val="left"/>
        <w:rPr>
          <w:rFonts w:hint="eastAsia" w:ascii="仿宋" w:hAnsi="仿宋" w:eastAsia="仿宋" w:cs="仿宋"/>
        </w:rPr>
      </w:pPr>
      <w:r>
        <w:rPr>
          <w:rFonts w:hint="eastAsia" w:ascii="仿宋" w:hAnsi="仿宋" w:eastAsia="仿宋" w:cs="仿宋"/>
        </w:rPr>
        <w:t>2、落实政府采购政策需满足的资格要求：</w:t>
      </w:r>
    </w:p>
    <w:p w14:paraId="7A988640">
      <w:pPr>
        <w:spacing w:line="500" w:lineRule="exact"/>
        <w:ind w:firstLine="566" w:firstLineChars="200"/>
        <w:jc w:val="left"/>
        <w:rPr>
          <w:rFonts w:hint="eastAsia" w:ascii="仿宋" w:hAnsi="仿宋" w:eastAsia="仿宋" w:cs="仿宋"/>
        </w:rPr>
      </w:pPr>
      <w:r>
        <w:rPr>
          <w:rFonts w:hint="eastAsia" w:ascii="仿宋" w:hAnsi="仿宋" w:eastAsia="仿宋" w:cs="仿宋"/>
        </w:rPr>
        <w:t xml:space="preserve">本项目属于 </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专门面向小</w:t>
      </w:r>
      <w:r>
        <w:rPr>
          <w:rFonts w:hint="eastAsia" w:ascii="仿宋" w:hAnsi="仿宋" w:eastAsia="仿宋" w:cs="仿宋"/>
          <w:lang w:val="en-US" w:eastAsia="zh-CN"/>
        </w:rPr>
        <w:t>微</w:t>
      </w:r>
      <w:r>
        <w:rPr>
          <w:rFonts w:hint="eastAsia" w:ascii="仿宋" w:hAnsi="仿宋" w:eastAsia="仿宋" w:cs="仿宋"/>
        </w:rPr>
        <w:t>企业采购/</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非专门面向中小企业采购）。</w:t>
      </w:r>
    </w:p>
    <w:p w14:paraId="2E8F283B">
      <w:pPr>
        <w:spacing w:line="500" w:lineRule="exact"/>
        <w:ind w:firstLine="566" w:firstLineChars="200"/>
        <w:jc w:val="left"/>
        <w:rPr>
          <w:rFonts w:hint="eastAsia" w:ascii="仿宋" w:hAnsi="仿宋" w:eastAsia="仿宋" w:cs="仿宋"/>
        </w:rPr>
      </w:pPr>
      <w:r>
        <w:rPr>
          <w:rFonts w:hint="eastAsia" w:ascii="仿宋" w:hAnsi="仿宋" w:eastAsia="仿宋" w:cs="仿宋"/>
        </w:rPr>
        <w:t>3、本项目的特定资格要求：</w:t>
      </w:r>
    </w:p>
    <w:p w14:paraId="0418EC46">
      <w:pPr>
        <w:spacing w:line="500" w:lineRule="exact"/>
        <w:ind w:firstLine="566" w:firstLineChars="200"/>
        <w:jc w:val="left"/>
        <w:rPr>
          <w:rFonts w:hint="eastAsia" w:ascii="仿宋" w:hAnsi="仿宋" w:eastAsia="仿宋" w:cs="仿宋"/>
        </w:rPr>
      </w:pPr>
      <w:r>
        <w:rPr>
          <w:rFonts w:hint="eastAsia" w:ascii="仿宋" w:hAnsi="仿宋" w:eastAsia="仿宋" w:cs="仿宋"/>
        </w:rPr>
        <w:t>3.1.有效的主体资格：营业执照等主体资格证明文件。</w:t>
      </w:r>
    </w:p>
    <w:p w14:paraId="72C14EE6">
      <w:pPr>
        <w:spacing w:line="500" w:lineRule="exact"/>
        <w:ind w:firstLine="566" w:firstLineChars="200"/>
        <w:jc w:val="left"/>
        <w:rPr>
          <w:rFonts w:hint="eastAsia" w:ascii="仿宋" w:hAnsi="仿宋" w:eastAsia="仿宋" w:cs="仿宋"/>
        </w:rPr>
      </w:pPr>
      <w:r>
        <w:rPr>
          <w:rFonts w:hint="eastAsia" w:ascii="仿宋" w:hAnsi="仿宋" w:eastAsia="仿宋" w:cs="仿宋"/>
        </w:rPr>
        <w:t>3.2.合法授权：法定代表人参加投标的，提供本人身份证复印件；法定代表人授权他人参加投标的，提供《法定代表人授权委托书》</w:t>
      </w: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rPr>
        <w:t>。</w:t>
      </w:r>
    </w:p>
    <w:p w14:paraId="65E5800D">
      <w:pPr>
        <w:spacing w:line="500" w:lineRule="exact"/>
        <w:ind w:firstLine="566" w:firstLineChars="200"/>
        <w:jc w:val="left"/>
        <w:rPr>
          <w:rFonts w:hint="eastAsia" w:ascii="仿宋" w:hAnsi="仿宋" w:eastAsia="仿宋" w:cs="仿宋"/>
        </w:rPr>
      </w:pPr>
      <w:r>
        <w:rPr>
          <w:rFonts w:hint="eastAsia" w:ascii="仿宋" w:hAnsi="仿宋" w:eastAsia="仿宋" w:cs="仿宋"/>
        </w:rPr>
        <w:t>3.3.信用：供应商应具备良好的商业信誉，提供参加政府采购活动前3年内在经营活动中没有重大违法记录的书面声明（投标人</w:t>
      </w:r>
      <w:r>
        <w:rPr>
          <w:rFonts w:hint="eastAsia" w:ascii="仿宋" w:hAnsi="仿宋" w:eastAsia="仿宋" w:cs="仿宋"/>
          <w:lang w:val="en-US" w:eastAsia="zh-CN"/>
        </w:rPr>
        <w:t>按</w:t>
      </w:r>
      <w:r>
        <w:rPr>
          <w:rFonts w:hint="eastAsia" w:ascii="仿宋" w:hAnsi="仿宋" w:eastAsia="仿宋" w:cs="仿宋"/>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64AB0866">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3.</w:t>
      </w:r>
      <w:r>
        <w:rPr>
          <w:rFonts w:hint="eastAsia" w:ascii="仿宋" w:hAnsi="仿宋" w:eastAsia="仿宋" w:cs="仿宋"/>
          <w:lang w:val="en-US" w:eastAsia="zh-CN"/>
        </w:rPr>
        <w:t>4</w:t>
      </w:r>
      <w:r>
        <w:rPr>
          <w:rFonts w:hint="eastAsia" w:ascii="仿宋" w:hAnsi="仿宋" w:eastAsia="仿宋" w:cs="仿宋"/>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 w:hAnsi="仿宋" w:eastAsia="仿宋" w:cs="仿宋"/>
          <w:lang w:eastAsia="zh-CN"/>
        </w:rPr>
        <w:t>（</w:t>
      </w:r>
      <w:r>
        <w:rPr>
          <w:rFonts w:hint="eastAsia" w:ascii="仿宋" w:hAnsi="仿宋" w:eastAsia="仿宋" w:cs="仿宋"/>
        </w:rPr>
        <w:t>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eastAsia="zh-CN"/>
        </w:rPr>
        <w:t>）</w:t>
      </w:r>
    </w:p>
    <w:p w14:paraId="2DBF1D4C">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3.5.具备建筑工程施工总承包三级及以上资质,具备有效的安全生产许可证；并在人员、设备、资金等方面具备相应的施工能力。其中，投标人拟派项目负责人具备建筑工程二级注册建造师及以上执业资格，应为本公司的在职人员，具备有效的安全生产考核合格证书（建安B证），未担任其他在建工程项目的项目经理且无不良记录。</w:t>
      </w:r>
      <w:r>
        <w:rPr>
          <w:rFonts w:hint="eastAsia" w:ascii="仿宋_GB2312" w:hAnsi="仿宋_GB2312" w:eastAsia="仿宋_GB2312" w:cs="仿宋_GB2312"/>
          <w:color w:val="auto"/>
          <w:kern w:val="2"/>
          <w:sz w:val="28"/>
          <w:szCs w:val="28"/>
          <w:lang w:val="en-US" w:eastAsia="zh-CN" w:bidi="ar-SA"/>
        </w:rPr>
        <w:t>（提供承诺，格式自拟）</w:t>
      </w:r>
    </w:p>
    <w:p w14:paraId="11A98E9A">
      <w:pPr>
        <w:spacing w:line="500" w:lineRule="exact"/>
        <w:ind w:firstLine="566" w:firstLineChars="200"/>
        <w:jc w:val="left"/>
        <w:rPr>
          <w:rFonts w:hint="eastAsia" w:ascii="仿宋" w:hAnsi="仿宋" w:eastAsia="仿宋" w:cs="仿宋"/>
        </w:rPr>
      </w:pPr>
      <w:r>
        <w:rPr>
          <w:rFonts w:hint="eastAsia" w:ascii="仿宋" w:hAnsi="仿宋" w:eastAsia="仿宋" w:cs="仿宋"/>
          <w:b/>
        </w:rPr>
        <w:t>备注：</w:t>
      </w:r>
      <w:r>
        <w:rPr>
          <w:rFonts w:hint="eastAsia" w:ascii="仿宋" w:hAnsi="仿宋" w:eastAsia="仿宋" w:cs="仿宋"/>
        </w:rPr>
        <w:t>《投标（响应）函》《中小企业声明函（</w:t>
      </w:r>
      <w:r>
        <w:rPr>
          <w:rFonts w:hint="eastAsia" w:ascii="仿宋" w:hAnsi="仿宋" w:eastAsia="仿宋" w:cs="仿宋"/>
          <w:lang w:val="en-US" w:eastAsia="zh-CN"/>
        </w:rPr>
        <w:t>工程</w:t>
      </w:r>
      <w:r>
        <w:rPr>
          <w:rFonts w:hint="eastAsia" w:ascii="仿宋" w:hAnsi="仿宋" w:eastAsia="仿宋" w:cs="仿宋"/>
        </w:rPr>
        <w:t>）》应按</w:t>
      </w:r>
      <w:r>
        <w:rPr>
          <w:rFonts w:hint="eastAsia" w:ascii="仿宋" w:hAnsi="仿宋" w:eastAsia="仿宋" w:cs="仿宋"/>
          <w:lang w:val="en-US" w:eastAsia="zh-CN"/>
        </w:rPr>
        <w:t>采购</w:t>
      </w:r>
      <w:r>
        <w:rPr>
          <w:rFonts w:hint="eastAsia" w:ascii="仿宋" w:hAnsi="仿宋" w:eastAsia="仿宋" w:cs="仿宋"/>
        </w:rPr>
        <w:t>文件第六章给定的格式填写。</w:t>
      </w:r>
    </w:p>
    <w:p w14:paraId="2678895C">
      <w:pPr>
        <w:spacing w:line="500" w:lineRule="exact"/>
        <w:ind w:firstLine="566" w:firstLineChars="200"/>
        <w:jc w:val="left"/>
        <w:rPr>
          <w:rFonts w:hint="eastAsia" w:ascii="仿宋" w:hAnsi="仿宋" w:eastAsia="仿宋" w:cs="仿宋"/>
          <w:b/>
        </w:rPr>
      </w:pPr>
      <w:r>
        <w:rPr>
          <w:rFonts w:hint="eastAsia" w:ascii="仿宋" w:hAnsi="仿宋" w:eastAsia="仿宋" w:cs="仿宋"/>
          <w:b/>
        </w:rPr>
        <w:t>三、 招标文件的获取方式</w:t>
      </w:r>
    </w:p>
    <w:p w14:paraId="44A7DD7B">
      <w:pPr>
        <w:spacing w:line="500" w:lineRule="exact"/>
        <w:ind w:firstLine="566" w:firstLineChars="200"/>
        <w:jc w:val="left"/>
        <w:rPr>
          <w:rFonts w:hint="eastAsia" w:ascii="仿宋" w:hAnsi="仿宋" w:eastAsia="仿宋" w:cs="仿宋"/>
        </w:rPr>
      </w:pPr>
      <w:r>
        <w:rPr>
          <w:rFonts w:hint="eastAsia" w:ascii="仿宋" w:hAnsi="仿宋" w:eastAsia="仿宋" w:cs="仿宋"/>
        </w:rPr>
        <w:t>1、领取时间：</w:t>
      </w:r>
      <w:r>
        <w:rPr>
          <w:rFonts w:hint="eastAsia" w:ascii="仿宋" w:hAnsi="仿宋" w:eastAsia="仿宋" w:cs="仿宋"/>
          <w:color w:val="0000FF"/>
        </w:rPr>
        <w:t>202</w:t>
      </w:r>
      <w:r>
        <w:rPr>
          <w:rFonts w:hint="eastAsia" w:ascii="仿宋" w:hAnsi="仿宋" w:eastAsia="仿宋" w:cs="仿宋"/>
          <w:color w:val="0000FF"/>
          <w:lang w:val="en-US" w:eastAsia="zh-CN"/>
        </w:rPr>
        <w:t>5</w:t>
      </w:r>
      <w:r>
        <w:rPr>
          <w:rFonts w:hint="eastAsia" w:ascii="仿宋" w:hAnsi="仿宋" w:eastAsia="仿宋" w:cs="仿宋"/>
          <w:color w:val="0000FF"/>
        </w:rPr>
        <w:t>年</w:t>
      </w:r>
      <w:r>
        <w:rPr>
          <w:rFonts w:hint="eastAsia" w:ascii="仿宋" w:hAnsi="仿宋" w:eastAsia="仿宋" w:cs="仿宋"/>
          <w:color w:val="0000FF"/>
          <w:lang w:val="en-US" w:eastAsia="zh-CN"/>
        </w:rPr>
        <w:t>12</w:t>
      </w:r>
      <w:r>
        <w:rPr>
          <w:rFonts w:hint="eastAsia" w:ascii="仿宋" w:hAnsi="仿宋" w:eastAsia="仿宋" w:cs="仿宋"/>
          <w:color w:val="0000FF"/>
        </w:rPr>
        <w:t>月</w:t>
      </w:r>
      <w:r>
        <w:rPr>
          <w:rFonts w:hint="eastAsia" w:ascii="仿宋" w:hAnsi="仿宋" w:eastAsia="仿宋" w:cs="仿宋"/>
          <w:color w:val="0000FF"/>
          <w:lang w:val="en-US" w:eastAsia="zh-CN"/>
        </w:rPr>
        <w:t>05</w:t>
      </w:r>
      <w:r>
        <w:rPr>
          <w:rFonts w:hint="eastAsia" w:ascii="仿宋" w:hAnsi="仿宋" w:eastAsia="仿宋" w:cs="仿宋"/>
          <w:color w:val="0000FF"/>
        </w:rPr>
        <w:t>日至202</w:t>
      </w:r>
      <w:r>
        <w:rPr>
          <w:rFonts w:hint="eastAsia" w:ascii="仿宋" w:hAnsi="仿宋" w:eastAsia="仿宋" w:cs="仿宋"/>
          <w:color w:val="0000FF"/>
          <w:lang w:val="en-US" w:eastAsia="zh-CN"/>
        </w:rPr>
        <w:t>5</w:t>
      </w:r>
      <w:r>
        <w:rPr>
          <w:rFonts w:hint="eastAsia" w:ascii="仿宋" w:hAnsi="仿宋" w:eastAsia="仿宋" w:cs="仿宋"/>
          <w:color w:val="0000FF"/>
        </w:rPr>
        <w:t>年</w:t>
      </w:r>
      <w:r>
        <w:rPr>
          <w:rFonts w:hint="eastAsia" w:ascii="仿宋" w:hAnsi="仿宋" w:eastAsia="仿宋" w:cs="仿宋"/>
          <w:color w:val="0000FF"/>
          <w:lang w:val="en-US" w:eastAsia="zh-CN"/>
        </w:rPr>
        <w:t>12</w:t>
      </w:r>
      <w:r>
        <w:rPr>
          <w:rFonts w:hint="eastAsia" w:ascii="仿宋" w:hAnsi="仿宋" w:eastAsia="仿宋" w:cs="仿宋"/>
          <w:color w:val="0000FF"/>
        </w:rPr>
        <w:t>月</w:t>
      </w:r>
      <w:r>
        <w:rPr>
          <w:rFonts w:hint="eastAsia" w:ascii="仿宋" w:hAnsi="仿宋" w:eastAsia="仿宋" w:cs="仿宋"/>
          <w:color w:val="0000FF"/>
          <w:lang w:val="en-US" w:eastAsia="zh-CN"/>
        </w:rPr>
        <w:t>12</w:t>
      </w:r>
      <w:r>
        <w:rPr>
          <w:rFonts w:hint="eastAsia" w:ascii="仿宋" w:hAnsi="仿宋" w:eastAsia="仿宋" w:cs="仿宋"/>
          <w:color w:val="0000FF"/>
        </w:rPr>
        <w:t>日（工作时间）</w:t>
      </w:r>
    </w:p>
    <w:p w14:paraId="58B0BCA1">
      <w:pPr>
        <w:spacing w:line="500" w:lineRule="exact"/>
        <w:ind w:firstLine="566" w:firstLineChars="200"/>
        <w:jc w:val="left"/>
        <w:rPr>
          <w:rFonts w:hint="eastAsia" w:ascii="仿宋" w:hAnsi="仿宋" w:eastAsia="仿宋" w:cs="仿宋"/>
        </w:rPr>
      </w:pPr>
      <w:r>
        <w:rPr>
          <w:rFonts w:hint="eastAsia" w:ascii="仿宋" w:hAnsi="仿宋" w:eastAsia="仿宋" w:cs="仿宋"/>
        </w:rPr>
        <w:t>2、领取地点：陕西省公共资源交易中心网站CA锁自行</w:t>
      </w:r>
      <w:r>
        <w:rPr>
          <w:rFonts w:hint="eastAsia" w:ascii="仿宋" w:hAnsi="仿宋" w:eastAsia="仿宋" w:cs="仿宋"/>
          <w:lang w:val="en-US" w:eastAsia="zh-CN"/>
        </w:rPr>
        <w:t>免费</w:t>
      </w:r>
      <w:r>
        <w:rPr>
          <w:rFonts w:hint="eastAsia" w:ascii="仿宋" w:hAnsi="仿宋" w:eastAsia="仿宋" w:cs="仿宋"/>
        </w:rPr>
        <w:t>下载</w:t>
      </w:r>
    </w:p>
    <w:p w14:paraId="4BB525AB">
      <w:pPr>
        <w:spacing w:line="500" w:lineRule="exact"/>
        <w:ind w:firstLine="566" w:firstLineChars="200"/>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售价：免费</w:t>
      </w:r>
    </w:p>
    <w:p w14:paraId="71049E6F">
      <w:pPr>
        <w:spacing w:line="500" w:lineRule="exact"/>
        <w:ind w:firstLine="566" w:firstLineChars="200"/>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方式：在线获取</w:t>
      </w:r>
    </w:p>
    <w:p w14:paraId="5DF66287">
      <w:pPr>
        <w:pStyle w:val="3"/>
        <w:spacing w:afterLines="0" w:line="500" w:lineRule="exact"/>
        <w:ind w:firstLine="566" w:firstLineChars="200"/>
        <w:jc w:val="left"/>
        <w:rPr>
          <w:rFonts w:hint="eastAsia" w:ascii="仿宋" w:hAnsi="仿宋" w:eastAsia="仿宋" w:cs="仿宋"/>
          <w:color w:val="auto"/>
          <w:sz w:val="28"/>
          <w:lang w:val="en-US" w:eastAsia="zh-CN"/>
        </w:rPr>
      </w:pPr>
      <w:r>
        <w:rPr>
          <w:rFonts w:hint="eastAsia" w:ascii="仿宋" w:hAnsi="仿宋" w:eastAsia="仿宋" w:cs="仿宋"/>
          <w:b/>
          <w:color w:val="auto"/>
          <w:sz w:val="28"/>
        </w:rPr>
        <w:t>四、 投标文件递交</w:t>
      </w:r>
      <w:r>
        <w:rPr>
          <w:rFonts w:hint="eastAsia" w:ascii="仿宋" w:hAnsi="仿宋" w:eastAsia="仿宋" w:cs="仿宋"/>
          <w:b/>
          <w:color w:val="auto"/>
          <w:sz w:val="28"/>
          <w:lang w:val="en-US" w:eastAsia="zh-CN"/>
        </w:rPr>
        <w:t>和开标</w:t>
      </w:r>
    </w:p>
    <w:p w14:paraId="054327E5">
      <w:pPr>
        <w:spacing w:line="500" w:lineRule="exact"/>
        <w:ind w:firstLine="566" w:firstLineChars="200"/>
        <w:jc w:val="left"/>
        <w:rPr>
          <w:rFonts w:hint="eastAsia" w:ascii="仿宋" w:hAnsi="仿宋" w:eastAsia="仿宋" w:cs="仿宋"/>
          <w:color w:val="0000FF"/>
          <w:lang w:val="en-US" w:eastAsia="zh-CN"/>
        </w:rPr>
      </w:pPr>
      <w:r>
        <w:rPr>
          <w:rFonts w:hint="eastAsia" w:ascii="仿宋" w:hAnsi="仿宋" w:eastAsia="仿宋" w:cs="仿宋"/>
        </w:rPr>
        <w:t>1.截止时间：2</w:t>
      </w:r>
      <w:r>
        <w:rPr>
          <w:rFonts w:hint="eastAsia" w:ascii="仿宋" w:hAnsi="仿宋" w:eastAsia="仿宋" w:cs="仿宋"/>
          <w:color w:val="0000FF"/>
        </w:rPr>
        <w:t>02</w:t>
      </w:r>
      <w:r>
        <w:rPr>
          <w:rFonts w:hint="eastAsia" w:ascii="仿宋" w:hAnsi="仿宋" w:eastAsia="仿宋" w:cs="仿宋"/>
          <w:color w:val="0000FF"/>
          <w:lang w:val="en-US" w:eastAsia="zh-CN"/>
        </w:rPr>
        <w:t>5</w:t>
      </w:r>
      <w:r>
        <w:rPr>
          <w:rFonts w:hint="eastAsia" w:ascii="仿宋" w:hAnsi="仿宋" w:eastAsia="仿宋" w:cs="仿宋"/>
          <w:color w:val="0000FF"/>
        </w:rPr>
        <w:t>-</w:t>
      </w:r>
      <w:r>
        <w:rPr>
          <w:rFonts w:hint="eastAsia" w:ascii="仿宋" w:hAnsi="仿宋" w:eastAsia="仿宋" w:cs="仿宋"/>
          <w:color w:val="0000FF"/>
          <w:lang w:val="en-US" w:eastAsia="zh-CN"/>
        </w:rPr>
        <w:t>12</w:t>
      </w:r>
      <w:r>
        <w:rPr>
          <w:rFonts w:hint="eastAsia" w:ascii="仿宋" w:hAnsi="仿宋" w:eastAsia="仿宋" w:cs="仿宋"/>
          <w:color w:val="0000FF"/>
        </w:rPr>
        <w:t>-</w:t>
      </w:r>
      <w:r>
        <w:rPr>
          <w:rFonts w:hint="eastAsia" w:ascii="仿宋" w:hAnsi="仿宋" w:eastAsia="仿宋" w:cs="仿宋"/>
          <w:color w:val="0000FF"/>
          <w:lang w:val="en-US" w:eastAsia="zh-CN"/>
        </w:rPr>
        <w:t>17 上午9</w:t>
      </w:r>
      <w:r>
        <w:rPr>
          <w:rFonts w:hint="eastAsia" w:ascii="仿宋" w:hAnsi="仿宋" w:eastAsia="仿宋" w:cs="仿宋"/>
          <w:color w:val="0000FF"/>
        </w:rPr>
        <w:t>:</w:t>
      </w:r>
      <w:r>
        <w:rPr>
          <w:rFonts w:hint="eastAsia" w:ascii="仿宋" w:hAnsi="仿宋" w:eastAsia="仿宋" w:cs="仿宋"/>
          <w:color w:val="0000FF"/>
          <w:lang w:val="en-US" w:eastAsia="zh-CN"/>
        </w:rPr>
        <w:t>30</w:t>
      </w:r>
    </w:p>
    <w:p w14:paraId="146CBC85">
      <w:pPr>
        <w:spacing w:line="500" w:lineRule="exact"/>
        <w:ind w:firstLine="566" w:firstLineChars="200"/>
        <w:jc w:val="left"/>
        <w:rPr>
          <w:rFonts w:hint="eastAsia" w:ascii="仿宋" w:hAnsi="仿宋" w:eastAsia="仿宋" w:cs="仿宋"/>
          <w:color w:val="0000FF"/>
          <w:lang w:val="en-US" w:eastAsia="zh-CN"/>
        </w:rPr>
      </w:pPr>
      <w:r>
        <w:rPr>
          <w:rFonts w:hint="eastAsia" w:ascii="仿宋" w:hAnsi="仿宋" w:eastAsia="仿宋" w:cs="仿宋"/>
          <w:color w:val="0000FF"/>
        </w:rPr>
        <w:t xml:space="preserve"> </w:t>
      </w:r>
      <w:r>
        <w:rPr>
          <w:rFonts w:hint="eastAsia" w:ascii="仿宋" w:hAnsi="仿宋" w:eastAsia="仿宋" w:cs="仿宋"/>
          <w:color w:val="0000FF"/>
          <w:lang w:val="en-US" w:eastAsia="zh-CN"/>
        </w:rPr>
        <w:t xml:space="preserve"> </w:t>
      </w:r>
      <w:r>
        <w:rPr>
          <w:rFonts w:hint="eastAsia" w:ascii="仿宋" w:hAnsi="仿宋" w:eastAsia="仿宋" w:cs="仿宋"/>
          <w:color w:val="0000FF"/>
        </w:rPr>
        <w:t>开标时间：202</w:t>
      </w:r>
      <w:r>
        <w:rPr>
          <w:rFonts w:hint="eastAsia" w:ascii="仿宋" w:hAnsi="仿宋" w:eastAsia="仿宋" w:cs="仿宋"/>
          <w:color w:val="0000FF"/>
          <w:lang w:val="en-US" w:eastAsia="zh-CN"/>
        </w:rPr>
        <w:t>5</w:t>
      </w:r>
      <w:r>
        <w:rPr>
          <w:rFonts w:hint="eastAsia" w:ascii="仿宋" w:hAnsi="仿宋" w:eastAsia="仿宋" w:cs="仿宋"/>
          <w:color w:val="0000FF"/>
        </w:rPr>
        <w:t>-</w:t>
      </w:r>
      <w:r>
        <w:rPr>
          <w:rFonts w:hint="eastAsia" w:ascii="仿宋" w:hAnsi="仿宋" w:eastAsia="仿宋" w:cs="仿宋"/>
          <w:color w:val="0000FF"/>
          <w:lang w:val="en-US" w:eastAsia="zh-CN"/>
        </w:rPr>
        <w:t>12</w:t>
      </w:r>
      <w:r>
        <w:rPr>
          <w:rFonts w:hint="eastAsia" w:ascii="仿宋" w:hAnsi="仿宋" w:eastAsia="仿宋" w:cs="仿宋"/>
          <w:color w:val="0000FF"/>
        </w:rPr>
        <w:t>-</w:t>
      </w:r>
      <w:r>
        <w:rPr>
          <w:rFonts w:hint="eastAsia" w:ascii="仿宋" w:hAnsi="仿宋" w:eastAsia="仿宋" w:cs="仿宋"/>
          <w:color w:val="0000FF"/>
          <w:lang w:val="en-US" w:eastAsia="zh-CN"/>
        </w:rPr>
        <w:t>17</w:t>
      </w:r>
      <w:r>
        <w:rPr>
          <w:rFonts w:hint="eastAsia" w:ascii="仿宋" w:hAnsi="仿宋" w:eastAsia="仿宋" w:cs="仿宋"/>
          <w:color w:val="0000FF"/>
        </w:rPr>
        <w:t xml:space="preserve"> </w:t>
      </w:r>
      <w:r>
        <w:rPr>
          <w:rFonts w:hint="eastAsia" w:ascii="仿宋" w:hAnsi="仿宋" w:eastAsia="仿宋" w:cs="仿宋"/>
          <w:color w:val="0000FF"/>
          <w:lang w:val="en-US" w:eastAsia="zh-CN"/>
        </w:rPr>
        <w:t>上午9</w:t>
      </w:r>
      <w:r>
        <w:rPr>
          <w:rFonts w:hint="eastAsia" w:ascii="仿宋" w:hAnsi="仿宋" w:eastAsia="仿宋" w:cs="仿宋"/>
          <w:color w:val="0000FF"/>
        </w:rPr>
        <w:t>:</w:t>
      </w:r>
      <w:r>
        <w:rPr>
          <w:rFonts w:hint="eastAsia" w:ascii="仿宋" w:hAnsi="仿宋" w:eastAsia="仿宋" w:cs="仿宋"/>
          <w:color w:val="0000FF"/>
          <w:lang w:val="en-US" w:eastAsia="zh-CN"/>
        </w:rPr>
        <w:t>30</w:t>
      </w:r>
    </w:p>
    <w:p w14:paraId="2EBC80A0">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rPr>
        <w:t>2.</w:t>
      </w:r>
      <w:r>
        <w:rPr>
          <w:rFonts w:hint="eastAsia" w:ascii="仿宋" w:hAnsi="仿宋" w:eastAsia="仿宋" w:cs="仿宋"/>
          <w:lang w:val="en-US" w:eastAsia="zh-CN"/>
        </w:rPr>
        <w:t>开标</w:t>
      </w:r>
      <w:r>
        <w:rPr>
          <w:rFonts w:hint="eastAsia" w:ascii="仿宋" w:hAnsi="仿宋" w:eastAsia="仿宋" w:cs="仿宋"/>
        </w:rPr>
        <w:t>地点：</w:t>
      </w:r>
      <w:r>
        <w:rPr>
          <w:rFonts w:hint="eastAsia" w:ascii="仿宋" w:hAnsi="仿宋" w:eastAsia="仿宋" w:cs="仿宋"/>
          <w:lang w:val="en-US" w:eastAsia="zh-CN"/>
        </w:rPr>
        <w:t>榆林市公共资源交易中心不见面开标大厅</w:t>
      </w:r>
    </w:p>
    <w:p w14:paraId="4248CC12">
      <w:pPr>
        <w:pStyle w:val="3"/>
        <w:spacing w:afterLines="0" w:line="500" w:lineRule="exact"/>
        <w:ind w:firstLine="566" w:firstLineChars="200"/>
        <w:jc w:val="left"/>
        <w:rPr>
          <w:rFonts w:hint="eastAsia" w:ascii="仿宋" w:hAnsi="仿宋" w:eastAsia="仿宋" w:cs="仿宋"/>
          <w:sz w:val="28"/>
        </w:rPr>
      </w:pPr>
      <w:r>
        <w:rPr>
          <w:rFonts w:hint="eastAsia" w:ascii="仿宋" w:hAnsi="仿宋" w:eastAsia="仿宋" w:cs="仿宋"/>
          <w:sz w:val="28"/>
        </w:rPr>
        <w:t>3.提交投标文件的方式：</w:t>
      </w:r>
      <w:r>
        <w:rPr>
          <w:rFonts w:hint="eastAsia" w:ascii="仿宋" w:hAnsi="仿宋" w:eastAsia="仿宋" w:cs="仿宋"/>
          <w:sz w:val="28"/>
          <w:lang w:val="en-US" w:eastAsia="zh-CN"/>
        </w:rPr>
        <w:t>网上递交</w:t>
      </w:r>
      <w:r>
        <w:rPr>
          <w:rFonts w:hint="eastAsia" w:ascii="仿宋" w:hAnsi="仿宋" w:eastAsia="仿宋" w:cs="仿宋"/>
          <w:sz w:val="28"/>
        </w:rPr>
        <w:t>。</w:t>
      </w:r>
    </w:p>
    <w:p w14:paraId="38EECDBB">
      <w:pPr>
        <w:spacing w:line="500" w:lineRule="exact"/>
        <w:ind w:firstLine="566" w:firstLineChars="200"/>
        <w:jc w:val="left"/>
        <w:rPr>
          <w:rFonts w:hint="eastAsia" w:ascii="仿宋" w:hAnsi="仿宋" w:eastAsia="仿宋" w:cs="仿宋"/>
          <w:b/>
        </w:rPr>
      </w:pPr>
      <w:r>
        <w:rPr>
          <w:rFonts w:hint="eastAsia" w:ascii="仿宋" w:hAnsi="仿宋" w:eastAsia="仿宋" w:cs="仿宋"/>
          <w:b/>
        </w:rPr>
        <w:t>五、公告期限</w:t>
      </w:r>
    </w:p>
    <w:p w14:paraId="487F98B4">
      <w:pPr>
        <w:spacing w:line="500" w:lineRule="exact"/>
        <w:ind w:firstLine="566" w:firstLineChars="200"/>
        <w:jc w:val="left"/>
        <w:rPr>
          <w:rFonts w:hint="eastAsia" w:ascii="仿宋" w:hAnsi="仿宋" w:eastAsia="仿宋" w:cs="仿宋"/>
        </w:rPr>
      </w:pPr>
      <w:r>
        <w:rPr>
          <w:rFonts w:hint="eastAsia" w:ascii="仿宋" w:hAnsi="仿宋" w:eastAsia="仿宋" w:cs="仿宋"/>
        </w:rPr>
        <w:t>自本公告发布之日起5个工作日。</w:t>
      </w:r>
    </w:p>
    <w:p w14:paraId="25E97411">
      <w:pPr>
        <w:spacing w:line="500" w:lineRule="exact"/>
        <w:ind w:firstLine="566" w:firstLineChars="200"/>
        <w:jc w:val="left"/>
        <w:rPr>
          <w:rFonts w:hint="eastAsia" w:ascii="仿宋" w:hAnsi="仿宋" w:eastAsia="仿宋" w:cs="仿宋"/>
          <w:b/>
          <w:lang w:val="en-US" w:eastAsia="zh-CN"/>
        </w:rPr>
      </w:pPr>
      <w:r>
        <w:rPr>
          <w:rFonts w:hint="eastAsia" w:ascii="仿宋" w:hAnsi="仿宋" w:eastAsia="仿宋" w:cs="仿宋"/>
          <w:b/>
          <w:lang w:val="en-US" w:eastAsia="zh-CN"/>
        </w:rPr>
        <w:t>六、其他注意事项</w:t>
      </w:r>
    </w:p>
    <w:p w14:paraId="5942264A">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供应商登录全国公共资源交易中心平台（陕西省）（http://www.sxggzyjy.cn/），选择“电子交易平台→陕西政府采购交易系统→陕西省公共资源交易平台→投标人”进行登录，登录后选择“交易乙方”身份进入投标人界面进行报名并下载招标文件，报名以网上报名为准；电子招标文件在获取期内进行下载，逾期下载通道将关闭，未及时下载招标文件将会影响后续开评标活动，其后果自负。未完成网上投标成功的或未在网站上下载招标文件的，无法完成后续流程。供应商使用捆绑省交易平台的CA锁登录电子交易平台，通过政府采购系统企业端进入，点击我要投标，完善相关投标信息。</w:t>
      </w:r>
    </w:p>
    <w:p w14:paraId="62AA5450">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、各投标人领取</w:t>
      </w:r>
      <w:r>
        <w:rPr>
          <w:rFonts w:hint="eastAsia" w:ascii="仿宋" w:hAnsi="仿宋" w:eastAsia="仿宋" w:cs="仿宋"/>
          <w:lang w:val="en-US" w:eastAsia="zh-CN"/>
        </w:rPr>
        <w:t>磋商</w:t>
      </w:r>
      <w:r>
        <w:rPr>
          <w:rFonts w:hint="eastAsia" w:ascii="仿宋" w:hAnsi="仿宋" w:eastAsia="仿宋" w:cs="仿宋"/>
        </w:rPr>
        <w:t>文件后，按照陕西省财政厅《关于政府采购供应商注册登记有关事项的通知》要求，通过陕西省政府采购网（http://www.ccgp-shaanxi.gov.cn/）注册登记加入陕西省政府采购供应商库。</w:t>
      </w:r>
    </w:p>
    <w:p w14:paraId="653EDB8A">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本项目采用电子化不见面开标方式。供应商使用CA锁对响应文件进行制作、签封、加密、递交、签到、解密等相关招投标事宜，建议供应商使用带有麦克风和摄像头的笔记本电脑。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w:t>
      </w:r>
    </w:p>
    <w:p w14:paraId="171C0BFD">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0B8E5C10">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6" w:firstLineChars="200"/>
        <w:jc w:val="left"/>
        <w:textAlignment w:val="auto"/>
        <w:rPr>
          <w:rFonts w:hint="eastAsia" w:ascii="仿宋" w:hAnsi="仿宋" w:eastAsia="仿宋" w:cs="仿宋"/>
          <w:lang w:val="en-US" w:eastAsia="zh-CN"/>
        </w:rPr>
      </w:pPr>
      <w:r>
        <w:rPr>
          <w:rFonts w:hint="eastAsia" w:ascii="仿宋" w:hAnsi="仿宋" w:eastAsia="仿宋" w:cs="仿宋"/>
          <w:lang w:val="en-US" w:eastAsia="zh-CN"/>
        </w:rPr>
        <w:t>5、投标文件制作软件技术支持热线：</w:t>
      </w:r>
      <w:r>
        <w:rPr>
          <w:rFonts w:hint="eastAsia" w:ascii="仿宋" w:hAnsi="仿宋" w:eastAsia="仿宋" w:cs="仿宋"/>
        </w:rPr>
        <w:t>4009280095、4009980000</w:t>
      </w:r>
      <w:r>
        <w:rPr>
          <w:rFonts w:hint="eastAsia" w:ascii="仿宋" w:hAnsi="仿宋" w:eastAsia="仿宋" w:cs="仿宋"/>
          <w:lang w:val="en-US" w:eastAsia="zh-CN"/>
        </w:rPr>
        <w:t>。</w:t>
      </w:r>
    </w:p>
    <w:p w14:paraId="3DDA7534">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6、CA锁购买：榆林市榆阳区文化南路市民大厦三楼窗口、下载手机APP陕公共资源交易服务或者微信小程序陕公共资源交易服务平台购买。联系电话：</w:t>
      </w:r>
      <w:r>
        <w:rPr>
          <w:rFonts w:hint="eastAsia" w:ascii="仿宋" w:hAnsi="仿宋" w:eastAsia="仿宋" w:cs="仿宋"/>
        </w:rPr>
        <w:t>0912-3452148</w:t>
      </w:r>
    </w:p>
    <w:p w14:paraId="3CB9ADDE">
      <w:pPr>
        <w:spacing w:line="500" w:lineRule="exact"/>
        <w:ind w:firstLine="566" w:firstLineChars="200"/>
        <w:jc w:val="left"/>
        <w:rPr>
          <w:rFonts w:hint="eastAsia" w:ascii="仿宋" w:hAnsi="仿宋" w:eastAsia="仿宋" w:cs="仿宋"/>
          <w:b/>
        </w:rPr>
      </w:pPr>
      <w:r>
        <w:rPr>
          <w:rFonts w:hint="eastAsia" w:ascii="仿宋" w:hAnsi="仿宋" w:eastAsia="仿宋" w:cs="仿宋"/>
          <w:b/>
          <w:lang w:val="en-US" w:eastAsia="zh-CN"/>
        </w:rPr>
        <w:t>七</w:t>
      </w:r>
      <w:r>
        <w:rPr>
          <w:rFonts w:hint="eastAsia" w:ascii="仿宋" w:hAnsi="仿宋" w:eastAsia="仿宋" w:cs="仿宋"/>
          <w:b/>
        </w:rPr>
        <w:t>、对本次</w:t>
      </w:r>
      <w:r>
        <w:rPr>
          <w:rFonts w:hint="eastAsia" w:ascii="仿宋" w:hAnsi="仿宋" w:eastAsia="仿宋" w:cs="仿宋"/>
          <w:b/>
          <w:lang w:val="en-US" w:eastAsia="zh-CN"/>
        </w:rPr>
        <w:t>磋商</w:t>
      </w:r>
      <w:r>
        <w:rPr>
          <w:rFonts w:hint="eastAsia" w:ascii="仿宋" w:hAnsi="仿宋" w:eastAsia="仿宋" w:cs="仿宋"/>
          <w:b/>
        </w:rPr>
        <w:t>提出询问，请按以下方式联系。</w:t>
      </w:r>
    </w:p>
    <w:p w14:paraId="78854B3B">
      <w:pPr>
        <w:spacing w:line="500" w:lineRule="exact"/>
        <w:ind w:firstLine="566" w:firstLineChars="200"/>
        <w:jc w:val="left"/>
        <w:rPr>
          <w:rFonts w:hint="eastAsia" w:ascii="仿宋" w:hAnsi="仿宋" w:eastAsia="仿宋" w:cs="仿宋"/>
          <w:color w:val="222222"/>
          <w:shd w:val="clear" w:color="auto" w:fill="FFFFFF"/>
        </w:rPr>
      </w:pPr>
      <w:r>
        <w:rPr>
          <w:rFonts w:hint="eastAsia" w:ascii="仿宋" w:hAnsi="仿宋" w:eastAsia="仿宋" w:cs="仿宋"/>
        </w:rPr>
        <w:t>1、采购人信息：</w:t>
      </w:r>
      <w:bookmarkStart w:id="34" w:name="OLE_LINK1"/>
      <w:r>
        <w:rPr>
          <w:rFonts w:hint="eastAsia" w:ascii="仿宋" w:hAnsi="仿宋" w:eastAsia="仿宋" w:cs="仿宋"/>
        </w:rPr>
        <w:t>榆阳区教育和体育局</w:t>
      </w:r>
      <w:bookmarkEnd w:id="34"/>
    </w:p>
    <w:p w14:paraId="56DF01D3">
      <w:pPr>
        <w:spacing w:line="500" w:lineRule="exact"/>
        <w:ind w:firstLine="566" w:firstLineChars="200"/>
        <w:jc w:val="left"/>
        <w:rPr>
          <w:rFonts w:hint="eastAsia" w:ascii="仿宋" w:hAnsi="仿宋" w:eastAsia="仿宋" w:cs="仿宋"/>
          <w:color w:val="0A82E5"/>
          <w:sz w:val="26"/>
          <w:szCs w:val="26"/>
          <w:shd w:val="clear" w:color="auto" w:fill="FFFFFF"/>
          <w:lang w:val="en-US" w:eastAsia="zh-CN"/>
        </w:rPr>
      </w:pPr>
      <w:r>
        <w:rPr>
          <w:rFonts w:hint="eastAsia" w:ascii="仿宋" w:hAnsi="仿宋" w:eastAsia="仿宋" w:cs="仿宋"/>
        </w:rPr>
        <w:t>电话：</w:t>
      </w:r>
      <w:r>
        <w:rPr>
          <w:rFonts w:hint="eastAsia" w:ascii="仿宋" w:hAnsi="仿宋" w:eastAsia="仿宋" w:cs="仿宋"/>
          <w:lang w:val="en-US" w:eastAsia="zh-CN"/>
        </w:rPr>
        <w:t>0912-3525084</w:t>
      </w:r>
    </w:p>
    <w:p w14:paraId="52E1B73C">
      <w:pPr>
        <w:spacing w:line="500" w:lineRule="exact"/>
        <w:ind w:firstLine="566" w:firstLineChars="200"/>
        <w:jc w:val="left"/>
        <w:rPr>
          <w:rFonts w:hint="eastAsia" w:ascii="仿宋" w:hAnsi="仿宋" w:eastAsia="仿宋" w:cs="仿宋"/>
        </w:rPr>
      </w:pPr>
      <w:r>
        <w:rPr>
          <w:rFonts w:hint="eastAsia" w:ascii="仿宋" w:hAnsi="仿宋" w:eastAsia="仿宋" w:cs="仿宋"/>
        </w:rPr>
        <w:t>2、采购代理机构信息:榆林市榆阳区政府采购中心</w:t>
      </w:r>
    </w:p>
    <w:p w14:paraId="7B1DD128">
      <w:pPr>
        <w:spacing w:line="500" w:lineRule="exact"/>
        <w:ind w:firstLine="566" w:firstLineChars="200"/>
        <w:jc w:val="left"/>
        <w:rPr>
          <w:rFonts w:hint="eastAsia" w:ascii="仿宋" w:hAnsi="仿宋" w:eastAsia="仿宋" w:cs="仿宋"/>
        </w:rPr>
      </w:pPr>
      <w:r>
        <w:rPr>
          <w:rFonts w:hint="eastAsia" w:ascii="仿宋" w:hAnsi="仿宋" w:eastAsia="仿宋" w:cs="仿宋"/>
        </w:rPr>
        <w:t>地址：</w:t>
      </w:r>
      <w:r>
        <w:rPr>
          <w:rFonts w:hint="eastAsia" w:ascii="仿宋" w:hAnsi="仿宋" w:eastAsia="仿宋" w:cs="仿宋"/>
          <w:lang w:val="en-US" w:eastAsia="zh-CN"/>
        </w:rPr>
        <w:t>陕西省榆林市榆阳区</w:t>
      </w:r>
      <w:r>
        <w:rPr>
          <w:rFonts w:hint="eastAsia" w:ascii="仿宋" w:hAnsi="仿宋" w:eastAsia="仿宋" w:cs="仿宋"/>
        </w:rPr>
        <w:t>榆林大道166号榆阳区政务服务中心三楼325室</w:t>
      </w:r>
    </w:p>
    <w:p w14:paraId="517D101D">
      <w:pPr>
        <w:spacing w:line="500" w:lineRule="exact"/>
        <w:ind w:firstLine="566" w:firstLineChars="200"/>
        <w:jc w:val="left"/>
        <w:rPr>
          <w:rFonts w:hint="eastAsia" w:ascii="仿宋" w:hAnsi="仿宋" w:eastAsia="仿宋" w:cs="仿宋"/>
        </w:rPr>
      </w:pPr>
      <w:r>
        <w:rPr>
          <w:rFonts w:hint="eastAsia" w:ascii="仿宋" w:hAnsi="仿宋" w:eastAsia="仿宋" w:cs="仿宋"/>
        </w:rPr>
        <w:t>电 话：0912-3518917</w:t>
      </w:r>
    </w:p>
    <w:p w14:paraId="3B9DB179">
      <w:pPr>
        <w:spacing w:line="500" w:lineRule="exact"/>
        <w:ind w:firstLine="566" w:firstLineChars="200"/>
        <w:jc w:val="left"/>
        <w:rPr>
          <w:rFonts w:hint="eastAsia" w:ascii="仿宋" w:hAnsi="仿宋" w:eastAsia="仿宋" w:cs="仿宋"/>
        </w:rPr>
      </w:pPr>
    </w:p>
    <w:p w14:paraId="376EABE1">
      <w:pPr>
        <w:pStyle w:val="90"/>
        <w:spacing w:line="500" w:lineRule="exact"/>
        <w:ind w:firstLine="0" w:firstLineChars="0"/>
        <w:jc w:val="center"/>
        <w:rPr>
          <w:rFonts w:hint="eastAsia" w:ascii="仿宋" w:hAnsi="仿宋" w:eastAsia="仿宋" w:cs="仿宋"/>
          <w:b/>
          <w:sz w:val="32"/>
          <w:szCs w:val="32"/>
        </w:rPr>
      </w:pPr>
    </w:p>
    <w:p w14:paraId="4C9386A5">
      <w:pPr>
        <w:pStyle w:val="90"/>
        <w:spacing w:line="500" w:lineRule="exact"/>
        <w:ind w:firstLine="0" w:firstLineChars="0"/>
        <w:jc w:val="center"/>
        <w:rPr>
          <w:rFonts w:hint="eastAsia" w:ascii="仿宋" w:hAnsi="仿宋" w:eastAsia="仿宋" w:cs="仿宋"/>
          <w:b/>
          <w:sz w:val="32"/>
          <w:szCs w:val="32"/>
        </w:rPr>
      </w:pPr>
    </w:p>
    <w:p w14:paraId="395932E1">
      <w:pPr>
        <w:pStyle w:val="90"/>
        <w:spacing w:line="500" w:lineRule="exact"/>
        <w:ind w:firstLine="0" w:firstLineChars="0"/>
        <w:jc w:val="center"/>
        <w:rPr>
          <w:rFonts w:hint="eastAsia" w:ascii="仿宋" w:hAnsi="仿宋" w:eastAsia="仿宋" w:cs="仿宋"/>
          <w:b/>
          <w:sz w:val="32"/>
          <w:szCs w:val="32"/>
        </w:rPr>
      </w:pPr>
    </w:p>
    <w:p w14:paraId="6A8BC279">
      <w:pPr>
        <w:pStyle w:val="90"/>
        <w:spacing w:line="500" w:lineRule="exact"/>
        <w:ind w:firstLine="0" w:firstLineChars="0"/>
        <w:jc w:val="center"/>
        <w:rPr>
          <w:rFonts w:hint="eastAsia" w:ascii="仿宋" w:hAnsi="仿宋" w:eastAsia="仿宋" w:cs="仿宋"/>
          <w:b/>
          <w:sz w:val="32"/>
          <w:szCs w:val="32"/>
        </w:rPr>
      </w:pPr>
    </w:p>
    <w:p w14:paraId="34630993">
      <w:pPr>
        <w:pStyle w:val="90"/>
        <w:spacing w:line="500" w:lineRule="exact"/>
        <w:ind w:firstLine="0" w:firstLineChars="0"/>
        <w:jc w:val="center"/>
        <w:rPr>
          <w:rFonts w:hint="eastAsia" w:ascii="仿宋" w:hAnsi="仿宋" w:eastAsia="仿宋" w:cs="仿宋"/>
          <w:b/>
          <w:sz w:val="32"/>
          <w:szCs w:val="32"/>
        </w:rPr>
      </w:pPr>
    </w:p>
    <w:p w14:paraId="57C00F11">
      <w:pPr>
        <w:pStyle w:val="90"/>
        <w:spacing w:line="500" w:lineRule="exact"/>
        <w:ind w:firstLine="0" w:firstLineChars="0"/>
        <w:jc w:val="center"/>
        <w:rPr>
          <w:rFonts w:hint="eastAsia" w:ascii="仿宋" w:hAnsi="仿宋" w:eastAsia="仿宋" w:cs="仿宋"/>
          <w:b/>
          <w:sz w:val="32"/>
          <w:szCs w:val="32"/>
        </w:rPr>
      </w:pPr>
    </w:p>
    <w:p w14:paraId="752F50BC">
      <w:pPr>
        <w:pStyle w:val="90"/>
        <w:spacing w:line="500" w:lineRule="exact"/>
        <w:ind w:firstLine="0" w:firstLineChars="0"/>
        <w:jc w:val="center"/>
        <w:rPr>
          <w:rFonts w:hint="eastAsia" w:ascii="仿宋" w:hAnsi="仿宋" w:eastAsia="仿宋" w:cs="仿宋"/>
          <w:b/>
          <w:sz w:val="32"/>
          <w:szCs w:val="32"/>
        </w:rPr>
      </w:pPr>
    </w:p>
    <w:p w14:paraId="3C8E7261">
      <w:pPr>
        <w:pStyle w:val="90"/>
        <w:spacing w:line="500" w:lineRule="exact"/>
        <w:ind w:firstLine="0" w:firstLineChars="0"/>
        <w:jc w:val="center"/>
        <w:rPr>
          <w:rFonts w:hint="eastAsia" w:ascii="仿宋" w:hAnsi="仿宋" w:eastAsia="仿宋" w:cs="仿宋"/>
          <w:b/>
          <w:sz w:val="32"/>
          <w:szCs w:val="32"/>
        </w:rPr>
      </w:pPr>
    </w:p>
    <w:p w14:paraId="274A53DA">
      <w:pPr>
        <w:pStyle w:val="90"/>
        <w:spacing w:line="500" w:lineRule="exact"/>
        <w:ind w:firstLine="0" w:firstLineChars="0"/>
        <w:jc w:val="center"/>
        <w:rPr>
          <w:rFonts w:hint="eastAsia" w:ascii="仿宋" w:hAnsi="仿宋" w:eastAsia="仿宋" w:cs="仿宋"/>
          <w:b/>
          <w:sz w:val="32"/>
          <w:szCs w:val="32"/>
        </w:rPr>
      </w:pPr>
    </w:p>
    <w:p w14:paraId="490305E8">
      <w:pPr>
        <w:pStyle w:val="90"/>
        <w:spacing w:line="500" w:lineRule="exact"/>
        <w:ind w:firstLine="0" w:firstLineChars="0"/>
        <w:jc w:val="center"/>
        <w:rPr>
          <w:rFonts w:hint="eastAsia" w:ascii="仿宋" w:hAnsi="仿宋" w:eastAsia="仿宋" w:cs="仿宋"/>
          <w:b/>
          <w:sz w:val="32"/>
          <w:szCs w:val="32"/>
        </w:rPr>
      </w:pPr>
    </w:p>
    <w:p w14:paraId="6BA4EBC0">
      <w:pPr>
        <w:pStyle w:val="90"/>
        <w:spacing w:line="500" w:lineRule="exact"/>
        <w:ind w:firstLine="0" w:firstLineChars="0"/>
        <w:jc w:val="center"/>
        <w:rPr>
          <w:rFonts w:hint="eastAsia" w:ascii="仿宋" w:hAnsi="仿宋" w:eastAsia="仿宋" w:cs="仿宋"/>
          <w:b/>
          <w:sz w:val="32"/>
          <w:szCs w:val="32"/>
        </w:rPr>
      </w:pPr>
    </w:p>
    <w:p w14:paraId="5D08C3BB">
      <w:pPr>
        <w:pStyle w:val="90"/>
        <w:spacing w:line="500" w:lineRule="exact"/>
        <w:ind w:firstLine="0" w:firstLineChars="0"/>
        <w:jc w:val="center"/>
        <w:rPr>
          <w:rFonts w:hint="eastAsia" w:ascii="仿宋" w:hAnsi="仿宋" w:eastAsia="仿宋" w:cs="仿宋"/>
          <w:b/>
          <w:sz w:val="32"/>
          <w:szCs w:val="32"/>
        </w:rPr>
      </w:pPr>
    </w:p>
    <w:p w14:paraId="77CF5EC9">
      <w:pPr>
        <w:pStyle w:val="90"/>
        <w:spacing w:line="500" w:lineRule="exact"/>
        <w:ind w:firstLine="0" w:firstLineChars="0"/>
        <w:jc w:val="center"/>
        <w:rPr>
          <w:rFonts w:hint="eastAsia" w:ascii="仿宋" w:hAnsi="仿宋" w:eastAsia="仿宋" w:cs="仿宋"/>
          <w:b/>
          <w:sz w:val="32"/>
          <w:szCs w:val="32"/>
        </w:rPr>
      </w:pPr>
    </w:p>
    <w:p w14:paraId="2424A97D">
      <w:pPr>
        <w:pStyle w:val="90"/>
        <w:spacing w:line="500" w:lineRule="exact"/>
        <w:ind w:firstLine="0" w:firstLineChars="0"/>
        <w:jc w:val="center"/>
        <w:rPr>
          <w:rFonts w:hint="eastAsia" w:ascii="仿宋" w:hAnsi="仿宋" w:eastAsia="仿宋" w:cs="仿宋"/>
          <w:b/>
          <w:sz w:val="32"/>
          <w:szCs w:val="32"/>
        </w:rPr>
      </w:pPr>
    </w:p>
    <w:p w14:paraId="39611629">
      <w:pPr>
        <w:pStyle w:val="90"/>
        <w:spacing w:line="500" w:lineRule="exact"/>
        <w:ind w:firstLine="0" w:firstLineChars="0"/>
        <w:jc w:val="center"/>
        <w:rPr>
          <w:rFonts w:hint="eastAsia" w:ascii="仿宋" w:hAnsi="仿宋" w:eastAsia="仿宋" w:cs="仿宋"/>
          <w:b/>
          <w:sz w:val="32"/>
          <w:szCs w:val="32"/>
        </w:rPr>
      </w:pPr>
    </w:p>
    <w:p w14:paraId="0AF9BC97">
      <w:pPr>
        <w:pStyle w:val="90"/>
        <w:spacing w:line="500" w:lineRule="exact"/>
        <w:ind w:firstLine="0" w:firstLineChars="0"/>
        <w:jc w:val="center"/>
        <w:rPr>
          <w:rFonts w:hint="eastAsia" w:ascii="仿宋" w:hAnsi="仿宋" w:eastAsia="仿宋" w:cs="仿宋"/>
          <w:b/>
          <w:sz w:val="32"/>
          <w:szCs w:val="32"/>
        </w:rPr>
      </w:pPr>
    </w:p>
    <w:p w14:paraId="47987EC4">
      <w:pPr>
        <w:pStyle w:val="90"/>
        <w:spacing w:line="500" w:lineRule="exact"/>
        <w:ind w:firstLine="0" w:firstLineChars="0"/>
        <w:jc w:val="center"/>
        <w:rPr>
          <w:rFonts w:hint="eastAsia" w:ascii="仿宋" w:hAnsi="仿宋" w:eastAsia="仿宋" w:cs="仿宋"/>
          <w:b/>
          <w:sz w:val="32"/>
          <w:szCs w:val="32"/>
        </w:rPr>
      </w:pPr>
    </w:p>
    <w:p w14:paraId="4152EF85">
      <w:pPr>
        <w:pStyle w:val="90"/>
        <w:spacing w:line="500" w:lineRule="exact"/>
        <w:ind w:firstLine="0" w:firstLineChars="0"/>
        <w:jc w:val="center"/>
        <w:rPr>
          <w:rFonts w:hint="eastAsia" w:ascii="仿宋" w:hAnsi="仿宋" w:eastAsia="仿宋" w:cs="仿宋"/>
          <w:b/>
          <w:bCs/>
          <w:sz w:val="21"/>
          <w:szCs w:val="21"/>
        </w:rPr>
      </w:pPr>
      <w:r>
        <w:rPr>
          <w:rFonts w:hint="eastAsia" w:ascii="仿宋" w:hAnsi="仿宋" w:eastAsia="仿宋" w:cs="仿宋"/>
          <w:b/>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B0D4F19">
      <w:pPr>
        <w:pStyle w:val="5"/>
        <w:numPr>
          <w:ilvl w:val="0"/>
          <w:numId w:val="0"/>
        </w:numPr>
        <w:ind w:leftChars="0"/>
        <w:rPr>
          <w:rFonts w:hint="eastAsia" w:ascii="仿宋" w:hAnsi="仿宋" w:eastAsia="仿宋" w:cs="仿宋"/>
          <w:b w:val="0"/>
          <w:bCs w:val="0"/>
          <w:color w:val="auto"/>
          <w:kern w:val="2"/>
          <w:sz w:val="28"/>
          <w:szCs w:val="28"/>
          <w:lang w:val="en-US" w:eastAsia="zh-CN" w:bidi="ar-SA"/>
        </w:rPr>
      </w:pPr>
      <w:bookmarkStart w:id="35" w:name="_Toc163492820"/>
      <w:bookmarkStart w:id="36" w:name="_Toc155185868"/>
      <w:bookmarkStart w:id="37" w:name="_Toc32331"/>
      <w:bookmarkStart w:id="38" w:name="_Toc48834086"/>
      <w:bookmarkStart w:id="39" w:name="_Toc48834524"/>
      <w:bookmarkStart w:id="40" w:name="_Toc48834445"/>
      <w:bookmarkStart w:id="41" w:name="_Toc48834156"/>
      <w:bookmarkStart w:id="42" w:name="_Toc48834283"/>
      <w:r>
        <w:rPr>
          <w:rFonts w:hint="eastAsia" w:ascii="仿宋" w:hAnsi="仿宋" w:eastAsia="仿宋" w:cs="仿宋"/>
          <w:b w:val="0"/>
          <w:bCs w:val="0"/>
          <w:color w:val="auto"/>
          <w:kern w:val="2"/>
          <w:sz w:val="28"/>
          <w:szCs w:val="28"/>
          <w:lang w:val="en-US" w:eastAsia="zh-CN" w:bidi="ar-SA"/>
        </w:rPr>
        <w:t>投标人须知前附表</w:t>
      </w:r>
      <w:bookmarkEnd w:id="35"/>
      <w:bookmarkEnd w:id="36"/>
      <w:r>
        <w:rPr>
          <w:rFonts w:hint="eastAsia" w:ascii="仿宋" w:hAnsi="仿宋" w:eastAsia="仿宋" w:cs="仿宋"/>
          <w:b w:val="0"/>
          <w:bCs w:val="0"/>
          <w:color w:val="auto"/>
          <w:kern w:val="2"/>
          <w:sz w:val="28"/>
          <w:szCs w:val="28"/>
          <w:lang w:val="en-US" w:eastAsia="zh-CN" w:bidi="ar-SA"/>
        </w:rPr>
        <w:t>：</w:t>
      </w:r>
    </w:p>
    <w:tbl>
      <w:tblPr>
        <w:tblStyle w:val="28"/>
        <w:tblW w:w="499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57" w:type="dxa"/>
          <w:left w:w="108" w:type="dxa"/>
          <w:bottom w:w="57" w:type="dxa"/>
          <w:right w:w="108" w:type="dxa"/>
        </w:tblCellMar>
      </w:tblPr>
      <w:tblGrid>
        <w:gridCol w:w="1045"/>
        <w:gridCol w:w="1869"/>
        <w:gridCol w:w="6365"/>
      </w:tblGrid>
      <w:tr w14:paraId="48D52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56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CE1A05">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序号</w:t>
            </w:r>
          </w:p>
        </w:tc>
        <w:tc>
          <w:tcPr>
            <w:tcW w:w="10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7F3A97">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条款名称</w:t>
            </w:r>
          </w:p>
        </w:tc>
        <w:tc>
          <w:tcPr>
            <w:tcW w:w="342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5DD0748">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内  容</w:t>
            </w:r>
          </w:p>
        </w:tc>
      </w:tr>
      <w:tr w14:paraId="0F57A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563" w:type="pct"/>
            <w:tcBorders>
              <w:top w:val="single" w:color="auto" w:sz="4" w:space="0"/>
            </w:tcBorders>
            <w:vAlign w:val="center"/>
          </w:tcPr>
          <w:p w14:paraId="5C9AADA4">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p>
        </w:tc>
        <w:tc>
          <w:tcPr>
            <w:tcW w:w="1007" w:type="pct"/>
            <w:tcBorders>
              <w:top w:val="single" w:color="auto" w:sz="4" w:space="0"/>
            </w:tcBorders>
            <w:vAlign w:val="center"/>
          </w:tcPr>
          <w:p w14:paraId="7E78A89C">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采购人</w:t>
            </w:r>
          </w:p>
        </w:tc>
        <w:tc>
          <w:tcPr>
            <w:tcW w:w="3429" w:type="pct"/>
            <w:tcBorders>
              <w:top w:val="single" w:color="auto" w:sz="4" w:space="0"/>
            </w:tcBorders>
            <w:vAlign w:val="center"/>
          </w:tcPr>
          <w:p w14:paraId="0787CC2D">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榆阳区教育和体育局</w:t>
            </w:r>
          </w:p>
        </w:tc>
      </w:tr>
      <w:tr w14:paraId="1D38F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680DAB1">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p>
        </w:tc>
        <w:tc>
          <w:tcPr>
            <w:tcW w:w="1007" w:type="pct"/>
            <w:vAlign w:val="center"/>
          </w:tcPr>
          <w:p w14:paraId="600A7F6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采购代理机构</w:t>
            </w:r>
          </w:p>
        </w:tc>
        <w:tc>
          <w:tcPr>
            <w:tcW w:w="3429" w:type="pct"/>
            <w:vAlign w:val="center"/>
          </w:tcPr>
          <w:p w14:paraId="052A90E0">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榆林市榆阳区政府采购中心 </w:t>
            </w:r>
          </w:p>
        </w:tc>
      </w:tr>
      <w:tr w14:paraId="37562E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2ED1469F">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p>
        </w:tc>
        <w:tc>
          <w:tcPr>
            <w:tcW w:w="1007" w:type="pct"/>
            <w:vAlign w:val="center"/>
          </w:tcPr>
          <w:p w14:paraId="062AFB19">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监督管理部门</w:t>
            </w:r>
          </w:p>
        </w:tc>
        <w:tc>
          <w:tcPr>
            <w:tcW w:w="3429" w:type="pct"/>
            <w:vAlign w:val="center"/>
          </w:tcPr>
          <w:p w14:paraId="270F5A84">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榆林市榆阳区财政局</w:t>
            </w:r>
          </w:p>
        </w:tc>
      </w:tr>
      <w:tr w14:paraId="6D51A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9D2E12B">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w:t>
            </w:r>
          </w:p>
        </w:tc>
        <w:tc>
          <w:tcPr>
            <w:tcW w:w="1007" w:type="pct"/>
            <w:vAlign w:val="center"/>
          </w:tcPr>
          <w:p w14:paraId="172AC77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项目名称</w:t>
            </w:r>
          </w:p>
        </w:tc>
        <w:tc>
          <w:tcPr>
            <w:tcW w:w="3429" w:type="pct"/>
            <w:vAlign w:val="center"/>
          </w:tcPr>
          <w:p w14:paraId="0572C63E">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榆阳区麻黄梁镇初级中学操场维修及软化提升和校舍维修工程</w:t>
            </w:r>
          </w:p>
        </w:tc>
      </w:tr>
      <w:tr w14:paraId="684646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A42B185">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p>
        </w:tc>
        <w:tc>
          <w:tcPr>
            <w:tcW w:w="1007" w:type="pct"/>
            <w:vAlign w:val="center"/>
          </w:tcPr>
          <w:p w14:paraId="79D33052">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c>
        <w:tc>
          <w:tcPr>
            <w:tcW w:w="3429" w:type="pct"/>
            <w:vAlign w:val="center"/>
          </w:tcPr>
          <w:p w14:paraId="76E3A85F">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YYZFCG竞争性磋商（2025）144号</w:t>
            </w:r>
          </w:p>
        </w:tc>
      </w:tr>
      <w:tr w14:paraId="225FB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75F0424E">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w:t>
            </w:r>
          </w:p>
        </w:tc>
        <w:tc>
          <w:tcPr>
            <w:tcW w:w="1007" w:type="pct"/>
            <w:vAlign w:val="center"/>
          </w:tcPr>
          <w:p w14:paraId="276B669D">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项目属性</w:t>
            </w:r>
          </w:p>
        </w:tc>
        <w:tc>
          <w:tcPr>
            <w:tcW w:w="3429" w:type="pct"/>
            <w:vAlign w:val="center"/>
          </w:tcPr>
          <w:p w14:paraId="5110A0C3">
            <w:pPr>
              <w:pStyle w:val="113"/>
              <w:keepNext w:val="0"/>
              <w:keepLines w:val="0"/>
              <w:suppressLineNumbers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货物</w:t>
            </w:r>
          </w:p>
          <w:p w14:paraId="2372FEED">
            <w:pPr>
              <w:pStyle w:val="113"/>
              <w:keepNext w:val="0"/>
              <w:keepLines w:val="0"/>
              <w:suppressLineNumbers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 xml:space="preserve">服务 </w:t>
            </w:r>
          </w:p>
          <w:p w14:paraId="175A7B8D">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工程</w:t>
            </w:r>
            <w:r>
              <w:rPr>
                <w:rFonts w:hint="eastAsia" w:ascii="仿宋" w:hAnsi="仿宋" w:eastAsia="仿宋" w:cs="仿宋"/>
                <w:sz w:val="28"/>
                <w:szCs w:val="28"/>
              </w:rPr>
              <w:t xml:space="preserve"> </w:t>
            </w:r>
          </w:p>
        </w:tc>
      </w:tr>
      <w:tr w14:paraId="6BB1CE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172D61D6">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w:t>
            </w:r>
          </w:p>
        </w:tc>
        <w:tc>
          <w:tcPr>
            <w:tcW w:w="1007" w:type="pct"/>
            <w:vAlign w:val="center"/>
          </w:tcPr>
          <w:p w14:paraId="73707979">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标的所属行业</w:t>
            </w:r>
          </w:p>
        </w:tc>
        <w:tc>
          <w:tcPr>
            <w:tcW w:w="3429" w:type="pct"/>
            <w:vAlign w:val="center"/>
          </w:tcPr>
          <w:p w14:paraId="19051125">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建筑业</w:t>
            </w:r>
          </w:p>
        </w:tc>
      </w:tr>
      <w:tr w14:paraId="574EE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17D40142">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w:t>
            </w:r>
          </w:p>
        </w:tc>
        <w:tc>
          <w:tcPr>
            <w:tcW w:w="1007" w:type="pct"/>
            <w:vAlign w:val="center"/>
          </w:tcPr>
          <w:p w14:paraId="24C209CF">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核心产品</w:t>
            </w:r>
          </w:p>
        </w:tc>
        <w:tc>
          <w:tcPr>
            <w:tcW w:w="3429" w:type="pct"/>
            <w:vAlign w:val="center"/>
          </w:tcPr>
          <w:p w14:paraId="35A971B6">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                   </w:t>
            </w:r>
          </w:p>
        </w:tc>
      </w:tr>
      <w:tr w14:paraId="60A70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675277C6">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w:t>
            </w:r>
          </w:p>
        </w:tc>
        <w:tc>
          <w:tcPr>
            <w:tcW w:w="1007" w:type="pct"/>
            <w:vAlign w:val="center"/>
          </w:tcPr>
          <w:p w14:paraId="39FB7FB2">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报价方式</w:t>
            </w:r>
          </w:p>
        </w:tc>
        <w:tc>
          <w:tcPr>
            <w:tcW w:w="3429" w:type="pct"/>
            <w:vAlign w:val="center"/>
          </w:tcPr>
          <w:p w14:paraId="55BD8F23">
            <w:pPr>
              <w:pStyle w:val="113"/>
              <w:keepNext w:val="0"/>
              <w:keepLines w:val="0"/>
              <w:suppressLineNumbers w:val="0"/>
              <w:spacing w:before="0" w:beforeAutospacing="0" w:after="0" w:afterAutospacing="0"/>
              <w:ind w:left="0" w:right="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总价报价</w:t>
            </w:r>
          </w:p>
          <w:p w14:paraId="70BFC676">
            <w:pPr>
              <w:pStyle w:val="113"/>
              <w:keepNext w:val="0"/>
              <w:keepLines w:val="0"/>
              <w:suppressLineNumbers w:val="0"/>
              <w:spacing w:before="0" w:beforeAutospacing="0" w:after="0" w:afterAutospacing="0"/>
              <w:ind w:left="0" w:right="0"/>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单价报价</w:t>
            </w:r>
          </w:p>
          <w:p w14:paraId="7F9D35A4">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系数报价</w:t>
            </w:r>
          </w:p>
        </w:tc>
      </w:tr>
      <w:tr w14:paraId="3EF0E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0794A6C2">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w:t>
            </w:r>
          </w:p>
        </w:tc>
        <w:tc>
          <w:tcPr>
            <w:tcW w:w="1007" w:type="pct"/>
            <w:vAlign w:val="center"/>
          </w:tcPr>
          <w:p w14:paraId="1A6D1ADB">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w:t>
            </w:r>
          </w:p>
        </w:tc>
        <w:tc>
          <w:tcPr>
            <w:tcW w:w="3429" w:type="pct"/>
            <w:vAlign w:val="center"/>
          </w:tcPr>
          <w:p w14:paraId="2ED80A9F">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投标截止日期后90日历日。</w:t>
            </w:r>
          </w:p>
        </w:tc>
      </w:tr>
      <w:tr w14:paraId="38735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0A44F22">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w:t>
            </w:r>
          </w:p>
        </w:tc>
        <w:tc>
          <w:tcPr>
            <w:tcW w:w="1007" w:type="pct"/>
            <w:vAlign w:val="center"/>
          </w:tcPr>
          <w:p w14:paraId="46DD396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解密投标文件的时限</w:t>
            </w:r>
          </w:p>
        </w:tc>
        <w:tc>
          <w:tcPr>
            <w:tcW w:w="3429" w:type="pct"/>
            <w:vAlign w:val="center"/>
          </w:tcPr>
          <w:p w14:paraId="3CF7D4EE">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30分钟，若遇到系统异常情况，采购代理机构须经采购人同意后可延长解密时间。</w:t>
            </w:r>
          </w:p>
        </w:tc>
      </w:tr>
      <w:tr w14:paraId="42A5F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625A13FA">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12</w:t>
            </w:r>
          </w:p>
        </w:tc>
        <w:tc>
          <w:tcPr>
            <w:tcW w:w="1007" w:type="pct"/>
            <w:vAlign w:val="center"/>
          </w:tcPr>
          <w:p w14:paraId="7252843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支持中小企业政策</w:t>
            </w:r>
          </w:p>
        </w:tc>
        <w:tc>
          <w:tcPr>
            <w:tcW w:w="3429" w:type="pct"/>
            <w:vAlign w:val="center"/>
          </w:tcPr>
          <w:p w14:paraId="3FDB9CBC">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sym w:font="Wingdings" w:char="00A8"/>
            </w:r>
            <w:r>
              <w:rPr>
                <w:rFonts w:hint="eastAsia" w:ascii="仿宋" w:hAnsi="仿宋" w:eastAsia="仿宋" w:cs="仿宋"/>
                <w:color w:val="auto"/>
                <w:kern w:val="2"/>
                <w:sz w:val="28"/>
                <w:szCs w:val="28"/>
                <w:lang w:val="en-US" w:eastAsia="zh-CN" w:bidi="ar-SA"/>
              </w:rPr>
              <w:t>非专门面向中小企业的项目</w:t>
            </w:r>
          </w:p>
          <w:p w14:paraId="232D153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sym w:font="Wingdings" w:char="00FE"/>
            </w:r>
            <w:r>
              <w:rPr>
                <w:rFonts w:hint="eastAsia" w:ascii="仿宋" w:hAnsi="仿宋" w:eastAsia="仿宋" w:cs="仿宋"/>
                <w:color w:val="auto"/>
                <w:kern w:val="2"/>
                <w:sz w:val="28"/>
                <w:szCs w:val="28"/>
                <w:lang w:val="en-US" w:eastAsia="zh-CN" w:bidi="ar-SA"/>
              </w:rPr>
              <w:t>专门面向小微企业的项目</w:t>
            </w:r>
          </w:p>
        </w:tc>
      </w:tr>
      <w:tr w14:paraId="726C0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tcBorders>
              <w:right w:val="single" w:color="auto" w:sz="4" w:space="0"/>
            </w:tcBorders>
            <w:vAlign w:val="center"/>
          </w:tcPr>
          <w:p w14:paraId="5A429B62">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13</w:t>
            </w:r>
          </w:p>
        </w:tc>
        <w:tc>
          <w:tcPr>
            <w:tcW w:w="1007" w:type="pct"/>
            <w:tcBorders>
              <w:right w:val="single" w:color="auto" w:sz="4" w:space="0"/>
            </w:tcBorders>
            <w:vAlign w:val="center"/>
          </w:tcPr>
          <w:p w14:paraId="432194F7">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需要补充的其他内容</w:t>
            </w:r>
          </w:p>
        </w:tc>
        <w:tc>
          <w:tcPr>
            <w:tcW w:w="3429" w:type="pct"/>
            <w:tcBorders>
              <w:left w:val="single" w:color="auto" w:sz="4" w:space="0"/>
            </w:tcBorders>
            <w:vAlign w:val="center"/>
          </w:tcPr>
          <w:p w14:paraId="262828FC">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w:t>
            </w:r>
          </w:p>
        </w:tc>
      </w:tr>
      <w:tr w14:paraId="1CD195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000" w:type="pct"/>
            <w:gridSpan w:val="3"/>
            <w:vAlign w:val="center"/>
          </w:tcPr>
          <w:p w14:paraId="01138030">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投标人须知前附表中，“</w:t>
            </w:r>
            <w:r>
              <w:rPr>
                <w:rFonts w:hint="eastAsia" w:ascii="仿宋" w:hAnsi="仿宋" w:eastAsia="仿宋" w:cs="仿宋"/>
                <w:color w:val="auto"/>
                <w:kern w:val="2"/>
                <w:sz w:val="28"/>
                <w:szCs w:val="28"/>
                <w:lang w:val="en-US" w:eastAsia="zh-CN" w:bidi="ar-SA"/>
              </w:rPr>
              <w:sym w:font="Wingdings" w:char="00FE"/>
            </w:r>
            <w:r>
              <w:rPr>
                <w:rFonts w:hint="eastAsia" w:ascii="仿宋" w:hAnsi="仿宋" w:eastAsia="仿宋" w:cs="仿宋"/>
                <w:color w:val="auto"/>
                <w:kern w:val="2"/>
                <w:sz w:val="28"/>
                <w:szCs w:val="28"/>
                <w:lang w:val="en-US" w:eastAsia="zh-CN" w:bidi="ar-SA"/>
              </w:rPr>
              <w:t>”代表选中，“</w:t>
            </w:r>
            <w:r>
              <w:rPr>
                <w:rFonts w:hint="eastAsia" w:ascii="仿宋" w:hAnsi="仿宋" w:eastAsia="仿宋" w:cs="仿宋"/>
                <w:color w:val="auto"/>
                <w:kern w:val="2"/>
                <w:sz w:val="28"/>
                <w:szCs w:val="28"/>
                <w:lang w:val="en-US" w:eastAsia="zh-CN" w:bidi="ar-SA"/>
              </w:rPr>
              <w:sym w:font="Wingdings" w:char="00A8"/>
            </w:r>
            <w:r>
              <w:rPr>
                <w:rFonts w:hint="eastAsia" w:ascii="仿宋" w:hAnsi="仿宋" w:eastAsia="仿宋" w:cs="仿宋"/>
                <w:color w:val="auto"/>
                <w:kern w:val="2"/>
                <w:sz w:val="28"/>
                <w:szCs w:val="28"/>
                <w:lang w:val="en-US" w:eastAsia="zh-CN" w:bidi="ar-SA"/>
              </w:rPr>
              <w:t>”代表未选中。</w:t>
            </w:r>
          </w:p>
        </w:tc>
      </w:tr>
    </w:tbl>
    <w:p w14:paraId="5DFB5511">
      <w:pPr>
        <w:pStyle w:val="2"/>
        <w:spacing w:line="500" w:lineRule="exact"/>
        <w:ind w:firstLine="566" w:firstLineChars="200"/>
        <w:jc w:val="left"/>
        <w:outlineLvl w:val="1"/>
        <w:rPr>
          <w:rFonts w:hint="eastAsia" w:ascii="仿宋" w:hAnsi="仿宋" w:eastAsia="仿宋" w:cs="仿宋"/>
          <w:b/>
          <w:sz w:val="28"/>
          <w:szCs w:val="28"/>
        </w:rPr>
      </w:pPr>
    </w:p>
    <w:p w14:paraId="200DF1F3">
      <w:pPr>
        <w:pStyle w:val="2"/>
        <w:spacing w:line="500" w:lineRule="exact"/>
        <w:ind w:firstLine="566" w:firstLineChars="200"/>
        <w:jc w:val="left"/>
        <w:outlineLvl w:val="1"/>
        <w:rPr>
          <w:rFonts w:hint="eastAsia" w:ascii="仿宋" w:hAnsi="仿宋" w:eastAsia="仿宋" w:cs="仿宋"/>
          <w:b/>
          <w:sz w:val="28"/>
          <w:szCs w:val="28"/>
        </w:rPr>
      </w:pPr>
    </w:p>
    <w:p w14:paraId="2F31388A">
      <w:pPr>
        <w:pStyle w:val="2"/>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一、定义</w:t>
      </w:r>
      <w:bookmarkEnd w:id="37"/>
      <w:bookmarkEnd w:id="38"/>
      <w:bookmarkEnd w:id="39"/>
      <w:bookmarkEnd w:id="40"/>
      <w:bookmarkEnd w:id="41"/>
      <w:bookmarkEnd w:id="42"/>
    </w:p>
    <w:p w14:paraId="769473FA">
      <w:pPr>
        <w:spacing w:line="500" w:lineRule="exact"/>
        <w:ind w:firstLine="566" w:firstLineChars="200"/>
        <w:jc w:val="left"/>
        <w:rPr>
          <w:rFonts w:hint="eastAsia" w:ascii="仿宋" w:hAnsi="仿宋" w:eastAsia="仿宋" w:cs="仿宋"/>
        </w:rPr>
      </w:pPr>
      <w:bookmarkStart w:id="43" w:name="_Toc48834525"/>
      <w:bookmarkStart w:id="44" w:name="_Toc1840"/>
      <w:bookmarkStart w:id="45" w:name="_Toc48834157"/>
      <w:bookmarkStart w:id="46" w:name="_Toc48834284"/>
      <w:bookmarkStart w:id="47" w:name="_Toc48834087"/>
      <w:bookmarkStart w:id="48" w:name="_Toc48834446"/>
      <w:r>
        <w:rPr>
          <w:rFonts w:hint="eastAsia" w:ascii="仿宋" w:hAnsi="仿宋" w:eastAsia="仿宋" w:cs="仿宋"/>
        </w:rPr>
        <w:t>（一）采购人：榆阳区教育和体育局</w:t>
      </w:r>
    </w:p>
    <w:p w14:paraId="066BC3A0">
      <w:pPr>
        <w:spacing w:line="500" w:lineRule="exact"/>
        <w:ind w:firstLine="566" w:firstLineChars="200"/>
        <w:jc w:val="left"/>
        <w:rPr>
          <w:rFonts w:hint="eastAsia" w:ascii="仿宋" w:hAnsi="仿宋" w:eastAsia="仿宋" w:cs="仿宋"/>
        </w:rPr>
      </w:pPr>
      <w:r>
        <w:rPr>
          <w:rFonts w:hint="eastAsia" w:ascii="仿宋" w:hAnsi="仿宋" w:eastAsia="仿宋" w:cs="仿宋"/>
        </w:rPr>
        <w:t>（二）采购代理机构：榆林市榆阳区政府采购中心（以下简称采购中心）</w:t>
      </w:r>
    </w:p>
    <w:p w14:paraId="2F0B3E00">
      <w:pPr>
        <w:spacing w:line="500" w:lineRule="exact"/>
        <w:ind w:firstLine="566" w:firstLineChars="200"/>
        <w:jc w:val="left"/>
        <w:rPr>
          <w:rFonts w:hint="eastAsia" w:ascii="仿宋" w:hAnsi="仿宋" w:eastAsia="仿宋" w:cs="仿宋"/>
        </w:rPr>
      </w:pPr>
      <w:r>
        <w:rPr>
          <w:rFonts w:hint="eastAsia" w:ascii="仿宋" w:hAnsi="仿宋" w:eastAsia="仿宋" w:cs="仿宋"/>
        </w:rPr>
        <w:t>（三）投标人：拟向采购人提供货物、工程或者服务的法人、其他组织或者自然人</w:t>
      </w:r>
    </w:p>
    <w:p w14:paraId="0FE9DE32">
      <w:pPr>
        <w:spacing w:line="500" w:lineRule="exact"/>
        <w:ind w:firstLine="566" w:firstLineChars="200"/>
        <w:jc w:val="left"/>
        <w:rPr>
          <w:rFonts w:hint="eastAsia" w:ascii="仿宋" w:hAnsi="仿宋" w:eastAsia="仿宋" w:cs="仿宋"/>
          <w:b/>
        </w:rPr>
      </w:pPr>
      <w:r>
        <w:rPr>
          <w:rFonts w:hint="eastAsia" w:ascii="仿宋" w:hAnsi="仿宋" w:eastAsia="仿宋" w:cs="仿宋"/>
          <w:b/>
        </w:rPr>
        <w:t>二、供应商注意事项</w:t>
      </w:r>
      <w:bookmarkEnd w:id="43"/>
      <w:bookmarkEnd w:id="44"/>
      <w:bookmarkEnd w:id="45"/>
      <w:bookmarkEnd w:id="46"/>
      <w:bookmarkEnd w:id="47"/>
      <w:bookmarkEnd w:id="48"/>
    </w:p>
    <w:p w14:paraId="1B1C9B9C">
      <w:pPr>
        <w:spacing w:line="500" w:lineRule="exact"/>
        <w:ind w:firstLine="566" w:firstLineChars="200"/>
        <w:jc w:val="left"/>
        <w:outlineLvl w:val="2"/>
        <w:rPr>
          <w:rFonts w:hint="eastAsia" w:ascii="仿宋" w:hAnsi="仿宋" w:eastAsia="仿宋" w:cs="仿宋"/>
          <w:b/>
        </w:rPr>
      </w:pPr>
      <w:bookmarkStart w:id="49" w:name="_Toc734"/>
      <w:bookmarkStart w:id="50" w:name="_Toc24852"/>
      <w:bookmarkStart w:id="51" w:name="_Toc23045"/>
      <w:bookmarkStart w:id="52" w:name="_Toc30368"/>
      <w:r>
        <w:rPr>
          <w:rFonts w:hint="eastAsia" w:ascii="仿宋" w:hAnsi="仿宋" w:eastAsia="仿宋" w:cs="仿宋"/>
          <w:b/>
        </w:rPr>
        <w:t>（一）询问</w:t>
      </w:r>
      <w:bookmarkEnd w:id="49"/>
      <w:bookmarkEnd w:id="50"/>
      <w:bookmarkEnd w:id="51"/>
      <w:bookmarkEnd w:id="52"/>
    </w:p>
    <w:p w14:paraId="01C018D4">
      <w:pPr>
        <w:spacing w:line="500" w:lineRule="exact"/>
        <w:ind w:firstLine="566" w:firstLineChars="200"/>
        <w:jc w:val="left"/>
        <w:outlineLvl w:val="2"/>
        <w:rPr>
          <w:rFonts w:hint="eastAsia" w:ascii="仿宋" w:hAnsi="仿宋" w:eastAsia="仿宋" w:cs="仿宋"/>
        </w:rPr>
      </w:pPr>
      <w:bookmarkStart w:id="53" w:name="_Toc7423"/>
      <w:bookmarkStart w:id="54" w:name="_Toc11418"/>
      <w:bookmarkStart w:id="55" w:name="_Toc16663"/>
      <w:bookmarkStart w:id="56" w:name="_Toc26397"/>
      <w:r>
        <w:rPr>
          <w:rFonts w:hint="eastAsia" w:ascii="仿宋" w:hAnsi="仿宋" w:eastAsia="仿宋" w:cs="仿宋"/>
        </w:rPr>
        <w:t>投标人对政府采购活动事项有疑问的，可以向采购人提出询问，采购人应当及时作出答复，但答复的内容不得涉及商业秘密。</w:t>
      </w:r>
    </w:p>
    <w:p w14:paraId="7AD477B2">
      <w:pPr>
        <w:spacing w:line="500" w:lineRule="exact"/>
        <w:ind w:firstLine="566" w:firstLineChars="200"/>
        <w:jc w:val="left"/>
        <w:outlineLvl w:val="2"/>
        <w:rPr>
          <w:rFonts w:hint="eastAsia" w:ascii="仿宋" w:hAnsi="仿宋" w:eastAsia="仿宋" w:cs="仿宋"/>
          <w:b/>
        </w:rPr>
      </w:pPr>
      <w:r>
        <w:rPr>
          <w:rFonts w:hint="eastAsia" w:ascii="仿宋" w:hAnsi="仿宋" w:eastAsia="仿宋" w:cs="仿宋"/>
          <w:b/>
        </w:rPr>
        <w:t>（二）</w:t>
      </w:r>
      <w:bookmarkEnd w:id="53"/>
      <w:bookmarkEnd w:id="54"/>
      <w:bookmarkEnd w:id="55"/>
      <w:bookmarkEnd w:id="56"/>
      <w:r>
        <w:rPr>
          <w:rFonts w:hint="eastAsia" w:ascii="仿宋" w:hAnsi="仿宋" w:eastAsia="仿宋" w:cs="仿宋"/>
          <w:b/>
        </w:rPr>
        <w:t>质疑和投诉</w:t>
      </w:r>
    </w:p>
    <w:p w14:paraId="7530FA27">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投标人如果认为磋商文件中涉及的采购需求（包括供应商资格条件、评审要素及分值设置、采购内容和要求、合同条款等）使自身的合法权益受到损害，可以在磋商文件公告期限届满之日起７个工作日内，以书面形式向</w:t>
      </w:r>
      <w:r>
        <w:rPr>
          <w:rFonts w:hint="eastAsia" w:ascii="仿宋" w:hAnsi="仿宋" w:eastAsia="仿宋" w:cs="仿宋"/>
          <w:b/>
          <w:bCs/>
          <w:kern w:val="2"/>
          <w:sz w:val="28"/>
        </w:rPr>
        <w:t>采购人</w:t>
      </w:r>
      <w:r>
        <w:rPr>
          <w:rFonts w:hint="eastAsia" w:ascii="仿宋" w:hAnsi="仿宋" w:eastAsia="仿宋" w:cs="仿宋"/>
          <w:bCs/>
          <w:kern w:val="2"/>
          <w:sz w:val="28"/>
        </w:rPr>
        <w:t>提出质疑；</w:t>
      </w:r>
    </w:p>
    <w:p w14:paraId="1A6E335E">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sz w:val="28"/>
        </w:rPr>
        <w:t>投标人</w:t>
      </w:r>
      <w:r>
        <w:rPr>
          <w:rFonts w:hint="eastAsia" w:ascii="仿宋" w:hAnsi="仿宋" w:eastAsia="仿宋" w:cs="仿宋"/>
          <w:bCs/>
          <w:kern w:val="2"/>
          <w:sz w:val="28"/>
        </w:rPr>
        <w:t>如果认为采购程序、采购过程或成交结果使自身的合法权益受到损害，可以在知道或应知其权益受到损害之日起7个工作日内，以书面形式向</w:t>
      </w:r>
      <w:r>
        <w:rPr>
          <w:rFonts w:hint="eastAsia" w:ascii="仿宋" w:hAnsi="仿宋" w:eastAsia="仿宋" w:cs="仿宋"/>
          <w:b/>
          <w:bCs/>
          <w:kern w:val="2"/>
          <w:sz w:val="28"/>
        </w:rPr>
        <w:t>采购中心</w:t>
      </w:r>
      <w:r>
        <w:rPr>
          <w:rFonts w:hint="eastAsia" w:ascii="仿宋" w:hAnsi="仿宋" w:eastAsia="仿宋" w:cs="仿宋"/>
          <w:bCs/>
          <w:kern w:val="2"/>
          <w:sz w:val="28"/>
        </w:rPr>
        <w:t>提出质疑。</w:t>
      </w:r>
    </w:p>
    <w:p w14:paraId="6ED565B2">
      <w:pPr>
        <w:pStyle w:val="25"/>
        <w:spacing w:beforeAutospacing="0" w:afterAutospacing="0" w:line="500" w:lineRule="exact"/>
        <w:ind w:firstLine="526" w:firstLineChars="200"/>
        <w:rPr>
          <w:rFonts w:hint="eastAsia" w:ascii="仿宋" w:hAnsi="仿宋" w:eastAsia="仿宋" w:cs="仿宋"/>
          <w:bCs/>
          <w:spacing w:val="-10"/>
          <w:kern w:val="2"/>
          <w:sz w:val="28"/>
        </w:rPr>
      </w:pPr>
      <w:r>
        <w:rPr>
          <w:rFonts w:hint="eastAsia" w:ascii="仿宋" w:hAnsi="仿宋" w:eastAsia="仿宋" w:cs="仿宋"/>
          <w:bCs/>
          <w:spacing w:val="-10"/>
          <w:kern w:val="2"/>
          <w:sz w:val="28"/>
        </w:rPr>
        <w:t>采购人、采购中心将在收到书面质疑后7个工作日内做出答复，并以书面形式通知质疑人和其他有关供应商。</w:t>
      </w:r>
    </w:p>
    <w:p w14:paraId="36185D71">
      <w:pPr>
        <w:spacing w:line="500" w:lineRule="exact"/>
        <w:ind w:firstLine="566" w:firstLineChars="200"/>
        <w:jc w:val="left"/>
        <w:rPr>
          <w:rFonts w:hint="eastAsia" w:ascii="仿宋" w:hAnsi="仿宋" w:eastAsia="仿宋" w:cs="仿宋"/>
        </w:rPr>
      </w:pPr>
      <w:r>
        <w:rPr>
          <w:rFonts w:hint="eastAsia" w:ascii="仿宋" w:hAnsi="仿宋" w:eastAsia="仿宋" w:cs="仿宋"/>
        </w:rPr>
        <w:t>1、投标人提出质疑应当提交质疑函和必要的证明材料，并按财政部《质疑函范本》给定的格式进行填写，范本下载详见【财政部国库司（gks.mof.gov.cn）】网站〖首页•〉政府采购管理〗栏目中的《政府采购供应商质疑函范本》。</w:t>
      </w:r>
    </w:p>
    <w:p w14:paraId="78191AF8">
      <w:pPr>
        <w:spacing w:line="500" w:lineRule="exact"/>
        <w:ind w:firstLine="566" w:firstLineChars="200"/>
        <w:jc w:val="left"/>
        <w:rPr>
          <w:rFonts w:hint="eastAsia" w:ascii="仿宋" w:hAnsi="仿宋" w:eastAsia="仿宋" w:cs="仿宋"/>
        </w:rPr>
      </w:pPr>
      <w:r>
        <w:rPr>
          <w:rFonts w:hint="eastAsia" w:ascii="仿宋" w:hAnsi="仿宋" w:eastAsia="仿宋" w:cs="仿宋"/>
        </w:rPr>
        <w:t>《政府采购供应商质疑函范本》链接地址：</w:t>
      </w:r>
    </w:p>
    <w:p w14:paraId="25B35A3A">
      <w:pPr>
        <w:spacing w:line="500" w:lineRule="exact"/>
        <w:ind w:firstLine="566" w:firstLineChars="200"/>
        <w:jc w:val="left"/>
        <w:rPr>
          <w:rFonts w:hint="eastAsia" w:ascii="仿宋" w:hAnsi="仿宋" w:eastAsia="仿宋" w:cs="仿宋"/>
        </w:rPr>
      </w:pPr>
      <w:r>
        <w:rPr>
          <w:rFonts w:hint="eastAsia" w:ascii="仿宋" w:hAnsi="仿宋" w:eastAsia="仿宋" w:cs="仿宋"/>
        </w:rPr>
        <w:t>http://gks.mof.gov.cn/ztztz/zhengfucaigouguanli/201802/t20180201_2804589.htm</w:t>
      </w:r>
    </w:p>
    <w:p w14:paraId="387D6704">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2、质疑人为自然人的，应当由本人</w:t>
      </w:r>
      <w:r>
        <w:rPr>
          <w:rFonts w:hint="eastAsia" w:ascii="仿宋" w:hAnsi="仿宋" w:eastAsia="仿宋" w:cs="仿宋"/>
          <w:bCs/>
          <w:spacing w:val="-10"/>
          <w:kern w:val="2"/>
          <w:sz w:val="28"/>
        </w:rPr>
        <w:t>在《质疑函》上</w:t>
      </w:r>
      <w:r>
        <w:rPr>
          <w:rFonts w:hint="eastAsia" w:ascii="仿宋" w:hAnsi="仿宋" w:eastAsia="仿宋" w:cs="仿宋"/>
          <w:bCs/>
          <w:kern w:val="2"/>
          <w:sz w:val="28"/>
        </w:rPr>
        <w:t>签字；质疑人为法人或者其他组织的，应当由法定代表人、主要负责人，或者其授权代表</w:t>
      </w:r>
      <w:r>
        <w:rPr>
          <w:rFonts w:hint="eastAsia" w:ascii="仿宋" w:hAnsi="仿宋" w:eastAsia="仿宋" w:cs="仿宋"/>
          <w:bCs/>
          <w:spacing w:val="-10"/>
          <w:kern w:val="2"/>
          <w:sz w:val="28"/>
        </w:rPr>
        <w:t>在《质疑函》上</w:t>
      </w:r>
      <w:r>
        <w:rPr>
          <w:rFonts w:hint="eastAsia" w:ascii="仿宋" w:hAnsi="仿宋" w:eastAsia="仿宋" w:cs="仿宋"/>
          <w:bCs/>
          <w:kern w:val="2"/>
          <w:sz w:val="28"/>
        </w:rPr>
        <w:t>签字或者盖章，并加盖公章。授权代表办理质疑事项时，除提交《质疑函》外，还应当提交《授权委托书》及授权代表的有效身份证明，《授权委托书》应当载明委托代理的具体权限和事项。</w:t>
      </w:r>
    </w:p>
    <w:p w14:paraId="685A8685">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在法定质疑期内，针对同一采购程序环节的质疑应当一次性提出。</w:t>
      </w:r>
    </w:p>
    <w:p w14:paraId="12554182">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3、有下列情形之一的，属于无效质疑，采购人、采购中心不予受理：</w:t>
      </w:r>
    </w:p>
    <w:p w14:paraId="66933A02">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（1）质疑人不是参与本次采购项目的供应商或潜在投标人；</w:t>
      </w:r>
    </w:p>
    <w:p w14:paraId="3827418F">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（2）质疑人与质疑事项不存在利害关系的；</w:t>
      </w:r>
    </w:p>
    <w:p w14:paraId="3200584D">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（3）未在法定期限内提出质疑的；</w:t>
      </w:r>
    </w:p>
    <w:p w14:paraId="0650692A">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（4）质疑未以书面形式提出，或《质疑函》主要内容构成不完整的，或缺乏必要的证明材料及证明材料不完整的；</w:t>
      </w:r>
    </w:p>
    <w:p w14:paraId="69CC391B">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（5）《质疑函》没有合法有效的签字、盖章或授权的；</w:t>
      </w:r>
    </w:p>
    <w:p w14:paraId="07924229">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（6）以非法手段取得证据、材料的；</w:t>
      </w:r>
    </w:p>
    <w:p w14:paraId="4FB8E0F9">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（7）质疑答复后，同一质疑人就同一事项再次提出质疑的；</w:t>
      </w:r>
    </w:p>
    <w:p w14:paraId="6FA5345D">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4、质疑人对采购中心或采购人的答复不满意，以及采购人、采购中心未在规定时间内做出答复的，可以在答复期满后15个工作日内向榆阳区财政局提出投诉。</w:t>
      </w:r>
    </w:p>
    <w:p w14:paraId="7E9D33EC">
      <w:pPr>
        <w:pStyle w:val="25"/>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5、</w:t>
      </w:r>
      <w:r>
        <w:rPr>
          <w:rFonts w:hint="eastAsia" w:ascii="仿宋" w:hAnsi="仿宋" w:eastAsia="仿宋" w:cs="仿宋"/>
          <w:sz w:val="28"/>
        </w:rPr>
        <w:t>投标人</w:t>
      </w:r>
      <w:r>
        <w:rPr>
          <w:rFonts w:hint="eastAsia" w:ascii="仿宋" w:hAnsi="仿宋" w:eastAsia="仿宋" w:cs="仿宋"/>
          <w:bCs/>
          <w:kern w:val="2"/>
          <w:sz w:val="28"/>
        </w:rPr>
        <w:t>投诉的事项不得超出已质疑事项的范围。</w:t>
      </w:r>
    </w:p>
    <w:p w14:paraId="376C0EE2">
      <w:pPr>
        <w:spacing w:line="500" w:lineRule="exact"/>
        <w:ind w:firstLine="566" w:firstLineChars="200"/>
        <w:jc w:val="left"/>
        <w:rPr>
          <w:rFonts w:hint="eastAsia" w:ascii="仿宋" w:hAnsi="仿宋" w:eastAsia="仿宋" w:cs="仿宋"/>
        </w:rPr>
      </w:pPr>
      <w:r>
        <w:rPr>
          <w:rFonts w:hint="eastAsia" w:ascii="仿宋" w:hAnsi="仿宋" w:eastAsia="仿宋" w:cs="仿宋"/>
        </w:rPr>
        <w:t>6、对捏造事实、提供虚假材料进行质疑、投诉的行为予以严肃处理。</w:t>
      </w:r>
    </w:p>
    <w:p w14:paraId="15D8A248">
      <w:pPr>
        <w:spacing w:line="500" w:lineRule="exact"/>
        <w:ind w:firstLine="566" w:firstLineChars="200"/>
        <w:jc w:val="left"/>
        <w:rPr>
          <w:rFonts w:hint="eastAsia" w:ascii="仿宋" w:hAnsi="仿宋" w:eastAsia="仿宋" w:cs="仿宋"/>
        </w:rPr>
      </w:pPr>
      <w:r>
        <w:rPr>
          <w:rFonts w:hint="eastAsia" w:ascii="仿宋" w:hAnsi="仿宋" w:eastAsia="仿宋" w:cs="仿宋"/>
        </w:rPr>
        <w:t>①《中华人民共和国政府采购法》《中华人民共和国政府采购法实施条例》《中华人民共和国招标投标法》《中华人民共和国招标投标法实施条例》《政府采购质疑和投诉办法》等法律法规的规定，采购人质疑、投诉应当有明确的请求和必要的证明材料。</w:t>
      </w:r>
    </w:p>
    <w:p w14:paraId="1400831E">
      <w:pPr>
        <w:spacing w:line="500" w:lineRule="exact"/>
        <w:ind w:firstLine="566" w:firstLineChars="200"/>
        <w:jc w:val="left"/>
        <w:rPr>
          <w:rFonts w:hint="eastAsia" w:ascii="仿宋" w:hAnsi="仿宋" w:eastAsia="仿宋" w:cs="仿宋"/>
          <w:bCs/>
        </w:rPr>
      </w:pPr>
      <w:r>
        <w:rPr>
          <w:rFonts w:hint="eastAsia" w:ascii="仿宋" w:hAnsi="仿宋" w:eastAsia="仿宋" w:cs="仿宋"/>
        </w:rPr>
        <w:t>②</w:t>
      </w:r>
      <w:r>
        <w:rPr>
          <w:rFonts w:hint="eastAsia" w:ascii="仿宋" w:hAnsi="仿宋" w:eastAsia="仿宋" w:cs="仿宋"/>
          <w:bCs/>
        </w:rPr>
        <w:t>投诉人在全国范围内十二个月内三次以上投诉查无实据的，由财政部门列入不良行为记录名单。</w:t>
      </w:r>
    </w:p>
    <w:p w14:paraId="1ECCF41C">
      <w:pPr>
        <w:spacing w:line="500" w:lineRule="exact"/>
        <w:ind w:firstLine="566" w:firstLineChars="200"/>
        <w:jc w:val="left"/>
        <w:rPr>
          <w:rFonts w:hint="eastAsia" w:ascii="仿宋" w:hAnsi="仿宋" w:eastAsia="仿宋" w:cs="仿宋"/>
        </w:rPr>
      </w:pPr>
      <w:r>
        <w:rPr>
          <w:rFonts w:hint="eastAsia" w:ascii="仿宋" w:hAnsi="仿宋" w:eastAsia="仿宋" w:cs="仿宋"/>
          <w:bCs/>
        </w:rPr>
        <w:t>③</w:t>
      </w:r>
      <w:r>
        <w:rPr>
          <w:rFonts w:hint="eastAsia" w:ascii="仿宋" w:hAnsi="仿宋" w:eastAsia="仿宋" w:cs="仿宋"/>
        </w:rPr>
        <w:t>捏造事实、提供虚假材料或者以非法手段取得证明材料的投诉将被驳回，并将提出投诉的供应商列入不良行为记录名单，禁止其一至三年内参加政府采购活动。</w:t>
      </w:r>
    </w:p>
    <w:p w14:paraId="6CB964D0">
      <w:pPr>
        <w:spacing w:line="500" w:lineRule="exact"/>
        <w:ind w:firstLine="566" w:firstLineChars="200"/>
        <w:jc w:val="left"/>
        <w:rPr>
          <w:rFonts w:hint="eastAsia" w:ascii="仿宋" w:hAnsi="仿宋" w:eastAsia="仿宋" w:cs="仿宋"/>
        </w:rPr>
      </w:pPr>
      <w:r>
        <w:rPr>
          <w:rFonts w:hint="eastAsia" w:ascii="仿宋" w:hAnsi="仿宋" w:eastAsia="仿宋" w:cs="仿宋"/>
        </w:rPr>
        <w:t>7、依法严惩捏造事实诬告陷害、诽谤他人的行为。</w:t>
      </w:r>
    </w:p>
    <w:p w14:paraId="33E7E781">
      <w:pPr>
        <w:spacing w:line="500" w:lineRule="exact"/>
        <w:ind w:firstLine="566" w:firstLineChars="200"/>
        <w:jc w:val="left"/>
        <w:rPr>
          <w:rFonts w:hint="eastAsia" w:ascii="仿宋" w:hAnsi="仿宋" w:eastAsia="仿宋" w:cs="仿宋"/>
        </w:rPr>
      </w:pPr>
      <w:r>
        <w:rPr>
          <w:rFonts w:hint="eastAsia" w:ascii="仿宋" w:hAnsi="仿宋" w:eastAsia="仿宋" w:cs="仿宋"/>
        </w:rPr>
        <w:t>①《中华人民共和国刑法》第243条【诬告陷害罪】捏造事实诬告陷害他人，意图使他人受刑事追究，情节严重的，处三年以下有期徒刑、拘役或者管制；造成严重后果的，处三年以上十年以下有期徒刑。</w:t>
      </w:r>
    </w:p>
    <w:p w14:paraId="604E3291">
      <w:pPr>
        <w:spacing w:line="500" w:lineRule="exact"/>
        <w:ind w:firstLine="566" w:firstLineChars="200"/>
        <w:jc w:val="left"/>
        <w:rPr>
          <w:rFonts w:hint="eastAsia" w:ascii="仿宋" w:hAnsi="仿宋" w:eastAsia="仿宋" w:cs="仿宋"/>
        </w:rPr>
      </w:pPr>
      <w:r>
        <w:rPr>
          <w:rFonts w:hint="eastAsia" w:ascii="仿宋" w:hAnsi="仿宋" w:eastAsia="仿宋" w:cs="仿宋"/>
        </w:rPr>
        <w:t>②《中华人民共和国刑法》第246条【侮辱罪、诽谤罪】以暴力或者其他方法公然侮辱他人或者捏造事实诽谤他人，情节严重的，处三年以下有期徒刑、拘役、管制或者剥夺政治权利。</w:t>
      </w:r>
    </w:p>
    <w:p w14:paraId="30998A18">
      <w:pPr>
        <w:spacing w:line="500" w:lineRule="exact"/>
        <w:ind w:firstLine="566" w:firstLineChars="200"/>
        <w:jc w:val="left"/>
        <w:rPr>
          <w:rFonts w:hint="eastAsia" w:ascii="仿宋" w:hAnsi="仿宋" w:eastAsia="仿宋" w:cs="仿宋"/>
        </w:rPr>
      </w:pPr>
      <w:r>
        <w:rPr>
          <w:rFonts w:hint="eastAsia" w:ascii="仿宋" w:hAnsi="仿宋" w:eastAsia="仿宋" w:cs="仿宋"/>
        </w:rPr>
        <w:t>8、质疑函递交地址：</w:t>
      </w:r>
    </w:p>
    <w:p w14:paraId="4E5877EA">
      <w:pPr>
        <w:spacing w:line="500" w:lineRule="exact"/>
        <w:ind w:firstLine="566" w:firstLineChars="200"/>
        <w:jc w:val="left"/>
        <w:rPr>
          <w:rFonts w:hint="eastAsia" w:ascii="仿宋" w:hAnsi="仿宋" w:eastAsia="仿宋" w:cs="仿宋"/>
        </w:rPr>
      </w:pPr>
      <w:r>
        <w:rPr>
          <w:rFonts w:hint="eastAsia" w:ascii="仿宋" w:hAnsi="仿宋" w:eastAsia="仿宋" w:cs="仿宋"/>
        </w:rPr>
        <w:t>采购人：榆阳区教育和体育局</w:t>
      </w:r>
    </w:p>
    <w:p w14:paraId="0990EAFB">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rPr>
        <w:t>联系电话：</w:t>
      </w:r>
      <w:r>
        <w:rPr>
          <w:rFonts w:hint="eastAsia" w:ascii="仿宋" w:hAnsi="仿宋" w:eastAsia="仿宋" w:cs="仿宋"/>
          <w:lang w:val="en-US" w:eastAsia="zh-CN"/>
        </w:rPr>
        <w:t>09123525084</w:t>
      </w:r>
    </w:p>
    <w:p w14:paraId="3CD4C185">
      <w:pPr>
        <w:spacing w:line="500" w:lineRule="exact"/>
        <w:ind w:firstLine="526" w:firstLineChars="200"/>
        <w:jc w:val="left"/>
        <w:rPr>
          <w:rFonts w:hint="eastAsia" w:ascii="仿宋" w:hAnsi="仿宋" w:eastAsia="仿宋" w:cs="仿宋"/>
          <w:spacing w:val="-10"/>
        </w:rPr>
      </w:pPr>
      <w:r>
        <w:rPr>
          <w:rFonts w:hint="eastAsia" w:ascii="仿宋" w:hAnsi="仿宋" w:eastAsia="仿宋" w:cs="仿宋"/>
          <w:spacing w:val="-10"/>
        </w:rPr>
        <w:t xml:space="preserve">代理机构：榆林市榆阳区政府采购中心（榆阳区政务服务中心325室）      </w:t>
      </w:r>
    </w:p>
    <w:p w14:paraId="61B7CA2B">
      <w:pPr>
        <w:spacing w:line="500" w:lineRule="exact"/>
        <w:ind w:firstLine="526" w:firstLineChars="200"/>
        <w:jc w:val="left"/>
        <w:rPr>
          <w:rFonts w:hint="eastAsia" w:ascii="仿宋" w:hAnsi="仿宋" w:eastAsia="仿宋" w:cs="仿宋"/>
          <w:spacing w:val="-10"/>
        </w:rPr>
      </w:pPr>
      <w:r>
        <w:rPr>
          <w:rFonts w:hint="eastAsia" w:ascii="仿宋" w:hAnsi="仿宋" w:eastAsia="仿宋" w:cs="仿宋"/>
          <w:spacing w:val="-10"/>
        </w:rPr>
        <w:t>联系电话：0912-3518917</w:t>
      </w:r>
    </w:p>
    <w:p w14:paraId="79CAA506">
      <w:pPr>
        <w:spacing w:line="500" w:lineRule="exact"/>
        <w:ind w:firstLine="566" w:firstLineChars="200"/>
        <w:jc w:val="left"/>
        <w:rPr>
          <w:rFonts w:hint="eastAsia" w:ascii="仿宋" w:hAnsi="仿宋" w:eastAsia="仿宋" w:cs="仿宋"/>
        </w:rPr>
      </w:pPr>
      <w:r>
        <w:rPr>
          <w:rFonts w:hint="eastAsia" w:ascii="仿宋" w:hAnsi="仿宋" w:eastAsia="仿宋" w:cs="仿宋"/>
        </w:rPr>
        <w:t>9、投诉书递交地址：</w:t>
      </w:r>
    </w:p>
    <w:p w14:paraId="2CE147BD">
      <w:pPr>
        <w:spacing w:line="500" w:lineRule="exact"/>
        <w:ind w:firstLine="566" w:firstLineChars="200"/>
        <w:jc w:val="left"/>
        <w:rPr>
          <w:rFonts w:hint="eastAsia" w:ascii="仿宋" w:hAnsi="仿宋" w:eastAsia="仿宋" w:cs="仿宋"/>
        </w:rPr>
      </w:pPr>
      <w:r>
        <w:rPr>
          <w:rFonts w:hint="eastAsia" w:ascii="仿宋" w:hAnsi="仿宋" w:eastAsia="仿宋" w:cs="仿宋"/>
        </w:rPr>
        <w:t>榆阳区财政局采购管理股        联系电话：0912-3518955</w:t>
      </w:r>
    </w:p>
    <w:p w14:paraId="5FD0B1F9">
      <w:pPr>
        <w:spacing w:line="500" w:lineRule="exact"/>
        <w:ind w:firstLine="566" w:firstLineChars="200"/>
        <w:jc w:val="left"/>
        <w:outlineLvl w:val="2"/>
        <w:rPr>
          <w:rFonts w:hint="eastAsia" w:ascii="仿宋" w:hAnsi="仿宋" w:eastAsia="仿宋" w:cs="仿宋"/>
          <w:b/>
        </w:rPr>
      </w:pPr>
      <w:bookmarkStart w:id="57" w:name="_Toc26247"/>
      <w:bookmarkStart w:id="58" w:name="_Toc13334"/>
      <w:bookmarkStart w:id="59" w:name="_Toc16384"/>
      <w:bookmarkStart w:id="60" w:name="_Toc32437"/>
      <w:r>
        <w:rPr>
          <w:rFonts w:hint="eastAsia" w:ascii="仿宋" w:hAnsi="仿宋" w:eastAsia="仿宋" w:cs="仿宋"/>
          <w:b/>
        </w:rPr>
        <w:t>（三）关于信用记录的查询和使用</w:t>
      </w:r>
    </w:p>
    <w:p w14:paraId="3688A8B2">
      <w:pPr>
        <w:spacing w:line="500" w:lineRule="exact"/>
        <w:ind w:firstLine="566" w:firstLineChars="200"/>
        <w:jc w:val="left"/>
        <w:rPr>
          <w:rFonts w:hint="eastAsia" w:ascii="仿宋" w:hAnsi="仿宋" w:eastAsia="仿宋" w:cs="仿宋"/>
        </w:rPr>
      </w:pPr>
      <w:r>
        <w:rPr>
          <w:rFonts w:hint="eastAsia" w:ascii="仿宋" w:hAnsi="仿宋" w:eastAsia="仿宋" w:cs="仿宋"/>
        </w:rPr>
        <w:t>1、采购人</w:t>
      </w:r>
      <w:r>
        <w:rPr>
          <w:rFonts w:hint="eastAsia" w:ascii="仿宋" w:hAnsi="仿宋" w:eastAsia="仿宋" w:cs="仿宋"/>
          <w:lang w:val="en-US" w:eastAsia="zh-CN"/>
        </w:rPr>
        <w:t>资审人员</w:t>
      </w:r>
      <w:r>
        <w:rPr>
          <w:rFonts w:hint="eastAsia" w:ascii="仿宋" w:hAnsi="仿宋" w:eastAsia="仿宋" w:cs="仿宋"/>
        </w:rPr>
        <w:t>在资格审查阶段通过【</w:t>
      </w:r>
      <w:r>
        <w:rPr>
          <w:rFonts w:hint="eastAsia" w:ascii="仿宋" w:hAnsi="仿宋" w:eastAsia="仿宋" w:cs="仿宋"/>
        </w:rPr>
        <w:fldChar w:fldCharType="begin"/>
      </w:r>
      <w:r>
        <w:rPr>
          <w:rFonts w:hint="eastAsia" w:ascii="仿宋" w:hAnsi="仿宋" w:eastAsia="仿宋" w:cs="仿宋"/>
        </w:rPr>
        <w:instrText xml:space="preserve"> HYPERLINK "http://www.creditchina.gov.cn" </w:instrText>
      </w:r>
      <w:r>
        <w:rPr>
          <w:rFonts w:hint="eastAsia" w:ascii="仿宋" w:hAnsi="仿宋" w:eastAsia="仿宋" w:cs="仿宋"/>
        </w:rPr>
        <w:fldChar w:fldCharType="separate"/>
      </w:r>
      <w:r>
        <w:rPr>
          <w:rStyle w:val="39"/>
          <w:rFonts w:hint="eastAsia" w:ascii="仿宋" w:hAnsi="仿宋" w:eastAsia="仿宋" w:cs="仿宋"/>
          <w:sz w:val="28"/>
        </w:rPr>
        <w:t>信用中国</w:t>
      </w:r>
      <w:r>
        <w:rPr>
          <w:rStyle w:val="39"/>
          <w:rFonts w:hint="eastAsia" w:ascii="仿宋" w:hAnsi="仿宋" w:eastAsia="仿宋" w:cs="仿宋"/>
          <w:sz w:val="28"/>
        </w:rPr>
        <w:fldChar w:fldCharType="end"/>
      </w:r>
      <w:r>
        <w:rPr>
          <w:rFonts w:hint="eastAsia" w:ascii="仿宋" w:hAnsi="仿宋" w:eastAsia="仿宋" w:cs="仿宋"/>
        </w:rPr>
        <w:t>（www.creditchina.gov.cn）】、【</w:t>
      </w:r>
      <w:r>
        <w:rPr>
          <w:rFonts w:hint="eastAsia" w:ascii="仿宋" w:hAnsi="仿宋" w:eastAsia="仿宋" w:cs="仿宋"/>
        </w:rPr>
        <w:fldChar w:fldCharType="begin"/>
      </w:r>
      <w:r>
        <w:rPr>
          <w:rFonts w:hint="eastAsia" w:ascii="仿宋" w:hAnsi="仿宋" w:eastAsia="仿宋" w:cs="仿宋"/>
        </w:rPr>
        <w:instrText xml:space="preserve"> HYPERLINK "http://www.ccgp.gov.cn/cr/list" </w:instrText>
      </w:r>
      <w:r>
        <w:rPr>
          <w:rFonts w:hint="eastAsia" w:ascii="仿宋" w:hAnsi="仿宋" w:eastAsia="仿宋" w:cs="仿宋"/>
        </w:rPr>
        <w:fldChar w:fldCharType="separate"/>
      </w:r>
      <w:r>
        <w:rPr>
          <w:rStyle w:val="39"/>
          <w:rFonts w:hint="eastAsia" w:ascii="仿宋" w:hAnsi="仿宋" w:eastAsia="仿宋" w:cs="仿宋"/>
          <w:sz w:val="28"/>
        </w:rPr>
        <w:t>中国政府采购网</w:t>
      </w:r>
      <w:r>
        <w:rPr>
          <w:rStyle w:val="39"/>
          <w:rFonts w:hint="eastAsia" w:ascii="仿宋" w:hAnsi="仿宋" w:eastAsia="仿宋" w:cs="仿宋"/>
          <w:sz w:val="28"/>
        </w:rPr>
        <w:fldChar w:fldCharType="end"/>
      </w:r>
      <w:r>
        <w:rPr>
          <w:rFonts w:hint="eastAsia" w:ascii="仿宋" w:hAnsi="仿宋" w:eastAsia="仿宋" w:cs="仿宋"/>
        </w:rPr>
        <w:t>（www.ccgp.gov.cn）】网站对供应商的信用情况进行甄别。</w:t>
      </w:r>
      <w:r>
        <w:rPr>
          <w:rFonts w:hint="eastAsia" w:ascii="仿宋" w:hAnsi="仿宋" w:eastAsia="仿宋" w:cs="仿宋"/>
          <w:spacing w:val="-10"/>
          <w:kern w:val="0"/>
        </w:rPr>
        <w:t>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rPr>
        <w:t>采购人</w:t>
      </w:r>
      <w:r>
        <w:rPr>
          <w:rFonts w:hint="eastAsia" w:ascii="仿宋" w:hAnsi="仿宋" w:eastAsia="仿宋" w:cs="仿宋"/>
          <w:spacing w:val="-10"/>
          <w:kern w:val="0"/>
        </w:rPr>
        <w:t>，拒绝其参本次投标活动。</w:t>
      </w:r>
    </w:p>
    <w:p w14:paraId="301750CB">
      <w:pPr>
        <w:spacing w:line="500" w:lineRule="exact"/>
        <w:ind w:firstLine="566" w:firstLineChars="200"/>
        <w:jc w:val="left"/>
        <w:rPr>
          <w:rFonts w:hint="eastAsia" w:ascii="仿宋" w:hAnsi="仿宋" w:eastAsia="仿宋" w:cs="仿宋"/>
        </w:rPr>
      </w:pPr>
      <w:r>
        <w:rPr>
          <w:rFonts w:hint="eastAsia" w:ascii="仿宋" w:hAnsi="仿宋" w:eastAsia="仿宋" w:cs="仿宋"/>
        </w:rPr>
        <w:t>2、采购人在参加政府采购活动前3年内因违法经营被禁止在一定期限内参加政府采购活动，期限届满的，可以参加政府采购活动的，但供应商应提供相关证明材料。</w:t>
      </w:r>
    </w:p>
    <w:p w14:paraId="483DAA44">
      <w:pPr>
        <w:spacing w:line="500" w:lineRule="exact"/>
        <w:ind w:firstLine="566" w:firstLineChars="200"/>
        <w:jc w:val="left"/>
        <w:rPr>
          <w:rFonts w:hint="eastAsia" w:ascii="仿宋" w:hAnsi="仿宋" w:eastAsia="仿宋" w:cs="仿宋"/>
        </w:rPr>
      </w:pPr>
      <w:r>
        <w:rPr>
          <w:rFonts w:hint="eastAsia" w:ascii="仿宋" w:hAnsi="仿宋" w:eastAsia="仿宋" w:cs="仿宋"/>
        </w:rPr>
        <w:t>3、采购人信用记录查询的时间段为“磋商公告发布之日（含当日）至提交响应文件截止之日（不含当日）”。</w:t>
      </w:r>
      <w:r>
        <w:rPr>
          <w:rFonts w:hint="eastAsia" w:ascii="仿宋" w:hAnsi="仿宋" w:eastAsia="仿宋" w:cs="仿宋"/>
          <w:color w:val="000000"/>
        </w:rPr>
        <w:t>信用记录查询的结果，将以截图形式留存。</w:t>
      </w:r>
      <w:r>
        <w:rPr>
          <w:rFonts w:hint="eastAsia" w:ascii="仿宋" w:hAnsi="仿宋" w:eastAsia="仿宋" w:cs="仿宋"/>
        </w:rPr>
        <w:t>采购人</w:t>
      </w:r>
      <w:r>
        <w:rPr>
          <w:rFonts w:hint="eastAsia" w:ascii="仿宋" w:hAnsi="仿宋" w:eastAsia="仿宋" w:cs="仿宋"/>
          <w:color w:val="000000"/>
        </w:rPr>
        <w:t>未如实填报《</w:t>
      </w:r>
      <w:r>
        <w:rPr>
          <w:rFonts w:hint="eastAsia" w:ascii="仿宋" w:hAnsi="仿宋" w:eastAsia="仿宋" w:cs="仿宋"/>
        </w:rPr>
        <w:t>投标人书面声明函》的，视为“采购人提供虚假材料谋取中标、成交的”行为，</w:t>
      </w:r>
      <w:r>
        <w:rPr>
          <w:rFonts w:hint="eastAsia" w:ascii="仿宋" w:hAnsi="仿宋" w:eastAsia="仿宋" w:cs="仿宋"/>
          <w:spacing w:val="-10"/>
          <w:kern w:val="0"/>
        </w:rPr>
        <w:t>拒绝其参本次投标活动。</w:t>
      </w:r>
    </w:p>
    <w:bookmarkEnd w:id="57"/>
    <w:bookmarkEnd w:id="58"/>
    <w:bookmarkEnd w:id="59"/>
    <w:bookmarkEnd w:id="60"/>
    <w:p w14:paraId="45E7410A">
      <w:pPr>
        <w:spacing w:line="500" w:lineRule="exact"/>
        <w:ind w:firstLine="566" w:firstLineChars="200"/>
        <w:jc w:val="left"/>
        <w:rPr>
          <w:rFonts w:hint="eastAsia" w:ascii="仿宋" w:hAnsi="仿宋" w:eastAsia="仿宋" w:cs="仿宋"/>
          <w:b/>
          <w:bCs/>
        </w:rPr>
      </w:pPr>
      <w:bookmarkStart w:id="61" w:name="_Toc4945"/>
      <w:bookmarkStart w:id="62" w:name="_Toc15976"/>
      <w:bookmarkStart w:id="63" w:name="_Toc30404"/>
      <w:bookmarkStart w:id="64" w:name="_Toc4661"/>
      <w:r>
        <w:rPr>
          <w:rFonts w:hint="eastAsia" w:ascii="仿宋" w:hAnsi="仿宋" w:eastAsia="仿宋" w:cs="仿宋"/>
          <w:b/>
          <w:bCs/>
        </w:rPr>
        <w:t>（四）执行优惠政策</w:t>
      </w:r>
    </w:p>
    <w:bookmarkEnd w:id="61"/>
    <w:bookmarkEnd w:id="62"/>
    <w:bookmarkEnd w:id="63"/>
    <w:bookmarkEnd w:id="64"/>
    <w:p w14:paraId="35E20DE3">
      <w:pPr>
        <w:spacing w:line="500" w:lineRule="exact"/>
        <w:ind w:firstLine="566" w:firstLineChars="200"/>
        <w:jc w:val="left"/>
        <w:rPr>
          <w:rFonts w:hint="eastAsia" w:ascii="仿宋" w:hAnsi="仿宋" w:eastAsia="仿宋" w:cs="仿宋"/>
          <w:bCs/>
        </w:rPr>
      </w:pPr>
      <w:bookmarkStart w:id="65" w:name="_Toc1993"/>
      <w:bookmarkStart w:id="66" w:name="_Toc16749"/>
      <w:bookmarkStart w:id="67" w:name="_Toc22982"/>
      <w:bookmarkStart w:id="68" w:name="_Toc16492"/>
      <w:r>
        <w:rPr>
          <w:rFonts w:hint="eastAsia" w:ascii="仿宋" w:hAnsi="仿宋" w:eastAsia="仿宋" w:cs="仿宋"/>
          <w:bCs/>
        </w:rPr>
        <w:t>对于</w:t>
      </w:r>
      <w:r>
        <w:rPr>
          <w:rFonts w:hint="eastAsia" w:ascii="仿宋" w:hAnsi="仿宋" w:eastAsia="仿宋" w:cs="仿宋"/>
          <w:bCs/>
          <w:lang w:val="en-US" w:eastAsia="zh-CN"/>
        </w:rPr>
        <w:t>中小企业</w:t>
      </w:r>
      <w:r>
        <w:rPr>
          <w:rFonts w:hint="eastAsia" w:ascii="仿宋" w:hAnsi="仿宋" w:eastAsia="仿宋" w:cs="仿宋"/>
          <w:bCs/>
          <w:color w:val="FF0000"/>
          <w:lang w:val="en-US" w:eastAsia="zh-CN"/>
        </w:rPr>
        <w:t>（如项目专门面向中小微企业，不再执行价格扣除优惠政策）</w:t>
      </w:r>
      <w:r>
        <w:rPr>
          <w:rFonts w:hint="eastAsia" w:ascii="仿宋" w:hAnsi="仿宋" w:eastAsia="仿宋" w:cs="仿宋"/>
          <w:bCs/>
          <w:lang w:val="en-US" w:eastAsia="zh-CN"/>
        </w:rPr>
        <w:t>、</w:t>
      </w:r>
      <w:r>
        <w:rPr>
          <w:rFonts w:hint="eastAsia" w:ascii="仿宋" w:hAnsi="仿宋" w:eastAsia="仿宋" w:cs="仿宋"/>
          <w:bCs/>
        </w:rPr>
        <w:t>监狱企业、残疾人福利性单位参与本次投标，以及节能产品、环保产品的采购，执行国务院办公厅以及国家部委有关文件。</w:t>
      </w:r>
    </w:p>
    <w:p w14:paraId="7ADAED90">
      <w:pPr>
        <w:spacing w:line="500" w:lineRule="exact"/>
        <w:ind w:firstLine="566" w:firstLineChars="200"/>
        <w:jc w:val="left"/>
        <w:rPr>
          <w:rFonts w:hint="eastAsia" w:ascii="仿宋" w:hAnsi="仿宋" w:eastAsia="仿宋" w:cs="仿宋"/>
        </w:rPr>
      </w:pPr>
      <w:r>
        <w:rPr>
          <w:rFonts w:hint="eastAsia" w:ascii="仿宋" w:hAnsi="仿宋" w:eastAsia="仿宋" w:cs="仿宋"/>
        </w:rPr>
        <w:t>1、《政府采购促进中小企业发展管理办法》（财库〔2020〕46号）、《关于政府采购支持监狱企业发展有关问题的通知》（财库〔2014〕68号）以及《关于促进残疾人就业政府采购政策的通知》（财库〔2017〕141号）。</w:t>
      </w:r>
    </w:p>
    <w:p w14:paraId="088A6718">
      <w:pPr>
        <w:spacing w:line="500" w:lineRule="exact"/>
        <w:ind w:firstLine="566" w:firstLineChars="200"/>
        <w:jc w:val="left"/>
        <w:rPr>
          <w:rFonts w:hint="eastAsia" w:ascii="仿宋" w:hAnsi="仿宋" w:eastAsia="仿宋" w:cs="仿宋"/>
        </w:rPr>
      </w:pPr>
      <w:r>
        <w:rPr>
          <w:rFonts w:hint="eastAsia" w:ascii="仿宋" w:hAnsi="仿宋" w:eastAsia="仿宋" w:cs="仿宋"/>
        </w:rPr>
        <w:t>2、国务院办公厅《关于建立政府强制采购节能产品制度的通知》（国办发〔2007〕51号）、财政部、国家发改委、生态环境部、市场监管总局联合印发《关于调整优化节能产品、环境标志产品政府采购执行机制的通知》（财库〔2019〕9号）。</w:t>
      </w:r>
    </w:p>
    <w:p w14:paraId="1B080066">
      <w:pPr>
        <w:spacing w:line="500" w:lineRule="exact"/>
        <w:ind w:firstLine="566" w:firstLineChars="200"/>
        <w:jc w:val="left"/>
        <w:rPr>
          <w:rFonts w:hint="eastAsia" w:ascii="仿宋" w:hAnsi="仿宋" w:eastAsia="仿宋" w:cs="仿宋"/>
          <w:b/>
          <w:bCs/>
        </w:rPr>
      </w:pPr>
      <w:r>
        <w:rPr>
          <w:rFonts w:hint="eastAsia" w:ascii="仿宋" w:hAnsi="仿宋" w:eastAsia="仿宋" w:cs="仿宋"/>
          <w:b/>
        </w:rPr>
        <w:t>（五）关于知识产权与保密事项</w:t>
      </w:r>
      <w:bookmarkEnd w:id="65"/>
      <w:bookmarkEnd w:id="66"/>
      <w:bookmarkEnd w:id="67"/>
      <w:bookmarkEnd w:id="68"/>
    </w:p>
    <w:p w14:paraId="22301A82">
      <w:pPr>
        <w:spacing w:line="500" w:lineRule="exact"/>
        <w:ind w:firstLine="566" w:firstLineChars="200"/>
        <w:jc w:val="left"/>
        <w:rPr>
          <w:rFonts w:hint="eastAsia" w:ascii="仿宋" w:hAnsi="仿宋" w:eastAsia="仿宋" w:cs="仿宋"/>
          <w:bCs/>
        </w:rPr>
      </w:pPr>
      <w:r>
        <w:rPr>
          <w:rFonts w:hint="eastAsia" w:ascii="仿宋" w:hAnsi="仿宋" w:eastAsia="仿宋" w:cs="仿宋"/>
          <w:bCs/>
        </w:rPr>
        <w:t>1、所有涉及知识产权的产品及设计，</w:t>
      </w:r>
      <w:r>
        <w:rPr>
          <w:rFonts w:hint="eastAsia" w:ascii="仿宋" w:hAnsi="仿宋" w:eastAsia="仿宋" w:cs="仿宋"/>
        </w:rPr>
        <w:t>采购人</w:t>
      </w:r>
      <w:r>
        <w:rPr>
          <w:rFonts w:hint="eastAsia" w:ascii="仿宋" w:hAnsi="仿宋" w:eastAsia="仿宋" w:cs="仿宋"/>
          <w:bCs/>
        </w:rPr>
        <w:t>必须确保采购人拥有其合法的、不受限制的无偿使用权，并免受任何侵权诉讼或索偿，否则，由此产生的一切经济损失和法律责任由供应商承担。</w:t>
      </w:r>
    </w:p>
    <w:p w14:paraId="56588A69">
      <w:pPr>
        <w:spacing w:line="500" w:lineRule="exact"/>
        <w:ind w:firstLine="566" w:firstLineChars="200"/>
        <w:jc w:val="left"/>
        <w:rPr>
          <w:rFonts w:hint="eastAsia" w:ascii="仿宋" w:hAnsi="仿宋" w:eastAsia="仿宋" w:cs="仿宋"/>
          <w:bCs/>
        </w:rPr>
      </w:pPr>
      <w:r>
        <w:rPr>
          <w:rFonts w:hint="eastAsia" w:ascii="仿宋" w:hAnsi="仿宋" w:eastAsia="仿宋" w:cs="仿宋"/>
          <w:bCs/>
        </w:rPr>
        <w:t>2、由采购人向</w:t>
      </w:r>
      <w:r>
        <w:rPr>
          <w:rFonts w:hint="eastAsia" w:ascii="仿宋" w:hAnsi="仿宋" w:eastAsia="仿宋" w:cs="仿宋"/>
        </w:rPr>
        <w:t>采购人</w:t>
      </w:r>
      <w:r>
        <w:rPr>
          <w:rFonts w:hint="eastAsia" w:ascii="仿宋" w:hAnsi="仿宋" w:eastAsia="仿宋" w:cs="仿宋"/>
          <w:bCs/>
        </w:rPr>
        <w:t>提供的所有资料，</w:t>
      </w:r>
      <w:r>
        <w:rPr>
          <w:rFonts w:hint="eastAsia" w:ascii="仿宋" w:hAnsi="仿宋" w:eastAsia="仿宋" w:cs="仿宋"/>
        </w:rPr>
        <w:t>采购人</w:t>
      </w:r>
      <w:r>
        <w:rPr>
          <w:rFonts w:hint="eastAsia" w:ascii="仿宋" w:hAnsi="仿宋" w:eastAsia="仿宋" w:cs="仿宋"/>
          <w:bCs/>
        </w:rPr>
        <w:t>不得向第三方透露或将其用于本次投标以外的任何用途。开标后，若采购人有要求，供应商须归还采购人认为需保密的文件和资料，并销毁所有相应的备份文件及资料。</w:t>
      </w:r>
    </w:p>
    <w:p w14:paraId="2C1846C5">
      <w:pPr>
        <w:spacing w:line="500" w:lineRule="exact"/>
        <w:ind w:firstLine="566" w:firstLineChars="200"/>
        <w:jc w:val="left"/>
        <w:rPr>
          <w:rFonts w:hint="eastAsia" w:ascii="仿宋" w:hAnsi="仿宋" w:eastAsia="仿宋" w:cs="仿宋"/>
          <w:b/>
          <w:bCs/>
        </w:rPr>
      </w:pPr>
      <w:bookmarkStart w:id="69" w:name="_Toc48834447"/>
      <w:bookmarkStart w:id="70" w:name="_Toc48834526"/>
      <w:bookmarkStart w:id="71" w:name="_Toc25185"/>
      <w:bookmarkStart w:id="72" w:name="_Toc48834285"/>
      <w:bookmarkStart w:id="73" w:name="_Toc48834088"/>
      <w:bookmarkStart w:id="74" w:name="_Toc48834158"/>
      <w:r>
        <w:rPr>
          <w:rFonts w:hint="eastAsia" w:ascii="仿宋" w:hAnsi="仿宋" w:eastAsia="仿宋" w:cs="仿宋"/>
          <w:b/>
          <w:bCs/>
        </w:rPr>
        <w:t>（六）政采贷业务</w:t>
      </w:r>
    </w:p>
    <w:p w14:paraId="2E64243F">
      <w:pPr>
        <w:spacing w:line="500" w:lineRule="exact"/>
        <w:ind w:firstLine="566" w:firstLineChars="200"/>
        <w:jc w:val="left"/>
        <w:rPr>
          <w:rFonts w:hint="eastAsia" w:ascii="仿宋" w:hAnsi="仿宋" w:eastAsia="仿宋" w:cs="仿宋"/>
          <w:bCs/>
        </w:rPr>
      </w:pPr>
      <w:bookmarkStart w:id="75" w:name="_Toc19023"/>
      <w:bookmarkStart w:id="76" w:name="_Toc18387"/>
      <w:bookmarkStart w:id="77" w:name="_Toc2340"/>
      <w:bookmarkStart w:id="78" w:name="_Toc24866"/>
      <w:r>
        <w:rPr>
          <w:rFonts w:hint="eastAsia" w:ascii="仿宋" w:hAnsi="仿宋" w:eastAsia="仿宋" w:cs="仿宋"/>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仿宋" w:hAnsi="仿宋" w:eastAsia="仿宋" w:cs="仿宋"/>
        </w:rPr>
        <w:t>〔2018〕</w:t>
      </w:r>
      <w:r>
        <w:rPr>
          <w:rFonts w:hint="eastAsia" w:ascii="仿宋" w:hAnsi="仿宋" w:eastAsia="仿宋" w:cs="仿宋"/>
          <w:bCs/>
        </w:rPr>
        <w:t>23号）、《陕西省财政厅关于加快推进我省中小企业政府采购信用融资工作的通知》（陕财办采</w:t>
      </w:r>
      <w:r>
        <w:rPr>
          <w:rFonts w:hint="eastAsia" w:ascii="仿宋" w:hAnsi="仿宋" w:eastAsia="仿宋" w:cs="仿宋"/>
        </w:rPr>
        <w:t>〔2020〕</w:t>
      </w:r>
      <w:r>
        <w:rPr>
          <w:rFonts w:hint="eastAsia" w:ascii="仿宋" w:hAnsi="仿宋" w:eastAsia="仿宋" w:cs="仿宋"/>
          <w:bCs/>
        </w:rPr>
        <w:t>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7D027AD2">
      <w:pPr>
        <w:spacing w:line="500" w:lineRule="exact"/>
        <w:ind w:firstLine="566" w:firstLineChars="200"/>
        <w:jc w:val="left"/>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val="en-US" w:eastAsia="zh-CN"/>
        </w:rPr>
        <w:t>七</w:t>
      </w:r>
      <w:r>
        <w:rPr>
          <w:rFonts w:hint="eastAsia" w:ascii="仿宋" w:hAnsi="仿宋" w:eastAsia="仿宋" w:cs="仿宋"/>
          <w:b/>
          <w:bCs/>
        </w:rPr>
        <w:t>）供应商的投标费用自理</w:t>
      </w:r>
    </w:p>
    <w:bookmarkEnd w:id="69"/>
    <w:bookmarkEnd w:id="70"/>
    <w:bookmarkEnd w:id="71"/>
    <w:bookmarkEnd w:id="72"/>
    <w:bookmarkEnd w:id="73"/>
    <w:bookmarkEnd w:id="74"/>
    <w:bookmarkEnd w:id="75"/>
    <w:bookmarkEnd w:id="76"/>
    <w:bookmarkEnd w:id="77"/>
    <w:bookmarkEnd w:id="78"/>
    <w:p w14:paraId="5209EBDD">
      <w:pPr>
        <w:pStyle w:val="2"/>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三、磋商文件</w:t>
      </w:r>
    </w:p>
    <w:p w14:paraId="28CE5118">
      <w:pPr>
        <w:pStyle w:val="2"/>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（一）磋商文件包括下列内容</w:t>
      </w:r>
    </w:p>
    <w:p w14:paraId="42C12A0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第一章　磋商公告</w:t>
      </w:r>
    </w:p>
    <w:p w14:paraId="4A18B7D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第二章　供应商须知</w:t>
      </w:r>
    </w:p>
    <w:p w14:paraId="0BA4895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第三章　</w:t>
      </w:r>
      <w:r>
        <w:rPr>
          <w:rFonts w:hint="eastAsia" w:ascii="仿宋" w:hAnsi="仿宋" w:eastAsia="仿宋" w:cs="仿宋"/>
          <w:color w:val="000000"/>
          <w:lang w:val="en-US" w:eastAsia="zh-CN"/>
        </w:rPr>
        <w:t>磋商</w:t>
      </w:r>
      <w:r>
        <w:rPr>
          <w:rFonts w:hint="eastAsia" w:ascii="仿宋" w:hAnsi="仿宋" w:eastAsia="仿宋" w:cs="仿宋"/>
          <w:color w:val="000000"/>
        </w:rPr>
        <w:t>办法及标准</w:t>
      </w:r>
    </w:p>
    <w:p w14:paraId="5938484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第四章　磋商内容及采购要求</w:t>
      </w:r>
    </w:p>
    <w:p w14:paraId="0BE0320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第五章  合同基本条款</w:t>
      </w:r>
    </w:p>
    <w:p w14:paraId="5A615FA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第六章  响应文件构成及格式</w:t>
      </w:r>
    </w:p>
    <w:p w14:paraId="27107FC2">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（二）磋商文件的检查及阅读</w:t>
      </w:r>
    </w:p>
    <w:p w14:paraId="1BEBD0D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供应商下载磋商文件后应仔细阅读检查磋商文件中的所有内容，按照磋商文件中所列事项、条款、规范要求及格式，在响应文件中对磋商文件做出全面的响应，并按磋商文件的要求提交全部资料。</w:t>
      </w:r>
    </w:p>
    <w:p w14:paraId="7810D02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如本项目废标后需重新组织招标，</w:t>
      </w:r>
      <w:r>
        <w:rPr>
          <w:rFonts w:hint="eastAsia" w:ascii="仿宋" w:hAnsi="仿宋" w:eastAsia="仿宋" w:cs="仿宋"/>
          <w:color w:val="000000"/>
          <w:lang w:val="en-US" w:eastAsia="zh-CN"/>
        </w:rPr>
        <w:t>榆林市榆阳</w:t>
      </w:r>
      <w:r>
        <w:rPr>
          <w:rFonts w:hint="eastAsia" w:ascii="仿宋" w:hAnsi="仿宋" w:eastAsia="仿宋" w:cs="仿宋"/>
          <w:color w:val="000000"/>
          <w:lang w:eastAsia="zh-CN"/>
        </w:rPr>
        <w:t>区</w:t>
      </w:r>
      <w:r>
        <w:rPr>
          <w:rFonts w:hint="eastAsia" w:ascii="仿宋" w:hAnsi="仿宋" w:eastAsia="仿宋" w:cs="仿宋"/>
          <w:color w:val="000000"/>
          <w:lang w:val="en-US" w:eastAsia="zh-CN"/>
        </w:rPr>
        <w:t>政府</w:t>
      </w:r>
      <w:r>
        <w:rPr>
          <w:rFonts w:hint="eastAsia" w:ascii="仿宋" w:hAnsi="仿宋" w:eastAsia="仿宋" w:cs="仿宋"/>
          <w:color w:val="000000"/>
        </w:rPr>
        <w:t>采购中心将重新编制、发布新版磋商文件，供应商应按新版磋商文件重新编制响应文件。原磋商文件及响应文件失效。</w:t>
      </w:r>
    </w:p>
    <w:p w14:paraId="783E17C0">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响应文件封面、投标函以及法定代表人授权委托书三处的项目名称、项目编号、标段（如有）应当与最新发布的磋商文件保持一致，否则将被视为无效响应文件。</w:t>
      </w:r>
    </w:p>
    <w:p w14:paraId="61502B02">
      <w:pPr>
        <w:spacing w:line="500" w:lineRule="exact"/>
        <w:ind w:firstLine="566" w:firstLineChars="200"/>
        <w:outlineLvl w:val="2"/>
        <w:rPr>
          <w:rFonts w:hint="eastAsia" w:ascii="仿宋" w:hAnsi="仿宋" w:eastAsia="仿宋" w:cs="仿宋"/>
          <w:b/>
          <w:color w:val="000000"/>
        </w:rPr>
      </w:pPr>
      <w:bookmarkStart w:id="79" w:name="_Toc27301"/>
      <w:bookmarkStart w:id="80" w:name="_Toc25748"/>
      <w:bookmarkStart w:id="81" w:name="_Toc6302"/>
      <w:bookmarkStart w:id="82" w:name="_Toc21665"/>
      <w:r>
        <w:rPr>
          <w:rFonts w:hint="eastAsia" w:ascii="仿宋" w:hAnsi="仿宋" w:eastAsia="仿宋" w:cs="仿宋"/>
          <w:b/>
          <w:color w:val="000000"/>
        </w:rPr>
        <w:t>（三）磋商文件的修改、澄清</w:t>
      </w:r>
      <w:bookmarkEnd w:id="79"/>
      <w:bookmarkEnd w:id="80"/>
      <w:bookmarkEnd w:id="81"/>
      <w:bookmarkEnd w:id="82"/>
    </w:p>
    <w:p w14:paraId="2242181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lang w:val="en-US" w:eastAsia="zh-CN"/>
        </w:rPr>
        <w:t>榆林市榆阳</w:t>
      </w:r>
      <w:r>
        <w:rPr>
          <w:rFonts w:hint="eastAsia" w:ascii="仿宋" w:hAnsi="仿宋" w:eastAsia="仿宋" w:cs="仿宋"/>
          <w:color w:val="000000"/>
          <w:lang w:eastAsia="zh-CN"/>
        </w:rPr>
        <w:t>区</w:t>
      </w:r>
      <w:r>
        <w:rPr>
          <w:rFonts w:hint="eastAsia" w:ascii="仿宋" w:hAnsi="仿宋" w:eastAsia="仿宋" w:cs="仿宋"/>
          <w:color w:val="000000"/>
          <w:lang w:val="en-US" w:eastAsia="zh-CN"/>
        </w:rPr>
        <w:t>政府</w:t>
      </w:r>
      <w:r>
        <w:rPr>
          <w:rFonts w:hint="eastAsia" w:ascii="仿宋" w:hAnsi="仿宋" w:eastAsia="仿宋" w:cs="仿宋"/>
          <w:color w:val="000000"/>
        </w:rPr>
        <w:t>采购中心可以对已发出的磋商文件进行必要的澄清或者修改，</w:t>
      </w:r>
      <w:r>
        <w:rPr>
          <w:rFonts w:hint="eastAsia" w:ascii="仿宋" w:hAnsi="仿宋" w:eastAsia="仿宋" w:cs="仿宋"/>
          <w:b/>
          <w:color w:val="000000"/>
        </w:rPr>
        <w:t>但不得改变采购标的和资格条件。</w:t>
      </w:r>
      <w:r>
        <w:rPr>
          <w:rFonts w:hint="eastAsia" w:ascii="仿宋" w:hAnsi="仿宋" w:eastAsia="仿宋" w:cs="仿宋"/>
          <w:color w:val="000000"/>
        </w:rPr>
        <w:t>澄清或者修改应将在原公告发布媒体上发布澄清公告，其内容为磋商文件的组成部分。</w:t>
      </w:r>
    </w:p>
    <w:p w14:paraId="56CD28F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2、澄清或者修改的内容可能影响响应文件编制的</w:t>
      </w:r>
      <w:r>
        <w:rPr>
          <w:rFonts w:hint="eastAsia" w:ascii="仿宋" w:hAnsi="仿宋" w:eastAsia="仿宋" w:cs="仿宋"/>
          <w:color w:val="000000"/>
          <w:lang w:eastAsia="zh-CN"/>
        </w:rPr>
        <w:t>，</w:t>
      </w:r>
      <w:r>
        <w:rPr>
          <w:rFonts w:hint="eastAsia" w:ascii="仿宋" w:hAnsi="仿宋" w:eastAsia="仿宋" w:cs="仿宋"/>
          <w:color w:val="000000"/>
          <w:lang w:val="en-US" w:eastAsia="zh-CN"/>
        </w:rPr>
        <w:t>榆林市榆阳</w:t>
      </w:r>
      <w:r>
        <w:rPr>
          <w:rFonts w:hint="eastAsia" w:ascii="仿宋" w:hAnsi="仿宋" w:eastAsia="仿宋" w:cs="仿宋"/>
          <w:color w:val="000000"/>
          <w:lang w:eastAsia="zh-CN"/>
        </w:rPr>
        <w:t>区</w:t>
      </w:r>
      <w:r>
        <w:rPr>
          <w:rFonts w:hint="eastAsia" w:ascii="仿宋" w:hAnsi="仿宋" w:eastAsia="仿宋" w:cs="仿宋"/>
          <w:color w:val="000000"/>
          <w:lang w:val="en-US" w:eastAsia="zh-CN"/>
        </w:rPr>
        <w:t>政府</w:t>
      </w:r>
      <w:r>
        <w:rPr>
          <w:rFonts w:hint="eastAsia" w:ascii="仿宋" w:hAnsi="仿宋" w:eastAsia="仿宋" w:cs="仿宋"/>
          <w:color w:val="000000"/>
        </w:rPr>
        <w:t>采购中心将在投标截止时间至少5日前在</w:t>
      </w:r>
      <w:r>
        <w:rPr>
          <w:rFonts w:hint="eastAsia" w:ascii="仿宋" w:hAnsi="仿宋" w:eastAsia="仿宋" w:cs="仿宋"/>
          <w:color w:val="000000"/>
          <w:spacing w:val="-10"/>
        </w:rPr>
        <w:t>原公告</w:t>
      </w:r>
      <w:r>
        <w:rPr>
          <w:rFonts w:hint="eastAsia" w:ascii="仿宋" w:hAnsi="仿宋" w:eastAsia="仿宋" w:cs="仿宋"/>
          <w:color w:val="000000"/>
        </w:rPr>
        <w:t>发布媒体上</w:t>
      </w:r>
      <w:r>
        <w:rPr>
          <w:rFonts w:hint="eastAsia" w:ascii="仿宋" w:hAnsi="仿宋" w:eastAsia="仿宋" w:cs="仿宋"/>
          <w:b/>
          <w:color w:val="000000"/>
        </w:rPr>
        <w:t>发布更正公告</w:t>
      </w:r>
      <w:r>
        <w:rPr>
          <w:rFonts w:hint="eastAsia" w:ascii="仿宋" w:hAnsi="仿宋" w:eastAsia="仿宋" w:cs="仿宋"/>
          <w:color w:val="000000"/>
        </w:rPr>
        <w:t>；不足5日，</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将顺延提交响应文件的截止时间。</w:t>
      </w:r>
    </w:p>
    <w:p w14:paraId="71F30930">
      <w:pPr>
        <w:spacing w:line="500" w:lineRule="exact"/>
        <w:ind w:firstLine="566" w:firstLineChars="200"/>
        <w:rPr>
          <w:rFonts w:hint="eastAsia" w:ascii="仿宋" w:hAnsi="仿宋" w:eastAsia="仿宋" w:cs="仿宋"/>
          <w:b/>
          <w:color w:val="000000"/>
        </w:rPr>
      </w:pPr>
      <w:r>
        <w:rPr>
          <w:rFonts w:hint="eastAsia" w:ascii="仿宋" w:hAnsi="仿宋" w:eastAsia="仿宋" w:cs="仿宋"/>
          <w:color w:val="000000"/>
        </w:rPr>
        <w:t>3、各供应商在提交响应文件截止时间之前，应随时关注下列地址发布的变更公告，也可登录全国公共资源交易平台（</w:t>
      </w:r>
      <w:r>
        <w:rPr>
          <w:rFonts w:hint="eastAsia" w:ascii="仿宋" w:hAnsi="仿宋" w:eastAsia="仿宋" w:cs="仿宋"/>
          <w:color w:val="000000"/>
          <w:lang w:eastAsia="zh-CN"/>
        </w:rPr>
        <w:t>陕西省榆林市</w:t>
      </w:r>
      <w:r>
        <w:rPr>
          <w:rFonts w:hint="eastAsia" w:ascii="仿宋" w:hAnsi="仿宋" w:eastAsia="仿宋" w:cs="仿宋"/>
          <w:color w:val="000000"/>
        </w:rPr>
        <w:t>）政府采购交易系统查看左上角的信息提醒，</w:t>
      </w:r>
      <w:r>
        <w:rPr>
          <w:rFonts w:hint="eastAsia" w:ascii="仿宋" w:hAnsi="仿宋" w:eastAsia="仿宋" w:cs="仿宋"/>
          <w:b/>
          <w:color w:val="000000"/>
          <w:lang w:eastAsia="zh-CN"/>
        </w:rPr>
        <w:t>榆林市榆阳区政府采购中心</w:t>
      </w:r>
      <w:r>
        <w:rPr>
          <w:rFonts w:hint="eastAsia" w:ascii="仿宋" w:hAnsi="仿宋" w:eastAsia="仿宋" w:cs="仿宋"/>
          <w:b/>
          <w:color w:val="000000"/>
        </w:rPr>
        <w:t>不再单独通知，因供应商未及时关注所造成的一切后果由供应商自行承担：</w:t>
      </w:r>
    </w:p>
    <w:p w14:paraId="4BA9425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"http://www.ccgp-shaanxi.gov.cn" </w:instrText>
      </w:r>
      <w:r>
        <w:rPr>
          <w:rFonts w:hint="eastAsia" w:ascii="仿宋" w:hAnsi="仿宋" w:eastAsia="仿宋" w:cs="仿宋"/>
          <w:color w:val="000000"/>
        </w:rPr>
        <w:fldChar w:fldCharType="separate"/>
      </w:r>
      <w:r>
        <w:rPr>
          <w:rStyle w:val="39"/>
          <w:rFonts w:hint="eastAsia" w:ascii="仿宋" w:hAnsi="仿宋" w:eastAsia="仿宋" w:cs="仿宋"/>
          <w:sz w:val="28"/>
          <w:szCs w:val="28"/>
        </w:rPr>
        <w:t>陕西省政府采购网</w:t>
      </w:r>
      <w:r>
        <w:rPr>
          <w:rFonts w:hint="eastAsia" w:ascii="仿宋" w:hAnsi="仿宋" w:eastAsia="仿宋" w:cs="仿宋"/>
          <w:color w:val="000000"/>
        </w:rPr>
        <w:fldChar w:fldCharType="end"/>
      </w:r>
      <w:r>
        <w:rPr>
          <w:rFonts w:hint="eastAsia" w:ascii="仿宋" w:hAnsi="仿宋" w:eastAsia="仿宋" w:cs="仿宋"/>
          <w:color w:val="000000"/>
        </w:rPr>
        <w:t>（www.ccgp-shaanxi.gov.cn）】中的〖首页·〉</w:t>
      </w:r>
      <w:r>
        <w:rPr>
          <w:rFonts w:hint="eastAsia" w:ascii="仿宋" w:hAnsi="仿宋" w:eastAsia="仿宋" w:cs="仿宋"/>
          <w:color w:val="000000"/>
          <w:lang w:eastAsia="zh-CN"/>
        </w:rPr>
        <w:t>榆阳区</w:t>
      </w:r>
      <w:r>
        <w:rPr>
          <w:rFonts w:hint="eastAsia" w:ascii="仿宋" w:hAnsi="仿宋" w:eastAsia="仿宋" w:cs="仿宋"/>
          <w:color w:val="000000"/>
        </w:rPr>
        <w:t>公告·〉更正公告〗；</w:t>
      </w:r>
    </w:p>
    <w:p w14:paraId="25645B1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（2）【全国公共资源交易平台（</w:t>
      </w:r>
      <w:r>
        <w:rPr>
          <w:rFonts w:hint="eastAsia" w:ascii="仿宋" w:hAnsi="仿宋" w:eastAsia="仿宋" w:cs="仿宋"/>
          <w:color w:val="000000"/>
          <w:lang w:eastAsia="zh-CN"/>
        </w:rPr>
        <w:t>陕西省榆林市</w:t>
      </w:r>
      <w:r>
        <w:rPr>
          <w:rFonts w:hint="eastAsia" w:ascii="仿宋" w:hAnsi="仿宋" w:eastAsia="仿宋" w:cs="仿宋"/>
          <w:color w:val="000000"/>
        </w:rPr>
        <w:t>）（http://www.sxggzyjy.cn/）】中的〖首页·〉交易大厅·〉政府采购〗。</w:t>
      </w:r>
    </w:p>
    <w:p w14:paraId="314457FF">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（四）磋商文件的解释权归</w:t>
      </w:r>
      <w:r>
        <w:rPr>
          <w:rFonts w:hint="eastAsia" w:ascii="仿宋" w:hAnsi="仿宋" w:eastAsia="仿宋" w:cs="仿宋"/>
          <w:b/>
          <w:color w:val="000000"/>
          <w:lang w:eastAsia="zh-CN"/>
        </w:rPr>
        <w:t>榆林市榆阳区政府采购中心</w:t>
      </w:r>
      <w:r>
        <w:rPr>
          <w:rFonts w:hint="eastAsia" w:ascii="仿宋" w:hAnsi="仿宋" w:eastAsia="仿宋" w:cs="仿宋"/>
          <w:b/>
          <w:color w:val="000000"/>
        </w:rPr>
        <w:t>。</w:t>
      </w:r>
    </w:p>
    <w:p w14:paraId="1BC0B59C">
      <w:pPr>
        <w:pStyle w:val="2"/>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四、</w:t>
      </w:r>
      <w:r>
        <w:rPr>
          <w:rFonts w:hint="eastAsia" w:ascii="仿宋" w:hAnsi="仿宋" w:eastAsia="仿宋" w:cs="仿宋"/>
          <w:b/>
          <w:color w:val="000000"/>
          <w:sz w:val="28"/>
          <w:szCs w:val="28"/>
          <w:lang w:val="en-US" w:eastAsia="zh-CN"/>
        </w:rPr>
        <w:t>磋商</w:t>
      </w:r>
      <w:r>
        <w:rPr>
          <w:rFonts w:hint="eastAsia" w:ascii="仿宋" w:hAnsi="仿宋" w:eastAsia="仿宋" w:cs="仿宋"/>
          <w:b/>
          <w:color w:val="000000"/>
          <w:sz w:val="28"/>
          <w:szCs w:val="28"/>
        </w:rPr>
        <w:t>报价</w:t>
      </w:r>
    </w:p>
    <w:p w14:paraId="09A3210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val="en-US" w:eastAsia="zh-CN"/>
        </w:rPr>
        <w:t>磋商</w:t>
      </w:r>
      <w:r>
        <w:rPr>
          <w:rFonts w:hint="eastAsia" w:ascii="仿宋" w:hAnsi="仿宋" w:eastAsia="仿宋" w:cs="仿宋"/>
          <w:color w:val="000000"/>
        </w:rPr>
        <w:t>报价是供应商响应</w:t>
      </w:r>
      <w:r>
        <w:rPr>
          <w:rFonts w:hint="eastAsia" w:ascii="仿宋" w:hAnsi="仿宋" w:eastAsia="仿宋" w:cs="仿宋"/>
          <w:color w:val="000000"/>
          <w:lang w:eastAsia="zh-CN"/>
        </w:rPr>
        <w:t>磋商</w:t>
      </w:r>
      <w:r>
        <w:rPr>
          <w:rFonts w:hint="eastAsia" w:ascii="仿宋" w:hAnsi="仿宋" w:eastAsia="仿宋" w:cs="仿宋"/>
          <w:color w:val="000000"/>
        </w:rPr>
        <w:t>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60AA153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（一）供应商应严格按照《响应文件构成及格式》中《开标一览表》中的相关要求填写报价及其他需要响应的内容。</w:t>
      </w:r>
    </w:p>
    <w:p w14:paraId="1C1EFDC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w:t>
      </w:r>
      <w:r>
        <w:rPr>
          <w:rFonts w:hint="eastAsia" w:ascii="仿宋" w:hAnsi="仿宋" w:eastAsia="仿宋" w:cs="仿宋"/>
          <w:color w:val="000000"/>
          <w:lang w:val="en-US" w:eastAsia="zh-CN"/>
        </w:rPr>
        <w:t>磋商</w:t>
      </w:r>
      <w:r>
        <w:rPr>
          <w:rFonts w:hint="eastAsia" w:ascii="仿宋" w:hAnsi="仿宋" w:eastAsia="仿宋" w:cs="仿宋"/>
          <w:color w:val="000000"/>
        </w:rPr>
        <w:t>报价货币：</w:t>
      </w:r>
      <w:r>
        <w:rPr>
          <w:rFonts w:hint="eastAsia" w:ascii="仿宋" w:hAnsi="仿宋" w:eastAsia="仿宋" w:cs="仿宋"/>
          <w:b/>
          <w:color w:val="000000"/>
        </w:rPr>
        <w:t>人民币</w:t>
      </w:r>
      <w:r>
        <w:rPr>
          <w:rFonts w:hint="eastAsia" w:ascii="仿宋" w:hAnsi="仿宋" w:eastAsia="仿宋" w:cs="仿宋"/>
          <w:color w:val="000000"/>
        </w:rPr>
        <w:t>；单位：</w:t>
      </w:r>
      <w:r>
        <w:rPr>
          <w:rFonts w:hint="eastAsia" w:ascii="仿宋" w:hAnsi="仿宋" w:eastAsia="仿宋" w:cs="仿宋"/>
          <w:b/>
          <w:color w:val="000000"/>
        </w:rPr>
        <w:t>元</w:t>
      </w:r>
      <w:r>
        <w:rPr>
          <w:rFonts w:hint="eastAsia" w:ascii="仿宋" w:hAnsi="仿宋" w:eastAsia="仿宋" w:cs="仿宋"/>
          <w:b/>
          <w:bCs/>
          <w:color w:val="000000"/>
        </w:rPr>
        <w:t>。</w:t>
      </w:r>
    </w:p>
    <w:p w14:paraId="386AAC4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（三）</w:t>
      </w:r>
      <w:r>
        <w:rPr>
          <w:rFonts w:hint="eastAsia" w:ascii="仿宋" w:hAnsi="仿宋" w:eastAsia="仿宋" w:cs="仿宋"/>
          <w:color w:val="000000"/>
          <w:lang w:val="en-US" w:eastAsia="zh-CN"/>
        </w:rPr>
        <w:t>磋商</w:t>
      </w:r>
      <w:r>
        <w:rPr>
          <w:rFonts w:hint="eastAsia" w:ascii="仿宋" w:hAnsi="仿宋" w:eastAsia="仿宋" w:cs="仿宋"/>
          <w:color w:val="000000"/>
        </w:rPr>
        <w:t>报价只能提交唯一报价，并且在合同履行过程中是固定不变的，任何有选择的报价将不予接受，按无效投标处理。</w:t>
      </w:r>
    </w:p>
    <w:p w14:paraId="67C7A37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（四）</w:t>
      </w:r>
      <w:r>
        <w:rPr>
          <w:rFonts w:hint="eastAsia" w:ascii="仿宋" w:hAnsi="仿宋" w:eastAsia="仿宋" w:cs="仿宋"/>
          <w:color w:val="000000"/>
          <w:lang w:val="en-US" w:eastAsia="zh-CN"/>
        </w:rPr>
        <w:t>磋商</w:t>
      </w:r>
      <w:r>
        <w:rPr>
          <w:rFonts w:hint="eastAsia" w:ascii="仿宋" w:hAnsi="仿宋" w:eastAsia="仿宋" w:cs="仿宋"/>
          <w:color w:val="000000"/>
        </w:rPr>
        <w:t>报价应遵守《中华人民共和国价格法》，供应商不得以低于成本的报价参与投标。</w:t>
      </w:r>
    </w:p>
    <w:p w14:paraId="168047A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（五）响应文件报价出现前后不一致的，除磋商文件另有规定外，按照下列规定修正：</w:t>
      </w:r>
    </w:p>
    <w:p w14:paraId="0AC85CE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1、响应文件中开标一览表内容与响应文件中相应内容不一致的，以开标一览表为准；</w:t>
      </w:r>
    </w:p>
    <w:p w14:paraId="08865EC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2、大写金额和小写金额不一致的，以大写金额为准；</w:t>
      </w:r>
    </w:p>
    <w:p w14:paraId="5B3177A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3、单价金额小数点或者百分比有明显错位的，以开标一览表的总价为准，并修改单价；</w:t>
      </w:r>
    </w:p>
    <w:p w14:paraId="4DE6C9E6">
      <w:pPr>
        <w:spacing w:line="500" w:lineRule="exact"/>
        <w:ind w:firstLine="566" w:firstLineChars="200"/>
        <w:rPr>
          <w:rFonts w:hint="eastAsia" w:ascii="仿宋" w:hAnsi="仿宋" w:eastAsia="仿宋" w:cs="仿宋"/>
          <w:b/>
          <w:color w:val="000000"/>
        </w:rPr>
      </w:pPr>
      <w:r>
        <w:rPr>
          <w:rFonts w:hint="eastAsia" w:ascii="仿宋" w:hAnsi="仿宋" w:eastAsia="仿宋" w:cs="仿宋"/>
          <w:color w:val="000000"/>
        </w:rPr>
        <w:t>4、总价金额与按单价汇总金额不一致的，以单价金额计算结果为准；同时出现两种以上不一致的，按照前款规定的顺序修正。修正后的报价经供应商确认后产生约束力，供应商不确认的，其投标无效。</w:t>
      </w:r>
    </w:p>
    <w:p w14:paraId="30E8F21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（六）因供应商对磋商文件理解不透、误解、疏漏或对市场行情了解不清造成的后果和风险，均由供应商自己负责。</w:t>
      </w:r>
    </w:p>
    <w:p w14:paraId="5959127F">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五、响应文件</w:t>
      </w:r>
    </w:p>
    <w:p w14:paraId="53DF6E59">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（一）响应文件的式样</w:t>
      </w:r>
    </w:p>
    <w:p w14:paraId="20747B96">
      <w:pPr>
        <w:pStyle w:val="2"/>
        <w:spacing w:line="500" w:lineRule="exact"/>
        <w:ind w:firstLine="566"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本项目采用电子响应文件的形式。</w:t>
      </w:r>
    </w:p>
    <w:p w14:paraId="6813ED8A">
      <w:pPr>
        <w:pStyle w:val="2"/>
        <w:spacing w:line="500" w:lineRule="exact"/>
        <w:ind w:firstLine="566"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编制电子响应文件时，应使用最新发布的电子磋商文件及专用制作工具进行编制。并使用数字认证证书（CA锁）对电子响应文件进行签章、加密、递交及开标时解密等相关招投标事宜。</w:t>
      </w:r>
    </w:p>
    <w:p w14:paraId="70ADC762">
      <w:pPr>
        <w:pStyle w:val="2"/>
        <w:spacing w:line="500" w:lineRule="exact"/>
        <w:ind w:firstLine="566"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1、电子磋商文件下载。供应商登录全国公共资源交易平台（陕西省</w:t>
      </w:r>
      <w:r>
        <w:rPr>
          <w:rFonts w:hint="eastAsia" w:ascii="仿宋" w:hAnsi="仿宋" w:eastAsia="仿宋" w:cs="仿宋"/>
          <w:bCs/>
          <w:color w:val="000000"/>
          <w:sz w:val="28"/>
          <w:szCs w:val="28"/>
          <w:lang w:eastAsia="zh-CN"/>
        </w:rPr>
        <w:t>榆林市</w:t>
      </w:r>
      <w:r>
        <w:rPr>
          <w:rFonts w:hint="eastAsia" w:ascii="仿宋" w:hAnsi="仿宋" w:eastAsia="仿宋" w:cs="仿宋"/>
          <w:bCs/>
          <w:color w:val="000000"/>
          <w:sz w:val="28"/>
          <w:szCs w:val="28"/>
        </w:rPr>
        <w:t xml:space="preserve">） 网站〖首页·〉电子交易平台·〉企业端〗后，在〖磋商公告/出让公告〗 模块中选择项目点击“我要投标”，参与投标活动。然后即可在〖我的项目〗中点击“项目流程&gt;交易文件下载”下载电子磋商文件。 </w:t>
      </w:r>
    </w:p>
    <w:p w14:paraId="2294137C">
      <w:pPr>
        <w:pStyle w:val="2"/>
        <w:spacing w:line="500" w:lineRule="exact"/>
        <w:ind w:firstLine="566"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2、电子磋商文件需要使用专用软件打开、浏览。供应商可在全国公共 资源交易平台（陕西省</w:t>
      </w:r>
      <w:r>
        <w:rPr>
          <w:rFonts w:hint="eastAsia" w:ascii="仿宋" w:hAnsi="仿宋" w:eastAsia="仿宋" w:cs="仿宋"/>
          <w:bCs/>
          <w:color w:val="000000"/>
          <w:sz w:val="28"/>
          <w:szCs w:val="28"/>
          <w:lang w:eastAsia="zh-CN"/>
        </w:rPr>
        <w:t>榆林市</w:t>
      </w:r>
      <w:r>
        <w:rPr>
          <w:rFonts w:hint="eastAsia" w:ascii="仿宋" w:hAnsi="仿宋" w:eastAsia="仿宋" w:cs="仿宋"/>
          <w:bCs/>
          <w:color w:val="000000"/>
          <w:sz w:val="28"/>
          <w:szCs w:val="28"/>
        </w:rPr>
        <w:t>）网站〖首页·〉服务指南·〉下载专区〗免费下载“陕西省公共资源交易平台政府采购电子标书制作工具(V8.0.0.2)”，并升级至最新版本，使用该客户端可以打开电子磋商文件。软件操作手册详见全国公共资源交易平台（陕西省</w:t>
      </w:r>
      <w:r>
        <w:rPr>
          <w:rFonts w:hint="eastAsia" w:ascii="仿宋" w:hAnsi="仿宋" w:eastAsia="仿宋" w:cs="仿宋"/>
          <w:bCs/>
          <w:color w:val="000000"/>
          <w:sz w:val="28"/>
          <w:szCs w:val="28"/>
          <w:lang w:eastAsia="zh-CN"/>
        </w:rPr>
        <w:t>榆林市</w:t>
      </w:r>
      <w:r>
        <w:rPr>
          <w:rFonts w:hint="eastAsia" w:ascii="仿宋" w:hAnsi="仿宋" w:eastAsia="仿宋" w:cs="仿宋"/>
          <w:bCs/>
          <w:color w:val="000000"/>
          <w:sz w:val="28"/>
          <w:szCs w:val="28"/>
        </w:rPr>
        <w:t>）网站〖首页·〉服务指南·〉下载专区〗中的《陕西省公共资源交易（政府采购类）响应文件制作软件操作手册》。</w:t>
      </w:r>
    </w:p>
    <w:p w14:paraId="23AAE2A1">
      <w:pPr>
        <w:pStyle w:val="2"/>
        <w:spacing w:line="500" w:lineRule="exact"/>
        <w:ind w:firstLine="566"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3、制作电子响应文件。电子响应文件同样需要使用上述软件进行编制。 在编制过程中，如有技术性问题，请先翻阅操作手册，或致电软件开发商。 </w:t>
      </w:r>
    </w:p>
    <w:p w14:paraId="1F78C262">
      <w:pPr>
        <w:pStyle w:val="2"/>
        <w:spacing w:line="500" w:lineRule="exact"/>
        <w:ind w:firstLine="566" w:firstLineChars="200"/>
        <w:rPr>
          <w:rFonts w:hint="eastAsia" w:ascii="仿宋" w:hAnsi="仿宋" w:eastAsia="仿宋" w:cs="仿宋"/>
          <w:bCs/>
          <w:color w:val="000000"/>
          <w:sz w:val="21"/>
          <w:szCs w:val="21"/>
        </w:rPr>
      </w:pPr>
      <w:r>
        <w:rPr>
          <w:rFonts w:hint="eastAsia" w:ascii="仿宋" w:hAnsi="仿宋" w:eastAsia="仿宋" w:cs="仿宋"/>
          <w:bCs/>
          <w:color w:val="000000"/>
          <w:sz w:val="28"/>
          <w:szCs w:val="28"/>
        </w:rPr>
        <w:t>技术支持热线：4009280095、4009980000</w:t>
      </w:r>
      <w:r>
        <w:rPr>
          <w:rFonts w:hint="eastAsia" w:ascii="仿宋" w:hAnsi="仿宋" w:eastAsia="仿宋" w:cs="仿宋"/>
          <w:bCs/>
          <w:color w:val="000000"/>
          <w:sz w:val="21"/>
          <w:szCs w:val="21"/>
        </w:rPr>
        <w:t xml:space="preserve"> </w:t>
      </w:r>
    </w:p>
    <w:p w14:paraId="37388B5B">
      <w:pPr>
        <w:pStyle w:val="2"/>
        <w:spacing w:line="500" w:lineRule="exact"/>
        <w:ind w:firstLine="426"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1"/>
          <w:szCs w:val="21"/>
        </w:rPr>
        <w:t xml:space="preserve"> </w:t>
      </w:r>
      <w:r>
        <w:rPr>
          <w:rFonts w:hint="eastAsia" w:ascii="仿宋" w:hAnsi="仿宋" w:eastAsia="仿宋" w:cs="仿宋"/>
          <w:bCs/>
          <w:color w:val="000000"/>
          <w:sz w:val="28"/>
          <w:szCs w:val="28"/>
        </w:rPr>
        <w:t>CA锁购买：榆林市榆阳区文化南路市民大厦三楼窗口、下载手机APP陕公共资源交易服务或者微信小程序陕公共资源交易服务平台购买。联系电话：0912-3452148</w:t>
      </w:r>
    </w:p>
    <w:p w14:paraId="25188284">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（二）响应文件有效期</w:t>
      </w:r>
    </w:p>
    <w:p w14:paraId="4E1CFEF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响应文件有效期为</w:t>
      </w:r>
      <w:r>
        <w:rPr>
          <w:rFonts w:hint="eastAsia" w:ascii="仿宋" w:hAnsi="仿宋" w:eastAsia="仿宋" w:cs="仿宋"/>
          <w:b/>
          <w:color w:val="000000"/>
        </w:rPr>
        <w:t>自开标之日起90个日历日</w:t>
      </w:r>
      <w:r>
        <w:rPr>
          <w:rFonts w:hint="eastAsia" w:ascii="仿宋" w:hAnsi="仿宋" w:eastAsia="仿宋" w:cs="仿宋"/>
          <w:color w:val="000000"/>
        </w:rPr>
        <w:t>。如</w:t>
      </w:r>
      <w:r>
        <w:rPr>
          <w:rFonts w:hint="eastAsia" w:ascii="仿宋" w:hAnsi="仿宋" w:eastAsia="仿宋" w:cs="仿宋"/>
          <w:color w:val="000000"/>
          <w:lang w:val="zh-CN"/>
        </w:rPr>
        <w:t>成交</w:t>
      </w:r>
      <w:r>
        <w:rPr>
          <w:rFonts w:hint="eastAsia" w:ascii="仿宋" w:hAnsi="仿宋" w:eastAsia="仿宋" w:cs="仿宋"/>
          <w:color w:val="000000"/>
        </w:rPr>
        <w:t>，延长至合同执行完毕时止。</w:t>
      </w:r>
    </w:p>
    <w:p w14:paraId="3E4FA314">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（三）响应文件的提交</w:t>
      </w:r>
    </w:p>
    <w:p w14:paraId="1CEB7B5E">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14:paraId="48C2193D">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（四）响应文件的补充、修改和撤回</w:t>
      </w:r>
    </w:p>
    <w:p w14:paraId="330D55F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1、供应商在递交响应文件后，且在提交响应文件截止时间前，可以对所提交的响应文件进行补充、修改或撤回。</w:t>
      </w:r>
    </w:p>
    <w:p w14:paraId="33A41315">
      <w:pPr>
        <w:pStyle w:val="84"/>
        <w:numPr>
          <w:ilvl w:val="0"/>
          <w:numId w:val="1"/>
        </w:numPr>
        <w:spacing w:line="500" w:lineRule="exact"/>
        <w:ind w:firstLine="567"/>
        <w:rPr>
          <w:rFonts w:hint="eastAsia" w:ascii="仿宋" w:hAnsi="仿宋" w:eastAsia="仿宋" w:cs="仿宋"/>
          <w:color w:val="000000"/>
        </w:rPr>
      </w:pPr>
      <w:r>
        <w:rPr>
          <w:rFonts w:hint="eastAsia" w:ascii="仿宋" w:hAnsi="仿宋" w:eastAsia="仿宋" w:cs="仿宋"/>
          <w:color w:val="000000"/>
        </w:rPr>
        <w:t xml:space="preserve">对电子响应文件进行补充、修改的，应先从电子交易平台上撤回旧 版，再重新提交新版。 </w:t>
      </w:r>
    </w:p>
    <w:p w14:paraId="784F154B">
      <w:pPr>
        <w:pStyle w:val="84"/>
        <w:numPr>
          <w:ilvl w:val="0"/>
          <w:numId w:val="1"/>
        </w:numPr>
        <w:spacing w:line="500" w:lineRule="exact"/>
        <w:ind w:firstLine="567"/>
        <w:rPr>
          <w:rFonts w:hint="eastAsia" w:ascii="仿宋" w:hAnsi="仿宋" w:eastAsia="仿宋" w:cs="仿宋"/>
          <w:color w:val="000000"/>
        </w:rPr>
      </w:pPr>
      <w:r>
        <w:rPr>
          <w:rFonts w:hint="eastAsia" w:ascii="仿宋" w:hAnsi="仿宋" w:eastAsia="仿宋" w:cs="仿宋"/>
          <w:color w:val="000000"/>
        </w:rPr>
        <w:t>响应文件提交截止时间后，供应商不得对其响应文件做任何修改。</w:t>
      </w:r>
    </w:p>
    <w:p w14:paraId="0AD44EED">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（五）供应商出现下列情况之一的，其响应文件视为无效文件：</w:t>
      </w:r>
    </w:p>
    <w:p w14:paraId="364816F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1、逾期提交电子响应文件；</w:t>
      </w:r>
    </w:p>
    <w:p w14:paraId="5845807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2、提交的响应文件与本项目不相符；</w:t>
      </w:r>
    </w:p>
    <w:p w14:paraId="63E8440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3、供应商拒绝对电子响应文件进行解密；</w:t>
      </w:r>
    </w:p>
    <w:p w14:paraId="615F793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4、因供应商自身原因（如在榆林市不见面开标大厅投标截止时间前未签到、供应商网络设备故障或沿用旧版磋商文件编制电子响应文件等情形），导致在规定时间内无法解密响应文件；</w:t>
      </w:r>
    </w:p>
    <w:p w14:paraId="079527D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5、上传的电子响应文件无法打开。</w:t>
      </w:r>
    </w:p>
    <w:p w14:paraId="08A6BCA8">
      <w:pPr>
        <w:pStyle w:val="2"/>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六、组织开标</w:t>
      </w:r>
    </w:p>
    <w:p w14:paraId="4D7CA1E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榆林市榆阳区政府采购中心</w:t>
      </w:r>
      <w:r>
        <w:rPr>
          <w:rFonts w:hint="eastAsia" w:ascii="仿宋" w:hAnsi="仿宋" w:eastAsia="仿宋" w:cs="仿宋"/>
          <w:color w:val="000000"/>
        </w:rPr>
        <w:t>组织</w:t>
      </w:r>
      <w:r>
        <w:rPr>
          <w:rFonts w:hint="eastAsia" w:ascii="仿宋" w:hAnsi="仿宋" w:eastAsia="仿宋" w:cs="仿宋"/>
          <w:color w:val="000000"/>
          <w:lang w:eastAsia="zh-CN"/>
        </w:rPr>
        <w:t>磋商</w:t>
      </w:r>
      <w:r>
        <w:rPr>
          <w:rFonts w:hint="eastAsia" w:ascii="仿宋" w:hAnsi="仿宋" w:eastAsia="仿宋" w:cs="仿宋"/>
          <w:color w:val="000000"/>
        </w:rPr>
        <w:t>、开标、评标工作，整个过程受政府采购监管机构的监督、管理。</w:t>
      </w:r>
    </w:p>
    <w:p w14:paraId="09AF7F62">
      <w:pPr>
        <w:spacing w:line="500" w:lineRule="exact"/>
        <w:ind w:firstLine="566" w:firstLineChars="200"/>
        <w:rPr>
          <w:rFonts w:hint="eastAsia" w:ascii="仿宋" w:hAnsi="仿宋" w:eastAsia="仿宋" w:cs="仿宋"/>
          <w:bCs/>
          <w:color w:val="000000"/>
        </w:rPr>
      </w:pPr>
      <w:r>
        <w:rPr>
          <w:rFonts w:hint="eastAsia" w:ascii="仿宋" w:hAnsi="仿宋" w:eastAsia="仿宋" w:cs="仿宋"/>
          <w:b/>
          <w:bCs/>
          <w:color w:val="000000"/>
        </w:rPr>
        <w:t>（二）</w:t>
      </w:r>
      <w:r>
        <w:rPr>
          <w:rFonts w:hint="eastAsia" w:ascii="仿宋" w:hAnsi="仿宋" w:eastAsia="仿宋" w:cs="仿宋"/>
          <w:b w:val="0"/>
          <w:bCs w:val="0"/>
          <w:color w:val="000000"/>
          <w:lang w:eastAsia="zh-CN"/>
        </w:rPr>
        <w:t>榆林市榆阳区政府采购中心</w:t>
      </w:r>
      <w:r>
        <w:rPr>
          <w:rFonts w:hint="eastAsia" w:ascii="仿宋" w:hAnsi="仿宋" w:eastAsia="仿宋" w:cs="仿宋"/>
          <w:bCs/>
          <w:color w:val="000000"/>
        </w:rPr>
        <w:t>在磋商文件规定的时间和地点组织开标，供应商必须在榆林市不见面开标大厅系统签名报到。</w:t>
      </w:r>
    </w:p>
    <w:p w14:paraId="0A58ECF9">
      <w:pPr>
        <w:spacing w:line="500" w:lineRule="exact"/>
        <w:ind w:firstLine="566" w:firstLineChars="200"/>
        <w:rPr>
          <w:rFonts w:hint="eastAsia" w:ascii="仿宋" w:hAnsi="仿宋" w:eastAsia="仿宋" w:cs="仿宋"/>
          <w:b/>
          <w:bCs/>
          <w:color w:val="000000"/>
        </w:rPr>
      </w:pPr>
      <w:r>
        <w:rPr>
          <w:rFonts w:hint="eastAsia" w:ascii="仿宋" w:hAnsi="仿宋" w:eastAsia="仿宋" w:cs="仿宋"/>
          <w:color w:val="000000"/>
        </w:rPr>
        <w:t xml:space="preserve"> 供应商不足3家的，不得开标。</w:t>
      </w:r>
    </w:p>
    <w:p w14:paraId="0F23606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（三）开标时，供应商应在规定时间内，在榆林市不见面开标大厅系统解密电子响应文件。</w:t>
      </w:r>
    </w:p>
    <w:p w14:paraId="494355F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（四）参加开标的各供应商在规定时间内，在榆林市不见面开标大厅系统签到，参加开标的采购人签到，所有资料随磋商文件一并存档。</w:t>
      </w:r>
    </w:p>
    <w:p w14:paraId="3065C70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（五）投标供应商对开标过程和开标记录有疑义，以及认为采购人、</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相关工作人员有需要回避情形的，应在榆林市不见面开标大厅系统提出询问或回避申请，采购人、</w:t>
      </w:r>
      <w:r>
        <w:rPr>
          <w:rFonts w:hint="eastAsia" w:ascii="仿宋" w:hAnsi="仿宋" w:eastAsia="仿宋" w:cs="仿宋"/>
          <w:color w:val="000000"/>
          <w:lang w:val="en-US" w:eastAsia="zh-CN"/>
        </w:rPr>
        <w:t>榆林市榆阳区政府采购中心</w:t>
      </w:r>
      <w:r>
        <w:rPr>
          <w:rFonts w:hint="eastAsia" w:ascii="仿宋" w:hAnsi="仿宋" w:eastAsia="仿宋" w:cs="仿宋"/>
          <w:color w:val="000000"/>
        </w:rPr>
        <w:t>应当及时处理。</w:t>
      </w:r>
    </w:p>
    <w:p w14:paraId="47B8A8F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（六）投标供应商未参加开标的，视同认可开标结果。</w:t>
      </w:r>
    </w:p>
    <w:p w14:paraId="12867E5E">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（七）特殊情形下的应急处置：</w:t>
      </w:r>
    </w:p>
    <w:p w14:paraId="52CA464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在开标、评审过程中，如因停电、断网、电子化系统故障等特殊原因导致电子化开、评标无法正常进行时，视具体情况确定是否停止开评标活动。 </w:t>
      </w:r>
    </w:p>
    <w:p w14:paraId="42BBDBD9">
      <w:pPr>
        <w:pStyle w:val="2"/>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七、资格审查</w:t>
      </w:r>
    </w:p>
    <w:p w14:paraId="7D0EB2B3">
      <w:pPr>
        <w:autoSpaceDE w:val="0"/>
        <w:autoSpaceDN w:val="0"/>
        <w:adjustRightInd w:val="0"/>
        <w:snapToGrid w:val="0"/>
        <w:spacing w:line="500" w:lineRule="exact"/>
        <w:ind w:firstLine="574" w:firstLineChars="200"/>
        <w:rPr>
          <w:rFonts w:hint="eastAsia" w:ascii="仿宋" w:hAnsi="仿宋" w:eastAsia="仿宋" w:cs="仿宋"/>
          <w:color w:val="000000"/>
          <w:spacing w:val="2"/>
          <w:kern w:val="0"/>
        </w:rPr>
      </w:pPr>
      <w:r>
        <w:rPr>
          <w:rFonts w:hint="eastAsia" w:ascii="仿宋" w:hAnsi="仿宋" w:eastAsia="仿宋" w:cs="仿宋"/>
          <w:color w:val="000000"/>
          <w:spacing w:val="2"/>
          <w:kern w:val="0"/>
        </w:rPr>
        <w:t>开标结束后，由采购人代表</w:t>
      </w:r>
      <w:r>
        <w:rPr>
          <w:rFonts w:hint="eastAsia" w:ascii="仿宋" w:hAnsi="仿宋" w:eastAsia="仿宋" w:cs="仿宋"/>
          <w:color w:val="000000"/>
          <w:spacing w:val="2"/>
          <w:kern w:val="0"/>
          <w:lang w:val="en-US" w:eastAsia="zh-CN"/>
        </w:rPr>
        <w:t>和随机抽取的评审专家组成的磋商小组</w:t>
      </w:r>
      <w:r>
        <w:rPr>
          <w:rFonts w:hint="eastAsia" w:ascii="仿宋" w:hAnsi="仿宋" w:eastAsia="仿宋" w:cs="仿宋"/>
          <w:color w:val="000000"/>
          <w:spacing w:val="2"/>
          <w:kern w:val="0"/>
        </w:rPr>
        <w:t>依法对供应商的资格证明文件进行审查，供应商无需提供纸质材料，需在响应文件中提供相关证明材料复印件加盖公章。未通过资格审查的供应商其响应文件将被视为无效。</w:t>
      </w:r>
    </w:p>
    <w:p w14:paraId="6983E5C4">
      <w:pPr>
        <w:spacing w:line="500" w:lineRule="exact"/>
        <w:ind w:firstLine="566" w:firstLineChars="200"/>
        <w:jc w:val="left"/>
        <w:rPr>
          <w:rFonts w:hint="eastAsia" w:ascii="仿宋" w:hAnsi="仿宋" w:eastAsia="仿宋" w:cs="仿宋"/>
        </w:rPr>
      </w:pPr>
      <w:r>
        <w:rPr>
          <w:rFonts w:hint="eastAsia" w:ascii="仿宋" w:hAnsi="仿宋" w:eastAsia="仿宋" w:cs="仿宋"/>
        </w:rPr>
        <w:t>1、满足《中华人民共和国政府采购法》第二十二条规定</w:t>
      </w:r>
      <w:r>
        <w:rPr>
          <w:rFonts w:hint="eastAsia" w:ascii="仿宋" w:hAnsi="仿宋" w:eastAsia="仿宋" w:cs="仿宋"/>
          <w:lang w:eastAsia="zh-CN"/>
        </w:rPr>
        <w:t>（</w:t>
      </w:r>
      <w:r>
        <w:rPr>
          <w:rFonts w:hint="eastAsia" w:ascii="仿宋" w:hAnsi="仿宋" w:eastAsia="仿宋" w:cs="仿宋"/>
        </w:rPr>
        <w:t>投标人只需要《投标（响应）函》承诺</w:t>
      </w:r>
      <w:r>
        <w:rPr>
          <w:rFonts w:hint="eastAsia" w:ascii="仿宋" w:hAnsi="仿宋" w:eastAsia="仿宋" w:cs="仿宋"/>
          <w:lang w:eastAsia="zh-CN"/>
        </w:rPr>
        <w:t>）</w:t>
      </w:r>
      <w:r>
        <w:rPr>
          <w:rFonts w:hint="eastAsia" w:ascii="仿宋" w:hAnsi="仿宋" w:eastAsia="仿宋" w:cs="仿宋"/>
        </w:rPr>
        <w:t>；</w:t>
      </w:r>
    </w:p>
    <w:p w14:paraId="78448305">
      <w:pPr>
        <w:spacing w:line="500" w:lineRule="exact"/>
        <w:ind w:firstLine="566" w:firstLineChars="200"/>
        <w:jc w:val="left"/>
        <w:rPr>
          <w:rFonts w:hint="eastAsia" w:ascii="仿宋" w:hAnsi="仿宋" w:eastAsia="仿宋" w:cs="仿宋"/>
        </w:rPr>
      </w:pPr>
      <w:r>
        <w:rPr>
          <w:rFonts w:hint="eastAsia" w:ascii="仿宋" w:hAnsi="仿宋" w:eastAsia="仿宋" w:cs="仿宋"/>
        </w:rPr>
        <w:t>2、落实政府采购政策需满足的资格要求：</w:t>
      </w:r>
    </w:p>
    <w:p w14:paraId="31341227">
      <w:pPr>
        <w:spacing w:line="500" w:lineRule="exact"/>
        <w:ind w:firstLine="566" w:firstLineChars="200"/>
        <w:jc w:val="left"/>
        <w:rPr>
          <w:rFonts w:hint="eastAsia" w:ascii="仿宋" w:hAnsi="仿宋" w:eastAsia="仿宋" w:cs="仿宋"/>
        </w:rPr>
      </w:pPr>
      <w:r>
        <w:rPr>
          <w:rFonts w:hint="eastAsia" w:ascii="仿宋" w:hAnsi="仿宋" w:eastAsia="仿宋" w:cs="仿宋"/>
        </w:rPr>
        <w:t xml:space="preserve">本项目属于 </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专门面向小</w:t>
      </w:r>
      <w:r>
        <w:rPr>
          <w:rFonts w:hint="eastAsia" w:ascii="仿宋" w:hAnsi="仿宋" w:eastAsia="仿宋" w:cs="仿宋"/>
          <w:lang w:val="en-US" w:eastAsia="zh-CN"/>
        </w:rPr>
        <w:t>微</w:t>
      </w:r>
      <w:r>
        <w:rPr>
          <w:rFonts w:hint="eastAsia" w:ascii="仿宋" w:hAnsi="仿宋" w:eastAsia="仿宋" w:cs="仿宋"/>
        </w:rPr>
        <w:t>企业采购/</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非专门面向中小企业采购）。</w:t>
      </w:r>
    </w:p>
    <w:p w14:paraId="75F43ADC">
      <w:pPr>
        <w:spacing w:line="500" w:lineRule="exact"/>
        <w:ind w:firstLine="566" w:firstLineChars="200"/>
        <w:jc w:val="left"/>
        <w:rPr>
          <w:rFonts w:hint="eastAsia" w:ascii="仿宋" w:hAnsi="仿宋" w:eastAsia="仿宋" w:cs="仿宋"/>
        </w:rPr>
      </w:pPr>
      <w:r>
        <w:rPr>
          <w:rFonts w:hint="eastAsia" w:ascii="仿宋" w:hAnsi="仿宋" w:eastAsia="仿宋" w:cs="仿宋"/>
        </w:rPr>
        <w:t>3、本项目的特定资格要求：</w:t>
      </w:r>
    </w:p>
    <w:p w14:paraId="6FAC18A1">
      <w:pPr>
        <w:spacing w:line="500" w:lineRule="exact"/>
        <w:ind w:firstLine="566" w:firstLineChars="200"/>
        <w:jc w:val="left"/>
        <w:rPr>
          <w:rFonts w:hint="eastAsia" w:ascii="仿宋" w:hAnsi="仿宋" w:eastAsia="仿宋" w:cs="仿宋"/>
        </w:rPr>
      </w:pPr>
      <w:r>
        <w:rPr>
          <w:rFonts w:hint="eastAsia" w:ascii="仿宋" w:hAnsi="仿宋" w:eastAsia="仿宋" w:cs="仿宋"/>
        </w:rPr>
        <w:t>3.1.有效的主体资格：营业执照等主体资格证明文件。</w:t>
      </w:r>
    </w:p>
    <w:p w14:paraId="6E2334E5">
      <w:pPr>
        <w:spacing w:line="500" w:lineRule="exact"/>
        <w:ind w:firstLine="566" w:firstLineChars="200"/>
        <w:jc w:val="left"/>
        <w:rPr>
          <w:rFonts w:hint="eastAsia" w:ascii="仿宋" w:hAnsi="仿宋" w:eastAsia="仿宋" w:cs="仿宋"/>
        </w:rPr>
      </w:pPr>
      <w:r>
        <w:rPr>
          <w:rFonts w:hint="eastAsia" w:ascii="仿宋" w:hAnsi="仿宋" w:eastAsia="仿宋" w:cs="仿宋"/>
        </w:rPr>
        <w:t>3.2.合法授权：法定代表人参加投标的，提供本人身份证复印件；法定代表人授权他人参加投标的，提供《法定代表人授权委托书》</w:t>
      </w: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rPr>
        <w:t>。</w:t>
      </w:r>
    </w:p>
    <w:p w14:paraId="23C60933">
      <w:pPr>
        <w:spacing w:line="500" w:lineRule="exact"/>
        <w:ind w:firstLine="566" w:firstLineChars="200"/>
        <w:jc w:val="left"/>
        <w:rPr>
          <w:rFonts w:hint="eastAsia" w:ascii="仿宋" w:hAnsi="仿宋" w:eastAsia="仿宋" w:cs="仿宋"/>
        </w:rPr>
      </w:pPr>
      <w:r>
        <w:rPr>
          <w:rFonts w:hint="eastAsia" w:ascii="仿宋" w:hAnsi="仿宋" w:eastAsia="仿宋" w:cs="仿宋"/>
        </w:rPr>
        <w:t>3.3.信用：供应商应具备良好的商业信誉，提供参加政府采购活动前3年内在经营活动中没有重大违法记录的书面声明（投标人</w:t>
      </w:r>
      <w:r>
        <w:rPr>
          <w:rFonts w:hint="eastAsia" w:ascii="仿宋" w:hAnsi="仿宋" w:eastAsia="仿宋" w:cs="仿宋"/>
          <w:lang w:val="en-US" w:eastAsia="zh-CN"/>
        </w:rPr>
        <w:t>按</w:t>
      </w:r>
      <w:r>
        <w:rPr>
          <w:rFonts w:hint="eastAsia" w:ascii="仿宋" w:hAnsi="仿宋" w:eastAsia="仿宋" w:cs="仿宋"/>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2A020557">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3.</w:t>
      </w:r>
      <w:r>
        <w:rPr>
          <w:rFonts w:hint="eastAsia" w:ascii="仿宋" w:hAnsi="仿宋" w:eastAsia="仿宋" w:cs="仿宋"/>
          <w:lang w:val="en-US" w:eastAsia="zh-CN"/>
        </w:rPr>
        <w:t>4</w:t>
      </w:r>
      <w:r>
        <w:rPr>
          <w:rFonts w:hint="eastAsia" w:ascii="仿宋" w:hAnsi="仿宋" w:eastAsia="仿宋" w:cs="仿宋"/>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 w:hAnsi="仿宋" w:eastAsia="仿宋" w:cs="仿宋"/>
          <w:lang w:eastAsia="zh-CN"/>
        </w:rPr>
        <w:t>（</w:t>
      </w:r>
      <w:r>
        <w:rPr>
          <w:rFonts w:hint="eastAsia" w:ascii="仿宋" w:hAnsi="仿宋" w:eastAsia="仿宋" w:cs="仿宋"/>
        </w:rPr>
        <w:t>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eastAsia="zh-CN"/>
        </w:rPr>
        <w:t>）</w:t>
      </w:r>
    </w:p>
    <w:p w14:paraId="05489865">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3.5.具备建筑工程施工总承包三级及以上资质,具备有效的安全生产许可证；并在人员、设备、资金等方面具备相应的施工能力。其中，投标人拟派项目负责人具备建筑工程二级注册建造师及以上执业资格，应为本公司的在职人员，具备有效的安全生产考核合格证书（建安B证），未担任其他在建工程项目的项目经理且无不良记录。</w:t>
      </w:r>
      <w:r>
        <w:rPr>
          <w:rFonts w:hint="eastAsia" w:ascii="仿宋_GB2312" w:hAnsi="仿宋_GB2312" w:eastAsia="仿宋_GB2312" w:cs="仿宋_GB2312"/>
          <w:color w:val="auto"/>
          <w:kern w:val="2"/>
          <w:sz w:val="28"/>
          <w:szCs w:val="28"/>
          <w:lang w:val="en-US" w:eastAsia="zh-CN" w:bidi="ar-SA"/>
        </w:rPr>
        <w:t>（提供承诺，格式自拟）</w:t>
      </w:r>
      <w:r>
        <w:rPr>
          <w:rFonts w:hint="eastAsia" w:ascii="仿宋" w:hAnsi="仿宋" w:eastAsia="仿宋" w:cs="仿宋"/>
          <w:lang w:val="en-US" w:eastAsia="zh-CN"/>
        </w:rPr>
        <w:t>。</w:t>
      </w:r>
    </w:p>
    <w:p w14:paraId="184B0340">
      <w:pPr>
        <w:spacing w:line="500" w:lineRule="exact"/>
        <w:ind w:firstLine="566" w:firstLineChars="200"/>
        <w:jc w:val="left"/>
        <w:rPr>
          <w:rFonts w:hint="eastAsia" w:ascii="仿宋" w:hAnsi="仿宋" w:eastAsia="仿宋" w:cs="仿宋"/>
        </w:rPr>
      </w:pPr>
      <w:r>
        <w:rPr>
          <w:rFonts w:hint="eastAsia" w:ascii="仿宋" w:hAnsi="仿宋" w:eastAsia="仿宋" w:cs="仿宋"/>
          <w:b/>
        </w:rPr>
        <w:t>备注：</w:t>
      </w:r>
      <w:r>
        <w:rPr>
          <w:rFonts w:hint="eastAsia" w:ascii="仿宋" w:hAnsi="仿宋" w:eastAsia="仿宋" w:cs="仿宋"/>
        </w:rPr>
        <w:t>《投标（响应）函》《中小企业声明函（</w:t>
      </w:r>
      <w:r>
        <w:rPr>
          <w:rFonts w:hint="eastAsia" w:ascii="仿宋" w:hAnsi="仿宋" w:eastAsia="仿宋" w:cs="仿宋"/>
          <w:lang w:val="en-US" w:eastAsia="zh-CN"/>
        </w:rPr>
        <w:t>工程</w:t>
      </w:r>
      <w:r>
        <w:rPr>
          <w:rFonts w:hint="eastAsia" w:ascii="仿宋" w:hAnsi="仿宋" w:eastAsia="仿宋" w:cs="仿宋"/>
        </w:rPr>
        <w:t>）》应按</w:t>
      </w:r>
      <w:r>
        <w:rPr>
          <w:rFonts w:hint="eastAsia" w:ascii="仿宋" w:hAnsi="仿宋" w:eastAsia="仿宋" w:cs="仿宋"/>
          <w:lang w:val="en-US" w:eastAsia="zh-CN"/>
        </w:rPr>
        <w:t>采购</w:t>
      </w:r>
      <w:r>
        <w:rPr>
          <w:rFonts w:hint="eastAsia" w:ascii="仿宋" w:hAnsi="仿宋" w:eastAsia="仿宋" w:cs="仿宋"/>
        </w:rPr>
        <w:t>文件第六章给定的格式填写。</w:t>
      </w:r>
    </w:p>
    <w:p w14:paraId="32C89F7D">
      <w:pPr>
        <w:spacing w:line="500" w:lineRule="exact"/>
        <w:ind w:firstLine="566" w:firstLineChars="200"/>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通过资格审查的供应商不足3家的，不得评标。</w:t>
      </w:r>
    </w:p>
    <w:p w14:paraId="5B339C14">
      <w:pPr>
        <w:pStyle w:val="2"/>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八、组织评标</w:t>
      </w:r>
    </w:p>
    <w:p w14:paraId="6D360D81">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（一）采购代理机构负责组织评标工作，并履行下列职责：</w:t>
      </w:r>
    </w:p>
    <w:p w14:paraId="6C39E11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shd w:val="clear" w:color="auto" w:fill="FFFFFF"/>
        </w:rPr>
        <w:t>1、核对评审专家身份和采购人代表授权函，对评审专家在政府采购活动中的职责履行情况予以记录，并及时将有关违法违规行为向财政部门报告;</w:t>
      </w:r>
    </w:p>
    <w:p w14:paraId="794B2C4C">
      <w:pPr>
        <w:pStyle w:val="25"/>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2、宣布评标纪律;</w:t>
      </w:r>
    </w:p>
    <w:p w14:paraId="7718CC39">
      <w:pPr>
        <w:pStyle w:val="25"/>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3、公布供应商名单，告知评审专家应当回避的情形;</w:t>
      </w:r>
    </w:p>
    <w:p w14:paraId="77670205">
      <w:pPr>
        <w:pStyle w:val="25"/>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4、组织磋商小组推选评标组长，采购人代表不得担任组长;</w:t>
      </w:r>
    </w:p>
    <w:p w14:paraId="5019DEAB">
      <w:pPr>
        <w:pStyle w:val="25"/>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5、在评标期间采取必要的通讯管理措施，保证评标活动不受外界干扰;</w:t>
      </w:r>
    </w:p>
    <w:p w14:paraId="23B7179A">
      <w:pPr>
        <w:pStyle w:val="25"/>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6、根据磋商小组的要求介绍政府采购相关政策法规、磋商文件;</w:t>
      </w:r>
    </w:p>
    <w:p w14:paraId="7B8E83AE">
      <w:pPr>
        <w:pStyle w:val="25"/>
        <w:spacing w:beforeAutospacing="0" w:afterAutospacing="0" w:line="500" w:lineRule="exact"/>
        <w:ind w:firstLine="566" w:firstLineChars="200"/>
        <w:jc w:val="both"/>
        <w:rPr>
          <w:rFonts w:hint="eastAsia" w:ascii="仿宋" w:hAnsi="仿宋" w:eastAsia="仿宋" w:cs="仿宋"/>
          <w:color w:val="000000"/>
          <w:sz w:val="28"/>
        </w:rPr>
      </w:pPr>
      <w:r>
        <w:rPr>
          <w:rFonts w:hint="eastAsia" w:ascii="仿宋" w:hAnsi="仿宋" w:eastAsia="仿宋" w:cs="仿宋"/>
          <w:color w:val="000000"/>
          <w:kern w:val="2"/>
          <w:sz w:val="28"/>
          <w:shd w:val="clear" w:color="auto" w:fill="FFFFFF"/>
        </w:rPr>
        <w:t>7、维护评标秩序，监督磋商小组依</w:t>
      </w:r>
      <w:r>
        <w:rPr>
          <w:rFonts w:hint="eastAsia" w:ascii="仿宋" w:hAnsi="仿宋" w:eastAsia="仿宋" w:cs="仿宋"/>
          <w:color w:val="000000"/>
          <w:sz w:val="28"/>
          <w:shd w:val="clear" w:color="auto" w:fill="FFFFFF"/>
        </w:rPr>
        <w:t>照磋商文件规定的评标程序、方法和标准进行独立评审，及时制止和纠正采购人代表、评审专家的倾向性言论或者违法违规行为;</w:t>
      </w:r>
    </w:p>
    <w:p w14:paraId="73A0A160">
      <w:pPr>
        <w:pStyle w:val="25"/>
        <w:spacing w:beforeAutospacing="0" w:afterAutospacing="0" w:line="500" w:lineRule="exact"/>
        <w:ind w:firstLine="566" w:firstLineChars="200"/>
        <w:jc w:val="both"/>
        <w:rPr>
          <w:rFonts w:hint="eastAsia" w:ascii="仿宋" w:hAnsi="仿宋" w:eastAsia="仿宋" w:cs="仿宋"/>
          <w:color w:val="000000"/>
          <w:sz w:val="28"/>
          <w:highlight w:val="yellow"/>
        </w:rPr>
      </w:pPr>
      <w:r>
        <w:rPr>
          <w:rFonts w:hint="eastAsia" w:ascii="仿宋" w:hAnsi="仿宋" w:eastAsia="仿宋" w:cs="仿宋"/>
          <w:color w:val="000000"/>
          <w:sz w:val="28"/>
          <w:shd w:val="clear" w:color="auto" w:fill="FFFFFF"/>
        </w:rPr>
        <w:t>8、核对评标结果；</w:t>
      </w:r>
    </w:p>
    <w:p w14:paraId="41048951">
      <w:pPr>
        <w:pStyle w:val="25"/>
        <w:spacing w:beforeAutospacing="0" w:afterAutospacing="0" w:line="500" w:lineRule="exact"/>
        <w:ind w:firstLine="566" w:firstLineChars="200"/>
        <w:jc w:val="both"/>
        <w:rPr>
          <w:rFonts w:hint="eastAsia" w:ascii="仿宋" w:hAnsi="仿宋" w:eastAsia="仿宋" w:cs="仿宋"/>
          <w:color w:val="000000"/>
          <w:sz w:val="28"/>
        </w:rPr>
      </w:pPr>
      <w:r>
        <w:rPr>
          <w:rFonts w:hint="eastAsia" w:ascii="仿宋" w:hAnsi="仿宋" w:eastAsia="仿宋" w:cs="仿宋"/>
          <w:color w:val="000000"/>
          <w:sz w:val="28"/>
          <w:shd w:val="clear" w:color="auto" w:fill="FFFFFF"/>
        </w:rPr>
        <w:t>9、评审工作完成后，按照规定向评审专家支付劳务报酬和异地评审差旅费，不得向评审专家以外的其他人员支付评审劳务报酬；</w:t>
      </w:r>
    </w:p>
    <w:p w14:paraId="248581BD">
      <w:pPr>
        <w:pStyle w:val="25"/>
        <w:spacing w:beforeAutospacing="0" w:afterAutospacing="0" w:line="500" w:lineRule="exact"/>
        <w:ind w:firstLine="566" w:firstLineChars="200"/>
        <w:jc w:val="both"/>
        <w:rPr>
          <w:rFonts w:hint="eastAsia" w:ascii="仿宋" w:hAnsi="仿宋" w:eastAsia="仿宋" w:cs="仿宋"/>
          <w:color w:val="000000"/>
          <w:sz w:val="28"/>
        </w:rPr>
      </w:pPr>
      <w:r>
        <w:rPr>
          <w:rFonts w:hint="eastAsia" w:ascii="仿宋" w:hAnsi="仿宋" w:eastAsia="仿宋" w:cs="仿宋"/>
          <w:color w:val="000000"/>
          <w:sz w:val="28"/>
          <w:shd w:val="clear" w:color="auto" w:fill="FFFFFF"/>
        </w:rPr>
        <w:t>10、处理与评标有关的其他事项。</w:t>
      </w:r>
    </w:p>
    <w:p w14:paraId="7BE32A89">
      <w:pPr>
        <w:spacing w:line="500" w:lineRule="exact"/>
        <w:ind w:firstLine="566" w:firstLineChars="200"/>
        <w:outlineLvl w:val="2"/>
        <w:rPr>
          <w:rFonts w:hint="eastAsia" w:ascii="仿宋" w:hAnsi="仿宋" w:eastAsia="仿宋" w:cs="仿宋"/>
          <w:color w:val="000000"/>
        </w:rPr>
      </w:pPr>
      <w:r>
        <w:rPr>
          <w:rFonts w:hint="eastAsia" w:ascii="仿宋" w:hAnsi="仿宋" w:eastAsia="仿宋" w:cs="仿宋"/>
          <w:b/>
          <w:color w:val="000000"/>
        </w:rPr>
        <w:t>（二）磋商小组负责具体评标事务，并独立履行下列职责：</w:t>
      </w:r>
    </w:p>
    <w:p w14:paraId="46EE7318">
      <w:pPr>
        <w:pStyle w:val="25"/>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1、严格遵守评审工作纪律，按照客观、公正、审慎的原则，根据磋商文件规定的评审程序、评审方法和评审标准进行独立评审；</w:t>
      </w:r>
    </w:p>
    <w:p w14:paraId="4EF6F1B4">
      <w:pPr>
        <w:pStyle w:val="25"/>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2、发现磋商文件内容违反国家有关强制性规定或者磋商文件存在歧义、重大缺陷导致评审工作无法进行时，应当停止评审并向采购人或者采购代理机构书面说明情况；</w:t>
      </w:r>
    </w:p>
    <w:p w14:paraId="4B76AF5A">
      <w:pPr>
        <w:pStyle w:val="25"/>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3、审查、评价响应文件是否符合磋商文件的商务、技术等实质性要求；</w:t>
      </w:r>
    </w:p>
    <w:p w14:paraId="3DC76098">
      <w:pPr>
        <w:pStyle w:val="25"/>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4、要求供应商对响应文件有关事项做出澄清或者说明；</w:t>
      </w:r>
    </w:p>
    <w:p w14:paraId="49364999">
      <w:pPr>
        <w:pStyle w:val="25"/>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5、对响应文件进行比较和评价；</w:t>
      </w:r>
    </w:p>
    <w:p w14:paraId="7D542F1E">
      <w:pPr>
        <w:pStyle w:val="25"/>
        <w:spacing w:beforeAutospacing="0" w:afterAutospacing="0" w:line="500" w:lineRule="exact"/>
        <w:ind w:firstLine="566" w:firstLineChars="200"/>
        <w:jc w:val="both"/>
        <w:rPr>
          <w:rFonts w:hint="eastAsia" w:ascii="仿宋" w:hAnsi="仿宋" w:eastAsia="仿宋" w:cs="仿宋"/>
          <w:color w:val="000000"/>
          <w:sz w:val="28"/>
          <w:highlight w:val="yellow"/>
          <w:shd w:val="clear" w:color="auto" w:fill="FFFFFF"/>
        </w:rPr>
      </w:pPr>
      <w:r>
        <w:rPr>
          <w:rFonts w:hint="eastAsia" w:ascii="仿宋" w:hAnsi="仿宋" w:eastAsia="仿宋" w:cs="仿宋"/>
          <w:color w:val="000000"/>
          <w:sz w:val="28"/>
          <w:shd w:val="clear" w:color="auto" w:fill="FFFFFF"/>
        </w:rPr>
        <w:t>6、确定成交候选人名单；</w:t>
      </w:r>
    </w:p>
    <w:p w14:paraId="55188069">
      <w:pPr>
        <w:pStyle w:val="25"/>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7、配合答复供应商的询问、质疑和投诉等事项,不得泄露评审文件、评审情况和在评审过程中获悉的商业秘密；</w:t>
      </w:r>
    </w:p>
    <w:p w14:paraId="08339610">
      <w:pPr>
        <w:pStyle w:val="25"/>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8、向采购人、采购代理机构或者有关部门报告评标中发现的违法行为。审查、评价响应文件是否符合磋商文件的商务、技术等实质性要求。</w:t>
      </w:r>
    </w:p>
    <w:p w14:paraId="3E2AE3ED">
      <w:pPr>
        <w:pStyle w:val="25"/>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9、编写评标报告。</w:t>
      </w:r>
    </w:p>
    <w:p w14:paraId="224084F7">
      <w:pPr>
        <w:spacing w:line="500" w:lineRule="exact"/>
        <w:ind w:firstLine="566" w:firstLineChars="200"/>
        <w:outlineLvl w:val="2"/>
        <w:rPr>
          <w:rFonts w:hint="eastAsia" w:ascii="仿宋" w:hAnsi="仿宋" w:eastAsia="仿宋" w:cs="仿宋"/>
          <w:color w:val="000000"/>
        </w:rPr>
      </w:pPr>
      <w:r>
        <w:rPr>
          <w:rFonts w:hint="eastAsia" w:ascii="仿宋" w:hAnsi="仿宋" w:eastAsia="仿宋" w:cs="仿宋"/>
          <w:b/>
          <w:color w:val="000000"/>
        </w:rPr>
        <w:t>（三）组建磋商小组</w:t>
      </w:r>
    </w:p>
    <w:p w14:paraId="02C1056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1、为了确保评标工作的公平、公正，依据政府采购法和政府采购相关法规、规章，成立磋商小组。</w:t>
      </w:r>
    </w:p>
    <w:p w14:paraId="0E2C1AB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评审专家对本单位的采购项目只能作为采购人代表参与评标。采购代理机构工作人员不得参加由本机构代理的政府采购项目的评标。</w:t>
      </w:r>
    </w:p>
    <w:p w14:paraId="54E9702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磋商小组成员名单在评标结果公告前应当保密。</w:t>
      </w:r>
    </w:p>
    <w:p w14:paraId="60403A6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4A3FFD9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3、评标中因磋商小组成员缺席、回避或者健康等特殊原因导致磋商小组组成不符合规定的，</w:t>
      </w:r>
      <w:r>
        <w:rPr>
          <w:rFonts w:hint="eastAsia" w:ascii="仿宋" w:hAnsi="仿宋" w:eastAsia="仿宋" w:cs="仿宋"/>
          <w:color w:val="000000"/>
          <w:lang w:val="en-US" w:eastAsia="zh-CN"/>
        </w:rPr>
        <w:t>榆林市榆阳区政府采购中心</w:t>
      </w:r>
      <w:r>
        <w:rPr>
          <w:rFonts w:hint="eastAsia" w:ascii="仿宋" w:hAnsi="仿宋" w:eastAsia="仿宋" w:cs="仿宋"/>
          <w:color w:val="000000"/>
        </w:rPr>
        <w:t>应当依法补足后继续评标。被更换的磋商小组成员所做出的评标意见无效。无法及时补足磋商小组成员的，</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应当停止评标活动，封存所有响应文件和开标、评标资料，依法重新组建磋商小组进行评标。原磋商小组所做出的评标意见无效。</w:t>
      </w:r>
    </w:p>
    <w:p w14:paraId="2E61E10D">
      <w:pPr>
        <w:spacing w:line="500" w:lineRule="exact"/>
        <w:ind w:firstLine="566" w:firstLineChars="200"/>
        <w:outlineLvl w:val="2"/>
        <w:rPr>
          <w:rFonts w:hint="eastAsia" w:ascii="仿宋" w:hAnsi="仿宋" w:eastAsia="仿宋" w:cs="仿宋"/>
          <w:color w:val="000000"/>
        </w:rPr>
      </w:pPr>
      <w:bookmarkStart w:id="83" w:name="_Toc3980"/>
      <w:bookmarkStart w:id="84" w:name="_Toc19340"/>
      <w:bookmarkStart w:id="85" w:name="_Toc23735"/>
      <w:bookmarkStart w:id="86" w:name="_Toc21681"/>
      <w:r>
        <w:rPr>
          <w:rFonts w:hint="eastAsia" w:ascii="仿宋" w:hAnsi="仿宋" w:eastAsia="仿宋" w:cs="仿宋"/>
          <w:b/>
          <w:color w:val="000000"/>
        </w:rPr>
        <w:t>（四）评标方法：</w:t>
      </w:r>
      <w:bookmarkEnd w:id="83"/>
      <w:bookmarkEnd w:id="84"/>
      <w:bookmarkEnd w:id="85"/>
      <w:bookmarkEnd w:id="86"/>
      <w:r>
        <w:rPr>
          <w:rFonts w:hint="eastAsia" w:ascii="仿宋" w:hAnsi="仿宋" w:eastAsia="仿宋" w:cs="仿宋"/>
          <w:b/>
          <w:color w:val="000000"/>
        </w:rPr>
        <w:t>本次评审采用综合评分法</w:t>
      </w:r>
    </w:p>
    <w:p w14:paraId="2355AF87">
      <w:pPr>
        <w:spacing w:line="500" w:lineRule="exact"/>
        <w:ind w:firstLine="526" w:firstLineChars="200"/>
        <w:outlineLvl w:val="2"/>
        <w:rPr>
          <w:rFonts w:hint="eastAsia" w:ascii="仿宋" w:hAnsi="仿宋" w:eastAsia="仿宋" w:cs="仿宋"/>
          <w:color w:val="000000"/>
        </w:rPr>
      </w:pPr>
      <w:r>
        <w:rPr>
          <w:rFonts w:hint="eastAsia" w:ascii="仿宋" w:hAnsi="仿宋" w:eastAsia="仿宋" w:cs="仿宋"/>
          <w:color w:val="000000"/>
          <w:spacing w:val="-10"/>
        </w:rPr>
        <w:t>采用</w:t>
      </w:r>
      <w:r>
        <w:rPr>
          <w:rFonts w:hint="eastAsia" w:ascii="仿宋" w:hAnsi="仿宋" w:eastAsia="仿宋" w:cs="仿宋"/>
          <w:bCs/>
          <w:color w:val="000000"/>
        </w:rPr>
        <w:t>综合评分法</w:t>
      </w:r>
      <w:r>
        <w:rPr>
          <w:rFonts w:hint="eastAsia" w:ascii="仿宋" w:hAnsi="仿宋" w:eastAsia="仿宋" w:cs="仿宋"/>
          <w:color w:val="000000"/>
        </w:rPr>
        <w:t>，是指</w:t>
      </w:r>
      <w:r>
        <w:rPr>
          <w:rFonts w:hint="eastAsia" w:ascii="仿宋" w:hAnsi="仿宋" w:eastAsia="仿宋" w:cs="仿宋"/>
          <w:color w:val="000000"/>
          <w:spacing w:val="-10"/>
        </w:rPr>
        <w:t>即</w:t>
      </w:r>
      <w:r>
        <w:rPr>
          <w:rFonts w:hint="eastAsia" w:ascii="仿宋" w:hAnsi="仿宋" w:eastAsia="仿宋" w:cs="仿宋"/>
          <w:color w:val="000000"/>
        </w:rPr>
        <w:t>响应文件满足磋商文件全部实质性要求，且按照评审因素的量化指标评审得分最高的供应商为成交候选人的评标方法。</w:t>
      </w:r>
    </w:p>
    <w:p w14:paraId="7A3CEEED">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（五）磋商程序</w:t>
      </w:r>
    </w:p>
    <w:p w14:paraId="5EEE6D0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分步评审，每一步评审不符合磋商文件要求者，不得进入下一步评审，全部评审合格的供应商，进入最后的打分，最后按得分由高向低排序，推荐成交候选供应商。</w:t>
      </w:r>
    </w:p>
    <w:p w14:paraId="0F7BBF64">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1、第一次磋商报价。</w:t>
      </w:r>
    </w:p>
    <w:p w14:paraId="0C3026E4">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2、磋商响应文件的符合性审查</w:t>
      </w:r>
    </w:p>
    <w:p w14:paraId="0B2B506E">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磋商小组依据磋商文件的规定，对磋商响应文件的有效性、完整性和对磋商文件的响应程度进行审查，以确定是否对磋商文件的全部实质性要求做出响应。</w:t>
      </w:r>
    </w:p>
    <w:p w14:paraId="02842DD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14:paraId="7E62F2E5">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3、磋商响应文件的澄清</w:t>
      </w:r>
    </w:p>
    <w:p w14:paraId="01FE60DF">
      <w:pPr>
        <w:spacing w:line="500" w:lineRule="exact"/>
        <w:ind w:firstLine="566" w:firstLineChars="200"/>
        <w:rPr>
          <w:rFonts w:hint="eastAsia" w:ascii="仿宋" w:hAnsi="仿宋" w:eastAsia="仿宋" w:cs="仿宋"/>
          <w:b/>
          <w:color w:val="000000"/>
        </w:rPr>
      </w:pPr>
      <w:r>
        <w:rPr>
          <w:rFonts w:hint="eastAsia" w:ascii="仿宋" w:hAnsi="仿宋" w:eastAsia="仿宋" w:cs="仿宋"/>
          <w:color w:val="000000"/>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14:paraId="44E2058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（2）依照民法中的过失责任原则，澄清、说明或补正前磋商小组将按最不利于投标供应商的原则对磋商响应文件做出评判。</w:t>
      </w:r>
    </w:p>
    <w:p w14:paraId="11E023F5">
      <w:pPr>
        <w:spacing w:line="500" w:lineRule="exact"/>
        <w:ind w:firstLine="566" w:firstLineChars="200"/>
        <w:rPr>
          <w:rFonts w:hint="eastAsia" w:ascii="仿宋" w:hAnsi="仿宋" w:eastAsia="仿宋" w:cs="仿宋"/>
          <w:color w:val="000000"/>
          <w:u w:val="single"/>
        </w:rPr>
      </w:pPr>
      <w:r>
        <w:rPr>
          <w:rFonts w:hint="eastAsia" w:ascii="仿宋" w:hAnsi="仿宋" w:eastAsia="仿宋" w:cs="仿宋"/>
          <w:color w:val="000000"/>
        </w:rPr>
        <w:t>（3）磋商小组要求供应商澄清、说明或者补正磋商响应文件应通过不见面电子询标。</w:t>
      </w:r>
    </w:p>
    <w:p w14:paraId="28E2841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（4）供应商的澄清、说明或者补正不得超出磋商响应文件的范围或者改变磋商响应文件的实质性内容。澄清、说明或者补正的内容将作为</w:t>
      </w:r>
      <w:r>
        <w:rPr>
          <w:rFonts w:hint="eastAsia" w:ascii="仿宋" w:hAnsi="仿宋" w:eastAsia="仿宋" w:cs="仿宋"/>
          <w:color w:val="000000"/>
          <w:kern w:val="0"/>
        </w:rPr>
        <w:t>合同</w:t>
      </w:r>
      <w:r>
        <w:rPr>
          <w:rFonts w:hint="eastAsia" w:ascii="仿宋" w:hAnsi="仿宋" w:eastAsia="仿宋" w:cs="仿宋"/>
          <w:color w:val="000000"/>
        </w:rPr>
        <w:t>履行的重要依据。</w:t>
      </w:r>
    </w:p>
    <w:p w14:paraId="6FF47165">
      <w:pPr>
        <w:spacing w:line="500" w:lineRule="exact"/>
        <w:ind w:firstLine="566" w:firstLineChars="200"/>
        <w:rPr>
          <w:rFonts w:hint="eastAsia" w:ascii="仿宋" w:hAnsi="仿宋" w:eastAsia="仿宋" w:cs="仿宋"/>
          <w:color w:val="000000"/>
        </w:rPr>
      </w:pPr>
      <w:r>
        <w:rPr>
          <w:rFonts w:hint="eastAsia" w:ascii="仿宋" w:hAnsi="仿宋" w:eastAsia="仿宋" w:cs="仿宋"/>
          <w:b/>
          <w:color w:val="000000"/>
        </w:rPr>
        <w:t>4、磋商过程</w:t>
      </w:r>
    </w:p>
    <w:p w14:paraId="2ABF553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磋商小组应在符合性评审的基础上对各供应商的响应文件认真阅读，磋商小组必须对响应文件的采购内容等有关要求进行一对一磋商。</w:t>
      </w:r>
    </w:p>
    <w:p w14:paraId="4CF824FE">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FF0000"/>
          <w:lang w:eastAsia="zh-CN"/>
        </w:rPr>
      </w:pPr>
      <w:r>
        <w:rPr>
          <w:rFonts w:hint="eastAsia" w:ascii="仿宋" w:hAnsi="仿宋" w:eastAsia="仿宋" w:cs="仿宋"/>
          <w:color w:val="000000"/>
          <w:lang w:eastAsia="zh-CN"/>
        </w:rPr>
        <w:t>磋商过程通过腾讯会议方式进行。</w:t>
      </w:r>
      <w:r>
        <w:rPr>
          <w:rFonts w:hint="eastAsia" w:ascii="仿宋" w:hAnsi="仿宋" w:eastAsia="仿宋" w:cs="仿宋"/>
          <w:color w:val="FF0000"/>
          <w:lang w:val="en-US" w:eastAsia="zh-CN"/>
        </w:rPr>
        <w:t>投标供应商操作如下：提前下载腾讯会议，开标后将在榆林市不见面开标大厅群聊中发布腾讯会议码，投标供应商按照群聊通知时间要求进入腾讯会议等待评审专家发起磋商。</w:t>
      </w:r>
    </w:p>
    <w:p w14:paraId="018800A1">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5、最终报价</w:t>
      </w:r>
    </w:p>
    <w:p w14:paraId="0EBE04CD">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lang w:eastAsia="zh-CN"/>
        </w:rPr>
      </w:pPr>
      <w:r>
        <w:rPr>
          <w:rFonts w:hint="eastAsia" w:ascii="仿宋" w:hAnsi="仿宋" w:eastAsia="仿宋" w:cs="仿宋"/>
          <w:color w:val="000000"/>
        </w:rPr>
        <w:t>资格性审查和符合性审查通过的供应商进入最终报价阶段。最终报价是供应商响应文件的有效组成部分。最后报价相同时，可进行多次报价</w:t>
      </w:r>
      <w:r>
        <w:rPr>
          <w:rFonts w:hint="eastAsia" w:ascii="仿宋" w:hAnsi="仿宋" w:eastAsia="仿宋" w:cs="仿宋"/>
          <w:color w:val="000000"/>
          <w:lang w:eastAsia="zh-CN"/>
        </w:rPr>
        <w:t>。</w:t>
      </w:r>
    </w:p>
    <w:p w14:paraId="29370D75">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供应商使用CA锁自行在电脑上进行最终报价。对成交供应商的最终报价出现明显低于或高于同业同期市场平均价的情形时，磋商小组应当在评审意见中详细说明理由。</w:t>
      </w:r>
    </w:p>
    <w:p w14:paraId="4E84FDC9">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6、综合比较与评价</w:t>
      </w:r>
    </w:p>
    <w:p w14:paraId="79371F5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磋商小组应按“评审要素及分值一览表”中规定的评标标准，对通过符合性和响应性审查的响应文件进行商务和技术评估，综合比较与评价。</w:t>
      </w:r>
    </w:p>
    <w:p w14:paraId="6FFB315B">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7、推荐成交候选人</w:t>
      </w:r>
    </w:p>
    <w:p w14:paraId="23D7749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候选人。</w:t>
      </w:r>
    </w:p>
    <w:p w14:paraId="38AC0244">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8、编写评标报告</w:t>
      </w:r>
    </w:p>
    <w:p w14:paraId="7C8E24F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磋商小组应根据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14:paraId="7B5495F5">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磋商小组成员对需要共同认定的事项存在争议的，应当按照少数服从多数的原则做出结论。持不同意见的磋商小组成员应当在评标报告上签署不同意见及理由，否则视为同意评标报告。对拒绝说明理由的，报</w:t>
      </w:r>
      <w:r>
        <w:rPr>
          <w:rFonts w:hint="eastAsia" w:ascii="仿宋" w:hAnsi="仿宋" w:eastAsia="仿宋" w:cs="仿宋"/>
          <w:color w:val="000000"/>
          <w:lang w:eastAsia="zh-CN"/>
        </w:rPr>
        <w:t>区</w:t>
      </w:r>
      <w:r>
        <w:rPr>
          <w:rFonts w:hint="eastAsia" w:ascii="仿宋" w:hAnsi="仿宋" w:eastAsia="仿宋" w:cs="仿宋"/>
          <w:color w:val="000000"/>
        </w:rPr>
        <w:t>财政局处理，并将其评审情况如实计入考核表。</w:t>
      </w:r>
    </w:p>
    <w:p w14:paraId="54BD68DE">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九、无效投标情形</w:t>
      </w:r>
    </w:p>
    <w:p w14:paraId="50900EF7">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（一）供应商存在下列情况之一的，投标无效:</w:t>
      </w:r>
    </w:p>
    <w:p w14:paraId="2B3B580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1、响应文件未按磋商文件要求签署、盖章;</w:t>
      </w:r>
    </w:p>
    <w:p w14:paraId="2AE5B83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2、不具备磋商文件中规定的资格要求;</w:t>
      </w:r>
    </w:p>
    <w:p w14:paraId="374FA99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3、报价超过磋商文件中规定的预算金额或者最高限价;</w:t>
      </w:r>
    </w:p>
    <w:p w14:paraId="3A68366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4、响应文件含有采购人不能接受的附加条件;</w:t>
      </w:r>
    </w:p>
    <w:p w14:paraId="7BC5F2D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5、有选择的报价将不予接受，按无效投标处理；</w:t>
      </w:r>
    </w:p>
    <w:p w14:paraId="1BA5841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6、按《政府采购货物和服务招标投标管理办法》（财政部令第87号）修正后的报价经供应商确认后产生约束力，供应商不确认的，其投标无效。</w:t>
      </w:r>
    </w:p>
    <w:p w14:paraId="32F013BA">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（二）供应商存在下列情形之一的，视为串通投标，其投标无效：</w:t>
      </w:r>
    </w:p>
    <w:p w14:paraId="696242F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1、不同供应商的响应文件由同一单位或者个人编制；</w:t>
      </w:r>
    </w:p>
    <w:p w14:paraId="78519A4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2、不同供应商委托同一单位或者个人办理投标事宜；</w:t>
      </w:r>
    </w:p>
    <w:p w14:paraId="1E206955">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3、不同供应商的响应文件载明的项目管理成员或者联系人员为同一人；</w:t>
      </w:r>
    </w:p>
    <w:p w14:paraId="29D9B1A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4、不同供应商的响应文件异常一致或者投标报价呈规律性差异；</w:t>
      </w:r>
    </w:p>
    <w:p w14:paraId="33B82E7C">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（三）供应商不得以低于成本的报价参加本次采购项目。</w:t>
      </w:r>
      <w:r>
        <w:rPr>
          <w:rFonts w:hint="eastAsia" w:ascii="仿宋" w:hAnsi="仿宋" w:eastAsia="仿宋" w:cs="仿宋"/>
          <w:color w:val="000000"/>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2FC2CD1">
      <w:pPr>
        <w:pStyle w:val="2"/>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十、成交</w:t>
      </w:r>
    </w:p>
    <w:p w14:paraId="6E5B8A75">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榆林市榆阳区政府采购中心</w:t>
      </w:r>
      <w:r>
        <w:rPr>
          <w:rFonts w:hint="eastAsia" w:ascii="仿宋" w:hAnsi="仿宋" w:eastAsia="仿宋" w:cs="仿宋"/>
          <w:color w:val="000000"/>
        </w:rPr>
        <w:t>在评标工作结束后2个工作日内将评标报告送采购人。</w:t>
      </w:r>
    </w:p>
    <w:p w14:paraId="4961502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（二）采购人在收到评标报告之日起5个工作日内，在评标报告确定的成交候选人名单中按顺序确定成交供应商。</w:t>
      </w:r>
    </w:p>
    <w:p w14:paraId="7C3DD53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采购人在收到评标报告5个工作日内未按评标报告推荐的成交候选人顺序确定成交供应商，又不能说明合法理由的，视同按评标报告推荐的顺序确定成交供应商，</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将发布成交公告。</w:t>
      </w:r>
    </w:p>
    <w:p w14:paraId="78B105B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（三）</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将在成交供应商确定之日起2个工作日内，发布媒体为【</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"http://www.ccgp-shaanxi.gov.cn" </w:instrText>
      </w:r>
      <w:r>
        <w:rPr>
          <w:rFonts w:hint="eastAsia" w:ascii="仿宋" w:hAnsi="仿宋" w:eastAsia="仿宋" w:cs="仿宋"/>
          <w:color w:val="000000"/>
        </w:rPr>
        <w:fldChar w:fldCharType="separate"/>
      </w:r>
      <w:r>
        <w:rPr>
          <w:rFonts w:hint="eastAsia" w:ascii="仿宋" w:hAnsi="仿宋" w:eastAsia="仿宋" w:cs="仿宋"/>
          <w:color w:val="000000"/>
        </w:rPr>
        <w:t>陕西省政府采购网</w:t>
      </w:r>
      <w:r>
        <w:rPr>
          <w:rFonts w:hint="eastAsia" w:ascii="仿宋" w:hAnsi="仿宋" w:eastAsia="仿宋" w:cs="仿宋"/>
          <w:color w:val="000000"/>
        </w:rPr>
        <w:fldChar w:fldCharType="end"/>
      </w:r>
      <w:r>
        <w:rPr>
          <w:rFonts w:hint="eastAsia" w:ascii="仿宋" w:hAnsi="仿宋" w:eastAsia="仿宋" w:cs="仿宋"/>
          <w:color w:val="000000"/>
        </w:rPr>
        <w:t>（www.ccgp-shaanxi.gov.cn）</w:t>
      </w:r>
      <w:r>
        <w:rPr>
          <w:rStyle w:val="39"/>
          <w:rFonts w:hint="eastAsia" w:ascii="仿宋" w:hAnsi="仿宋" w:eastAsia="仿宋" w:cs="仿宋"/>
          <w:sz w:val="28"/>
          <w:szCs w:val="28"/>
        </w:rPr>
        <w:t>】、</w:t>
      </w:r>
      <w:r>
        <w:rPr>
          <w:rFonts w:hint="eastAsia" w:ascii="仿宋" w:hAnsi="仿宋" w:eastAsia="仿宋" w:cs="仿宋"/>
          <w:color w:val="000000"/>
        </w:rPr>
        <w:t>【</w:t>
      </w:r>
      <w:r>
        <w:rPr>
          <w:rFonts w:hint="eastAsia" w:ascii="仿宋" w:hAnsi="仿宋" w:eastAsia="仿宋" w:cs="仿宋"/>
          <w:bCs/>
          <w:color w:val="000000"/>
        </w:rPr>
        <w:t>全国公共资源交易平台（陕西省</w:t>
      </w:r>
      <w:r>
        <w:rPr>
          <w:rFonts w:hint="eastAsia" w:ascii="仿宋" w:hAnsi="仿宋" w:eastAsia="仿宋" w:cs="仿宋"/>
          <w:bCs/>
          <w:color w:val="000000"/>
          <w:lang w:eastAsia="zh-CN"/>
        </w:rPr>
        <w:t>榆林市</w:t>
      </w:r>
      <w:r>
        <w:rPr>
          <w:rFonts w:hint="eastAsia" w:ascii="仿宋" w:hAnsi="仿宋" w:eastAsia="仿宋" w:cs="仿宋"/>
          <w:bCs/>
          <w:color w:val="000000"/>
        </w:rPr>
        <w:t>）（http://www.sxggzyjy.cn/）</w:t>
      </w:r>
      <w:r>
        <w:rPr>
          <w:rStyle w:val="39"/>
          <w:rFonts w:hint="eastAsia" w:ascii="仿宋" w:hAnsi="仿宋" w:eastAsia="仿宋" w:cs="仿宋"/>
          <w:sz w:val="28"/>
          <w:szCs w:val="28"/>
        </w:rPr>
        <w:t>】</w:t>
      </w:r>
      <w:r>
        <w:rPr>
          <w:rFonts w:hint="eastAsia" w:ascii="仿宋" w:hAnsi="仿宋" w:eastAsia="仿宋" w:cs="仿宋"/>
          <w:color w:val="000000"/>
        </w:rPr>
        <w:t>上公告成交结果。</w:t>
      </w:r>
    </w:p>
    <w:p w14:paraId="164C78F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成交公告期限为1个工作日。</w:t>
      </w:r>
    </w:p>
    <w:p w14:paraId="4ECFBC02">
      <w:pPr>
        <w:spacing w:line="500" w:lineRule="exact"/>
        <w:ind w:firstLine="566" w:firstLineChars="200"/>
        <w:rPr>
          <w:rFonts w:hint="eastAsia" w:ascii="仿宋" w:hAnsi="仿宋" w:eastAsia="仿宋" w:cs="仿宋"/>
          <w:color w:val="FF0000"/>
        </w:rPr>
      </w:pPr>
      <w:r>
        <w:rPr>
          <w:rFonts w:hint="eastAsia" w:ascii="仿宋" w:hAnsi="仿宋" w:eastAsia="仿宋" w:cs="仿宋"/>
          <w:color w:val="000000"/>
        </w:rPr>
        <w:t>（四）在公告成交结果的同时，</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向成交供应商发出成交通知书。</w:t>
      </w:r>
      <w:r>
        <w:rPr>
          <w:rFonts w:hint="eastAsia" w:ascii="仿宋" w:hAnsi="仿宋" w:eastAsia="仿宋" w:cs="仿宋"/>
          <w:color w:val="FF0000"/>
        </w:rPr>
        <w:t>中标通知书为电子中标通知书，电子中标通知书发送至中标供应商投标函中填写电子邮箱，电子中标通知书与纸质版中标通知书具有同等法律效力，中标供应商无需再来领取纸质中标通知书。未中标投标供应商使用捆绑陕西省公共资源交易平台的CA 锁自行登录陕西省公共资源交易中心查看参与本项目评审得分与排序，采购人和采购代理机构将不再另行告知。</w:t>
      </w:r>
    </w:p>
    <w:p w14:paraId="1827FB92">
      <w:pPr>
        <w:spacing w:line="500" w:lineRule="exact"/>
        <w:ind w:firstLine="566" w:firstLineChars="200"/>
        <w:rPr>
          <w:rFonts w:hint="eastAsia" w:ascii="仿宋" w:hAnsi="仿宋" w:eastAsia="仿宋" w:cs="仿宋"/>
          <w:b/>
          <w:color w:val="000000"/>
        </w:rPr>
      </w:pPr>
      <w:r>
        <w:rPr>
          <w:rFonts w:hint="eastAsia" w:ascii="仿宋" w:hAnsi="仿宋" w:eastAsia="仿宋" w:cs="仿宋"/>
          <w:color w:val="000000"/>
        </w:rPr>
        <w:t>（五）成交通知书发出后，采购人不得违法改变成交结果，成交供应商无正当理由不得放弃成交。</w:t>
      </w:r>
    </w:p>
    <w:p w14:paraId="0B7C1FAC">
      <w:pPr>
        <w:pStyle w:val="2"/>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十一、签订政府采购合同</w:t>
      </w:r>
    </w:p>
    <w:p w14:paraId="528259C2">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rPr>
        <w:t>（一）自成交通知书发出之日起10日内，</w:t>
      </w:r>
      <w:r>
        <w:rPr>
          <w:rFonts w:hint="eastAsia" w:ascii="仿宋" w:hAnsi="仿宋" w:eastAsia="仿宋" w:cs="仿宋"/>
          <w:color w:val="000000"/>
          <w:kern w:val="0"/>
        </w:rPr>
        <w:t>采购人与</w:t>
      </w:r>
      <w:r>
        <w:rPr>
          <w:rFonts w:hint="eastAsia" w:ascii="仿宋" w:hAnsi="仿宋" w:eastAsia="仿宋" w:cs="仿宋"/>
          <w:color w:val="000000"/>
        </w:rPr>
        <w:t>成交</w:t>
      </w:r>
      <w:r>
        <w:rPr>
          <w:rFonts w:hint="eastAsia" w:ascii="仿宋" w:hAnsi="仿宋" w:eastAsia="仿宋" w:cs="仿宋"/>
          <w:color w:val="000000"/>
          <w:kern w:val="0"/>
        </w:rPr>
        <w:t>供应商应按磋商文件和</w:t>
      </w:r>
      <w:r>
        <w:rPr>
          <w:rFonts w:hint="eastAsia" w:ascii="仿宋" w:hAnsi="仿宋" w:eastAsia="仿宋" w:cs="仿宋"/>
          <w:color w:val="000000"/>
        </w:rPr>
        <w:t>成交</w:t>
      </w:r>
      <w:r>
        <w:rPr>
          <w:rFonts w:hint="eastAsia" w:ascii="仿宋" w:hAnsi="仿宋" w:eastAsia="仿宋" w:cs="仿宋"/>
          <w:color w:val="000000"/>
          <w:kern w:val="0"/>
        </w:rPr>
        <w:t>供应商响应文件的规定，签订书面合同。所签订的政府采购合同不得对磋商文件和成交供应商的响应文件内容作实质性修改。</w:t>
      </w:r>
    </w:p>
    <w:p w14:paraId="2445C38B">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采购人不得向成交供应商提出任何不合理的要求作为签订合同的条件。</w:t>
      </w:r>
    </w:p>
    <w:p w14:paraId="1CD9584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w:t>
      </w:r>
      <w:r>
        <w:rPr>
          <w:rFonts w:hint="eastAsia" w:ascii="仿宋" w:hAnsi="仿宋" w:eastAsia="仿宋" w:cs="仿宋"/>
          <w:color w:val="000000"/>
          <w:kern w:val="0"/>
        </w:rPr>
        <w:t>成交供应商拒绝与采购人签订合同的，采购人可以按照评标报告推荐的成交候选人名单排序，确定下一候选人为成交供应商，也可以重新开展政府采购活动。</w:t>
      </w:r>
    </w:p>
    <w:p w14:paraId="4D6DF3C2">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rPr>
        <w:t>（三）磋商文件、成交供应商的响应文件、《成交通知书》及其澄清、说明文件、承诺等，均为签订采购合同的依据，作为采购合同的组成部分。</w:t>
      </w:r>
    </w:p>
    <w:p w14:paraId="74656576">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（四）政府采购合同应当包括采购人与成交供应商的名称和住所、标的、数量、质量、价款或者报酬、履行期限及地点和方式、验收要求、违约责任、解决争议的方法等内容。</w:t>
      </w:r>
    </w:p>
    <w:p w14:paraId="791E6DF2">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（五）采购人与成交供应商应当根据合同的约定依法履行合同义务。政府采购合同的履行、违约责任和解决争议的方法等适用《中华人民共和国民法典》。</w:t>
      </w:r>
    </w:p>
    <w:p w14:paraId="7D20D02D">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（六）采购人应及时对采购项目进行验收。采购人可以邀请参加本项目的其他投标供应商或者第三方机构参与验收。参与验收的投标供应商或者第三方机构的意见作为验收书的参考资料一并存档。</w:t>
      </w:r>
    </w:p>
    <w:p w14:paraId="403A0D7C">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（七）采购人应当加强对成交供应商的履约管理，并按照采购合同约定，及时向成交供应商支付采购资金。对于成交供应商违反采购合同约定的行为，采购人应当及时处理，依法追究其违约责任。</w:t>
      </w:r>
    </w:p>
    <w:p w14:paraId="69895706">
      <w:pPr>
        <w:pStyle w:val="2"/>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十二、废标情形</w:t>
      </w:r>
    </w:p>
    <w:p w14:paraId="548ECEA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（一）磋商小组发现磋商文件存在歧义、重大缺陷导致评标工作无法进行，或者磋商文件内容违反国家有关强制性规定的，应当停止评标工作，与采购人或者</w:t>
      </w:r>
      <w:r>
        <w:rPr>
          <w:rFonts w:hint="eastAsia" w:ascii="仿宋" w:hAnsi="仿宋" w:eastAsia="仿宋" w:cs="仿宋"/>
          <w:color w:val="000000"/>
          <w:lang w:eastAsia="zh-CN"/>
        </w:rPr>
        <w:t>区</w:t>
      </w:r>
      <w:r>
        <w:rPr>
          <w:rFonts w:hint="eastAsia" w:ascii="仿宋" w:hAnsi="仿宋" w:eastAsia="仿宋" w:cs="仿宋"/>
          <w:color w:val="000000"/>
        </w:rPr>
        <w:t>采购中心沟通并作书面记录。采购人或者</w:t>
      </w:r>
      <w:r>
        <w:rPr>
          <w:rFonts w:hint="eastAsia" w:ascii="仿宋" w:hAnsi="仿宋" w:eastAsia="仿宋" w:cs="仿宋"/>
          <w:color w:val="000000"/>
          <w:lang w:eastAsia="zh-CN"/>
        </w:rPr>
        <w:t>区</w:t>
      </w:r>
      <w:r>
        <w:rPr>
          <w:rFonts w:hint="eastAsia" w:ascii="仿宋" w:hAnsi="仿宋" w:eastAsia="仿宋" w:cs="仿宋"/>
          <w:color w:val="000000"/>
        </w:rPr>
        <w:t>采购中心确认后，应当修改磋商文件，重新组织采购活动。</w:t>
      </w:r>
    </w:p>
    <w:p w14:paraId="13544F2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（二）根据《政府采购法》第三十六条规定，在招标采购中，出现下列情形之一的，本项目按废标处理：</w:t>
      </w:r>
    </w:p>
    <w:p w14:paraId="69C9A3CD">
      <w:pPr>
        <w:pStyle w:val="3"/>
        <w:spacing w:after="190" w:line="400" w:lineRule="exact"/>
        <w:ind w:firstLine="566" w:firstLineChars="200"/>
        <w:rPr>
          <w:rFonts w:hint="eastAsia" w:ascii="仿宋" w:hAnsi="仿宋" w:eastAsia="仿宋" w:cs="仿宋"/>
          <w:sz w:val="28"/>
        </w:rPr>
      </w:pPr>
      <w:r>
        <w:rPr>
          <w:rFonts w:hint="eastAsia" w:ascii="仿宋" w:hAnsi="仿宋" w:eastAsia="仿宋" w:cs="仿宋"/>
          <w:sz w:val="28"/>
          <w:szCs w:val="28"/>
        </w:rPr>
        <w:t>1、符合专业条件的供应商或者对招标文件作实质响应的供应商不足三家的；</w:t>
      </w:r>
    </w:p>
    <w:p w14:paraId="1E4D1E1C">
      <w:pPr>
        <w:pStyle w:val="3"/>
        <w:spacing w:after="190" w:line="400" w:lineRule="exact"/>
        <w:rPr>
          <w:rFonts w:hint="eastAsia" w:ascii="仿宋" w:hAnsi="仿宋" w:eastAsia="仿宋" w:cs="仿宋"/>
          <w:sz w:val="28"/>
          <w:szCs w:val="28"/>
        </w:rPr>
      </w:pPr>
      <w:r>
        <w:rPr>
          <w:rFonts w:hint="eastAsia" w:ascii="仿宋" w:hAnsi="仿宋" w:eastAsia="仿宋" w:cs="仿宋"/>
        </w:rPr>
        <w:t xml:space="preserve">     </w:t>
      </w:r>
      <w:r>
        <w:rPr>
          <w:rFonts w:hint="eastAsia" w:ascii="仿宋" w:hAnsi="仿宋" w:eastAsia="仿宋" w:cs="仿宋"/>
          <w:sz w:val="28"/>
          <w:szCs w:val="28"/>
        </w:rPr>
        <w:t>2、出现影响采购公正的违法、违规行为；</w:t>
      </w:r>
    </w:p>
    <w:p w14:paraId="3C250432">
      <w:pPr>
        <w:ind w:firstLine="566" w:firstLineChars="200"/>
        <w:rPr>
          <w:rFonts w:hint="eastAsia" w:ascii="仿宋" w:hAnsi="仿宋" w:eastAsia="仿宋" w:cs="仿宋"/>
        </w:rPr>
      </w:pPr>
      <w:r>
        <w:rPr>
          <w:rFonts w:hint="eastAsia" w:ascii="仿宋" w:hAnsi="仿宋" w:eastAsia="仿宋" w:cs="仿宋"/>
        </w:rPr>
        <w:t>3、供应商的报价均超过了采购预算，采购人不能支付；</w:t>
      </w:r>
    </w:p>
    <w:p w14:paraId="3A0C3DE5">
      <w:pPr>
        <w:spacing w:line="500" w:lineRule="exact"/>
        <w:ind w:firstLine="566" w:firstLineChars="200"/>
        <w:rPr>
          <w:rFonts w:hint="eastAsia" w:ascii="仿宋" w:hAnsi="仿宋" w:eastAsia="仿宋" w:cs="仿宋"/>
        </w:rPr>
      </w:pPr>
      <w:r>
        <w:rPr>
          <w:rFonts w:hint="eastAsia" w:ascii="仿宋" w:hAnsi="仿宋" w:eastAsia="仿宋" w:cs="仿宋"/>
        </w:rPr>
        <w:t>4、因重大变故，采购任务取消。</w:t>
      </w:r>
    </w:p>
    <w:p w14:paraId="1E852ADB">
      <w:pPr>
        <w:spacing w:line="500" w:lineRule="exact"/>
        <w:rPr>
          <w:rFonts w:hint="eastAsia" w:ascii="仿宋" w:hAnsi="仿宋" w:eastAsia="仿宋" w:cs="仿宋"/>
        </w:rPr>
      </w:pPr>
      <w:r>
        <w:rPr>
          <w:rFonts w:hint="eastAsia" w:ascii="仿宋" w:hAnsi="仿宋" w:eastAsia="仿宋" w:cs="仿宋"/>
          <w:color w:val="000000"/>
          <w:sz w:val="24"/>
        </w:rPr>
        <w:t xml:space="preserve">    </w:t>
      </w:r>
      <w:r>
        <w:rPr>
          <w:rFonts w:hint="eastAsia" w:ascii="仿宋" w:hAnsi="仿宋" w:eastAsia="仿宋" w:cs="仿宋"/>
        </w:rPr>
        <w:t>废标后，由榆阳区政府采购中心发布废标公告。</w:t>
      </w:r>
    </w:p>
    <w:p w14:paraId="020B0AE6">
      <w:pPr>
        <w:pStyle w:val="2"/>
        <w:spacing w:line="500" w:lineRule="exact"/>
        <w:ind w:left="0" w:leftChars="0" w:firstLine="0" w:firstLineChars="0"/>
        <w:jc w:val="both"/>
        <w:outlineLvl w:val="1"/>
        <w:rPr>
          <w:rFonts w:hint="eastAsia" w:ascii="仿宋" w:hAnsi="仿宋" w:eastAsia="仿宋" w:cs="仿宋"/>
          <w:b/>
          <w:sz w:val="32"/>
          <w:szCs w:val="32"/>
        </w:rPr>
      </w:pPr>
    </w:p>
    <w:p w14:paraId="26505748">
      <w:pPr>
        <w:pStyle w:val="2"/>
        <w:spacing w:line="500" w:lineRule="exact"/>
        <w:ind w:firstLine="0" w:firstLineChars="0"/>
        <w:jc w:val="center"/>
        <w:outlineLvl w:val="1"/>
        <w:rPr>
          <w:rFonts w:hint="eastAsia" w:ascii="仿宋" w:hAnsi="仿宋" w:eastAsia="仿宋" w:cs="仿宋"/>
          <w:b/>
          <w:sz w:val="32"/>
          <w:szCs w:val="32"/>
        </w:rPr>
      </w:pPr>
      <w:r>
        <w:rPr>
          <w:rFonts w:hint="eastAsia" w:ascii="仿宋" w:hAnsi="仿宋" w:eastAsia="仿宋" w:cs="仿宋"/>
          <w:b/>
          <w:sz w:val="32"/>
          <w:szCs w:val="32"/>
        </w:rPr>
        <w:t xml:space="preserve">第三章  </w:t>
      </w:r>
      <w:r>
        <w:rPr>
          <w:rFonts w:hint="eastAsia" w:ascii="仿宋" w:hAnsi="仿宋" w:eastAsia="仿宋" w:cs="仿宋"/>
          <w:b/>
          <w:sz w:val="32"/>
          <w:szCs w:val="32"/>
          <w:lang w:val="en-US" w:eastAsia="zh-CN"/>
        </w:rPr>
        <w:t>资格审核、</w:t>
      </w:r>
      <w:r>
        <w:rPr>
          <w:rFonts w:hint="eastAsia" w:ascii="仿宋" w:hAnsi="仿宋" w:eastAsia="仿宋" w:cs="仿宋"/>
          <w:b/>
          <w:sz w:val="32"/>
          <w:szCs w:val="32"/>
        </w:rPr>
        <w:t>评审办法及标准</w:t>
      </w:r>
    </w:p>
    <w:p w14:paraId="72649A5D">
      <w:pPr>
        <w:pStyle w:val="2"/>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一、资格性审查</w:t>
      </w:r>
    </w:p>
    <w:p w14:paraId="3533935D">
      <w:pPr>
        <w:pStyle w:val="2"/>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（一）资格审查方法</w:t>
      </w:r>
    </w:p>
    <w:p w14:paraId="30C10018">
      <w:pPr>
        <w:pStyle w:val="2"/>
        <w:spacing w:line="500" w:lineRule="exact"/>
        <w:ind w:firstLine="566"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rPr>
        <w:t>开标结束后，由采购人代表和随机抽取的评审专家组成的</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小组依据法律、法规及招标文件的规定，对投标人的资格进行审查，以确定投标人资格是否合格。</w:t>
      </w:r>
    </w:p>
    <w:p w14:paraId="2C43271E">
      <w:pPr>
        <w:pStyle w:val="2"/>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（二）资格审查程序</w:t>
      </w:r>
    </w:p>
    <w:p w14:paraId="5875AE4D">
      <w:pPr>
        <w:pStyle w:val="2"/>
        <w:spacing w:line="500" w:lineRule="exact"/>
        <w:ind w:firstLine="566"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rPr>
        <w:t>2.1资格审查:</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小组根据“第一章 磋商公告”中投标人资格要求</w:t>
      </w:r>
      <w:r>
        <w:rPr>
          <w:rFonts w:hint="eastAsia" w:ascii="仿宋" w:hAnsi="仿宋" w:eastAsia="仿宋" w:cs="仿宋"/>
          <w:bCs/>
          <w:sz w:val="28"/>
          <w:szCs w:val="28"/>
          <w:lang w:val="en-US" w:eastAsia="zh-CN"/>
        </w:rPr>
        <w:t>和</w:t>
      </w:r>
      <w:r>
        <w:rPr>
          <w:rFonts w:hint="eastAsia" w:ascii="仿宋" w:hAnsi="仿宋" w:eastAsia="仿宋" w:cs="仿宋"/>
          <w:bCs/>
          <w:sz w:val="28"/>
          <w:szCs w:val="28"/>
        </w:rPr>
        <w:t>按（三）资格审查标准”所列的内容，对投标人资格进行审查，不满足资格审查标准要求的按无效投标处理。</w:t>
      </w:r>
    </w:p>
    <w:p w14:paraId="69DAB59E">
      <w:pPr>
        <w:pStyle w:val="2"/>
        <w:spacing w:line="500" w:lineRule="exact"/>
        <w:ind w:firstLine="566"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rPr>
        <w:t>2.2资格审查结果:根据资格审查的情况，确定资格审查合格的投标人，并形成资格审查结果。资格审查合格投标人不足3家的，不得评标，应予以废标。</w:t>
      </w:r>
    </w:p>
    <w:p w14:paraId="36309FF9">
      <w:pPr>
        <w:pStyle w:val="2"/>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（三）资格审查标准</w:t>
      </w:r>
    </w:p>
    <w:p w14:paraId="7AB8B584">
      <w:pPr>
        <w:spacing w:line="500" w:lineRule="exact"/>
        <w:ind w:firstLine="566" w:firstLineChars="200"/>
        <w:jc w:val="left"/>
        <w:rPr>
          <w:rFonts w:hint="eastAsia" w:ascii="仿宋" w:hAnsi="仿宋" w:eastAsia="仿宋" w:cs="仿宋"/>
        </w:rPr>
      </w:pPr>
      <w:r>
        <w:rPr>
          <w:rFonts w:hint="eastAsia" w:ascii="仿宋" w:hAnsi="仿宋" w:eastAsia="仿宋" w:cs="仿宋"/>
        </w:rPr>
        <w:t>1、满足《中华人民共和国政府采购法》第二十二条规定</w:t>
      </w:r>
      <w:r>
        <w:rPr>
          <w:rFonts w:hint="eastAsia" w:ascii="仿宋" w:hAnsi="仿宋" w:eastAsia="仿宋" w:cs="仿宋"/>
          <w:lang w:eastAsia="zh-CN"/>
        </w:rPr>
        <w:t>（</w:t>
      </w:r>
      <w:r>
        <w:rPr>
          <w:rFonts w:hint="eastAsia" w:ascii="仿宋" w:hAnsi="仿宋" w:eastAsia="仿宋" w:cs="仿宋"/>
        </w:rPr>
        <w:t>投标人只需要《投标（响应）函》承诺</w:t>
      </w:r>
      <w:r>
        <w:rPr>
          <w:rFonts w:hint="eastAsia" w:ascii="仿宋" w:hAnsi="仿宋" w:eastAsia="仿宋" w:cs="仿宋"/>
          <w:lang w:eastAsia="zh-CN"/>
        </w:rPr>
        <w:t>）</w:t>
      </w:r>
      <w:r>
        <w:rPr>
          <w:rFonts w:hint="eastAsia" w:ascii="仿宋" w:hAnsi="仿宋" w:eastAsia="仿宋" w:cs="仿宋"/>
        </w:rPr>
        <w:t>；</w:t>
      </w:r>
    </w:p>
    <w:p w14:paraId="22140F7B">
      <w:pPr>
        <w:spacing w:line="500" w:lineRule="exact"/>
        <w:ind w:firstLine="566" w:firstLineChars="200"/>
        <w:jc w:val="left"/>
        <w:rPr>
          <w:rFonts w:hint="eastAsia" w:ascii="仿宋" w:hAnsi="仿宋" w:eastAsia="仿宋" w:cs="仿宋"/>
        </w:rPr>
      </w:pPr>
      <w:r>
        <w:rPr>
          <w:rFonts w:hint="eastAsia" w:ascii="仿宋" w:hAnsi="仿宋" w:eastAsia="仿宋" w:cs="仿宋"/>
        </w:rPr>
        <w:t>2、落实政府采购政策需满足的资格要求：</w:t>
      </w:r>
    </w:p>
    <w:p w14:paraId="0E5C0E9B">
      <w:pPr>
        <w:spacing w:line="500" w:lineRule="exact"/>
        <w:ind w:firstLine="566" w:firstLineChars="200"/>
        <w:jc w:val="left"/>
        <w:rPr>
          <w:rFonts w:hint="eastAsia" w:ascii="仿宋" w:hAnsi="仿宋" w:eastAsia="仿宋" w:cs="仿宋"/>
        </w:rPr>
      </w:pPr>
      <w:r>
        <w:rPr>
          <w:rFonts w:hint="eastAsia" w:ascii="仿宋" w:hAnsi="仿宋" w:eastAsia="仿宋" w:cs="仿宋"/>
        </w:rPr>
        <w:t xml:space="preserve">本项目属于 </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专门面向小</w:t>
      </w:r>
      <w:r>
        <w:rPr>
          <w:rFonts w:hint="eastAsia" w:ascii="仿宋" w:hAnsi="仿宋" w:eastAsia="仿宋" w:cs="仿宋"/>
          <w:lang w:val="en-US" w:eastAsia="zh-CN"/>
        </w:rPr>
        <w:t>微</w:t>
      </w:r>
      <w:r>
        <w:rPr>
          <w:rFonts w:hint="eastAsia" w:ascii="仿宋" w:hAnsi="仿宋" w:eastAsia="仿宋" w:cs="仿宋"/>
        </w:rPr>
        <w:t>企业采购/</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非专门面向中小企业采购）。</w:t>
      </w:r>
    </w:p>
    <w:p w14:paraId="24628D89">
      <w:pPr>
        <w:spacing w:line="500" w:lineRule="exact"/>
        <w:ind w:firstLine="566" w:firstLineChars="200"/>
        <w:jc w:val="left"/>
        <w:rPr>
          <w:rFonts w:hint="eastAsia" w:ascii="仿宋" w:hAnsi="仿宋" w:eastAsia="仿宋" w:cs="仿宋"/>
        </w:rPr>
      </w:pPr>
      <w:r>
        <w:rPr>
          <w:rFonts w:hint="eastAsia" w:ascii="仿宋" w:hAnsi="仿宋" w:eastAsia="仿宋" w:cs="仿宋"/>
        </w:rPr>
        <w:t>3、本项目的特定资格要求：</w:t>
      </w:r>
    </w:p>
    <w:p w14:paraId="746402E5">
      <w:pPr>
        <w:spacing w:line="500" w:lineRule="exact"/>
        <w:ind w:firstLine="566" w:firstLineChars="200"/>
        <w:jc w:val="left"/>
        <w:rPr>
          <w:rFonts w:hint="eastAsia" w:ascii="仿宋" w:hAnsi="仿宋" w:eastAsia="仿宋" w:cs="仿宋"/>
        </w:rPr>
      </w:pPr>
      <w:r>
        <w:rPr>
          <w:rFonts w:hint="eastAsia" w:ascii="仿宋" w:hAnsi="仿宋" w:eastAsia="仿宋" w:cs="仿宋"/>
        </w:rPr>
        <w:t>3.1.有效的主体资格：营业执照等主体资格证明文件。</w:t>
      </w:r>
    </w:p>
    <w:p w14:paraId="499DD43D">
      <w:pPr>
        <w:spacing w:line="500" w:lineRule="exact"/>
        <w:ind w:firstLine="566" w:firstLineChars="200"/>
        <w:jc w:val="left"/>
        <w:rPr>
          <w:rFonts w:hint="eastAsia" w:ascii="仿宋" w:hAnsi="仿宋" w:eastAsia="仿宋" w:cs="仿宋"/>
        </w:rPr>
      </w:pPr>
      <w:r>
        <w:rPr>
          <w:rFonts w:hint="eastAsia" w:ascii="仿宋" w:hAnsi="仿宋" w:eastAsia="仿宋" w:cs="仿宋"/>
        </w:rPr>
        <w:t>3.2.合法授权：法定代表人参加投标的，提供本人身份证复印件；法定代表人授权他人参加投标的，提供《法定代表人授权委托书》</w:t>
      </w: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rPr>
        <w:t>。</w:t>
      </w:r>
    </w:p>
    <w:p w14:paraId="3D64D0DF">
      <w:pPr>
        <w:spacing w:line="500" w:lineRule="exact"/>
        <w:ind w:firstLine="566" w:firstLineChars="200"/>
        <w:jc w:val="left"/>
        <w:rPr>
          <w:rFonts w:hint="eastAsia" w:ascii="仿宋" w:hAnsi="仿宋" w:eastAsia="仿宋" w:cs="仿宋"/>
        </w:rPr>
      </w:pPr>
      <w:r>
        <w:rPr>
          <w:rFonts w:hint="eastAsia" w:ascii="仿宋" w:hAnsi="仿宋" w:eastAsia="仿宋" w:cs="仿宋"/>
        </w:rPr>
        <w:t>3.3.信用：供应商应具备良好的商业信誉，提供参加政府采购活动前3年内在经营活动中没有重大违法记录的书面声明（投标人</w:t>
      </w:r>
      <w:r>
        <w:rPr>
          <w:rFonts w:hint="eastAsia" w:ascii="仿宋" w:hAnsi="仿宋" w:eastAsia="仿宋" w:cs="仿宋"/>
          <w:lang w:val="en-US" w:eastAsia="zh-CN"/>
        </w:rPr>
        <w:t>按</w:t>
      </w:r>
      <w:r>
        <w:rPr>
          <w:rFonts w:hint="eastAsia" w:ascii="仿宋" w:hAnsi="仿宋" w:eastAsia="仿宋" w:cs="仿宋"/>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6E28D86B">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3.</w:t>
      </w:r>
      <w:r>
        <w:rPr>
          <w:rFonts w:hint="eastAsia" w:ascii="仿宋" w:hAnsi="仿宋" w:eastAsia="仿宋" w:cs="仿宋"/>
          <w:lang w:val="en-US" w:eastAsia="zh-CN"/>
        </w:rPr>
        <w:t>4</w:t>
      </w:r>
      <w:r>
        <w:rPr>
          <w:rFonts w:hint="eastAsia" w:ascii="仿宋" w:hAnsi="仿宋" w:eastAsia="仿宋" w:cs="仿宋"/>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 w:hAnsi="仿宋" w:eastAsia="仿宋" w:cs="仿宋"/>
          <w:lang w:eastAsia="zh-CN"/>
        </w:rPr>
        <w:t>（</w:t>
      </w:r>
      <w:r>
        <w:rPr>
          <w:rFonts w:hint="eastAsia" w:ascii="仿宋" w:hAnsi="仿宋" w:eastAsia="仿宋" w:cs="仿宋"/>
        </w:rPr>
        <w:t>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eastAsia="zh-CN"/>
        </w:rPr>
        <w:t>）</w:t>
      </w:r>
    </w:p>
    <w:p w14:paraId="5AD2E14D">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lang w:val="en-US" w:eastAsia="zh-CN"/>
        </w:rPr>
        <w:t>3.5.具备建筑工程施工总承包三级及以上资质,具备有效的安全生产许可证；并在人员、设备、资金等方面具备相应的施工能力。其中，投标人拟派项目负责人具备建筑工程二级注册建造师及以上执业资格，应为本公司的在职人员，具备有效的安全生产考核合格证书（建安B证），未担任其他在建工程项目的项目经理且无不良记录。</w:t>
      </w:r>
      <w:r>
        <w:rPr>
          <w:rFonts w:hint="eastAsia" w:ascii="仿宋_GB2312" w:hAnsi="仿宋_GB2312" w:eastAsia="仿宋_GB2312" w:cs="仿宋_GB2312"/>
          <w:color w:val="auto"/>
          <w:kern w:val="2"/>
          <w:sz w:val="28"/>
          <w:szCs w:val="28"/>
          <w:lang w:val="en-US" w:eastAsia="zh-CN" w:bidi="ar-SA"/>
        </w:rPr>
        <w:t>（提供承诺，格式自拟）</w:t>
      </w:r>
      <w:r>
        <w:rPr>
          <w:rFonts w:hint="eastAsia" w:ascii="仿宋" w:hAnsi="仿宋" w:eastAsia="仿宋" w:cs="仿宋"/>
          <w:lang w:val="en-US" w:eastAsia="zh-CN"/>
        </w:rPr>
        <w:t>。</w:t>
      </w:r>
    </w:p>
    <w:p w14:paraId="01C0A6D8">
      <w:pPr>
        <w:spacing w:line="500" w:lineRule="exact"/>
        <w:ind w:firstLine="566" w:firstLineChars="200"/>
        <w:jc w:val="left"/>
        <w:rPr>
          <w:rFonts w:hint="eastAsia" w:ascii="仿宋" w:hAnsi="仿宋" w:eastAsia="仿宋" w:cs="仿宋"/>
        </w:rPr>
      </w:pPr>
      <w:r>
        <w:rPr>
          <w:rFonts w:hint="eastAsia" w:ascii="仿宋" w:hAnsi="仿宋" w:eastAsia="仿宋" w:cs="仿宋"/>
          <w:b/>
        </w:rPr>
        <w:t>备注：</w:t>
      </w:r>
      <w:r>
        <w:rPr>
          <w:rFonts w:hint="eastAsia" w:ascii="仿宋" w:hAnsi="仿宋" w:eastAsia="仿宋" w:cs="仿宋"/>
        </w:rPr>
        <w:t>《投标（响应）函》《中小企业声明函（</w:t>
      </w:r>
      <w:r>
        <w:rPr>
          <w:rFonts w:hint="eastAsia" w:ascii="仿宋" w:hAnsi="仿宋" w:eastAsia="仿宋" w:cs="仿宋"/>
          <w:lang w:val="en-US" w:eastAsia="zh-CN"/>
        </w:rPr>
        <w:t>服务</w:t>
      </w:r>
      <w:r>
        <w:rPr>
          <w:rFonts w:hint="eastAsia" w:ascii="仿宋" w:hAnsi="仿宋" w:eastAsia="仿宋" w:cs="仿宋"/>
        </w:rPr>
        <w:t>）》应按</w:t>
      </w:r>
      <w:r>
        <w:rPr>
          <w:rFonts w:hint="eastAsia" w:ascii="仿宋" w:hAnsi="仿宋" w:eastAsia="仿宋" w:cs="仿宋"/>
          <w:lang w:val="en-US" w:eastAsia="zh-CN"/>
        </w:rPr>
        <w:t>采购</w:t>
      </w:r>
      <w:r>
        <w:rPr>
          <w:rFonts w:hint="eastAsia" w:ascii="仿宋" w:hAnsi="仿宋" w:eastAsia="仿宋" w:cs="仿宋"/>
        </w:rPr>
        <w:t>文件第六章给定的格式填写。</w:t>
      </w:r>
    </w:p>
    <w:p w14:paraId="732E8B27">
      <w:pPr>
        <w:pStyle w:val="2"/>
        <w:spacing w:line="500" w:lineRule="exact"/>
        <w:ind w:firstLine="486" w:firstLineChars="200"/>
        <w:jc w:val="left"/>
        <w:outlineLvl w:val="1"/>
        <w:rPr>
          <w:rFonts w:hint="eastAsia" w:ascii="仿宋" w:hAnsi="仿宋" w:eastAsia="仿宋" w:cs="仿宋"/>
          <w:bCs/>
          <w:color w:val="FF0000"/>
          <w:sz w:val="24"/>
          <w:szCs w:val="24"/>
        </w:rPr>
      </w:pPr>
      <w:r>
        <w:rPr>
          <w:rFonts w:hint="eastAsia" w:ascii="仿宋" w:hAnsi="仿宋" w:eastAsia="仿宋" w:cs="仿宋"/>
          <w:bCs/>
          <w:color w:val="FF0000"/>
          <w:sz w:val="24"/>
          <w:szCs w:val="24"/>
        </w:rPr>
        <w:t>特别说明：1.投标供应商需将资格证明文件原件或复印件完整扫描编入投标文件中资格证明文件对应项目下，扫描件或复印件必须加盖投标供应商公章。所有证明材料须清晰可辨认，如因证明材料模糊无法辨认，缺页、漏页导致无法进行评审认定的责任由供应商自负。</w:t>
      </w:r>
    </w:p>
    <w:p w14:paraId="75D5DB97">
      <w:pPr>
        <w:pStyle w:val="2"/>
        <w:spacing w:line="500" w:lineRule="exact"/>
        <w:ind w:firstLine="0" w:firstLineChars="0"/>
        <w:jc w:val="left"/>
        <w:outlineLvl w:val="1"/>
        <w:rPr>
          <w:rFonts w:hint="eastAsia" w:ascii="仿宋" w:hAnsi="仿宋" w:eastAsia="仿宋" w:cs="仿宋"/>
          <w:bCs/>
          <w:sz w:val="24"/>
          <w:szCs w:val="24"/>
        </w:rPr>
      </w:pPr>
    </w:p>
    <w:p w14:paraId="2FE123AC">
      <w:pPr>
        <w:pStyle w:val="2"/>
        <w:spacing w:line="500" w:lineRule="exact"/>
        <w:ind w:firstLine="0" w:firstLineChars="0"/>
        <w:jc w:val="left"/>
        <w:outlineLvl w:val="1"/>
        <w:rPr>
          <w:rFonts w:hint="eastAsia" w:ascii="仿宋" w:hAnsi="仿宋" w:eastAsia="仿宋" w:cs="仿宋"/>
          <w:bCs/>
          <w:sz w:val="24"/>
          <w:szCs w:val="24"/>
        </w:rPr>
      </w:pPr>
    </w:p>
    <w:p w14:paraId="0E7F8584">
      <w:pPr>
        <w:pStyle w:val="2"/>
        <w:spacing w:line="500" w:lineRule="exact"/>
        <w:ind w:firstLine="0" w:firstLineChars="0"/>
        <w:jc w:val="left"/>
        <w:outlineLvl w:val="1"/>
        <w:rPr>
          <w:rFonts w:hint="eastAsia" w:ascii="仿宋" w:hAnsi="仿宋" w:eastAsia="仿宋" w:cs="仿宋"/>
          <w:bCs/>
          <w:sz w:val="24"/>
          <w:szCs w:val="24"/>
        </w:rPr>
      </w:pPr>
    </w:p>
    <w:p w14:paraId="2AB75413">
      <w:pPr>
        <w:pStyle w:val="2"/>
        <w:spacing w:line="500" w:lineRule="exact"/>
        <w:ind w:firstLine="0" w:firstLineChars="0"/>
        <w:jc w:val="left"/>
        <w:outlineLvl w:val="1"/>
        <w:rPr>
          <w:rFonts w:hint="eastAsia" w:ascii="仿宋" w:hAnsi="仿宋" w:eastAsia="仿宋" w:cs="仿宋"/>
          <w:bCs/>
          <w:sz w:val="24"/>
          <w:szCs w:val="24"/>
        </w:rPr>
      </w:pPr>
    </w:p>
    <w:p w14:paraId="4973CEB2">
      <w:pPr>
        <w:pStyle w:val="2"/>
        <w:spacing w:line="500" w:lineRule="exact"/>
        <w:ind w:firstLine="0" w:firstLineChars="0"/>
        <w:jc w:val="left"/>
        <w:outlineLvl w:val="1"/>
        <w:rPr>
          <w:rFonts w:hint="eastAsia" w:ascii="仿宋" w:hAnsi="仿宋" w:eastAsia="仿宋" w:cs="仿宋"/>
          <w:bCs/>
          <w:sz w:val="24"/>
          <w:szCs w:val="24"/>
        </w:rPr>
      </w:pPr>
    </w:p>
    <w:p w14:paraId="778A1BB6">
      <w:pPr>
        <w:pStyle w:val="2"/>
        <w:spacing w:line="500" w:lineRule="exact"/>
        <w:ind w:firstLine="0" w:firstLineChars="0"/>
        <w:jc w:val="left"/>
        <w:outlineLvl w:val="1"/>
        <w:rPr>
          <w:rFonts w:hint="eastAsia" w:ascii="仿宋" w:hAnsi="仿宋" w:eastAsia="仿宋" w:cs="仿宋"/>
          <w:bCs/>
          <w:sz w:val="24"/>
          <w:szCs w:val="24"/>
        </w:rPr>
      </w:pPr>
    </w:p>
    <w:p w14:paraId="068AB674">
      <w:pPr>
        <w:pStyle w:val="2"/>
        <w:spacing w:line="500" w:lineRule="exact"/>
        <w:ind w:firstLine="0" w:firstLineChars="0"/>
        <w:jc w:val="left"/>
        <w:outlineLvl w:val="1"/>
        <w:rPr>
          <w:rFonts w:hint="eastAsia" w:ascii="仿宋" w:hAnsi="仿宋" w:eastAsia="仿宋" w:cs="仿宋"/>
          <w:bCs/>
          <w:sz w:val="24"/>
          <w:szCs w:val="24"/>
        </w:rPr>
      </w:pPr>
    </w:p>
    <w:p w14:paraId="5A0762D1">
      <w:pPr>
        <w:pStyle w:val="2"/>
        <w:ind w:firstLine="0" w:firstLineChars="0"/>
        <w:jc w:val="left"/>
        <w:outlineLvl w:val="1"/>
        <w:rPr>
          <w:rFonts w:hint="eastAsia" w:ascii="仿宋" w:hAnsi="仿宋" w:eastAsia="仿宋" w:cs="仿宋"/>
          <w:b/>
          <w:sz w:val="24"/>
          <w:szCs w:val="24"/>
        </w:rPr>
      </w:pPr>
      <w:r>
        <w:rPr>
          <w:rFonts w:hint="eastAsia" w:ascii="仿宋" w:hAnsi="仿宋" w:eastAsia="仿宋" w:cs="仿宋"/>
          <w:b/>
          <w:sz w:val="24"/>
          <w:szCs w:val="24"/>
        </w:rPr>
        <w:t>二、符合性审查</w:t>
      </w:r>
    </w:p>
    <w:tbl>
      <w:tblPr>
        <w:tblStyle w:val="28"/>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4347"/>
        <w:gridCol w:w="804"/>
        <w:gridCol w:w="1181"/>
      </w:tblGrid>
      <w:tr w14:paraId="7528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D8D8D8"/>
            <w:vAlign w:val="center"/>
          </w:tcPr>
          <w:p w14:paraId="69606FB1">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14:paraId="05954E87">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符合性审查项</w:t>
            </w:r>
          </w:p>
        </w:tc>
        <w:tc>
          <w:tcPr>
            <w:tcW w:w="4347" w:type="dxa"/>
            <w:tcBorders>
              <w:top w:val="single" w:color="auto" w:sz="4" w:space="0"/>
              <w:left w:val="single" w:color="auto" w:sz="4" w:space="0"/>
              <w:bottom w:val="single" w:color="auto" w:sz="4" w:space="0"/>
              <w:right w:val="single" w:color="auto" w:sz="4" w:space="0"/>
            </w:tcBorders>
            <w:shd w:val="clear" w:color="auto" w:fill="D8D8D8"/>
            <w:vAlign w:val="center"/>
          </w:tcPr>
          <w:p w14:paraId="2BC25536">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通过条件</w:t>
            </w:r>
          </w:p>
        </w:tc>
        <w:tc>
          <w:tcPr>
            <w:tcW w:w="804" w:type="dxa"/>
            <w:tcBorders>
              <w:top w:val="single" w:color="auto" w:sz="4" w:space="0"/>
              <w:left w:val="single" w:color="auto" w:sz="4" w:space="0"/>
              <w:bottom w:val="single" w:color="auto" w:sz="4" w:space="0"/>
              <w:right w:val="single" w:color="auto" w:sz="4" w:space="0"/>
            </w:tcBorders>
            <w:shd w:val="clear" w:color="auto" w:fill="D8D8D8"/>
            <w:vAlign w:val="center"/>
          </w:tcPr>
          <w:p w14:paraId="349DD1B4">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结论</w:t>
            </w:r>
          </w:p>
        </w:tc>
        <w:tc>
          <w:tcPr>
            <w:tcW w:w="1181" w:type="dxa"/>
            <w:tcBorders>
              <w:top w:val="single" w:color="auto" w:sz="4" w:space="0"/>
              <w:left w:val="single" w:color="auto" w:sz="4" w:space="0"/>
              <w:bottom w:val="single" w:color="auto" w:sz="4" w:space="0"/>
              <w:right w:val="single" w:color="auto" w:sz="4" w:space="0"/>
            </w:tcBorders>
            <w:shd w:val="clear" w:color="auto" w:fill="D8D8D8"/>
            <w:vAlign w:val="center"/>
          </w:tcPr>
          <w:p w14:paraId="74C501B3">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未通过原因</w:t>
            </w:r>
          </w:p>
        </w:tc>
      </w:tr>
      <w:tr w14:paraId="540D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0DCFAD6">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1</w:t>
            </w:r>
          </w:p>
        </w:tc>
        <w:tc>
          <w:tcPr>
            <w:tcW w:w="2410" w:type="dxa"/>
            <w:tcBorders>
              <w:top w:val="single" w:color="auto" w:sz="4" w:space="0"/>
              <w:left w:val="single" w:color="auto" w:sz="4" w:space="0"/>
              <w:bottom w:val="single" w:color="auto" w:sz="4" w:space="0"/>
              <w:right w:val="single" w:color="auto" w:sz="4" w:space="0"/>
            </w:tcBorders>
            <w:vAlign w:val="center"/>
          </w:tcPr>
          <w:p w14:paraId="68A319D4">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文件语言</w:t>
            </w:r>
          </w:p>
        </w:tc>
        <w:tc>
          <w:tcPr>
            <w:tcW w:w="4347" w:type="dxa"/>
            <w:tcBorders>
              <w:top w:val="single" w:color="auto" w:sz="4" w:space="0"/>
              <w:left w:val="single" w:color="auto" w:sz="4" w:space="0"/>
              <w:bottom w:val="single" w:color="auto" w:sz="4" w:space="0"/>
              <w:right w:val="single" w:color="auto" w:sz="4" w:space="0"/>
            </w:tcBorders>
            <w:vAlign w:val="center"/>
          </w:tcPr>
          <w:p w14:paraId="246CDF0D">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文件语言符合招标文件要求。</w:t>
            </w:r>
          </w:p>
        </w:tc>
        <w:tc>
          <w:tcPr>
            <w:tcW w:w="804" w:type="dxa"/>
            <w:tcBorders>
              <w:top w:val="single" w:color="auto" w:sz="4" w:space="0"/>
              <w:left w:val="single" w:color="auto" w:sz="4" w:space="0"/>
              <w:bottom w:val="single" w:color="auto" w:sz="4" w:space="0"/>
              <w:right w:val="single" w:color="auto" w:sz="4" w:space="0"/>
            </w:tcBorders>
            <w:vAlign w:val="center"/>
          </w:tcPr>
          <w:p w14:paraId="2B75A332">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2CE06603">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367C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96F863C">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2</w:t>
            </w:r>
          </w:p>
        </w:tc>
        <w:tc>
          <w:tcPr>
            <w:tcW w:w="2410" w:type="dxa"/>
            <w:tcBorders>
              <w:top w:val="single" w:color="auto" w:sz="4" w:space="0"/>
              <w:left w:val="single" w:color="auto" w:sz="4" w:space="0"/>
              <w:bottom w:val="single" w:color="auto" w:sz="4" w:space="0"/>
              <w:right w:val="single" w:color="auto" w:sz="4" w:space="0"/>
            </w:tcBorders>
            <w:vAlign w:val="center"/>
          </w:tcPr>
          <w:p w14:paraId="5FE922A4">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szCs w:val="24"/>
              </w:rPr>
              <w:t>文件封面、</w:t>
            </w:r>
            <w:r>
              <w:rPr>
                <w:rFonts w:hint="eastAsia" w:ascii="仿宋" w:hAnsi="仿宋" w:eastAsia="仿宋" w:cs="仿宋"/>
                <w:bCs/>
                <w:kern w:val="0"/>
                <w:sz w:val="24"/>
                <w:lang w:val="en-US" w:eastAsia="zh-CN"/>
              </w:rPr>
              <w:t>响应</w:t>
            </w:r>
            <w:r>
              <w:rPr>
                <w:rFonts w:hint="eastAsia" w:ascii="仿宋" w:hAnsi="仿宋" w:eastAsia="仿宋" w:cs="仿宋"/>
                <w:bCs/>
                <w:kern w:val="0"/>
                <w:sz w:val="24"/>
                <w:szCs w:val="24"/>
              </w:rPr>
              <w:t>函、法定代表人授权委托书三处的项目名称、项目编号、标段（如有）</w:t>
            </w:r>
          </w:p>
        </w:tc>
        <w:tc>
          <w:tcPr>
            <w:tcW w:w="4347" w:type="dxa"/>
            <w:tcBorders>
              <w:top w:val="single" w:color="auto" w:sz="4" w:space="0"/>
              <w:left w:val="single" w:color="auto" w:sz="4" w:space="0"/>
              <w:bottom w:val="single" w:color="auto" w:sz="4" w:space="0"/>
              <w:right w:val="single" w:color="auto" w:sz="4" w:space="0"/>
            </w:tcBorders>
            <w:vAlign w:val="center"/>
          </w:tcPr>
          <w:p w14:paraId="6245F1F0">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szCs w:val="24"/>
              </w:rPr>
              <w:t>三处均无遗漏，且与所投项目名称、项目编号、标段（如有）一致。</w:t>
            </w:r>
          </w:p>
        </w:tc>
        <w:tc>
          <w:tcPr>
            <w:tcW w:w="804" w:type="dxa"/>
            <w:tcBorders>
              <w:top w:val="single" w:color="auto" w:sz="4" w:space="0"/>
              <w:left w:val="single" w:color="auto" w:sz="4" w:space="0"/>
              <w:bottom w:val="single" w:color="auto" w:sz="4" w:space="0"/>
              <w:right w:val="single" w:color="auto" w:sz="4" w:space="0"/>
            </w:tcBorders>
            <w:vAlign w:val="center"/>
          </w:tcPr>
          <w:p w14:paraId="6DB636FF">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34524DF1">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2A2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D4CD78B">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3</w:t>
            </w:r>
          </w:p>
        </w:tc>
        <w:tc>
          <w:tcPr>
            <w:tcW w:w="2410" w:type="dxa"/>
            <w:tcBorders>
              <w:top w:val="single" w:color="auto" w:sz="4" w:space="0"/>
              <w:left w:val="single" w:color="auto" w:sz="4" w:space="0"/>
              <w:bottom w:val="single" w:color="auto" w:sz="4" w:space="0"/>
              <w:right w:val="single" w:color="auto" w:sz="4" w:space="0"/>
            </w:tcBorders>
            <w:vAlign w:val="center"/>
          </w:tcPr>
          <w:p w14:paraId="6CD5571D">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文件签署、盖章</w:t>
            </w:r>
          </w:p>
        </w:tc>
        <w:tc>
          <w:tcPr>
            <w:tcW w:w="4347" w:type="dxa"/>
            <w:tcBorders>
              <w:top w:val="single" w:color="auto" w:sz="4" w:space="0"/>
              <w:left w:val="single" w:color="auto" w:sz="4" w:space="0"/>
              <w:bottom w:val="single" w:color="auto" w:sz="4" w:space="0"/>
              <w:right w:val="single" w:color="auto" w:sz="4" w:space="0"/>
            </w:tcBorders>
            <w:vAlign w:val="center"/>
          </w:tcPr>
          <w:p w14:paraId="1A1CC504">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sz w:val="24"/>
              </w:rPr>
              <w:t>均按</w:t>
            </w:r>
            <w:r>
              <w:rPr>
                <w:rFonts w:hint="eastAsia" w:ascii="仿宋" w:hAnsi="仿宋" w:eastAsia="仿宋" w:cs="仿宋"/>
                <w:sz w:val="24"/>
                <w:lang w:val="en-US" w:eastAsia="zh-CN"/>
              </w:rPr>
              <w:t>磋商</w:t>
            </w:r>
            <w:r>
              <w:rPr>
                <w:rFonts w:hint="eastAsia" w:ascii="仿宋" w:hAnsi="仿宋" w:eastAsia="仿宋" w:cs="仿宋"/>
                <w:sz w:val="24"/>
              </w:rPr>
              <w:t>文件要求盖章（评分标准中要求提供的证明材料除外）。</w:t>
            </w:r>
          </w:p>
        </w:tc>
        <w:tc>
          <w:tcPr>
            <w:tcW w:w="804" w:type="dxa"/>
            <w:tcBorders>
              <w:top w:val="single" w:color="auto" w:sz="4" w:space="0"/>
              <w:left w:val="single" w:color="auto" w:sz="4" w:space="0"/>
              <w:bottom w:val="single" w:color="auto" w:sz="4" w:space="0"/>
              <w:right w:val="single" w:color="auto" w:sz="4" w:space="0"/>
            </w:tcBorders>
            <w:vAlign w:val="center"/>
          </w:tcPr>
          <w:p w14:paraId="333F3AB5">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25C4301A">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E80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0F5C523">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4</w:t>
            </w:r>
          </w:p>
        </w:tc>
        <w:tc>
          <w:tcPr>
            <w:tcW w:w="2410" w:type="dxa"/>
            <w:tcBorders>
              <w:top w:val="single" w:color="auto" w:sz="4" w:space="0"/>
              <w:left w:val="single" w:color="auto" w:sz="4" w:space="0"/>
              <w:bottom w:val="single" w:color="auto" w:sz="4" w:space="0"/>
              <w:right w:val="single" w:color="auto" w:sz="4" w:space="0"/>
            </w:tcBorders>
            <w:vAlign w:val="center"/>
          </w:tcPr>
          <w:p w14:paraId="42842464">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文件组成</w:t>
            </w:r>
          </w:p>
        </w:tc>
        <w:tc>
          <w:tcPr>
            <w:tcW w:w="4347" w:type="dxa"/>
            <w:tcBorders>
              <w:top w:val="single" w:color="auto" w:sz="4" w:space="0"/>
              <w:left w:val="single" w:color="auto" w:sz="4" w:space="0"/>
              <w:bottom w:val="single" w:color="auto" w:sz="4" w:space="0"/>
              <w:right w:val="single" w:color="auto" w:sz="4" w:space="0"/>
            </w:tcBorders>
            <w:vAlign w:val="center"/>
          </w:tcPr>
          <w:p w14:paraId="7509290A">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bCs/>
                <w:kern w:val="0"/>
                <w:sz w:val="24"/>
                <w:lang w:val="en-US" w:eastAsia="zh-CN"/>
              </w:rPr>
              <w:t>响应</w:t>
            </w:r>
            <w:r>
              <w:rPr>
                <w:rFonts w:hint="eastAsia" w:ascii="仿宋" w:hAnsi="仿宋" w:eastAsia="仿宋" w:cs="仿宋"/>
                <w:sz w:val="24"/>
              </w:rPr>
              <w:t>文件应包含以下内容：</w:t>
            </w:r>
          </w:p>
          <w:p w14:paraId="05F1EEC2">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（1）资格证明文件；</w:t>
            </w:r>
          </w:p>
          <w:p w14:paraId="4BF19F64">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（2）符合性证明文件；</w:t>
            </w:r>
          </w:p>
          <w:p w14:paraId="6EE5F65D">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bCs/>
                <w:kern w:val="0"/>
                <w:sz w:val="24"/>
                <w:lang w:val="en-US" w:eastAsia="zh-CN"/>
              </w:rPr>
              <w:t>响应</w:t>
            </w:r>
            <w:r>
              <w:rPr>
                <w:rFonts w:hint="eastAsia" w:ascii="仿宋" w:hAnsi="仿宋" w:eastAsia="仿宋" w:cs="仿宋"/>
                <w:sz w:val="24"/>
              </w:rPr>
              <w:t>方案。</w:t>
            </w:r>
          </w:p>
        </w:tc>
        <w:tc>
          <w:tcPr>
            <w:tcW w:w="804" w:type="dxa"/>
            <w:tcBorders>
              <w:top w:val="single" w:color="auto" w:sz="4" w:space="0"/>
              <w:left w:val="single" w:color="auto" w:sz="4" w:space="0"/>
              <w:bottom w:val="single" w:color="auto" w:sz="4" w:space="0"/>
              <w:right w:val="single" w:color="auto" w:sz="4" w:space="0"/>
            </w:tcBorders>
            <w:vAlign w:val="center"/>
          </w:tcPr>
          <w:p w14:paraId="48AD5F2E">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669BC325">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6273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B7BEBE0">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5</w:t>
            </w:r>
          </w:p>
        </w:tc>
        <w:tc>
          <w:tcPr>
            <w:tcW w:w="2410" w:type="dxa"/>
            <w:tcBorders>
              <w:top w:val="single" w:color="auto" w:sz="4" w:space="0"/>
              <w:left w:val="single" w:color="auto" w:sz="4" w:space="0"/>
              <w:bottom w:val="single" w:color="auto" w:sz="4" w:space="0"/>
              <w:right w:val="single" w:color="auto" w:sz="4" w:space="0"/>
            </w:tcBorders>
            <w:vAlign w:val="center"/>
          </w:tcPr>
          <w:p w14:paraId="14075BF2">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有效期</w:t>
            </w:r>
          </w:p>
        </w:tc>
        <w:tc>
          <w:tcPr>
            <w:tcW w:w="4347" w:type="dxa"/>
            <w:tcBorders>
              <w:top w:val="single" w:color="auto" w:sz="4" w:space="0"/>
              <w:left w:val="single" w:color="auto" w:sz="4" w:space="0"/>
              <w:bottom w:val="single" w:color="auto" w:sz="4" w:space="0"/>
              <w:right w:val="single" w:color="auto" w:sz="4" w:space="0"/>
            </w:tcBorders>
            <w:vAlign w:val="center"/>
          </w:tcPr>
          <w:p w14:paraId="6177743E">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szCs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szCs w:val="24"/>
              </w:rPr>
              <w:t>有效期符合招标文件的要求。</w:t>
            </w:r>
          </w:p>
        </w:tc>
        <w:tc>
          <w:tcPr>
            <w:tcW w:w="804" w:type="dxa"/>
            <w:tcBorders>
              <w:top w:val="single" w:color="auto" w:sz="4" w:space="0"/>
              <w:left w:val="single" w:color="auto" w:sz="4" w:space="0"/>
              <w:bottom w:val="single" w:color="auto" w:sz="4" w:space="0"/>
              <w:right w:val="single" w:color="auto" w:sz="4" w:space="0"/>
            </w:tcBorders>
            <w:vAlign w:val="center"/>
          </w:tcPr>
          <w:p w14:paraId="7582CB07">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0EE9D79E">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4E7F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C0C84C1">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6</w:t>
            </w:r>
          </w:p>
        </w:tc>
        <w:tc>
          <w:tcPr>
            <w:tcW w:w="2410" w:type="dxa"/>
            <w:tcBorders>
              <w:top w:val="single" w:color="auto" w:sz="4" w:space="0"/>
              <w:left w:val="single" w:color="auto" w:sz="4" w:space="0"/>
              <w:bottom w:val="single" w:color="auto" w:sz="4" w:space="0"/>
              <w:right w:val="single" w:color="auto" w:sz="4" w:space="0"/>
            </w:tcBorders>
            <w:vAlign w:val="center"/>
          </w:tcPr>
          <w:p w14:paraId="5D8E2681">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开标一览表</w:t>
            </w:r>
          </w:p>
        </w:tc>
        <w:tc>
          <w:tcPr>
            <w:tcW w:w="4347" w:type="dxa"/>
            <w:tcBorders>
              <w:top w:val="single" w:color="auto" w:sz="4" w:space="0"/>
              <w:left w:val="single" w:color="auto" w:sz="4" w:space="0"/>
              <w:bottom w:val="single" w:color="auto" w:sz="4" w:space="0"/>
              <w:right w:val="single" w:color="auto" w:sz="4" w:space="0"/>
            </w:tcBorders>
            <w:vAlign w:val="center"/>
          </w:tcPr>
          <w:p w14:paraId="24164B42">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szCs w:val="24"/>
              </w:rPr>
            </w:pPr>
            <w:r>
              <w:rPr>
                <w:rFonts w:hint="eastAsia" w:ascii="仿宋" w:hAnsi="仿宋" w:eastAsia="仿宋" w:cs="仿宋"/>
                <w:sz w:val="24"/>
                <w:szCs w:val="24"/>
              </w:rPr>
              <w:t>（1）投标报价符合唯一性要求：</w:t>
            </w:r>
          </w:p>
          <w:p w14:paraId="3CA54362">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szCs w:val="24"/>
              </w:rPr>
            </w:pPr>
            <w:r>
              <w:rPr>
                <w:rFonts w:hint="eastAsia" w:ascii="仿宋" w:hAnsi="仿宋" w:eastAsia="仿宋" w:cs="仿宋"/>
                <w:sz w:val="24"/>
                <w:szCs w:val="24"/>
              </w:rPr>
              <w:t>（2）开标一览表填写符合要求；</w:t>
            </w:r>
          </w:p>
          <w:p w14:paraId="70057C6D">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szCs w:val="24"/>
              </w:rPr>
            </w:pPr>
            <w:r>
              <w:rPr>
                <w:rFonts w:hint="eastAsia" w:ascii="仿宋" w:hAnsi="仿宋" w:eastAsia="仿宋" w:cs="仿宋"/>
                <w:sz w:val="24"/>
                <w:szCs w:val="24"/>
              </w:rPr>
              <w:t>（3）计量单位、报价货币均符合招标文件要求；</w:t>
            </w:r>
          </w:p>
          <w:p w14:paraId="4D959F40">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szCs w:val="24"/>
              </w:rPr>
              <w:t>（4）未超出采购预算或招标文件规定的最高限价。</w:t>
            </w:r>
          </w:p>
        </w:tc>
        <w:tc>
          <w:tcPr>
            <w:tcW w:w="804" w:type="dxa"/>
            <w:tcBorders>
              <w:top w:val="single" w:color="auto" w:sz="4" w:space="0"/>
              <w:left w:val="single" w:color="auto" w:sz="4" w:space="0"/>
              <w:bottom w:val="single" w:color="auto" w:sz="4" w:space="0"/>
              <w:right w:val="single" w:color="auto" w:sz="4" w:space="0"/>
            </w:tcBorders>
            <w:vAlign w:val="center"/>
          </w:tcPr>
          <w:p w14:paraId="2B5B68BA">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0E5F80BF">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29E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68584AD">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7</w:t>
            </w:r>
          </w:p>
        </w:tc>
        <w:tc>
          <w:tcPr>
            <w:tcW w:w="2410" w:type="dxa"/>
            <w:tcBorders>
              <w:top w:val="single" w:color="auto" w:sz="4" w:space="0"/>
              <w:left w:val="single" w:color="auto" w:sz="4" w:space="0"/>
              <w:bottom w:val="single" w:color="auto" w:sz="4" w:space="0"/>
              <w:right w:val="single" w:color="auto" w:sz="4" w:space="0"/>
            </w:tcBorders>
            <w:vAlign w:val="center"/>
          </w:tcPr>
          <w:p w14:paraId="6EC0C144">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技术服务要求</w:t>
            </w:r>
          </w:p>
        </w:tc>
        <w:tc>
          <w:tcPr>
            <w:tcW w:w="4347" w:type="dxa"/>
            <w:tcBorders>
              <w:top w:val="single" w:color="auto" w:sz="4" w:space="0"/>
              <w:left w:val="single" w:color="auto" w:sz="4" w:space="0"/>
              <w:bottom w:val="single" w:color="auto" w:sz="4" w:space="0"/>
              <w:right w:val="single" w:color="auto" w:sz="4" w:space="0"/>
            </w:tcBorders>
            <w:vAlign w:val="center"/>
          </w:tcPr>
          <w:p w14:paraId="0C8423F0">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szCs w:val="24"/>
              </w:rPr>
              <w:t>完全理解并接受对合格投标人、合格的服务要求，实质性要求没有负偏离。</w:t>
            </w:r>
          </w:p>
        </w:tc>
        <w:tc>
          <w:tcPr>
            <w:tcW w:w="804" w:type="dxa"/>
            <w:tcBorders>
              <w:top w:val="single" w:color="auto" w:sz="4" w:space="0"/>
              <w:left w:val="single" w:color="auto" w:sz="4" w:space="0"/>
              <w:bottom w:val="single" w:color="auto" w:sz="4" w:space="0"/>
              <w:right w:val="single" w:color="auto" w:sz="4" w:space="0"/>
            </w:tcBorders>
            <w:vAlign w:val="center"/>
          </w:tcPr>
          <w:p w14:paraId="45D312A9">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30AA1827">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FA5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36251D0">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8</w:t>
            </w:r>
          </w:p>
        </w:tc>
        <w:tc>
          <w:tcPr>
            <w:tcW w:w="2410" w:type="dxa"/>
            <w:tcBorders>
              <w:top w:val="single" w:color="auto" w:sz="4" w:space="0"/>
              <w:left w:val="single" w:color="auto" w:sz="4" w:space="0"/>
              <w:bottom w:val="single" w:color="auto" w:sz="4" w:space="0"/>
              <w:right w:val="single" w:color="auto" w:sz="4" w:space="0"/>
            </w:tcBorders>
            <w:vAlign w:val="center"/>
          </w:tcPr>
          <w:p w14:paraId="1E5A8886">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无其他</w:t>
            </w:r>
            <w:r>
              <w:rPr>
                <w:rFonts w:hint="eastAsia" w:ascii="仿宋" w:hAnsi="仿宋" w:eastAsia="仿宋" w:cs="仿宋"/>
                <w:sz w:val="24"/>
                <w:lang w:val="en-US" w:eastAsia="zh-CN"/>
              </w:rPr>
              <w:t>磋商</w:t>
            </w:r>
            <w:r>
              <w:rPr>
                <w:rFonts w:hint="eastAsia" w:ascii="仿宋" w:hAnsi="仿宋" w:eastAsia="仿宋" w:cs="仿宋"/>
                <w:sz w:val="24"/>
              </w:rPr>
              <w:t>文件或法规明确规定响应无效的事项</w:t>
            </w:r>
          </w:p>
        </w:tc>
        <w:tc>
          <w:tcPr>
            <w:tcW w:w="4347" w:type="dxa"/>
            <w:tcBorders>
              <w:top w:val="single" w:color="auto" w:sz="4" w:space="0"/>
              <w:left w:val="single" w:color="auto" w:sz="4" w:space="0"/>
              <w:bottom w:val="single" w:color="auto" w:sz="4" w:space="0"/>
              <w:right w:val="single" w:color="auto" w:sz="4" w:space="0"/>
            </w:tcBorders>
            <w:vAlign w:val="center"/>
          </w:tcPr>
          <w:p w14:paraId="41059A0E">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szCs w:val="24"/>
              </w:rPr>
              <w:t>没有不符合</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文件规定的被视为无效响应的其他条款。</w:t>
            </w:r>
          </w:p>
        </w:tc>
        <w:tc>
          <w:tcPr>
            <w:tcW w:w="804" w:type="dxa"/>
            <w:tcBorders>
              <w:top w:val="single" w:color="auto" w:sz="4" w:space="0"/>
              <w:left w:val="single" w:color="auto" w:sz="4" w:space="0"/>
              <w:bottom w:val="single" w:color="auto" w:sz="4" w:space="0"/>
              <w:right w:val="single" w:color="auto" w:sz="4" w:space="0"/>
            </w:tcBorders>
            <w:vAlign w:val="center"/>
          </w:tcPr>
          <w:p w14:paraId="6C03DD29">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0B535D86">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E35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699E1CB">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rPr>
            </w:pPr>
            <w:r>
              <w:rPr>
                <w:rFonts w:hint="eastAsia" w:ascii="仿宋" w:hAnsi="仿宋" w:eastAsia="仿宋" w:cs="仿宋"/>
                <w:bCs/>
                <w:kern w:val="0"/>
                <w:sz w:val="24"/>
              </w:rPr>
              <w:t>9</w:t>
            </w:r>
          </w:p>
        </w:tc>
        <w:tc>
          <w:tcPr>
            <w:tcW w:w="2410" w:type="dxa"/>
            <w:tcBorders>
              <w:top w:val="single" w:color="auto" w:sz="4" w:space="0"/>
              <w:left w:val="single" w:color="auto" w:sz="4" w:space="0"/>
              <w:bottom w:val="single" w:color="auto" w:sz="4" w:space="0"/>
              <w:right w:val="single" w:color="auto" w:sz="4" w:space="0"/>
            </w:tcBorders>
            <w:vAlign w:val="center"/>
          </w:tcPr>
          <w:p w14:paraId="320B3094">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合同条款响应</w:t>
            </w:r>
          </w:p>
        </w:tc>
        <w:tc>
          <w:tcPr>
            <w:tcW w:w="4347" w:type="dxa"/>
            <w:tcBorders>
              <w:top w:val="single" w:color="auto" w:sz="4" w:space="0"/>
              <w:left w:val="single" w:color="auto" w:sz="4" w:space="0"/>
              <w:bottom w:val="single" w:color="auto" w:sz="4" w:space="0"/>
              <w:right w:val="single" w:color="auto" w:sz="4" w:space="0"/>
            </w:tcBorders>
            <w:vAlign w:val="center"/>
          </w:tcPr>
          <w:p w14:paraId="6ED3D4B3">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有完全理解并接受招标文件合同基本条款要求的描述。</w:t>
            </w:r>
          </w:p>
        </w:tc>
        <w:tc>
          <w:tcPr>
            <w:tcW w:w="804" w:type="dxa"/>
            <w:tcBorders>
              <w:top w:val="single" w:color="auto" w:sz="4" w:space="0"/>
              <w:left w:val="single" w:color="auto" w:sz="4" w:space="0"/>
              <w:bottom w:val="single" w:color="auto" w:sz="4" w:space="0"/>
              <w:right w:val="single" w:color="auto" w:sz="4" w:space="0"/>
            </w:tcBorders>
            <w:vAlign w:val="center"/>
          </w:tcPr>
          <w:p w14:paraId="065F5B42">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6B11EE82">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673C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446" w:type="dxa"/>
            <w:gridSpan w:val="5"/>
            <w:tcBorders>
              <w:top w:val="single" w:color="auto" w:sz="4" w:space="0"/>
              <w:left w:val="single" w:color="auto" w:sz="4" w:space="0"/>
              <w:bottom w:val="single" w:color="auto" w:sz="4" w:space="0"/>
              <w:right w:val="single" w:color="auto" w:sz="4" w:space="0"/>
            </w:tcBorders>
            <w:vAlign w:val="center"/>
          </w:tcPr>
          <w:p w14:paraId="06E77145">
            <w:pPr>
              <w:keepNext w:val="0"/>
              <w:keepLines w:val="0"/>
              <w:widowControl/>
              <w:suppressLineNumbers w:val="0"/>
              <w:spacing w:before="0" w:beforeAutospacing="0" w:after="0" w:afterAutospacing="0"/>
              <w:ind w:left="0" w:right="0"/>
              <w:rPr>
                <w:rFonts w:hint="eastAsia" w:ascii="仿宋" w:hAnsi="仿宋" w:eastAsia="仿宋" w:cs="仿宋"/>
                <w:b/>
                <w:kern w:val="0"/>
                <w:sz w:val="24"/>
              </w:rPr>
            </w:pPr>
            <w:r>
              <w:rPr>
                <w:rFonts w:hint="eastAsia" w:ascii="仿宋" w:hAnsi="仿宋" w:eastAsia="仿宋" w:cs="仿宋"/>
                <w:b/>
                <w:kern w:val="0"/>
                <w:sz w:val="24"/>
              </w:rPr>
              <w:t>评审意见：</w:t>
            </w:r>
          </w:p>
        </w:tc>
      </w:tr>
    </w:tbl>
    <w:p w14:paraId="2785BD76">
      <w:pPr>
        <w:rPr>
          <w:rFonts w:hint="eastAsia" w:ascii="仿宋" w:hAnsi="仿宋" w:eastAsia="仿宋" w:cs="仿宋"/>
        </w:rPr>
      </w:pPr>
    </w:p>
    <w:bookmarkEnd w:id="15"/>
    <w:bookmarkEnd w:id="16"/>
    <w:bookmarkEnd w:id="17"/>
    <w:bookmarkEnd w:id="18"/>
    <w:bookmarkEnd w:id="19"/>
    <w:p w14:paraId="360083F7">
      <w:pPr>
        <w:spacing w:line="360" w:lineRule="auto"/>
        <w:rPr>
          <w:rFonts w:hint="eastAsia" w:ascii="仿宋" w:hAnsi="仿宋" w:eastAsia="仿宋" w:cs="仿宋"/>
          <w:b/>
          <w:sz w:val="24"/>
        </w:rPr>
      </w:pPr>
      <w:bookmarkStart w:id="87" w:name="_Toc495014954"/>
      <w:bookmarkStart w:id="88" w:name="_Toc48834541"/>
      <w:bookmarkStart w:id="89" w:name="_Toc495014920"/>
      <w:bookmarkStart w:id="90" w:name="_Toc495014585"/>
      <w:bookmarkStart w:id="91" w:name="_Toc48834103"/>
      <w:bookmarkStart w:id="92" w:name="_Toc48834300"/>
      <w:bookmarkStart w:id="93" w:name="_Toc2631"/>
      <w:bookmarkStart w:id="94" w:name="_Toc495014611"/>
      <w:bookmarkStart w:id="95" w:name="_Toc495014649"/>
      <w:bookmarkStart w:id="96" w:name="_Toc495012821"/>
      <w:bookmarkStart w:id="97" w:name="_Toc495012771"/>
      <w:bookmarkStart w:id="98" w:name="_Toc445306493"/>
      <w:bookmarkStart w:id="99" w:name="_Toc48834462"/>
      <w:bookmarkStart w:id="100" w:name="_Toc424636365"/>
      <w:bookmarkStart w:id="101" w:name="_Toc48834173"/>
    </w:p>
    <w:p w14:paraId="3507AEA6">
      <w:pPr>
        <w:spacing w:line="360" w:lineRule="auto"/>
        <w:rPr>
          <w:rFonts w:hint="eastAsia" w:ascii="仿宋" w:hAnsi="仿宋" w:eastAsia="仿宋" w:cs="仿宋"/>
          <w:b/>
          <w:sz w:val="24"/>
        </w:rPr>
      </w:pPr>
    </w:p>
    <w:p w14:paraId="2B622D9B">
      <w:pPr>
        <w:spacing w:line="360" w:lineRule="auto"/>
        <w:rPr>
          <w:rFonts w:hint="eastAsia" w:ascii="仿宋" w:hAnsi="仿宋" w:eastAsia="仿宋" w:cs="仿宋"/>
          <w:b/>
          <w:sz w:val="24"/>
        </w:rPr>
      </w:pPr>
    </w:p>
    <w:p w14:paraId="303875D5">
      <w:pPr>
        <w:spacing w:line="360" w:lineRule="auto"/>
        <w:rPr>
          <w:rFonts w:hint="eastAsia" w:ascii="仿宋" w:hAnsi="仿宋" w:eastAsia="仿宋" w:cs="仿宋"/>
          <w:b/>
          <w:sz w:val="24"/>
        </w:rPr>
      </w:pPr>
    </w:p>
    <w:p w14:paraId="2A0123A4">
      <w:pPr>
        <w:pStyle w:val="45"/>
        <w:numPr>
          <w:ilvl w:val="0"/>
          <w:numId w:val="2"/>
        </w:numPr>
        <w:ind w:firstLine="487"/>
        <w:rPr>
          <w:rFonts w:hint="eastAsia" w:ascii="仿宋" w:hAnsi="仿宋" w:eastAsia="仿宋" w:cs="仿宋"/>
          <w:b/>
          <w:sz w:val="24"/>
        </w:rPr>
      </w:pPr>
      <w:r>
        <w:rPr>
          <w:rFonts w:hint="eastAsia" w:ascii="仿宋" w:hAnsi="仿宋" w:eastAsia="仿宋" w:cs="仿宋"/>
          <w:b/>
          <w:sz w:val="24"/>
        </w:rPr>
        <w:t>综合比较与评价-评审因素表</w:t>
      </w:r>
    </w:p>
    <w:tbl>
      <w:tblPr>
        <w:tblStyle w:val="28"/>
        <w:tblpPr w:leftFromText="180" w:rightFromText="180" w:vertAnchor="text" w:horzAnchor="page" w:tblpX="1585" w:tblpY="240"/>
        <w:tblOverlap w:val="never"/>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59"/>
        <w:gridCol w:w="1586"/>
        <w:gridCol w:w="5182"/>
        <w:gridCol w:w="813"/>
      </w:tblGrid>
      <w:tr w14:paraId="2A29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17" w:type="dxa"/>
            <w:gridSpan w:val="2"/>
            <w:vAlign w:val="center"/>
          </w:tcPr>
          <w:p w14:paraId="1EF90A9B">
            <w:pPr>
              <w:keepNext w:val="0"/>
              <w:keepLines w:val="0"/>
              <w:widowControl/>
              <w:suppressLineNumbers w:val="0"/>
              <w:spacing w:before="0" w:beforeAutospacing="0" w:after="0" w:afterAutospacing="0" w:line="600" w:lineRule="exact"/>
              <w:ind w:left="0" w:right="0"/>
              <w:jc w:val="center"/>
              <w:rPr>
                <w:rFonts w:hint="eastAsia" w:ascii="仿宋" w:hAnsi="仿宋" w:eastAsia="仿宋" w:cs="仿宋"/>
                <w:color w:val="000000"/>
                <w:szCs w:val="21"/>
              </w:rPr>
            </w:pPr>
            <w:r>
              <w:rPr>
                <w:rFonts w:hint="eastAsia" w:ascii="仿宋" w:hAnsi="仿宋" w:eastAsia="仿宋" w:cs="仿宋"/>
                <w:b/>
                <w:color w:val="000000"/>
                <w:szCs w:val="21"/>
              </w:rPr>
              <w:t>评分因素</w:t>
            </w:r>
          </w:p>
        </w:tc>
        <w:tc>
          <w:tcPr>
            <w:tcW w:w="6768" w:type="dxa"/>
            <w:gridSpan w:val="2"/>
            <w:vAlign w:val="center"/>
          </w:tcPr>
          <w:p w14:paraId="6CF62419">
            <w:pPr>
              <w:keepNext w:val="0"/>
              <w:keepLines w:val="0"/>
              <w:widowControl/>
              <w:suppressLineNumbers w:val="0"/>
              <w:spacing w:before="0" w:beforeAutospacing="0" w:after="0" w:afterAutospacing="0" w:line="600" w:lineRule="exact"/>
              <w:ind w:left="0" w:right="0"/>
              <w:jc w:val="center"/>
              <w:rPr>
                <w:rFonts w:hint="eastAsia" w:ascii="仿宋" w:hAnsi="仿宋" w:eastAsia="仿宋" w:cs="仿宋"/>
                <w:b/>
                <w:color w:val="000000"/>
                <w:szCs w:val="21"/>
              </w:rPr>
            </w:pPr>
            <w:r>
              <w:rPr>
                <w:rFonts w:hint="eastAsia" w:ascii="仿宋" w:hAnsi="仿宋" w:eastAsia="仿宋" w:cs="仿宋"/>
                <w:b/>
                <w:color w:val="000000"/>
                <w:szCs w:val="21"/>
              </w:rPr>
              <w:t>评审内容</w:t>
            </w:r>
          </w:p>
        </w:tc>
        <w:tc>
          <w:tcPr>
            <w:tcW w:w="813" w:type="dxa"/>
            <w:vAlign w:val="center"/>
          </w:tcPr>
          <w:p w14:paraId="7F928208">
            <w:pPr>
              <w:keepNext w:val="0"/>
              <w:keepLines w:val="0"/>
              <w:widowControl/>
              <w:suppressLineNumbers w:val="0"/>
              <w:spacing w:before="0" w:beforeAutospacing="0" w:after="0" w:afterAutospacing="0" w:line="600" w:lineRule="exact"/>
              <w:ind w:left="0" w:right="0"/>
              <w:jc w:val="center"/>
              <w:rPr>
                <w:rFonts w:hint="eastAsia" w:ascii="仿宋" w:hAnsi="仿宋" w:eastAsia="仿宋" w:cs="仿宋"/>
                <w:color w:val="000000"/>
                <w:szCs w:val="21"/>
              </w:rPr>
            </w:pPr>
            <w:r>
              <w:rPr>
                <w:rFonts w:hint="eastAsia" w:ascii="仿宋" w:hAnsi="仿宋" w:eastAsia="仿宋" w:cs="仿宋"/>
                <w:b/>
                <w:color w:val="000000"/>
                <w:szCs w:val="21"/>
              </w:rPr>
              <w:t>分值</w:t>
            </w:r>
          </w:p>
        </w:tc>
      </w:tr>
      <w:tr w14:paraId="48E4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trPr>
        <w:tc>
          <w:tcPr>
            <w:tcW w:w="1317" w:type="dxa"/>
            <w:gridSpan w:val="2"/>
            <w:vAlign w:val="center"/>
          </w:tcPr>
          <w:p w14:paraId="2580DC26">
            <w:pPr>
              <w:keepNext w:val="0"/>
              <w:keepLines w:val="0"/>
              <w:widowControl/>
              <w:suppressLineNumbers w:val="0"/>
              <w:spacing w:before="0" w:beforeAutospacing="0" w:after="0" w:afterAutospacing="0" w:line="600" w:lineRule="exact"/>
              <w:ind w:left="0" w:right="0"/>
              <w:jc w:val="center"/>
              <w:rPr>
                <w:rFonts w:hint="eastAsia" w:ascii="仿宋" w:hAnsi="仿宋" w:eastAsia="仿宋" w:cs="仿宋"/>
                <w:color w:val="000000"/>
                <w:szCs w:val="21"/>
              </w:rPr>
            </w:pPr>
            <w:r>
              <w:rPr>
                <w:rFonts w:hint="eastAsia" w:ascii="仿宋" w:hAnsi="仿宋" w:eastAsia="仿宋" w:cs="仿宋"/>
                <w:color w:val="000000"/>
                <w:szCs w:val="21"/>
              </w:rPr>
              <w:t>投标</w:t>
            </w:r>
          </w:p>
          <w:p w14:paraId="12E36240">
            <w:pPr>
              <w:keepNext w:val="0"/>
              <w:keepLines w:val="0"/>
              <w:widowControl/>
              <w:suppressLineNumbers w:val="0"/>
              <w:spacing w:before="0" w:beforeAutospacing="0" w:after="0" w:afterAutospacing="0" w:line="600" w:lineRule="exact"/>
              <w:ind w:left="0" w:right="0"/>
              <w:jc w:val="center"/>
              <w:rPr>
                <w:rFonts w:hint="eastAsia" w:ascii="仿宋" w:hAnsi="仿宋" w:eastAsia="仿宋" w:cs="仿宋"/>
                <w:color w:val="000000"/>
                <w:szCs w:val="21"/>
              </w:rPr>
            </w:pPr>
            <w:r>
              <w:rPr>
                <w:rFonts w:hint="eastAsia" w:ascii="仿宋" w:hAnsi="仿宋" w:eastAsia="仿宋" w:cs="仿宋"/>
                <w:color w:val="000000"/>
                <w:szCs w:val="21"/>
              </w:rPr>
              <w:t>报价</w:t>
            </w:r>
          </w:p>
        </w:tc>
        <w:tc>
          <w:tcPr>
            <w:tcW w:w="6768" w:type="dxa"/>
            <w:gridSpan w:val="2"/>
            <w:vAlign w:val="center"/>
          </w:tcPr>
          <w:p w14:paraId="51D43022">
            <w:pPr>
              <w:keepNext w:val="0"/>
              <w:keepLines w:val="0"/>
              <w:widowControl/>
              <w:suppressLineNumbers w:val="0"/>
              <w:spacing w:before="0" w:beforeAutospacing="0" w:after="0" w:afterAutospacing="0" w:line="360" w:lineRule="auto"/>
              <w:ind w:left="0" w:right="0" w:firstLine="566" w:firstLineChars="200"/>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实质性满足招标文件的要求且最终报价进行计算：</w:t>
            </w:r>
          </w:p>
          <w:p w14:paraId="5AFF319C">
            <w:pPr>
              <w:keepNext w:val="0"/>
              <w:keepLines w:val="0"/>
              <w:widowControl/>
              <w:suppressLineNumbers w:val="0"/>
              <w:tabs>
                <w:tab w:val="center" w:pos="4153"/>
                <w:tab w:val="right" w:pos="8306"/>
              </w:tabs>
              <w:snapToGrid w:val="0"/>
              <w:spacing w:before="0" w:beforeAutospacing="0" w:after="0" w:afterAutospacing="0" w:line="360" w:lineRule="auto"/>
              <w:ind w:left="0" w:right="0" w:firstLine="566" w:firstLineChars="200"/>
              <w:jc w:val="left"/>
              <w:rPr>
                <w:rFonts w:hint="eastAsia" w:ascii="仿宋" w:hAnsi="仿宋" w:eastAsia="仿宋" w:cs="仿宋"/>
                <w:color w:val="000000"/>
                <w:szCs w:val="21"/>
              </w:rPr>
            </w:pPr>
            <w:r>
              <w:rPr>
                <w:rFonts w:hint="eastAsia" w:ascii="仿宋" w:hAnsi="仿宋" w:eastAsia="仿宋" w:cs="仿宋"/>
                <w:color w:val="000000"/>
                <w:szCs w:val="21"/>
              </w:rPr>
              <w:t>最后报价（30分）：满足招标文件要求且报价合理最低的供应商的价格为基准价，其价格分为满分。</w:t>
            </w:r>
          </w:p>
          <w:p w14:paraId="4722961E">
            <w:pPr>
              <w:keepNext w:val="0"/>
              <w:keepLines w:val="0"/>
              <w:widowControl/>
              <w:suppressLineNumbers w:val="0"/>
              <w:tabs>
                <w:tab w:val="center" w:pos="4153"/>
                <w:tab w:val="right" w:pos="8306"/>
              </w:tabs>
              <w:snapToGrid w:val="0"/>
              <w:spacing w:before="0" w:beforeAutospacing="0" w:after="0" w:afterAutospacing="0" w:line="360" w:lineRule="auto"/>
              <w:ind w:left="0" w:right="0" w:firstLine="566" w:firstLineChars="200"/>
              <w:jc w:val="left"/>
              <w:rPr>
                <w:rFonts w:hint="eastAsia" w:ascii="仿宋" w:hAnsi="仿宋" w:eastAsia="仿宋" w:cs="仿宋"/>
                <w:color w:val="000000"/>
                <w:szCs w:val="21"/>
              </w:rPr>
            </w:pPr>
            <w:r>
              <w:rPr>
                <w:rFonts w:hint="eastAsia" w:ascii="仿宋" w:hAnsi="仿宋" w:eastAsia="仿宋" w:cs="仿宋"/>
                <w:color w:val="000000"/>
                <w:szCs w:val="21"/>
              </w:rPr>
              <w:t>其他供应商的价格分按照下列公式计算：</w:t>
            </w:r>
          </w:p>
          <w:p w14:paraId="3C1BF157">
            <w:pPr>
              <w:keepNext w:val="0"/>
              <w:keepLines w:val="0"/>
              <w:widowControl/>
              <w:suppressLineNumbers w:val="0"/>
              <w:tabs>
                <w:tab w:val="center" w:pos="4153"/>
                <w:tab w:val="right" w:pos="8306"/>
              </w:tabs>
              <w:snapToGrid w:val="0"/>
              <w:spacing w:before="0" w:beforeAutospacing="0" w:after="0" w:afterAutospacing="0" w:line="360" w:lineRule="auto"/>
              <w:ind w:left="0" w:right="0" w:firstLine="566" w:firstLineChars="200"/>
              <w:jc w:val="left"/>
              <w:rPr>
                <w:rFonts w:hint="eastAsia" w:ascii="仿宋" w:hAnsi="仿宋" w:eastAsia="仿宋" w:cs="仿宋"/>
                <w:color w:val="000000"/>
                <w:szCs w:val="21"/>
              </w:rPr>
            </w:pPr>
            <w:r>
              <w:rPr>
                <w:rFonts w:hint="eastAsia" w:ascii="仿宋" w:hAnsi="仿宋" w:eastAsia="仿宋" w:cs="仿宋"/>
                <w:color w:val="000000"/>
                <w:szCs w:val="21"/>
              </w:rPr>
              <w:t>投标报价得分=（基准价/最后报价）×30</w:t>
            </w:r>
          </w:p>
          <w:p w14:paraId="6DDA0EA7">
            <w:pPr>
              <w:keepNext w:val="0"/>
              <w:keepLines w:val="0"/>
              <w:widowControl/>
              <w:suppressLineNumbers w:val="0"/>
              <w:spacing w:before="0" w:beforeAutospacing="0" w:after="0" w:afterAutospacing="0" w:line="360" w:lineRule="auto"/>
              <w:ind w:left="0" w:right="0" w:firstLine="566" w:firstLineChars="200"/>
              <w:rPr>
                <w:rFonts w:hint="eastAsia" w:ascii="仿宋" w:hAnsi="仿宋" w:eastAsia="仿宋" w:cs="仿宋"/>
                <w:color w:val="000000"/>
                <w:szCs w:val="21"/>
              </w:rPr>
            </w:pPr>
            <w:r>
              <w:rPr>
                <w:rFonts w:hint="eastAsia" w:ascii="仿宋" w:hAnsi="仿宋" w:eastAsia="仿宋" w:cs="仿宋"/>
                <w:color w:val="000000"/>
                <w:szCs w:val="21"/>
              </w:rPr>
              <w:t>评审委员会发现某一供应商的最后报价明显低于其他供应商的最后报价，使得其报价可能低于其成本的，应当要求该供应商在30分钟内作出书面说明并提供相应的证明材料。供应商在有效时间内不能合理说明或者不能提供相应证明材料的，由评审委员会认定该供应商以低于成本报价竞标，其供应商的最后报价不予认可，作无效响应处理视为自动放弃，基准价以次低价为准。</w:t>
            </w:r>
          </w:p>
          <w:p w14:paraId="11FC0F58">
            <w:pPr>
              <w:keepNext w:val="0"/>
              <w:keepLines w:val="0"/>
              <w:widowControl/>
              <w:suppressLineNumbers w:val="0"/>
              <w:spacing w:before="0" w:beforeAutospacing="0" w:after="0" w:afterAutospacing="0" w:line="360" w:lineRule="auto"/>
              <w:ind w:left="0" w:right="0" w:firstLine="558" w:firstLineChars="200"/>
              <w:rPr>
                <w:rFonts w:hint="eastAsia" w:ascii="仿宋" w:hAnsi="仿宋" w:eastAsia="仿宋" w:cs="仿宋"/>
                <w:color w:val="000000"/>
                <w:szCs w:val="21"/>
              </w:rPr>
            </w:pPr>
            <w:r>
              <w:rPr>
                <w:rFonts w:hint="eastAsia" w:ascii="仿宋" w:hAnsi="仿宋" w:eastAsia="仿宋" w:cs="仿宋"/>
                <w:b/>
                <w:bCs/>
                <w:color w:val="000000"/>
                <w:spacing w:val="-2"/>
                <w:szCs w:val="24"/>
              </w:rPr>
              <w:t>本项目专门面向小微企业采购，故不再执行价格评</w:t>
            </w:r>
            <w:r>
              <w:rPr>
                <w:rFonts w:hint="eastAsia" w:ascii="仿宋" w:hAnsi="仿宋" w:eastAsia="仿宋" w:cs="仿宋"/>
                <w:b/>
                <w:bCs/>
                <w:color w:val="000000"/>
                <w:spacing w:val="-3"/>
                <w:szCs w:val="24"/>
              </w:rPr>
              <w:t>审优惠；</w:t>
            </w:r>
          </w:p>
        </w:tc>
        <w:tc>
          <w:tcPr>
            <w:tcW w:w="813" w:type="dxa"/>
            <w:vAlign w:val="center"/>
          </w:tcPr>
          <w:p w14:paraId="45125997">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szCs w:val="21"/>
              </w:rPr>
            </w:pPr>
            <w:r>
              <w:rPr>
                <w:rFonts w:hint="eastAsia" w:ascii="仿宋" w:hAnsi="仿宋" w:eastAsia="仿宋" w:cs="仿宋"/>
                <w:color w:val="000000"/>
                <w:szCs w:val="21"/>
              </w:rPr>
              <w:t>30分</w:t>
            </w:r>
          </w:p>
        </w:tc>
      </w:tr>
      <w:tr w14:paraId="61F5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317" w:type="dxa"/>
            <w:gridSpan w:val="2"/>
            <w:vMerge w:val="restart"/>
            <w:vAlign w:val="center"/>
          </w:tcPr>
          <w:p w14:paraId="1E0B47F7">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施工组织</w:t>
            </w:r>
          </w:p>
          <w:p w14:paraId="24DFBEF7">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部分</w:t>
            </w:r>
          </w:p>
        </w:tc>
        <w:tc>
          <w:tcPr>
            <w:tcW w:w="1586" w:type="dxa"/>
          </w:tcPr>
          <w:p w14:paraId="04415873">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p w14:paraId="69516DF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p w14:paraId="38034BC3">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p w14:paraId="5D400F4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主要工程项目的施工方案、方法与技术措施</w:t>
            </w:r>
          </w:p>
          <w:p w14:paraId="4769E901">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tc>
        <w:tc>
          <w:tcPr>
            <w:tcW w:w="5182" w:type="dxa"/>
          </w:tcPr>
          <w:p w14:paraId="78C773E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napToGrid w:val="0"/>
                <w:color w:val="000000"/>
                <w:kern w:val="0"/>
                <w:szCs w:val="21"/>
              </w:rPr>
            </w:pPr>
            <w:r>
              <w:rPr>
                <w:rFonts w:hint="eastAsia" w:ascii="仿宋" w:hAnsi="仿宋" w:eastAsia="仿宋" w:cs="仿宋"/>
                <w:color w:val="000000"/>
                <w:kern w:val="0"/>
                <w:szCs w:val="21"/>
              </w:rPr>
              <w:t xml:space="preserve">  </w:t>
            </w:r>
            <w:r>
              <w:rPr>
                <w:rFonts w:hint="eastAsia" w:ascii="仿宋" w:hAnsi="仿宋" w:eastAsia="仿宋" w:cs="仿宋"/>
                <w:snapToGrid w:val="0"/>
                <w:color w:val="000000"/>
                <w:kern w:val="0"/>
                <w:szCs w:val="21"/>
              </w:rPr>
              <w:t>施工方案全面、合理，可行性强，满足本项目维修内容.</w:t>
            </w:r>
          </w:p>
          <w:p w14:paraId="56B4EA3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其中（1）有本项目施工关键内容的具体施工方法得4分；不详细、不完整2分。</w:t>
            </w:r>
          </w:p>
          <w:p w14:paraId="2549639E">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（2）主要施工内容有详细的施工工序安排得4分；不详细得2分。</w:t>
            </w:r>
          </w:p>
          <w:p w14:paraId="2FB59FA9">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（3）针对本次维修的难点有详细方案描述的得4分；不详细、不完整得2分</w:t>
            </w:r>
          </w:p>
          <w:p w14:paraId="1002454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（4）有工完场清、有成品保护等内容描述得3分；不详细得2分。</w:t>
            </w:r>
          </w:p>
          <w:p w14:paraId="0B122A0D">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（5）施工方案有明显不符合本项目施工内容的不得分。</w:t>
            </w:r>
          </w:p>
          <w:p w14:paraId="009C684E">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napToGrid w:val="0"/>
                <w:color w:val="000000"/>
                <w:kern w:val="0"/>
                <w:szCs w:val="21"/>
              </w:rPr>
            </w:pPr>
          </w:p>
        </w:tc>
        <w:tc>
          <w:tcPr>
            <w:tcW w:w="813" w:type="dxa"/>
            <w:vAlign w:val="center"/>
          </w:tcPr>
          <w:p w14:paraId="3DC4BBE6">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15分</w:t>
            </w:r>
          </w:p>
        </w:tc>
      </w:tr>
      <w:tr w14:paraId="7328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317" w:type="dxa"/>
            <w:gridSpan w:val="2"/>
            <w:vMerge w:val="continue"/>
            <w:vAlign w:val="center"/>
          </w:tcPr>
          <w:p w14:paraId="3BBF0EC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tc>
        <w:tc>
          <w:tcPr>
            <w:tcW w:w="1586" w:type="dxa"/>
          </w:tcPr>
          <w:p w14:paraId="4862976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p w14:paraId="65D0708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工程质量管理</w:t>
            </w:r>
          </w:p>
          <w:p w14:paraId="0FC9BB3E">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体系及保证措施</w:t>
            </w:r>
          </w:p>
        </w:tc>
        <w:tc>
          <w:tcPr>
            <w:tcW w:w="5182" w:type="dxa"/>
          </w:tcPr>
          <w:p w14:paraId="262593F8">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有完善的质量管理体系，具体详实可行的质量保证措施，</w:t>
            </w:r>
          </w:p>
          <w:p w14:paraId="1BC281B7">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有基本的质量管理和措施，但措施有主要节点的质量控制措施（不限于水电改造等内容），得8分</w:t>
            </w:r>
          </w:p>
          <w:p w14:paraId="715BAEC3">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 xml:space="preserve">有完整的质量管理体系，质量保证措施基本合理，得 6分； </w:t>
            </w:r>
          </w:p>
          <w:p w14:paraId="55A50BE6">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有质量管理和质量保证措施基本合理得4分；</w:t>
            </w:r>
          </w:p>
          <w:p w14:paraId="7E301C0E">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有质量管理、但保证措施不具体、没有针对性，得2分</w:t>
            </w:r>
          </w:p>
          <w:p w14:paraId="59705BF3">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 xml:space="preserve">质量保证措施不合理或未提供得 0 分。  </w:t>
            </w:r>
          </w:p>
        </w:tc>
        <w:tc>
          <w:tcPr>
            <w:tcW w:w="813" w:type="dxa"/>
            <w:vAlign w:val="center"/>
          </w:tcPr>
          <w:p w14:paraId="2D2C65C8">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8分</w:t>
            </w:r>
          </w:p>
        </w:tc>
      </w:tr>
      <w:tr w14:paraId="0749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317" w:type="dxa"/>
            <w:gridSpan w:val="2"/>
            <w:vMerge w:val="continue"/>
            <w:vAlign w:val="center"/>
          </w:tcPr>
          <w:p w14:paraId="04766B1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tc>
        <w:tc>
          <w:tcPr>
            <w:tcW w:w="1586" w:type="dxa"/>
            <w:shd w:val="clear" w:color="auto" w:fill="auto"/>
            <w:vAlign w:val="center"/>
          </w:tcPr>
          <w:p w14:paraId="7052DA1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安全生产管理 体系及保证措施</w:t>
            </w:r>
          </w:p>
        </w:tc>
        <w:tc>
          <w:tcPr>
            <w:tcW w:w="5182" w:type="dxa"/>
            <w:shd w:val="clear" w:color="auto" w:fill="auto"/>
          </w:tcPr>
          <w:p w14:paraId="3A5984D1">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针对本项目有完善的安全生产管理体系，措施完整全面，能够从多方面保证安全生产，且合理性、可行。</w:t>
            </w:r>
          </w:p>
          <w:p w14:paraId="16E95629">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其中（1）有明确的安全管理人员和责任管理制度得2分；</w:t>
            </w:r>
          </w:p>
          <w:p w14:paraId="1FBFA4AD">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（2）有详细的安全措施（如消防安全、人行安全通道防护等）得2分；</w:t>
            </w:r>
          </w:p>
          <w:p w14:paraId="4DEC54D7">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（3）有必要的安全设施设备（包括但不限于安全帽、等并设置清晰的安全警示牌）得2分</w:t>
            </w:r>
          </w:p>
          <w:p w14:paraId="24750C03">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（4）有完整的针对本维修工程的安全交底得2分。</w:t>
            </w:r>
          </w:p>
          <w:p w14:paraId="13A2EB8C">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上述4项内容中有缺陷或不完整、不详细，没有针对性分别扣1分</w:t>
            </w:r>
          </w:p>
          <w:p w14:paraId="1785EEB4">
            <w:pPr>
              <w:keepNext w:val="0"/>
              <w:keepLines w:val="0"/>
              <w:widowControl/>
              <w:suppressLineNumbers w:val="0"/>
              <w:spacing w:before="0" w:beforeAutospacing="0" w:after="0" w:afterAutospacing="0" w:line="400" w:lineRule="exact"/>
              <w:ind w:left="0" w:right="0"/>
              <w:jc w:val="left"/>
              <w:rPr>
                <w:rFonts w:hint="eastAsia" w:ascii="仿宋" w:hAnsi="仿宋" w:eastAsia="仿宋" w:cs="仿宋"/>
                <w:snapToGrid w:val="0"/>
                <w:color w:val="000000"/>
                <w:kern w:val="0"/>
                <w:szCs w:val="21"/>
              </w:rPr>
            </w:pPr>
          </w:p>
        </w:tc>
        <w:tc>
          <w:tcPr>
            <w:tcW w:w="813" w:type="dxa"/>
            <w:vAlign w:val="center"/>
          </w:tcPr>
          <w:p w14:paraId="16015506">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8分</w:t>
            </w:r>
          </w:p>
        </w:tc>
      </w:tr>
      <w:tr w14:paraId="407F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17" w:type="dxa"/>
            <w:gridSpan w:val="2"/>
            <w:vMerge w:val="continue"/>
            <w:vAlign w:val="center"/>
          </w:tcPr>
          <w:p w14:paraId="4A3C1DD7">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tc>
        <w:tc>
          <w:tcPr>
            <w:tcW w:w="1586" w:type="dxa"/>
            <w:vAlign w:val="center"/>
          </w:tcPr>
          <w:p w14:paraId="51016CA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确保文明施工</w:t>
            </w:r>
          </w:p>
          <w:p w14:paraId="2EE1A09E">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的技术措施</w:t>
            </w:r>
          </w:p>
          <w:p w14:paraId="3D022C01">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及环境保护措</w:t>
            </w:r>
          </w:p>
          <w:p w14:paraId="7A0A9F8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施</w:t>
            </w:r>
          </w:p>
          <w:p w14:paraId="01F8C10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tc>
        <w:tc>
          <w:tcPr>
            <w:tcW w:w="5182" w:type="dxa"/>
            <w:vAlign w:val="center"/>
          </w:tcPr>
          <w:p w14:paraId="705E1D44">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措施全面、完整，能从多方面确保文明施工、并提出相关解决和防治措施（不限于对减少灰尘、控制噪音等方面）可达到环境保护要求的得6分；</w:t>
            </w:r>
          </w:p>
          <w:p w14:paraId="4EB6851A">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措施基本全面、有一定的可行性，能基本满足文明施工等环境保护要求的得4分；</w:t>
            </w:r>
          </w:p>
          <w:p w14:paraId="7068D11D">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措施存在较大不合理性、内容简单、没有针对性的简单的得2分；</w:t>
            </w:r>
          </w:p>
          <w:p w14:paraId="4621DB6D">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color w:val="000000"/>
                <w:kern w:val="0"/>
                <w:szCs w:val="21"/>
              </w:rPr>
            </w:pPr>
            <w:r>
              <w:rPr>
                <w:rFonts w:hint="eastAsia" w:ascii="仿宋" w:hAnsi="仿宋" w:eastAsia="仿宋" w:cs="仿宋"/>
                <w:snapToGrid w:val="0"/>
                <w:color w:val="000000"/>
                <w:kern w:val="0"/>
                <w:szCs w:val="21"/>
              </w:rPr>
              <w:t>未提供不得</w:t>
            </w:r>
            <w:r>
              <w:rPr>
                <w:rFonts w:hint="eastAsia" w:ascii="仿宋" w:hAnsi="仿宋" w:eastAsia="仿宋" w:cs="仿宋"/>
                <w:color w:val="000000"/>
                <w:kern w:val="0"/>
                <w:szCs w:val="21"/>
              </w:rPr>
              <w:t>分</w:t>
            </w:r>
            <w:r>
              <w:rPr>
                <w:rFonts w:hint="eastAsia" w:ascii="仿宋" w:hAnsi="仿宋" w:eastAsia="仿宋" w:cs="仿宋"/>
                <w:snapToGrid w:val="0"/>
                <w:color w:val="000000"/>
                <w:kern w:val="0"/>
                <w:szCs w:val="21"/>
              </w:rPr>
              <w:t>。</w:t>
            </w:r>
          </w:p>
        </w:tc>
        <w:tc>
          <w:tcPr>
            <w:tcW w:w="813" w:type="dxa"/>
            <w:vAlign w:val="center"/>
          </w:tcPr>
          <w:p w14:paraId="3D8949D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6分</w:t>
            </w:r>
          </w:p>
        </w:tc>
      </w:tr>
      <w:tr w14:paraId="2CA6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17" w:type="dxa"/>
            <w:gridSpan w:val="2"/>
            <w:vMerge w:val="continue"/>
            <w:vAlign w:val="center"/>
          </w:tcPr>
          <w:p w14:paraId="4FBAD349">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tc>
        <w:tc>
          <w:tcPr>
            <w:tcW w:w="1586" w:type="dxa"/>
            <w:vAlign w:val="center"/>
          </w:tcPr>
          <w:p w14:paraId="179ADD36">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p w14:paraId="4682B3BD">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项目应急预案</w:t>
            </w:r>
          </w:p>
          <w:p w14:paraId="301E9D30">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tc>
        <w:tc>
          <w:tcPr>
            <w:tcW w:w="5182" w:type="dxa"/>
            <w:vAlign w:val="center"/>
          </w:tcPr>
          <w:p w14:paraId="28669EBD">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针对本项目有应急预案，预案科学、合理、详细，对出现的问题及重大故障有全面的分析的得6分，</w:t>
            </w:r>
          </w:p>
          <w:p w14:paraId="660C684B">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针对本项目有应急预案，预案科学、合理、应对措施全面得4分；</w:t>
            </w:r>
          </w:p>
          <w:p w14:paraId="40D990C2">
            <w:pPr>
              <w:keepNext w:val="0"/>
              <w:keepLines w:val="0"/>
              <w:widowControl/>
              <w:suppressLineNumbers w:val="0"/>
              <w:spacing w:before="0" w:beforeAutospacing="0" w:after="0" w:afterAutospacing="0" w:line="400" w:lineRule="exact"/>
              <w:ind w:left="0" w:right="0" w:firstLine="283" w:firstLineChars="10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虽然有应急预案但不能针对本项目具体内容，得2分；</w:t>
            </w:r>
          </w:p>
          <w:p w14:paraId="30EE46CB">
            <w:pPr>
              <w:keepNext w:val="0"/>
              <w:keepLines w:val="0"/>
              <w:widowControl/>
              <w:suppressLineNumbers w:val="0"/>
              <w:spacing w:before="0" w:beforeAutospacing="0" w:after="0" w:afterAutospacing="0" w:line="400" w:lineRule="exact"/>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 xml:space="preserve"> 虽然有应急预案但简单不合理或无，不得分。</w:t>
            </w:r>
          </w:p>
        </w:tc>
        <w:tc>
          <w:tcPr>
            <w:tcW w:w="813" w:type="dxa"/>
            <w:vAlign w:val="center"/>
          </w:tcPr>
          <w:p w14:paraId="3AD26FFD">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6分</w:t>
            </w:r>
          </w:p>
        </w:tc>
      </w:tr>
      <w:tr w14:paraId="70E3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1317" w:type="dxa"/>
            <w:gridSpan w:val="2"/>
            <w:vMerge w:val="continue"/>
            <w:vAlign w:val="center"/>
          </w:tcPr>
          <w:p w14:paraId="1FD8C360">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tc>
        <w:tc>
          <w:tcPr>
            <w:tcW w:w="1586" w:type="dxa"/>
            <w:vAlign w:val="center"/>
          </w:tcPr>
          <w:p w14:paraId="0392CA9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施工机械设备</w:t>
            </w:r>
          </w:p>
          <w:p w14:paraId="2A525869">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配备计划和</w:t>
            </w:r>
          </w:p>
          <w:p w14:paraId="6AC7A85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劳动力安排计</w:t>
            </w:r>
          </w:p>
          <w:p w14:paraId="28646416">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划</w:t>
            </w:r>
          </w:p>
        </w:tc>
        <w:tc>
          <w:tcPr>
            <w:tcW w:w="5182" w:type="dxa"/>
            <w:vAlign w:val="center"/>
          </w:tcPr>
          <w:p w14:paraId="460A02BF">
            <w:pPr>
              <w:keepNext w:val="0"/>
              <w:keepLines w:val="0"/>
              <w:widowControl/>
              <w:suppressLineNumbers w:val="0"/>
              <w:spacing w:before="0" w:beforeAutospacing="0" w:after="0" w:afterAutospacing="0" w:line="400" w:lineRule="exact"/>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机械种类齐备、计划安排完善、设备能够满足项目需要，劳动力工种齐全、数量充足，安排合理，得8分；</w:t>
            </w:r>
          </w:p>
          <w:p w14:paraId="61C9161A">
            <w:pPr>
              <w:keepNext w:val="0"/>
              <w:keepLines w:val="0"/>
              <w:widowControl/>
              <w:suppressLineNumbers w:val="0"/>
              <w:spacing w:before="0" w:beforeAutospacing="0" w:after="0" w:afterAutospacing="0" w:line="400" w:lineRule="exact"/>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机械设备种类合理，劳动力数量充足，得 6分；</w:t>
            </w:r>
          </w:p>
          <w:p w14:paraId="29D8F43D">
            <w:pPr>
              <w:keepNext w:val="0"/>
              <w:keepLines w:val="0"/>
              <w:widowControl/>
              <w:suppressLineNumbers w:val="0"/>
              <w:spacing w:before="0" w:beforeAutospacing="0" w:after="0" w:afterAutospacing="0" w:line="400" w:lineRule="exact"/>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机械设备种类基本满足，劳动力基本合理得4分；</w:t>
            </w:r>
          </w:p>
          <w:p w14:paraId="716882DD">
            <w:pPr>
              <w:keepNext w:val="0"/>
              <w:keepLines w:val="0"/>
              <w:widowControl/>
              <w:suppressLineNumbers w:val="0"/>
              <w:spacing w:before="0" w:beforeAutospacing="0" w:after="0" w:afterAutospacing="0" w:line="400" w:lineRule="exact"/>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机械设备安排不合理，劳动力不合理得2分</w:t>
            </w:r>
          </w:p>
          <w:p w14:paraId="23AEED0B">
            <w:pPr>
              <w:keepNext w:val="0"/>
              <w:keepLines w:val="0"/>
              <w:widowControl/>
              <w:suppressLineNumbers w:val="0"/>
              <w:spacing w:before="0" w:beforeAutospacing="0" w:after="0" w:afterAutospacing="0" w:line="400" w:lineRule="exact"/>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未提供得分。</w:t>
            </w:r>
          </w:p>
        </w:tc>
        <w:tc>
          <w:tcPr>
            <w:tcW w:w="813" w:type="dxa"/>
            <w:vAlign w:val="center"/>
          </w:tcPr>
          <w:p w14:paraId="6A168844">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8分</w:t>
            </w:r>
          </w:p>
        </w:tc>
      </w:tr>
      <w:tr w14:paraId="48EC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317" w:type="dxa"/>
            <w:gridSpan w:val="2"/>
            <w:vMerge w:val="continue"/>
            <w:vAlign w:val="center"/>
          </w:tcPr>
          <w:p w14:paraId="3BB79E01">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tc>
        <w:tc>
          <w:tcPr>
            <w:tcW w:w="1586" w:type="dxa"/>
            <w:vAlign w:val="center"/>
          </w:tcPr>
          <w:p w14:paraId="29051423">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拟投入项目管理人员</w:t>
            </w:r>
          </w:p>
        </w:tc>
        <w:tc>
          <w:tcPr>
            <w:tcW w:w="5182" w:type="dxa"/>
            <w:vAlign w:val="center"/>
          </w:tcPr>
          <w:p w14:paraId="09677839">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项目管理人员配置齐全合理、满足施工要求、所附岗位证明材料齐全，得6分；</w:t>
            </w:r>
          </w:p>
          <w:p w14:paraId="1D8C42F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项目管理人员岗位设置基本合理、所附相关证明材料齐全，得4分；</w:t>
            </w:r>
          </w:p>
          <w:p w14:paraId="7436E927">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Cs w:val="21"/>
              </w:rPr>
            </w:pPr>
            <w:r>
              <w:rPr>
                <w:rFonts w:hint="eastAsia" w:ascii="仿宋" w:hAnsi="仿宋" w:eastAsia="仿宋" w:cs="仿宋"/>
                <w:snapToGrid w:val="0"/>
                <w:color w:val="000000"/>
                <w:kern w:val="0"/>
                <w:szCs w:val="21"/>
              </w:rPr>
              <w:t>管理人员安排不合理或者所附相关证明材料不齐全，得2分</w:t>
            </w:r>
            <w:r>
              <w:rPr>
                <w:rFonts w:hint="eastAsia" w:ascii="仿宋" w:hAnsi="仿宋" w:eastAsia="仿宋" w:cs="仿宋"/>
                <w:color w:val="000000"/>
                <w:kern w:val="0"/>
                <w:szCs w:val="21"/>
              </w:rPr>
              <w:t>。</w:t>
            </w:r>
          </w:p>
          <w:p w14:paraId="61EDCF77">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未提供相关证明资料不得分</w:t>
            </w:r>
            <w:r>
              <w:rPr>
                <w:rFonts w:hint="eastAsia" w:ascii="仿宋" w:hAnsi="仿宋" w:eastAsia="仿宋" w:cs="仿宋"/>
                <w:color w:val="000000"/>
                <w:kern w:val="0"/>
                <w:szCs w:val="21"/>
              </w:rPr>
              <w:t>。</w:t>
            </w:r>
          </w:p>
        </w:tc>
        <w:tc>
          <w:tcPr>
            <w:tcW w:w="813" w:type="dxa"/>
            <w:vAlign w:val="center"/>
          </w:tcPr>
          <w:p w14:paraId="0D14EF24">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6分</w:t>
            </w:r>
          </w:p>
        </w:tc>
      </w:tr>
      <w:tr w14:paraId="3B67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317" w:type="dxa"/>
            <w:gridSpan w:val="2"/>
            <w:vAlign w:val="center"/>
          </w:tcPr>
          <w:p w14:paraId="506956A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p>
        </w:tc>
        <w:tc>
          <w:tcPr>
            <w:tcW w:w="1586" w:type="dxa"/>
            <w:vAlign w:val="center"/>
          </w:tcPr>
          <w:p w14:paraId="78FA8B0D">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新技术、工艺</w:t>
            </w:r>
          </w:p>
        </w:tc>
        <w:tc>
          <w:tcPr>
            <w:tcW w:w="5182" w:type="dxa"/>
            <w:vAlign w:val="center"/>
          </w:tcPr>
          <w:p w14:paraId="007FBAC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新技术、新产品、新工艺、新材料应用方案合理、可行、科学、</w:t>
            </w:r>
          </w:p>
          <w:p w14:paraId="1DC60752">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其中：每提出1项适合本维修工程的新技术或工艺，并说明其优点得2分，最高5分，未提供或存在明显不符合本项目施工内容的不得分。</w:t>
            </w:r>
          </w:p>
        </w:tc>
        <w:tc>
          <w:tcPr>
            <w:tcW w:w="813" w:type="dxa"/>
            <w:vAlign w:val="center"/>
          </w:tcPr>
          <w:p w14:paraId="1D5853B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5</w:t>
            </w:r>
          </w:p>
        </w:tc>
      </w:tr>
      <w:tr w14:paraId="2526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558" w:type="dxa"/>
            <w:vAlign w:val="center"/>
          </w:tcPr>
          <w:p w14:paraId="6D27CF97">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szCs w:val="21"/>
              </w:rPr>
            </w:pPr>
            <w:r>
              <w:rPr>
                <w:rFonts w:hint="eastAsia" w:ascii="仿宋" w:hAnsi="仿宋" w:eastAsia="仿宋" w:cs="仿宋"/>
                <w:color w:val="000000"/>
                <w:szCs w:val="21"/>
              </w:rPr>
              <w:t>商务部分</w:t>
            </w:r>
          </w:p>
        </w:tc>
        <w:tc>
          <w:tcPr>
            <w:tcW w:w="759" w:type="dxa"/>
            <w:vAlign w:val="center"/>
          </w:tcPr>
          <w:p w14:paraId="183D1D48">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业绩</w:t>
            </w:r>
          </w:p>
        </w:tc>
        <w:tc>
          <w:tcPr>
            <w:tcW w:w="6768" w:type="dxa"/>
            <w:gridSpan w:val="2"/>
            <w:vAlign w:val="center"/>
          </w:tcPr>
          <w:p w14:paraId="567192D2">
            <w:pPr>
              <w:keepNext w:val="0"/>
              <w:keepLines w:val="0"/>
              <w:widowControl/>
              <w:suppressLineNumbers w:val="0"/>
              <w:spacing w:before="0" w:beforeAutospacing="0" w:after="0" w:afterAutospacing="0" w:line="360" w:lineRule="auto"/>
              <w:ind w:left="0" w:right="0" w:firstLine="566" w:firstLineChars="200"/>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2022年1月1日至今已完工（以合同完工日期为准）的类似项目业绩有1个得4分，每增加1个类似项目加2分，累计得分最高8分。</w:t>
            </w:r>
          </w:p>
          <w:p w14:paraId="701EDD4C">
            <w:pPr>
              <w:keepNext w:val="0"/>
              <w:keepLines w:val="0"/>
              <w:widowControl/>
              <w:suppressLineNumbers w:val="0"/>
              <w:spacing w:before="0" w:beforeAutospacing="0" w:after="0" w:afterAutospacing="0" w:line="360" w:lineRule="auto"/>
              <w:ind w:left="0" w:right="0" w:firstLine="566" w:firstLineChars="200"/>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注：以提供的业绩证明材料为准（含中标通知书、施工合同）。</w:t>
            </w:r>
          </w:p>
        </w:tc>
        <w:tc>
          <w:tcPr>
            <w:tcW w:w="813" w:type="dxa"/>
            <w:vAlign w:val="center"/>
          </w:tcPr>
          <w:p w14:paraId="7CE1560D">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napToGrid w:val="0"/>
                <w:color w:val="000000"/>
                <w:kern w:val="0"/>
                <w:szCs w:val="21"/>
              </w:rPr>
            </w:pPr>
            <w:r>
              <w:rPr>
                <w:rFonts w:hint="eastAsia" w:ascii="仿宋" w:hAnsi="仿宋" w:eastAsia="仿宋" w:cs="仿宋"/>
                <w:snapToGrid w:val="0"/>
                <w:color w:val="000000"/>
                <w:kern w:val="0"/>
                <w:szCs w:val="21"/>
              </w:rPr>
              <w:t>8分</w:t>
            </w:r>
          </w:p>
        </w:tc>
      </w:tr>
    </w:tbl>
    <w:p w14:paraId="6EFAFA78">
      <w:pPr>
        <w:pStyle w:val="45"/>
        <w:numPr>
          <w:ilvl w:val="0"/>
          <w:numId w:val="0"/>
        </w:numPr>
        <w:autoSpaceDE w:val="0"/>
        <w:autoSpaceDN w:val="0"/>
        <w:adjustRightInd w:val="0"/>
        <w:spacing w:line="400" w:lineRule="exact"/>
        <w:rPr>
          <w:rFonts w:hint="eastAsia" w:ascii="仿宋" w:hAnsi="仿宋" w:eastAsia="仿宋" w:cs="仿宋"/>
          <w:b/>
          <w:sz w:val="24"/>
        </w:rPr>
      </w:pPr>
    </w:p>
    <w:p w14:paraId="48AC9824">
      <w:pPr>
        <w:ind w:firstLine="639" w:firstLineChars="300"/>
        <w:rPr>
          <w:rFonts w:hint="eastAsia" w:ascii="仿宋" w:hAnsi="仿宋" w:eastAsia="仿宋" w:cs="仿宋"/>
          <w:sz w:val="21"/>
          <w:szCs w:val="21"/>
        </w:rPr>
      </w:pPr>
      <w:r>
        <w:rPr>
          <w:rFonts w:hint="eastAsia" w:ascii="仿宋" w:hAnsi="仿宋" w:eastAsia="仿宋" w:cs="仿宋"/>
          <w:sz w:val="21"/>
          <w:szCs w:val="21"/>
        </w:rPr>
        <w:t>注：各种计算数字“四舍五入”保留二位小数。</w:t>
      </w:r>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14:paraId="3151697E">
      <w:pPr>
        <w:snapToGrid w:val="0"/>
        <w:spacing w:line="560" w:lineRule="exact"/>
        <w:jc w:val="center"/>
        <w:rPr>
          <w:rFonts w:hint="eastAsia" w:ascii="仿宋" w:hAnsi="仿宋" w:eastAsia="仿宋" w:cs="仿宋"/>
          <w:b/>
          <w:sz w:val="36"/>
          <w:szCs w:val="36"/>
        </w:rPr>
      </w:pPr>
      <w:bookmarkStart w:id="102" w:name="_Toc48834545"/>
      <w:bookmarkStart w:id="103" w:name="_Toc48834304"/>
      <w:bookmarkStart w:id="104" w:name="_Toc48834466"/>
      <w:bookmarkStart w:id="105" w:name="_Toc14082138"/>
      <w:bookmarkStart w:id="106" w:name="_Toc48834107"/>
      <w:bookmarkStart w:id="107" w:name="_Toc20365"/>
      <w:bookmarkStart w:id="108" w:name="_Toc48834177"/>
      <w:r>
        <w:rPr>
          <w:rFonts w:hint="eastAsia" w:ascii="仿宋" w:hAnsi="仿宋" w:eastAsia="仿宋" w:cs="仿宋"/>
          <w:b/>
          <w:sz w:val="36"/>
          <w:szCs w:val="36"/>
        </w:rPr>
        <w:t>第四章</w:t>
      </w:r>
      <w:r>
        <w:rPr>
          <w:rFonts w:hint="eastAsia" w:ascii="仿宋" w:hAnsi="仿宋" w:eastAsia="仿宋" w:cs="仿宋"/>
          <w:sz w:val="36"/>
          <w:szCs w:val="36"/>
        </w:rPr>
        <w:t xml:space="preserve">  </w:t>
      </w:r>
      <w:r>
        <w:rPr>
          <w:rFonts w:hint="eastAsia" w:ascii="仿宋" w:hAnsi="仿宋" w:eastAsia="仿宋" w:cs="仿宋"/>
          <w:b/>
          <w:sz w:val="36"/>
          <w:szCs w:val="36"/>
          <w:lang w:val="en-US" w:eastAsia="zh-CN"/>
        </w:rPr>
        <w:t>磋商</w:t>
      </w:r>
      <w:r>
        <w:rPr>
          <w:rFonts w:hint="eastAsia" w:ascii="仿宋" w:hAnsi="仿宋" w:eastAsia="仿宋" w:cs="仿宋"/>
          <w:b/>
          <w:sz w:val="36"/>
          <w:szCs w:val="36"/>
        </w:rPr>
        <w:t>内容及采购需求</w:t>
      </w:r>
    </w:p>
    <w:bookmarkEnd w:id="102"/>
    <w:bookmarkEnd w:id="103"/>
    <w:bookmarkEnd w:id="104"/>
    <w:bookmarkEnd w:id="105"/>
    <w:bookmarkEnd w:id="106"/>
    <w:bookmarkEnd w:id="107"/>
    <w:bookmarkEnd w:id="108"/>
    <w:p w14:paraId="040EFABD">
      <w:pPr>
        <w:spacing w:line="500" w:lineRule="exact"/>
        <w:ind w:firstLine="566" w:firstLineChars="200"/>
        <w:jc w:val="left"/>
        <w:rPr>
          <w:rFonts w:hint="eastAsia" w:ascii="仿宋" w:hAnsi="仿宋" w:eastAsia="仿宋" w:cs="仿宋"/>
          <w:lang w:eastAsia="zh-CN"/>
        </w:rPr>
      </w:pPr>
      <w:bookmarkStart w:id="109" w:name="_Toc14082139"/>
      <w:bookmarkStart w:id="110" w:name="_Toc15045"/>
      <w:bookmarkStart w:id="111" w:name="_Toc48834305"/>
      <w:bookmarkStart w:id="112" w:name="_Toc48834108"/>
      <w:bookmarkStart w:id="113" w:name="_Toc48834178"/>
      <w:bookmarkStart w:id="114" w:name="_Toc48834467"/>
      <w:bookmarkStart w:id="115" w:name="_Toc48834546"/>
      <w:r>
        <w:rPr>
          <w:rFonts w:hint="eastAsia" w:ascii="仿宋" w:hAnsi="仿宋" w:eastAsia="仿宋" w:cs="仿宋"/>
        </w:rPr>
        <w:t>项目名称：</w:t>
      </w:r>
      <w:r>
        <w:rPr>
          <w:rFonts w:hint="eastAsia" w:ascii="仿宋" w:hAnsi="仿宋" w:eastAsia="仿宋" w:cs="仿宋"/>
          <w:lang w:eastAsia="zh-CN"/>
        </w:rPr>
        <w:t>榆阳区麻黄梁镇初级中学操场维修及软化提升和校舍维修工程</w:t>
      </w:r>
    </w:p>
    <w:p w14:paraId="18F8C9F6">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预算金额</w:t>
      </w:r>
      <w:r>
        <w:rPr>
          <w:rFonts w:hint="eastAsia" w:ascii="仿宋" w:hAnsi="仿宋" w:eastAsia="仿宋" w:cs="仿宋"/>
          <w:lang w:eastAsia="zh-CN"/>
        </w:rPr>
        <w:t>：</w:t>
      </w:r>
      <w:r>
        <w:rPr>
          <w:rFonts w:hint="eastAsia" w:ascii="仿宋" w:hAnsi="仿宋" w:eastAsia="仿宋" w:cs="仿宋"/>
          <w:lang w:val="en-US" w:eastAsia="zh-CN"/>
        </w:rPr>
        <w:t>3860103.42元</w:t>
      </w:r>
    </w:p>
    <w:p w14:paraId="6ECD35FB">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最高限价</w:t>
      </w:r>
      <w:r>
        <w:rPr>
          <w:rFonts w:hint="eastAsia" w:ascii="仿宋" w:hAnsi="仿宋" w:eastAsia="仿宋" w:cs="仿宋"/>
        </w:rPr>
        <w:t>：</w:t>
      </w:r>
      <w:r>
        <w:rPr>
          <w:rFonts w:hint="eastAsia" w:ascii="仿宋" w:hAnsi="仿宋" w:eastAsia="仿宋" w:cs="仿宋"/>
          <w:lang w:val="en-US" w:eastAsia="zh-CN"/>
        </w:rPr>
        <w:t>3860103.42元（预备费：113000.00元）</w:t>
      </w:r>
    </w:p>
    <w:p w14:paraId="21CD0CF7">
      <w:pPr>
        <w:pStyle w:val="85"/>
        <w:spacing w:after="190" w:line="500" w:lineRule="exact"/>
        <w:ind w:firstLine="567"/>
        <w:rPr>
          <w:rFonts w:hint="default" w:ascii="仿宋_GB2312" w:hAnsi="仿宋_GB2312" w:eastAsia="仿宋_GB2312" w:cs="仿宋_GB2312"/>
          <w:lang w:val="en-US" w:eastAsia="zh-CN"/>
        </w:rPr>
      </w:pPr>
      <w:r>
        <w:rPr>
          <w:rFonts w:hint="eastAsia" w:ascii="仿宋" w:hAnsi="仿宋" w:eastAsia="仿宋" w:cs="仿宋"/>
          <w:lang w:val="en-US" w:eastAsia="zh-CN"/>
        </w:rPr>
        <w:t>具体施工内容：</w:t>
      </w:r>
      <w:r>
        <w:rPr>
          <w:rFonts w:hint="eastAsia" w:ascii="仿宋_GB2312" w:hAnsi="仿宋_GB2312" w:eastAsia="仿宋_GB2312" w:cs="仿宋_GB2312"/>
          <w:lang w:val="en-US" w:eastAsia="zh-CN"/>
        </w:rPr>
        <w:t>详见附件</w:t>
      </w:r>
      <w:r>
        <w:rPr>
          <w:rFonts w:hint="eastAsia" w:ascii="仿宋_GB2312" w:hAnsi="仿宋_GB2312" w:eastAsia="仿宋_GB2312" w:cs="仿宋_GB2312"/>
          <w:color w:val="FF0000"/>
        </w:rPr>
        <w:t>（见附件-公共资源交易平台招标文件的其他材料）</w:t>
      </w:r>
      <w:r>
        <w:rPr>
          <w:rFonts w:hint="eastAsia" w:ascii="仿宋_GB2312" w:hAnsi="仿宋_GB2312" w:eastAsia="仿宋_GB2312" w:cs="仿宋_GB2312"/>
          <w:color w:val="FF0000"/>
          <w:lang w:eastAsia="zh-CN"/>
        </w:rPr>
        <w:t>，</w:t>
      </w:r>
      <w:r>
        <w:rPr>
          <w:rFonts w:hint="eastAsia" w:ascii="仿宋_GB2312" w:hAnsi="仿宋_GB2312" w:eastAsia="仿宋_GB2312" w:cs="仿宋_GB2312"/>
          <w:color w:val="FF0000"/>
        </w:rPr>
        <w:t>供应商按所投标段自行下载工程量清单，按标段报价、制作投标文件，</w:t>
      </w:r>
      <w:r>
        <w:rPr>
          <w:rFonts w:hint="eastAsia" w:ascii="仿宋_GB2312" w:hAnsi="仿宋_GB2312" w:eastAsia="仿宋_GB2312" w:cs="仿宋_GB2312"/>
          <w:color w:val="FF0000"/>
          <w:lang w:val="en-US" w:eastAsia="zh-CN"/>
        </w:rPr>
        <w:t>进行投标。</w:t>
      </w:r>
    </w:p>
    <w:p w14:paraId="28BC90FA">
      <w:pPr>
        <w:pStyle w:val="2"/>
        <w:ind w:left="0" w:leftChars="0" w:firstLine="0" w:firstLineChars="0"/>
        <w:rPr>
          <w:rFonts w:hint="eastAsia" w:ascii="仿宋" w:hAnsi="仿宋" w:eastAsia="仿宋" w:cs="仿宋"/>
          <w:b/>
          <w:sz w:val="32"/>
          <w:szCs w:val="32"/>
          <w:lang w:val="en-US" w:eastAsia="zh-CN"/>
        </w:rPr>
      </w:pPr>
    </w:p>
    <w:p w14:paraId="2583CBE1">
      <w:pPr>
        <w:spacing w:line="500" w:lineRule="exact"/>
        <w:jc w:val="center"/>
        <w:rPr>
          <w:rFonts w:hint="eastAsia" w:ascii="仿宋" w:hAnsi="仿宋" w:eastAsia="仿宋" w:cs="仿宋"/>
          <w:b/>
          <w:sz w:val="32"/>
          <w:szCs w:val="32"/>
          <w:lang w:val="en-US" w:eastAsia="zh-CN"/>
        </w:rPr>
      </w:pPr>
    </w:p>
    <w:p w14:paraId="6243FA8A">
      <w:pPr>
        <w:spacing w:line="500" w:lineRule="exact"/>
        <w:jc w:val="center"/>
        <w:rPr>
          <w:rFonts w:hint="eastAsia" w:ascii="仿宋" w:hAnsi="仿宋" w:eastAsia="仿宋" w:cs="仿宋"/>
          <w:b/>
        </w:rPr>
      </w:pPr>
      <w:r>
        <w:rPr>
          <w:rFonts w:hint="eastAsia" w:ascii="仿宋" w:hAnsi="仿宋" w:eastAsia="仿宋" w:cs="仿宋"/>
          <w:b/>
          <w:sz w:val="32"/>
          <w:szCs w:val="32"/>
          <w:lang w:val="en-US" w:eastAsia="zh-CN"/>
        </w:rPr>
        <w:t>第</w:t>
      </w:r>
      <w:r>
        <w:rPr>
          <w:rFonts w:hint="eastAsia" w:ascii="仿宋" w:hAnsi="仿宋" w:eastAsia="仿宋" w:cs="仿宋"/>
          <w:b/>
          <w:sz w:val="32"/>
          <w:szCs w:val="32"/>
        </w:rPr>
        <w:t>五章  合同基本条款</w:t>
      </w:r>
    </w:p>
    <w:p w14:paraId="0210CC2D">
      <w:pPr>
        <w:pStyle w:val="2"/>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一、服务条件</w:t>
      </w:r>
      <w:bookmarkEnd w:id="109"/>
      <w:bookmarkEnd w:id="110"/>
      <w:bookmarkEnd w:id="111"/>
      <w:bookmarkEnd w:id="112"/>
      <w:bookmarkEnd w:id="113"/>
      <w:bookmarkEnd w:id="114"/>
      <w:bookmarkEnd w:id="115"/>
    </w:p>
    <w:p w14:paraId="2A10C3C3">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rPr>
        <w:t>（一）</w:t>
      </w:r>
      <w:r>
        <w:rPr>
          <w:rFonts w:hint="eastAsia" w:ascii="仿宋" w:hAnsi="仿宋" w:eastAsia="仿宋" w:cs="仿宋"/>
          <w:lang w:val="en-US" w:eastAsia="zh-CN"/>
        </w:rPr>
        <w:t>服务</w:t>
      </w:r>
      <w:r>
        <w:rPr>
          <w:rFonts w:hint="eastAsia" w:ascii="仿宋" w:hAnsi="仿宋" w:eastAsia="仿宋" w:cs="仿宋"/>
        </w:rPr>
        <w:t>地点：榆林市榆阳区教育和体育局</w:t>
      </w:r>
    </w:p>
    <w:p w14:paraId="3908197B">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rPr>
        <w:t>（二）</w:t>
      </w:r>
      <w:r>
        <w:rPr>
          <w:rFonts w:hint="eastAsia" w:ascii="仿宋" w:hAnsi="仿宋" w:eastAsia="仿宋" w:cs="仿宋"/>
          <w:lang w:val="en-US" w:eastAsia="zh-CN"/>
        </w:rPr>
        <w:t>服务</w:t>
      </w:r>
      <w:r>
        <w:rPr>
          <w:rFonts w:hint="eastAsia" w:ascii="仿宋" w:hAnsi="仿宋" w:eastAsia="仿宋" w:cs="仿宋"/>
        </w:rPr>
        <w:t>期：</w:t>
      </w:r>
      <w:bookmarkStart w:id="116" w:name="_Toc12082"/>
      <w:bookmarkStart w:id="117" w:name="_Toc14082140"/>
      <w:bookmarkStart w:id="118" w:name="_Toc48834179"/>
      <w:bookmarkStart w:id="119" w:name="_Toc48834547"/>
      <w:bookmarkStart w:id="120" w:name="_Toc48834468"/>
      <w:bookmarkStart w:id="121" w:name="_Toc48834306"/>
      <w:bookmarkStart w:id="122" w:name="_Toc48834109"/>
      <w:r>
        <w:rPr>
          <w:rFonts w:hint="eastAsia" w:ascii="仿宋" w:hAnsi="仿宋" w:eastAsia="仿宋" w:cs="仿宋"/>
          <w:lang w:val="en-US" w:eastAsia="zh-CN"/>
        </w:rPr>
        <w:t>6</w:t>
      </w:r>
      <w:r>
        <w:rPr>
          <w:rFonts w:hint="eastAsia" w:ascii="仿宋" w:hAnsi="仿宋" w:eastAsia="仿宋" w:cs="仿宋"/>
        </w:rPr>
        <w:t>0日历天</w:t>
      </w:r>
      <w:r>
        <w:rPr>
          <w:rFonts w:hint="eastAsia" w:ascii="仿宋" w:hAnsi="仿宋" w:eastAsia="仿宋" w:cs="仿宋"/>
          <w:lang w:val="en-US" w:eastAsia="zh-CN"/>
        </w:rPr>
        <w:t>。</w:t>
      </w:r>
    </w:p>
    <w:p w14:paraId="565C6CB6">
      <w:pPr>
        <w:spacing w:line="500" w:lineRule="exact"/>
        <w:ind w:firstLine="566" w:firstLineChars="200"/>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三</w:t>
      </w:r>
      <w:r>
        <w:rPr>
          <w:rFonts w:hint="eastAsia" w:ascii="仿宋" w:hAnsi="仿宋" w:eastAsia="仿宋" w:cs="仿宋"/>
        </w:rPr>
        <w:t>）质保期限：</w:t>
      </w:r>
      <w:r>
        <w:rPr>
          <w:rFonts w:hint="eastAsia" w:ascii="仿宋" w:hAnsi="仿宋" w:eastAsia="仿宋" w:cs="仿宋"/>
          <w:lang w:val="en-US" w:eastAsia="zh-CN"/>
        </w:rPr>
        <w:t>2年</w:t>
      </w:r>
    </w:p>
    <w:p w14:paraId="76608BA8">
      <w:pPr>
        <w:spacing w:line="500" w:lineRule="exact"/>
        <w:ind w:firstLine="566" w:firstLineChars="200"/>
        <w:jc w:val="left"/>
        <w:rPr>
          <w:rFonts w:hint="eastAsia" w:ascii="仿宋" w:hAnsi="仿宋" w:eastAsia="仿宋" w:cs="仿宋"/>
          <w:b/>
        </w:rPr>
      </w:pPr>
      <w:r>
        <w:rPr>
          <w:rFonts w:hint="eastAsia" w:ascii="仿宋" w:hAnsi="仿宋" w:eastAsia="仿宋" w:cs="仿宋"/>
          <w:b/>
        </w:rPr>
        <w:t>二、合同价款</w:t>
      </w:r>
      <w:bookmarkEnd w:id="116"/>
      <w:bookmarkEnd w:id="117"/>
      <w:bookmarkEnd w:id="118"/>
      <w:bookmarkEnd w:id="119"/>
      <w:bookmarkEnd w:id="120"/>
      <w:bookmarkEnd w:id="121"/>
      <w:bookmarkEnd w:id="122"/>
      <w:bookmarkStart w:id="123" w:name="_Toc14082141"/>
      <w:r>
        <w:rPr>
          <w:rFonts w:hint="eastAsia" w:ascii="仿宋" w:hAnsi="仿宋" w:eastAsia="仿宋" w:cs="仿宋"/>
          <w:b/>
        </w:rPr>
        <w:t>：</w:t>
      </w:r>
      <w:r>
        <w:rPr>
          <w:rFonts w:hint="eastAsia" w:ascii="仿宋" w:hAnsi="仿宋" w:eastAsia="仿宋" w:cs="仿宋"/>
        </w:rPr>
        <w:t>合同总价为一次性包干价，不受市场价格变化因素的影响。</w:t>
      </w:r>
    </w:p>
    <w:p w14:paraId="1632B8E5">
      <w:pPr>
        <w:pStyle w:val="2"/>
        <w:spacing w:line="500" w:lineRule="exact"/>
        <w:ind w:firstLine="566" w:firstLineChars="200"/>
        <w:jc w:val="left"/>
        <w:outlineLvl w:val="1"/>
        <w:rPr>
          <w:rFonts w:hint="eastAsia" w:ascii="仿宋" w:hAnsi="仿宋" w:eastAsia="仿宋" w:cs="仿宋"/>
          <w:b/>
          <w:sz w:val="28"/>
          <w:szCs w:val="28"/>
        </w:rPr>
      </w:pPr>
      <w:bookmarkStart w:id="124" w:name="_Toc48834180"/>
      <w:bookmarkStart w:id="125" w:name="_Toc48834548"/>
      <w:bookmarkStart w:id="126" w:name="_Toc48834307"/>
      <w:bookmarkStart w:id="127" w:name="_Toc48834469"/>
      <w:bookmarkStart w:id="128" w:name="_Toc7025"/>
      <w:bookmarkStart w:id="129" w:name="_Toc48834110"/>
      <w:r>
        <w:rPr>
          <w:rFonts w:hint="eastAsia" w:ascii="仿宋" w:hAnsi="仿宋" w:eastAsia="仿宋" w:cs="仿宋"/>
          <w:b/>
          <w:sz w:val="28"/>
          <w:szCs w:val="28"/>
        </w:rPr>
        <w:t>三、款项结算</w:t>
      </w:r>
      <w:bookmarkEnd w:id="123"/>
      <w:bookmarkEnd w:id="124"/>
      <w:bookmarkEnd w:id="125"/>
      <w:bookmarkEnd w:id="126"/>
      <w:bookmarkEnd w:id="127"/>
      <w:bookmarkEnd w:id="128"/>
      <w:bookmarkEnd w:id="129"/>
    </w:p>
    <w:p w14:paraId="4DAF844D">
      <w:pPr>
        <w:pStyle w:val="85"/>
        <w:spacing w:line="500" w:lineRule="exact"/>
        <w:ind w:firstLine="567"/>
        <w:jc w:val="left"/>
        <w:rPr>
          <w:rFonts w:hint="eastAsia" w:ascii="仿宋" w:hAnsi="仿宋" w:eastAsia="仿宋" w:cs="仿宋"/>
        </w:rPr>
      </w:pPr>
      <w:r>
        <w:rPr>
          <w:rFonts w:hint="eastAsia" w:ascii="仿宋" w:hAnsi="仿宋" w:eastAsia="仿宋" w:cs="仿宋"/>
        </w:rPr>
        <w:t>（一）支付方式：银行转账</w:t>
      </w:r>
    </w:p>
    <w:p w14:paraId="1763BD06">
      <w:pPr>
        <w:pStyle w:val="85"/>
        <w:spacing w:line="500" w:lineRule="exact"/>
        <w:ind w:firstLine="567"/>
        <w:jc w:val="left"/>
        <w:rPr>
          <w:rFonts w:hint="eastAsia" w:ascii="仿宋" w:hAnsi="仿宋" w:eastAsia="仿宋" w:cs="仿宋"/>
        </w:rPr>
      </w:pPr>
      <w:r>
        <w:rPr>
          <w:rFonts w:hint="eastAsia" w:ascii="仿宋" w:hAnsi="仿宋" w:eastAsia="仿宋" w:cs="仿宋"/>
        </w:rPr>
        <w:t>（二）货币单位：人民币</w:t>
      </w:r>
    </w:p>
    <w:p w14:paraId="52F9CCBD">
      <w:pPr>
        <w:adjustRightInd w:val="0"/>
        <w:snapToGrid w:val="0"/>
        <w:spacing w:line="500" w:lineRule="exact"/>
        <w:ind w:firstLine="566"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（三）</w:t>
      </w:r>
      <w:r>
        <w:rPr>
          <w:rFonts w:hint="eastAsia" w:ascii="仿宋" w:hAnsi="仿宋" w:eastAsia="仿宋" w:cs="仿宋"/>
          <w:color w:val="000000" w:themeColor="text1"/>
          <w14:textFill>
            <w14:solidFill>
              <w14:schemeClr w14:val="tx1"/>
            </w14:solidFill>
          </w14:textFill>
        </w:rPr>
        <w:t>结算方式：</w:t>
      </w:r>
      <w:bookmarkStart w:id="130" w:name="_Toc48834549"/>
      <w:bookmarkStart w:id="131" w:name="_Toc48834111"/>
      <w:bookmarkStart w:id="132" w:name="_Toc48834181"/>
      <w:bookmarkStart w:id="133" w:name="_Toc48834308"/>
      <w:bookmarkStart w:id="134" w:name="_Toc48834470"/>
      <w:bookmarkStart w:id="135" w:name="_Toc41402087"/>
      <w:bookmarkStart w:id="136" w:name="_Toc28437"/>
      <w:bookmarkStart w:id="137" w:name="_Toc14082147"/>
      <w:bookmarkStart w:id="138" w:name="_Toc14082144"/>
      <w:r>
        <w:rPr>
          <w:rFonts w:hint="eastAsia" w:ascii="仿宋" w:hAnsi="仿宋" w:eastAsia="仿宋" w:cs="仿宋"/>
          <w:color w:val="000000"/>
          <w:sz w:val="28"/>
          <w:szCs w:val="28"/>
          <w:highlight w:val="none"/>
        </w:rPr>
        <w:t>合同签订后预付合同价的</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0%，完工验收合格后付至合同价的100%。</w:t>
      </w:r>
    </w:p>
    <w:p w14:paraId="0E623EED">
      <w:pPr>
        <w:adjustRightInd w:val="0"/>
        <w:snapToGrid w:val="0"/>
        <w:spacing w:line="500" w:lineRule="exact"/>
        <w:ind w:firstLine="566" w:firstLineChars="200"/>
        <w:jc w:val="left"/>
        <w:rPr>
          <w:rFonts w:hint="eastAsia" w:ascii="仿宋" w:hAnsi="仿宋" w:eastAsia="仿宋" w:cs="仿宋"/>
          <w:b/>
        </w:rPr>
      </w:pPr>
      <w:r>
        <w:rPr>
          <w:rFonts w:hint="eastAsia" w:ascii="仿宋" w:hAnsi="仿宋" w:eastAsia="仿宋" w:cs="仿宋"/>
          <w:b/>
        </w:rPr>
        <w:t>四、服务质量保证</w:t>
      </w:r>
      <w:bookmarkEnd w:id="130"/>
      <w:bookmarkEnd w:id="131"/>
      <w:bookmarkEnd w:id="132"/>
      <w:bookmarkEnd w:id="133"/>
      <w:bookmarkEnd w:id="134"/>
    </w:p>
    <w:p w14:paraId="5F0D0243">
      <w:pPr>
        <w:pStyle w:val="85"/>
        <w:spacing w:line="500" w:lineRule="exact"/>
        <w:ind w:firstLine="567"/>
        <w:jc w:val="left"/>
        <w:rPr>
          <w:rFonts w:hint="eastAsia" w:ascii="仿宋" w:hAnsi="仿宋" w:eastAsia="仿宋" w:cs="仿宋"/>
        </w:rPr>
      </w:pPr>
      <w:r>
        <w:rPr>
          <w:rFonts w:hint="eastAsia" w:ascii="仿宋" w:hAnsi="仿宋" w:eastAsia="仿宋" w:cs="仿宋"/>
        </w:rPr>
        <w:t>（一）提供的工程必须满足招标文件要求。</w:t>
      </w:r>
    </w:p>
    <w:p w14:paraId="139148F4">
      <w:pPr>
        <w:pStyle w:val="85"/>
        <w:spacing w:line="500" w:lineRule="exact"/>
        <w:ind w:firstLine="567"/>
        <w:jc w:val="left"/>
        <w:rPr>
          <w:rFonts w:hint="eastAsia" w:ascii="仿宋" w:hAnsi="仿宋" w:eastAsia="仿宋" w:cs="仿宋"/>
        </w:rPr>
      </w:pPr>
      <w:r>
        <w:rPr>
          <w:rFonts w:hint="eastAsia" w:ascii="仿宋" w:hAnsi="仿宋" w:eastAsia="仿宋" w:cs="仿宋"/>
        </w:rPr>
        <w:t>（二）符合国家要求，确保工程运行达到最佳状态。</w:t>
      </w:r>
    </w:p>
    <w:p w14:paraId="38D0B047">
      <w:pPr>
        <w:pStyle w:val="2"/>
        <w:spacing w:line="500" w:lineRule="exact"/>
        <w:ind w:firstLine="566" w:firstLineChars="200"/>
        <w:jc w:val="left"/>
        <w:outlineLvl w:val="1"/>
        <w:rPr>
          <w:rFonts w:hint="eastAsia" w:ascii="仿宋" w:hAnsi="仿宋" w:eastAsia="仿宋" w:cs="仿宋"/>
          <w:b/>
          <w:sz w:val="28"/>
          <w:szCs w:val="28"/>
        </w:rPr>
      </w:pPr>
      <w:bookmarkStart w:id="139" w:name="_Toc48834112"/>
      <w:bookmarkStart w:id="140" w:name="_Toc48834182"/>
      <w:bookmarkStart w:id="141" w:name="_Toc48834309"/>
      <w:bookmarkStart w:id="142" w:name="_Toc48834471"/>
      <w:bookmarkStart w:id="143" w:name="_Toc48834550"/>
      <w:r>
        <w:rPr>
          <w:rFonts w:hint="eastAsia" w:ascii="仿宋" w:hAnsi="仿宋" w:eastAsia="仿宋" w:cs="仿宋"/>
          <w:b/>
          <w:sz w:val="28"/>
          <w:szCs w:val="28"/>
        </w:rPr>
        <w:t>五、服务承诺</w:t>
      </w:r>
      <w:bookmarkEnd w:id="139"/>
      <w:bookmarkEnd w:id="140"/>
      <w:bookmarkEnd w:id="141"/>
      <w:bookmarkEnd w:id="142"/>
      <w:bookmarkEnd w:id="143"/>
    </w:p>
    <w:p w14:paraId="77B0016E">
      <w:pPr>
        <w:spacing w:line="500" w:lineRule="exact"/>
        <w:ind w:firstLine="566" w:firstLineChars="200"/>
        <w:jc w:val="left"/>
        <w:rPr>
          <w:rFonts w:hint="eastAsia" w:ascii="仿宋" w:hAnsi="仿宋" w:eastAsia="仿宋" w:cs="仿宋"/>
        </w:rPr>
      </w:pPr>
      <w:r>
        <w:rPr>
          <w:rFonts w:hint="eastAsia" w:ascii="仿宋" w:hAnsi="仿宋" w:eastAsia="仿宋" w:cs="仿宋"/>
        </w:rPr>
        <w:t>以投标文件、澄清表（函）、合同等相关文件为准。</w:t>
      </w:r>
    </w:p>
    <w:p w14:paraId="4E3657F7">
      <w:pPr>
        <w:pStyle w:val="2"/>
        <w:spacing w:line="500" w:lineRule="exact"/>
        <w:ind w:firstLine="566" w:firstLineChars="200"/>
        <w:jc w:val="left"/>
        <w:outlineLvl w:val="1"/>
        <w:rPr>
          <w:rFonts w:hint="eastAsia" w:ascii="仿宋" w:hAnsi="仿宋" w:eastAsia="仿宋" w:cs="仿宋"/>
          <w:b/>
          <w:sz w:val="28"/>
          <w:szCs w:val="28"/>
        </w:rPr>
      </w:pPr>
      <w:bookmarkStart w:id="144" w:name="_Toc48834183"/>
      <w:bookmarkStart w:id="145" w:name="_Toc48834551"/>
      <w:bookmarkStart w:id="146" w:name="_Toc48834113"/>
      <w:bookmarkStart w:id="147" w:name="_Toc48834310"/>
      <w:bookmarkStart w:id="148" w:name="_Toc48834472"/>
      <w:r>
        <w:rPr>
          <w:rFonts w:hint="eastAsia" w:ascii="仿宋" w:hAnsi="仿宋" w:eastAsia="仿宋" w:cs="仿宋"/>
          <w:b/>
          <w:sz w:val="28"/>
          <w:szCs w:val="28"/>
        </w:rPr>
        <w:t>六、违约责任</w:t>
      </w:r>
      <w:bookmarkEnd w:id="144"/>
      <w:bookmarkEnd w:id="145"/>
      <w:bookmarkEnd w:id="146"/>
      <w:bookmarkEnd w:id="147"/>
      <w:bookmarkEnd w:id="148"/>
    </w:p>
    <w:p w14:paraId="30F3264C">
      <w:pPr>
        <w:spacing w:line="500" w:lineRule="exact"/>
        <w:ind w:firstLine="566" w:firstLineChars="200"/>
        <w:jc w:val="left"/>
        <w:rPr>
          <w:rFonts w:hint="eastAsia" w:ascii="仿宋" w:hAnsi="仿宋" w:eastAsia="仿宋" w:cs="仿宋"/>
        </w:rPr>
      </w:pPr>
      <w:r>
        <w:rPr>
          <w:rFonts w:hint="eastAsia" w:ascii="仿宋" w:hAnsi="仿宋" w:eastAsia="仿宋" w:cs="仿宋"/>
        </w:rPr>
        <w:t>（一）按《中华人民共和国民法典》中的相关条款执行。</w:t>
      </w:r>
    </w:p>
    <w:p w14:paraId="3132CF2A">
      <w:pPr>
        <w:spacing w:line="500" w:lineRule="exact"/>
        <w:ind w:firstLine="566" w:firstLineChars="200"/>
        <w:jc w:val="left"/>
        <w:rPr>
          <w:rFonts w:hint="eastAsia" w:ascii="仿宋" w:hAnsi="仿宋" w:eastAsia="仿宋" w:cs="仿宋"/>
        </w:rPr>
      </w:pPr>
      <w:r>
        <w:rPr>
          <w:rFonts w:hint="eastAsia" w:ascii="仿宋" w:hAnsi="仿宋" w:eastAsia="仿宋" w:cs="仿宋"/>
        </w:rPr>
        <w:t>（二）未按合同要求提供产品或产品质量不能满足合同要求，采购人有权依据《中华人民共和国民法典》有关条款及合同约定终止合同，并要求中标投标人承担违约责任。</w:t>
      </w:r>
    </w:p>
    <w:p w14:paraId="5B5215FD">
      <w:pPr>
        <w:pStyle w:val="3"/>
        <w:spacing w:afterLines="0" w:line="500" w:lineRule="exact"/>
        <w:ind w:firstLine="566" w:firstLineChars="200"/>
        <w:jc w:val="left"/>
        <w:rPr>
          <w:rFonts w:hint="eastAsia" w:ascii="仿宋" w:hAnsi="仿宋" w:eastAsia="仿宋" w:cs="仿宋"/>
          <w:b/>
          <w:sz w:val="28"/>
        </w:rPr>
      </w:pPr>
      <w:bookmarkStart w:id="149" w:name="_Toc48834311"/>
      <w:bookmarkStart w:id="150" w:name="_Toc48834552"/>
      <w:bookmarkStart w:id="151" w:name="_Toc48834184"/>
      <w:bookmarkStart w:id="152" w:name="_Toc48834473"/>
      <w:bookmarkStart w:id="153" w:name="_Toc48834114"/>
      <w:r>
        <w:rPr>
          <w:rFonts w:hint="eastAsia" w:ascii="仿宋" w:hAnsi="仿宋" w:eastAsia="仿宋" w:cs="仿宋"/>
          <w:b/>
          <w:sz w:val="28"/>
        </w:rPr>
        <w:t>七、争议解决</w:t>
      </w:r>
      <w:bookmarkEnd w:id="149"/>
      <w:bookmarkEnd w:id="150"/>
      <w:bookmarkEnd w:id="151"/>
      <w:bookmarkEnd w:id="152"/>
      <w:bookmarkEnd w:id="153"/>
    </w:p>
    <w:p w14:paraId="5C338967">
      <w:pPr>
        <w:spacing w:line="500" w:lineRule="exact"/>
        <w:ind w:firstLine="566" w:firstLineChars="200"/>
        <w:jc w:val="left"/>
        <w:rPr>
          <w:rFonts w:hint="eastAsia" w:ascii="仿宋" w:hAnsi="仿宋" w:eastAsia="仿宋" w:cs="仿宋"/>
        </w:rPr>
      </w:pPr>
      <w:r>
        <w:rPr>
          <w:rFonts w:hint="eastAsia" w:ascii="仿宋" w:hAnsi="仿宋" w:eastAsia="仿宋" w:cs="仿宋"/>
        </w:rPr>
        <w:t>若本合同执行过程中产生纠纷，由采购人与中标投标人双方协商解决；若协商不成，向采购人所在地的人民法院提起诉讼。</w:t>
      </w:r>
    </w:p>
    <w:p w14:paraId="52EF34DE">
      <w:pPr>
        <w:pStyle w:val="2"/>
        <w:spacing w:line="500" w:lineRule="exact"/>
        <w:ind w:firstLine="566" w:firstLineChars="200"/>
        <w:jc w:val="left"/>
        <w:outlineLvl w:val="1"/>
        <w:rPr>
          <w:rFonts w:hint="eastAsia" w:ascii="仿宋" w:hAnsi="仿宋" w:eastAsia="仿宋" w:cs="仿宋"/>
          <w:b/>
          <w:sz w:val="28"/>
          <w:szCs w:val="28"/>
        </w:rPr>
      </w:pPr>
      <w:bookmarkStart w:id="154" w:name="_Toc48834185"/>
      <w:bookmarkStart w:id="155" w:name="_Toc48834312"/>
      <w:bookmarkStart w:id="156" w:name="_Toc48834553"/>
      <w:bookmarkStart w:id="157" w:name="_Toc48834115"/>
      <w:bookmarkStart w:id="158" w:name="_Toc48834474"/>
      <w:r>
        <w:rPr>
          <w:rFonts w:hint="eastAsia" w:ascii="仿宋" w:hAnsi="仿宋" w:eastAsia="仿宋" w:cs="仿宋"/>
          <w:b/>
          <w:sz w:val="28"/>
          <w:szCs w:val="28"/>
        </w:rPr>
        <w:t>八、合同生效及其他</w:t>
      </w:r>
      <w:bookmarkEnd w:id="154"/>
      <w:bookmarkEnd w:id="155"/>
      <w:bookmarkEnd w:id="156"/>
      <w:bookmarkEnd w:id="157"/>
      <w:bookmarkEnd w:id="158"/>
    </w:p>
    <w:p w14:paraId="04C537F4">
      <w:pPr>
        <w:spacing w:line="500" w:lineRule="exact"/>
        <w:ind w:firstLine="566" w:firstLineChars="200"/>
        <w:jc w:val="left"/>
        <w:rPr>
          <w:rFonts w:hint="eastAsia" w:ascii="仿宋" w:hAnsi="仿宋" w:eastAsia="仿宋" w:cs="仿宋"/>
        </w:rPr>
      </w:pPr>
      <w:r>
        <w:rPr>
          <w:rFonts w:hint="eastAsia" w:ascii="仿宋" w:hAnsi="仿宋" w:eastAsia="仿宋" w:cs="仿宋"/>
        </w:rPr>
        <w:t>1、本合同自签订之日起生效。</w:t>
      </w:r>
    </w:p>
    <w:p w14:paraId="0B64A8E8">
      <w:pPr>
        <w:spacing w:line="500" w:lineRule="exact"/>
        <w:ind w:firstLine="566" w:firstLineChars="200"/>
        <w:jc w:val="left"/>
        <w:rPr>
          <w:rFonts w:hint="eastAsia" w:ascii="仿宋" w:hAnsi="仿宋" w:eastAsia="仿宋" w:cs="仿宋"/>
        </w:rPr>
        <w:sectPr>
          <w:headerReference r:id="rId11" w:type="default"/>
          <w:footerReference r:id="rId12" w:type="default"/>
          <w:pgSz w:w="11906" w:h="16838"/>
          <w:pgMar w:top="1417" w:right="1418" w:bottom="1417" w:left="1418" w:header="851" w:footer="794" w:gutter="0"/>
          <w:cols w:space="720" w:num="1"/>
          <w:docGrid w:type="linesAndChars" w:linePitch="381" w:charSpace="704"/>
        </w:sectPr>
      </w:pPr>
      <w:r>
        <w:rPr>
          <w:rFonts w:hint="eastAsia" w:ascii="仿宋" w:hAnsi="仿宋" w:eastAsia="仿宋" w:cs="仿宋"/>
        </w:rPr>
        <w:t>2、未尽事宜由双方在签订合同时具体明确。</w:t>
      </w:r>
      <w:bookmarkEnd w:id="135"/>
      <w:bookmarkEnd w:id="136"/>
      <w:bookmarkEnd w:id="137"/>
      <w:bookmarkEnd w:id="138"/>
      <w:bookmarkStart w:id="159" w:name="_Toc495012823"/>
      <w:bookmarkStart w:id="160" w:name="_Toc48834116"/>
      <w:bookmarkStart w:id="161" w:name="_Toc48834475"/>
      <w:bookmarkStart w:id="162" w:name="_Toc495014956"/>
      <w:bookmarkStart w:id="163" w:name="_Toc13809"/>
      <w:bookmarkStart w:id="164" w:name="_Toc9680"/>
      <w:bookmarkStart w:id="165" w:name="_Toc495014587"/>
      <w:bookmarkStart w:id="166" w:name="_Toc445306495"/>
      <w:bookmarkStart w:id="167" w:name="_Toc495014613"/>
      <w:bookmarkStart w:id="168" w:name="_Toc495014651"/>
      <w:bookmarkStart w:id="169" w:name="_Toc48834186"/>
      <w:bookmarkStart w:id="170" w:name="_Toc48834554"/>
      <w:bookmarkStart w:id="171" w:name="_Toc4769"/>
      <w:bookmarkStart w:id="172" w:name="_Toc48834313"/>
      <w:bookmarkStart w:id="173" w:name="_Toc495014922"/>
      <w:bookmarkStart w:id="174" w:name="_Toc495012773"/>
    </w:p>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14:paraId="29860DE5">
      <w:pPr>
        <w:jc w:val="center"/>
        <w:rPr>
          <w:rFonts w:hint="eastAsia" w:ascii="仿宋" w:hAnsi="仿宋" w:eastAsia="仿宋" w:cs="仿宋"/>
        </w:rPr>
      </w:pPr>
      <w:r>
        <w:rPr>
          <w:rFonts w:hint="eastAsia" w:ascii="仿宋" w:hAnsi="仿宋" w:eastAsia="仿宋" w:cs="仿宋"/>
          <w:b/>
          <w:kern w:val="44"/>
          <w:sz w:val="32"/>
          <w:szCs w:val="32"/>
        </w:rPr>
        <w:t>第六章</w:t>
      </w:r>
      <w:r>
        <w:rPr>
          <w:rFonts w:hint="eastAsia" w:ascii="仿宋" w:hAnsi="仿宋" w:eastAsia="仿宋" w:cs="仿宋"/>
          <w:kern w:val="44"/>
          <w:sz w:val="32"/>
          <w:szCs w:val="32"/>
        </w:rPr>
        <w:t xml:space="preserve">  </w:t>
      </w:r>
      <w:r>
        <w:rPr>
          <w:rFonts w:hint="eastAsia" w:ascii="仿宋" w:hAnsi="仿宋" w:eastAsia="仿宋" w:cs="仿宋"/>
          <w:b/>
          <w:sz w:val="32"/>
          <w:szCs w:val="32"/>
          <w:lang w:val="en-US" w:eastAsia="zh-CN"/>
        </w:rPr>
        <w:t>响应</w:t>
      </w:r>
      <w:r>
        <w:rPr>
          <w:rFonts w:hint="eastAsia" w:ascii="仿宋" w:hAnsi="仿宋" w:eastAsia="仿宋" w:cs="仿宋"/>
          <w:b/>
          <w:sz w:val="32"/>
          <w:szCs w:val="32"/>
        </w:rPr>
        <w:t>文件构成及格式</w:t>
      </w:r>
    </w:p>
    <w:p w14:paraId="51B35887">
      <w:pPr>
        <w:rPr>
          <w:rFonts w:hint="eastAsia" w:ascii="仿宋" w:hAnsi="仿宋" w:eastAsia="仿宋" w:cs="仿宋"/>
        </w:rPr>
      </w:pPr>
    </w:p>
    <w:p w14:paraId="75612FAC">
      <w:pPr>
        <w:rPr>
          <w:rFonts w:hint="eastAsia" w:ascii="仿宋" w:hAnsi="仿宋" w:eastAsia="仿宋" w:cs="仿宋"/>
        </w:rPr>
      </w:pPr>
    </w:p>
    <w:p w14:paraId="192D90AF">
      <w:pPr>
        <w:pStyle w:val="24"/>
        <w:rPr>
          <w:rFonts w:hint="eastAsia" w:ascii="仿宋" w:hAnsi="仿宋" w:eastAsia="仿宋" w:cs="仿宋"/>
        </w:rPr>
      </w:pPr>
    </w:p>
    <w:tbl>
      <w:tblPr>
        <w:tblStyle w:val="28"/>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70AC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324DD013">
            <w:pPr>
              <w:keepNext w:val="0"/>
              <w:keepLines w:val="0"/>
              <w:widowControl/>
              <w:suppressLineNumbers w:val="0"/>
              <w:spacing w:before="12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 xml:space="preserve">注释： </w:t>
            </w:r>
          </w:p>
          <w:p w14:paraId="12126726">
            <w:pPr>
              <w:keepNext w:val="0"/>
              <w:keepLines w:val="0"/>
              <w:widowControl/>
              <w:suppressLineNumbers w:val="0"/>
              <w:spacing w:before="120" w:beforeAutospacing="0" w:after="0" w:afterAutospacing="0" w:line="420" w:lineRule="exact"/>
              <w:ind w:left="0" w:right="0" w:firstLine="486" w:firstLineChars="200"/>
              <w:rPr>
                <w:rFonts w:hint="eastAsia" w:ascii="仿宋" w:hAnsi="仿宋" w:eastAsia="仿宋" w:cs="仿宋"/>
                <w:sz w:val="24"/>
                <w:szCs w:val="24"/>
              </w:rPr>
            </w:pPr>
            <w:r>
              <w:rPr>
                <w:rFonts w:hint="eastAsia" w:ascii="仿宋" w:hAnsi="仿宋" w:eastAsia="仿宋" w:cs="仿宋"/>
                <w:sz w:val="24"/>
                <w:szCs w:val="24"/>
              </w:rPr>
              <w:t>1、本章分为三部分，是为方便投标人制作投标文件设计。第一、二部分应按要求或给定格式</w:t>
            </w:r>
            <w:r>
              <w:rPr>
                <w:rFonts w:hint="eastAsia" w:ascii="仿宋" w:hAnsi="仿宋" w:eastAsia="仿宋" w:cs="仿宋"/>
                <w:b/>
                <w:sz w:val="24"/>
                <w:szCs w:val="24"/>
              </w:rPr>
              <w:t>选择填报</w:t>
            </w:r>
            <w:r>
              <w:rPr>
                <w:rFonts w:hint="eastAsia" w:ascii="仿宋" w:hAnsi="仿宋" w:eastAsia="仿宋" w:cs="仿宋"/>
                <w:sz w:val="24"/>
                <w:szCs w:val="24"/>
              </w:rPr>
              <w:t>。</w:t>
            </w:r>
          </w:p>
          <w:p w14:paraId="0ECEBB5B">
            <w:pPr>
              <w:keepNext w:val="0"/>
              <w:keepLines w:val="0"/>
              <w:widowControl/>
              <w:suppressLineNumbers w:val="0"/>
              <w:spacing w:before="120" w:beforeAutospacing="0" w:after="0" w:afterAutospacing="0" w:line="420" w:lineRule="exact"/>
              <w:ind w:left="0" w:right="0" w:firstLine="486" w:firstLineChars="200"/>
              <w:rPr>
                <w:rFonts w:hint="eastAsia" w:ascii="仿宋" w:hAnsi="仿宋" w:eastAsia="仿宋" w:cs="仿宋"/>
                <w:sz w:val="24"/>
                <w:szCs w:val="24"/>
              </w:rPr>
            </w:pPr>
            <w:r>
              <w:rPr>
                <w:rFonts w:hint="eastAsia" w:ascii="仿宋" w:hAnsi="仿宋" w:eastAsia="仿宋" w:cs="仿宋"/>
                <w:sz w:val="24"/>
                <w:szCs w:val="24"/>
              </w:rPr>
              <w:t>2、第三部分投标方案格式</w:t>
            </w:r>
            <w:r>
              <w:rPr>
                <w:rFonts w:hint="eastAsia" w:ascii="仿宋" w:hAnsi="仿宋" w:eastAsia="仿宋" w:cs="仿宋"/>
                <w:b/>
                <w:sz w:val="24"/>
                <w:szCs w:val="24"/>
              </w:rPr>
              <w:t>仅供参考</w:t>
            </w:r>
            <w:r>
              <w:rPr>
                <w:rFonts w:hint="eastAsia" w:ascii="仿宋" w:hAnsi="仿宋" w:eastAsia="仿宋" w:cs="仿宋"/>
                <w:sz w:val="24"/>
                <w:szCs w:val="24"/>
              </w:rPr>
              <w:t>，投标人应根据项目特点，结合本次招标要求，对有关表格进行</w:t>
            </w:r>
            <w:r>
              <w:rPr>
                <w:rFonts w:hint="eastAsia" w:ascii="仿宋" w:hAnsi="仿宋" w:eastAsia="仿宋" w:cs="仿宋"/>
                <w:b/>
                <w:sz w:val="24"/>
                <w:szCs w:val="24"/>
              </w:rPr>
              <w:t>补充或修改</w:t>
            </w:r>
            <w:r>
              <w:rPr>
                <w:rFonts w:hint="eastAsia" w:ascii="仿宋" w:hAnsi="仿宋" w:eastAsia="仿宋" w:cs="仿宋"/>
                <w:sz w:val="24"/>
                <w:szCs w:val="24"/>
              </w:rPr>
              <w:t>，但不得对实质性文件的相关条款做出变动。</w:t>
            </w:r>
          </w:p>
        </w:tc>
      </w:tr>
    </w:tbl>
    <w:p w14:paraId="00AEC899">
      <w:pPr>
        <w:rPr>
          <w:rFonts w:hint="eastAsia" w:ascii="仿宋" w:hAnsi="仿宋" w:eastAsia="仿宋" w:cs="仿宋"/>
          <w:sz w:val="36"/>
          <w:szCs w:val="36"/>
        </w:rPr>
      </w:pPr>
      <w:r>
        <w:rPr>
          <w:rFonts w:hint="eastAsia" w:ascii="仿宋" w:hAnsi="仿宋" w:eastAsia="仿宋" w:cs="仿宋"/>
          <w:sz w:val="36"/>
          <w:szCs w:val="36"/>
        </w:rPr>
        <w:br w:type="page"/>
      </w:r>
    </w:p>
    <w:p w14:paraId="3F692C60">
      <w:pPr>
        <w:pStyle w:val="85"/>
        <w:spacing w:line="240" w:lineRule="auto"/>
        <w:ind w:firstLine="0" w:firstLineChars="0"/>
        <w:rPr>
          <w:rFonts w:hint="eastAsia" w:ascii="仿宋" w:hAnsi="仿宋" w:eastAsia="仿宋" w:cs="仿宋"/>
        </w:rPr>
      </w:pPr>
      <w:r>
        <w:rPr>
          <w:rFonts w:hint="eastAsia" w:ascii="仿宋" w:hAnsi="仿宋" w:eastAsia="仿宋" w:cs="仿宋"/>
        </w:rPr>
        <w:t>封面格式</w:t>
      </w:r>
    </w:p>
    <w:p w14:paraId="285ACB8F">
      <w:pPr>
        <w:pStyle w:val="85"/>
        <w:spacing w:line="240" w:lineRule="auto"/>
        <w:ind w:firstLine="253" w:firstLineChars="70"/>
        <w:rPr>
          <w:rFonts w:hint="eastAsia" w:ascii="仿宋" w:hAnsi="仿宋" w:eastAsia="仿宋" w:cs="仿宋"/>
          <w:sz w:val="36"/>
          <w:szCs w:val="36"/>
        </w:rPr>
      </w:pPr>
    </w:p>
    <w:p w14:paraId="711E6A57">
      <w:pPr>
        <w:pStyle w:val="3"/>
        <w:spacing w:after="190"/>
        <w:jc w:val="center"/>
        <w:rPr>
          <w:rFonts w:hint="eastAsia" w:ascii="仿宋" w:hAnsi="仿宋" w:eastAsia="仿宋" w:cs="仿宋"/>
          <w:color w:val="auto"/>
          <w:sz w:val="36"/>
          <w:szCs w:val="36"/>
        </w:rPr>
      </w:pPr>
      <w:r>
        <w:rPr>
          <w:rFonts w:hint="eastAsia" w:ascii="仿宋" w:hAnsi="仿宋" w:eastAsia="仿宋" w:cs="仿宋"/>
          <w:color w:val="auto"/>
          <w:sz w:val="36"/>
          <w:szCs w:val="36"/>
        </w:rPr>
        <w:t>榆阳区政府采购</w:t>
      </w:r>
      <w:r>
        <w:rPr>
          <w:rFonts w:hint="eastAsia" w:ascii="仿宋" w:hAnsi="仿宋" w:eastAsia="仿宋" w:cs="仿宋"/>
          <w:color w:val="auto"/>
          <w:sz w:val="36"/>
          <w:szCs w:val="36"/>
          <w:lang w:val="en-US" w:eastAsia="zh-CN"/>
        </w:rPr>
        <w:t>服务</w:t>
      </w:r>
      <w:r>
        <w:rPr>
          <w:rFonts w:hint="eastAsia" w:ascii="仿宋" w:hAnsi="仿宋" w:eastAsia="仿宋" w:cs="仿宋"/>
          <w:color w:val="auto"/>
          <w:sz w:val="36"/>
          <w:szCs w:val="36"/>
        </w:rPr>
        <w:t>项目</w:t>
      </w:r>
    </w:p>
    <w:p w14:paraId="766946FB">
      <w:pPr>
        <w:pStyle w:val="85"/>
        <w:spacing w:line="240" w:lineRule="auto"/>
        <w:ind w:firstLine="0" w:firstLineChars="0"/>
        <w:jc w:val="center"/>
        <w:rPr>
          <w:rFonts w:hint="eastAsia" w:ascii="仿宋" w:hAnsi="仿宋" w:eastAsia="仿宋" w:cs="仿宋"/>
          <w:sz w:val="96"/>
          <w:szCs w:val="96"/>
        </w:rPr>
      </w:pPr>
      <w:r>
        <w:rPr>
          <w:rFonts w:hint="eastAsia" w:ascii="仿宋" w:hAnsi="仿宋" w:eastAsia="仿宋" w:cs="仿宋"/>
          <w:spacing w:val="323"/>
          <w:kern w:val="0"/>
          <w:sz w:val="96"/>
          <w:szCs w:val="96"/>
          <w:lang w:val="en-US" w:eastAsia="zh-CN"/>
        </w:rPr>
        <w:t>响应</w:t>
      </w:r>
      <w:r>
        <w:rPr>
          <w:rFonts w:hint="eastAsia" w:ascii="仿宋" w:hAnsi="仿宋" w:eastAsia="仿宋" w:cs="仿宋"/>
          <w:spacing w:val="323"/>
          <w:kern w:val="0"/>
          <w:sz w:val="96"/>
          <w:szCs w:val="96"/>
        </w:rPr>
        <w:t>文</w:t>
      </w:r>
      <w:r>
        <w:rPr>
          <w:rFonts w:hint="eastAsia" w:ascii="仿宋" w:hAnsi="仿宋" w:eastAsia="仿宋" w:cs="仿宋"/>
          <w:kern w:val="0"/>
          <w:sz w:val="96"/>
          <w:szCs w:val="96"/>
        </w:rPr>
        <w:t>件</w:t>
      </w:r>
    </w:p>
    <w:p w14:paraId="6B6A56CE">
      <w:pPr>
        <w:pStyle w:val="85"/>
        <w:spacing w:line="240" w:lineRule="auto"/>
        <w:ind w:firstLine="1452" w:firstLineChars="400"/>
        <w:rPr>
          <w:rFonts w:hint="eastAsia" w:ascii="仿宋" w:hAnsi="仿宋" w:eastAsia="仿宋" w:cs="仿宋"/>
          <w:sz w:val="36"/>
          <w:szCs w:val="36"/>
        </w:rPr>
      </w:pPr>
    </w:p>
    <w:p w14:paraId="065972F0">
      <w:pPr>
        <w:pStyle w:val="85"/>
        <w:spacing w:line="240" w:lineRule="auto"/>
        <w:ind w:firstLine="1452" w:firstLineChars="400"/>
        <w:rPr>
          <w:rFonts w:hint="eastAsia" w:ascii="仿宋" w:hAnsi="仿宋" w:eastAsia="仿宋" w:cs="仿宋"/>
          <w:sz w:val="36"/>
        </w:rPr>
      </w:pPr>
    </w:p>
    <w:p w14:paraId="7DF07B3C">
      <w:pPr>
        <w:pStyle w:val="85"/>
        <w:spacing w:line="240" w:lineRule="auto"/>
        <w:ind w:firstLine="1452" w:firstLineChars="400"/>
        <w:rPr>
          <w:rFonts w:hint="eastAsia" w:ascii="仿宋" w:hAnsi="仿宋" w:eastAsia="仿宋" w:cs="仿宋"/>
          <w:bCs/>
          <w:sz w:val="36"/>
          <w:szCs w:val="36"/>
        </w:rPr>
      </w:pPr>
      <w:r>
        <w:rPr>
          <w:rFonts w:hint="eastAsia" w:ascii="仿宋" w:hAnsi="仿宋" w:eastAsia="仿宋" w:cs="仿宋"/>
          <w:bCs/>
          <w:sz w:val="36"/>
          <w:szCs w:val="36"/>
        </w:rPr>
        <w:t>项目名称：</w:t>
      </w:r>
    </w:p>
    <w:p w14:paraId="3A03A81E">
      <w:pPr>
        <w:pStyle w:val="85"/>
        <w:spacing w:line="240" w:lineRule="auto"/>
        <w:ind w:firstLine="1452" w:firstLineChars="400"/>
        <w:rPr>
          <w:rFonts w:hint="eastAsia" w:ascii="仿宋" w:hAnsi="仿宋" w:eastAsia="仿宋" w:cs="仿宋"/>
          <w:sz w:val="36"/>
          <w:szCs w:val="36"/>
        </w:rPr>
      </w:pPr>
      <w:r>
        <w:rPr>
          <w:rFonts w:hint="eastAsia" w:ascii="仿宋" w:hAnsi="仿宋" w:eastAsia="仿宋" w:cs="仿宋"/>
          <w:sz w:val="36"/>
          <w:szCs w:val="36"/>
        </w:rPr>
        <w:t>项目编号：</w:t>
      </w:r>
    </w:p>
    <w:p w14:paraId="1D542ABC">
      <w:pPr>
        <w:pStyle w:val="85"/>
        <w:spacing w:line="240" w:lineRule="auto"/>
        <w:ind w:firstLine="1452" w:firstLineChars="400"/>
        <w:rPr>
          <w:rFonts w:hint="eastAsia" w:ascii="仿宋" w:hAnsi="仿宋" w:eastAsia="仿宋" w:cs="仿宋"/>
          <w:sz w:val="36"/>
          <w:szCs w:val="36"/>
        </w:rPr>
      </w:pPr>
      <w:r>
        <w:rPr>
          <w:rFonts w:hint="eastAsia" w:ascii="仿宋" w:hAnsi="仿宋" w:eastAsia="仿宋" w:cs="仿宋"/>
          <w:sz w:val="36"/>
          <w:szCs w:val="36"/>
        </w:rPr>
        <w:t>标段名称：（如有）</w:t>
      </w:r>
    </w:p>
    <w:p w14:paraId="1D44B792">
      <w:pPr>
        <w:pStyle w:val="85"/>
        <w:spacing w:line="240" w:lineRule="auto"/>
        <w:ind w:firstLine="1452" w:firstLineChars="400"/>
        <w:rPr>
          <w:rFonts w:hint="eastAsia" w:ascii="仿宋" w:hAnsi="仿宋" w:eastAsia="仿宋" w:cs="仿宋"/>
          <w:sz w:val="36"/>
          <w:szCs w:val="36"/>
        </w:rPr>
      </w:pPr>
      <w:r>
        <w:rPr>
          <w:rFonts w:hint="eastAsia" w:ascii="仿宋" w:hAnsi="仿宋" w:eastAsia="仿宋" w:cs="仿宋"/>
          <w:sz w:val="36"/>
          <w:szCs w:val="36"/>
        </w:rPr>
        <w:t>标段编号：（如有）</w:t>
      </w:r>
    </w:p>
    <w:p w14:paraId="5262731D">
      <w:pPr>
        <w:pStyle w:val="85"/>
        <w:spacing w:line="240" w:lineRule="auto"/>
        <w:ind w:firstLine="1452" w:firstLineChars="400"/>
        <w:rPr>
          <w:rFonts w:hint="eastAsia" w:ascii="仿宋" w:hAnsi="仿宋" w:eastAsia="仿宋" w:cs="仿宋"/>
          <w:sz w:val="36"/>
        </w:rPr>
      </w:pPr>
      <w:r>
        <w:rPr>
          <w:rFonts w:hint="eastAsia" w:ascii="仿宋" w:hAnsi="仿宋" w:eastAsia="仿宋" w:cs="仿宋"/>
          <w:sz w:val="36"/>
        </w:rPr>
        <w:t>供 应 商：（公章）</w:t>
      </w:r>
    </w:p>
    <w:p w14:paraId="75D8790E">
      <w:pPr>
        <w:pStyle w:val="85"/>
        <w:spacing w:line="240" w:lineRule="auto"/>
        <w:ind w:firstLine="1452" w:firstLineChars="400"/>
        <w:jc w:val="center"/>
        <w:rPr>
          <w:rFonts w:hint="eastAsia" w:ascii="仿宋" w:hAnsi="仿宋" w:eastAsia="仿宋" w:cs="仿宋"/>
          <w:sz w:val="36"/>
        </w:rPr>
      </w:pPr>
      <w:r>
        <w:rPr>
          <w:rFonts w:hint="eastAsia" w:ascii="仿宋" w:hAnsi="仿宋" w:eastAsia="仿宋" w:cs="仿宋"/>
          <w:sz w:val="36"/>
        </w:rPr>
        <w:t>时  　间：</w:t>
      </w:r>
      <w:r>
        <w:rPr>
          <w:rFonts w:hint="eastAsia" w:ascii="仿宋" w:hAnsi="仿宋" w:eastAsia="仿宋" w:cs="仿宋"/>
          <w:sz w:val="36"/>
        </w:rPr>
        <w:br w:type="page"/>
      </w:r>
      <w:r>
        <w:rPr>
          <w:rFonts w:hint="eastAsia" w:ascii="仿宋" w:hAnsi="仿宋" w:eastAsia="仿宋" w:cs="仿宋"/>
          <w:bCs/>
          <w:sz w:val="40"/>
          <w:szCs w:val="40"/>
        </w:rPr>
        <w:t>目 录</w:t>
      </w:r>
    </w:p>
    <w:p w14:paraId="3E699B7D">
      <w:pPr>
        <w:tabs>
          <w:tab w:val="right" w:leader="hyphen" w:pos="8504"/>
        </w:tabs>
        <w:spacing w:line="500" w:lineRule="exact"/>
        <w:rPr>
          <w:rFonts w:hint="eastAsia" w:ascii="仿宋" w:hAnsi="仿宋" w:eastAsia="仿宋" w:cs="仿宋"/>
        </w:rPr>
      </w:pPr>
      <w:r>
        <w:rPr>
          <w:rFonts w:hint="eastAsia" w:ascii="仿宋" w:hAnsi="仿宋" w:eastAsia="仿宋" w:cs="仿宋"/>
        </w:rPr>
        <w:t>第一部分  资格证明文件</w:t>
      </w:r>
      <w:r>
        <w:rPr>
          <w:rFonts w:hint="eastAsia" w:ascii="仿宋" w:hAnsi="仿宋" w:eastAsia="仿宋" w:cs="仿宋"/>
        </w:rPr>
        <w:tab/>
      </w:r>
      <w:r>
        <w:rPr>
          <w:rFonts w:hint="eastAsia" w:ascii="仿宋" w:hAnsi="仿宋" w:eastAsia="仿宋" w:cs="仿宋"/>
        </w:rPr>
        <w:t>X</w:t>
      </w:r>
    </w:p>
    <w:p w14:paraId="1800773B">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一、投标（响应）函</w:t>
      </w:r>
      <w:r>
        <w:rPr>
          <w:rFonts w:hint="eastAsia" w:ascii="仿宋" w:hAnsi="仿宋" w:eastAsia="仿宋" w:cs="仿宋"/>
        </w:rPr>
        <w:tab/>
      </w:r>
      <w:r>
        <w:rPr>
          <w:rFonts w:hint="eastAsia" w:ascii="仿宋" w:hAnsi="仿宋" w:eastAsia="仿宋" w:cs="仿宋"/>
        </w:rPr>
        <w:t>X</w:t>
      </w:r>
    </w:p>
    <w:p w14:paraId="279691C3">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二、主体资格证明文件</w:t>
      </w:r>
      <w:r>
        <w:rPr>
          <w:rFonts w:hint="eastAsia" w:ascii="仿宋" w:hAnsi="仿宋" w:eastAsia="仿宋" w:cs="仿宋"/>
        </w:rPr>
        <w:tab/>
      </w:r>
      <w:r>
        <w:rPr>
          <w:rFonts w:hint="eastAsia" w:ascii="仿宋" w:hAnsi="仿宋" w:eastAsia="仿宋" w:cs="仿宋"/>
        </w:rPr>
        <w:t>X</w:t>
      </w:r>
    </w:p>
    <w:p w14:paraId="11C99C1C">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三、有效法人证明或授权书</w:t>
      </w:r>
      <w:r>
        <w:rPr>
          <w:rFonts w:hint="eastAsia" w:ascii="仿宋" w:hAnsi="仿宋" w:eastAsia="仿宋" w:cs="仿宋"/>
        </w:rPr>
        <w:tab/>
      </w:r>
      <w:r>
        <w:rPr>
          <w:rFonts w:hint="eastAsia" w:ascii="仿宋" w:hAnsi="仿宋" w:eastAsia="仿宋" w:cs="仿宋"/>
        </w:rPr>
        <w:t>X</w:t>
      </w:r>
    </w:p>
    <w:p w14:paraId="3C64CEB6">
      <w:pPr>
        <w:tabs>
          <w:tab w:val="right" w:leader="hyphen" w:pos="8504"/>
        </w:tabs>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四、中小企业声明函</w:t>
      </w:r>
      <w:r>
        <w:rPr>
          <w:rFonts w:hint="eastAsia" w:ascii="仿宋" w:hAnsi="仿宋" w:eastAsia="仿宋" w:cs="仿宋"/>
        </w:rPr>
        <w:tab/>
      </w:r>
      <w:r>
        <w:rPr>
          <w:rFonts w:hint="eastAsia" w:ascii="仿宋" w:hAnsi="仿宋" w:eastAsia="仿宋" w:cs="仿宋"/>
        </w:rPr>
        <w:t>X</w:t>
      </w:r>
    </w:p>
    <w:p w14:paraId="218B94C2">
      <w:pPr>
        <w:tabs>
          <w:tab w:val="right" w:leader="hyphen" w:pos="8504"/>
        </w:tabs>
        <w:spacing w:line="500" w:lineRule="exact"/>
        <w:jc w:val="left"/>
        <w:rPr>
          <w:rFonts w:hint="eastAsia" w:ascii="仿宋" w:hAnsi="仿宋" w:eastAsia="仿宋" w:cs="仿宋"/>
        </w:rPr>
      </w:pPr>
      <w:r>
        <w:rPr>
          <w:rFonts w:hint="eastAsia" w:ascii="仿宋" w:hAnsi="仿宋" w:eastAsia="仿宋" w:cs="仿宋"/>
        </w:rPr>
        <w:t>第二部分  符合性证明文件</w:t>
      </w:r>
      <w:r>
        <w:rPr>
          <w:rFonts w:hint="eastAsia" w:ascii="仿宋" w:hAnsi="仿宋" w:eastAsia="仿宋" w:cs="仿宋"/>
        </w:rPr>
        <w:tab/>
      </w:r>
      <w:r>
        <w:rPr>
          <w:rFonts w:hint="eastAsia" w:ascii="仿宋" w:hAnsi="仿宋" w:eastAsia="仿宋" w:cs="仿宋"/>
        </w:rPr>
        <w:t>X</w:t>
      </w:r>
    </w:p>
    <w:p w14:paraId="389F6798">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一、投标（响应）函</w:t>
      </w:r>
      <w:r>
        <w:rPr>
          <w:rFonts w:hint="eastAsia" w:ascii="仿宋" w:hAnsi="仿宋" w:eastAsia="仿宋" w:cs="仿宋"/>
        </w:rPr>
        <w:tab/>
      </w:r>
      <w:r>
        <w:rPr>
          <w:rFonts w:hint="eastAsia" w:ascii="仿宋" w:hAnsi="仿宋" w:eastAsia="仿宋" w:cs="仿宋"/>
        </w:rPr>
        <w:t>X</w:t>
      </w:r>
    </w:p>
    <w:p w14:paraId="21CCFF89">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二、开标一览表</w:t>
      </w:r>
      <w:r>
        <w:rPr>
          <w:rFonts w:hint="eastAsia" w:ascii="仿宋" w:hAnsi="仿宋" w:eastAsia="仿宋" w:cs="仿宋"/>
        </w:rPr>
        <w:tab/>
      </w:r>
      <w:r>
        <w:rPr>
          <w:rFonts w:hint="eastAsia" w:ascii="仿宋" w:hAnsi="仿宋" w:eastAsia="仿宋" w:cs="仿宋"/>
        </w:rPr>
        <w:t>X</w:t>
      </w:r>
    </w:p>
    <w:p w14:paraId="7890B829">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三、投标人参加政府采购活动承诺书</w:t>
      </w:r>
      <w:r>
        <w:rPr>
          <w:rFonts w:hint="eastAsia" w:ascii="仿宋" w:hAnsi="仿宋" w:eastAsia="仿宋" w:cs="仿宋"/>
        </w:rPr>
        <w:tab/>
      </w:r>
      <w:r>
        <w:rPr>
          <w:rFonts w:hint="eastAsia" w:ascii="仿宋" w:hAnsi="仿宋" w:eastAsia="仿宋" w:cs="仿宋"/>
        </w:rPr>
        <w:t>X</w:t>
      </w:r>
    </w:p>
    <w:p w14:paraId="25488D14">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四、技术要求和商务条件偏差表</w:t>
      </w:r>
      <w:r>
        <w:rPr>
          <w:rFonts w:hint="eastAsia" w:ascii="仿宋" w:hAnsi="仿宋" w:eastAsia="仿宋" w:cs="仿宋"/>
        </w:rPr>
        <w:tab/>
      </w:r>
      <w:r>
        <w:rPr>
          <w:rFonts w:hint="eastAsia" w:ascii="仿宋" w:hAnsi="仿宋" w:eastAsia="仿宋" w:cs="仿宋"/>
        </w:rPr>
        <w:t>X</w:t>
      </w:r>
    </w:p>
    <w:p w14:paraId="5D3BFFBB">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五、合同条款响应</w:t>
      </w:r>
      <w:r>
        <w:rPr>
          <w:rFonts w:hint="eastAsia" w:ascii="仿宋" w:hAnsi="仿宋" w:eastAsia="仿宋" w:cs="仿宋"/>
        </w:rPr>
        <w:tab/>
      </w:r>
      <w:r>
        <w:rPr>
          <w:rFonts w:hint="eastAsia" w:ascii="仿宋" w:hAnsi="仿宋" w:eastAsia="仿宋" w:cs="仿宋"/>
        </w:rPr>
        <w:t>X</w:t>
      </w:r>
    </w:p>
    <w:p w14:paraId="62C5DC46">
      <w:pPr>
        <w:tabs>
          <w:tab w:val="right" w:leader="hyphen" w:pos="8504"/>
        </w:tabs>
        <w:spacing w:line="500" w:lineRule="exact"/>
        <w:jc w:val="left"/>
        <w:rPr>
          <w:rFonts w:hint="eastAsia" w:ascii="仿宋" w:hAnsi="仿宋" w:eastAsia="仿宋" w:cs="仿宋"/>
        </w:rPr>
      </w:pPr>
      <w:r>
        <w:rPr>
          <w:rFonts w:hint="eastAsia" w:ascii="仿宋" w:hAnsi="仿宋" w:eastAsia="仿宋" w:cs="仿宋"/>
        </w:rPr>
        <w:t xml:space="preserve">第三部分  </w:t>
      </w: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14:paraId="41D8B9F5">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一、投标人性质及其概况</w:t>
      </w:r>
      <w:r>
        <w:rPr>
          <w:rFonts w:hint="eastAsia" w:ascii="仿宋" w:hAnsi="仿宋" w:eastAsia="仿宋" w:cs="仿宋"/>
        </w:rPr>
        <w:tab/>
      </w:r>
      <w:r>
        <w:rPr>
          <w:rFonts w:hint="eastAsia" w:ascii="仿宋" w:hAnsi="仿宋" w:eastAsia="仿宋" w:cs="仿宋"/>
        </w:rPr>
        <w:t>X</w:t>
      </w:r>
    </w:p>
    <w:p w14:paraId="4A1D8BFD">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投标人基本信息</w:t>
      </w:r>
      <w:r>
        <w:rPr>
          <w:rFonts w:hint="eastAsia" w:ascii="仿宋" w:hAnsi="仿宋" w:eastAsia="仿宋" w:cs="仿宋"/>
        </w:rPr>
        <w:tab/>
      </w:r>
      <w:r>
        <w:rPr>
          <w:rFonts w:hint="eastAsia" w:ascii="仿宋" w:hAnsi="仿宋" w:eastAsia="仿宋" w:cs="仿宋"/>
        </w:rPr>
        <w:t>X</w:t>
      </w:r>
    </w:p>
    <w:p w14:paraId="6BAB1FF5">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投标人性质</w:t>
      </w:r>
      <w:r>
        <w:rPr>
          <w:rFonts w:hint="eastAsia" w:ascii="仿宋" w:hAnsi="仿宋" w:eastAsia="仿宋" w:cs="仿宋"/>
        </w:rPr>
        <w:tab/>
      </w:r>
      <w:r>
        <w:rPr>
          <w:rFonts w:hint="eastAsia" w:ascii="仿宋" w:hAnsi="仿宋" w:eastAsia="仿宋" w:cs="仿宋"/>
        </w:rPr>
        <w:t>X</w:t>
      </w:r>
    </w:p>
    <w:p w14:paraId="2B62D32D">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其他</w:t>
      </w:r>
      <w:r>
        <w:rPr>
          <w:rFonts w:hint="eastAsia" w:ascii="仿宋" w:hAnsi="仿宋" w:eastAsia="仿宋" w:cs="仿宋"/>
        </w:rPr>
        <w:tab/>
      </w:r>
      <w:r>
        <w:rPr>
          <w:rFonts w:hint="eastAsia" w:ascii="仿宋" w:hAnsi="仿宋" w:eastAsia="仿宋" w:cs="仿宋"/>
        </w:rPr>
        <w:t>X</w:t>
      </w:r>
    </w:p>
    <w:p w14:paraId="122D424B">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14:paraId="5B038B39">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三、参考样表</w:t>
      </w:r>
      <w:r>
        <w:rPr>
          <w:rFonts w:hint="eastAsia" w:ascii="仿宋" w:hAnsi="仿宋" w:eastAsia="仿宋" w:cs="仿宋"/>
        </w:rPr>
        <w:tab/>
      </w:r>
      <w:r>
        <w:rPr>
          <w:rFonts w:hint="eastAsia" w:ascii="仿宋" w:hAnsi="仿宋" w:eastAsia="仿宋" w:cs="仿宋"/>
        </w:rPr>
        <w:t>X</w:t>
      </w:r>
    </w:p>
    <w:p w14:paraId="3F190F7D">
      <w:pPr>
        <w:tabs>
          <w:tab w:val="right" w:leader="hyphen" w:pos="8504"/>
        </w:tabs>
        <w:spacing w:line="500" w:lineRule="exact"/>
        <w:ind w:firstLine="566" w:firstLineChars="200"/>
        <w:jc w:val="left"/>
        <w:rPr>
          <w:rFonts w:hint="eastAsia" w:ascii="仿宋" w:hAnsi="仿宋" w:eastAsia="仿宋" w:cs="仿宋"/>
          <w:sz w:val="24"/>
          <w:szCs w:val="24"/>
        </w:rPr>
      </w:pPr>
      <w:r>
        <w:rPr>
          <w:rFonts w:hint="eastAsia" w:ascii="仿宋" w:hAnsi="仿宋" w:eastAsia="仿宋" w:cs="仿宋"/>
        </w:rPr>
        <w:t>四、投标人认为有利于中标的其他情况说明</w:t>
      </w:r>
      <w:r>
        <w:rPr>
          <w:rFonts w:hint="eastAsia" w:ascii="仿宋" w:hAnsi="仿宋" w:eastAsia="仿宋" w:cs="仿宋"/>
        </w:rPr>
        <w:tab/>
      </w:r>
      <w:r>
        <w:rPr>
          <w:rFonts w:hint="eastAsia" w:ascii="仿宋" w:hAnsi="仿宋" w:eastAsia="仿宋" w:cs="仿宋"/>
        </w:rPr>
        <w:t>X</w:t>
      </w:r>
    </w:p>
    <w:p w14:paraId="1390CDF1">
      <w:pPr>
        <w:pStyle w:val="82"/>
        <w:spacing w:line="500" w:lineRule="exact"/>
        <w:jc w:val="center"/>
        <w:outlineLvl w:val="9"/>
        <w:rPr>
          <w:rFonts w:hint="eastAsia" w:ascii="仿宋" w:hAnsi="仿宋" w:eastAsia="仿宋" w:cs="仿宋"/>
          <w:sz w:val="24"/>
          <w:szCs w:val="24"/>
        </w:rPr>
      </w:pPr>
      <w:r>
        <w:rPr>
          <w:rFonts w:hint="eastAsia" w:ascii="仿宋" w:hAnsi="仿宋" w:eastAsia="仿宋" w:cs="仿宋"/>
          <w:sz w:val="28"/>
          <w:szCs w:val="28"/>
        </w:rPr>
        <w:br w:type="page"/>
      </w:r>
      <w:bookmarkStart w:id="175" w:name="_Toc1615"/>
      <w:bookmarkStart w:id="176" w:name="_Toc48834555"/>
      <w:bookmarkStart w:id="177" w:name="_Toc48834117"/>
      <w:bookmarkStart w:id="178" w:name="_Toc48834476"/>
      <w:bookmarkStart w:id="179" w:name="_Toc48834314"/>
      <w:bookmarkStart w:id="180" w:name="_Toc13465"/>
      <w:bookmarkStart w:id="181" w:name="_Toc48834187"/>
      <w:r>
        <w:rPr>
          <w:rFonts w:hint="eastAsia" w:ascii="仿宋" w:hAnsi="仿宋" w:eastAsia="仿宋" w:cs="仿宋"/>
        </w:rPr>
        <w:t>第一部分  资格证明文件</w:t>
      </w:r>
      <w:bookmarkEnd w:id="175"/>
      <w:bookmarkEnd w:id="176"/>
      <w:bookmarkEnd w:id="177"/>
      <w:bookmarkEnd w:id="178"/>
      <w:bookmarkEnd w:id="179"/>
      <w:bookmarkEnd w:id="180"/>
      <w:bookmarkEnd w:id="181"/>
    </w:p>
    <w:p w14:paraId="4814149D">
      <w:pPr>
        <w:spacing w:line="500" w:lineRule="exact"/>
        <w:ind w:firstLine="566" w:firstLineChars="200"/>
        <w:jc w:val="left"/>
        <w:rPr>
          <w:rFonts w:hint="eastAsia" w:ascii="仿宋" w:hAnsi="仿宋" w:eastAsia="仿宋" w:cs="仿宋"/>
        </w:rPr>
      </w:pPr>
      <w:r>
        <w:rPr>
          <w:rFonts w:hint="eastAsia" w:ascii="仿宋" w:hAnsi="仿宋" w:eastAsia="仿宋" w:cs="仿宋"/>
        </w:rPr>
        <w:t>投标人按以下要求逐一提供全部资料，缺少其中任何一项，其投标文件将被视为</w:t>
      </w:r>
      <w:r>
        <w:rPr>
          <w:rFonts w:hint="eastAsia" w:ascii="仿宋" w:hAnsi="仿宋" w:eastAsia="仿宋" w:cs="仿宋"/>
          <w:b/>
        </w:rPr>
        <w:t>无效文件</w:t>
      </w:r>
      <w:r>
        <w:rPr>
          <w:rFonts w:hint="eastAsia" w:ascii="仿宋" w:hAnsi="仿宋" w:eastAsia="仿宋" w:cs="仿宋"/>
        </w:rPr>
        <w:t>。其中，</w:t>
      </w:r>
      <w:r>
        <w:rPr>
          <w:rFonts w:hint="eastAsia" w:ascii="仿宋" w:hAnsi="仿宋" w:eastAsia="仿宋" w:cs="仿宋"/>
          <w:lang w:eastAsia="zh-CN"/>
        </w:rPr>
        <w:t>《</w:t>
      </w:r>
      <w:r>
        <w:rPr>
          <w:rFonts w:hint="eastAsia" w:ascii="仿宋" w:hAnsi="仿宋" w:eastAsia="仿宋" w:cs="仿宋"/>
        </w:rPr>
        <w:t>投标（响应）函</w:t>
      </w:r>
      <w:r>
        <w:rPr>
          <w:rFonts w:hint="eastAsia" w:ascii="仿宋" w:hAnsi="仿宋" w:eastAsia="仿宋" w:cs="仿宋"/>
          <w:lang w:eastAsia="zh-CN"/>
        </w:rPr>
        <w:t>》、《</w:t>
      </w:r>
      <w:r>
        <w:rPr>
          <w:rFonts w:hint="eastAsia" w:ascii="仿宋" w:hAnsi="仿宋" w:eastAsia="仿宋" w:cs="仿宋"/>
          <w:lang w:val="en-US" w:eastAsia="zh-CN"/>
        </w:rPr>
        <w:t>中小企业声明函》</w:t>
      </w:r>
      <w:r>
        <w:rPr>
          <w:rFonts w:hint="eastAsia" w:ascii="仿宋" w:hAnsi="仿宋" w:eastAsia="仿宋" w:cs="仿宋"/>
        </w:rPr>
        <w:t>应按下文给定格式填写，否则按</w:t>
      </w:r>
      <w:r>
        <w:rPr>
          <w:rFonts w:hint="eastAsia" w:ascii="仿宋" w:hAnsi="仿宋" w:eastAsia="仿宋" w:cs="仿宋"/>
          <w:b/>
        </w:rPr>
        <w:t>无效处理</w:t>
      </w:r>
      <w:r>
        <w:rPr>
          <w:rFonts w:hint="eastAsia" w:ascii="仿宋" w:hAnsi="仿宋" w:eastAsia="仿宋" w:cs="仿宋"/>
        </w:rPr>
        <w:t>。</w:t>
      </w:r>
    </w:p>
    <w:p w14:paraId="1C14E04B">
      <w:pPr>
        <w:tabs>
          <w:tab w:val="right" w:leader="hyphen" w:pos="8504"/>
        </w:tabs>
        <w:spacing w:line="500" w:lineRule="exact"/>
        <w:ind w:left="1981" w:leftChars="500" w:right="849" w:rightChars="300" w:hanging="566" w:hangingChars="200"/>
        <w:jc w:val="left"/>
        <w:rPr>
          <w:rFonts w:hint="eastAsia" w:ascii="仿宋" w:hAnsi="仿宋" w:eastAsia="仿宋" w:cs="仿宋"/>
          <w:lang w:val="en-US" w:eastAsia="zh-CN"/>
        </w:rPr>
      </w:pPr>
      <w:bookmarkStart w:id="182" w:name="_Toc16287"/>
      <w:bookmarkStart w:id="183" w:name="_Toc9321"/>
      <w:bookmarkStart w:id="184" w:name="_Toc16358"/>
      <w:bookmarkStart w:id="185" w:name="_Toc18338"/>
      <w:bookmarkStart w:id="186" w:name="_Toc528596085"/>
      <w:bookmarkStart w:id="187" w:name="_Toc18571"/>
      <w:r>
        <w:rPr>
          <w:rFonts w:hint="eastAsia" w:ascii="仿宋" w:hAnsi="仿宋" w:eastAsia="仿宋" w:cs="仿宋"/>
          <w:lang w:val="en-US" w:eastAsia="zh-CN"/>
        </w:rPr>
        <w:t>一、</w:t>
      </w:r>
      <w:r>
        <w:rPr>
          <w:rFonts w:hint="eastAsia" w:ascii="仿宋" w:hAnsi="仿宋" w:eastAsia="仿宋" w:cs="仿宋"/>
        </w:rPr>
        <w:t>投标（响应）函</w:t>
      </w:r>
    </w:p>
    <w:p w14:paraId="2D5085BA">
      <w:pPr>
        <w:spacing w:line="500" w:lineRule="exact"/>
        <w:ind w:firstLine="1415" w:firstLineChars="500"/>
        <w:jc w:val="left"/>
        <w:rPr>
          <w:rFonts w:hint="eastAsia" w:ascii="仿宋" w:hAnsi="仿宋" w:eastAsia="仿宋" w:cs="仿宋"/>
          <w:lang w:val="en-US" w:eastAsia="zh-CN"/>
        </w:rPr>
      </w:pPr>
      <w:r>
        <w:rPr>
          <w:rFonts w:hint="eastAsia" w:ascii="仿宋" w:hAnsi="仿宋" w:eastAsia="仿宋" w:cs="仿宋"/>
          <w:lang w:val="en-US" w:eastAsia="zh-CN"/>
        </w:rPr>
        <w:t>二</w:t>
      </w:r>
      <w:r>
        <w:rPr>
          <w:rFonts w:hint="eastAsia" w:ascii="仿宋" w:hAnsi="仿宋" w:eastAsia="仿宋" w:cs="仿宋"/>
        </w:rPr>
        <w:t>、</w:t>
      </w:r>
      <w:r>
        <w:rPr>
          <w:rFonts w:hint="eastAsia" w:ascii="仿宋" w:hAnsi="仿宋" w:eastAsia="仿宋" w:cs="仿宋"/>
          <w:lang w:val="en-US" w:eastAsia="zh-CN"/>
        </w:rPr>
        <w:t>中小企业声明函</w:t>
      </w:r>
    </w:p>
    <w:p w14:paraId="18655D3A">
      <w:pPr>
        <w:tabs>
          <w:tab w:val="right" w:leader="hyphen" w:pos="8504"/>
        </w:tabs>
        <w:spacing w:line="500" w:lineRule="exact"/>
        <w:ind w:right="849" w:rightChars="300" w:firstLine="1415" w:firstLineChars="500"/>
        <w:jc w:val="left"/>
        <w:rPr>
          <w:rFonts w:hint="eastAsia" w:ascii="仿宋" w:hAnsi="仿宋" w:eastAsia="仿宋" w:cs="仿宋"/>
        </w:rPr>
      </w:pPr>
      <w:r>
        <w:rPr>
          <w:rFonts w:hint="eastAsia" w:ascii="仿宋" w:hAnsi="仿宋" w:eastAsia="仿宋" w:cs="仿宋"/>
          <w:lang w:val="en-US" w:eastAsia="zh-CN"/>
        </w:rPr>
        <w:t>三</w:t>
      </w:r>
      <w:r>
        <w:rPr>
          <w:rFonts w:hint="eastAsia" w:ascii="仿宋" w:hAnsi="仿宋" w:eastAsia="仿宋" w:cs="仿宋"/>
        </w:rPr>
        <w:t>、有效法人证明或授权书</w:t>
      </w:r>
    </w:p>
    <w:p w14:paraId="1ADDFDBB">
      <w:pPr>
        <w:spacing w:line="500" w:lineRule="exact"/>
        <w:ind w:firstLine="1415" w:firstLineChars="500"/>
        <w:jc w:val="left"/>
        <w:rPr>
          <w:rFonts w:hint="eastAsia" w:ascii="仿宋" w:hAnsi="仿宋" w:eastAsia="仿宋" w:cs="仿宋"/>
          <w:lang w:val="en-US" w:eastAsia="zh-CN"/>
        </w:rPr>
      </w:pPr>
      <w:r>
        <w:rPr>
          <w:rFonts w:hint="eastAsia" w:ascii="仿宋" w:hAnsi="仿宋" w:eastAsia="仿宋" w:cs="仿宋"/>
          <w:lang w:val="en-US" w:eastAsia="zh-CN"/>
        </w:rPr>
        <w:t>四、</w:t>
      </w:r>
      <w:r>
        <w:rPr>
          <w:rFonts w:hint="eastAsia" w:ascii="仿宋" w:hAnsi="仿宋" w:eastAsia="仿宋" w:cs="仿宋"/>
        </w:rPr>
        <w:t>主体资格证明文件</w:t>
      </w:r>
    </w:p>
    <w:p w14:paraId="1CA440C4">
      <w:pPr>
        <w:spacing w:line="500" w:lineRule="exact"/>
        <w:jc w:val="center"/>
        <w:rPr>
          <w:rFonts w:hint="eastAsia" w:ascii="仿宋" w:hAnsi="仿宋" w:eastAsia="仿宋" w:cs="仿宋"/>
          <w:b/>
          <w:sz w:val="32"/>
          <w:szCs w:val="32"/>
        </w:rPr>
      </w:pPr>
    </w:p>
    <w:p w14:paraId="2B041A8D">
      <w:pPr>
        <w:spacing w:line="500" w:lineRule="exact"/>
        <w:jc w:val="center"/>
        <w:rPr>
          <w:rFonts w:hint="eastAsia" w:ascii="仿宋" w:hAnsi="仿宋" w:eastAsia="仿宋" w:cs="仿宋"/>
          <w:b/>
          <w:sz w:val="32"/>
          <w:szCs w:val="32"/>
        </w:rPr>
      </w:pPr>
    </w:p>
    <w:p w14:paraId="6159D142">
      <w:pPr>
        <w:spacing w:line="500" w:lineRule="exact"/>
        <w:jc w:val="center"/>
        <w:rPr>
          <w:rFonts w:hint="eastAsia" w:ascii="仿宋" w:hAnsi="仿宋" w:eastAsia="仿宋" w:cs="仿宋"/>
          <w:b/>
          <w:sz w:val="32"/>
          <w:szCs w:val="32"/>
        </w:rPr>
      </w:pPr>
    </w:p>
    <w:p w14:paraId="49DDCF12">
      <w:pPr>
        <w:spacing w:line="500" w:lineRule="exact"/>
        <w:jc w:val="center"/>
        <w:rPr>
          <w:rFonts w:hint="eastAsia" w:ascii="仿宋" w:hAnsi="仿宋" w:eastAsia="仿宋" w:cs="仿宋"/>
          <w:b/>
          <w:sz w:val="32"/>
          <w:szCs w:val="32"/>
        </w:rPr>
      </w:pPr>
    </w:p>
    <w:p w14:paraId="252A53B4">
      <w:pPr>
        <w:spacing w:line="500" w:lineRule="exact"/>
        <w:jc w:val="center"/>
        <w:rPr>
          <w:rFonts w:hint="eastAsia" w:ascii="仿宋" w:hAnsi="仿宋" w:eastAsia="仿宋" w:cs="仿宋"/>
          <w:b/>
          <w:sz w:val="32"/>
          <w:szCs w:val="32"/>
        </w:rPr>
      </w:pPr>
    </w:p>
    <w:p w14:paraId="5D6EA1C2">
      <w:pPr>
        <w:spacing w:line="500" w:lineRule="exact"/>
        <w:jc w:val="center"/>
        <w:rPr>
          <w:rFonts w:hint="eastAsia" w:ascii="仿宋" w:hAnsi="仿宋" w:eastAsia="仿宋" w:cs="仿宋"/>
          <w:b/>
          <w:sz w:val="32"/>
          <w:szCs w:val="32"/>
        </w:rPr>
      </w:pPr>
    </w:p>
    <w:p w14:paraId="5C198F4C">
      <w:pPr>
        <w:spacing w:line="500" w:lineRule="exact"/>
        <w:jc w:val="center"/>
        <w:rPr>
          <w:rFonts w:hint="eastAsia" w:ascii="仿宋" w:hAnsi="仿宋" w:eastAsia="仿宋" w:cs="仿宋"/>
          <w:b/>
          <w:sz w:val="32"/>
          <w:szCs w:val="32"/>
        </w:rPr>
      </w:pPr>
    </w:p>
    <w:p w14:paraId="16DD059D">
      <w:pPr>
        <w:spacing w:line="500" w:lineRule="exact"/>
        <w:jc w:val="center"/>
        <w:rPr>
          <w:rFonts w:hint="eastAsia" w:ascii="仿宋" w:hAnsi="仿宋" w:eastAsia="仿宋" w:cs="仿宋"/>
          <w:b/>
          <w:sz w:val="32"/>
          <w:szCs w:val="32"/>
        </w:rPr>
      </w:pPr>
    </w:p>
    <w:p w14:paraId="0C54639D">
      <w:pPr>
        <w:spacing w:line="500" w:lineRule="exact"/>
        <w:jc w:val="center"/>
        <w:rPr>
          <w:rFonts w:hint="eastAsia" w:ascii="仿宋" w:hAnsi="仿宋" w:eastAsia="仿宋" w:cs="仿宋"/>
          <w:b/>
          <w:sz w:val="32"/>
          <w:szCs w:val="32"/>
        </w:rPr>
      </w:pPr>
    </w:p>
    <w:p w14:paraId="2984B78F">
      <w:pPr>
        <w:spacing w:line="500" w:lineRule="exact"/>
        <w:jc w:val="center"/>
        <w:rPr>
          <w:rFonts w:hint="eastAsia" w:ascii="仿宋" w:hAnsi="仿宋" w:eastAsia="仿宋" w:cs="仿宋"/>
          <w:b/>
          <w:sz w:val="32"/>
          <w:szCs w:val="32"/>
        </w:rPr>
      </w:pPr>
    </w:p>
    <w:p w14:paraId="3BF87D40">
      <w:pPr>
        <w:spacing w:line="500" w:lineRule="exact"/>
        <w:jc w:val="center"/>
        <w:rPr>
          <w:rFonts w:hint="eastAsia" w:ascii="仿宋" w:hAnsi="仿宋" w:eastAsia="仿宋" w:cs="仿宋"/>
          <w:b/>
          <w:sz w:val="32"/>
          <w:szCs w:val="32"/>
        </w:rPr>
      </w:pPr>
    </w:p>
    <w:p w14:paraId="2B1FC944">
      <w:pPr>
        <w:spacing w:line="500" w:lineRule="exact"/>
        <w:jc w:val="center"/>
        <w:rPr>
          <w:rFonts w:hint="eastAsia" w:ascii="仿宋" w:hAnsi="仿宋" w:eastAsia="仿宋" w:cs="仿宋"/>
          <w:b/>
          <w:sz w:val="32"/>
          <w:szCs w:val="32"/>
        </w:rPr>
      </w:pPr>
    </w:p>
    <w:p w14:paraId="161EEABD">
      <w:pPr>
        <w:spacing w:line="500" w:lineRule="exact"/>
        <w:jc w:val="center"/>
        <w:rPr>
          <w:rFonts w:hint="eastAsia" w:ascii="仿宋" w:hAnsi="仿宋" w:eastAsia="仿宋" w:cs="仿宋"/>
          <w:b/>
          <w:sz w:val="32"/>
          <w:szCs w:val="32"/>
        </w:rPr>
      </w:pPr>
    </w:p>
    <w:p w14:paraId="2A168EE3">
      <w:pPr>
        <w:spacing w:line="500" w:lineRule="exact"/>
        <w:jc w:val="center"/>
        <w:rPr>
          <w:rFonts w:hint="eastAsia" w:ascii="仿宋" w:hAnsi="仿宋" w:eastAsia="仿宋" w:cs="仿宋"/>
          <w:b/>
          <w:sz w:val="32"/>
          <w:szCs w:val="32"/>
        </w:rPr>
      </w:pPr>
    </w:p>
    <w:p w14:paraId="359B7AC2">
      <w:pPr>
        <w:spacing w:line="500" w:lineRule="exact"/>
        <w:jc w:val="center"/>
        <w:rPr>
          <w:rFonts w:hint="eastAsia" w:ascii="仿宋" w:hAnsi="仿宋" w:eastAsia="仿宋" w:cs="仿宋"/>
          <w:b/>
          <w:sz w:val="32"/>
          <w:szCs w:val="32"/>
        </w:rPr>
      </w:pPr>
    </w:p>
    <w:p w14:paraId="00520DFD">
      <w:pPr>
        <w:spacing w:line="500" w:lineRule="exact"/>
        <w:jc w:val="center"/>
        <w:rPr>
          <w:rFonts w:hint="eastAsia" w:ascii="仿宋" w:hAnsi="仿宋" w:eastAsia="仿宋" w:cs="仿宋"/>
          <w:b/>
          <w:sz w:val="32"/>
          <w:szCs w:val="32"/>
          <w:lang w:val="en-US" w:eastAsia="zh-CN"/>
        </w:rPr>
      </w:pPr>
    </w:p>
    <w:p w14:paraId="7E8C80A0">
      <w:pPr>
        <w:spacing w:line="500" w:lineRule="exact"/>
        <w:jc w:val="center"/>
        <w:rPr>
          <w:rFonts w:hint="eastAsia" w:ascii="仿宋" w:hAnsi="仿宋" w:eastAsia="仿宋" w:cs="仿宋"/>
          <w:b/>
          <w:sz w:val="32"/>
          <w:szCs w:val="32"/>
        </w:rPr>
      </w:pPr>
    </w:p>
    <w:p w14:paraId="726B9E4E">
      <w:pPr>
        <w:spacing w:line="500" w:lineRule="exact"/>
        <w:jc w:val="center"/>
        <w:rPr>
          <w:rFonts w:hint="eastAsia" w:ascii="仿宋" w:hAnsi="仿宋" w:eastAsia="仿宋" w:cs="仿宋"/>
          <w:b/>
          <w:sz w:val="32"/>
          <w:szCs w:val="32"/>
        </w:rPr>
      </w:pPr>
    </w:p>
    <w:p w14:paraId="19CBF3DE">
      <w:pPr>
        <w:spacing w:line="500" w:lineRule="exact"/>
        <w:jc w:val="center"/>
        <w:rPr>
          <w:rFonts w:hint="eastAsia" w:ascii="仿宋" w:hAnsi="仿宋" w:eastAsia="仿宋" w:cs="仿宋"/>
          <w:b/>
          <w:sz w:val="32"/>
          <w:szCs w:val="32"/>
        </w:rPr>
      </w:pPr>
    </w:p>
    <w:p w14:paraId="1D5F2884">
      <w:pPr>
        <w:numPr>
          <w:ilvl w:val="0"/>
          <w:numId w:val="3"/>
        </w:numPr>
        <w:spacing w:line="240" w:lineRule="auto"/>
        <w:rPr>
          <w:rFonts w:hint="eastAsia" w:ascii="仿宋" w:hAnsi="仿宋" w:eastAsia="仿宋" w:cs="仿宋"/>
          <w:b/>
          <w:bCs/>
          <w:sz w:val="32"/>
          <w:szCs w:val="32"/>
        </w:rPr>
      </w:pPr>
      <w:r>
        <w:rPr>
          <w:rFonts w:hint="eastAsia" w:ascii="仿宋" w:hAnsi="仿宋" w:eastAsia="仿宋" w:cs="仿宋"/>
          <w:b/>
          <w:bCs/>
          <w:sz w:val="32"/>
          <w:szCs w:val="32"/>
        </w:rPr>
        <w:t>投标（响应）函</w:t>
      </w:r>
    </w:p>
    <w:p w14:paraId="1C2F73A0">
      <w:pPr>
        <w:spacing w:line="520" w:lineRule="exact"/>
        <w:jc w:val="center"/>
        <w:rPr>
          <w:rFonts w:hint="eastAsia" w:ascii="仿宋" w:hAnsi="仿宋" w:eastAsia="仿宋" w:cs="仿宋"/>
        </w:rPr>
      </w:pPr>
      <w:r>
        <w:rPr>
          <w:rFonts w:hint="eastAsia" w:ascii="仿宋" w:hAnsi="仿宋" w:eastAsia="仿宋" w:cs="仿宋"/>
        </w:rPr>
        <w:t>投标（响应）函</w:t>
      </w:r>
    </w:p>
    <w:p w14:paraId="1F196045">
      <w:pPr>
        <w:spacing w:line="520" w:lineRule="exact"/>
        <w:ind w:firstLine="566" w:firstLineChars="200"/>
        <w:rPr>
          <w:rFonts w:hint="eastAsia" w:ascii="仿宋" w:hAnsi="仿宋" w:eastAsia="仿宋" w:cs="仿宋"/>
        </w:rPr>
      </w:pPr>
      <w:r>
        <w:rPr>
          <w:rFonts w:hint="eastAsia" w:ascii="仿宋" w:hAnsi="仿宋" w:eastAsia="仿宋" w:cs="仿宋"/>
        </w:rPr>
        <w:t>致：榆林市榆阳区政府采购中心</w:t>
      </w:r>
    </w:p>
    <w:p w14:paraId="1924C80F">
      <w:pPr>
        <w:spacing w:line="520" w:lineRule="exact"/>
        <w:ind w:firstLine="566" w:firstLineChars="200"/>
        <w:rPr>
          <w:rFonts w:hint="eastAsia" w:ascii="仿宋" w:hAnsi="仿宋" w:eastAsia="仿宋" w:cs="仿宋"/>
        </w:rPr>
      </w:pPr>
      <w:r>
        <w:rPr>
          <w:rFonts w:hint="eastAsia" w:ascii="仿宋" w:hAnsi="仿宋" w:eastAsia="仿宋" w:cs="仿宋"/>
        </w:rPr>
        <w:t>我单位作为{项目名称}（项目编号：{项目编码}）的第</w:t>
      </w:r>
      <w:r>
        <w:rPr>
          <w:rFonts w:hint="eastAsia" w:ascii="仿宋" w:hAnsi="仿宋" w:eastAsia="仿宋" w:cs="仿宋"/>
          <w:u w:val="single"/>
        </w:rPr>
        <w:t xml:space="preserve">    </w:t>
      </w:r>
      <w:r>
        <w:rPr>
          <w:rFonts w:hint="eastAsia" w:ascii="仿宋" w:hAnsi="仿宋" w:eastAsia="仿宋" w:cs="仿宋"/>
        </w:rPr>
        <w:t xml:space="preserve"> 标段投标（响应）供应商，自愿参与本项目政府采购活动，充分理解采购文件的要求，在此郑重声明及承诺：</w:t>
      </w:r>
    </w:p>
    <w:p w14:paraId="53C8A6E7">
      <w:pPr>
        <w:spacing w:line="520" w:lineRule="exact"/>
        <w:ind w:firstLine="566" w:firstLineChars="200"/>
        <w:rPr>
          <w:rFonts w:hint="eastAsia" w:ascii="仿宋" w:hAnsi="仿宋" w:eastAsia="仿宋" w:cs="仿宋"/>
        </w:rPr>
      </w:pPr>
      <w:r>
        <w:rPr>
          <w:rFonts w:hint="eastAsia" w:ascii="仿宋" w:hAnsi="仿宋" w:eastAsia="仿宋" w:cs="仿宋"/>
        </w:rPr>
        <w:t>一、我单位具有独立承担民事责任的能力；</w:t>
      </w:r>
    </w:p>
    <w:p w14:paraId="5AB4293A">
      <w:pPr>
        <w:spacing w:line="520" w:lineRule="exact"/>
        <w:ind w:firstLine="566" w:firstLineChars="200"/>
        <w:rPr>
          <w:rFonts w:hint="eastAsia" w:ascii="仿宋" w:hAnsi="仿宋" w:eastAsia="仿宋" w:cs="仿宋"/>
        </w:rPr>
      </w:pPr>
      <w:r>
        <w:rPr>
          <w:rFonts w:hint="eastAsia" w:ascii="仿宋" w:hAnsi="仿宋" w:eastAsia="仿宋" w:cs="仿宋"/>
        </w:rPr>
        <w:t>二、我单位具有良好的商业信誉和健全的财务会计制度；</w:t>
      </w:r>
    </w:p>
    <w:p w14:paraId="1C66D9EE">
      <w:pPr>
        <w:spacing w:line="520" w:lineRule="exact"/>
        <w:ind w:firstLine="566" w:firstLineChars="200"/>
        <w:rPr>
          <w:rFonts w:hint="eastAsia" w:ascii="仿宋" w:hAnsi="仿宋" w:eastAsia="仿宋" w:cs="仿宋"/>
        </w:rPr>
      </w:pPr>
      <w:r>
        <w:rPr>
          <w:rFonts w:hint="eastAsia" w:ascii="仿宋" w:hAnsi="仿宋" w:eastAsia="仿宋" w:cs="仿宋"/>
        </w:rPr>
        <w:t>三、我单位具有履行合同所必需的设备和专业技术能力；</w:t>
      </w:r>
    </w:p>
    <w:p w14:paraId="6F5AA0FF">
      <w:pPr>
        <w:spacing w:line="520" w:lineRule="exact"/>
        <w:ind w:firstLine="566" w:firstLineChars="200"/>
        <w:rPr>
          <w:rFonts w:hint="eastAsia" w:ascii="仿宋" w:hAnsi="仿宋" w:eastAsia="仿宋" w:cs="仿宋"/>
        </w:rPr>
      </w:pPr>
      <w:r>
        <w:rPr>
          <w:rFonts w:hint="eastAsia" w:ascii="仿宋" w:hAnsi="仿宋" w:eastAsia="仿宋" w:cs="仿宋"/>
        </w:rPr>
        <w:t>四、我单位具有依法缴纳税收和社会保障资金的良好记录；</w:t>
      </w:r>
    </w:p>
    <w:p w14:paraId="5739C302">
      <w:pPr>
        <w:spacing w:line="520" w:lineRule="exact"/>
        <w:ind w:firstLine="566" w:firstLineChars="200"/>
        <w:rPr>
          <w:rFonts w:hint="eastAsia" w:ascii="仿宋" w:hAnsi="仿宋" w:eastAsia="仿宋" w:cs="仿宋"/>
        </w:rPr>
      </w:pPr>
      <w:r>
        <w:rPr>
          <w:rFonts w:hint="eastAsia" w:ascii="仿宋" w:hAnsi="仿宋" w:eastAsia="仿宋" w:cs="仿宋"/>
        </w:rPr>
        <w:t>五、我单位参加政府采购活动前三年内，在经营活动中没有重大违法记录；我方未列入在信用中国网站（www.creditchina.gov.cn）“失信被执行人”、“重大税收违法案件当事人名单”中，也未列入中国政府采购网（www.ccgp.gov.cn）“政府采购严重违法失信行为记录名单”中；</w:t>
      </w:r>
    </w:p>
    <w:p w14:paraId="61D5E6F4">
      <w:pPr>
        <w:spacing w:line="520" w:lineRule="exact"/>
        <w:ind w:firstLine="566" w:firstLineChars="200"/>
        <w:rPr>
          <w:rFonts w:hint="eastAsia" w:ascii="仿宋" w:hAnsi="仿宋" w:eastAsia="仿宋" w:cs="仿宋"/>
        </w:rPr>
      </w:pPr>
      <w:r>
        <w:rPr>
          <w:rFonts w:hint="eastAsia" w:ascii="仿宋" w:hAnsi="仿宋" w:eastAsia="仿宋" w:cs="仿宋"/>
        </w:rPr>
        <w:t>六、我单位满足采购文件规定的特定条件；</w:t>
      </w:r>
    </w:p>
    <w:p w14:paraId="4CC67C73">
      <w:pPr>
        <w:spacing w:line="520" w:lineRule="exact"/>
        <w:ind w:firstLine="566" w:firstLineChars="200"/>
        <w:rPr>
          <w:rFonts w:hint="eastAsia" w:ascii="仿宋" w:hAnsi="仿宋" w:eastAsia="仿宋" w:cs="仿宋"/>
        </w:rPr>
      </w:pPr>
      <w:r>
        <w:rPr>
          <w:rFonts w:hint="eastAsia" w:ascii="仿宋" w:hAnsi="仿宋" w:eastAsia="仿宋" w:cs="仿宋"/>
        </w:rPr>
        <w:t>七、我单位不存在与单位负责人为同一人或者存在直接控股、管理关系的其他供应商参与同一合同项下的政府采购活动的行为；</w:t>
      </w:r>
    </w:p>
    <w:p w14:paraId="76422AF6">
      <w:pPr>
        <w:spacing w:line="520" w:lineRule="exact"/>
        <w:ind w:firstLine="566" w:firstLineChars="200"/>
        <w:rPr>
          <w:rFonts w:hint="eastAsia" w:ascii="仿宋" w:hAnsi="仿宋" w:eastAsia="仿宋" w:cs="仿宋"/>
        </w:rPr>
      </w:pPr>
      <w:r>
        <w:rPr>
          <w:rFonts w:hint="eastAsia" w:ascii="仿宋" w:hAnsi="仿宋" w:eastAsia="仿宋" w:cs="仿宋"/>
        </w:rPr>
        <w:t>八、我单位不属于为本项目提供整体设计、规范编制或者项目管理、监理、检测等服务的供应商；</w:t>
      </w:r>
    </w:p>
    <w:p w14:paraId="1B1B44CD">
      <w:pPr>
        <w:spacing w:line="520" w:lineRule="exact"/>
        <w:ind w:firstLine="566" w:firstLineChars="200"/>
        <w:rPr>
          <w:rFonts w:hint="eastAsia" w:ascii="仿宋" w:hAnsi="仿宋" w:eastAsia="仿宋" w:cs="仿宋"/>
        </w:rPr>
      </w:pPr>
      <w:r>
        <w:rPr>
          <w:rFonts w:hint="eastAsia" w:ascii="仿宋" w:hAnsi="仿宋" w:eastAsia="仿宋" w:cs="仿宋"/>
        </w:rPr>
        <w:t>九、我单位不存在与其他供应商委托同一单位或者个人编制投标（响应）文件、办理投标（响应）事宜的情形；</w:t>
      </w:r>
    </w:p>
    <w:p w14:paraId="63D00E09">
      <w:pPr>
        <w:spacing w:line="520" w:lineRule="exact"/>
        <w:ind w:firstLine="566" w:firstLineChars="200"/>
        <w:rPr>
          <w:rFonts w:hint="eastAsia" w:ascii="仿宋" w:hAnsi="仿宋" w:eastAsia="仿宋" w:cs="仿宋"/>
        </w:rPr>
      </w:pPr>
      <w:r>
        <w:rPr>
          <w:rFonts w:hint="eastAsia" w:ascii="仿宋" w:hAnsi="仿宋" w:eastAsia="仿宋" w:cs="仿宋"/>
        </w:rPr>
        <w:t>十、如本项目采购过程中需要提供样品，我单位提供的样品即为中标（成交）后将要提供的产品，我单位对提供样品的性能和质量负责，因样品存在缺陷或者不符合采购文件要求导致未能中标（成交）的，我单位愿意承担相应不利后果；</w:t>
      </w:r>
    </w:p>
    <w:p w14:paraId="6EB24E74">
      <w:pPr>
        <w:spacing w:line="520" w:lineRule="exact"/>
        <w:ind w:firstLine="566" w:firstLineChars="200"/>
        <w:rPr>
          <w:rFonts w:hint="eastAsia" w:ascii="仿宋" w:hAnsi="仿宋" w:eastAsia="仿宋" w:cs="仿宋"/>
        </w:rPr>
      </w:pPr>
      <w:r>
        <w:rPr>
          <w:rFonts w:hint="eastAsia" w:ascii="仿宋" w:hAnsi="仿宋" w:eastAsia="仿宋" w:cs="仿宋"/>
        </w:rPr>
        <w:t>十一、我单位一旦中标（成交），将严格按照采购文件规定交纳代理服务费、履约保证金，在约定期限内签订采购合同，并严格履行采购合同规定的责任和义务；</w:t>
      </w:r>
    </w:p>
    <w:p w14:paraId="557F487B">
      <w:pPr>
        <w:spacing w:line="520" w:lineRule="exact"/>
        <w:ind w:firstLine="566" w:firstLineChars="200"/>
        <w:rPr>
          <w:rFonts w:hint="eastAsia" w:ascii="仿宋" w:hAnsi="仿宋" w:eastAsia="仿宋" w:cs="仿宋"/>
        </w:rPr>
      </w:pPr>
      <w:r>
        <w:rPr>
          <w:rFonts w:hint="eastAsia" w:ascii="仿宋" w:hAnsi="仿宋" w:eastAsia="仿宋" w:cs="仿宋"/>
        </w:rPr>
        <w:t>十二、我单位在本项目使用的任何技术、产品和服务（包括部分使用），不会产生因第三方提出侵犯其专利权、商标权或其它知识产权而引起的法律和经济纠纷，如因专利权、商标权或其它知识产权而引起法律和经济纠纷，由我单位承担所有相关责任；</w:t>
      </w:r>
    </w:p>
    <w:p w14:paraId="4C3C8E73">
      <w:pPr>
        <w:spacing w:line="520" w:lineRule="exact"/>
        <w:ind w:firstLine="566" w:firstLineChars="200"/>
        <w:rPr>
          <w:rFonts w:hint="eastAsia" w:ascii="仿宋" w:hAnsi="仿宋" w:eastAsia="仿宋" w:cs="仿宋"/>
        </w:rPr>
      </w:pPr>
      <w:r>
        <w:rPr>
          <w:rFonts w:hint="eastAsia" w:ascii="仿宋" w:hAnsi="仿宋" w:eastAsia="仿宋" w:cs="仿宋"/>
        </w:rPr>
        <w:t>十三、我单位为本项目实施涉及的商品包装和快递包装，均符合《商品包装政府采购需求标准（试行）》《快递包装政府采购需求标准（试行）》的要求，包装适应于远距离运输、防潮、防震、防锈和防野蛮装卸，以确保货物安全无损运抵指定地点。</w:t>
      </w:r>
    </w:p>
    <w:p w14:paraId="079BA259">
      <w:pPr>
        <w:spacing w:line="520" w:lineRule="exact"/>
        <w:ind w:firstLine="566" w:firstLineChars="200"/>
        <w:rPr>
          <w:rFonts w:hint="eastAsia" w:ascii="仿宋" w:hAnsi="仿宋" w:eastAsia="仿宋" w:cs="仿宋"/>
        </w:rPr>
      </w:pPr>
      <w:r>
        <w:rPr>
          <w:rFonts w:hint="eastAsia" w:ascii="仿宋" w:hAnsi="仿宋" w:eastAsia="仿宋" w:cs="仿宋"/>
        </w:rPr>
        <w:t>十四、我单位完全接受和理解本项目采购文件规定的实质性要求；</w:t>
      </w:r>
    </w:p>
    <w:p w14:paraId="49097B42">
      <w:pPr>
        <w:spacing w:line="520" w:lineRule="exact"/>
        <w:ind w:firstLine="566" w:firstLineChars="200"/>
        <w:rPr>
          <w:rFonts w:hint="eastAsia" w:ascii="仿宋" w:hAnsi="仿宋" w:eastAsia="仿宋" w:cs="仿宋"/>
        </w:rPr>
      </w:pPr>
      <w:r>
        <w:rPr>
          <w:rFonts w:hint="eastAsia" w:ascii="仿宋" w:hAnsi="仿宋" w:eastAsia="仿宋" w:cs="仿宋"/>
        </w:rPr>
        <w:t>十五、我单位承诺，响应有效期为提交响应文件截止之日起90天；</w:t>
      </w:r>
    </w:p>
    <w:p w14:paraId="7DEFCB20">
      <w:pPr>
        <w:spacing w:line="520" w:lineRule="exact"/>
        <w:ind w:firstLine="566" w:firstLineChars="200"/>
        <w:rPr>
          <w:rFonts w:hint="eastAsia" w:ascii="仿宋" w:hAnsi="仿宋" w:eastAsia="仿宋" w:cs="仿宋"/>
        </w:rPr>
      </w:pPr>
      <w:r>
        <w:rPr>
          <w:rFonts w:hint="eastAsia" w:ascii="仿宋" w:hAnsi="仿宋" w:eastAsia="仿宋" w:cs="仿宋"/>
        </w:rPr>
        <w:t>根据采购文件规定，以上承诺事项如需提供相关证明材料的，以投标（响应）文件中提供的证明材料为准。本函发出后，即对我单位产生约束力，我单位保证严格遵守本响应函的各项承诺，并对本次提交的投标（响应）文件全部内容真实性负责。如经查实上述承诺的内容事项存在虚假，我单位愿意接受以提供虚假材料谋取入围、成交的法律责任。</w:t>
      </w:r>
    </w:p>
    <w:p w14:paraId="3D99DECD">
      <w:pPr>
        <w:spacing w:line="520" w:lineRule="exact"/>
        <w:ind w:firstLine="566" w:firstLineChars="200"/>
        <w:rPr>
          <w:rFonts w:hint="eastAsia" w:ascii="仿宋" w:hAnsi="仿宋" w:eastAsia="仿宋" w:cs="仿宋"/>
        </w:rPr>
      </w:pPr>
      <w:r>
        <w:rPr>
          <w:rFonts w:hint="eastAsia" w:ascii="仿宋" w:hAnsi="仿宋" w:eastAsia="仿宋" w:cs="仿宋"/>
        </w:rPr>
        <w:t>特此声明。</w:t>
      </w:r>
    </w:p>
    <w:p w14:paraId="1DAB8AF7">
      <w:pPr>
        <w:pStyle w:val="85"/>
        <w:spacing w:line="500" w:lineRule="exact"/>
        <w:ind w:firstLine="567"/>
        <w:rPr>
          <w:rFonts w:hint="eastAsia" w:ascii="仿宋" w:hAnsi="仿宋" w:eastAsia="仿宋" w:cs="仿宋"/>
        </w:rPr>
      </w:pPr>
      <w:r>
        <w:rPr>
          <w:rFonts w:hint="eastAsia" w:ascii="仿宋" w:hAnsi="仿宋" w:eastAsia="仿宋" w:cs="仿宋"/>
        </w:rPr>
        <w:t>所有关于此次</w:t>
      </w:r>
      <w:r>
        <w:rPr>
          <w:rFonts w:hint="eastAsia" w:ascii="仿宋" w:hAnsi="仿宋" w:eastAsia="仿宋" w:cs="仿宋"/>
          <w:lang w:val="en-US" w:eastAsia="zh-CN"/>
        </w:rPr>
        <w:t>采购</w:t>
      </w:r>
      <w:r>
        <w:rPr>
          <w:rFonts w:hint="eastAsia" w:ascii="仿宋" w:hAnsi="仿宋" w:eastAsia="仿宋" w:cs="仿宋"/>
        </w:rPr>
        <w:t>活动的函电，请按下列地址联系：</w:t>
      </w:r>
    </w:p>
    <w:p w14:paraId="1A5A02C0">
      <w:pPr>
        <w:pStyle w:val="85"/>
        <w:spacing w:line="500" w:lineRule="exact"/>
        <w:ind w:firstLine="567"/>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名称</w:t>
      </w:r>
      <w:r>
        <w:rPr>
          <w:rFonts w:hint="eastAsia" w:ascii="仿宋" w:hAnsi="仿宋" w:eastAsia="仿宋" w:cs="仿宋"/>
        </w:rPr>
        <w:t>（加盖公章）</w:t>
      </w:r>
    </w:p>
    <w:p w14:paraId="12D4C0D9">
      <w:pPr>
        <w:pStyle w:val="85"/>
        <w:spacing w:line="500" w:lineRule="exact"/>
        <w:ind w:firstLine="567"/>
        <w:rPr>
          <w:rFonts w:hint="eastAsia" w:ascii="仿宋" w:hAnsi="仿宋" w:eastAsia="仿宋" w:cs="仿宋"/>
        </w:rPr>
      </w:pPr>
      <w:r>
        <w:rPr>
          <w:rFonts w:hint="eastAsia" w:ascii="仿宋" w:hAnsi="仿宋" w:eastAsia="仿宋" w:cs="仿宋"/>
        </w:rPr>
        <w:t>地址：</w:t>
      </w:r>
    </w:p>
    <w:p w14:paraId="0270C181">
      <w:pPr>
        <w:pStyle w:val="85"/>
        <w:spacing w:line="500" w:lineRule="exact"/>
        <w:ind w:firstLine="567"/>
        <w:rPr>
          <w:rFonts w:hint="eastAsia" w:ascii="仿宋" w:hAnsi="仿宋" w:eastAsia="仿宋" w:cs="仿宋"/>
        </w:rPr>
      </w:pPr>
      <w:r>
        <w:rPr>
          <w:rFonts w:hint="eastAsia" w:ascii="仿宋" w:hAnsi="仿宋" w:eastAsia="仿宋" w:cs="仿宋"/>
        </w:rPr>
        <w:t>开户银行：</w:t>
      </w:r>
    </w:p>
    <w:p w14:paraId="6176E5EB">
      <w:pPr>
        <w:pStyle w:val="85"/>
        <w:spacing w:line="500" w:lineRule="exact"/>
        <w:ind w:firstLine="567"/>
        <w:rPr>
          <w:rFonts w:hint="eastAsia" w:ascii="仿宋" w:hAnsi="仿宋" w:eastAsia="仿宋" w:cs="仿宋"/>
        </w:rPr>
      </w:pPr>
      <w:r>
        <w:rPr>
          <w:rFonts w:hint="eastAsia" w:ascii="仿宋" w:hAnsi="仿宋" w:eastAsia="仿宋" w:cs="仿宋"/>
        </w:rPr>
        <w:t>账号：</w:t>
      </w:r>
    </w:p>
    <w:p w14:paraId="04E3A50F">
      <w:pPr>
        <w:pStyle w:val="85"/>
        <w:spacing w:line="500" w:lineRule="exact"/>
        <w:ind w:firstLine="567"/>
        <w:rPr>
          <w:rFonts w:hint="eastAsia" w:ascii="仿宋" w:hAnsi="仿宋" w:eastAsia="仿宋" w:cs="仿宋"/>
        </w:rPr>
      </w:pPr>
      <w:r>
        <w:rPr>
          <w:rFonts w:hint="eastAsia" w:ascii="仿宋" w:hAnsi="仿宋" w:eastAsia="仿宋" w:cs="仿宋"/>
        </w:rPr>
        <w:t>电话：</w:t>
      </w:r>
    </w:p>
    <w:p w14:paraId="5E434AFD">
      <w:pPr>
        <w:pStyle w:val="85"/>
        <w:spacing w:line="500" w:lineRule="exact"/>
        <w:ind w:firstLine="567"/>
        <w:rPr>
          <w:rFonts w:hint="eastAsia" w:ascii="仿宋" w:hAnsi="仿宋" w:eastAsia="仿宋" w:cs="仿宋"/>
        </w:rPr>
      </w:pPr>
      <w:r>
        <w:rPr>
          <w:rFonts w:hint="eastAsia" w:ascii="仿宋" w:hAnsi="仿宋" w:eastAsia="仿宋" w:cs="仿宋"/>
        </w:rPr>
        <w:t>传真：</w:t>
      </w:r>
    </w:p>
    <w:p w14:paraId="29EABEC6">
      <w:pPr>
        <w:pStyle w:val="85"/>
        <w:spacing w:line="500" w:lineRule="exact"/>
        <w:ind w:firstLine="567"/>
        <w:rPr>
          <w:rFonts w:hint="eastAsia" w:ascii="仿宋" w:hAnsi="仿宋" w:eastAsia="仿宋" w:cs="仿宋"/>
        </w:rPr>
      </w:pPr>
      <w:r>
        <w:rPr>
          <w:rFonts w:hint="eastAsia" w:ascii="仿宋" w:hAnsi="仿宋" w:eastAsia="仿宋" w:cs="仿宋"/>
        </w:rPr>
        <w:t>邮编：</w:t>
      </w:r>
    </w:p>
    <w:p w14:paraId="1B5580A5">
      <w:pPr>
        <w:pStyle w:val="85"/>
        <w:spacing w:line="500" w:lineRule="exact"/>
        <w:ind w:firstLine="567"/>
        <w:rPr>
          <w:rFonts w:hint="eastAsia" w:ascii="仿宋" w:hAnsi="仿宋" w:eastAsia="仿宋" w:cs="仿宋"/>
        </w:rPr>
      </w:pPr>
      <w:r>
        <w:rPr>
          <w:rFonts w:hint="eastAsia" w:ascii="仿宋" w:hAnsi="仿宋" w:eastAsia="仿宋" w:cs="仿宋"/>
        </w:rPr>
        <w:t xml:space="preserve">电子邮箱：          </w:t>
      </w:r>
      <w:r>
        <w:rPr>
          <w:rFonts w:hint="eastAsia" w:ascii="仿宋" w:hAnsi="仿宋" w:eastAsia="仿宋" w:cs="仿宋"/>
          <w:b/>
          <w:bCs/>
          <w:color w:val="FF0000"/>
        </w:rPr>
        <w:t>（必须填写，电子中标通知书将发送至该电子邮箱）</w:t>
      </w:r>
    </w:p>
    <w:p w14:paraId="4D7312EB">
      <w:pPr>
        <w:pStyle w:val="85"/>
        <w:spacing w:line="500" w:lineRule="exact"/>
        <w:ind w:firstLine="567"/>
        <w:rPr>
          <w:rFonts w:hint="eastAsia" w:ascii="仿宋" w:hAnsi="仿宋" w:eastAsia="仿宋" w:cs="仿宋"/>
        </w:rPr>
      </w:pPr>
      <w:r>
        <w:rPr>
          <w:rFonts w:hint="eastAsia" w:ascii="仿宋" w:hAnsi="仿宋" w:eastAsia="仿宋" w:cs="仿宋"/>
        </w:rPr>
        <w:t>日期：　　年　月　日</w:t>
      </w:r>
    </w:p>
    <w:p w14:paraId="1AB79593">
      <w:pPr>
        <w:pStyle w:val="85"/>
        <w:ind w:firstLine="0" w:firstLineChars="0"/>
        <w:rPr>
          <w:rFonts w:hint="eastAsia" w:ascii="仿宋" w:hAnsi="仿宋" w:eastAsia="仿宋" w:cs="仿宋"/>
          <w:sz w:val="36"/>
        </w:rPr>
      </w:pPr>
    </w:p>
    <w:p w14:paraId="70BC5234">
      <w:pPr>
        <w:pStyle w:val="85"/>
        <w:ind w:firstLine="0" w:firstLineChars="0"/>
        <w:rPr>
          <w:rFonts w:hint="eastAsia" w:ascii="仿宋" w:hAnsi="仿宋" w:eastAsia="仿宋" w:cs="仿宋"/>
          <w:sz w:val="36"/>
        </w:rPr>
      </w:pPr>
    </w:p>
    <w:p w14:paraId="049C49A7">
      <w:pPr>
        <w:pStyle w:val="85"/>
        <w:ind w:firstLine="0" w:firstLineChars="0"/>
        <w:rPr>
          <w:rFonts w:hint="eastAsia" w:ascii="仿宋" w:hAnsi="仿宋" w:eastAsia="仿宋" w:cs="仿宋"/>
          <w:sz w:val="36"/>
        </w:rPr>
      </w:pPr>
    </w:p>
    <w:p w14:paraId="1C8932D9">
      <w:pPr>
        <w:spacing w:line="520" w:lineRule="exact"/>
        <w:ind w:firstLine="566" w:firstLineChars="200"/>
        <w:rPr>
          <w:rFonts w:hint="eastAsia" w:ascii="仿宋" w:hAnsi="仿宋" w:eastAsia="仿宋" w:cs="仿宋"/>
        </w:rPr>
      </w:pPr>
    </w:p>
    <w:p w14:paraId="4BCCF839">
      <w:pPr>
        <w:overflowPunct w:val="0"/>
        <w:topLinePunct/>
        <w:spacing w:line="440" w:lineRule="exact"/>
        <w:ind w:firstLine="566" w:firstLineChars="200"/>
        <w:jc w:val="left"/>
        <w:rPr>
          <w:rFonts w:hint="eastAsia" w:ascii="仿宋" w:hAnsi="仿宋" w:eastAsia="仿宋" w:cs="仿宋"/>
        </w:rPr>
      </w:pPr>
    </w:p>
    <w:p w14:paraId="0B61ADFA">
      <w:pPr>
        <w:overflowPunct w:val="0"/>
        <w:topLinePunct/>
        <w:spacing w:line="440" w:lineRule="exact"/>
        <w:ind w:firstLine="1698" w:firstLineChars="600"/>
        <w:jc w:val="left"/>
        <w:rPr>
          <w:rFonts w:hint="eastAsia" w:ascii="仿宋" w:hAnsi="仿宋" w:eastAsia="仿宋" w:cs="仿宋"/>
        </w:rPr>
      </w:pPr>
      <w:r>
        <w:rPr>
          <w:rFonts w:hint="eastAsia" w:ascii="仿宋" w:hAnsi="仿宋" w:eastAsia="仿宋" w:cs="仿宋"/>
        </w:rPr>
        <w:t>供应商名称：（盖章）</w:t>
      </w:r>
    </w:p>
    <w:p w14:paraId="62039A31">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lang w:val="en-US" w:eastAsia="zh-CN"/>
        </w:rPr>
        <w:t xml:space="preserve">        法定</w:t>
      </w:r>
      <w:r>
        <w:rPr>
          <w:rFonts w:hint="eastAsia" w:ascii="仿宋" w:hAnsi="仿宋" w:eastAsia="仿宋" w:cs="仿宋"/>
        </w:rPr>
        <w:t>代表人或授权代表：（签字或盖章）</w:t>
      </w:r>
    </w:p>
    <w:p w14:paraId="4232239A">
      <w:pPr>
        <w:overflowPunct w:val="0"/>
        <w:topLinePunct/>
        <w:spacing w:line="440" w:lineRule="exact"/>
        <w:ind w:firstLine="1698" w:firstLineChars="600"/>
        <w:jc w:val="left"/>
        <w:rPr>
          <w:rFonts w:hint="eastAsia" w:ascii="仿宋" w:hAnsi="仿宋" w:eastAsia="仿宋" w:cs="仿宋"/>
        </w:rPr>
      </w:pPr>
      <w:r>
        <w:rPr>
          <w:rFonts w:hint="eastAsia" w:ascii="仿宋" w:hAnsi="仿宋" w:eastAsia="仿宋" w:cs="仿宋"/>
        </w:rPr>
        <w:t>日期： 年 月 日</w:t>
      </w:r>
    </w:p>
    <w:p w14:paraId="712E1326">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备注：项目不分标段的，“第___标段”空白处填写“/”。</w:t>
      </w:r>
    </w:p>
    <w:p w14:paraId="07A28640">
      <w:pPr>
        <w:overflowPunct w:val="0"/>
        <w:topLinePunct/>
        <w:spacing w:line="440" w:lineRule="exact"/>
        <w:ind w:firstLine="566" w:firstLineChars="200"/>
        <w:jc w:val="left"/>
        <w:rPr>
          <w:rFonts w:hint="eastAsia" w:ascii="仿宋" w:hAnsi="仿宋" w:eastAsia="仿宋" w:cs="仿宋"/>
        </w:rPr>
      </w:pPr>
    </w:p>
    <w:p w14:paraId="04CC4DED">
      <w:pPr>
        <w:overflowPunct w:val="0"/>
        <w:topLinePunct/>
        <w:spacing w:line="440" w:lineRule="exact"/>
        <w:ind w:firstLine="566" w:firstLineChars="200"/>
        <w:jc w:val="left"/>
        <w:rPr>
          <w:rFonts w:hint="eastAsia" w:ascii="仿宋" w:hAnsi="仿宋" w:eastAsia="仿宋" w:cs="仿宋"/>
        </w:rPr>
      </w:pPr>
    </w:p>
    <w:p w14:paraId="4878E5D7">
      <w:pPr>
        <w:overflowPunct w:val="0"/>
        <w:topLinePunct/>
        <w:spacing w:line="440" w:lineRule="exact"/>
        <w:ind w:firstLine="566" w:firstLineChars="200"/>
        <w:jc w:val="left"/>
        <w:rPr>
          <w:rFonts w:hint="eastAsia" w:ascii="仿宋" w:hAnsi="仿宋" w:eastAsia="仿宋" w:cs="仿宋"/>
        </w:rPr>
      </w:pPr>
    </w:p>
    <w:p w14:paraId="3721DD17">
      <w:pPr>
        <w:overflowPunct w:val="0"/>
        <w:topLinePunct/>
        <w:spacing w:line="440" w:lineRule="exact"/>
        <w:ind w:firstLine="566" w:firstLineChars="200"/>
        <w:jc w:val="left"/>
        <w:rPr>
          <w:rFonts w:hint="eastAsia" w:ascii="仿宋" w:hAnsi="仿宋" w:eastAsia="仿宋" w:cs="仿宋"/>
        </w:rPr>
      </w:pPr>
    </w:p>
    <w:p w14:paraId="7D0002EB">
      <w:pPr>
        <w:spacing w:line="520" w:lineRule="exact"/>
        <w:ind w:firstLine="566" w:firstLineChars="200"/>
        <w:rPr>
          <w:rFonts w:hint="eastAsia" w:ascii="仿宋" w:hAnsi="仿宋" w:eastAsia="仿宋" w:cs="仿宋"/>
        </w:rPr>
      </w:pPr>
      <w:r>
        <w:rPr>
          <w:rFonts w:hint="eastAsia" w:ascii="仿宋" w:hAnsi="仿宋" w:eastAsia="仿宋" w:cs="仿宋"/>
        </w:rPr>
        <w:t>说明：</w:t>
      </w:r>
    </w:p>
    <w:p w14:paraId="176BD3EF">
      <w:pPr>
        <w:spacing w:line="520" w:lineRule="exact"/>
        <w:ind w:firstLine="566" w:firstLineChars="200"/>
        <w:rPr>
          <w:rFonts w:hint="eastAsia" w:ascii="仿宋" w:hAnsi="仿宋" w:eastAsia="仿宋" w:cs="仿宋"/>
        </w:rPr>
      </w:pPr>
      <w:r>
        <w:rPr>
          <w:rFonts w:hint="eastAsia" w:ascii="仿宋" w:hAnsi="仿宋" w:eastAsia="仿宋" w:cs="仿宋"/>
        </w:rPr>
        <w:t>1.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规定，“较大数额罚款”认定为200万元以上的罚款，法律、行政法规以及国务院有关部门明确规定相关领域“较大数额罚款”标准高于200万元的，从其规定。</w:t>
      </w:r>
    </w:p>
    <w:p w14:paraId="323F8190">
      <w:pPr>
        <w:pStyle w:val="85"/>
        <w:keepNext w:val="0"/>
        <w:keepLines w:val="0"/>
        <w:pageBreakBefore w:val="0"/>
        <w:widowControl/>
        <w:kinsoku/>
        <w:wordWrap/>
        <w:overflowPunct/>
        <w:topLinePunct w:val="0"/>
        <w:autoSpaceDE/>
        <w:autoSpaceDN/>
        <w:bidi w:val="0"/>
        <w:adjustRightInd/>
        <w:snapToGrid/>
        <w:ind w:firstLine="566"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2、项目不分标段的，第___标段空白处填写“/”。</w:t>
      </w:r>
    </w:p>
    <w:p w14:paraId="77D45A07">
      <w:pPr>
        <w:pStyle w:val="85"/>
        <w:keepNext w:val="0"/>
        <w:keepLines w:val="0"/>
        <w:pageBreakBefore w:val="0"/>
        <w:widowControl/>
        <w:numPr>
          <w:ilvl w:val="0"/>
          <w:numId w:val="0"/>
        </w:numPr>
        <w:kinsoku/>
        <w:wordWrap/>
        <w:overflowPunct/>
        <w:topLinePunct w:val="0"/>
        <w:autoSpaceDE/>
        <w:autoSpaceDN/>
        <w:bidi w:val="0"/>
        <w:adjustRightInd/>
        <w:snapToGrid/>
        <w:ind w:firstLine="566"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3、除可填报项目外，对本响应函的任何实质性内容修改将被视为非实质性响应，在评审时将其视为无效响应。</w:t>
      </w:r>
    </w:p>
    <w:p w14:paraId="2CE78EB2">
      <w:pPr>
        <w:spacing w:line="520" w:lineRule="exact"/>
        <w:ind w:firstLine="566" w:firstLineChars="200"/>
        <w:rPr>
          <w:rFonts w:hint="eastAsia" w:ascii="仿宋" w:hAnsi="仿宋" w:eastAsia="仿宋" w:cs="仿宋"/>
        </w:rPr>
      </w:pPr>
    </w:p>
    <w:p w14:paraId="40056BC5">
      <w:pPr>
        <w:spacing w:line="440" w:lineRule="exact"/>
        <w:jc w:val="left"/>
        <w:rPr>
          <w:rFonts w:hint="eastAsia" w:ascii="仿宋" w:hAnsi="仿宋" w:eastAsia="仿宋" w:cs="仿宋"/>
          <w:b/>
          <w:sz w:val="32"/>
          <w:szCs w:val="32"/>
          <w:lang w:val="en-US" w:eastAsia="zh-CN"/>
        </w:rPr>
      </w:pPr>
    </w:p>
    <w:p w14:paraId="05624FD6">
      <w:pPr>
        <w:spacing w:line="440" w:lineRule="exact"/>
        <w:jc w:val="left"/>
        <w:rPr>
          <w:rFonts w:hint="eastAsia" w:ascii="仿宋" w:hAnsi="仿宋" w:eastAsia="仿宋" w:cs="仿宋"/>
          <w:b/>
          <w:sz w:val="32"/>
          <w:szCs w:val="32"/>
          <w:lang w:val="en-US" w:eastAsia="zh-CN"/>
        </w:rPr>
      </w:pPr>
    </w:p>
    <w:p w14:paraId="15B04B1C">
      <w:pPr>
        <w:spacing w:line="440" w:lineRule="exact"/>
        <w:jc w:val="left"/>
        <w:rPr>
          <w:rFonts w:hint="eastAsia" w:ascii="仿宋" w:hAnsi="仿宋" w:eastAsia="仿宋" w:cs="仿宋"/>
          <w:b/>
          <w:sz w:val="32"/>
          <w:szCs w:val="32"/>
          <w:lang w:val="en-US" w:eastAsia="zh-CN"/>
        </w:rPr>
      </w:pPr>
    </w:p>
    <w:p w14:paraId="6AC56976">
      <w:pPr>
        <w:spacing w:line="440" w:lineRule="exact"/>
        <w:jc w:val="left"/>
        <w:rPr>
          <w:rFonts w:hint="eastAsia" w:ascii="仿宋" w:hAnsi="仿宋" w:eastAsia="仿宋" w:cs="仿宋"/>
          <w:b/>
          <w:sz w:val="32"/>
          <w:szCs w:val="32"/>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中小企业声明函（</w:t>
      </w:r>
      <w:r>
        <w:rPr>
          <w:rFonts w:hint="eastAsia" w:ascii="仿宋" w:hAnsi="仿宋" w:eastAsia="仿宋" w:cs="仿宋"/>
          <w:b/>
          <w:sz w:val="32"/>
          <w:szCs w:val="32"/>
          <w:lang w:val="en-US" w:eastAsia="zh-CN"/>
        </w:rPr>
        <w:t>工程</w:t>
      </w:r>
      <w:r>
        <w:rPr>
          <w:rFonts w:hint="eastAsia" w:ascii="仿宋" w:hAnsi="仿宋" w:eastAsia="仿宋" w:cs="仿宋"/>
          <w:b/>
          <w:sz w:val="32"/>
          <w:szCs w:val="32"/>
        </w:rPr>
        <w:t>）</w:t>
      </w:r>
    </w:p>
    <w:p w14:paraId="05565EF3">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本公司（联合体）郑重声明，根据《政府采购促进中小企业发展管理办法》（财库﹝2020﹞46 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第</w:t>
      </w:r>
      <w:r>
        <w:rPr>
          <w:rFonts w:hint="eastAsia" w:ascii="仿宋" w:hAnsi="仿宋" w:eastAsia="仿宋" w:cs="仿宋"/>
          <w:u w:val="single"/>
        </w:rPr>
        <w:t xml:space="preserve">   </w:t>
      </w:r>
      <w:r>
        <w:rPr>
          <w:rFonts w:hint="eastAsia" w:ascii="仿宋" w:hAnsi="仿宋" w:eastAsia="仿宋" w:cs="仿宋"/>
        </w:rPr>
        <w:t>标段采购活动，提供的服务全部由符合政策要求的中小企业承接。相关企业（含联合体中的中小企业、签订分包意向协议的中小企业）的具体情况如下：</w:t>
      </w:r>
    </w:p>
    <w:p w14:paraId="1B28DC89">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w:t>
      </w:r>
      <w:r>
        <w:rPr>
          <w:rFonts w:hint="eastAsia" w:ascii="仿宋" w:hAnsi="仿宋" w:eastAsia="仿宋" w:cs="仿宋"/>
          <w:color w:val="FF0000"/>
          <w:lang w:val="en-US" w:eastAsia="zh-CN"/>
        </w:rPr>
        <w:t>承建商</w:t>
      </w:r>
      <w:r>
        <w:rPr>
          <w:rFonts w:hint="eastAsia" w:ascii="仿宋" w:hAnsi="仿宋" w:eastAsia="仿宋" w:cs="仿宋"/>
        </w:rPr>
        <w:t>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xml:space="preserve">  </w:t>
      </w:r>
      <w:r>
        <w:rPr>
          <w:rFonts w:hint="eastAsia" w:ascii="仿宋" w:hAnsi="仿宋" w:eastAsia="仿宋" w:cs="仿宋"/>
        </w:rPr>
        <w:t>人，营业收入为</w:t>
      </w:r>
      <w:r>
        <w:rPr>
          <w:rFonts w:hint="eastAsia" w:ascii="仿宋" w:hAnsi="仿宋" w:eastAsia="仿宋" w:cs="仿宋"/>
          <w:u w:val="single"/>
        </w:rPr>
        <w:t xml:space="preserve"> </w:t>
      </w:r>
      <w:r>
        <w:rPr>
          <w:rFonts w:hint="eastAsia" w:ascii="仿宋" w:hAnsi="仿宋" w:eastAsia="仿宋" w:cs="仿宋"/>
        </w:rPr>
        <w:t>万元，资产总额为</w:t>
      </w:r>
      <w:r>
        <w:rPr>
          <w:rFonts w:hint="eastAsia" w:ascii="仿宋" w:hAnsi="仿宋" w:eastAsia="仿宋" w:cs="仿宋"/>
          <w:u w:val="single"/>
        </w:rPr>
        <w:t xml:space="preserve"> </w:t>
      </w:r>
      <w:r>
        <w:rPr>
          <w:rFonts w:hint="eastAsia" w:ascii="仿宋" w:hAnsi="仿宋" w:eastAsia="仿宋" w:cs="仿宋"/>
        </w:rPr>
        <w:t>万元，属于</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 xml:space="preserve">     （中型企业、小型企业、微型企业）；</w:t>
      </w:r>
    </w:p>
    <w:p w14:paraId="2063BEFC">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2. </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w:t>
      </w:r>
      <w:r>
        <w:rPr>
          <w:rFonts w:hint="eastAsia" w:ascii="仿宋" w:hAnsi="仿宋" w:eastAsia="仿宋" w:cs="仿宋"/>
          <w:color w:val="FF0000"/>
          <w:lang w:val="en-US" w:eastAsia="zh-CN"/>
        </w:rPr>
        <w:t>承建商</w:t>
      </w:r>
      <w:r>
        <w:rPr>
          <w:rFonts w:hint="eastAsia" w:ascii="仿宋" w:hAnsi="仿宋" w:eastAsia="仿宋" w:cs="仿宋"/>
        </w:rPr>
        <w:t>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xml:space="preserve">  </w:t>
      </w:r>
      <w:r>
        <w:rPr>
          <w:rFonts w:hint="eastAsia" w:ascii="仿宋" w:hAnsi="仿宋" w:eastAsia="仿宋" w:cs="仿宋"/>
        </w:rPr>
        <w:t>人，营业收入为</w:t>
      </w:r>
      <w:r>
        <w:rPr>
          <w:rFonts w:hint="eastAsia" w:ascii="仿宋" w:hAnsi="仿宋" w:eastAsia="仿宋" w:cs="仿宋"/>
          <w:u w:val="single"/>
        </w:rPr>
        <w:t xml:space="preserve"> </w:t>
      </w:r>
      <w:r>
        <w:rPr>
          <w:rFonts w:hint="eastAsia" w:ascii="仿宋" w:hAnsi="仿宋" w:eastAsia="仿宋" w:cs="仿宋"/>
        </w:rPr>
        <w:t>万元，资产总额为</w:t>
      </w:r>
      <w:r>
        <w:rPr>
          <w:rFonts w:hint="eastAsia" w:ascii="仿宋" w:hAnsi="仿宋" w:eastAsia="仿宋" w:cs="仿宋"/>
          <w:u w:val="single"/>
        </w:rPr>
        <w:t xml:space="preserve"> </w:t>
      </w:r>
      <w:r>
        <w:rPr>
          <w:rFonts w:hint="eastAsia" w:ascii="仿宋" w:hAnsi="仿宋" w:eastAsia="仿宋" w:cs="仿宋"/>
        </w:rPr>
        <w:t>万元，属于</w:t>
      </w:r>
      <w:r>
        <w:rPr>
          <w:rFonts w:hint="eastAsia" w:ascii="仿宋" w:hAnsi="仿宋" w:eastAsia="仿宋" w:cs="仿宋"/>
          <w:u w:val="single"/>
        </w:rPr>
        <w:t xml:space="preserve">   </w:t>
      </w:r>
      <w:r>
        <w:rPr>
          <w:rFonts w:hint="eastAsia" w:ascii="仿宋" w:hAnsi="仿宋" w:eastAsia="仿宋" w:cs="仿宋"/>
        </w:rPr>
        <w:t>（中型企业、小型企业、微型企业）；</w:t>
      </w:r>
    </w:p>
    <w:p w14:paraId="156DD7E6">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w:t>
      </w:r>
    </w:p>
    <w:p w14:paraId="1DF8C517">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以上企业，不属于大企业的分支机构，不存在控股股东为大企业的情形，也不存在与大企业的负责人为同一人的情形。</w:t>
      </w:r>
    </w:p>
    <w:p w14:paraId="1A2B1932">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本企业对上述声明内容的真实性负责。如有虚假，将依法承担相应责任。</w:t>
      </w:r>
    </w:p>
    <w:p w14:paraId="3ACB3E63">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企业名称（盖章）：</w:t>
      </w:r>
    </w:p>
    <w:p w14:paraId="63BF05DC">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日期：</w:t>
      </w:r>
    </w:p>
    <w:p w14:paraId="21488684">
      <w:pPr>
        <w:pStyle w:val="2"/>
        <w:spacing w:line="400" w:lineRule="exact"/>
        <w:ind w:firstLine="183"/>
        <w:jc w:val="left"/>
        <w:rPr>
          <w:rFonts w:hint="eastAsia" w:ascii="仿宋" w:hAnsi="仿宋" w:eastAsia="仿宋" w:cs="仿宋"/>
        </w:rPr>
      </w:pPr>
    </w:p>
    <w:p w14:paraId="01BCC964">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备注：1、从业人员、营业收入、资产总额填报上一年度数据，无上一年度数据的新成立企业可不填报。</w:t>
      </w:r>
    </w:p>
    <w:p w14:paraId="336C8AA2">
      <w:pPr>
        <w:tabs>
          <w:tab w:val="left" w:pos="5670"/>
        </w:tabs>
        <w:spacing w:line="240" w:lineRule="auto"/>
        <w:ind w:left="1206"/>
        <w:rPr>
          <w:rFonts w:hint="eastAsia" w:ascii="仿宋" w:hAnsi="仿宋" w:eastAsia="仿宋" w:cs="仿宋"/>
          <w:color w:val="FF0000"/>
          <w:sz w:val="21"/>
          <w:szCs w:val="21"/>
        </w:rPr>
      </w:pPr>
      <w:r>
        <w:rPr>
          <w:rFonts w:hint="eastAsia" w:ascii="仿宋" w:hAnsi="仿宋" w:eastAsia="仿宋" w:cs="仿宋"/>
          <w:sz w:val="21"/>
          <w:szCs w:val="21"/>
        </w:rPr>
        <w:t>2、项目不分标段的，第___标段空白处填写“/”。</w:t>
      </w:r>
      <w:r>
        <w:rPr>
          <w:rFonts w:hint="eastAsia" w:ascii="仿宋" w:hAnsi="仿宋" w:eastAsia="仿宋" w:cs="仿宋"/>
          <w:color w:val="FF0000"/>
          <w:sz w:val="21"/>
          <w:szCs w:val="21"/>
        </w:rPr>
        <w:t>项目名称：</w:t>
      </w:r>
      <w:r>
        <w:rPr>
          <w:rFonts w:hint="eastAsia" w:ascii="仿宋" w:hAnsi="仿宋" w:eastAsia="仿宋" w:cs="仿宋"/>
          <w:color w:val="FF0000"/>
          <w:sz w:val="21"/>
          <w:szCs w:val="21"/>
          <w:lang w:eastAsia="zh-CN"/>
        </w:rPr>
        <w:t>榆阳区麻黄梁镇初级中学操场维修及软化提升和校舍维修工程</w:t>
      </w:r>
      <w:r>
        <w:rPr>
          <w:rFonts w:hint="eastAsia" w:ascii="仿宋" w:hAnsi="仿宋" w:eastAsia="仿宋" w:cs="仿宋"/>
          <w:color w:val="FF0000"/>
          <w:sz w:val="21"/>
          <w:szCs w:val="21"/>
        </w:rPr>
        <w:t>，行业为</w:t>
      </w:r>
      <w:r>
        <w:rPr>
          <w:rFonts w:hint="eastAsia" w:ascii="仿宋" w:hAnsi="仿宋" w:eastAsia="仿宋" w:cs="仿宋"/>
          <w:color w:val="FF0000"/>
          <w:sz w:val="21"/>
          <w:szCs w:val="21"/>
          <w:lang w:val="en-US" w:eastAsia="zh-CN"/>
        </w:rPr>
        <w:t>建筑</w:t>
      </w:r>
      <w:r>
        <w:rPr>
          <w:rFonts w:hint="eastAsia" w:ascii="仿宋" w:hAnsi="仿宋" w:eastAsia="仿宋" w:cs="仿宋"/>
          <w:color w:val="FF0000"/>
          <w:sz w:val="21"/>
          <w:szCs w:val="21"/>
        </w:rPr>
        <w:t>业。</w:t>
      </w:r>
    </w:p>
    <w:p w14:paraId="090A43F1">
      <w:pPr>
        <w:spacing w:line="500" w:lineRule="exact"/>
        <w:jc w:val="left"/>
        <w:outlineLvl w:val="0"/>
        <w:rPr>
          <w:rFonts w:hint="eastAsia" w:ascii="仿宋" w:hAnsi="仿宋" w:eastAsia="仿宋" w:cs="仿宋"/>
          <w:b/>
          <w:bCs/>
          <w:sz w:val="32"/>
          <w:szCs w:val="32"/>
          <w:lang w:val="en-US" w:eastAsia="zh-CN"/>
        </w:rPr>
      </w:pPr>
      <w:r>
        <w:rPr>
          <w:rFonts w:hint="eastAsia" w:ascii="仿宋" w:hAnsi="仿宋" w:eastAsia="仿宋" w:cs="仿宋"/>
          <w:color w:val="FF0000"/>
          <w:sz w:val="21"/>
          <w:szCs w:val="21"/>
        </w:rPr>
        <w:t>3、该表为结果公告法定公示附件。供应商按照本办法规定提供声明函内容不实的，属于提供虚假材料谋取中标、成交，依照《中华人民共和国政府采购法》等国家有关规定追究相应责任。</w:t>
      </w:r>
    </w:p>
    <w:p w14:paraId="218E63AE">
      <w:pPr>
        <w:spacing w:line="500" w:lineRule="exact"/>
        <w:jc w:val="left"/>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三、主体资格证明文件</w:t>
      </w:r>
    </w:p>
    <w:p w14:paraId="4CF691BF">
      <w:pPr>
        <w:spacing w:line="500" w:lineRule="exact"/>
        <w:jc w:val="left"/>
        <w:outlineLvl w:val="0"/>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、有效法人证明或授权书</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bookmarkEnd w:id="182"/>
      <w:bookmarkEnd w:id="183"/>
      <w:bookmarkEnd w:id="184"/>
      <w:bookmarkEnd w:id="185"/>
      <w:bookmarkEnd w:id="186"/>
      <w:bookmarkEnd w:id="187"/>
      <w:bookmarkStart w:id="188" w:name="_Toc20547"/>
      <w:bookmarkStart w:id="189" w:name="_Toc48834315"/>
      <w:bookmarkStart w:id="190" w:name="_Toc48834477"/>
      <w:bookmarkStart w:id="191" w:name="_Toc28431"/>
      <w:bookmarkStart w:id="192" w:name="_Toc16759"/>
      <w:bookmarkStart w:id="193" w:name="_Toc528596088"/>
      <w:bookmarkStart w:id="194" w:name="_Toc5467"/>
      <w:bookmarkStart w:id="195" w:name="_Toc19672"/>
      <w:bookmarkStart w:id="196" w:name="_Toc48834188"/>
      <w:bookmarkStart w:id="197" w:name="_Toc48834556"/>
      <w:bookmarkStart w:id="198" w:name="_Toc48834118"/>
      <w:bookmarkStart w:id="199" w:name="_Toc26489"/>
      <w:bookmarkStart w:id="200" w:name="_Toc23313"/>
      <w:bookmarkStart w:id="201" w:name="_Toc18135"/>
      <w:bookmarkStart w:id="202" w:name="_Toc19363"/>
      <w:bookmarkStart w:id="203" w:name="_Toc21850"/>
      <w:bookmarkStart w:id="204" w:name="_Toc2848"/>
      <w:bookmarkStart w:id="205" w:name="_Toc23615"/>
    </w:p>
    <w:p w14:paraId="01FA6345">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第二部分  符合性证明文件</w:t>
      </w:r>
    </w:p>
    <w:p w14:paraId="28E9CE91">
      <w:pPr>
        <w:pStyle w:val="2"/>
        <w:ind w:left="0" w:leftChars="0" w:firstLine="0" w:firstLineChars="0"/>
        <w:rPr>
          <w:rFonts w:hint="eastAsia" w:ascii="仿宋" w:hAnsi="仿宋" w:eastAsia="仿宋" w:cs="仿宋"/>
          <w:b/>
          <w:sz w:val="32"/>
          <w:szCs w:val="32"/>
          <w:lang w:eastAsia="zh-CN"/>
        </w:rPr>
      </w:pPr>
      <w:r>
        <w:rPr>
          <w:rFonts w:hint="eastAsia" w:ascii="仿宋" w:hAnsi="仿宋" w:eastAsia="仿宋" w:cs="仿宋"/>
          <w:b/>
          <w:sz w:val="32"/>
          <w:szCs w:val="32"/>
        </w:rPr>
        <w:t>一、投标函格式</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资格性证明文件中响应</w:t>
      </w:r>
      <w:r>
        <w:rPr>
          <w:rFonts w:hint="eastAsia" w:ascii="仿宋" w:hAnsi="仿宋" w:eastAsia="仿宋" w:cs="仿宋"/>
          <w:b/>
          <w:sz w:val="32"/>
          <w:szCs w:val="32"/>
          <w:lang w:eastAsia="zh-CN"/>
        </w:rPr>
        <w:t>）</w:t>
      </w:r>
    </w:p>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14:paraId="62A123ED">
      <w:pPr>
        <w:spacing w:line="240" w:lineRule="atLeast"/>
        <w:jc w:val="left"/>
        <w:rPr>
          <w:rFonts w:hint="eastAsia" w:ascii="仿宋" w:hAnsi="仿宋" w:eastAsia="仿宋" w:cs="仿宋"/>
          <w:b/>
          <w:sz w:val="32"/>
          <w:szCs w:val="32"/>
        </w:rPr>
      </w:pPr>
      <w:r>
        <w:rPr>
          <w:rFonts w:hint="eastAsia" w:ascii="仿宋" w:hAnsi="仿宋" w:eastAsia="仿宋" w:cs="仿宋"/>
          <w:b/>
          <w:sz w:val="32"/>
          <w:szCs w:val="32"/>
        </w:rPr>
        <w:t>二、开标一览表</w:t>
      </w:r>
    </w:p>
    <w:p w14:paraId="12A72381">
      <w:pPr>
        <w:pStyle w:val="3"/>
        <w:spacing w:afterLines="0" w:line="500" w:lineRule="exact"/>
        <w:rPr>
          <w:rFonts w:hint="eastAsia" w:ascii="仿宋" w:hAnsi="仿宋" w:eastAsia="仿宋" w:cs="仿宋"/>
          <w:b/>
          <w:bCs/>
          <w:sz w:val="28"/>
        </w:rPr>
      </w:pPr>
      <w:r>
        <w:rPr>
          <w:rFonts w:hint="eastAsia" w:ascii="仿宋" w:hAnsi="仿宋" w:eastAsia="仿宋" w:cs="仿宋"/>
          <w:b/>
          <w:bCs/>
          <w:sz w:val="28"/>
        </w:rPr>
        <w:t>（一）</w:t>
      </w:r>
      <w:r>
        <w:rPr>
          <w:rFonts w:hint="eastAsia" w:ascii="仿宋" w:hAnsi="仿宋" w:eastAsia="仿宋" w:cs="仿宋"/>
          <w:b/>
          <w:bCs/>
          <w:sz w:val="28"/>
          <w:lang w:val="en-US" w:eastAsia="zh-CN"/>
        </w:rPr>
        <w:t>第一次</w:t>
      </w:r>
      <w:r>
        <w:rPr>
          <w:rFonts w:hint="eastAsia" w:ascii="仿宋" w:hAnsi="仿宋" w:eastAsia="仿宋" w:cs="仿宋"/>
          <w:b/>
          <w:bCs/>
          <w:sz w:val="28"/>
        </w:rPr>
        <w:t>磋商报价表</w:t>
      </w:r>
    </w:p>
    <w:p w14:paraId="37637454">
      <w:pPr>
        <w:spacing w:line="560" w:lineRule="exact"/>
        <w:rPr>
          <w:rFonts w:hint="eastAsia" w:ascii="仿宋" w:hAnsi="仿宋" w:eastAsia="仿宋" w:cs="仿宋"/>
        </w:rPr>
      </w:pPr>
      <w:r>
        <w:rPr>
          <w:rFonts w:hint="eastAsia" w:ascii="仿宋" w:hAnsi="仿宋" w:eastAsia="仿宋" w:cs="仿宋"/>
        </w:rPr>
        <w:t>项目编号：</w:t>
      </w:r>
    </w:p>
    <w:p w14:paraId="7B19EE0A">
      <w:pPr>
        <w:spacing w:line="560" w:lineRule="exact"/>
        <w:rPr>
          <w:rFonts w:hint="eastAsia" w:ascii="仿宋" w:hAnsi="仿宋" w:eastAsia="仿宋" w:cs="仿宋"/>
        </w:rPr>
      </w:pPr>
      <w:r>
        <w:rPr>
          <w:rFonts w:hint="eastAsia" w:ascii="仿宋" w:hAnsi="仿宋" w:eastAsia="仿宋" w:cs="仿宋"/>
        </w:rPr>
        <w:t>项目名称：</w:t>
      </w:r>
    </w:p>
    <w:p w14:paraId="3C43E88B">
      <w:pPr>
        <w:pStyle w:val="85"/>
        <w:spacing w:line="560" w:lineRule="exact"/>
        <w:ind w:firstLine="0" w:firstLineChars="0"/>
        <w:rPr>
          <w:rFonts w:hint="eastAsia" w:ascii="仿宋" w:hAnsi="仿宋" w:eastAsia="仿宋" w:cs="仿宋"/>
        </w:rPr>
      </w:pPr>
      <w:r>
        <w:rPr>
          <w:rFonts w:hint="eastAsia" w:ascii="仿宋" w:hAnsi="仿宋" w:eastAsia="仿宋" w:cs="仿宋"/>
        </w:rPr>
        <w:t>标段名称：（如有）</w:t>
      </w:r>
    </w:p>
    <w:p w14:paraId="0CE11B05">
      <w:pPr>
        <w:pStyle w:val="85"/>
        <w:spacing w:line="560" w:lineRule="exact"/>
        <w:ind w:firstLine="0" w:firstLineChars="0"/>
        <w:rPr>
          <w:rFonts w:hint="eastAsia" w:ascii="仿宋" w:hAnsi="仿宋" w:eastAsia="仿宋" w:cs="仿宋"/>
          <w:sz w:val="36"/>
          <w:szCs w:val="36"/>
        </w:rPr>
      </w:pPr>
      <w:r>
        <w:rPr>
          <w:rFonts w:hint="eastAsia" w:ascii="仿宋" w:hAnsi="仿宋" w:eastAsia="仿宋" w:cs="仿宋"/>
        </w:rPr>
        <w:t>标段编号：（如有）</w:t>
      </w:r>
    </w:p>
    <w:tbl>
      <w:tblPr>
        <w:tblStyle w:val="28"/>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62"/>
        <w:gridCol w:w="4207"/>
        <w:gridCol w:w="2141"/>
      </w:tblGrid>
      <w:tr w14:paraId="0CB6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3162" w:type="dxa"/>
            <w:vAlign w:val="center"/>
          </w:tcPr>
          <w:p w14:paraId="281B7F5F">
            <w:pPr>
              <w:pStyle w:val="8"/>
              <w:keepNext w:val="0"/>
              <w:keepLines w:val="0"/>
              <w:widowControl/>
              <w:suppressLineNumbers w:val="0"/>
              <w:spacing w:before="0" w:beforeAutospacing="0" w:after="0" w:afterAutospacing="0" w:line="240" w:lineRule="atLeast"/>
              <w:ind w:left="0" w:right="0" w:firstLine="0"/>
              <w:jc w:val="center"/>
              <w:rPr>
                <w:rFonts w:hint="eastAsia" w:ascii="仿宋" w:hAnsi="仿宋" w:eastAsia="仿宋" w:cs="仿宋"/>
                <w:szCs w:val="24"/>
              </w:rPr>
            </w:pPr>
          </w:p>
        </w:tc>
        <w:tc>
          <w:tcPr>
            <w:tcW w:w="4207" w:type="dxa"/>
            <w:vAlign w:val="center"/>
          </w:tcPr>
          <w:p w14:paraId="3F5DE4DE">
            <w:pPr>
              <w:keepNext w:val="0"/>
              <w:keepLines w:val="0"/>
              <w:widowControl/>
              <w:suppressLineNumbers w:val="0"/>
              <w:autoSpaceDE w:val="0"/>
              <w:autoSpaceDN w:val="0"/>
              <w:spacing w:before="0" w:beforeAutospacing="0" w:after="0" w:afterAutospacing="0" w:line="240" w:lineRule="atLeast"/>
              <w:ind w:left="0" w:right="0"/>
              <w:jc w:val="center"/>
              <w:rPr>
                <w:rFonts w:hint="eastAsia" w:ascii="仿宋" w:hAnsi="仿宋" w:eastAsia="仿宋" w:cs="仿宋"/>
                <w:kern w:val="0"/>
                <w:lang w:val="zh-CN"/>
              </w:rPr>
            </w:pPr>
            <w:r>
              <w:rPr>
                <w:rFonts w:hint="eastAsia" w:ascii="仿宋" w:hAnsi="仿宋" w:eastAsia="仿宋" w:cs="仿宋"/>
                <w:kern w:val="0"/>
                <w:lang w:val="zh-CN"/>
              </w:rPr>
              <w:t>内容</w:t>
            </w:r>
          </w:p>
        </w:tc>
        <w:tc>
          <w:tcPr>
            <w:tcW w:w="2141" w:type="dxa"/>
            <w:vAlign w:val="center"/>
          </w:tcPr>
          <w:p w14:paraId="74A1DE08">
            <w:pPr>
              <w:keepNext w:val="0"/>
              <w:keepLines w:val="0"/>
              <w:widowControl/>
              <w:suppressLineNumbers w:val="0"/>
              <w:autoSpaceDE w:val="0"/>
              <w:autoSpaceDN w:val="0"/>
              <w:spacing w:before="0" w:beforeAutospacing="0" w:after="0" w:afterAutospacing="0" w:line="240" w:lineRule="atLeast"/>
              <w:ind w:left="0" w:right="0" w:firstLine="566" w:firstLineChars="200"/>
              <w:rPr>
                <w:rFonts w:hint="eastAsia" w:ascii="仿宋" w:hAnsi="仿宋" w:eastAsia="仿宋" w:cs="仿宋"/>
                <w:kern w:val="0"/>
                <w:lang w:val="zh-CN" w:eastAsia="zh-CN"/>
              </w:rPr>
            </w:pPr>
            <w:r>
              <w:rPr>
                <w:rFonts w:hint="eastAsia" w:ascii="仿宋" w:hAnsi="仿宋" w:eastAsia="仿宋" w:cs="仿宋"/>
                <w:kern w:val="0"/>
                <w:lang w:val="en-US" w:eastAsia="zh-CN"/>
              </w:rPr>
              <w:t>工期</w:t>
            </w:r>
          </w:p>
        </w:tc>
      </w:tr>
      <w:tr w14:paraId="4026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8" w:hRule="atLeast"/>
          <w:jc w:val="center"/>
        </w:trPr>
        <w:tc>
          <w:tcPr>
            <w:tcW w:w="3162" w:type="dxa"/>
            <w:vAlign w:val="center"/>
          </w:tcPr>
          <w:p w14:paraId="245BDEBE">
            <w:pPr>
              <w:pStyle w:val="8"/>
              <w:keepNext w:val="0"/>
              <w:keepLines w:val="0"/>
              <w:widowControl/>
              <w:suppressLineNumbers w:val="0"/>
              <w:spacing w:before="0" w:beforeAutospacing="0" w:after="0" w:afterAutospacing="0" w:line="240" w:lineRule="atLeast"/>
              <w:ind w:left="0" w:right="0" w:firstLine="0"/>
              <w:jc w:val="center"/>
              <w:rPr>
                <w:rFonts w:hint="eastAsia" w:ascii="仿宋" w:hAnsi="仿宋" w:eastAsia="仿宋" w:cs="仿宋"/>
                <w:szCs w:val="24"/>
              </w:rPr>
            </w:pPr>
            <w:r>
              <w:rPr>
                <w:rFonts w:hint="eastAsia" w:ascii="仿宋" w:hAnsi="仿宋" w:eastAsia="仿宋" w:cs="仿宋"/>
                <w:szCs w:val="24"/>
              </w:rPr>
              <w:t>投标报价</w:t>
            </w:r>
          </w:p>
        </w:tc>
        <w:tc>
          <w:tcPr>
            <w:tcW w:w="4207" w:type="dxa"/>
            <w:vAlign w:val="center"/>
          </w:tcPr>
          <w:p w14:paraId="6E387333">
            <w:pPr>
              <w:keepNext w:val="0"/>
              <w:keepLines w:val="0"/>
              <w:widowControl/>
              <w:suppressLineNumbers w:val="0"/>
              <w:autoSpaceDE w:val="0"/>
              <w:autoSpaceDN w:val="0"/>
              <w:spacing w:before="0" w:beforeAutospacing="0" w:after="0" w:afterAutospacing="0" w:line="240" w:lineRule="atLeast"/>
              <w:ind w:left="0" w:right="0"/>
              <w:rPr>
                <w:rFonts w:hint="eastAsia" w:ascii="仿宋" w:hAnsi="仿宋" w:eastAsia="仿宋" w:cs="仿宋"/>
                <w:kern w:val="0"/>
                <w:szCs w:val="24"/>
                <w:lang w:val="zh-CN"/>
              </w:rPr>
            </w:pPr>
            <w:r>
              <w:rPr>
                <w:rFonts w:hint="eastAsia" w:ascii="仿宋" w:hAnsi="仿宋" w:eastAsia="仿宋" w:cs="仿宋"/>
                <w:kern w:val="0"/>
                <w:szCs w:val="24"/>
                <w:lang w:val="zh-CN"/>
              </w:rPr>
              <w:t>（大写）：</w:t>
            </w:r>
          </w:p>
          <w:p w14:paraId="6F9ECACF">
            <w:pPr>
              <w:keepNext w:val="0"/>
              <w:keepLines w:val="0"/>
              <w:widowControl/>
              <w:suppressLineNumbers w:val="0"/>
              <w:autoSpaceDE w:val="0"/>
              <w:autoSpaceDN w:val="0"/>
              <w:spacing w:before="0" w:beforeAutospacing="0" w:after="0" w:afterAutospacing="0" w:line="240" w:lineRule="atLeast"/>
              <w:ind w:left="0" w:right="0"/>
              <w:rPr>
                <w:rFonts w:hint="eastAsia" w:ascii="仿宋" w:hAnsi="仿宋" w:eastAsia="仿宋" w:cs="仿宋"/>
                <w:kern w:val="0"/>
                <w:szCs w:val="24"/>
                <w:lang w:val="zh-CN"/>
              </w:rPr>
            </w:pPr>
            <w:r>
              <w:rPr>
                <w:rFonts w:hint="eastAsia" w:ascii="仿宋" w:hAnsi="仿宋" w:eastAsia="仿宋" w:cs="仿宋"/>
                <w:kern w:val="0"/>
                <w:szCs w:val="24"/>
                <w:lang w:val="zh-CN"/>
              </w:rPr>
              <w:t>（小写）：</w:t>
            </w:r>
          </w:p>
          <w:p w14:paraId="3B52A184">
            <w:pPr>
              <w:keepNext w:val="0"/>
              <w:keepLines w:val="0"/>
              <w:widowControl/>
              <w:suppressLineNumbers w:val="0"/>
              <w:autoSpaceDE w:val="0"/>
              <w:autoSpaceDN w:val="0"/>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 xml:space="preserve">                  单位：元         </w:t>
            </w:r>
          </w:p>
        </w:tc>
        <w:tc>
          <w:tcPr>
            <w:tcW w:w="2141" w:type="dxa"/>
            <w:vAlign w:val="center"/>
          </w:tcPr>
          <w:p w14:paraId="5EED58AD">
            <w:pPr>
              <w:keepNext w:val="0"/>
              <w:keepLines w:val="0"/>
              <w:widowControl/>
              <w:suppressLineNumbers w:val="0"/>
              <w:autoSpaceDE w:val="0"/>
              <w:autoSpaceDN w:val="0"/>
              <w:spacing w:before="0" w:beforeAutospacing="0" w:after="0" w:afterAutospacing="0" w:line="240" w:lineRule="atLeast"/>
              <w:ind w:left="0" w:right="0" w:firstLine="972" w:firstLineChars="400"/>
              <w:rPr>
                <w:rFonts w:hint="eastAsia" w:ascii="仿宋" w:hAnsi="仿宋" w:eastAsia="仿宋" w:cs="仿宋"/>
                <w:sz w:val="24"/>
                <w:szCs w:val="24"/>
              </w:rPr>
            </w:pPr>
          </w:p>
        </w:tc>
      </w:tr>
    </w:tbl>
    <w:p w14:paraId="0CBE12F6">
      <w:pPr>
        <w:autoSpaceDE w:val="0"/>
        <w:autoSpaceDN w:val="0"/>
        <w:spacing w:before="190" w:beforeLines="50" w:line="240" w:lineRule="atLeast"/>
        <w:ind w:firstLine="4997" w:firstLineChars="19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14:paraId="316BE52C">
      <w:pPr>
        <w:spacing w:line="240" w:lineRule="atLeast"/>
        <w:ind w:firstLine="5660" w:firstLineChars="2000"/>
        <w:rPr>
          <w:rFonts w:hint="eastAsia" w:ascii="仿宋" w:hAnsi="仿宋" w:eastAsia="仿宋" w:cs="仿宋"/>
        </w:rPr>
      </w:pPr>
      <w:r>
        <w:rPr>
          <w:rFonts w:hint="eastAsia" w:ascii="仿宋" w:hAnsi="仿宋" w:eastAsia="仿宋" w:cs="仿宋"/>
        </w:rPr>
        <w:t>　 年　月　日</w:t>
      </w:r>
    </w:p>
    <w:p w14:paraId="288DC049">
      <w:pPr>
        <w:rPr>
          <w:rFonts w:hint="eastAsia" w:ascii="仿宋" w:hAnsi="仿宋" w:eastAsia="仿宋" w:cs="仿宋"/>
        </w:rPr>
      </w:pPr>
      <w:r>
        <w:rPr>
          <w:rFonts w:hint="eastAsia" w:ascii="仿宋" w:hAnsi="仿宋" w:eastAsia="仿宋" w:cs="仿宋"/>
        </w:rPr>
        <w:t>特别提示：1.“投标报价”为投标总价。投标报价必须包括：完成采购内容所需的直接费、间接费、利润、税金及其它相关的一切费用，以及合同实施过程中的应预见及不可预见费用等完成合同规定责任和义务、达到合同目的的一切费用。</w:t>
      </w:r>
    </w:p>
    <w:p w14:paraId="4500E1B7">
      <w:pPr>
        <w:autoSpaceDE w:val="0"/>
        <w:autoSpaceDN w:val="0"/>
        <w:spacing w:line="440" w:lineRule="exact"/>
        <w:ind w:firstLine="566" w:firstLineChars="200"/>
        <w:rPr>
          <w:rFonts w:hint="eastAsia" w:ascii="仿宋" w:hAnsi="仿宋" w:eastAsia="仿宋" w:cs="仿宋"/>
          <w:color w:val="FF0000"/>
          <w:kern w:val="0"/>
        </w:rPr>
      </w:pPr>
      <w:r>
        <w:rPr>
          <w:rFonts w:hint="eastAsia" w:ascii="仿宋" w:hAnsi="仿宋" w:eastAsia="仿宋" w:cs="仿宋"/>
          <w:kern w:val="0"/>
        </w:rPr>
        <w:t>2.以上费用均为含税价格，</w:t>
      </w:r>
      <w:r>
        <w:rPr>
          <w:rFonts w:hint="eastAsia" w:ascii="仿宋" w:hAnsi="仿宋" w:eastAsia="仿宋" w:cs="仿宋"/>
          <w:color w:val="FF0000"/>
          <w:kern w:val="0"/>
        </w:rPr>
        <w:t>报价保留两位小数。</w:t>
      </w:r>
    </w:p>
    <w:p w14:paraId="113486D5">
      <w:pPr>
        <w:pStyle w:val="3"/>
        <w:spacing w:afterLines="0" w:line="440" w:lineRule="exact"/>
        <w:ind w:firstLine="566" w:firstLineChars="200"/>
        <w:rPr>
          <w:rFonts w:hint="eastAsia" w:ascii="仿宋" w:hAnsi="仿宋" w:eastAsia="仿宋" w:cs="仿宋"/>
          <w:color w:val="FF0000"/>
          <w:kern w:val="0"/>
          <w:sz w:val="28"/>
        </w:rPr>
      </w:pPr>
      <w:r>
        <w:rPr>
          <w:rFonts w:hint="eastAsia" w:ascii="仿宋" w:hAnsi="仿宋" w:eastAsia="仿宋" w:cs="仿宋"/>
          <w:color w:val="FF0000"/>
          <w:kern w:val="0"/>
          <w:sz w:val="28"/>
        </w:rPr>
        <w:t>3.以上内容需完整填写，如有缺项漏项属于无效响应。</w:t>
      </w:r>
    </w:p>
    <w:p w14:paraId="3BE3C15D">
      <w:pPr>
        <w:rPr>
          <w:rFonts w:hint="eastAsia" w:ascii="仿宋" w:hAnsi="仿宋" w:eastAsia="仿宋" w:cs="仿宋"/>
          <w:color w:val="FF0000"/>
          <w:kern w:val="0"/>
          <w:sz w:val="28"/>
        </w:rPr>
      </w:pPr>
    </w:p>
    <w:p w14:paraId="30CA1289">
      <w:pPr>
        <w:rPr>
          <w:rFonts w:hint="eastAsia" w:ascii="仿宋" w:hAnsi="仿宋" w:eastAsia="仿宋" w:cs="仿宋"/>
          <w:color w:val="FF0000"/>
          <w:kern w:val="0"/>
          <w:sz w:val="28"/>
        </w:rPr>
      </w:pPr>
    </w:p>
    <w:p w14:paraId="2908A6B5">
      <w:pPr>
        <w:rPr>
          <w:rFonts w:hint="eastAsia" w:ascii="仿宋" w:hAnsi="仿宋" w:eastAsia="仿宋" w:cs="仿宋"/>
          <w:color w:val="FF0000"/>
          <w:kern w:val="0"/>
          <w:sz w:val="28"/>
        </w:rPr>
      </w:pPr>
    </w:p>
    <w:p w14:paraId="51D2C0B0">
      <w:pPr>
        <w:rPr>
          <w:rFonts w:hint="eastAsia" w:ascii="仿宋" w:hAnsi="仿宋" w:eastAsia="仿宋" w:cs="仿宋"/>
          <w:color w:val="FF0000"/>
          <w:kern w:val="0"/>
          <w:sz w:val="28"/>
        </w:rPr>
      </w:pPr>
    </w:p>
    <w:p w14:paraId="13B200BC">
      <w:pPr>
        <w:rPr>
          <w:rFonts w:hint="eastAsia" w:ascii="仿宋" w:hAnsi="仿宋" w:eastAsia="仿宋" w:cs="仿宋"/>
          <w:color w:val="FF0000"/>
          <w:kern w:val="0"/>
          <w:sz w:val="28"/>
        </w:rPr>
      </w:pPr>
    </w:p>
    <w:p w14:paraId="637C7F28">
      <w:pPr>
        <w:rPr>
          <w:rFonts w:hint="eastAsia" w:ascii="仿宋" w:hAnsi="仿宋" w:eastAsia="仿宋" w:cs="仿宋"/>
          <w:color w:val="FF0000"/>
          <w:kern w:val="0"/>
          <w:sz w:val="28"/>
        </w:rPr>
      </w:pPr>
    </w:p>
    <w:p w14:paraId="639D977B">
      <w:pPr>
        <w:rPr>
          <w:rFonts w:hint="eastAsia" w:ascii="仿宋" w:hAnsi="仿宋" w:eastAsia="仿宋" w:cs="仿宋"/>
          <w:color w:val="FF0000"/>
          <w:kern w:val="0"/>
          <w:sz w:val="28"/>
        </w:rPr>
      </w:pPr>
    </w:p>
    <w:p w14:paraId="2756333C">
      <w:pPr>
        <w:pStyle w:val="3"/>
        <w:spacing w:afterLines="0" w:line="500" w:lineRule="exact"/>
        <w:rPr>
          <w:rFonts w:hint="eastAsia" w:ascii="仿宋" w:hAnsi="仿宋" w:eastAsia="仿宋" w:cs="仿宋"/>
          <w:b/>
          <w:bCs/>
          <w:sz w:val="28"/>
        </w:rPr>
      </w:pPr>
      <w:bookmarkStart w:id="206" w:name="_Toc48834318"/>
      <w:r>
        <w:rPr>
          <w:rFonts w:hint="eastAsia" w:ascii="仿宋" w:hAnsi="仿宋" w:eastAsia="仿宋" w:cs="仿宋"/>
          <w:b/>
          <w:bCs/>
          <w:sz w:val="28"/>
          <w:lang w:eastAsia="zh-CN"/>
        </w:rPr>
        <w:t>（</w:t>
      </w:r>
      <w:r>
        <w:rPr>
          <w:rFonts w:hint="eastAsia" w:ascii="仿宋" w:hAnsi="仿宋" w:eastAsia="仿宋" w:cs="仿宋"/>
          <w:b/>
          <w:bCs/>
          <w:sz w:val="28"/>
          <w:lang w:val="en-US" w:eastAsia="zh-CN"/>
        </w:rPr>
        <w:t>二</w:t>
      </w:r>
      <w:r>
        <w:rPr>
          <w:rFonts w:hint="eastAsia" w:ascii="仿宋" w:hAnsi="仿宋" w:eastAsia="仿宋" w:cs="仿宋"/>
          <w:b/>
          <w:bCs/>
          <w:sz w:val="28"/>
          <w:lang w:eastAsia="zh-CN"/>
        </w:rPr>
        <w:t>）</w:t>
      </w:r>
      <w:r>
        <w:rPr>
          <w:rFonts w:hint="eastAsia" w:ascii="仿宋" w:hAnsi="仿宋" w:eastAsia="仿宋" w:cs="仿宋"/>
          <w:b/>
          <w:bCs/>
          <w:sz w:val="28"/>
          <w:lang w:val="en-US" w:eastAsia="zh-CN"/>
        </w:rPr>
        <w:t>工程预算书</w:t>
      </w:r>
      <w:bookmarkEnd w:id="206"/>
    </w:p>
    <w:p w14:paraId="3293D080">
      <w:pPr>
        <w:spacing w:line="500" w:lineRule="exact"/>
        <w:ind w:firstLine="566" w:firstLineChars="200"/>
        <w:rPr>
          <w:rFonts w:hint="eastAsia" w:ascii="仿宋" w:hAnsi="仿宋" w:eastAsia="仿宋" w:cs="仿宋"/>
        </w:rPr>
      </w:pPr>
      <w:r>
        <w:rPr>
          <w:rFonts w:hint="eastAsia" w:ascii="仿宋" w:hAnsi="仿宋" w:eastAsia="仿宋" w:cs="仿宋"/>
        </w:rPr>
        <w:t>具体要求：供应商在投标文件中须提供按国家相关行业工程预算编制要求编制的预算书。预算造价必须与投标报价相一致且有分部分项工程量清单、综合单价分析表、材料表等相关表格，能够体现出投标报价（预算造价）的构成。</w:t>
      </w:r>
    </w:p>
    <w:p w14:paraId="21E11310">
      <w:pPr>
        <w:spacing w:line="500" w:lineRule="exact"/>
        <w:ind w:firstLine="566" w:firstLineChars="200"/>
        <w:rPr>
          <w:rFonts w:hint="eastAsia" w:ascii="仿宋" w:hAnsi="仿宋" w:eastAsia="仿宋" w:cs="仿宋"/>
          <w:b/>
          <w:color w:val="000000"/>
        </w:rPr>
      </w:pPr>
      <w:r>
        <w:rPr>
          <w:rFonts w:hint="eastAsia" w:ascii="仿宋" w:hAnsi="仿宋" w:eastAsia="仿宋" w:cs="仿宋"/>
        </w:rPr>
        <w:t>特别提示：供应商在投标文件中未提供上述预算书（含分部分项工程量清单、综合单价分析表、材料表等相关表格）或预算造价与投标报价不一致的，以无效标处理。</w:t>
      </w:r>
    </w:p>
    <w:p w14:paraId="46974FCF">
      <w:pPr>
        <w:rPr>
          <w:rFonts w:hint="eastAsia" w:ascii="仿宋" w:hAnsi="仿宋" w:eastAsia="仿宋" w:cs="仿宋"/>
        </w:rPr>
      </w:pPr>
    </w:p>
    <w:p w14:paraId="0D3BF77D">
      <w:pPr>
        <w:rPr>
          <w:rFonts w:hint="eastAsia" w:ascii="仿宋" w:hAnsi="仿宋" w:eastAsia="仿宋" w:cs="仿宋"/>
        </w:rPr>
      </w:pPr>
      <w:r>
        <w:rPr>
          <w:rFonts w:hint="eastAsia" w:ascii="仿宋" w:hAnsi="仿宋" w:eastAsia="仿宋" w:cs="仿宋"/>
        </w:rPr>
        <w:t xml:space="preserve">                                供应商名称（盖章）</w:t>
      </w:r>
    </w:p>
    <w:p w14:paraId="44E41D5A">
      <w:pP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年　月　日</w:t>
      </w:r>
    </w:p>
    <w:p w14:paraId="58011BDB">
      <w:pPr>
        <w:rPr>
          <w:rFonts w:hint="eastAsia" w:ascii="仿宋" w:hAnsi="仿宋" w:eastAsia="仿宋" w:cs="仿宋"/>
        </w:rPr>
      </w:pPr>
    </w:p>
    <w:p w14:paraId="37019FD0">
      <w:pPr>
        <w:rPr>
          <w:rFonts w:hint="eastAsia" w:ascii="仿宋" w:hAnsi="仿宋" w:eastAsia="仿宋" w:cs="仿宋"/>
        </w:rPr>
      </w:pPr>
    </w:p>
    <w:p w14:paraId="7CC07803">
      <w:pPr>
        <w:rPr>
          <w:rFonts w:hint="eastAsia" w:ascii="仿宋" w:hAnsi="仿宋" w:eastAsia="仿宋" w:cs="仿宋"/>
        </w:rPr>
      </w:pPr>
    </w:p>
    <w:p w14:paraId="457B9C08">
      <w:pPr>
        <w:rPr>
          <w:rFonts w:hint="eastAsia" w:ascii="仿宋" w:hAnsi="仿宋" w:eastAsia="仿宋" w:cs="仿宋"/>
        </w:rPr>
      </w:pPr>
    </w:p>
    <w:p w14:paraId="585951DC">
      <w:pPr>
        <w:rPr>
          <w:rFonts w:hint="eastAsia" w:ascii="仿宋" w:hAnsi="仿宋" w:eastAsia="仿宋" w:cs="仿宋"/>
        </w:rPr>
      </w:pPr>
    </w:p>
    <w:p w14:paraId="46434129">
      <w:pPr>
        <w:rPr>
          <w:rFonts w:hint="eastAsia" w:ascii="仿宋" w:hAnsi="仿宋" w:eastAsia="仿宋" w:cs="仿宋"/>
        </w:rPr>
      </w:pPr>
    </w:p>
    <w:p w14:paraId="61E35782">
      <w:pPr>
        <w:rPr>
          <w:rFonts w:hint="eastAsia" w:ascii="仿宋" w:hAnsi="仿宋" w:eastAsia="仿宋" w:cs="仿宋"/>
        </w:rPr>
      </w:pPr>
    </w:p>
    <w:p w14:paraId="7F075C48">
      <w:pPr>
        <w:rPr>
          <w:rFonts w:hint="eastAsia" w:ascii="仿宋" w:hAnsi="仿宋" w:eastAsia="仿宋" w:cs="仿宋"/>
        </w:rPr>
      </w:pPr>
    </w:p>
    <w:p w14:paraId="7BD7B809">
      <w:pPr>
        <w:rPr>
          <w:rFonts w:hint="eastAsia" w:ascii="仿宋" w:hAnsi="仿宋" w:eastAsia="仿宋" w:cs="仿宋"/>
        </w:rPr>
      </w:pPr>
    </w:p>
    <w:p w14:paraId="65CE2F8D">
      <w:pPr>
        <w:rPr>
          <w:rFonts w:hint="eastAsia" w:ascii="仿宋" w:hAnsi="仿宋" w:eastAsia="仿宋" w:cs="仿宋"/>
        </w:rPr>
      </w:pPr>
    </w:p>
    <w:p w14:paraId="4C50A79C">
      <w:pPr>
        <w:rPr>
          <w:rFonts w:hint="eastAsia" w:ascii="仿宋" w:hAnsi="仿宋" w:eastAsia="仿宋" w:cs="仿宋"/>
        </w:rPr>
      </w:pPr>
    </w:p>
    <w:p w14:paraId="6CDE9239">
      <w:pPr>
        <w:rPr>
          <w:rFonts w:hint="eastAsia" w:ascii="仿宋" w:hAnsi="仿宋" w:eastAsia="仿宋" w:cs="仿宋"/>
          <w:color w:val="FF0000"/>
          <w:kern w:val="0"/>
          <w:sz w:val="28"/>
        </w:rPr>
      </w:pPr>
    </w:p>
    <w:p w14:paraId="369A5DA1">
      <w:pPr>
        <w:pStyle w:val="82"/>
        <w:spacing w:line="500" w:lineRule="exact"/>
        <w:jc w:val="both"/>
        <w:outlineLvl w:val="9"/>
        <w:rPr>
          <w:rFonts w:hint="eastAsia" w:ascii="仿宋" w:hAnsi="仿宋" w:eastAsia="仿宋" w:cs="仿宋"/>
          <w:b w:val="0"/>
          <w:sz w:val="28"/>
          <w:szCs w:val="28"/>
        </w:rPr>
      </w:pPr>
      <w:r>
        <w:rPr>
          <w:rFonts w:hint="eastAsia" w:ascii="仿宋" w:hAnsi="仿宋" w:eastAsia="仿宋" w:cs="仿宋"/>
          <w:bCs w:val="0"/>
        </w:rPr>
        <w:t>三、投标人参加政府采购活动承诺书</w:t>
      </w:r>
    </w:p>
    <w:p w14:paraId="01271F2C">
      <w:pPr>
        <w:spacing w:line="500" w:lineRule="exact"/>
        <w:ind w:firstLine="566" w:firstLineChars="200"/>
        <w:rPr>
          <w:rFonts w:hint="eastAsia" w:ascii="仿宋" w:hAnsi="仿宋" w:eastAsia="仿宋" w:cs="仿宋"/>
        </w:rPr>
      </w:pPr>
      <w:r>
        <w:rPr>
          <w:rFonts w:hint="eastAsia" w:ascii="仿宋" w:hAnsi="仿宋" w:eastAsia="仿宋" w:cs="仿宋"/>
        </w:rPr>
        <w:t>未签署下列承诺书的，其责任由投标人自行承担。</w:t>
      </w:r>
    </w:p>
    <w:p w14:paraId="72EC15A1">
      <w:pPr>
        <w:spacing w:line="500" w:lineRule="exact"/>
        <w:ind w:firstLine="566" w:firstLineChars="200"/>
        <w:rPr>
          <w:rFonts w:hint="eastAsia" w:ascii="仿宋" w:hAnsi="仿宋" w:eastAsia="仿宋" w:cs="仿宋"/>
          <w:b/>
        </w:rPr>
      </w:pPr>
      <w:r>
        <w:rPr>
          <w:rFonts w:hint="eastAsia" w:ascii="仿宋" w:hAnsi="仿宋" w:eastAsia="仿宋" w:cs="仿宋"/>
          <w:b/>
        </w:rPr>
        <w:t>（一）质量安全责任承诺书</w:t>
      </w:r>
    </w:p>
    <w:p w14:paraId="53E525DB">
      <w:pPr>
        <w:spacing w:line="500" w:lineRule="exact"/>
        <w:ind w:firstLine="566" w:firstLineChars="200"/>
        <w:rPr>
          <w:rFonts w:hint="eastAsia" w:ascii="仿宋" w:hAnsi="仿宋" w:eastAsia="仿宋" w:cs="仿宋"/>
        </w:rPr>
      </w:pPr>
      <w:r>
        <w:rPr>
          <w:rFonts w:hint="eastAsia" w:ascii="仿宋" w:hAnsi="仿宋" w:eastAsia="仿宋" w:cs="仿宋"/>
        </w:rPr>
        <w:t>为保证本采购项目顺利进行，作为投标人，现郑重承诺：</w:t>
      </w:r>
    </w:p>
    <w:p w14:paraId="486EF163">
      <w:pPr>
        <w:spacing w:line="500" w:lineRule="exact"/>
        <w:ind w:firstLine="566" w:firstLineChars="200"/>
        <w:rPr>
          <w:rFonts w:hint="eastAsia" w:ascii="仿宋" w:hAnsi="仿宋" w:eastAsia="仿宋" w:cs="仿宋"/>
        </w:rPr>
      </w:pPr>
      <w:r>
        <w:rPr>
          <w:rFonts w:hint="eastAsia" w:ascii="仿宋" w:hAnsi="仿宋" w:eastAsia="仿宋" w:cs="仿宋"/>
        </w:rPr>
        <w:t>1、我方投标产品的生产（包括设计、制造、安装、改造、维修等）、投入使用的材料等均完全符合国家现行质量、安全、环保标准和要求。</w:t>
      </w:r>
    </w:p>
    <w:p w14:paraId="47352B0F">
      <w:pPr>
        <w:spacing w:line="500" w:lineRule="exact"/>
        <w:ind w:firstLine="566" w:firstLineChars="200"/>
        <w:rPr>
          <w:rFonts w:hint="eastAsia" w:ascii="仿宋" w:hAnsi="仿宋" w:eastAsia="仿宋" w:cs="仿宋"/>
        </w:rPr>
      </w:pPr>
      <w:r>
        <w:rPr>
          <w:rFonts w:hint="eastAsia" w:ascii="仿宋" w:hAnsi="仿宋" w:eastAsia="仿宋" w:cs="仿宋"/>
        </w:rPr>
        <w:t>2、我方将严格按照国家现行相关储存、运输、安装调试技术标准及规范、服务标准及规范、施工标准及规范，在规定的时限内，保质、保量完成项目全部内容，并向采购人交付合格产品。</w:t>
      </w:r>
    </w:p>
    <w:p w14:paraId="1787BD4E">
      <w:pPr>
        <w:spacing w:line="500" w:lineRule="exact"/>
        <w:ind w:firstLine="566" w:firstLineChars="200"/>
        <w:rPr>
          <w:rFonts w:hint="eastAsia" w:ascii="仿宋" w:hAnsi="仿宋" w:eastAsia="仿宋" w:cs="仿宋"/>
        </w:rPr>
      </w:pPr>
      <w:r>
        <w:rPr>
          <w:rFonts w:hint="eastAsia" w:ascii="仿宋" w:hAnsi="仿宋" w:eastAsia="仿宋" w:cs="仿宋"/>
        </w:rPr>
        <w:t>3、对于因产品生产质量以及储存、运输、安装调试、服务、施工等过程中产生的任何安全事故，我方承担全部责任。</w:t>
      </w:r>
    </w:p>
    <w:p w14:paraId="78837F79">
      <w:pPr>
        <w:spacing w:line="500" w:lineRule="exact"/>
        <w:ind w:firstLine="566" w:firstLineChars="200"/>
        <w:rPr>
          <w:rFonts w:hint="eastAsia" w:ascii="仿宋" w:hAnsi="仿宋" w:eastAsia="仿宋" w:cs="仿宋"/>
        </w:rPr>
      </w:pPr>
      <w:r>
        <w:rPr>
          <w:rFonts w:hint="eastAsia" w:ascii="仿宋" w:hAnsi="仿宋" w:eastAsia="仿宋" w:cs="仿宋"/>
        </w:rPr>
        <w:t>4、我方提供的服务符合现行的国家、行业、地区、企业标准及要求，标准不一致的，以更为严格的为准，我方对提供的服务的质量、安全、环保等承担全部责任。</w:t>
      </w:r>
    </w:p>
    <w:p w14:paraId="0502EE5B">
      <w:pPr>
        <w:spacing w:line="500" w:lineRule="exact"/>
        <w:ind w:firstLine="566" w:firstLineChars="200"/>
        <w:rPr>
          <w:rFonts w:hint="eastAsia" w:ascii="仿宋" w:hAnsi="仿宋" w:eastAsia="仿宋" w:cs="仿宋"/>
          <w:color w:val="FF0000"/>
        </w:rPr>
      </w:pPr>
    </w:p>
    <w:p w14:paraId="49498D53">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14:paraId="5C1A2386">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14:paraId="6AE89F82">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（二）拒绝政府采购领域商业贿赂承诺书</w:t>
      </w:r>
    </w:p>
    <w:p w14:paraId="7A810289">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（执行陕财办采管[2006]21号文件）</w:t>
      </w:r>
    </w:p>
    <w:p w14:paraId="653740D8">
      <w:pPr>
        <w:spacing w:line="500" w:lineRule="exact"/>
        <w:ind w:firstLine="566" w:firstLineChars="200"/>
        <w:rPr>
          <w:rFonts w:hint="eastAsia" w:ascii="仿宋" w:hAnsi="仿宋" w:eastAsia="仿宋" w:cs="仿宋"/>
        </w:rPr>
      </w:pPr>
      <w:r>
        <w:rPr>
          <w:rFonts w:hint="eastAsia" w:ascii="仿宋" w:hAnsi="仿宋" w:eastAsia="仿宋" w:cs="仿宋"/>
        </w:rPr>
        <w:t>为响应党中央、国务院关于治理政府采购领域商业贿赂行为的号召，我公司在此庄严承诺：</w:t>
      </w:r>
    </w:p>
    <w:p w14:paraId="5C32C274">
      <w:pPr>
        <w:spacing w:line="500" w:lineRule="exact"/>
        <w:ind w:firstLine="566" w:firstLineChars="200"/>
        <w:rPr>
          <w:rFonts w:hint="eastAsia" w:ascii="仿宋" w:hAnsi="仿宋" w:eastAsia="仿宋" w:cs="仿宋"/>
        </w:rPr>
      </w:pPr>
      <w:r>
        <w:rPr>
          <w:rFonts w:hint="eastAsia" w:ascii="仿宋" w:hAnsi="仿宋" w:eastAsia="仿宋" w:cs="仿宋"/>
        </w:rPr>
        <w:t>1、在参与政府采购活动中遵纪守法、诚信经营、公平竞标。</w:t>
      </w:r>
    </w:p>
    <w:p w14:paraId="665F7ACE">
      <w:pPr>
        <w:spacing w:line="500" w:lineRule="exact"/>
        <w:ind w:firstLine="566" w:firstLineChars="200"/>
        <w:rPr>
          <w:rFonts w:hint="eastAsia" w:ascii="仿宋" w:hAnsi="仿宋" w:eastAsia="仿宋" w:cs="仿宋"/>
        </w:rPr>
      </w:pPr>
      <w:r>
        <w:rPr>
          <w:rFonts w:hint="eastAsia" w:ascii="仿宋" w:hAnsi="仿宋" w:eastAsia="仿宋" w:cs="仿宋"/>
        </w:rPr>
        <w:t>2、不向政府采购人、采购代理机构和政府采购评审专家进行任何形式的商业贿赂以谋取交易机会。</w:t>
      </w:r>
    </w:p>
    <w:p w14:paraId="5844DD63">
      <w:pPr>
        <w:spacing w:line="500" w:lineRule="exact"/>
        <w:ind w:firstLine="566" w:firstLineChars="200"/>
        <w:rPr>
          <w:rFonts w:hint="eastAsia" w:ascii="仿宋" w:hAnsi="仿宋" w:eastAsia="仿宋" w:cs="仿宋"/>
        </w:rPr>
      </w:pPr>
      <w:r>
        <w:rPr>
          <w:rFonts w:hint="eastAsia" w:ascii="仿宋" w:hAnsi="仿宋" w:eastAsia="仿宋" w:cs="仿宋"/>
        </w:rPr>
        <w:t>3、不向政府采购代理机构和采购人提供虚假资质文件或采用虚假应标方式参与政府采购市场竞争并谋取中标、成交。</w:t>
      </w:r>
    </w:p>
    <w:p w14:paraId="0C8129C0">
      <w:pPr>
        <w:spacing w:line="500" w:lineRule="exact"/>
        <w:ind w:firstLine="566" w:firstLineChars="200"/>
        <w:rPr>
          <w:rFonts w:hint="eastAsia" w:ascii="仿宋" w:hAnsi="仿宋" w:eastAsia="仿宋" w:cs="仿宋"/>
        </w:rPr>
      </w:pPr>
      <w:r>
        <w:rPr>
          <w:rFonts w:hint="eastAsia" w:ascii="仿宋" w:hAnsi="仿宋" w:eastAsia="仿宋" w:cs="仿宋"/>
        </w:rPr>
        <w:t>4、不采取“围标、陪标”等商业欺诈手段获得政府采购定单。</w:t>
      </w:r>
    </w:p>
    <w:p w14:paraId="2CC1AF97">
      <w:pPr>
        <w:spacing w:line="500" w:lineRule="exact"/>
        <w:ind w:firstLine="566" w:firstLineChars="200"/>
        <w:rPr>
          <w:rFonts w:hint="eastAsia" w:ascii="仿宋" w:hAnsi="仿宋" w:eastAsia="仿宋" w:cs="仿宋"/>
        </w:rPr>
      </w:pPr>
      <w:r>
        <w:rPr>
          <w:rFonts w:hint="eastAsia" w:ascii="仿宋" w:hAnsi="仿宋" w:eastAsia="仿宋" w:cs="仿宋"/>
        </w:rPr>
        <w:t>5、不采取不正当手段诋毁、排挤其他投标人。</w:t>
      </w:r>
    </w:p>
    <w:p w14:paraId="00EADCCD">
      <w:pPr>
        <w:spacing w:line="500" w:lineRule="exact"/>
        <w:ind w:firstLine="566" w:firstLineChars="200"/>
        <w:rPr>
          <w:rFonts w:hint="eastAsia" w:ascii="仿宋" w:hAnsi="仿宋" w:eastAsia="仿宋" w:cs="仿宋"/>
        </w:rPr>
      </w:pPr>
      <w:r>
        <w:rPr>
          <w:rFonts w:hint="eastAsia" w:ascii="仿宋" w:hAnsi="仿宋" w:eastAsia="仿宋" w:cs="仿宋"/>
        </w:rPr>
        <w:t>6、不在提供商品和服务时“偷梁换柱、以次充好”损害采购人的合法权益。</w:t>
      </w:r>
    </w:p>
    <w:p w14:paraId="652BB755">
      <w:pPr>
        <w:spacing w:line="500" w:lineRule="exact"/>
        <w:ind w:firstLine="566" w:firstLineChars="200"/>
        <w:rPr>
          <w:rFonts w:hint="eastAsia" w:ascii="仿宋" w:hAnsi="仿宋" w:eastAsia="仿宋" w:cs="仿宋"/>
        </w:rPr>
      </w:pPr>
      <w:r>
        <w:rPr>
          <w:rFonts w:hint="eastAsia" w:ascii="仿宋" w:hAnsi="仿宋" w:eastAsia="仿宋" w:cs="仿宋"/>
        </w:rPr>
        <w:t>7、不与采购人、采购代理机构政府采购评审专家或其它投标人恶意串通，进行质疑和投诉，维护政府采购市场秩序。</w:t>
      </w:r>
    </w:p>
    <w:p w14:paraId="482DC5C7">
      <w:pPr>
        <w:spacing w:line="500" w:lineRule="exact"/>
        <w:ind w:firstLine="566" w:firstLineChars="200"/>
        <w:rPr>
          <w:rFonts w:hint="eastAsia" w:ascii="仿宋" w:hAnsi="仿宋" w:eastAsia="仿宋" w:cs="仿宋"/>
        </w:rPr>
      </w:pPr>
      <w:r>
        <w:rPr>
          <w:rFonts w:hint="eastAsia" w:ascii="仿宋" w:hAnsi="仿宋" w:eastAsia="仿宋" w:cs="仿宋"/>
        </w:rPr>
        <w:t>8、尊重和接受政府采购监督管理部门的监督和政府采购代理机构招标采购要求，承担因违约行为给采购人造成的损失。</w:t>
      </w:r>
    </w:p>
    <w:p w14:paraId="5A9DA630">
      <w:pPr>
        <w:spacing w:line="500" w:lineRule="exact"/>
        <w:ind w:firstLine="566" w:firstLineChars="200"/>
        <w:rPr>
          <w:rFonts w:hint="eastAsia" w:ascii="仿宋" w:hAnsi="仿宋" w:eastAsia="仿宋" w:cs="仿宋"/>
        </w:rPr>
      </w:pPr>
      <w:r>
        <w:rPr>
          <w:rFonts w:hint="eastAsia" w:ascii="仿宋" w:hAnsi="仿宋" w:eastAsia="仿宋" w:cs="仿宋"/>
        </w:rPr>
        <w:t>9、不发生其他有悖于政府采购公开、公平、公正和诚信原则的行为。</w:t>
      </w:r>
    </w:p>
    <w:p w14:paraId="5A1B42B1">
      <w:pPr>
        <w:spacing w:line="500" w:lineRule="exact"/>
        <w:rPr>
          <w:rFonts w:hint="eastAsia" w:ascii="仿宋" w:hAnsi="仿宋" w:eastAsia="仿宋" w:cs="仿宋"/>
        </w:rPr>
      </w:pPr>
    </w:p>
    <w:p w14:paraId="7B0C4E37">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14:paraId="73477630">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14:paraId="07E22BB8">
      <w:pPr>
        <w:pStyle w:val="2"/>
        <w:ind w:firstLine="313"/>
        <w:outlineLvl w:val="2"/>
        <w:rPr>
          <w:rFonts w:hint="eastAsia" w:ascii="仿宋" w:hAnsi="仿宋" w:eastAsia="仿宋" w:cs="仿宋"/>
          <w:color w:val="333333"/>
          <w:sz w:val="31"/>
          <w:szCs w:val="31"/>
          <w:shd w:val="clear" w:color="auto" w:fill="FFFFFF"/>
        </w:rPr>
      </w:pPr>
      <w:bookmarkStart w:id="207" w:name="_Toc48834331"/>
    </w:p>
    <w:p w14:paraId="4492D45D">
      <w:pPr>
        <w:spacing w:line="500" w:lineRule="exact"/>
        <w:ind w:firstLine="200"/>
        <w:rPr>
          <w:rFonts w:hint="eastAsia" w:ascii="仿宋" w:hAnsi="仿宋" w:eastAsia="仿宋" w:cs="仿宋"/>
          <w:b/>
          <w:sz w:val="32"/>
          <w:szCs w:val="32"/>
        </w:rPr>
      </w:pPr>
    </w:p>
    <w:p w14:paraId="76925333">
      <w:pPr>
        <w:spacing w:line="500" w:lineRule="exact"/>
        <w:ind w:firstLine="200"/>
        <w:rPr>
          <w:rFonts w:hint="eastAsia" w:ascii="仿宋" w:hAnsi="仿宋" w:eastAsia="仿宋" w:cs="仿宋"/>
          <w:b/>
          <w:sz w:val="32"/>
          <w:szCs w:val="32"/>
        </w:rPr>
      </w:pPr>
    </w:p>
    <w:p w14:paraId="459A0B34">
      <w:pPr>
        <w:spacing w:line="500" w:lineRule="exact"/>
        <w:ind w:firstLine="200"/>
        <w:rPr>
          <w:rFonts w:hint="eastAsia" w:ascii="仿宋" w:hAnsi="仿宋" w:eastAsia="仿宋" w:cs="仿宋"/>
          <w:b/>
          <w:sz w:val="32"/>
          <w:szCs w:val="32"/>
        </w:rPr>
      </w:pPr>
    </w:p>
    <w:p w14:paraId="47CF0335">
      <w:pPr>
        <w:spacing w:line="500" w:lineRule="exact"/>
        <w:ind w:firstLine="200"/>
        <w:rPr>
          <w:rFonts w:hint="eastAsia" w:ascii="仿宋" w:hAnsi="仿宋" w:eastAsia="仿宋" w:cs="仿宋"/>
          <w:b/>
          <w:sz w:val="32"/>
          <w:szCs w:val="32"/>
        </w:rPr>
      </w:pPr>
    </w:p>
    <w:p w14:paraId="17656312">
      <w:pPr>
        <w:spacing w:line="500" w:lineRule="exact"/>
        <w:ind w:firstLine="200"/>
        <w:rPr>
          <w:rFonts w:hint="eastAsia" w:ascii="仿宋" w:hAnsi="仿宋" w:eastAsia="仿宋" w:cs="仿宋"/>
          <w:b/>
          <w:sz w:val="32"/>
          <w:szCs w:val="32"/>
        </w:rPr>
      </w:pPr>
    </w:p>
    <w:p w14:paraId="49D5F4C6">
      <w:pPr>
        <w:spacing w:line="500" w:lineRule="exact"/>
        <w:ind w:firstLine="200"/>
        <w:rPr>
          <w:rFonts w:hint="eastAsia" w:ascii="仿宋" w:hAnsi="仿宋" w:eastAsia="仿宋" w:cs="仿宋"/>
          <w:b/>
          <w:sz w:val="32"/>
          <w:szCs w:val="32"/>
        </w:rPr>
      </w:pPr>
    </w:p>
    <w:p w14:paraId="1A915E7C">
      <w:pPr>
        <w:spacing w:line="500" w:lineRule="exact"/>
        <w:ind w:firstLine="200"/>
        <w:rPr>
          <w:rFonts w:hint="eastAsia" w:ascii="仿宋" w:hAnsi="仿宋" w:eastAsia="仿宋" w:cs="仿宋"/>
          <w:b/>
          <w:sz w:val="32"/>
          <w:szCs w:val="32"/>
        </w:rPr>
      </w:pPr>
    </w:p>
    <w:p w14:paraId="17108BF4">
      <w:pPr>
        <w:spacing w:line="500" w:lineRule="exact"/>
        <w:ind w:firstLine="200"/>
        <w:rPr>
          <w:rFonts w:hint="eastAsia" w:ascii="仿宋" w:hAnsi="仿宋" w:eastAsia="仿宋" w:cs="仿宋"/>
          <w:b/>
          <w:sz w:val="32"/>
          <w:szCs w:val="32"/>
        </w:rPr>
      </w:pPr>
    </w:p>
    <w:p w14:paraId="3ED44319">
      <w:pPr>
        <w:spacing w:line="500" w:lineRule="exact"/>
        <w:ind w:firstLine="200"/>
        <w:rPr>
          <w:rFonts w:hint="eastAsia" w:ascii="仿宋" w:hAnsi="仿宋" w:eastAsia="仿宋" w:cs="仿宋"/>
          <w:b/>
          <w:sz w:val="32"/>
          <w:szCs w:val="32"/>
        </w:rPr>
      </w:pPr>
    </w:p>
    <w:p w14:paraId="2633AC2A">
      <w:pPr>
        <w:spacing w:line="500" w:lineRule="exact"/>
        <w:ind w:firstLine="200"/>
        <w:rPr>
          <w:rFonts w:hint="eastAsia" w:ascii="仿宋" w:hAnsi="仿宋" w:eastAsia="仿宋" w:cs="仿宋"/>
          <w:b/>
          <w:sz w:val="32"/>
          <w:szCs w:val="32"/>
        </w:rPr>
      </w:pPr>
    </w:p>
    <w:p w14:paraId="6F0EDDD7">
      <w:pPr>
        <w:spacing w:line="500" w:lineRule="exact"/>
        <w:ind w:firstLine="200"/>
        <w:rPr>
          <w:rFonts w:hint="eastAsia" w:ascii="仿宋" w:hAnsi="仿宋" w:eastAsia="仿宋" w:cs="仿宋"/>
          <w:b/>
          <w:sz w:val="32"/>
          <w:szCs w:val="32"/>
        </w:rPr>
      </w:pPr>
    </w:p>
    <w:p w14:paraId="41548069">
      <w:pPr>
        <w:spacing w:line="500" w:lineRule="exact"/>
        <w:ind w:firstLine="200"/>
        <w:rPr>
          <w:rFonts w:hint="eastAsia" w:ascii="仿宋" w:hAnsi="仿宋" w:eastAsia="仿宋" w:cs="仿宋"/>
          <w:b/>
          <w:sz w:val="32"/>
          <w:szCs w:val="32"/>
        </w:rPr>
      </w:pPr>
    </w:p>
    <w:p w14:paraId="5164983F">
      <w:pPr>
        <w:spacing w:line="500" w:lineRule="exact"/>
        <w:ind w:firstLine="200"/>
        <w:rPr>
          <w:rFonts w:hint="eastAsia" w:ascii="仿宋" w:hAnsi="仿宋" w:eastAsia="仿宋" w:cs="仿宋"/>
          <w:b/>
          <w:sz w:val="32"/>
          <w:szCs w:val="32"/>
        </w:rPr>
      </w:pPr>
    </w:p>
    <w:p w14:paraId="796118C2">
      <w:pPr>
        <w:spacing w:line="500" w:lineRule="exact"/>
        <w:ind w:firstLine="200"/>
        <w:rPr>
          <w:rFonts w:hint="eastAsia" w:ascii="仿宋" w:hAnsi="仿宋" w:eastAsia="仿宋" w:cs="仿宋"/>
          <w:b/>
          <w:sz w:val="32"/>
          <w:szCs w:val="32"/>
        </w:rPr>
      </w:pPr>
    </w:p>
    <w:p w14:paraId="749650FB">
      <w:pPr>
        <w:spacing w:line="500" w:lineRule="exact"/>
        <w:ind w:firstLine="200"/>
        <w:rPr>
          <w:rFonts w:hint="eastAsia" w:ascii="仿宋" w:hAnsi="仿宋" w:eastAsia="仿宋" w:cs="仿宋"/>
          <w:b/>
          <w:sz w:val="32"/>
          <w:szCs w:val="32"/>
        </w:rPr>
      </w:pPr>
    </w:p>
    <w:p w14:paraId="5F3651C3">
      <w:pPr>
        <w:spacing w:line="500" w:lineRule="exact"/>
        <w:ind w:firstLine="200"/>
        <w:rPr>
          <w:rFonts w:hint="eastAsia" w:ascii="仿宋" w:hAnsi="仿宋" w:eastAsia="仿宋" w:cs="仿宋"/>
          <w:b/>
          <w:sz w:val="32"/>
          <w:szCs w:val="32"/>
        </w:rPr>
      </w:pPr>
    </w:p>
    <w:p w14:paraId="1798E17C">
      <w:pPr>
        <w:spacing w:line="500" w:lineRule="exact"/>
        <w:ind w:firstLine="200"/>
        <w:rPr>
          <w:rFonts w:hint="eastAsia" w:ascii="仿宋" w:hAnsi="仿宋" w:eastAsia="仿宋" w:cs="仿宋"/>
          <w:b/>
          <w:sz w:val="32"/>
          <w:szCs w:val="32"/>
        </w:rPr>
      </w:pPr>
    </w:p>
    <w:p w14:paraId="26E85EF5">
      <w:pPr>
        <w:spacing w:line="500" w:lineRule="exact"/>
        <w:ind w:firstLine="200"/>
        <w:rPr>
          <w:rFonts w:hint="eastAsia" w:ascii="仿宋" w:hAnsi="仿宋" w:eastAsia="仿宋" w:cs="仿宋"/>
          <w:b/>
          <w:sz w:val="32"/>
          <w:szCs w:val="32"/>
        </w:rPr>
      </w:pPr>
    </w:p>
    <w:p w14:paraId="29C334A3">
      <w:pPr>
        <w:spacing w:line="500" w:lineRule="exact"/>
        <w:ind w:firstLine="200"/>
        <w:rPr>
          <w:rFonts w:hint="eastAsia" w:ascii="仿宋" w:hAnsi="仿宋" w:eastAsia="仿宋" w:cs="仿宋"/>
          <w:b/>
          <w:sz w:val="32"/>
          <w:szCs w:val="32"/>
        </w:rPr>
      </w:pPr>
    </w:p>
    <w:p w14:paraId="4EAAF658">
      <w:pPr>
        <w:spacing w:line="500" w:lineRule="exact"/>
        <w:ind w:firstLine="200"/>
        <w:rPr>
          <w:rFonts w:hint="eastAsia" w:ascii="仿宋" w:hAnsi="仿宋" w:eastAsia="仿宋" w:cs="仿宋"/>
          <w:b/>
          <w:sz w:val="32"/>
          <w:szCs w:val="32"/>
        </w:rPr>
      </w:pPr>
    </w:p>
    <w:p w14:paraId="73787AA4">
      <w:pPr>
        <w:spacing w:line="500" w:lineRule="exact"/>
        <w:ind w:firstLine="200"/>
        <w:rPr>
          <w:rFonts w:hint="eastAsia" w:ascii="仿宋" w:hAnsi="仿宋" w:eastAsia="仿宋" w:cs="仿宋"/>
          <w:b/>
        </w:rPr>
      </w:pPr>
      <w:r>
        <w:rPr>
          <w:rFonts w:hint="eastAsia" w:ascii="仿宋" w:hAnsi="仿宋" w:eastAsia="仿宋" w:cs="仿宋"/>
          <w:b/>
          <w:sz w:val="32"/>
          <w:szCs w:val="32"/>
        </w:rPr>
        <w:t>四、技术要求和商务条件偏差表</w:t>
      </w:r>
      <w:bookmarkEnd w:id="207"/>
    </w:p>
    <w:p w14:paraId="35CACC0F">
      <w:pPr>
        <w:pStyle w:val="3"/>
        <w:spacing w:afterLines="0" w:line="240" w:lineRule="auto"/>
        <w:rPr>
          <w:rFonts w:hint="eastAsia" w:ascii="仿宋" w:hAnsi="仿宋" w:eastAsia="仿宋" w:cs="仿宋"/>
        </w:rPr>
      </w:pPr>
      <w:r>
        <w:rPr>
          <w:rFonts w:hint="eastAsia" w:ascii="仿宋" w:hAnsi="仿宋" w:eastAsia="仿宋" w:cs="仿宋"/>
        </w:rPr>
        <w:t>（一）技术要求响应偏差表</w:t>
      </w:r>
    </w:p>
    <w:tbl>
      <w:tblPr>
        <w:tblStyle w:val="2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7D69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279D33C7">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98" w:type="dxa"/>
            <w:shd w:val="clear" w:color="auto" w:fill="D8D8D8"/>
            <w:vAlign w:val="center"/>
          </w:tcPr>
          <w:p w14:paraId="5F5AE86E">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招标文件技术和服务要求</w:t>
            </w:r>
          </w:p>
        </w:tc>
        <w:tc>
          <w:tcPr>
            <w:tcW w:w="3132" w:type="dxa"/>
            <w:shd w:val="clear" w:color="auto" w:fill="D8D8D8"/>
            <w:vAlign w:val="center"/>
          </w:tcPr>
          <w:p w14:paraId="696A665A">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投标文件响应条款</w:t>
            </w:r>
          </w:p>
        </w:tc>
        <w:tc>
          <w:tcPr>
            <w:tcW w:w="1530" w:type="dxa"/>
            <w:shd w:val="clear" w:color="auto" w:fill="D8D8D8"/>
            <w:vAlign w:val="center"/>
          </w:tcPr>
          <w:p w14:paraId="64B506EE">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偏离程度</w:t>
            </w:r>
          </w:p>
        </w:tc>
        <w:tc>
          <w:tcPr>
            <w:tcW w:w="2066" w:type="dxa"/>
            <w:shd w:val="clear" w:color="auto" w:fill="D8D8D8"/>
            <w:vAlign w:val="center"/>
          </w:tcPr>
          <w:p w14:paraId="3A268099">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偏离简述</w:t>
            </w:r>
          </w:p>
          <w:p w14:paraId="79B7749C">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或相关证明材料</w:t>
            </w:r>
          </w:p>
        </w:tc>
      </w:tr>
      <w:tr w14:paraId="0720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A226F47">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1698" w:type="dxa"/>
            <w:vAlign w:val="center"/>
          </w:tcPr>
          <w:p w14:paraId="35459525">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2C298ABF">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7567CDF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0967044D">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2270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48F9A97">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1698" w:type="dxa"/>
            <w:vAlign w:val="center"/>
          </w:tcPr>
          <w:p w14:paraId="6BF2BB9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5E408DD8">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7CB7DB46">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6A8D712B">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53B5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1B9D14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1698" w:type="dxa"/>
            <w:vAlign w:val="center"/>
          </w:tcPr>
          <w:p w14:paraId="6DF25E30">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10E482DA">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613E4EA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01237BA9">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234B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F94CCA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w:t>
            </w:r>
          </w:p>
        </w:tc>
        <w:tc>
          <w:tcPr>
            <w:tcW w:w="1698" w:type="dxa"/>
            <w:vAlign w:val="center"/>
          </w:tcPr>
          <w:p w14:paraId="6992AED9">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3B35B61F">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014042F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2B5D8DFA">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bl>
    <w:p w14:paraId="243BC502">
      <w:pPr>
        <w:numPr>
          <w:ilvl w:val="0"/>
          <w:numId w:val="4"/>
        </w:numPr>
        <w:tabs>
          <w:tab w:val="right" w:pos="9070"/>
        </w:tabs>
        <w:spacing w:line="240" w:lineRule="auto"/>
        <w:rPr>
          <w:rFonts w:hint="eastAsia" w:ascii="仿宋" w:hAnsi="仿宋" w:eastAsia="仿宋" w:cs="仿宋"/>
          <w:sz w:val="24"/>
          <w:szCs w:val="24"/>
        </w:rPr>
      </w:pPr>
      <w:r>
        <w:rPr>
          <w:rFonts w:hint="eastAsia" w:ascii="仿宋" w:hAnsi="仿宋" w:eastAsia="仿宋" w:cs="仿宋"/>
          <w:sz w:val="24"/>
          <w:szCs w:val="24"/>
        </w:rPr>
        <w:t>商务条件响应偏差表</w:t>
      </w:r>
    </w:p>
    <w:tbl>
      <w:tblPr>
        <w:tblStyle w:val="2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574C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540BB88F">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98" w:type="dxa"/>
            <w:shd w:val="clear" w:color="auto" w:fill="D8D8D8"/>
            <w:vAlign w:val="center"/>
          </w:tcPr>
          <w:p w14:paraId="16ECB8C5">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招标文件商务条件要求</w:t>
            </w:r>
          </w:p>
        </w:tc>
        <w:tc>
          <w:tcPr>
            <w:tcW w:w="3132" w:type="dxa"/>
            <w:shd w:val="clear" w:color="auto" w:fill="D8D8D8"/>
            <w:vAlign w:val="center"/>
          </w:tcPr>
          <w:p w14:paraId="6727C910">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投标文件响应条款</w:t>
            </w:r>
          </w:p>
        </w:tc>
        <w:tc>
          <w:tcPr>
            <w:tcW w:w="1530" w:type="dxa"/>
            <w:shd w:val="clear" w:color="auto" w:fill="D8D8D8"/>
            <w:vAlign w:val="center"/>
          </w:tcPr>
          <w:p w14:paraId="58725C9A">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偏离程度</w:t>
            </w:r>
          </w:p>
        </w:tc>
        <w:tc>
          <w:tcPr>
            <w:tcW w:w="2066" w:type="dxa"/>
            <w:shd w:val="clear" w:color="auto" w:fill="D8D8D8"/>
            <w:vAlign w:val="center"/>
          </w:tcPr>
          <w:p w14:paraId="32CBE8BE">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偏离简述</w:t>
            </w:r>
          </w:p>
          <w:p w14:paraId="4CA9672C">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或相关证明材料</w:t>
            </w:r>
          </w:p>
        </w:tc>
      </w:tr>
      <w:tr w14:paraId="438C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535D5F9">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1698" w:type="dxa"/>
            <w:vAlign w:val="center"/>
          </w:tcPr>
          <w:p w14:paraId="14C8827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1C15C806">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417C20B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2F1E8D8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3AA2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148B03B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1698" w:type="dxa"/>
            <w:vAlign w:val="center"/>
          </w:tcPr>
          <w:p w14:paraId="5FB6A9F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7498F156">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0B5FBF8D">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2CFFF92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266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082C7F9">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1698" w:type="dxa"/>
            <w:vAlign w:val="center"/>
          </w:tcPr>
          <w:p w14:paraId="15DA16F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570CA30C">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1CAF2A6B">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33C3A2E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569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DE6967B">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w:t>
            </w:r>
          </w:p>
        </w:tc>
        <w:tc>
          <w:tcPr>
            <w:tcW w:w="1698" w:type="dxa"/>
            <w:vAlign w:val="center"/>
          </w:tcPr>
          <w:p w14:paraId="512B405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106AF0A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78B1C20D">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7FADB02C">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bl>
    <w:p w14:paraId="3A561588">
      <w:pPr>
        <w:tabs>
          <w:tab w:val="right" w:pos="9070"/>
        </w:tabs>
        <w:spacing w:line="500" w:lineRule="exact"/>
        <w:rPr>
          <w:rFonts w:hint="eastAsia" w:ascii="仿宋" w:hAnsi="仿宋" w:eastAsia="仿宋" w:cs="仿宋"/>
          <w:sz w:val="24"/>
          <w:szCs w:val="24"/>
        </w:rPr>
      </w:pPr>
      <w:r>
        <w:rPr>
          <w:rFonts w:hint="eastAsia" w:ascii="仿宋" w:hAnsi="仿宋" w:eastAsia="仿宋" w:cs="仿宋"/>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14:paraId="63C95168">
      <w:pPr>
        <w:tabs>
          <w:tab w:val="right" w:pos="9070"/>
        </w:tabs>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2、“投标文件响应条款”必须与投标文件中提供的证明材料的实质性响应情况相一致。若在评审环节发现该项与投标文件证明材料的实质性响应情况不一致，按无效响应处理。</w:t>
      </w:r>
    </w:p>
    <w:p w14:paraId="1C7C95EB">
      <w:pPr>
        <w:spacing w:line="500" w:lineRule="exact"/>
        <w:ind w:left="1" w:firstLine="426" w:firstLineChars="200"/>
        <w:rPr>
          <w:rFonts w:hint="eastAsia" w:ascii="仿宋" w:hAnsi="仿宋" w:eastAsia="仿宋" w:cs="仿宋"/>
          <w:sz w:val="21"/>
          <w:szCs w:val="21"/>
        </w:rPr>
      </w:pPr>
    </w:p>
    <w:p w14:paraId="63A26E07">
      <w:pPr>
        <w:pStyle w:val="3"/>
        <w:spacing w:afterLines="0" w:line="500" w:lineRule="exact"/>
        <w:rPr>
          <w:rFonts w:hint="eastAsia" w:ascii="仿宋" w:hAnsi="仿宋" w:eastAsia="仿宋" w:cs="仿宋"/>
          <w:bCs/>
          <w:color w:val="auto"/>
          <w:sz w:val="28"/>
          <w:szCs w:val="32"/>
        </w:rPr>
      </w:pPr>
    </w:p>
    <w:p w14:paraId="06DBC074">
      <w:pPr>
        <w:pStyle w:val="3"/>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14:paraId="5DCF1F59">
      <w:pPr>
        <w:tabs>
          <w:tab w:val="right" w:pos="9070"/>
        </w:tabs>
        <w:spacing w:line="500" w:lineRule="exact"/>
        <w:rPr>
          <w:rFonts w:hint="eastAsia" w:ascii="仿宋" w:hAnsi="仿宋" w:eastAsia="仿宋" w:cs="仿宋"/>
          <w:bCs/>
        </w:rPr>
      </w:pPr>
      <w:r>
        <w:rPr>
          <w:rFonts w:hint="eastAsia" w:ascii="仿宋" w:hAnsi="仿宋" w:eastAsia="仿宋" w:cs="仿宋"/>
        </w:rPr>
        <w:t xml:space="preserve">                                      　 年　月　日</w:t>
      </w:r>
      <w:r>
        <w:rPr>
          <w:rFonts w:hint="eastAsia" w:ascii="仿宋" w:hAnsi="仿宋" w:eastAsia="仿宋" w:cs="仿宋"/>
          <w:bCs/>
        </w:rPr>
        <w:tab/>
      </w:r>
    </w:p>
    <w:p w14:paraId="7B036D1E">
      <w:pPr>
        <w:tabs>
          <w:tab w:val="right" w:pos="9070"/>
        </w:tabs>
        <w:spacing w:line="500" w:lineRule="exact"/>
        <w:ind w:firstLine="566" w:firstLineChars="200"/>
        <w:rPr>
          <w:rFonts w:hint="eastAsia" w:ascii="仿宋" w:hAnsi="仿宋" w:eastAsia="仿宋" w:cs="仿宋"/>
          <w:bCs/>
        </w:rPr>
      </w:pPr>
    </w:p>
    <w:p w14:paraId="6CF7815E">
      <w:pPr>
        <w:spacing w:line="240" w:lineRule="auto"/>
        <w:jc w:val="left"/>
        <w:rPr>
          <w:rFonts w:hint="eastAsia" w:ascii="仿宋" w:hAnsi="仿宋" w:eastAsia="仿宋" w:cs="仿宋"/>
          <w:b/>
          <w:sz w:val="32"/>
          <w:szCs w:val="32"/>
        </w:rPr>
      </w:pPr>
      <w:r>
        <w:rPr>
          <w:rFonts w:hint="eastAsia" w:ascii="仿宋" w:hAnsi="仿宋" w:eastAsia="仿宋" w:cs="仿宋"/>
          <w:b/>
          <w:sz w:val="32"/>
          <w:szCs w:val="32"/>
        </w:rPr>
        <w:br w:type="page"/>
      </w:r>
      <w:bookmarkStart w:id="208" w:name="_Toc48834332"/>
      <w:r>
        <w:rPr>
          <w:rFonts w:hint="eastAsia" w:ascii="仿宋" w:hAnsi="仿宋" w:eastAsia="仿宋" w:cs="仿宋"/>
          <w:b/>
          <w:bCs/>
          <w:sz w:val="32"/>
          <w:szCs w:val="32"/>
        </w:rPr>
        <w:t>五、</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合同条款响应</w:t>
      </w:r>
      <w:bookmarkEnd w:id="208"/>
    </w:p>
    <w:p w14:paraId="5A8B2CB6">
      <w:pPr>
        <w:spacing w:line="500" w:lineRule="exact"/>
        <w:ind w:firstLine="566" w:firstLineChars="200"/>
        <w:rPr>
          <w:rFonts w:hint="eastAsia" w:ascii="仿宋" w:hAnsi="仿宋" w:eastAsia="仿宋" w:cs="仿宋"/>
          <w:bCs/>
        </w:rPr>
      </w:pPr>
      <w:r>
        <w:rPr>
          <w:rFonts w:hint="eastAsia" w:ascii="仿宋" w:hAnsi="仿宋" w:eastAsia="仿宋" w:cs="仿宋"/>
          <w:bCs/>
        </w:rPr>
        <w:t>完全理解并接受招标文件中“合同基本条款”要求。</w:t>
      </w:r>
    </w:p>
    <w:p w14:paraId="4CB16BD1">
      <w:pPr>
        <w:spacing w:line="500" w:lineRule="exact"/>
        <w:ind w:firstLine="4811" w:firstLineChars="1700"/>
        <w:rPr>
          <w:rFonts w:hint="eastAsia" w:ascii="仿宋" w:hAnsi="仿宋" w:eastAsia="仿宋" w:cs="仿宋"/>
          <w:bCs/>
        </w:rPr>
      </w:pPr>
    </w:p>
    <w:p w14:paraId="7CB247E9">
      <w:pPr>
        <w:pStyle w:val="3"/>
        <w:spacing w:after="190"/>
        <w:rPr>
          <w:rFonts w:hint="eastAsia" w:ascii="仿宋" w:hAnsi="仿宋" w:eastAsia="仿宋" w:cs="仿宋"/>
          <w:color w:val="auto"/>
        </w:rPr>
      </w:pPr>
    </w:p>
    <w:p w14:paraId="49E6CDBC">
      <w:pPr>
        <w:pStyle w:val="3"/>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14:paraId="0CADB03F">
      <w:pPr>
        <w:pStyle w:val="2"/>
        <w:spacing w:line="500" w:lineRule="exact"/>
        <w:ind w:firstLine="0" w:firstLineChars="0"/>
        <w:rPr>
          <w:rFonts w:hint="eastAsia" w:ascii="仿宋" w:hAnsi="仿宋" w:eastAsia="仿宋" w:cs="仿宋"/>
          <w:bCs/>
          <w:sz w:val="28"/>
          <w:szCs w:val="32"/>
        </w:rPr>
      </w:pPr>
      <w:r>
        <w:rPr>
          <w:rFonts w:hint="eastAsia" w:ascii="仿宋" w:hAnsi="仿宋" w:eastAsia="仿宋" w:cs="仿宋"/>
          <w:bCs/>
          <w:sz w:val="28"/>
          <w:szCs w:val="32"/>
        </w:rPr>
        <w:t xml:space="preserve">                                      　 年　月　日</w:t>
      </w:r>
    </w:p>
    <w:p w14:paraId="12354319">
      <w:pPr>
        <w:pStyle w:val="2"/>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Cs/>
          <w:sz w:val="28"/>
          <w:szCs w:val="32"/>
          <w:lang w:val="en-US" w:eastAsia="zh-CN"/>
        </w:rPr>
      </w:pPr>
    </w:p>
    <w:p w14:paraId="0BCA3187">
      <w:pPr>
        <w:pStyle w:val="2"/>
        <w:ind w:firstLine="183"/>
        <w:rPr>
          <w:rFonts w:hint="eastAsia" w:ascii="仿宋" w:hAnsi="仿宋" w:eastAsia="仿宋" w:cs="仿宋"/>
          <w:bCs/>
        </w:rPr>
      </w:pPr>
    </w:p>
    <w:p w14:paraId="22A8A297">
      <w:pPr>
        <w:pStyle w:val="2"/>
        <w:ind w:firstLine="183"/>
        <w:rPr>
          <w:rFonts w:hint="eastAsia" w:ascii="仿宋" w:hAnsi="仿宋" w:eastAsia="仿宋" w:cs="仿宋"/>
          <w:bCs/>
        </w:rPr>
      </w:pPr>
    </w:p>
    <w:p w14:paraId="045C5915">
      <w:pPr>
        <w:pStyle w:val="2"/>
        <w:ind w:firstLine="183"/>
        <w:rPr>
          <w:rFonts w:hint="eastAsia" w:ascii="仿宋" w:hAnsi="仿宋" w:eastAsia="仿宋" w:cs="仿宋"/>
          <w:bCs/>
        </w:rPr>
      </w:pPr>
    </w:p>
    <w:p w14:paraId="3A296FC3">
      <w:pPr>
        <w:pStyle w:val="2"/>
        <w:ind w:firstLine="183"/>
        <w:rPr>
          <w:rFonts w:hint="eastAsia" w:ascii="仿宋" w:hAnsi="仿宋" w:eastAsia="仿宋" w:cs="仿宋"/>
          <w:bCs/>
        </w:rPr>
      </w:pPr>
    </w:p>
    <w:p w14:paraId="50441D22">
      <w:pPr>
        <w:pStyle w:val="2"/>
        <w:ind w:firstLine="183"/>
        <w:rPr>
          <w:rFonts w:hint="eastAsia" w:ascii="仿宋" w:hAnsi="仿宋" w:eastAsia="仿宋" w:cs="仿宋"/>
          <w:bCs/>
        </w:rPr>
      </w:pPr>
    </w:p>
    <w:p w14:paraId="4FBDCB9C">
      <w:pPr>
        <w:pStyle w:val="2"/>
        <w:ind w:firstLine="183"/>
        <w:rPr>
          <w:rFonts w:hint="eastAsia" w:ascii="仿宋" w:hAnsi="仿宋" w:eastAsia="仿宋" w:cs="仿宋"/>
          <w:bCs/>
        </w:rPr>
      </w:pPr>
    </w:p>
    <w:p w14:paraId="36A1C9FC">
      <w:pPr>
        <w:pStyle w:val="2"/>
        <w:ind w:firstLine="183"/>
        <w:rPr>
          <w:rFonts w:hint="eastAsia" w:ascii="仿宋" w:hAnsi="仿宋" w:eastAsia="仿宋" w:cs="仿宋"/>
          <w:bCs/>
        </w:rPr>
      </w:pPr>
    </w:p>
    <w:p w14:paraId="485ECE5D">
      <w:pPr>
        <w:pStyle w:val="2"/>
        <w:ind w:firstLine="183"/>
        <w:rPr>
          <w:rFonts w:hint="eastAsia" w:ascii="仿宋" w:hAnsi="仿宋" w:eastAsia="仿宋" w:cs="仿宋"/>
          <w:bCs/>
        </w:rPr>
      </w:pPr>
    </w:p>
    <w:p w14:paraId="7D4EC92A">
      <w:pPr>
        <w:pStyle w:val="2"/>
        <w:ind w:firstLine="183"/>
        <w:rPr>
          <w:rFonts w:hint="eastAsia" w:ascii="仿宋" w:hAnsi="仿宋" w:eastAsia="仿宋" w:cs="仿宋"/>
          <w:bCs/>
        </w:rPr>
      </w:pPr>
    </w:p>
    <w:p w14:paraId="26FA074A">
      <w:pPr>
        <w:pStyle w:val="2"/>
        <w:ind w:firstLine="183"/>
        <w:rPr>
          <w:rFonts w:hint="eastAsia" w:ascii="仿宋" w:hAnsi="仿宋" w:eastAsia="仿宋" w:cs="仿宋"/>
          <w:bCs/>
        </w:rPr>
      </w:pPr>
    </w:p>
    <w:p w14:paraId="615CD6CA">
      <w:pPr>
        <w:pStyle w:val="2"/>
        <w:ind w:firstLine="183"/>
        <w:rPr>
          <w:rFonts w:hint="eastAsia" w:ascii="仿宋" w:hAnsi="仿宋" w:eastAsia="仿宋" w:cs="仿宋"/>
          <w:bCs/>
        </w:rPr>
      </w:pPr>
    </w:p>
    <w:p w14:paraId="15F9C3BB">
      <w:pPr>
        <w:pStyle w:val="2"/>
        <w:ind w:firstLine="183"/>
        <w:rPr>
          <w:rFonts w:hint="eastAsia" w:ascii="仿宋" w:hAnsi="仿宋" w:eastAsia="仿宋" w:cs="仿宋"/>
          <w:bCs/>
        </w:rPr>
      </w:pPr>
    </w:p>
    <w:p w14:paraId="4A7622D5">
      <w:pPr>
        <w:pStyle w:val="2"/>
        <w:ind w:firstLine="183"/>
        <w:rPr>
          <w:rFonts w:hint="eastAsia" w:ascii="仿宋" w:hAnsi="仿宋" w:eastAsia="仿宋" w:cs="仿宋"/>
          <w:bCs/>
        </w:rPr>
      </w:pPr>
    </w:p>
    <w:p w14:paraId="5976C762">
      <w:pPr>
        <w:pStyle w:val="2"/>
        <w:ind w:firstLine="183"/>
        <w:rPr>
          <w:rFonts w:hint="eastAsia" w:ascii="仿宋" w:hAnsi="仿宋" w:eastAsia="仿宋" w:cs="仿宋"/>
          <w:bCs/>
        </w:rPr>
      </w:pPr>
    </w:p>
    <w:p w14:paraId="17628DF0">
      <w:pPr>
        <w:pStyle w:val="2"/>
        <w:ind w:firstLine="183"/>
        <w:rPr>
          <w:rFonts w:hint="eastAsia" w:ascii="仿宋" w:hAnsi="仿宋" w:eastAsia="仿宋" w:cs="仿宋"/>
          <w:bCs/>
        </w:rPr>
      </w:pPr>
    </w:p>
    <w:p w14:paraId="19767561">
      <w:pPr>
        <w:pStyle w:val="2"/>
        <w:ind w:firstLine="183"/>
        <w:rPr>
          <w:rFonts w:hint="eastAsia" w:ascii="仿宋" w:hAnsi="仿宋" w:eastAsia="仿宋" w:cs="仿宋"/>
          <w:bCs/>
        </w:rPr>
      </w:pPr>
    </w:p>
    <w:p w14:paraId="71BB3512">
      <w:pPr>
        <w:pStyle w:val="2"/>
        <w:ind w:firstLine="183"/>
        <w:rPr>
          <w:rFonts w:hint="eastAsia" w:ascii="仿宋" w:hAnsi="仿宋" w:eastAsia="仿宋" w:cs="仿宋"/>
          <w:bCs/>
        </w:rPr>
      </w:pPr>
    </w:p>
    <w:p w14:paraId="4B08CB6E">
      <w:pPr>
        <w:pStyle w:val="2"/>
        <w:ind w:firstLine="183"/>
        <w:rPr>
          <w:rFonts w:hint="eastAsia" w:ascii="仿宋" w:hAnsi="仿宋" w:eastAsia="仿宋" w:cs="仿宋"/>
          <w:bCs/>
        </w:rPr>
      </w:pPr>
    </w:p>
    <w:p w14:paraId="1F3FC11E">
      <w:pPr>
        <w:pStyle w:val="2"/>
        <w:ind w:firstLine="183"/>
        <w:rPr>
          <w:rFonts w:hint="eastAsia" w:ascii="仿宋" w:hAnsi="仿宋" w:eastAsia="仿宋" w:cs="仿宋"/>
          <w:bCs/>
        </w:rPr>
      </w:pPr>
    </w:p>
    <w:p w14:paraId="24F24B3C">
      <w:pPr>
        <w:pStyle w:val="2"/>
        <w:ind w:firstLine="183"/>
        <w:rPr>
          <w:rFonts w:hint="eastAsia" w:ascii="仿宋" w:hAnsi="仿宋" w:eastAsia="仿宋" w:cs="仿宋"/>
          <w:bCs/>
        </w:rPr>
      </w:pPr>
    </w:p>
    <w:p w14:paraId="426D85E8">
      <w:pPr>
        <w:pStyle w:val="2"/>
        <w:ind w:firstLine="183"/>
        <w:rPr>
          <w:rFonts w:hint="eastAsia" w:ascii="仿宋" w:hAnsi="仿宋" w:eastAsia="仿宋" w:cs="仿宋"/>
          <w:bCs/>
        </w:rPr>
      </w:pPr>
    </w:p>
    <w:p w14:paraId="2742002A">
      <w:pPr>
        <w:pStyle w:val="2"/>
        <w:ind w:firstLine="183"/>
        <w:rPr>
          <w:rFonts w:hint="eastAsia" w:ascii="仿宋" w:hAnsi="仿宋" w:eastAsia="仿宋" w:cs="仿宋"/>
          <w:bCs/>
        </w:rPr>
      </w:pPr>
    </w:p>
    <w:p w14:paraId="3E517A4D">
      <w:pPr>
        <w:pStyle w:val="2"/>
        <w:ind w:firstLine="183"/>
        <w:rPr>
          <w:rFonts w:hint="eastAsia" w:ascii="仿宋" w:hAnsi="仿宋" w:eastAsia="仿宋" w:cs="仿宋"/>
          <w:bCs/>
        </w:rPr>
      </w:pPr>
    </w:p>
    <w:p w14:paraId="0E8B1014">
      <w:pPr>
        <w:pStyle w:val="2"/>
        <w:ind w:firstLine="183"/>
        <w:rPr>
          <w:rFonts w:hint="eastAsia" w:ascii="仿宋" w:hAnsi="仿宋" w:eastAsia="仿宋" w:cs="仿宋"/>
          <w:bCs/>
        </w:rPr>
      </w:pPr>
    </w:p>
    <w:p w14:paraId="5F54629F">
      <w:pPr>
        <w:pStyle w:val="2"/>
        <w:ind w:firstLine="183"/>
        <w:rPr>
          <w:rFonts w:hint="eastAsia" w:ascii="仿宋" w:hAnsi="仿宋" w:eastAsia="仿宋" w:cs="仿宋"/>
          <w:bCs/>
        </w:rPr>
      </w:pPr>
    </w:p>
    <w:p w14:paraId="4BE84DF2">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第三部分  </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p>
    <w:p w14:paraId="27D9E85B">
      <w:pPr>
        <w:spacing w:before="190" w:beforeLines="50" w:line="500" w:lineRule="exact"/>
        <w:jc w:val="left"/>
        <w:rPr>
          <w:rFonts w:hint="eastAsia" w:ascii="仿宋" w:hAnsi="仿宋" w:eastAsia="仿宋" w:cs="仿宋"/>
          <w:b/>
          <w:bCs/>
          <w:sz w:val="32"/>
          <w:szCs w:val="32"/>
        </w:rPr>
      </w:pPr>
      <w:r>
        <w:rPr>
          <w:rFonts w:hint="eastAsia" w:ascii="仿宋" w:hAnsi="仿宋" w:eastAsia="仿宋" w:cs="仿宋"/>
          <w:b/>
          <w:bCs/>
          <w:sz w:val="32"/>
          <w:szCs w:val="32"/>
        </w:rPr>
        <w:t>一、投标人性质及其概况</w:t>
      </w:r>
    </w:p>
    <w:p w14:paraId="3F8DA4D7">
      <w:pPr>
        <w:spacing w:before="190" w:beforeLines="50" w:line="500" w:lineRule="exact"/>
        <w:jc w:val="left"/>
        <w:rPr>
          <w:rFonts w:hint="eastAsia" w:ascii="仿宋" w:hAnsi="仿宋" w:eastAsia="仿宋" w:cs="仿宋"/>
          <w:b/>
        </w:rPr>
      </w:pPr>
      <w:r>
        <w:rPr>
          <w:rFonts w:hint="eastAsia" w:ascii="仿宋" w:hAnsi="仿宋" w:eastAsia="仿宋" w:cs="仿宋"/>
          <w:b/>
        </w:rPr>
        <w:t>（一）投标人基本信息</w:t>
      </w:r>
    </w:p>
    <w:tbl>
      <w:tblPr>
        <w:tblStyle w:val="28"/>
        <w:tblW w:w="974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914"/>
        <w:gridCol w:w="1586"/>
        <w:gridCol w:w="1080"/>
        <w:gridCol w:w="1417"/>
        <w:gridCol w:w="1560"/>
        <w:gridCol w:w="1381"/>
      </w:tblGrid>
      <w:tr w14:paraId="08BAD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top w:val="single" w:color="auto" w:sz="12" w:space="0"/>
              <w:left w:val="single" w:color="auto" w:sz="12" w:space="0"/>
              <w:bottom w:val="single" w:color="auto" w:sz="6" w:space="0"/>
              <w:right w:val="single" w:color="auto" w:sz="12" w:space="0"/>
            </w:tcBorders>
            <w:shd w:val="clear" w:color="auto" w:fill="E5B8B7"/>
            <w:vAlign w:val="center"/>
          </w:tcPr>
          <w:p w14:paraId="0EF9C8DF">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单位基本情况</w:t>
            </w:r>
          </w:p>
        </w:tc>
      </w:tr>
      <w:tr w14:paraId="631B3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bottom w:val="single" w:color="auto" w:sz="6" w:space="0"/>
            </w:tcBorders>
            <w:vAlign w:val="center"/>
          </w:tcPr>
          <w:p w14:paraId="7F953511">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投标人全称</w:t>
            </w:r>
          </w:p>
        </w:tc>
        <w:tc>
          <w:tcPr>
            <w:tcW w:w="7024" w:type="dxa"/>
            <w:gridSpan w:val="5"/>
            <w:tcBorders>
              <w:top w:val="single" w:color="auto" w:sz="6" w:space="0"/>
              <w:bottom w:val="single" w:color="auto" w:sz="6" w:space="0"/>
              <w:right w:val="single" w:color="auto" w:sz="12" w:space="0"/>
            </w:tcBorders>
            <w:vAlign w:val="center"/>
          </w:tcPr>
          <w:p w14:paraId="7B1FABD8">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38F34B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tcBorders>
            <w:vAlign w:val="center"/>
          </w:tcPr>
          <w:p w14:paraId="5118896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注册地址</w:t>
            </w:r>
          </w:p>
        </w:tc>
        <w:tc>
          <w:tcPr>
            <w:tcW w:w="2666" w:type="dxa"/>
            <w:gridSpan w:val="2"/>
            <w:tcBorders>
              <w:top w:val="single" w:color="auto" w:sz="6" w:space="0"/>
            </w:tcBorders>
            <w:vAlign w:val="center"/>
          </w:tcPr>
          <w:p w14:paraId="3BA19AB3">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417" w:type="dxa"/>
            <w:tcBorders>
              <w:top w:val="single" w:color="auto" w:sz="6" w:space="0"/>
            </w:tcBorders>
            <w:vAlign w:val="center"/>
          </w:tcPr>
          <w:p w14:paraId="77ADD41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成立时间</w:t>
            </w:r>
          </w:p>
        </w:tc>
        <w:tc>
          <w:tcPr>
            <w:tcW w:w="2941" w:type="dxa"/>
            <w:gridSpan w:val="2"/>
            <w:tcBorders>
              <w:top w:val="single" w:color="auto" w:sz="6" w:space="0"/>
              <w:right w:val="single" w:color="auto" w:sz="12" w:space="0"/>
            </w:tcBorders>
            <w:vAlign w:val="center"/>
          </w:tcPr>
          <w:p w14:paraId="3973321A">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747BC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307C5D8A">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登记证号</w:t>
            </w:r>
          </w:p>
        </w:tc>
        <w:tc>
          <w:tcPr>
            <w:tcW w:w="2666" w:type="dxa"/>
            <w:gridSpan w:val="2"/>
            <w:vAlign w:val="center"/>
          </w:tcPr>
          <w:p w14:paraId="5CA84B0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417" w:type="dxa"/>
            <w:vAlign w:val="center"/>
          </w:tcPr>
          <w:p w14:paraId="31B9C8D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单位性质</w:t>
            </w:r>
          </w:p>
        </w:tc>
        <w:tc>
          <w:tcPr>
            <w:tcW w:w="2941" w:type="dxa"/>
            <w:gridSpan w:val="2"/>
            <w:tcBorders>
              <w:right w:val="single" w:color="auto" w:sz="12" w:space="0"/>
            </w:tcBorders>
            <w:vAlign w:val="center"/>
          </w:tcPr>
          <w:p w14:paraId="6358CB7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24D34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06365A3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法定代表人</w:t>
            </w:r>
          </w:p>
          <w:p w14:paraId="1BA1DC0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(主要负责人)</w:t>
            </w:r>
          </w:p>
        </w:tc>
        <w:tc>
          <w:tcPr>
            <w:tcW w:w="2666" w:type="dxa"/>
            <w:gridSpan w:val="2"/>
            <w:vAlign w:val="center"/>
          </w:tcPr>
          <w:p w14:paraId="24E2151B">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417" w:type="dxa"/>
            <w:vAlign w:val="center"/>
          </w:tcPr>
          <w:p w14:paraId="4DE4048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p w14:paraId="264CA50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所属行业</w:t>
            </w:r>
          </w:p>
        </w:tc>
        <w:tc>
          <w:tcPr>
            <w:tcW w:w="2941" w:type="dxa"/>
            <w:gridSpan w:val="2"/>
            <w:tcBorders>
              <w:right w:val="single" w:color="auto" w:sz="12" w:space="0"/>
            </w:tcBorders>
            <w:vAlign w:val="center"/>
          </w:tcPr>
          <w:p w14:paraId="416BA2E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38B038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3A8CF50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lang w:eastAsia="zh-CN"/>
              </w:rPr>
            </w:pPr>
            <w:r>
              <w:rPr>
                <w:rFonts w:hint="eastAsia" w:ascii="仿宋" w:hAnsi="仿宋" w:eastAsia="仿宋" w:cs="仿宋"/>
                <w:kern w:val="0"/>
                <w:sz w:val="24"/>
                <w:szCs w:val="24"/>
              </w:rPr>
              <w:t>上年度</w:t>
            </w:r>
          </w:p>
          <w:p w14:paraId="1B98A8C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营业收入</w:t>
            </w:r>
          </w:p>
        </w:tc>
        <w:tc>
          <w:tcPr>
            <w:tcW w:w="2666" w:type="dxa"/>
            <w:gridSpan w:val="2"/>
            <w:vAlign w:val="center"/>
          </w:tcPr>
          <w:p w14:paraId="4A19B473">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417" w:type="dxa"/>
            <w:vAlign w:val="center"/>
          </w:tcPr>
          <w:p w14:paraId="33AF8F10">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资产总额</w:t>
            </w:r>
          </w:p>
        </w:tc>
        <w:tc>
          <w:tcPr>
            <w:tcW w:w="2941" w:type="dxa"/>
            <w:gridSpan w:val="2"/>
            <w:tcBorders>
              <w:right w:val="single" w:color="auto" w:sz="12" w:space="0"/>
            </w:tcBorders>
            <w:vAlign w:val="center"/>
          </w:tcPr>
          <w:p w14:paraId="5A4EC53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34ED1A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723" w:type="dxa"/>
            <w:gridSpan w:val="2"/>
            <w:tcBorders>
              <w:left w:val="single" w:color="auto" w:sz="12" w:space="0"/>
            </w:tcBorders>
            <w:vAlign w:val="center"/>
          </w:tcPr>
          <w:p w14:paraId="3C14388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所获得资质及等级(国家行政部门颁发)</w:t>
            </w:r>
          </w:p>
        </w:tc>
        <w:tc>
          <w:tcPr>
            <w:tcW w:w="7024" w:type="dxa"/>
            <w:gridSpan w:val="5"/>
            <w:tcBorders>
              <w:right w:val="single" w:color="auto" w:sz="12" w:space="0"/>
            </w:tcBorders>
            <w:vAlign w:val="center"/>
          </w:tcPr>
          <w:p w14:paraId="402E41E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p w14:paraId="0717991D">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6E8EC2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723" w:type="dxa"/>
            <w:gridSpan w:val="2"/>
            <w:tcBorders>
              <w:left w:val="single" w:color="auto" w:sz="12" w:space="0"/>
            </w:tcBorders>
            <w:vAlign w:val="center"/>
          </w:tcPr>
          <w:p w14:paraId="543AD91A">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经营范围</w:t>
            </w:r>
          </w:p>
        </w:tc>
        <w:tc>
          <w:tcPr>
            <w:tcW w:w="7024" w:type="dxa"/>
            <w:gridSpan w:val="5"/>
            <w:tcBorders>
              <w:right w:val="single" w:color="auto" w:sz="12" w:space="0"/>
            </w:tcBorders>
            <w:vAlign w:val="center"/>
          </w:tcPr>
          <w:p w14:paraId="1DADF48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0DECA4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14:paraId="0A1DE88F">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人员情况</w:t>
            </w:r>
          </w:p>
        </w:tc>
      </w:tr>
      <w:tr w14:paraId="30CE9E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vMerge w:val="restart"/>
            <w:tcBorders>
              <w:left w:val="single" w:color="auto" w:sz="12" w:space="0"/>
            </w:tcBorders>
            <w:vAlign w:val="center"/>
          </w:tcPr>
          <w:p w14:paraId="66C9F79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从业人员总数</w:t>
            </w:r>
          </w:p>
        </w:tc>
        <w:tc>
          <w:tcPr>
            <w:tcW w:w="1586" w:type="dxa"/>
            <w:vMerge w:val="restart"/>
            <w:vAlign w:val="center"/>
          </w:tcPr>
          <w:p w14:paraId="5F99F405">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080" w:type="dxa"/>
            <w:vAlign w:val="center"/>
          </w:tcPr>
          <w:p w14:paraId="4A5634AF">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管理人员数量</w:t>
            </w:r>
          </w:p>
        </w:tc>
        <w:tc>
          <w:tcPr>
            <w:tcW w:w="1417" w:type="dxa"/>
            <w:vAlign w:val="center"/>
          </w:tcPr>
          <w:p w14:paraId="41D790C3">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560" w:type="dxa"/>
            <w:vAlign w:val="center"/>
          </w:tcPr>
          <w:p w14:paraId="62AB0E0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lang w:eastAsia="zh-CN"/>
              </w:rPr>
            </w:pPr>
            <w:r>
              <w:rPr>
                <w:rFonts w:hint="eastAsia" w:ascii="仿宋" w:hAnsi="仿宋" w:eastAsia="仿宋" w:cs="仿宋"/>
                <w:kern w:val="0"/>
                <w:sz w:val="24"/>
                <w:szCs w:val="24"/>
              </w:rPr>
              <w:t>专业技术</w:t>
            </w:r>
          </w:p>
          <w:p w14:paraId="6BBFE141">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人员数量</w:t>
            </w:r>
          </w:p>
        </w:tc>
        <w:tc>
          <w:tcPr>
            <w:tcW w:w="1381" w:type="dxa"/>
            <w:tcBorders>
              <w:right w:val="single" w:color="auto" w:sz="12" w:space="0"/>
            </w:tcBorders>
            <w:vAlign w:val="center"/>
          </w:tcPr>
          <w:p w14:paraId="124B183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09179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vMerge w:val="continue"/>
            <w:tcBorders>
              <w:left w:val="single" w:color="auto" w:sz="12" w:space="0"/>
              <w:bottom w:val="single" w:color="auto" w:sz="4" w:space="0"/>
            </w:tcBorders>
            <w:vAlign w:val="center"/>
          </w:tcPr>
          <w:p w14:paraId="5EF29FA3">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586" w:type="dxa"/>
            <w:vMerge w:val="continue"/>
            <w:tcBorders>
              <w:bottom w:val="single" w:color="auto" w:sz="4" w:space="0"/>
            </w:tcBorders>
            <w:vAlign w:val="center"/>
          </w:tcPr>
          <w:p w14:paraId="2EC42BEB">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080" w:type="dxa"/>
            <w:tcBorders>
              <w:bottom w:val="single" w:color="auto" w:sz="4" w:space="0"/>
            </w:tcBorders>
            <w:vAlign w:val="center"/>
          </w:tcPr>
          <w:p w14:paraId="00D94E0F">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残疾人人数</w:t>
            </w:r>
          </w:p>
        </w:tc>
        <w:tc>
          <w:tcPr>
            <w:tcW w:w="1417" w:type="dxa"/>
            <w:tcBorders>
              <w:bottom w:val="single" w:color="auto" w:sz="4" w:space="0"/>
            </w:tcBorders>
            <w:vAlign w:val="center"/>
          </w:tcPr>
          <w:p w14:paraId="2A4F4B3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560" w:type="dxa"/>
            <w:tcBorders>
              <w:bottom w:val="single" w:color="auto" w:sz="4" w:space="0"/>
            </w:tcBorders>
            <w:vAlign w:val="center"/>
          </w:tcPr>
          <w:p w14:paraId="0EB75776">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少数民族人数</w:t>
            </w:r>
          </w:p>
        </w:tc>
        <w:tc>
          <w:tcPr>
            <w:tcW w:w="1381" w:type="dxa"/>
            <w:tcBorders>
              <w:bottom w:val="single" w:color="auto" w:sz="4" w:space="0"/>
              <w:right w:val="single" w:color="auto" w:sz="12" w:space="0"/>
            </w:tcBorders>
            <w:vAlign w:val="center"/>
          </w:tcPr>
          <w:p w14:paraId="3CEE504A">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05D6D5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14:paraId="1F03EDE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存在直接控股、管理关系的相关投标人</w:t>
            </w:r>
          </w:p>
        </w:tc>
      </w:tr>
      <w:tr w14:paraId="5DB57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7E176BE1">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bCs/>
                <w:kern w:val="0"/>
                <w:sz w:val="24"/>
                <w:szCs w:val="24"/>
              </w:rPr>
              <w:t>关系</w:t>
            </w:r>
          </w:p>
        </w:tc>
        <w:tc>
          <w:tcPr>
            <w:tcW w:w="7938" w:type="dxa"/>
            <w:gridSpan w:val="6"/>
            <w:tcBorders>
              <w:right w:val="single" w:color="auto" w:sz="12" w:space="0"/>
            </w:tcBorders>
            <w:vAlign w:val="center"/>
          </w:tcPr>
          <w:p w14:paraId="58FC087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r>
              <w:rPr>
                <w:rFonts w:hint="eastAsia" w:ascii="仿宋" w:hAnsi="仿宋" w:eastAsia="仿宋" w:cs="仿宋"/>
                <w:bCs/>
                <w:kern w:val="0"/>
                <w:sz w:val="24"/>
                <w:szCs w:val="24"/>
              </w:rPr>
              <w:t>投标人名称</w:t>
            </w:r>
          </w:p>
        </w:tc>
      </w:tr>
      <w:tr w14:paraId="4009E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269E9F36">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7938" w:type="dxa"/>
            <w:gridSpan w:val="6"/>
            <w:tcBorders>
              <w:right w:val="single" w:color="auto" w:sz="12" w:space="0"/>
            </w:tcBorders>
            <w:vAlign w:val="center"/>
          </w:tcPr>
          <w:p w14:paraId="4C5A08C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5BCABB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4C43E76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7938" w:type="dxa"/>
            <w:gridSpan w:val="6"/>
            <w:tcBorders>
              <w:right w:val="single" w:color="auto" w:sz="12" w:space="0"/>
            </w:tcBorders>
            <w:vAlign w:val="center"/>
          </w:tcPr>
          <w:p w14:paraId="767F1F5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3071F3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1F03EFCC">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7938" w:type="dxa"/>
            <w:gridSpan w:val="6"/>
            <w:tcBorders>
              <w:right w:val="single" w:color="auto" w:sz="12" w:space="0"/>
            </w:tcBorders>
            <w:vAlign w:val="center"/>
          </w:tcPr>
          <w:p w14:paraId="1C91C73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4B1F2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9" w:hRule="atLeast"/>
          <w:jc w:val="center"/>
        </w:trPr>
        <w:tc>
          <w:tcPr>
            <w:tcW w:w="1809" w:type="dxa"/>
            <w:tcBorders>
              <w:left w:val="single" w:color="auto" w:sz="12" w:space="0"/>
              <w:bottom w:val="single" w:color="auto" w:sz="12" w:space="0"/>
            </w:tcBorders>
            <w:vAlign w:val="center"/>
          </w:tcPr>
          <w:p w14:paraId="5DB5FF3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说明</w:t>
            </w:r>
          </w:p>
        </w:tc>
        <w:tc>
          <w:tcPr>
            <w:tcW w:w="7938" w:type="dxa"/>
            <w:gridSpan w:val="6"/>
            <w:tcBorders>
              <w:bottom w:val="single" w:color="auto" w:sz="12" w:space="0"/>
              <w:right w:val="single" w:color="auto" w:sz="12" w:space="0"/>
            </w:tcBorders>
            <w:vAlign w:val="center"/>
          </w:tcPr>
          <w:p w14:paraId="22E66205">
            <w:pPr>
              <w:keepNext w:val="0"/>
              <w:keepLines w:val="0"/>
              <w:widowControl/>
              <w:suppressLineNumbers w:val="0"/>
              <w:spacing w:before="0" w:beforeAutospacing="0" w:after="0" w:afterAutospacing="0" w:line="320" w:lineRule="exact"/>
              <w:ind w:left="360" w:right="0" w:hanging="360"/>
              <w:rPr>
                <w:rFonts w:hint="eastAsia" w:ascii="仿宋" w:hAnsi="仿宋" w:eastAsia="仿宋" w:cs="仿宋"/>
                <w:sz w:val="24"/>
                <w:szCs w:val="24"/>
              </w:rPr>
            </w:pPr>
            <w:r>
              <w:rPr>
                <w:rFonts w:hint="eastAsia" w:ascii="仿宋" w:hAnsi="仿宋" w:eastAsia="仿宋" w:cs="仿宋"/>
                <w:sz w:val="24"/>
                <w:szCs w:val="24"/>
              </w:rPr>
              <w:t>1、登记证号指营业执照/事业单位法人证书/专业服务机构执业许可证/民办非企业单位登记证书中的登记号。2、成立时间至提交投标文件截止时间不足一年的可不提供“上年度营业收入”。3、投标人应如实填写上述信息。</w:t>
            </w:r>
            <w:bookmarkStart w:id="209" w:name="■AcceptUnion_CH5_A■"/>
            <w:r>
              <w:rPr>
                <w:rFonts w:hint="eastAsia" w:ascii="仿宋" w:hAnsi="仿宋" w:eastAsia="仿宋" w:cs="仿宋"/>
                <w:sz w:val="24"/>
                <w:szCs w:val="24"/>
              </w:rPr>
              <w:t>招标文件允许联合体投标的，联合体各方均应提供。</w:t>
            </w:r>
            <w:bookmarkEnd w:id="209"/>
          </w:p>
        </w:tc>
      </w:tr>
    </w:tbl>
    <w:p w14:paraId="0B4F559A">
      <w:pPr>
        <w:spacing w:before="190" w:beforeLines="50" w:line="500" w:lineRule="exact"/>
        <w:ind w:firstLine="566" w:firstLineChars="200"/>
        <w:rPr>
          <w:rFonts w:hint="eastAsia" w:ascii="仿宋" w:hAnsi="仿宋" w:eastAsia="仿宋" w:cs="仿宋"/>
          <w:b/>
        </w:rPr>
      </w:pPr>
    </w:p>
    <w:p w14:paraId="1C51542B">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（二）投标人性质</w:t>
      </w:r>
    </w:p>
    <w:p w14:paraId="73DB5FED">
      <w:pPr>
        <w:spacing w:line="500" w:lineRule="exact"/>
        <w:ind w:firstLine="566" w:firstLineChars="200"/>
        <w:rPr>
          <w:rFonts w:hint="eastAsia" w:ascii="仿宋" w:hAnsi="仿宋" w:eastAsia="仿宋" w:cs="仿宋"/>
        </w:rPr>
      </w:pPr>
      <w:r>
        <w:rPr>
          <w:rFonts w:hint="eastAsia" w:ascii="仿宋" w:hAnsi="仿宋" w:eastAsia="仿宋" w:cs="仿宋"/>
        </w:rPr>
        <w:t>残疾人福利性单位投标时，应提供声明函（按下文给定格式）。未提供或未按给定格式提供</w:t>
      </w:r>
      <w:r>
        <w:rPr>
          <w:rFonts w:hint="eastAsia" w:ascii="仿宋" w:hAnsi="仿宋" w:eastAsia="仿宋" w:cs="仿宋"/>
          <w:b/>
          <w:bCs/>
        </w:rPr>
        <w:t>声明函</w:t>
      </w:r>
      <w:r>
        <w:rPr>
          <w:rFonts w:hint="eastAsia" w:ascii="仿宋" w:hAnsi="仿宋" w:eastAsia="仿宋" w:cs="仿宋"/>
        </w:rPr>
        <w:t>的，其投标产品中的中型、小型、微型企业产品、残疾人福利性单位生产的产品将不能享受招标文件规定的价格扣除，但不影响投标文件的有效性。</w:t>
      </w:r>
    </w:p>
    <w:p w14:paraId="1D590710">
      <w:pPr>
        <w:spacing w:line="500" w:lineRule="exact"/>
        <w:ind w:firstLine="566" w:firstLineChars="200"/>
        <w:rPr>
          <w:rFonts w:hint="eastAsia" w:ascii="仿宋" w:hAnsi="仿宋" w:eastAsia="仿宋" w:cs="仿宋"/>
        </w:rPr>
      </w:pPr>
      <w:r>
        <w:rPr>
          <w:rFonts w:hint="eastAsia" w:ascii="仿宋" w:hAnsi="仿宋" w:eastAsia="仿宋" w:cs="仿宋"/>
        </w:rPr>
        <w:t>监狱企业投标时，应当提供由省级以上监狱管理局、戒毒管理局（含新疆生产建设兵团）出具的属于监狱企业的</w:t>
      </w:r>
      <w:r>
        <w:rPr>
          <w:rFonts w:hint="eastAsia" w:ascii="仿宋" w:hAnsi="仿宋" w:eastAsia="仿宋" w:cs="仿宋"/>
          <w:b/>
          <w:bCs/>
        </w:rPr>
        <w:t>证明文件</w:t>
      </w:r>
      <w:r>
        <w:rPr>
          <w:rFonts w:hint="eastAsia" w:ascii="仿宋" w:hAnsi="仿宋" w:eastAsia="仿宋" w:cs="仿宋"/>
        </w:rPr>
        <w:t>（格式不做要求）。未提供证明文件的不能享受招标文件规定的价格扣除，但不影响投标文件的有效性。</w:t>
      </w:r>
    </w:p>
    <w:p w14:paraId="44386B0A">
      <w:pPr>
        <w:spacing w:line="500" w:lineRule="exact"/>
        <w:ind w:firstLine="566" w:firstLineChars="200"/>
        <w:rPr>
          <w:rFonts w:hint="eastAsia" w:ascii="仿宋" w:hAnsi="仿宋" w:eastAsia="仿宋" w:cs="仿宋"/>
        </w:rPr>
      </w:pPr>
      <w:r>
        <w:rPr>
          <w:rFonts w:hint="eastAsia" w:ascii="仿宋" w:hAnsi="仿宋" w:eastAsia="仿宋" w:cs="仿宋"/>
        </w:rPr>
        <w:t>招标文件允许联合体投标的，联合体成员应分别提供上述声明函或证明文件，此外，还须按下文给定格式提供联合体协议书。投标联合体未提供联合体协议书的，其投标文件无效。</w:t>
      </w:r>
    </w:p>
    <w:p w14:paraId="36EF85CD">
      <w:pPr>
        <w:spacing w:line="500" w:lineRule="exact"/>
        <w:ind w:firstLine="566" w:firstLineChars="200"/>
        <w:rPr>
          <w:rFonts w:hint="eastAsia" w:ascii="仿宋" w:hAnsi="仿宋" w:eastAsia="仿宋" w:cs="仿宋"/>
        </w:rPr>
      </w:pPr>
      <w:r>
        <w:rPr>
          <w:rFonts w:hint="eastAsia" w:ascii="仿宋" w:hAnsi="仿宋" w:eastAsia="仿宋" w:cs="仿宋"/>
        </w:rPr>
        <w:t>非中小企业、残疾人福利性单位、监狱企业，也无联合体情况的，可不提供此项内容。</w:t>
      </w:r>
    </w:p>
    <w:p w14:paraId="65A96BED">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（三）其他</w:t>
      </w:r>
    </w:p>
    <w:p w14:paraId="0E674F71">
      <w:pPr>
        <w:tabs>
          <w:tab w:val="right" w:pos="8364"/>
        </w:tabs>
        <w:spacing w:line="500" w:lineRule="exact"/>
        <w:ind w:firstLine="566" w:firstLineChars="200"/>
        <w:rPr>
          <w:rFonts w:hint="eastAsia" w:ascii="仿宋" w:hAnsi="仿宋" w:eastAsia="仿宋" w:cs="仿宋"/>
        </w:rPr>
      </w:pPr>
      <w:r>
        <w:rPr>
          <w:rFonts w:hint="eastAsia" w:ascii="仿宋" w:hAnsi="仿宋" w:eastAsia="仿宋" w:cs="仿宋"/>
        </w:rPr>
        <w:t>如：经营状况、同类服务业绩、客户评价证明、获得奖励及证书等。</w:t>
      </w:r>
    </w:p>
    <w:p w14:paraId="70BF55BB">
      <w:pPr>
        <w:pStyle w:val="3"/>
        <w:spacing w:after="190"/>
        <w:rPr>
          <w:rFonts w:hint="eastAsia" w:ascii="仿宋" w:hAnsi="仿宋" w:eastAsia="仿宋" w:cs="仿宋"/>
        </w:rPr>
      </w:pPr>
    </w:p>
    <w:p w14:paraId="4E436D0B">
      <w:pPr>
        <w:rPr>
          <w:rFonts w:hint="eastAsia" w:ascii="仿宋" w:hAnsi="仿宋" w:eastAsia="仿宋" w:cs="仿宋"/>
        </w:rPr>
      </w:pPr>
    </w:p>
    <w:p w14:paraId="7D0B2990">
      <w:pPr>
        <w:pStyle w:val="3"/>
        <w:spacing w:after="190"/>
        <w:rPr>
          <w:rFonts w:hint="eastAsia" w:ascii="仿宋" w:hAnsi="仿宋" w:eastAsia="仿宋" w:cs="仿宋"/>
        </w:rPr>
      </w:pPr>
    </w:p>
    <w:p w14:paraId="2126D154">
      <w:pPr>
        <w:rPr>
          <w:rFonts w:hint="eastAsia" w:ascii="仿宋" w:hAnsi="仿宋" w:eastAsia="仿宋" w:cs="仿宋"/>
        </w:rPr>
      </w:pPr>
    </w:p>
    <w:p w14:paraId="761E69C5">
      <w:pPr>
        <w:pStyle w:val="3"/>
        <w:spacing w:after="190"/>
        <w:rPr>
          <w:rFonts w:hint="eastAsia" w:ascii="仿宋" w:hAnsi="仿宋" w:eastAsia="仿宋" w:cs="仿宋"/>
        </w:rPr>
      </w:pPr>
    </w:p>
    <w:p w14:paraId="3D1168F6">
      <w:pPr>
        <w:rPr>
          <w:rFonts w:hint="eastAsia" w:ascii="仿宋" w:hAnsi="仿宋" w:eastAsia="仿宋" w:cs="仿宋"/>
        </w:rPr>
      </w:pPr>
    </w:p>
    <w:p w14:paraId="7D290B89">
      <w:pPr>
        <w:rPr>
          <w:rFonts w:hint="eastAsia" w:ascii="仿宋" w:hAnsi="仿宋" w:eastAsia="仿宋" w:cs="仿宋"/>
        </w:rPr>
      </w:pPr>
    </w:p>
    <w:p w14:paraId="60173045">
      <w:pPr>
        <w:rPr>
          <w:rFonts w:hint="eastAsia" w:ascii="仿宋" w:hAnsi="仿宋" w:eastAsia="仿宋" w:cs="仿宋"/>
        </w:rPr>
      </w:pPr>
    </w:p>
    <w:p w14:paraId="0DEF36AB">
      <w:pPr>
        <w:pStyle w:val="3"/>
        <w:spacing w:after="190"/>
        <w:rPr>
          <w:rFonts w:hint="eastAsia" w:ascii="仿宋" w:hAnsi="仿宋" w:eastAsia="仿宋" w:cs="仿宋"/>
        </w:rPr>
      </w:pPr>
    </w:p>
    <w:p w14:paraId="60E39177">
      <w:pPr>
        <w:pStyle w:val="3"/>
        <w:spacing w:after="190"/>
        <w:rPr>
          <w:rFonts w:hint="eastAsia" w:ascii="仿宋" w:hAnsi="仿宋" w:eastAsia="仿宋" w:cs="仿宋"/>
        </w:rPr>
      </w:pPr>
    </w:p>
    <w:p w14:paraId="53A74936">
      <w:pPr>
        <w:tabs>
          <w:tab w:val="left" w:pos="5670"/>
        </w:tabs>
        <w:spacing w:line="500" w:lineRule="exact"/>
        <w:ind w:firstLine="646" w:firstLineChars="200"/>
        <w:jc w:val="center"/>
        <w:rPr>
          <w:rFonts w:hint="eastAsia" w:ascii="仿宋" w:hAnsi="仿宋" w:eastAsia="仿宋" w:cs="仿宋"/>
          <w:b/>
          <w:sz w:val="32"/>
          <w:szCs w:val="32"/>
        </w:rPr>
      </w:pPr>
      <w:bookmarkStart w:id="210" w:name="_Toc48834336"/>
      <w:r>
        <w:rPr>
          <w:rFonts w:hint="eastAsia" w:ascii="仿宋" w:hAnsi="仿宋" w:eastAsia="仿宋" w:cs="仿宋"/>
          <w:b/>
          <w:bCs/>
          <w:sz w:val="32"/>
          <w:szCs w:val="32"/>
        </w:rPr>
        <w:t>残疾人福利性单位声明函</w:t>
      </w:r>
      <w:bookmarkEnd w:id="210"/>
    </w:p>
    <w:p w14:paraId="46F475B2">
      <w:pPr>
        <w:spacing w:line="500" w:lineRule="exact"/>
        <w:ind w:firstLine="566" w:firstLineChars="200"/>
        <w:rPr>
          <w:rFonts w:hint="eastAsia"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u w:val="single"/>
        </w:rPr>
        <w:t xml:space="preserve">   项目名称  </w:t>
      </w:r>
      <w:r>
        <w:rPr>
          <w:rFonts w:hint="eastAsia" w:ascii="仿宋" w:hAnsi="仿宋" w:eastAsia="仿宋" w:cs="仿宋"/>
        </w:rPr>
        <w:t>（项目编号：）第___标段采购活动由本单位提供服务，或者提供其他残疾人福利性单位提供的服务。</w:t>
      </w:r>
    </w:p>
    <w:p w14:paraId="55D70580">
      <w:pPr>
        <w:spacing w:line="500" w:lineRule="exact"/>
        <w:ind w:firstLine="566" w:firstLineChars="200"/>
        <w:rPr>
          <w:rFonts w:hint="eastAsia" w:ascii="仿宋" w:hAnsi="仿宋" w:eastAsia="仿宋" w:cs="仿宋"/>
        </w:rPr>
      </w:pPr>
      <w:r>
        <w:rPr>
          <w:rFonts w:hint="eastAsia" w:ascii="仿宋" w:hAnsi="仿宋" w:eastAsia="仿宋" w:cs="仿宋"/>
        </w:rPr>
        <w:t>本单位对上述声明的真实性负责。如有虚假，将依法承担相应责任。</w:t>
      </w:r>
    </w:p>
    <w:p w14:paraId="4413E292">
      <w:pPr>
        <w:spacing w:line="500" w:lineRule="exact"/>
        <w:ind w:firstLine="566" w:firstLineChars="200"/>
        <w:rPr>
          <w:rFonts w:hint="eastAsia" w:ascii="仿宋" w:hAnsi="仿宋" w:eastAsia="仿宋" w:cs="仿宋"/>
        </w:rPr>
      </w:pPr>
    </w:p>
    <w:p w14:paraId="6D722E03">
      <w:pPr>
        <w:tabs>
          <w:tab w:val="left" w:pos="5670"/>
        </w:tabs>
        <w:spacing w:line="500" w:lineRule="exact"/>
        <w:ind w:firstLine="5094" w:firstLineChars="1800"/>
        <w:rPr>
          <w:rFonts w:hint="eastAsia" w:ascii="仿宋" w:hAnsi="仿宋" w:eastAsia="仿宋" w:cs="仿宋"/>
        </w:rPr>
      </w:pPr>
      <w:r>
        <w:rPr>
          <w:rFonts w:hint="eastAsia" w:ascii="仿宋" w:hAnsi="仿宋" w:eastAsia="仿宋" w:cs="仿宋"/>
          <w:szCs w:val="32"/>
          <w:u w:val="single"/>
        </w:rPr>
        <w:t>投标人名称</w:t>
      </w:r>
      <w:r>
        <w:rPr>
          <w:rFonts w:hint="eastAsia" w:ascii="仿宋" w:hAnsi="仿宋" w:eastAsia="仿宋" w:cs="仿宋"/>
        </w:rPr>
        <w:t>（加盖公章）</w:t>
      </w:r>
    </w:p>
    <w:p w14:paraId="1E14436E">
      <w:pPr>
        <w:tabs>
          <w:tab w:val="left" w:pos="5670"/>
        </w:tabs>
        <w:spacing w:line="500" w:lineRule="exact"/>
        <w:rPr>
          <w:rFonts w:hint="eastAsia" w:ascii="仿宋" w:hAnsi="仿宋" w:eastAsia="仿宋" w:cs="仿宋"/>
        </w:rPr>
      </w:pPr>
      <w:r>
        <w:rPr>
          <w:rFonts w:hint="eastAsia" w:ascii="仿宋" w:hAnsi="仿宋" w:eastAsia="仿宋" w:cs="仿宋"/>
        </w:rPr>
        <w:t xml:space="preserve">                                    　　年　月　日</w:t>
      </w:r>
    </w:p>
    <w:p w14:paraId="75C77F26">
      <w:pPr>
        <w:tabs>
          <w:tab w:val="left" w:pos="5670"/>
        </w:tabs>
        <w:spacing w:line="500" w:lineRule="exact"/>
        <w:ind w:firstLine="566" w:firstLineChars="200"/>
        <w:rPr>
          <w:rFonts w:hint="eastAsia" w:ascii="仿宋" w:hAnsi="仿宋" w:eastAsia="仿宋" w:cs="仿宋"/>
        </w:rPr>
      </w:pPr>
    </w:p>
    <w:p w14:paraId="5EDF95D7">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b/>
          <w:bCs/>
          <w:sz w:val="21"/>
          <w:szCs w:val="21"/>
        </w:rPr>
        <w:t>备注：</w:t>
      </w:r>
      <w:r>
        <w:rPr>
          <w:rFonts w:hint="eastAsia" w:ascii="仿宋" w:hAnsi="仿宋" w:eastAsia="仿宋" w:cs="仿宋"/>
          <w:sz w:val="21"/>
          <w:szCs w:val="21"/>
        </w:rPr>
        <w:t>项目不分标段的，第___标段空白处填写“/”。</w:t>
      </w:r>
      <w:r>
        <w:rPr>
          <w:rFonts w:hint="eastAsia" w:ascii="仿宋" w:hAnsi="仿宋" w:eastAsia="仿宋" w:cs="仿宋"/>
          <w:color w:val="FF0000"/>
          <w:sz w:val="21"/>
          <w:szCs w:val="21"/>
        </w:rPr>
        <w:t>不适用的供应商无需填写。</w:t>
      </w:r>
    </w:p>
    <w:p w14:paraId="4CA1E182">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根据《财政部 民政部 中国残疾人联合会关于促进残疾人就业政府采购政策的通知》（财库〔2017〕141号）的规定：</w:t>
      </w:r>
    </w:p>
    <w:p w14:paraId="69287273">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一、享受政府采购支持政策的残疾人福利性单位应当同时满足以下条件：</w:t>
      </w:r>
    </w:p>
    <w:p w14:paraId="7BC2FDB5">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（一）安置的残疾人占本单位在职职工人数的比例不低于25%（含25%），并且安置的残疾人人数不少于10人（含10人）；</w:t>
      </w:r>
    </w:p>
    <w:p w14:paraId="01E09313">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（二）依法与安置的每位残疾人签订了一年以上（含一年）的劳动合同或服务协议；</w:t>
      </w:r>
    </w:p>
    <w:p w14:paraId="0AEDD671">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（三）为安置的每位残疾人按月足额缴纳了基本养老保险、基本医疗保险、失业保险、工伤保险和生育保险等社会保险费；</w:t>
      </w:r>
    </w:p>
    <w:p w14:paraId="09821D07">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（四）通过银行等金融机构向安置的每位残疾人，按月支付了不低于单位所在区县适用的经省级人民政府批准的月最低工资标准的工资；</w:t>
      </w:r>
    </w:p>
    <w:p w14:paraId="5B6AF8EB">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（五）提供本单位承担的服务（以下简称产品），或者提供其他残疾人福利性单位提供的服。</w:t>
      </w:r>
    </w:p>
    <w:p w14:paraId="57B175D3">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14B8DA">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二、中标、成交投标人为残疾人福利性单位的，采购人或者其委托的采购代理机构应当随中标、成交结果同时公告其《残疾人福利性单位声明函》，接受社会监督。</w:t>
      </w:r>
      <w:bookmarkStart w:id="211" w:name="_Toc48834337"/>
    </w:p>
    <w:p w14:paraId="2D08E7F9">
      <w:pPr>
        <w:tabs>
          <w:tab w:val="left" w:pos="5670"/>
        </w:tabs>
        <w:spacing w:line="240" w:lineRule="auto"/>
        <w:ind w:firstLine="426" w:firstLineChars="200"/>
        <w:rPr>
          <w:rFonts w:hint="eastAsia" w:ascii="仿宋" w:hAnsi="仿宋" w:eastAsia="仿宋" w:cs="仿宋"/>
          <w:sz w:val="21"/>
          <w:szCs w:val="21"/>
        </w:rPr>
      </w:pPr>
    </w:p>
    <w:p w14:paraId="50BA6B5A">
      <w:pPr>
        <w:tabs>
          <w:tab w:val="left" w:pos="5670"/>
        </w:tabs>
        <w:spacing w:line="240" w:lineRule="auto"/>
        <w:ind w:firstLine="426" w:firstLineChars="200"/>
        <w:rPr>
          <w:rFonts w:hint="eastAsia" w:ascii="仿宋" w:hAnsi="仿宋" w:eastAsia="仿宋" w:cs="仿宋"/>
          <w:sz w:val="21"/>
          <w:szCs w:val="21"/>
        </w:rPr>
      </w:pPr>
    </w:p>
    <w:p w14:paraId="0CE43247">
      <w:pPr>
        <w:tabs>
          <w:tab w:val="left" w:pos="5670"/>
        </w:tabs>
        <w:spacing w:line="240" w:lineRule="auto"/>
        <w:ind w:firstLine="426" w:firstLineChars="200"/>
        <w:rPr>
          <w:rFonts w:hint="eastAsia" w:ascii="仿宋" w:hAnsi="仿宋" w:eastAsia="仿宋" w:cs="仿宋"/>
          <w:sz w:val="21"/>
          <w:szCs w:val="21"/>
        </w:rPr>
      </w:pPr>
    </w:p>
    <w:p w14:paraId="768913EC">
      <w:pPr>
        <w:pStyle w:val="2"/>
        <w:ind w:firstLine="183"/>
        <w:rPr>
          <w:rFonts w:hint="eastAsia" w:ascii="仿宋" w:hAnsi="仿宋" w:eastAsia="仿宋" w:cs="仿宋"/>
        </w:rPr>
      </w:pPr>
    </w:p>
    <w:p w14:paraId="4D3E15A0">
      <w:pPr>
        <w:tabs>
          <w:tab w:val="left" w:pos="5670"/>
        </w:tabs>
        <w:spacing w:line="240" w:lineRule="auto"/>
        <w:ind w:firstLine="646" w:firstLineChars="200"/>
        <w:jc w:val="center"/>
        <w:rPr>
          <w:rFonts w:hint="eastAsia" w:ascii="仿宋" w:hAnsi="仿宋" w:eastAsia="仿宋" w:cs="仿宋"/>
          <w:b/>
          <w:bCs/>
          <w:sz w:val="32"/>
          <w:szCs w:val="32"/>
        </w:rPr>
      </w:pPr>
      <w:r>
        <w:rPr>
          <w:rFonts w:hint="eastAsia" w:ascii="仿宋" w:hAnsi="仿宋" w:eastAsia="仿宋" w:cs="仿宋"/>
          <w:b/>
          <w:bCs/>
          <w:sz w:val="32"/>
          <w:szCs w:val="32"/>
        </w:rPr>
        <w:t>监狱企业证明函</w:t>
      </w:r>
      <w:bookmarkEnd w:id="211"/>
    </w:p>
    <w:p w14:paraId="7CCEDC7B">
      <w:pPr>
        <w:spacing w:line="500" w:lineRule="exact"/>
        <w:ind w:firstLine="566" w:firstLineChars="200"/>
        <w:rPr>
          <w:rFonts w:hint="eastAsia" w:ascii="仿宋" w:hAnsi="仿宋" w:eastAsia="仿宋" w:cs="仿宋"/>
        </w:rPr>
      </w:pPr>
      <w:r>
        <w:rPr>
          <w:rFonts w:hint="eastAsia" w:ascii="仿宋" w:hAnsi="仿宋" w:eastAsia="仿宋" w:cs="仿宋"/>
        </w:rPr>
        <w:t>监狱企业参加政府采购活动，要求享受相关优惠政策的，应当提供由省级以上监狱管理局、戒毒管理局（含新疆生产建设兵团）出具的属于监狱企业的证明文件。</w:t>
      </w:r>
    </w:p>
    <w:p w14:paraId="6CC976BE">
      <w:pPr>
        <w:spacing w:line="5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0BFA0E">
      <w:pPr>
        <w:pStyle w:val="3"/>
        <w:spacing w:afterLines="0" w:line="500" w:lineRule="exact"/>
        <w:ind w:firstLine="426" w:firstLineChars="200"/>
        <w:rPr>
          <w:rFonts w:hint="eastAsia" w:ascii="仿宋" w:hAnsi="仿宋" w:eastAsia="仿宋" w:cs="仿宋"/>
          <w:b/>
          <w:bCs/>
          <w:sz w:val="32"/>
          <w:szCs w:val="32"/>
        </w:rPr>
      </w:pPr>
      <w:r>
        <w:rPr>
          <w:rFonts w:hint="eastAsia" w:ascii="仿宋" w:hAnsi="仿宋" w:eastAsia="仿宋" w:cs="仿宋"/>
          <w:color w:val="FF0000"/>
          <w:sz w:val="21"/>
          <w:szCs w:val="21"/>
        </w:rPr>
        <w:t>不适用的供应商无需填写。</w:t>
      </w:r>
      <w:r>
        <w:rPr>
          <w:rFonts w:hint="eastAsia" w:ascii="仿宋" w:hAnsi="仿宋" w:eastAsia="仿宋" w:cs="仿宋"/>
          <w:b/>
        </w:rPr>
        <w:br w:type="page"/>
      </w:r>
      <w:bookmarkStart w:id="212" w:name="_Toc3411"/>
      <w:bookmarkStart w:id="213" w:name="_Toc14867"/>
      <w:bookmarkStart w:id="214" w:name="_Toc48834338"/>
      <w:bookmarkStart w:id="215" w:name="_Toc9336"/>
      <w:bookmarkStart w:id="216" w:name="_Toc48834135"/>
      <w:bookmarkStart w:id="217" w:name="_Toc48834205"/>
      <w:bookmarkStart w:id="218" w:name="_Toc4295"/>
      <w:bookmarkStart w:id="219" w:name="_Toc12342"/>
      <w:bookmarkStart w:id="220" w:name="_Toc3092"/>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bookmarkEnd w:id="212"/>
      <w:bookmarkEnd w:id="213"/>
      <w:bookmarkEnd w:id="214"/>
      <w:bookmarkEnd w:id="215"/>
      <w:bookmarkEnd w:id="216"/>
      <w:bookmarkEnd w:id="217"/>
      <w:bookmarkEnd w:id="218"/>
      <w:bookmarkEnd w:id="219"/>
      <w:bookmarkEnd w:id="220"/>
      <w:r>
        <w:rPr>
          <w:rFonts w:hint="eastAsia" w:ascii="仿宋" w:hAnsi="仿宋" w:eastAsia="仿宋" w:cs="仿宋"/>
          <w:b/>
          <w:bCs/>
          <w:sz w:val="32"/>
          <w:szCs w:val="32"/>
        </w:rPr>
        <w:t>（具体实施方案）</w:t>
      </w:r>
    </w:p>
    <w:p w14:paraId="22DF7418">
      <w:pPr>
        <w:spacing w:line="500" w:lineRule="exact"/>
        <w:ind w:firstLine="566" w:firstLineChars="200"/>
        <w:rPr>
          <w:rFonts w:hint="eastAsia" w:ascii="仿宋" w:hAnsi="仿宋" w:eastAsia="仿宋" w:cs="仿宋"/>
        </w:rPr>
      </w:pPr>
      <w:r>
        <w:rPr>
          <w:rFonts w:hint="eastAsia" w:ascii="仿宋" w:hAnsi="仿宋" w:eastAsia="仿宋" w:cs="仿宋"/>
        </w:rPr>
        <w:t>1、质量保证措施</w:t>
      </w:r>
    </w:p>
    <w:p w14:paraId="5C10A87B">
      <w:pPr>
        <w:spacing w:line="500" w:lineRule="exact"/>
        <w:ind w:firstLine="566" w:firstLineChars="200"/>
        <w:rPr>
          <w:rFonts w:hint="eastAsia" w:ascii="仿宋" w:hAnsi="仿宋" w:eastAsia="仿宋" w:cs="仿宋"/>
        </w:rPr>
      </w:pPr>
      <w:r>
        <w:rPr>
          <w:rFonts w:hint="eastAsia" w:ascii="仿宋" w:hAnsi="仿宋" w:eastAsia="仿宋" w:cs="仿宋"/>
        </w:rPr>
        <w:t>2、项目实施计划</w:t>
      </w:r>
    </w:p>
    <w:p w14:paraId="1790A88C">
      <w:pPr>
        <w:spacing w:line="500" w:lineRule="exact"/>
        <w:ind w:firstLine="566" w:firstLineChars="200"/>
        <w:rPr>
          <w:rFonts w:hint="eastAsia" w:ascii="仿宋" w:hAnsi="仿宋" w:eastAsia="仿宋" w:cs="仿宋"/>
        </w:rPr>
      </w:pPr>
      <w:r>
        <w:rPr>
          <w:rFonts w:hint="eastAsia" w:ascii="仿宋" w:hAnsi="仿宋" w:eastAsia="仿宋" w:cs="仿宋"/>
        </w:rPr>
        <w:t>3、拟派本项目负责人、专业技术负责人简历、身份证、职称证及业绩。</w:t>
      </w:r>
    </w:p>
    <w:p w14:paraId="2988F4C7">
      <w:pPr>
        <w:spacing w:line="500" w:lineRule="exact"/>
        <w:ind w:firstLine="566" w:firstLineChars="200"/>
        <w:rPr>
          <w:rFonts w:hint="eastAsia" w:ascii="仿宋" w:hAnsi="仿宋" w:eastAsia="仿宋" w:cs="仿宋"/>
          <w:lang w:val="en-US" w:eastAsia="zh-CN"/>
        </w:rPr>
      </w:pPr>
      <w:r>
        <w:rPr>
          <w:rFonts w:hint="eastAsia" w:ascii="仿宋" w:hAnsi="仿宋" w:eastAsia="仿宋" w:cs="仿宋"/>
        </w:rPr>
        <w:t>4、拟用于完成本项目的</w:t>
      </w:r>
      <w:r>
        <w:rPr>
          <w:rFonts w:hint="eastAsia" w:ascii="仿宋" w:hAnsi="仿宋" w:eastAsia="仿宋" w:cs="仿宋"/>
          <w:lang w:val="en-US" w:eastAsia="zh-CN"/>
        </w:rPr>
        <w:t>其他优势。</w:t>
      </w:r>
    </w:p>
    <w:p w14:paraId="7E8D05C7">
      <w:pPr>
        <w:spacing w:line="500" w:lineRule="exact"/>
        <w:ind w:firstLine="566" w:firstLineChars="200"/>
        <w:rPr>
          <w:rFonts w:hint="eastAsia" w:ascii="仿宋" w:hAnsi="仿宋" w:eastAsia="仿宋" w:cs="仿宋"/>
        </w:rPr>
      </w:pPr>
      <w:r>
        <w:rPr>
          <w:rFonts w:hint="eastAsia" w:ascii="仿宋" w:hAnsi="仿宋" w:eastAsia="仿宋" w:cs="仿宋"/>
        </w:rPr>
        <w:t>5、磋商响应与合同条款说明（参照本文件〈合同主要条款〉章节）</w:t>
      </w:r>
    </w:p>
    <w:p w14:paraId="78552D64">
      <w:pPr>
        <w:spacing w:line="500" w:lineRule="exact"/>
        <w:ind w:firstLine="566" w:firstLineChars="200"/>
        <w:rPr>
          <w:rFonts w:hint="eastAsia" w:ascii="仿宋" w:hAnsi="仿宋" w:eastAsia="仿宋" w:cs="仿宋"/>
          <w:bCs/>
        </w:rPr>
      </w:pPr>
      <w:bookmarkStart w:id="221" w:name="_Toc6384"/>
      <w:r>
        <w:rPr>
          <w:rFonts w:hint="eastAsia" w:ascii="仿宋" w:hAnsi="仿宋" w:eastAsia="仿宋" w:cs="仿宋"/>
          <w:bCs/>
        </w:rPr>
        <w:t>注：按照竞争性磋商文件的要求编制</w:t>
      </w:r>
      <w:r>
        <w:rPr>
          <w:rFonts w:hint="eastAsia" w:ascii="仿宋" w:hAnsi="仿宋" w:eastAsia="仿宋" w:cs="仿宋"/>
        </w:rPr>
        <w:t>具体实施方案</w:t>
      </w:r>
      <w:r>
        <w:rPr>
          <w:rFonts w:hint="eastAsia" w:ascii="仿宋" w:hAnsi="仿宋" w:eastAsia="仿宋" w:cs="仿宋"/>
          <w:bCs/>
        </w:rPr>
        <w:t>，包括但不限于以上内容。</w:t>
      </w:r>
      <w:bookmarkEnd w:id="221"/>
    </w:p>
    <w:p w14:paraId="34589367">
      <w:pPr>
        <w:spacing w:line="56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三、参考样表</w:t>
      </w:r>
    </w:p>
    <w:p w14:paraId="42BBC1D6">
      <w:pPr>
        <w:spacing w:line="560" w:lineRule="exact"/>
        <w:ind w:firstLine="566" w:firstLineChars="200"/>
        <w:rPr>
          <w:rFonts w:hint="eastAsia" w:ascii="仿宋" w:hAnsi="仿宋" w:eastAsia="仿宋" w:cs="仿宋"/>
          <w:b/>
          <w:bCs/>
        </w:rPr>
      </w:pPr>
      <w:r>
        <w:rPr>
          <w:rFonts w:hint="eastAsia" w:ascii="仿宋" w:hAnsi="仿宋" w:eastAsia="仿宋" w:cs="仿宋"/>
          <w:b/>
          <w:bCs/>
        </w:rPr>
        <w:t>（一）同类业绩统计样表（仅供参考）</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14:paraId="384C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3FAC92E0">
            <w:pPr>
              <w:keepNext w:val="0"/>
              <w:keepLines w:val="0"/>
              <w:widowControl w:val="0"/>
              <w:suppressLineNumbers w:val="0"/>
              <w:adjustRightInd w:val="0"/>
              <w:snapToGrid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063" w:type="pct"/>
            <w:vAlign w:val="center"/>
          </w:tcPr>
          <w:p w14:paraId="6739E09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采购单位名称</w:t>
            </w:r>
          </w:p>
        </w:tc>
        <w:tc>
          <w:tcPr>
            <w:tcW w:w="733" w:type="pct"/>
            <w:vAlign w:val="center"/>
          </w:tcPr>
          <w:p w14:paraId="61B7F4C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合同名称</w:t>
            </w:r>
          </w:p>
        </w:tc>
        <w:tc>
          <w:tcPr>
            <w:tcW w:w="1063" w:type="pct"/>
            <w:vAlign w:val="center"/>
          </w:tcPr>
          <w:p w14:paraId="26F4913E">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合同起止时间</w:t>
            </w:r>
          </w:p>
        </w:tc>
        <w:tc>
          <w:tcPr>
            <w:tcW w:w="1394" w:type="pct"/>
            <w:vAlign w:val="center"/>
          </w:tcPr>
          <w:p w14:paraId="3A0FC8E9">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合同金额（万元）</w:t>
            </w:r>
          </w:p>
        </w:tc>
      </w:tr>
      <w:tr w14:paraId="7177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09F7E052">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63" w:type="pct"/>
            <w:vAlign w:val="center"/>
          </w:tcPr>
          <w:p w14:paraId="627FB584">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733" w:type="pct"/>
            <w:vAlign w:val="center"/>
          </w:tcPr>
          <w:p w14:paraId="7D759DFA">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63" w:type="pct"/>
            <w:vAlign w:val="center"/>
          </w:tcPr>
          <w:p w14:paraId="53DC7822">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94" w:type="pct"/>
            <w:vAlign w:val="center"/>
          </w:tcPr>
          <w:p w14:paraId="716E5D67">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6434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6F97225B">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w:t>
            </w:r>
          </w:p>
        </w:tc>
        <w:tc>
          <w:tcPr>
            <w:tcW w:w="1063" w:type="pct"/>
            <w:vAlign w:val="center"/>
          </w:tcPr>
          <w:p w14:paraId="7A340A66">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733" w:type="pct"/>
            <w:vAlign w:val="center"/>
          </w:tcPr>
          <w:p w14:paraId="2E48B495">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63" w:type="pct"/>
            <w:vAlign w:val="center"/>
          </w:tcPr>
          <w:p w14:paraId="139896E9">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94" w:type="pct"/>
            <w:vAlign w:val="center"/>
          </w:tcPr>
          <w:p w14:paraId="1F3AFFE9">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32AC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vAlign w:val="center"/>
          </w:tcPr>
          <w:p w14:paraId="0F30D000">
            <w:pPr>
              <w:keepNext w:val="0"/>
              <w:keepLines w:val="0"/>
              <w:widowControl w:val="0"/>
              <w:suppressLineNumbers w:val="0"/>
              <w:spacing w:before="0" w:beforeAutospacing="0" w:after="0" w:afterAutospacing="0" w:line="240" w:lineRule="atLeast"/>
              <w:ind w:left="0" w:right="0"/>
              <w:jc w:val="left"/>
              <w:rPr>
                <w:rFonts w:hint="eastAsia" w:ascii="仿宋" w:hAnsi="仿宋" w:eastAsia="仿宋" w:cs="仿宋"/>
                <w:sz w:val="24"/>
                <w:szCs w:val="24"/>
              </w:rPr>
            </w:pPr>
            <w:r>
              <w:rPr>
                <w:rFonts w:hint="eastAsia" w:ascii="仿宋" w:hAnsi="仿宋" w:eastAsia="仿宋" w:cs="仿宋"/>
                <w:b/>
                <w:sz w:val="24"/>
                <w:szCs w:val="24"/>
              </w:rPr>
              <w:t>数量合计（个）</w:t>
            </w:r>
            <w:r>
              <w:rPr>
                <w:rFonts w:hint="eastAsia" w:ascii="仿宋" w:hAnsi="仿宋" w:eastAsia="仿宋" w:cs="仿宋"/>
                <w:sz w:val="24"/>
                <w:szCs w:val="24"/>
              </w:rPr>
              <w:t>：</w:t>
            </w:r>
          </w:p>
        </w:tc>
      </w:tr>
    </w:tbl>
    <w:p w14:paraId="34CAD0BF">
      <w:pPr>
        <w:tabs>
          <w:tab w:val="right" w:pos="9070"/>
        </w:tabs>
        <w:snapToGrid w:val="0"/>
        <w:spacing w:line="560" w:lineRule="exact"/>
        <w:ind w:left="566" w:leftChars="200"/>
        <w:rPr>
          <w:rFonts w:hint="eastAsia" w:ascii="仿宋" w:hAnsi="仿宋" w:eastAsia="仿宋" w:cs="仿宋"/>
          <w:szCs w:val="21"/>
        </w:rPr>
      </w:pPr>
      <w:r>
        <w:rPr>
          <w:rFonts w:hint="eastAsia" w:ascii="仿宋" w:hAnsi="仿宋" w:eastAsia="仿宋" w:cs="仿宋"/>
          <w:b/>
          <w:bCs/>
        </w:rPr>
        <w:t>（二）</w:t>
      </w:r>
      <w:r>
        <w:rPr>
          <w:rFonts w:hint="eastAsia" w:ascii="仿宋" w:hAnsi="仿宋" w:eastAsia="仿宋" w:cs="仿宋"/>
          <w:b/>
          <w:bCs/>
          <w:szCs w:val="21"/>
        </w:rPr>
        <w:t>项目团队样表（仅供参考）</w:t>
      </w:r>
    </w:p>
    <w:p w14:paraId="2ABDFC6A">
      <w:pPr>
        <w:tabs>
          <w:tab w:val="right" w:pos="9070"/>
        </w:tabs>
        <w:spacing w:line="560" w:lineRule="exact"/>
        <w:ind w:firstLine="566" w:firstLineChars="200"/>
        <w:rPr>
          <w:rFonts w:hint="eastAsia" w:ascii="仿宋" w:hAnsi="仿宋" w:eastAsia="仿宋" w:cs="仿宋"/>
        </w:rPr>
      </w:pPr>
      <w:r>
        <w:rPr>
          <w:rFonts w:hint="eastAsia" w:ascii="仿宋" w:hAnsi="仿宋" w:eastAsia="仿宋" w:cs="仿宋"/>
        </w:rPr>
        <w:t>1、项目团队情况概述</w:t>
      </w:r>
    </w:p>
    <w:p w14:paraId="2A8B3112">
      <w:pPr>
        <w:tabs>
          <w:tab w:val="right" w:pos="9070"/>
        </w:tabs>
        <w:spacing w:line="560" w:lineRule="exact"/>
        <w:ind w:firstLine="566" w:firstLineChars="200"/>
        <w:rPr>
          <w:rFonts w:hint="eastAsia" w:ascii="仿宋" w:hAnsi="仿宋" w:eastAsia="仿宋" w:cs="仿宋"/>
        </w:rPr>
      </w:pPr>
      <w:r>
        <w:rPr>
          <w:rFonts w:hint="eastAsia" w:ascii="仿宋" w:hAnsi="仿宋" w:eastAsia="仿宋" w:cs="仿宋"/>
        </w:rPr>
        <w:t>概述内容包括但不限于为本项目提供服务的团队整体情况、团队负责人、联系人基本情况、背景、能力介绍等，具体内容自行编制。</w:t>
      </w:r>
    </w:p>
    <w:p w14:paraId="4B6F1A7F">
      <w:pPr>
        <w:tabs>
          <w:tab w:val="right" w:pos="9070"/>
        </w:tabs>
        <w:spacing w:line="560" w:lineRule="exact"/>
        <w:ind w:firstLine="566" w:firstLineChars="200"/>
        <w:rPr>
          <w:rFonts w:hint="eastAsia" w:ascii="仿宋" w:hAnsi="仿宋" w:eastAsia="仿宋" w:cs="仿宋"/>
        </w:rPr>
      </w:pPr>
      <w:r>
        <w:rPr>
          <w:rFonts w:hint="eastAsia" w:ascii="仿宋" w:hAnsi="仿宋" w:eastAsia="仿宋" w:cs="仿宋"/>
        </w:rPr>
        <w:t>2、项目行政管理团队人员清单（仅供参考）</w:t>
      </w:r>
    </w:p>
    <w:tbl>
      <w:tblPr>
        <w:tblStyle w:val="2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6DD7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14:paraId="68EF4807">
            <w:pPr>
              <w:keepNext w:val="0"/>
              <w:keepLines w:val="0"/>
              <w:widowControl/>
              <w:suppressLineNumbers w:val="0"/>
              <w:tabs>
                <w:tab w:val="right" w:pos="9070"/>
              </w:tabs>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1、项目负责人</w:t>
            </w:r>
          </w:p>
        </w:tc>
      </w:tr>
      <w:tr w14:paraId="428B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87BCD69">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14:paraId="5E4E657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14:paraId="22A5CD5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资格</w:t>
            </w:r>
          </w:p>
        </w:tc>
        <w:tc>
          <w:tcPr>
            <w:tcW w:w="1387" w:type="dxa"/>
            <w:gridSpan w:val="2"/>
            <w:vAlign w:val="center"/>
          </w:tcPr>
          <w:p w14:paraId="047191E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职称</w:t>
            </w:r>
          </w:p>
        </w:tc>
        <w:tc>
          <w:tcPr>
            <w:tcW w:w="1604" w:type="dxa"/>
            <w:gridSpan w:val="3"/>
            <w:vAlign w:val="center"/>
          </w:tcPr>
          <w:p w14:paraId="0B76EE00">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40" w:type="dxa"/>
            <w:tcBorders>
              <w:right w:val="single" w:color="auto" w:sz="2" w:space="0"/>
            </w:tcBorders>
            <w:vAlign w:val="center"/>
          </w:tcPr>
          <w:p w14:paraId="669582C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主要工作</w:t>
            </w:r>
          </w:p>
          <w:p w14:paraId="16AC5CC8">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91" w:type="dxa"/>
            <w:gridSpan w:val="2"/>
            <w:tcBorders>
              <w:left w:val="single" w:color="auto" w:sz="2" w:space="0"/>
              <w:right w:val="single" w:color="auto" w:sz="12" w:space="0"/>
            </w:tcBorders>
            <w:vAlign w:val="center"/>
          </w:tcPr>
          <w:p w14:paraId="0A6FC68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当前</w:t>
            </w:r>
          </w:p>
          <w:p w14:paraId="446A83DB">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分工</w:t>
            </w:r>
          </w:p>
        </w:tc>
      </w:tr>
      <w:tr w14:paraId="1C7A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A47CB76">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5207857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60" w:type="dxa"/>
            <w:vAlign w:val="center"/>
          </w:tcPr>
          <w:p w14:paraId="4ABC4CC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87" w:type="dxa"/>
            <w:gridSpan w:val="2"/>
            <w:vAlign w:val="center"/>
          </w:tcPr>
          <w:p w14:paraId="3A1C298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604" w:type="dxa"/>
            <w:gridSpan w:val="3"/>
            <w:vAlign w:val="center"/>
          </w:tcPr>
          <w:p w14:paraId="5BC80C22">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40" w:type="dxa"/>
            <w:tcBorders>
              <w:right w:val="single" w:color="auto" w:sz="2" w:space="0"/>
            </w:tcBorders>
            <w:vAlign w:val="center"/>
          </w:tcPr>
          <w:p w14:paraId="70325FC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14:paraId="6F70C32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62B0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0F3FA1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14DF1FA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60" w:type="dxa"/>
            <w:vAlign w:val="center"/>
          </w:tcPr>
          <w:p w14:paraId="02CF9FAE">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87" w:type="dxa"/>
            <w:gridSpan w:val="2"/>
            <w:vAlign w:val="center"/>
          </w:tcPr>
          <w:p w14:paraId="438F842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604" w:type="dxa"/>
            <w:gridSpan w:val="3"/>
            <w:vAlign w:val="center"/>
          </w:tcPr>
          <w:p w14:paraId="10D13798">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40" w:type="dxa"/>
            <w:tcBorders>
              <w:right w:val="single" w:color="auto" w:sz="2" w:space="0"/>
            </w:tcBorders>
            <w:vAlign w:val="center"/>
          </w:tcPr>
          <w:p w14:paraId="444561F6">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14:paraId="2DB94B9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30F9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68A44F92">
            <w:pPr>
              <w:keepNext w:val="0"/>
              <w:keepLines w:val="0"/>
              <w:widowControl/>
              <w:suppressLineNumbers w:val="0"/>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2、主要管理人员</w:t>
            </w:r>
          </w:p>
        </w:tc>
      </w:tr>
      <w:tr w14:paraId="397C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0BF839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14:paraId="48CE8ED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14:paraId="753A490A">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资格</w:t>
            </w:r>
          </w:p>
        </w:tc>
        <w:tc>
          <w:tcPr>
            <w:tcW w:w="1404" w:type="dxa"/>
            <w:gridSpan w:val="3"/>
            <w:vAlign w:val="center"/>
          </w:tcPr>
          <w:p w14:paraId="33472D64">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7" w:type="dxa"/>
            <w:gridSpan w:val="2"/>
            <w:vAlign w:val="center"/>
          </w:tcPr>
          <w:p w14:paraId="2811CB1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82" w:type="dxa"/>
            <w:gridSpan w:val="2"/>
            <w:vAlign w:val="center"/>
          </w:tcPr>
          <w:p w14:paraId="02931276">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主要工作</w:t>
            </w:r>
          </w:p>
          <w:p w14:paraId="227CAC02">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14:paraId="3E358F6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当前</w:t>
            </w:r>
          </w:p>
          <w:p w14:paraId="506835F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分工</w:t>
            </w:r>
          </w:p>
        </w:tc>
      </w:tr>
      <w:tr w14:paraId="2172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B46992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4FC9587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60" w:type="dxa"/>
            <w:vAlign w:val="center"/>
          </w:tcPr>
          <w:p w14:paraId="2100854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404" w:type="dxa"/>
            <w:gridSpan w:val="3"/>
            <w:vAlign w:val="center"/>
          </w:tcPr>
          <w:p w14:paraId="6E063DBB">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587" w:type="dxa"/>
            <w:gridSpan w:val="2"/>
            <w:vAlign w:val="center"/>
          </w:tcPr>
          <w:p w14:paraId="619AFC19">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82" w:type="dxa"/>
            <w:gridSpan w:val="2"/>
            <w:vAlign w:val="center"/>
          </w:tcPr>
          <w:p w14:paraId="65E98D6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49" w:type="dxa"/>
            <w:tcBorders>
              <w:right w:val="single" w:color="auto" w:sz="12" w:space="0"/>
            </w:tcBorders>
            <w:vAlign w:val="center"/>
          </w:tcPr>
          <w:p w14:paraId="179C808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5FD0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B2F9D8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44FF8A4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60" w:type="dxa"/>
            <w:vAlign w:val="center"/>
          </w:tcPr>
          <w:p w14:paraId="0577BB38">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404" w:type="dxa"/>
            <w:gridSpan w:val="3"/>
            <w:vAlign w:val="center"/>
          </w:tcPr>
          <w:p w14:paraId="54E9C0A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587" w:type="dxa"/>
            <w:gridSpan w:val="2"/>
            <w:vAlign w:val="center"/>
          </w:tcPr>
          <w:p w14:paraId="152C143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82" w:type="dxa"/>
            <w:gridSpan w:val="2"/>
            <w:vAlign w:val="center"/>
          </w:tcPr>
          <w:p w14:paraId="2F2675D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49" w:type="dxa"/>
            <w:tcBorders>
              <w:right w:val="single" w:color="auto" w:sz="12" w:space="0"/>
            </w:tcBorders>
            <w:vAlign w:val="center"/>
          </w:tcPr>
          <w:p w14:paraId="4C2D216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67CC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3FCD67A4">
            <w:pPr>
              <w:keepNext w:val="0"/>
              <w:keepLines w:val="0"/>
              <w:widowControl/>
              <w:suppressLineNumbers w:val="0"/>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3、行政辅助人员</w:t>
            </w:r>
          </w:p>
        </w:tc>
      </w:tr>
      <w:tr w14:paraId="54B0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162DD47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14:paraId="349960B4">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84" w:type="dxa"/>
            <w:gridSpan w:val="2"/>
            <w:tcBorders>
              <w:right w:val="single" w:color="auto" w:sz="2" w:space="0"/>
            </w:tcBorders>
            <w:vAlign w:val="center"/>
          </w:tcPr>
          <w:p w14:paraId="0EC62B2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学历</w:t>
            </w:r>
          </w:p>
        </w:tc>
        <w:tc>
          <w:tcPr>
            <w:tcW w:w="1386" w:type="dxa"/>
            <w:gridSpan w:val="3"/>
            <w:tcBorders>
              <w:left w:val="single" w:color="auto" w:sz="2" w:space="0"/>
            </w:tcBorders>
            <w:vAlign w:val="center"/>
          </w:tcPr>
          <w:p w14:paraId="1F11F93B">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1" w:type="dxa"/>
            <w:vAlign w:val="center"/>
          </w:tcPr>
          <w:p w14:paraId="3EB2D45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从事类似项目工作年限</w:t>
            </w:r>
          </w:p>
        </w:tc>
        <w:tc>
          <w:tcPr>
            <w:tcW w:w="1782" w:type="dxa"/>
            <w:gridSpan w:val="2"/>
            <w:vAlign w:val="center"/>
          </w:tcPr>
          <w:p w14:paraId="0B7B2D2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主要工作</w:t>
            </w:r>
          </w:p>
          <w:p w14:paraId="20C2526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14:paraId="75FA385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当前</w:t>
            </w:r>
          </w:p>
          <w:p w14:paraId="677DF56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分工</w:t>
            </w:r>
          </w:p>
        </w:tc>
      </w:tr>
      <w:tr w14:paraId="0C8C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B2A52B2">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16D554D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84" w:type="dxa"/>
            <w:gridSpan w:val="2"/>
            <w:tcBorders>
              <w:right w:val="single" w:color="auto" w:sz="2" w:space="0"/>
            </w:tcBorders>
            <w:vAlign w:val="center"/>
          </w:tcPr>
          <w:p w14:paraId="0E3CE07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86" w:type="dxa"/>
            <w:gridSpan w:val="3"/>
            <w:tcBorders>
              <w:left w:val="single" w:color="auto" w:sz="2" w:space="0"/>
            </w:tcBorders>
            <w:vAlign w:val="center"/>
          </w:tcPr>
          <w:p w14:paraId="5BBCAE1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581" w:type="dxa"/>
            <w:vAlign w:val="center"/>
          </w:tcPr>
          <w:p w14:paraId="4E9B56A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82" w:type="dxa"/>
            <w:gridSpan w:val="2"/>
            <w:vAlign w:val="center"/>
          </w:tcPr>
          <w:p w14:paraId="1E466B9A">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49" w:type="dxa"/>
            <w:tcBorders>
              <w:right w:val="single" w:color="auto" w:sz="12" w:space="0"/>
            </w:tcBorders>
            <w:vAlign w:val="center"/>
          </w:tcPr>
          <w:p w14:paraId="40E67CD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785B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18B18AB">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0E591AB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84" w:type="dxa"/>
            <w:gridSpan w:val="2"/>
            <w:tcBorders>
              <w:right w:val="single" w:color="auto" w:sz="2" w:space="0"/>
            </w:tcBorders>
            <w:vAlign w:val="center"/>
          </w:tcPr>
          <w:p w14:paraId="3BCA8829">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86" w:type="dxa"/>
            <w:gridSpan w:val="3"/>
            <w:tcBorders>
              <w:left w:val="single" w:color="auto" w:sz="2" w:space="0"/>
            </w:tcBorders>
            <w:vAlign w:val="center"/>
          </w:tcPr>
          <w:p w14:paraId="040E04B2">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581" w:type="dxa"/>
            <w:vAlign w:val="center"/>
          </w:tcPr>
          <w:p w14:paraId="5D97BD1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82" w:type="dxa"/>
            <w:gridSpan w:val="2"/>
            <w:vAlign w:val="center"/>
          </w:tcPr>
          <w:p w14:paraId="09B2011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49" w:type="dxa"/>
            <w:tcBorders>
              <w:right w:val="single" w:color="auto" w:sz="12" w:space="0"/>
            </w:tcBorders>
            <w:vAlign w:val="center"/>
          </w:tcPr>
          <w:p w14:paraId="54328E2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7BB1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3D8D2C2E">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备注</w:t>
            </w:r>
          </w:p>
        </w:tc>
        <w:tc>
          <w:tcPr>
            <w:tcW w:w="8051" w:type="dxa"/>
            <w:gridSpan w:val="10"/>
            <w:tcBorders>
              <w:left w:val="single" w:color="auto" w:sz="6" w:space="0"/>
              <w:bottom w:val="single" w:color="auto" w:sz="12" w:space="0"/>
              <w:right w:val="single" w:color="auto" w:sz="12" w:space="0"/>
            </w:tcBorders>
            <w:vAlign w:val="center"/>
          </w:tcPr>
          <w:p w14:paraId="0F6D6609">
            <w:pPr>
              <w:keepNext w:val="0"/>
              <w:keepLines w:val="0"/>
              <w:widowControl/>
              <w:suppressLineNumbers w:val="0"/>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表格空间不足时请自行扩展。</w:t>
            </w:r>
          </w:p>
        </w:tc>
      </w:tr>
    </w:tbl>
    <w:p w14:paraId="75E2480C">
      <w:pPr>
        <w:tabs>
          <w:tab w:val="right" w:pos="9070"/>
        </w:tabs>
        <w:spacing w:line="240" w:lineRule="atLeast"/>
        <w:ind w:firstLine="566" w:firstLineChars="200"/>
        <w:rPr>
          <w:rFonts w:hint="eastAsia" w:ascii="仿宋" w:hAnsi="仿宋" w:eastAsia="仿宋" w:cs="仿宋"/>
        </w:rPr>
      </w:pPr>
      <w:r>
        <w:rPr>
          <w:rFonts w:hint="eastAsia" w:ascii="仿宋" w:hAnsi="仿宋" w:eastAsia="仿宋" w:cs="仿宋"/>
        </w:rPr>
        <w:t>3、各岗位人员配置明细样表（仅供参考）</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14:paraId="15E1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restart"/>
            <w:vAlign w:val="center"/>
          </w:tcPr>
          <w:p w14:paraId="35BE822B">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序号</w:t>
            </w:r>
          </w:p>
        </w:tc>
        <w:tc>
          <w:tcPr>
            <w:tcW w:w="924" w:type="pct"/>
            <w:vMerge w:val="restart"/>
            <w:vAlign w:val="center"/>
          </w:tcPr>
          <w:p w14:paraId="459700A9">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分项内容</w:t>
            </w:r>
          </w:p>
        </w:tc>
        <w:tc>
          <w:tcPr>
            <w:tcW w:w="1681" w:type="pct"/>
            <w:vMerge w:val="restart"/>
            <w:vAlign w:val="center"/>
          </w:tcPr>
          <w:p w14:paraId="3105F822">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配置人员人数</w:t>
            </w:r>
          </w:p>
        </w:tc>
        <w:tc>
          <w:tcPr>
            <w:tcW w:w="1303" w:type="pct"/>
            <w:vMerge w:val="restart"/>
            <w:vAlign w:val="center"/>
          </w:tcPr>
          <w:p w14:paraId="7E9D2875">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应急预备人数</w:t>
            </w:r>
          </w:p>
        </w:tc>
        <w:tc>
          <w:tcPr>
            <w:tcW w:w="546" w:type="pct"/>
            <w:vMerge w:val="restart"/>
            <w:vAlign w:val="center"/>
          </w:tcPr>
          <w:p w14:paraId="4D64B5B2">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备注</w:t>
            </w:r>
          </w:p>
        </w:tc>
      </w:tr>
      <w:tr w14:paraId="0236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continue"/>
            <w:vAlign w:val="center"/>
          </w:tcPr>
          <w:p w14:paraId="4C821461">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924" w:type="pct"/>
            <w:vMerge w:val="continue"/>
            <w:vAlign w:val="center"/>
          </w:tcPr>
          <w:p w14:paraId="2C139FF3">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Merge w:val="continue"/>
            <w:vAlign w:val="center"/>
          </w:tcPr>
          <w:p w14:paraId="61227553">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Merge w:val="continue"/>
            <w:vAlign w:val="center"/>
          </w:tcPr>
          <w:p w14:paraId="4D39972B">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Merge w:val="continue"/>
            <w:vAlign w:val="center"/>
          </w:tcPr>
          <w:p w14:paraId="18FE8AFC">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68D5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077755D3">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1</w:t>
            </w:r>
          </w:p>
        </w:tc>
        <w:tc>
          <w:tcPr>
            <w:tcW w:w="924" w:type="pct"/>
            <w:vAlign w:val="center"/>
          </w:tcPr>
          <w:p w14:paraId="3E4F5E92">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577BCB07">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19370FD6">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569AF7CD">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3ED6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7FEF67ED">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2</w:t>
            </w:r>
          </w:p>
        </w:tc>
        <w:tc>
          <w:tcPr>
            <w:tcW w:w="924" w:type="pct"/>
            <w:vAlign w:val="center"/>
          </w:tcPr>
          <w:p w14:paraId="76E62B2D">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60011478">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4BA6A7FF">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59E06C9F">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7EEB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625B95FD">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3</w:t>
            </w:r>
          </w:p>
        </w:tc>
        <w:tc>
          <w:tcPr>
            <w:tcW w:w="924" w:type="pct"/>
            <w:vAlign w:val="center"/>
          </w:tcPr>
          <w:p w14:paraId="2594CB30">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536ADB6E">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3D9CE1FC">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14A1D17F">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19ED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537C805A">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4</w:t>
            </w:r>
          </w:p>
        </w:tc>
        <w:tc>
          <w:tcPr>
            <w:tcW w:w="924" w:type="pct"/>
            <w:vAlign w:val="center"/>
          </w:tcPr>
          <w:p w14:paraId="54083B4E">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3FDC1ACF">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5DFF206B">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2158ADAE">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3DA8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4B1DD186">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w:t>
            </w:r>
          </w:p>
        </w:tc>
        <w:tc>
          <w:tcPr>
            <w:tcW w:w="924" w:type="pct"/>
            <w:vAlign w:val="center"/>
          </w:tcPr>
          <w:p w14:paraId="5607BCC8">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0274C51C">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1E60D30D">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6705D565">
            <w:pPr>
              <w:pStyle w:val="2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bl>
    <w:p w14:paraId="29136029">
      <w:pPr>
        <w:spacing w:line="500" w:lineRule="exact"/>
        <w:ind w:firstLine="566" w:firstLineChars="200"/>
        <w:rPr>
          <w:rFonts w:hint="eastAsia" w:ascii="仿宋" w:hAnsi="仿宋" w:eastAsia="仿宋" w:cs="仿宋"/>
          <w:b/>
        </w:rPr>
      </w:pPr>
      <w:r>
        <w:rPr>
          <w:rFonts w:hint="eastAsia" w:ascii="仿宋" w:hAnsi="仿宋" w:eastAsia="仿宋" w:cs="仿宋"/>
          <w:bCs/>
        </w:rPr>
        <w:t>结合第四章《</w:t>
      </w:r>
      <w:r>
        <w:rPr>
          <w:rFonts w:hint="eastAsia" w:ascii="仿宋" w:hAnsi="仿宋" w:eastAsia="仿宋" w:cs="仿宋"/>
          <w:bCs/>
          <w:lang w:val="en-US" w:eastAsia="zh-CN"/>
        </w:rPr>
        <w:t>磋商</w:t>
      </w:r>
      <w:r>
        <w:rPr>
          <w:rFonts w:hint="eastAsia" w:ascii="仿宋" w:hAnsi="仿宋" w:eastAsia="仿宋" w:cs="仿宋"/>
          <w:bCs/>
        </w:rPr>
        <w:t>内容及采购需求》编制投标方案。</w:t>
      </w:r>
    </w:p>
    <w:p w14:paraId="6C06F639">
      <w:pPr>
        <w:spacing w:line="240" w:lineRule="auto"/>
        <w:jc w:val="left"/>
        <w:rPr>
          <w:rFonts w:hint="eastAsia" w:ascii="仿宋" w:hAnsi="仿宋" w:eastAsia="仿宋" w:cs="仿宋"/>
          <w:b/>
          <w:bCs/>
          <w:color w:val="FF0000"/>
          <w:sz w:val="32"/>
          <w:szCs w:val="32"/>
        </w:rPr>
      </w:pPr>
      <w:r>
        <w:rPr>
          <w:rFonts w:hint="eastAsia" w:ascii="仿宋" w:hAnsi="仿宋" w:eastAsia="仿宋" w:cs="仿宋"/>
          <w:b/>
          <w:bCs/>
          <w:color w:val="FF0000"/>
          <w:sz w:val="32"/>
          <w:szCs w:val="32"/>
        </w:rPr>
        <w:t>四、投标人其他情况说明</w:t>
      </w:r>
    </w:p>
    <w:p w14:paraId="523A18E7">
      <w:pPr>
        <w:pStyle w:val="24"/>
        <w:spacing w:line="600" w:lineRule="exact"/>
        <w:ind w:firstLine="566" w:firstLineChars="200"/>
        <w:jc w:val="both"/>
        <w:rPr>
          <w:rFonts w:hint="eastAsia" w:ascii="仿宋" w:hAnsi="仿宋" w:eastAsia="仿宋" w:cs="仿宋"/>
          <w:color w:val="FF0000"/>
          <w:sz w:val="28"/>
        </w:rPr>
      </w:pPr>
      <w:r>
        <w:rPr>
          <w:rFonts w:hint="eastAsia" w:ascii="仿宋" w:hAnsi="仿宋" w:eastAsia="仿宋" w:cs="仿宋"/>
          <w:color w:val="FF0000"/>
          <w:sz w:val="28"/>
        </w:rPr>
        <w:t>1.招标文件要求供应商须提交的其它资料；</w:t>
      </w:r>
    </w:p>
    <w:p w14:paraId="0D73120C">
      <w:pPr>
        <w:pStyle w:val="24"/>
        <w:spacing w:line="600" w:lineRule="exact"/>
        <w:ind w:firstLine="566" w:firstLineChars="200"/>
        <w:jc w:val="both"/>
        <w:rPr>
          <w:rFonts w:hint="eastAsia" w:ascii="仿宋" w:hAnsi="仿宋" w:eastAsia="仿宋" w:cs="仿宋"/>
          <w:color w:val="FF0000"/>
          <w:sz w:val="28"/>
        </w:rPr>
      </w:pPr>
      <w:r>
        <w:rPr>
          <w:rFonts w:hint="eastAsia" w:ascii="仿宋" w:hAnsi="仿宋" w:eastAsia="仿宋" w:cs="仿宋"/>
          <w:color w:val="FF0000"/>
          <w:sz w:val="28"/>
        </w:rPr>
        <w:t>2.投标人认为需加以说明的其它内容。</w:t>
      </w:r>
    </w:p>
    <w:p w14:paraId="7B37A125">
      <w:pPr>
        <w:pStyle w:val="24"/>
        <w:spacing w:line="600" w:lineRule="exact"/>
        <w:ind w:firstLine="566" w:firstLineChars="200"/>
        <w:jc w:val="both"/>
        <w:rPr>
          <w:rFonts w:hint="eastAsia" w:ascii="仿宋" w:hAnsi="仿宋" w:eastAsia="仿宋" w:cs="仿宋"/>
          <w:color w:val="FF0000"/>
          <w:sz w:val="28"/>
        </w:rPr>
      </w:pPr>
    </w:p>
    <w:sectPr>
      <w:pgSz w:w="11906" w:h="16838"/>
      <w:pgMar w:top="1417" w:right="1418" w:bottom="1417" w:left="1418" w:header="851" w:footer="794"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onsolas">
    <w:panose1 w:val="020B0609020204030204"/>
    <w:charset w:val="00"/>
    <w:family w:val="auto"/>
    <w:pitch w:val="default"/>
    <w:sig w:usb0="E10002FF" w:usb1="4000FCFF" w:usb2="00000009" w:usb3="00000000" w:csb0="6000019F" w:csb1="DFD7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方正仿宋_GB2312">
    <w:altName w:val="仿宋"/>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C428">
    <w:pPr>
      <w:pStyle w:val="1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12603B">
                          <w:pPr>
                            <w:pStyle w:val="19"/>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012603B">
                    <w:pPr>
                      <w:pStyle w:val="19"/>
                    </w:pPr>
                  </w:p>
                </w:txbxContent>
              </v:textbox>
            </v:shape>
          </w:pict>
        </mc:Fallback>
      </mc:AlternateContent>
    </w:r>
  </w:p>
  <w:p w14:paraId="4D11A6B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2F3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3FAD">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BC03">
    <w:pPr>
      <w:pStyle w:val="19"/>
      <w:tabs>
        <w:tab w:val="left" w:pos="5169"/>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02690" cy="14795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202690" cy="147955"/>
                      </a:xfrm>
                      <a:prstGeom prst="rect">
                        <a:avLst/>
                      </a:prstGeom>
                      <a:noFill/>
                      <a:ln>
                        <a:noFill/>
                      </a:ln>
                    </wps:spPr>
                    <wps:txbx>
                      <w:txbxContent>
                        <w:p w14:paraId="6DE3358B">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lIns="0" tIns="0" rIns="0" bIns="0" upright="1">
                      <a:spAutoFit/>
                    </wps:bodyPr>
                  </wps:wsp>
                </a:graphicData>
              </a:graphic>
            </wp:anchor>
          </w:drawing>
        </mc:Choice>
        <mc:Fallback>
          <w:pict>
            <v:shape id="文本框 3" o:spid="_x0000_s1026" o:spt="202" type="#_x0000_t202" style="position:absolute;left:0pt;margin-top:0pt;height:11.65pt;width:94.7pt;mso-position-horizontal:center;mso-position-horizontal-relative:margin;z-index:251660288;mso-width-relative:page;mso-height-relative:page;" filled="f" stroked="f" coordsize="21600,21600" o:gfxdata="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SjVAK0wAAAAQBAAAPAAAAAAAAAAEAIAAAACIAAABkcnMvZG93bnJldi54&#10;bWxQSwECFAAUAAAACACHTuJA3vkk1MYBAACMAwAADgAAAAAAAAABACAAAAAiAQAAZHJzL2Uyb0Rv&#10;Yy54bWxQSwUGAAAAAAYABgBZAQAAWgUAAAAA&#10;">
              <v:fill on="f" focussize="0,0"/>
              <v:stroke on="f"/>
              <v:imagedata o:title=""/>
              <o:lock v:ext="edit" aspectratio="f"/>
              <v:textbox inset="0mm,0mm,0mm,0mm" style="mso-fit-shape-to-text:t;">
                <w:txbxContent>
                  <w:p w14:paraId="6DE3358B">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91D7D">
    <w:pPr>
      <w:pStyle w:val="2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62753">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61D4">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D519F">
    <w:pPr>
      <w:pStyle w:val="20"/>
      <w:jc w:val="right"/>
      <w:rPr>
        <w:rFonts w:hint="eastAsia" w:ascii="方正仿宋_GB2312" w:hAnsi="方正仿宋_GB2312" w:eastAsia="方正仿宋_GB2312" w:cs="方正仿宋_GB2312"/>
        <w: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7F1FF"/>
    <w:multiLevelType w:val="singleLevel"/>
    <w:tmpl w:val="B387F1FF"/>
    <w:lvl w:ilvl="0" w:tentative="0">
      <w:start w:val="1"/>
      <w:numFmt w:val="chineseCounting"/>
      <w:suff w:val="nothing"/>
      <w:lvlText w:val="%1、"/>
      <w:lvlJc w:val="left"/>
      <w:rPr>
        <w:rFonts w:hint="eastAsia"/>
      </w:rPr>
    </w:lvl>
  </w:abstractNum>
  <w:abstractNum w:abstractNumId="1">
    <w:nsid w:val="C844348A"/>
    <w:multiLevelType w:val="singleLevel"/>
    <w:tmpl w:val="C844348A"/>
    <w:lvl w:ilvl="0" w:tentative="0">
      <w:start w:val="3"/>
      <w:numFmt w:val="chineseCounting"/>
      <w:suff w:val="nothing"/>
      <w:lvlText w:val="%1、"/>
      <w:lvlJc w:val="left"/>
      <w:rPr>
        <w:rFonts w:hint="eastAsia"/>
      </w:rPr>
    </w:lvl>
  </w:abstractNum>
  <w:abstractNum w:abstractNumId="2">
    <w:nsid w:val="FCFD38BE"/>
    <w:multiLevelType w:val="singleLevel"/>
    <w:tmpl w:val="FCFD38BE"/>
    <w:lvl w:ilvl="0" w:tentative="0">
      <w:start w:val="2"/>
      <w:numFmt w:val="chineseCounting"/>
      <w:suff w:val="nothing"/>
      <w:lvlText w:val="（%1）"/>
      <w:lvlJc w:val="left"/>
      <w:rPr>
        <w:rFonts w:hint="eastAsia"/>
      </w:rPr>
    </w:lvl>
  </w:abstractNum>
  <w:abstractNum w:abstractNumId="3">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EOl4QiRNbQy+RqYe16MBR8NLEV4=" w:salt="CdPRwhfqdlM68dqNQgv4Wg=="/>
  <w:defaultTabStop w:val="420"/>
  <w:drawingGridHorizontalSpacing w:val="283"/>
  <w:drawingGridVerticalSpacing w:val="381"/>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MTJkY2ZlNjZkMWU3YjgwNDg4NzY5OTY1Mjc0NTQifQ=="/>
  </w:docVars>
  <w:rsids>
    <w:rsidRoot w:val="006853E3"/>
    <w:rsid w:val="0000106C"/>
    <w:rsid w:val="00001198"/>
    <w:rsid w:val="00002E06"/>
    <w:rsid w:val="000034DF"/>
    <w:rsid w:val="00004443"/>
    <w:rsid w:val="00004EC6"/>
    <w:rsid w:val="00005050"/>
    <w:rsid w:val="00005991"/>
    <w:rsid w:val="00005C23"/>
    <w:rsid w:val="00005C25"/>
    <w:rsid w:val="00005D80"/>
    <w:rsid w:val="00006C13"/>
    <w:rsid w:val="00006CB1"/>
    <w:rsid w:val="00006D93"/>
    <w:rsid w:val="00006F79"/>
    <w:rsid w:val="00007070"/>
    <w:rsid w:val="00007116"/>
    <w:rsid w:val="00007D79"/>
    <w:rsid w:val="0001025F"/>
    <w:rsid w:val="00010272"/>
    <w:rsid w:val="00010B8D"/>
    <w:rsid w:val="00010E7A"/>
    <w:rsid w:val="000118E7"/>
    <w:rsid w:val="00011FEC"/>
    <w:rsid w:val="00012365"/>
    <w:rsid w:val="00012CC4"/>
    <w:rsid w:val="000134AA"/>
    <w:rsid w:val="00013719"/>
    <w:rsid w:val="0001375A"/>
    <w:rsid w:val="00013D05"/>
    <w:rsid w:val="00013E07"/>
    <w:rsid w:val="00014948"/>
    <w:rsid w:val="00014B8A"/>
    <w:rsid w:val="000153C4"/>
    <w:rsid w:val="000153F6"/>
    <w:rsid w:val="0001544C"/>
    <w:rsid w:val="000164B0"/>
    <w:rsid w:val="00016826"/>
    <w:rsid w:val="000168B2"/>
    <w:rsid w:val="00016CA4"/>
    <w:rsid w:val="00017C69"/>
    <w:rsid w:val="00017CEA"/>
    <w:rsid w:val="0002046D"/>
    <w:rsid w:val="00020A11"/>
    <w:rsid w:val="00021975"/>
    <w:rsid w:val="00021A1F"/>
    <w:rsid w:val="00021AAC"/>
    <w:rsid w:val="00022200"/>
    <w:rsid w:val="00022952"/>
    <w:rsid w:val="0002302E"/>
    <w:rsid w:val="00023384"/>
    <w:rsid w:val="00023622"/>
    <w:rsid w:val="00024D9C"/>
    <w:rsid w:val="0002518D"/>
    <w:rsid w:val="0002559B"/>
    <w:rsid w:val="00025642"/>
    <w:rsid w:val="00025A17"/>
    <w:rsid w:val="00025A4D"/>
    <w:rsid w:val="00025DC5"/>
    <w:rsid w:val="00026265"/>
    <w:rsid w:val="00026D21"/>
    <w:rsid w:val="00026FE0"/>
    <w:rsid w:val="0002793F"/>
    <w:rsid w:val="00027A1F"/>
    <w:rsid w:val="00031209"/>
    <w:rsid w:val="000318E4"/>
    <w:rsid w:val="00031C2C"/>
    <w:rsid w:val="00031CA3"/>
    <w:rsid w:val="00031F60"/>
    <w:rsid w:val="00031F9A"/>
    <w:rsid w:val="000322BB"/>
    <w:rsid w:val="00032541"/>
    <w:rsid w:val="000327A3"/>
    <w:rsid w:val="00032ADD"/>
    <w:rsid w:val="0003341B"/>
    <w:rsid w:val="00033501"/>
    <w:rsid w:val="000335D8"/>
    <w:rsid w:val="00033948"/>
    <w:rsid w:val="00033D96"/>
    <w:rsid w:val="0003437F"/>
    <w:rsid w:val="00034918"/>
    <w:rsid w:val="000352B2"/>
    <w:rsid w:val="00035335"/>
    <w:rsid w:val="0003551A"/>
    <w:rsid w:val="0003552B"/>
    <w:rsid w:val="00035B4D"/>
    <w:rsid w:val="000361EB"/>
    <w:rsid w:val="00036665"/>
    <w:rsid w:val="0003720C"/>
    <w:rsid w:val="00037254"/>
    <w:rsid w:val="00037DBD"/>
    <w:rsid w:val="000403BC"/>
    <w:rsid w:val="00040EA1"/>
    <w:rsid w:val="00040F12"/>
    <w:rsid w:val="000417D5"/>
    <w:rsid w:val="00042253"/>
    <w:rsid w:val="000426F7"/>
    <w:rsid w:val="0004327B"/>
    <w:rsid w:val="000447E0"/>
    <w:rsid w:val="000449D5"/>
    <w:rsid w:val="00045197"/>
    <w:rsid w:val="00045447"/>
    <w:rsid w:val="00045871"/>
    <w:rsid w:val="00045D0B"/>
    <w:rsid w:val="00046219"/>
    <w:rsid w:val="00046293"/>
    <w:rsid w:val="00046847"/>
    <w:rsid w:val="00046957"/>
    <w:rsid w:val="00046ED5"/>
    <w:rsid w:val="00047084"/>
    <w:rsid w:val="0004797E"/>
    <w:rsid w:val="00050088"/>
    <w:rsid w:val="00050D4B"/>
    <w:rsid w:val="000513DC"/>
    <w:rsid w:val="0005297A"/>
    <w:rsid w:val="0005343E"/>
    <w:rsid w:val="000534C3"/>
    <w:rsid w:val="00053C66"/>
    <w:rsid w:val="000540B1"/>
    <w:rsid w:val="0005476B"/>
    <w:rsid w:val="000547CF"/>
    <w:rsid w:val="000557AA"/>
    <w:rsid w:val="00055ABF"/>
    <w:rsid w:val="00055B80"/>
    <w:rsid w:val="000567A0"/>
    <w:rsid w:val="000575F9"/>
    <w:rsid w:val="0006060C"/>
    <w:rsid w:val="00061261"/>
    <w:rsid w:val="00061BBF"/>
    <w:rsid w:val="00061D46"/>
    <w:rsid w:val="00062574"/>
    <w:rsid w:val="00062637"/>
    <w:rsid w:val="00062FD3"/>
    <w:rsid w:val="00063883"/>
    <w:rsid w:val="00064D2C"/>
    <w:rsid w:val="00064F5B"/>
    <w:rsid w:val="00064FAE"/>
    <w:rsid w:val="000658F0"/>
    <w:rsid w:val="00065F6A"/>
    <w:rsid w:val="000668A4"/>
    <w:rsid w:val="00066AC4"/>
    <w:rsid w:val="00067602"/>
    <w:rsid w:val="000677EC"/>
    <w:rsid w:val="00067A62"/>
    <w:rsid w:val="00067A9B"/>
    <w:rsid w:val="00067D2D"/>
    <w:rsid w:val="0007017E"/>
    <w:rsid w:val="00070313"/>
    <w:rsid w:val="0007079F"/>
    <w:rsid w:val="0007114C"/>
    <w:rsid w:val="00071AB6"/>
    <w:rsid w:val="000720B4"/>
    <w:rsid w:val="00072257"/>
    <w:rsid w:val="000728BB"/>
    <w:rsid w:val="00073169"/>
    <w:rsid w:val="000739B4"/>
    <w:rsid w:val="00074173"/>
    <w:rsid w:val="000745D0"/>
    <w:rsid w:val="00074638"/>
    <w:rsid w:val="0007481C"/>
    <w:rsid w:val="0007519E"/>
    <w:rsid w:val="000751F3"/>
    <w:rsid w:val="00075E80"/>
    <w:rsid w:val="00076353"/>
    <w:rsid w:val="0007790F"/>
    <w:rsid w:val="00080275"/>
    <w:rsid w:val="00080BB7"/>
    <w:rsid w:val="00080FC6"/>
    <w:rsid w:val="0008196E"/>
    <w:rsid w:val="00082056"/>
    <w:rsid w:val="000821A1"/>
    <w:rsid w:val="00083951"/>
    <w:rsid w:val="000841E6"/>
    <w:rsid w:val="000846CA"/>
    <w:rsid w:val="00084BF9"/>
    <w:rsid w:val="000852B2"/>
    <w:rsid w:val="000855A9"/>
    <w:rsid w:val="00085FE5"/>
    <w:rsid w:val="000860FE"/>
    <w:rsid w:val="0008657D"/>
    <w:rsid w:val="000866C4"/>
    <w:rsid w:val="00086D47"/>
    <w:rsid w:val="000871FC"/>
    <w:rsid w:val="0008732C"/>
    <w:rsid w:val="00087340"/>
    <w:rsid w:val="000876DB"/>
    <w:rsid w:val="000879A7"/>
    <w:rsid w:val="00087A67"/>
    <w:rsid w:val="0009094A"/>
    <w:rsid w:val="00091037"/>
    <w:rsid w:val="000920A5"/>
    <w:rsid w:val="0009229E"/>
    <w:rsid w:val="00092451"/>
    <w:rsid w:val="00092E7E"/>
    <w:rsid w:val="00092F3D"/>
    <w:rsid w:val="00093129"/>
    <w:rsid w:val="00094829"/>
    <w:rsid w:val="00094B6A"/>
    <w:rsid w:val="00094E84"/>
    <w:rsid w:val="00095102"/>
    <w:rsid w:val="000953A2"/>
    <w:rsid w:val="0009556F"/>
    <w:rsid w:val="000956E8"/>
    <w:rsid w:val="000959D3"/>
    <w:rsid w:val="00095F7B"/>
    <w:rsid w:val="0009613B"/>
    <w:rsid w:val="000964D9"/>
    <w:rsid w:val="00097653"/>
    <w:rsid w:val="00097D36"/>
    <w:rsid w:val="000A1069"/>
    <w:rsid w:val="000A1AD0"/>
    <w:rsid w:val="000A261B"/>
    <w:rsid w:val="000A2A58"/>
    <w:rsid w:val="000A3772"/>
    <w:rsid w:val="000A41B1"/>
    <w:rsid w:val="000A4390"/>
    <w:rsid w:val="000A5337"/>
    <w:rsid w:val="000A54C0"/>
    <w:rsid w:val="000A67AD"/>
    <w:rsid w:val="000A700F"/>
    <w:rsid w:val="000A7119"/>
    <w:rsid w:val="000A79D8"/>
    <w:rsid w:val="000A7A1B"/>
    <w:rsid w:val="000B017B"/>
    <w:rsid w:val="000B0A35"/>
    <w:rsid w:val="000B0C4B"/>
    <w:rsid w:val="000B13D7"/>
    <w:rsid w:val="000B14EF"/>
    <w:rsid w:val="000B1803"/>
    <w:rsid w:val="000B2220"/>
    <w:rsid w:val="000B3053"/>
    <w:rsid w:val="000B337C"/>
    <w:rsid w:val="000B3444"/>
    <w:rsid w:val="000B38A7"/>
    <w:rsid w:val="000B39AA"/>
    <w:rsid w:val="000B3F29"/>
    <w:rsid w:val="000B407E"/>
    <w:rsid w:val="000B443D"/>
    <w:rsid w:val="000B4ADA"/>
    <w:rsid w:val="000B51AF"/>
    <w:rsid w:val="000B5225"/>
    <w:rsid w:val="000B6558"/>
    <w:rsid w:val="000B6C0F"/>
    <w:rsid w:val="000B6FB9"/>
    <w:rsid w:val="000C0727"/>
    <w:rsid w:val="000C07CF"/>
    <w:rsid w:val="000C0E52"/>
    <w:rsid w:val="000C0E58"/>
    <w:rsid w:val="000C10D2"/>
    <w:rsid w:val="000C1853"/>
    <w:rsid w:val="000C1B50"/>
    <w:rsid w:val="000C28F4"/>
    <w:rsid w:val="000C2EB7"/>
    <w:rsid w:val="000C3342"/>
    <w:rsid w:val="000C49D8"/>
    <w:rsid w:val="000C4AC9"/>
    <w:rsid w:val="000C4E6E"/>
    <w:rsid w:val="000C5094"/>
    <w:rsid w:val="000C5294"/>
    <w:rsid w:val="000C589F"/>
    <w:rsid w:val="000C5980"/>
    <w:rsid w:val="000C5FE0"/>
    <w:rsid w:val="000C64CC"/>
    <w:rsid w:val="000C73B6"/>
    <w:rsid w:val="000C7845"/>
    <w:rsid w:val="000C7932"/>
    <w:rsid w:val="000C7FC4"/>
    <w:rsid w:val="000D0696"/>
    <w:rsid w:val="000D0976"/>
    <w:rsid w:val="000D199E"/>
    <w:rsid w:val="000D22C6"/>
    <w:rsid w:val="000D2481"/>
    <w:rsid w:val="000D2563"/>
    <w:rsid w:val="000D3C8A"/>
    <w:rsid w:val="000D417A"/>
    <w:rsid w:val="000D4579"/>
    <w:rsid w:val="000D490F"/>
    <w:rsid w:val="000D566B"/>
    <w:rsid w:val="000D5CA9"/>
    <w:rsid w:val="000D5FC1"/>
    <w:rsid w:val="000D6029"/>
    <w:rsid w:val="000D6756"/>
    <w:rsid w:val="000E0644"/>
    <w:rsid w:val="000E06DB"/>
    <w:rsid w:val="000E0B16"/>
    <w:rsid w:val="000E0BB3"/>
    <w:rsid w:val="000E12DA"/>
    <w:rsid w:val="000E141C"/>
    <w:rsid w:val="000E158E"/>
    <w:rsid w:val="000E167A"/>
    <w:rsid w:val="000E1690"/>
    <w:rsid w:val="000E1A4B"/>
    <w:rsid w:val="000E2488"/>
    <w:rsid w:val="000E251E"/>
    <w:rsid w:val="000E2525"/>
    <w:rsid w:val="000E26CE"/>
    <w:rsid w:val="000E33CE"/>
    <w:rsid w:val="000E3C3E"/>
    <w:rsid w:val="000E3C73"/>
    <w:rsid w:val="000E3D70"/>
    <w:rsid w:val="000E474C"/>
    <w:rsid w:val="000E4A98"/>
    <w:rsid w:val="000E4F6D"/>
    <w:rsid w:val="000E513E"/>
    <w:rsid w:val="000E6088"/>
    <w:rsid w:val="000E630A"/>
    <w:rsid w:val="000E6599"/>
    <w:rsid w:val="000E66F5"/>
    <w:rsid w:val="000E686D"/>
    <w:rsid w:val="000E68C1"/>
    <w:rsid w:val="000E6F67"/>
    <w:rsid w:val="000E7452"/>
    <w:rsid w:val="000E76B4"/>
    <w:rsid w:val="000F04D9"/>
    <w:rsid w:val="000F07D4"/>
    <w:rsid w:val="000F0836"/>
    <w:rsid w:val="000F12AD"/>
    <w:rsid w:val="000F1369"/>
    <w:rsid w:val="000F14F1"/>
    <w:rsid w:val="000F174E"/>
    <w:rsid w:val="000F1CD0"/>
    <w:rsid w:val="000F24B8"/>
    <w:rsid w:val="000F2670"/>
    <w:rsid w:val="000F2C4F"/>
    <w:rsid w:val="000F2EAF"/>
    <w:rsid w:val="000F3034"/>
    <w:rsid w:val="000F347D"/>
    <w:rsid w:val="000F359D"/>
    <w:rsid w:val="000F37C0"/>
    <w:rsid w:val="000F3DE4"/>
    <w:rsid w:val="000F40ED"/>
    <w:rsid w:val="000F4E6E"/>
    <w:rsid w:val="000F4FA8"/>
    <w:rsid w:val="000F5573"/>
    <w:rsid w:val="000F5D05"/>
    <w:rsid w:val="000F6013"/>
    <w:rsid w:val="000F6716"/>
    <w:rsid w:val="000F6A04"/>
    <w:rsid w:val="000F6F1B"/>
    <w:rsid w:val="000F7362"/>
    <w:rsid w:val="000F7CEF"/>
    <w:rsid w:val="00100029"/>
    <w:rsid w:val="00100908"/>
    <w:rsid w:val="001019C2"/>
    <w:rsid w:val="00101AF1"/>
    <w:rsid w:val="00101D11"/>
    <w:rsid w:val="00101D4D"/>
    <w:rsid w:val="00102021"/>
    <w:rsid w:val="00102667"/>
    <w:rsid w:val="001026E5"/>
    <w:rsid w:val="00102A85"/>
    <w:rsid w:val="0010310A"/>
    <w:rsid w:val="0010372C"/>
    <w:rsid w:val="001038CB"/>
    <w:rsid w:val="001046B3"/>
    <w:rsid w:val="00104800"/>
    <w:rsid w:val="00104DA6"/>
    <w:rsid w:val="00104DBD"/>
    <w:rsid w:val="00105147"/>
    <w:rsid w:val="00105328"/>
    <w:rsid w:val="00106163"/>
    <w:rsid w:val="001062C7"/>
    <w:rsid w:val="001068D3"/>
    <w:rsid w:val="00106C92"/>
    <w:rsid w:val="00106D28"/>
    <w:rsid w:val="00106DF3"/>
    <w:rsid w:val="0010735A"/>
    <w:rsid w:val="00107487"/>
    <w:rsid w:val="0010770B"/>
    <w:rsid w:val="0010771F"/>
    <w:rsid w:val="00107854"/>
    <w:rsid w:val="00107F68"/>
    <w:rsid w:val="00107FF3"/>
    <w:rsid w:val="00110137"/>
    <w:rsid w:val="0011040A"/>
    <w:rsid w:val="001104E6"/>
    <w:rsid w:val="001108BC"/>
    <w:rsid w:val="00110D33"/>
    <w:rsid w:val="00110EA2"/>
    <w:rsid w:val="00111223"/>
    <w:rsid w:val="0011180B"/>
    <w:rsid w:val="001124A9"/>
    <w:rsid w:val="001127DB"/>
    <w:rsid w:val="00112F33"/>
    <w:rsid w:val="0011303D"/>
    <w:rsid w:val="00113090"/>
    <w:rsid w:val="00113290"/>
    <w:rsid w:val="001134A5"/>
    <w:rsid w:val="00113BFA"/>
    <w:rsid w:val="001141F6"/>
    <w:rsid w:val="001145E4"/>
    <w:rsid w:val="00114ECB"/>
    <w:rsid w:val="00115269"/>
    <w:rsid w:val="001156A7"/>
    <w:rsid w:val="001157A1"/>
    <w:rsid w:val="00115E63"/>
    <w:rsid w:val="001162F4"/>
    <w:rsid w:val="001168FB"/>
    <w:rsid w:val="00117322"/>
    <w:rsid w:val="00117CE1"/>
    <w:rsid w:val="00120DD6"/>
    <w:rsid w:val="0012102A"/>
    <w:rsid w:val="00122280"/>
    <w:rsid w:val="00122452"/>
    <w:rsid w:val="00122786"/>
    <w:rsid w:val="00122811"/>
    <w:rsid w:val="00122D03"/>
    <w:rsid w:val="00122F4D"/>
    <w:rsid w:val="0012349B"/>
    <w:rsid w:val="00123C4D"/>
    <w:rsid w:val="00123F8F"/>
    <w:rsid w:val="00124155"/>
    <w:rsid w:val="001241CD"/>
    <w:rsid w:val="00124D56"/>
    <w:rsid w:val="00124FE3"/>
    <w:rsid w:val="001275F9"/>
    <w:rsid w:val="0013013A"/>
    <w:rsid w:val="00130186"/>
    <w:rsid w:val="001302E4"/>
    <w:rsid w:val="00130721"/>
    <w:rsid w:val="001316F7"/>
    <w:rsid w:val="00131BC8"/>
    <w:rsid w:val="0013203F"/>
    <w:rsid w:val="001324D4"/>
    <w:rsid w:val="00132A0D"/>
    <w:rsid w:val="00132C89"/>
    <w:rsid w:val="00133200"/>
    <w:rsid w:val="0013368D"/>
    <w:rsid w:val="00133CE5"/>
    <w:rsid w:val="0013460A"/>
    <w:rsid w:val="00134972"/>
    <w:rsid w:val="00134A09"/>
    <w:rsid w:val="0013503F"/>
    <w:rsid w:val="001361C0"/>
    <w:rsid w:val="0013686B"/>
    <w:rsid w:val="00136A93"/>
    <w:rsid w:val="00136DE6"/>
    <w:rsid w:val="001373CC"/>
    <w:rsid w:val="00137B85"/>
    <w:rsid w:val="001414EA"/>
    <w:rsid w:val="001416B8"/>
    <w:rsid w:val="00141FC8"/>
    <w:rsid w:val="00142227"/>
    <w:rsid w:val="001425FD"/>
    <w:rsid w:val="0014313C"/>
    <w:rsid w:val="00143162"/>
    <w:rsid w:val="001432DD"/>
    <w:rsid w:val="00143457"/>
    <w:rsid w:val="00143B4C"/>
    <w:rsid w:val="00143B50"/>
    <w:rsid w:val="00143F5B"/>
    <w:rsid w:val="00143F7B"/>
    <w:rsid w:val="001442C3"/>
    <w:rsid w:val="00144535"/>
    <w:rsid w:val="001447F4"/>
    <w:rsid w:val="001449B6"/>
    <w:rsid w:val="00144BF8"/>
    <w:rsid w:val="001455C6"/>
    <w:rsid w:val="00145801"/>
    <w:rsid w:val="00145C29"/>
    <w:rsid w:val="00145C9E"/>
    <w:rsid w:val="0014662B"/>
    <w:rsid w:val="001467BF"/>
    <w:rsid w:val="001468CE"/>
    <w:rsid w:val="00146930"/>
    <w:rsid w:val="00147052"/>
    <w:rsid w:val="001470A1"/>
    <w:rsid w:val="00147581"/>
    <w:rsid w:val="001475C3"/>
    <w:rsid w:val="001476F2"/>
    <w:rsid w:val="0014793C"/>
    <w:rsid w:val="001504E4"/>
    <w:rsid w:val="0015091D"/>
    <w:rsid w:val="00151931"/>
    <w:rsid w:val="00152490"/>
    <w:rsid w:val="00152B6A"/>
    <w:rsid w:val="00152EBF"/>
    <w:rsid w:val="001536BF"/>
    <w:rsid w:val="00153862"/>
    <w:rsid w:val="00153A0B"/>
    <w:rsid w:val="00153F53"/>
    <w:rsid w:val="00153F57"/>
    <w:rsid w:val="001540C8"/>
    <w:rsid w:val="00154144"/>
    <w:rsid w:val="00154488"/>
    <w:rsid w:val="0015454D"/>
    <w:rsid w:val="00154CD9"/>
    <w:rsid w:val="0015506F"/>
    <w:rsid w:val="001551D8"/>
    <w:rsid w:val="00155385"/>
    <w:rsid w:val="00156452"/>
    <w:rsid w:val="0015649C"/>
    <w:rsid w:val="001573A1"/>
    <w:rsid w:val="001577F0"/>
    <w:rsid w:val="00157A07"/>
    <w:rsid w:val="00157BBE"/>
    <w:rsid w:val="00157EB7"/>
    <w:rsid w:val="001601DD"/>
    <w:rsid w:val="001611F4"/>
    <w:rsid w:val="001614FA"/>
    <w:rsid w:val="001617BF"/>
    <w:rsid w:val="00161E5D"/>
    <w:rsid w:val="001624DE"/>
    <w:rsid w:val="00162E9B"/>
    <w:rsid w:val="0016358C"/>
    <w:rsid w:val="00163C37"/>
    <w:rsid w:val="00163C8A"/>
    <w:rsid w:val="00163FC5"/>
    <w:rsid w:val="0016416A"/>
    <w:rsid w:val="00164528"/>
    <w:rsid w:val="00164C0A"/>
    <w:rsid w:val="00165AEE"/>
    <w:rsid w:val="001663B0"/>
    <w:rsid w:val="00166AC9"/>
    <w:rsid w:val="00166B2F"/>
    <w:rsid w:val="00167002"/>
    <w:rsid w:val="00167092"/>
    <w:rsid w:val="00167244"/>
    <w:rsid w:val="00167308"/>
    <w:rsid w:val="00167F0C"/>
    <w:rsid w:val="00170550"/>
    <w:rsid w:val="00171224"/>
    <w:rsid w:val="00171610"/>
    <w:rsid w:val="00171741"/>
    <w:rsid w:val="00171A5D"/>
    <w:rsid w:val="00171A81"/>
    <w:rsid w:val="00171EA4"/>
    <w:rsid w:val="0017209E"/>
    <w:rsid w:val="00172F96"/>
    <w:rsid w:val="00173746"/>
    <w:rsid w:val="00174104"/>
    <w:rsid w:val="00174710"/>
    <w:rsid w:val="001761B1"/>
    <w:rsid w:val="00176AFD"/>
    <w:rsid w:val="00176D6B"/>
    <w:rsid w:val="001779CD"/>
    <w:rsid w:val="00177B04"/>
    <w:rsid w:val="00177D87"/>
    <w:rsid w:val="001818FB"/>
    <w:rsid w:val="00182B70"/>
    <w:rsid w:val="00182C77"/>
    <w:rsid w:val="00182D83"/>
    <w:rsid w:val="00182EB0"/>
    <w:rsid w:val="00183536"/>
    <w:rsid w:val="0018359D"/>
    <w:rsid w:val="00183720"/>
    <w:rsid w:val="00183834"/>
    <w:rsid w:val="00183E89"/>
    <w:rsid w:val="00184633"/>
    <w:rsid w:val="00184D51"/>
    <w:rsid w:val="00184F8B"/>
    <w:rsid w:val="001851A3"/>
    <w:rsid w:val="00185C57"/>
    <w:rsid w:val="00187807"/>
    <w:rsid w:val="00187F10"/>
    <w:rsid w:val="001900A0"/>
    <w:rsid w:val="0019037C"/>
    <w:rsid w:val="00190C37"/>
    <w:rsid w:val="00190FBD"/>
    <w:rsid w:val="00191998"/>
    <w:rsid w:val="00192109"/>
    <w:rsid w:val="00192853"/>
    <w:rsid w:val="00192A57"/>
    <w:rsid w:val="00192A5B"/>
    <w:rsid w:val="001934E5"/>
    <w:rsid w:val="001935F9"/>
    <w:rsid w:val="0019386D"/>
    <w:rsid w:val="00193905"/>
    <w:rsid w:val="00193B8E"/>
    <w:rsid w:val="0019404E"/>
    <w:rsid w:val="001941F8"/>
    <w:rsid w:val="001947B1"/>
    <w:rsid w:val="00195011"/>
    <w:rsid w:val="00195BA0"/>
    <w:rsid w:val="00195E78"/>
    <w:rsid w:val="001960AF"/>
    <w:rsid w:val="00196442"/>
    <w:rsid w:val="001968A6"/>
    <w:rsid w:val="00196916"/>
    <w:rsid w:val="00197538"/>
    <w:rsid w:val="001A0C6B"/>
    <w:rsid w:val="001A0FC2"/>
    <w:rsid w:val="001A1032"/>
    <w:rsid w:val="001A1299"/>
    <w:rsid w:val="001A1577"/>
    <w:rsid w:val="001A1CAD"/>
    <w:rsid w:val="001A2213"/>
    <w:rsid w:val="001A24E0"/>
    <w:rsid w:val="001A27AE"/>
    <w:rsid w:val="001A2CE5"/>
    <w:rsid w:val="001A2D5E"/>
    <w:rsid w:val="001A2F20"/>
    <w:rsid w:val="001A2F93"/>
    <w:rsid w:val="001A319F"/>
    <w:rsid w:val="001A3466"/>
    <w:rsid w:val="001A34BD"/>
    <w:rsid w:val="001A356A"/>
    <w:rsid w:val="001A3AC5"/>
    <w:rsid w:val="001A5044"/>
    <w:rsid w:val="001A5627"/>
    <w:rsid w:val="001A5857"/>
    <w:rsid w:val="001A5C07"/>
    <w:rsid w:val="001A5DDC"/>
    <w:rsid w:val="001A6008"/>
    <w:rsid w:val="001A66FB"/>
    <w:rsid w:val="001A6E4E"/>
    <w:rsid w:val="001A6E8D"/>
    <w:rsid w:val="001A7396"/>
    <w:rsid w:val="001A7741"/>
    <w:rsid w:val="001A7747"/>
    <w:rsid w:val="001B0488"/>
    <w:rsid w:val="001B04EB"/>
    <w:rsid w:val="001B0B30"/>
    <w:rsid w:val="001B0B93"/>
    <w:rsid w:val="001B0CFD"/>
    <w:rsid w:val="001B1445"/>
    <w:rsid w:val="001B1C91"/>
    <w:rsid w:val="001B2552"/>
    <w:rsid w:val="001B2826"/>
    <w:rsid w:val="001B35A7"/>
    <w:rsid w:val="001B37F7"/>
    <w:rsid w:val="001B3846"/>
    <w:rsid w:val="001B3903"/>
    <w:rsid w:val="001B3C53"/>
    <w:rsid w:val="001B4172"/>
    <w:rsid w:val="001B42E5"/>
    <w:rsid w:val="001B47A0"/>
    <w:rsid w:val="001B4E78"/>
    <w:rsid w:val="001B5661"/>
    <w:rsid w:val="001B5765"/>
    <w:rsid w:val="001B603B"/>
    <w:rsid w:val="001B6654"/>
    <w:rsid w:val="001B6AFD"/>
    <w:rsid w:val="001B6C64"/>
    <w:rsid w:val="001B75AC"/>
    <w:rsid w:val="001B77F4"/>
    <w:rsid w:val="001C0085"/>
    <w:rsid w:val="001C06D4"/>
    <w:rsid w:val="001C07DB"/>
    <w:rsid w:val="001C0BD1"/>
    <w:rsid w:val="001C0F88"/>
    <w:rsid w:val="001C17C5"/>
    <w:rsid w:val="001C197A"/>
    <w:rsid w:val="001C1B86"/>
    <w:rsid w:val="001C1DF2"/>
    <w:rsid w:val="001C200E"/>
    <w:rsid w:val="001C23E9"/>
    <w:rsid w:val="001C2741"/>
    <w:rsid w:val="001C33DA"/>
    <w:rsid w:val="001C3B0A"/>
    <w:rsid w:val="001C3B90"/>
    <w:rsid w:val="001C3DFE"/>
    <w:rsid w:val="001C457D"/>
    <w:rsid w:val="001C4E39"/>
    <w:rsid w:val="001C4E86"/>
    <w:rsid w:val="001C4F39"/>
    <w:rsid w:val="001C5361"/>
    <w:rsid w:val="001C5945"/>
    <w:rsid w:val="001C6064"/>
    <w:rsid w:val="001C643D"/>
    <w:rsid w:val="001C6700"/>
    <w:rsid w:val="001C6998"/>
    <w:rsid w:val="001C6AD6"/>
    <w:rsid w:val="001C6F2B"/>
    <w:rsid w:val="001C7434"/>
    <w:rsid w:val="001C7F44"/>
    <w:rsid w:val="001D06AC"/>
    <w:rsid w:val="001D1275"/>
    <w:rsid w:val="001D16E5"/>
    <w:rsid w:val="001D173C"/>
    <w:rsid w:val="001D2014"/>
    <w:rsid w:val="001D2071"/>
    <w:rsid w:val="001D22F5"/>
    <w:rsid w:val="001D292F"/>
    <w:rsid w:val="001D3DB9"/>
    <w:rsid w:val="001D5587"/>
    <w:rsid w:val="001D5748"/>
    <w:rsid w:val="001D67B8"/>
    <w:rsid w:val="001D779F"/>
    <w:rsid w:val="001D7F8F"/>
    <w:rsid w:val="001E0009"/>
    <w:rsid w:val="001E01C1"/>
    <w:rsid w:val="001E049F"/>
    <w:rsid w:val="001E06BB"/>
    <w:rsid w:val="001E086B"/>
    <w:rsid w:val="001E0A90"/>
    <w:rsid w:val="001E16B9"/>
    <w:rsid w:val="001E1FB3"/>
    <w:rsid w:val="001E20DA"/>
    <w:rsid w:val="001E2430"/>
    <w:rsid w:val="001E3ABE"/>
    <w:rsid w:val="001E4098"/>
    <w:rsid w:val="001E43C8"/>
    <w:rsid w:val="001E4C56"/>
    <w:rsid w:val="001E4D10"/>
    <w:rsid w:val="001E5155"/>
    <w:rsid w:val="001E58D6"/>
    <w:rsid w:val="001E5F1D"/>
    <w:rsid w:val="001E6C91"/>
    <w:rsid w:val="001E7E51"/>
    <w:rsid w:val="001E7E8E"/>
    <w:rsid w:val="001E7F4E"/>
    <w:rsid w:val="001F07A3"/>
    <w:rsid w:val="001F0F45"/>
    <w:rsid w:val="001F104D"/>
    <w:rsid w:val="001F14B8"/>
    <w:rsid w:val="001F1903"/>
    <w:rsid w:val="001F1F45"/>
    <w:rsid w:val="001F236C"/>
    <w:rsid w:val="001F2740"/>
    <w:rsid w:val="001F288B"/>
    <w:rsid w:val="001F331D"/>
    <w:rsid w:val="001F34A1"/>
    <w:rsid w:val="001F3A5F"/>
    <w:rsid w:val="001F42C1"/>
    <w:rsid w:val="001F436F"/>
    <w:rsid w:val="001F4851"/>
    <w:rsid w:val="001F4B9D"/>
    <w:rsid w:val="001F4C48"/>
    <w:rsid w:val="001F674A"/>
    <w:rsid w:val="001F6765"/>
    <w:rsid w:val="001F6DC7"/>
    <w:rsid w:val="001F6FCA"/>
    <w:rsid w:val="001F70FC"/>
    <w:rsid w:val="001F7708"/>
    <w:rsid w:val="00200278"/>
    <w:rsid w:val="0020227E"/>
    <w:rsid w:val="00202ABC"/>
    <w:rsid w:val="00202AC2"/>
    <w:rsid w:val="00202DA0"/>
    <w:rsid w:val="002032A6"/>
    <w:rsid w:val="002034D2"/>
    <w:rsid w:val="002038FA"/>
    <w:rsid w:val="00203935"/>
    <w:rsid w:val="00203B8A"/>
    <w:rsid w:val="00204215"/>
    <w:rsid w:val="00204506"/>
    <w:rsid w:val="00204995"/>
    <w:rsid w:val="00204A6B"/>
    <w:rsid w:val="00204CC4"/>
    <w:rsid w:val="00204FEE"/>
    <w:rsid w:val="00205139"/>
    <w:rsid w:val="002055FA"/>
    <w:rsid w:val="002058E6"/>
    <w:rsid w:val="002062C6"/>
    <w:rsid w:val="0020637C"/>
    <w:rsid w:val="0020651E"/>
    <w:rsid w:val="00206DB5"/>
    <w:rsid w:val="002072E2"/>
    <w:rsid w:val="00207D69"/>
    <w:rsid w:val="00207EA5"/>
    <w:rsid w:val="0021009C"/>
    <w:rsid w:val="002100A4"/>
    <w:rsid w:val="00210E9F"/>
    <w:rsid w:val="00210F56"/>
    <w:rsid w:val="0021121E"/>
    <w:rsid w:val="00211539"/>
    <w:rsid w:val="00211854"/>
    <w:rsid w:val="00211C8A"/>
    <w:rsid w:val="00212312"/>
    <w:rsid w:val="0021272A"/>
    <w:rsid w:val="00213081"/>
    <w:rsid w:val="0021334F"/>
    <w:rsid w:val="002137B2"/>
    <w:rsid w:val="00213827"/>
    <w:rsid w:val="00213BEE"/>
    <w:rsid w:val="00213FF7"/>
    <w:rsid w:val="00214CD9"/>
    <w:rsid w:val="00214D88"/>
    <w:rsid w:val="00215B41"/>
    <w:rsid w:val="00215BCE"/>
    <w:rsid w:val="0021650A"/>
    <w:rsid w:val="002167E1"/>
    <w:rsid w:val="002169A9"/>
    <w:rsid w:val="00216A4E"/>
    <w:rsid w:val="002177DD"/>
    <w:rsid w:val="00217CEA"/>
    <w:rsid w:val="00220AE8"/>
    <w:rsid w:val="00220FF9"/>
    <w:rsid w:val="00221124"/>
    <w:rsid w:val="00221153"/>
    <w:rsid w:val="0022130C"/>
    <w:rsid w:val="0022178A"/>
    <w:rsid w:val="00221C92"/>
    <w:rsid w:val="0022224E"/>
    <w:rsid w:val="00222541"/>
    <w:rsid w:val="00222C70"/>
    <w:rsid w:val="00223546"/>
    <w:rsid w:val="00223A63"/>
    <w:rsid w:val="00224145"/>
    <w:rsid w:val="0022454D"/>
    <w:rsid w:val="00224818"/>
    <w:rsid w:val="002248BC"/>
    <w:rsid w:val="002248CD"/>
    <w:rsid w:val="00224CBC"/>
    <w:rsid w:val="00225131"/>
    <w:rsid w:val="00225860"/>
    <w:rsid w:val="00226DA4"/>
    <w:rsid w:val="0022771A"/>
    <w:rsid w:val="00227EFE"/>
    <w:rsid w:val="00227FD4"/>
    <w:rsid w:val="002300F9"/>
    <w:rsid w:val="002301C8"/>
    <w:rsid w:val="00230A38"/>
    <w:rsid w:val="002312DA"/>
    <w:rsid w:val="0023134D"/>
    <w:rsid w:val="0023150A"/>
    <w:rsid w:val="00231517"/>
    <w:rsid w:val="0023159F"/>
    <w:rsid w:val="0023196E"/>
    <w:rsid w:val="00231FD7"/>
    <w:rsid w:val="00232116"/>
    <w:rsid w:val="00232D13"/>
    <w:rsid w:val="00232FE7"/>
    <w:rsid w:val="00233D77"/>
    <w:rsid w:val="00233E77"/>
    <w:rsid w:val="0023416D"/>
    <w:rsid w:val="00234178"/>
    <w:rsid w:val="002352C4"/>
    <w:rsid w:val="00235647"/>
    <w:rsid w:val="00235EE5"/>
    <w:rsid w:val="0023654D"/>
    <w:rsid w:val="00236EE3"/>
    <w:rsid w:val="00237339"/>
    <w:rsid w:val="002375B2"/>
    <w:rsid w:val="00240608"/>
    <w:rsid w:val="00240B6F"/>
    <w:rsid w:val="00241358"/>
    <w:rsid w:val="002417C8"/>
    <w:rsid w:val="00241DAC"/>
    <w:rsid w:val="00241E83"/>
    <w:rsid w:val="00241ED2"/>
    <w:rsid w:val="00241ED8"/>
    <w:rsid w:val="00241EE6"/>
    <w:rsid w:val="00242340"/>
    <w:rsid w:val="00242A10"/>
    <w:rsid w:val="00243171"/>
    <w:rsid w:val="0024320E"/>
    <w:rsid w:val="00243325"/>
    <w:rsid w:val="00243C57"/>
    <w:rsid w:val="00243F80"/>
    <w:rsid w:val="0024473E"/>
    <w:rsid w:val="00244EDA"/>
    <w:rsid w:val="00244F98"/>
    <w:rsid w:val="00245106"/>
    <w:rsid w:val="0024529B"/>
    <w:rsid w:val="00245AE8"/>
    <w:rsid w:val="00246332"/>
    <w:rsid w:val="00246493"/>
    <w:rsid w:val="002469C1"/>
    <w:rsid w:val="00246C42"/>
    <w:rsid w:val="00247D6B"/>
    <w:rsid w:val="00250390"/>
    <w:rsid w:val="00250F20"/>
    <w:rsid w:val="0025113F"/>
    <w:rsid w:val="00251487"/>
    <w:rsid w:val="002515D9"/>
    <w:rsid w:val="002516BE"/>
    <w:rsid w:val="00252A5A"/>
    <w:rsid w:val="00252B82"/>
    <w:rsid w:val="00253807"/>
    <w:rsid w:val="00253F7A"/>
    <w:rsid w:val="00254043"/>
    <w:rsid w:val="002543E8"/>
    <w:rsid w:val="00254446"/>
    <w:rsid w:val="0025462A"/>
    <w:rsid w:val="00255D80"/>
    <w:rsid w:val="00255FF5"/>
    <w:rsid w:val="00256C19"/>
    <w:rsid w:val="0025722A"/>
    <w:rsid w:val="0025727A"/>
    <w:rsid w:val="00260562"/>
    <w:rsid w:val="00260C4A"/>
    <w:rsid w:val="00261E33"/>
    <w:rsid w:val="0026254A"/>
    <w:rsid w:val="0026299A"/>
    <w:rsid w:val="00262F71"/>
    <w:rsid w:val="0026306E"/>
    <w:rsid w:val="00263D73"/>
    <w:rsid w:val="00264703"/>
    <w:rsid w:val="00264D5D"/>
    <w:rsid w:val="00264F0C"/>
    <w:rsid w:val="00264F51"/>
    <w:rsid w:val="00265547"/>
    <w:rsid w:val="00265718"/>
    <w:rsid w:val="00265B97"/>
    <w:rsid w:val="00265DDD"/>
    <w:rsid w:val="00265F1A"/>
    <w:rsid w:val="00265F67"/>
    <w:rsid w:val="00265F6B"/>
    <w:rsid w:val="0026678C"/>
    <w:rsid w:val="00266E57"/>
    <w:rsid w:val="002701C1"/>
    <w:rsid w:val="002706C9"/>
    <w:rsid w:val="00270C45"/>
    <w:rsid w:val="00270E94"/>
    <w:rsid w:val="002711EF"/>
    <w:rsid w:val="00271252"/>
    <w:rsid w:val="002718A6"/>
    <w:rsid w:val="0027190A"/>
    <w:rsid w:val="00271BE1"/>
    <w:rsid w:val="00271D08"/>
    <w:rsid w:val="0027271A"/>
    <w:rsid w:val="0027419C"/>
    <w:rsid w:val="00274693"/>
    <w:rsid w:val="00274A3F"/>
    <w:rsid w:val="002758E9"/>
    <w:rsid w:val="002760DE"/>
    <w:rsid w:val="002761AD"/>
    <w:rsid w:val="002766F6"/>
    <w:rsid w:val="00276901"/>
    <w:rsid w:val="00277301"/>
    <w:rsid w:val="002774D0"/>
    <w:rsid w:val="00280261"/>
    <w:rsid w:val="00280FEE"/>
    <w:rsid w:val="00281725"/>
    <w:rsid w:val="00282047"/>
    <w:rsid w:val="002830D7"/>
    <w:rsid w:val="00283F50"/>
    <w:rsid w:val="00284763"/>
    <w:rsid w:val="0028541E"/>
    <w:rsid w:val="002854AF"/>
    <w:rsid w:val="00286172"/>
    <w:rsid w:val="00286868"/>
    <w:rsid w:val="00286DDE"/>
    <w:rsid w:val="00286F15"/>
    <w:rsid w:val="0028708F"/>
    <w:rsid w:val="002901D6"/>
    <w:rsid w:val="00290BD0"/>
    <w:rsid w:val="00290F80"/>
    <w:rsid w:val="002918B7"/>
    <w:rsid w:val="00291DFD"/>
    <w:rsid w:val="00292DA2"/>
    <w:rsid w:val="00292EB0"/>
    <w:rsid w:val="00293735"/>
    <w:rsid w:val="002941A9"/>
    <w:rsid w:val="0029421B"/>
    <w:rsid w:val="002947F6"/>
    <w:rsid w:val="00294A89"/>
    <w:rsid w:val="00295472"/>
    <w:rsid w:val="002957E3"/>
    <w:rsid w:val="00295B3D"/>
    <w:rsid w:val="00295D03"/>
    <w:rsid w:val="00296726"/>
    <w:rsid w:val="00296C20"/>
    <w:rsid w:val="00296CF0"/>
    <w:rsid w:val="002972D3"/>
    <w:rsid w:val="00297417"/>
    <w:rsid w:val="0029756F"/>
    <w:rsid w:val="002A006D"/>
    <w:rsid w:val="002A0312"/>
    <w:rsid w:val="002A0322"/>
    <w:rsid w:val="002A0630"/>
    <w:rsid w:val="002A0C72"/>
    <w:rsid w:val="002A13E0"/>
    <w:rsid w:val="002A147A"/>
    <w:rsid w:val="002A1481"/>
    <w:rsid w:val="002A22F0"/>
    <w:rsid w:val="002A27F4"/>
    <w:rsid w:val="002A2A64"/>
    <w:rsid w:val="002A2A6E"/>
    <w:rsid w:val="002A368A"/>
    <w:rsid w:val="002A3880"/>
    <w:rsid w:val="002A3D97"/>
    <w:rsid w:val="002A3DE1"/>
    <w:rsid w:val="002A3FDD"/>
    <w:rsid w:val="002A416A"/>
    <w:rsid w:val="002A44DF"/>
    <w:rsid w:val="002A46D7"/>
    <w:rsid w:val="002A4CE7"/>
    <w:rsid w:val="002A4E5D"/>
    <w:rsid w:val="002A5D66"/>
    <w:rsid w:val="002A5E1C"/>
    <w:rsid w:val="002A63C2"/>
    <w:rsid w:val="002A6444"/>
    <w:rsid w:val="002A65D6"/>
    <w:rsid w:val="002A6AAA"/>
    <w:rsid w:val="002A6CD9"/>
    <w:rsid w:val="002A76AB"/>
    <w:rsid w:val="002A76F9"/>
    <w:rsid w:val="002A7B58"/>
    <w:rsid w:val="002A7C16"/>
    <w:rsid w:val="002B0150"/>
    <w:rsid w:val="002B0737"/>
    <w:rsid w:val="002B0AAD"/>
    <w:rsid w:val="002B0DB1"/>
    <w:rsid w:val="002B2418"/>
    <w:rsid w:val="002B258A"/>
    <w:rsid w:val="002B2822"/>
    <w:rsid w:val="002B3408"/>
    <w:rsid w:val="002B42E1"/>
    <w:rsid w:val="002B4318"/>
    <w:rsid w:val="002B457A"/>
    <w:rsid w:val="002B46CD"/>
    <w:rsid w:val="002B49B9"/>
    <w:rsid w:val="002B4A5B"/>
    <w:rsid w:val="002B4A8B"/>
    <w:rsid w:val="002B4DD0"/>
    <w:rsid w:val="002B5342"/>
    <w:rsid w:val="002B5801"/>
    <w:rsid w:val="002B5AC8"/>
    <w:rsid w:val="002B5EA1"/>
    <w:rsid w:val="002B5EBF"/>
    <w:rsid w:val="002B5EE7"/>
    <w:rsid w:val="002B64AC"/>
    <w:rsid w:val="002B68CE"/>
    <w:rsid w:val="002B6BCB"/>
    <w:rsid w:val="002B70FE"/>
    <w:rsid w:val="002B7EBD"/>
    <w:rsid w:val="002C0116"/>
    <w:rsid w:val="002C0196"/>
    <w:rsid w:val="002C02F5"/>
    <w:rsid w:val="002C0704"/>
    <w:rsid w:val="002C0962"/>
    <w:rsid w:val="002C0A89"/>
    <w:rsid w:val="002C0BBC"/>
    <w:rsid w:val="002C17A3"/>
    <w:rsid w:val="002C1915"/>
    <w:rsid w:val="002C1B7E"/>
    <w:rsid w:val="002C1C81"/>
    <w:rsid w:val="002C1F06"/>
    <w:rsid w:val="002C20D1"/>
    <w:rsid w:val="002C3246"/>
    <w:rsid w:val="002C3262"/>
    <w:rsid w:val="002C33B7"/>
    <w:rsid w:val="002C33EE"/>
    <w:rsid w:val="002C3518"/>
    <w:rsid w:val="002C36FC"/>
    <w:rsid w:val="002C375F"/>
    <w:rsid w:val="002C3894"/>
    <w:rsid w:val="002C3F39"/>
    <w:rsid w:val="002C4F05"/>
    <w:rsid w:val="002C52FF"/>
    <w:rsid w:val="002C78F1"/>
    <w:rsid w:val="002C7A91"/>
    <w:rsid w:val="002C7D8B"/>
    <w:rsid w:val="002D0041"/>
    <w:rsid w:val="002D012A"/>
    <w:rsid w:val="002D0855"/>
    <w:rsid w:val="002D11B8"/>
    <w:rsid w:val="002D1283"/>
    <w:rsid w:val="002D1666"/>
    <w:rsid w:val="002D21CB"/>
    <w:rsid w:val="002D28C2"/>
    <w:rsid w:val="002D29FC"/>
    <w:rsid w:val="002D3CC2"/>
    <w:rsid w:val="002D432C"/>
    <w:rsid w:val="002D4367"/>
    <w:rsid w:val="002D5506"/>
    <w:rsid w:val="002D5515"/>
    <w:rsid w:val="002D5699"/>
    <w:rsid w:val="002D5FB3"/>
    <w:rsid w:val="002D60C2"/>
    <w:rsid w:val="002D641E"/>
    <w:rsid w:val="002D69BC"/>
    <w:rsid w:val="002D6DA5"/>
    <w:rsid w:val="002D6F44"/>
    <w:rsid w:val="002D707D"/>
    <w:rsid w:val="002D768F"/>
    <w:rsid w:val="002D77D5"/>
    <w:rsid w:val="002E0DC3"/>
    <w:rsid w:val="002E1406"/>
    <w:rsid w:val="002E1BFB"/>
    <w:rsid w:val="002E2417"/>
    <w:rsid w:val="002E253A"/>
    <w:rsid w:val="002E30B1"/>
    <w:rsid w:val="002E3460"/>
    <w:rsid w:val="002E3580"/>
    <w:rsid w:val="002E3589"/>
    <w:rsid w:val="002E49EC"/>
    <w:rsid w:val="002E5F19"/>
    <w:rsid w:val="002E61F9"/>
    <w:rsid w:val="002E6F05"/>
    <w:rsid w:val="002E7731"/>
    <w:rsid w:val="002E7CFF"/>
    <w:rsid w:val="002F0046"/>
    <w:rsid w:val="002F01EB"/>
    <w:rsid w:val="002F1089"/>
    <w:rsid w:val="002F11CE"/>
    <w:rsid w:val="002F121C"/>
    <w:rsid w:val="002F1307"/>
    <w:rsid w:val="002F1578"/>
    <w:rsid w:val="002F1C38"/>
    <w:rsid w:val="002F1FAA"/>
    <w:rsid w:val="002F2CA0"/>
    <w:rsid w:val="002F38FB"/>
    <w:rsid w:val="002F3BEE"/>
    <w:rsid w:val="002F3DCA"/>
    <w:rsid w:val="002F4102"/>
    <w:rsid w:val="002F4169"/>
    <w:rsid w:val="002F4670"/>
    <w:rsid w:val="002F4A48"/>
    <w:rsid w:val="002F4B4E"/>
    <w:rsid w:val="002F53AD"/>
    <w:rsid w:val="002F5556"/>
    <w:rsid w:val="002F57A8"/>
    <w:rsid w:val="002F596D"/>
    <w:rsid w:val="002F5A49"/>
    <w:rsid w:val="002F5A80"/>
    <w:rsid w:val="002F5C17"/>
    <w:rsid w:val="002F6296"/>
    <w:rsid w:val="002F669B"/>
    <w:rsid w:val="002F66CF"/>
    <w:rsid w:val="002F6868"/>
    <w:rsid w:val="002F72AF"/>
    <w:rsid w:val="002F7A2B"/>
    <w:rsid w:val="00300140"/>
    <w:rsid w:val="003003B3"/>
    <w:rsid w:val="00300B28"/>
    <w:rsid w:val="00300FB5"/>
    <w:rsid w:val="00302177"/>
    <w:rsid w:val="003022BD"/>
    <w:rsid w:val="00302786"/>
    <w:rsid w:val="00303757"/>
    <w:rsid w:val="0030423E"/>
    <w:rsid w:val="00304A1E"/>
    <w:rsid w:val="00304A9C"/>
    <w:rsid w:val="00304AF7"/>
    <w:rsid w:val="00304B93"/>
    <w:rsid w:val="00304D3A"/>
    <w:rsid w:val="0030537C"/>
    <w:rsid w:val="00305A72"/>
    <w:rsid w:val="00305BBF"/>
    <w:rsid w:val="00305E41"/>
    <w:rsid w:val="003066F0"/>
    <w:rsid w:val="003077C4"/>
    <w:rsid w:val="00307847"/>
    <w:rsid w:val="00307CA8"/>
    <w:rsid w:val="0031058F"/>
    <w:rsid w:val="00310A40"/>
    <w:rsid w:val="00311348"/>
    <w:rsid w:val="0031151C"/>
    <w:rsid w:val="00311756"/>
    <w:rsid w:val="00311859"/>
    <w:rsid w:val="003118B9"/>
    <w:rsid w:val="00311BF8"/>
    <w:rsid w:val="00311E2D"/>
    <w:rsid w:val="00311E53"/>
    <w:rsid w:val="00311E57"/>
    <w:rsid w:val="00311FDA"/>
    <w:rsid w:val="00312643"/>
    <w:rsid w:val="003131CE"/>
    <w:rsid w:val="0031392F"/>
    <w:rsid w:val="00313F1B"/>
    <w:rsid w:val="0031418F"/>
    <w:rsid w:val="003142A2"/>
    <w:rsid w:val="0031451B"/>
    <w:rsid w:val="0031498B"/>
    <w:rsid w:val="00314E20"/>
    <w:rsid w:val="0031618A"/>
    <w:rsid w:val="0031677B"/>
    <w:rsid w:val="00316993"/>
    <w:rsid w:val="00316D20"/>
    <w:rsid w:val="0031735B"/>
    <w:rsid w:val="00317718"/>
    <w:rsid w:val="00317906"/>
    <w:rsid w:val="00317EE0"/>
    <w:rsid w:val="00320359"/>
    <w:rsid w:val="003212AA"/>
    <w:rsid w:val="003215A4"/>
    <w:rsid w:val="00321BDC"/>
    <w:rsid w:val="00322028"/>
    <w:rsid w:val="003228FA"/>
    <w:rsid w:val="00322906"/>
    <w:rsid w:val="00322C05"/>
    <w:rsid w:val="00322E3F"/>
    <w:rsid w:val="003231E7"/>
    <w:rsid w:val="003231F6"/>
    <w:rsid w:val="00323358"/>
    <w:rsid w:val="00323DB4"/>
    <w:rsid w:val="00323F38"/>
    <w:rsid w:val="00324543"/>
    <w:rsid w:val="00324865"/>
    <w:rsid w:val="00324899"/>
    <w:rsid w:val="00324A4A"/>
    <w:rsid w:val="00325417"/>
    <w:rsid w:val="0032542C"/>
    <w:rsid w:val="00325633"/>
    <w:rsid w:val="0032569D"/>
    <w:rsid w:val="003258D2"/>
    <w:rsid w:val="00325920"/>
    <w:rsid w:val="00325ACE"/>
    <w:rsid w:val="003261E0"/>
    <w:rsid w:val="0032631A"/>
    <w:rsid w:val="0032676A"/>
    <w:rsid w:val="003267FB"/>
    <w:rsid w:val="00326A35"/>
    <w:rsid w:val="00326D8C"/>
    <w:rsid w:val="00327C5D"/>
    <w:rsid w:val="0033037E"/>
    <w:rsid w:val="00330CEB"/>
    <w:rsid w:val="00330D1F"/>
    <w:rsid w:val="00330E27"/>
    <w:rsid w:val="00331AE4"/>
    <w:rsid w:val="00331C79"/>
    <w:rsid w:val="00331ED3"/>
    <w:rsid w:val="00332762"/>
    <w:rsid w:val="00333345"/>
    <w:rsid w:val="00333C39"/>
    <w:rsid w:val="00333EE4"/>
    <w:rsid w:val="0033432D"/>
    <w:rsid w:val="00335971"/>
    <w:rsid w:val="003366E8"/>
    <w:rsid w:val="0033776C"/>
    <w:rsid w:val="00337F16"/>
    <w:rsid w:val="0034016B"/>
    <w:rsid w:val="003403ED"/>
    <w:rsid w:val="003405F2"/>
    <w:rsid w:val="0034063B"/>
    <w:rsid w:val="0034063C"/>
    <w:rsid w:val="003415B8"/>
    <w:rsid w:val="00341911"/>
    <w:rsid w:val="00341E77"/>
    <w:rsid w:val="0034215B"/>
    <w:rsid w:val="00342568"/>
    <w:rsid w:val="00342BCD"/>
    <w:rsid w:val="0034397F"/>
    <w:rsid w:val="00343B7C"/>
    <w:rsid w:val="00343EDE"/>
    <w:rsid w:val="00343F4B"/>
    <w:rsid w:val="0034451E"/>
    <w:rsid w:val="00344D39"/>
    <w:rsid w:val="00345064"/>
    <w:rsid w:val="00345261"/>
    <w:rsid w:val="00345368"/>
    <w:rsid w:val="00345B9A"/>
    <w:rsid w:val="0034640F"/>
    <w:rsid w:val="003465C8"/>
    <w:rsid w:val="00346868"/>
    <w:rsid w:val="00347335"/>
    <w:rsid w:val="003474CD"/>
    <w:rsid w:val="003479A9"/>
    <w:rsid w:val="003479E0"/>
    <w:rsid w:val="00350DCA"/>
    <w:rsid w:val="003513BE"/>
    <w:rsid w:val="00351A22"/>
    <w:rsid w:val="003521DC"/>
    <w:rsid w:val="00352D79"/>
    <w:rsid w:val="00353CEF"/>
    <w:rsid w:val="00354292"/>
    <w:rsid w:val="00354B85"/>
    <w:rsid w:val="00354D0C"/>
    <w:rsid w:val="00355437"/>
    <w:rsid w:val="00355785"/>
    <w:rsid w:val="003557CA"/>
    <w:rsid w:val="0035582A"/>
    <w:rsid w:val="00355927"/>
    <w:rsid w:val="00355DF1"/>
    <w:rsid w:val="00355F8A"/>
    <w:rsid w:val="00356299"/>
    <w:rsid w:val="00356611"/>
    <w:rsid w:val="00356A9F"/>
    <w:rsid w:val="00356F96"/>
    <w:rsid w:val="0035703B"/>
    <w:rsid w:val="003574D5"/>
    <w:rsid w:val="00357F57"/>
    <w:rsid w:val="0036019B"/>
    <w:rsid w:val="00361082"/>
    <w:rsid w:val="00361AE6"/>
    <w:rsid w:val="00361CE6"/>
    <w:rsid w:val="003624D7"/>
    <w:rsid w:val="003625AE"/>
    <w:rsid w:val="003625CC"/>
    <w:rsid w:val="0036282B"/>
    <w:rsid w:val="00362D88"/>
    <w:rsid w:val="0036333E"/>
    <w:rsid w:val="003645A4"/>
    <w:rsid w:val="00364B39"/>
    <w:rsid w:val="003650A5"/>
    <w:rsid w:val="00365726"/>
    <w:rsid w:val="00365A2B"/>
    <w:rsid w:val="00365B04"/>
    <w:rsid w:val="00366D4E"/>
    <w:rsid w:val="003670DA"/>
    <w:rsid w:val="00367980"/>
    <w:rsid w:val="003700A4"/>
    <w:rsid w:val="00370521"/>
    <w:rsid w:val="00372352"/>
    <w:rsid w:val="00372364"/>
    <w:rsid w:val="00372DD4"/>
    <w:rsid w:val="0037364D"/>
    <w:rsid w:val="003738A2"/>
    <w:rsid w:val="00373C6E"/>
    <w:rsid w:val="00373F68"/>
    <w:rsid w:val="003742D1"/>
    <w:rsid w:val="00375115"/>
    <w:rsid w:val="003751AA"/>
    <w:rsid w:val="00375338"/>
    <w:rsid w:val="00376B64"/>
    <w:rsid w:val="00377114"/>
    <w:rsid w:val="003803BE"/>
    <w:rsid w:val="0038136B"/>
    <w:rsid w:val="003813E0"/>
    <w:rsid w:val="0038153D"/>
    <w:rsid w:val="00381769"/>
    <w:rsid w:val="003826A1"/>
    <w:rsid w:val="00382C9B"/>
    <w:rsid w:val="0038311C"/>
    <w:rsid w:val="0038345C"/>
    <w:rsid w:val="0038370B"/>
    <w:rsid w:val="00383E60"/>
    <w:rsid w:val="00383EB7"/>
    <w:rsid w:val="003848EA"/>
    <w:rsid w:val="0038539B"/>
    <w:rsid w:val="00385579"/>
    <w:rsid w:val="00385969"/>
    <w:rsid w:val="00385CDC"/>
    <w:rsid w:val="00386BDD"/>
    <w:rsid w:val="00386DCB"/>
    <w:rsid w:val="00387838"/>
    <w:rsid w:val="00387B22"/>
    <w:rsid w:val="00387EB8"/>
    <w:rsid w:val="00390270"/>
    <w:rsid w:val="003905A8"/>
    <w:rsid w:val="0039066F"/>
    <w:rsid w:val="00390F06"/>
    <w:rsid w:val="003911AB"/>
    <w:rsid w:val="00391C6E"/>
    <w:rsid w:val="00391E75"/>
    <w:rsid w:val="003922F1"/>
    <w:rsid w:val="003927DD"/>
    <w:rsid w:val="00392D2F"/>
    <w:rsid w:val="00393D15"/>
    <w:rsid w:val="00393D46"/>
    <w:rsid w:val="00393EFE"/>
    <w:rsid w:val="00394861"/>
    <w:rsid w:val="00395365"/>
    <w:rsid w:val="00395F9C"/>
    <w:rsid w:val="003962E7"/>
    <w:rsid w:val="00397581"/>
    <w:rsid w:val="00397BA2"/>
    <w:rsid w:val="00397C21"/>
    <w:rsid w:val="003A09B2"/>
    <w:rsid w:val="003A1621"/>
    <w:rsid w:val="003A1787"/>
    <w:rsid w:val="003A183A"/>
    <w:rsid w:val="003A295E"/>
    <w:rsid w:val="003A2B22"/>
    <w:rsid w:val="003A3020"/>
    <w:rsid w:val="003A31BE"/>
    <w:rsid w:val="003A3C3F"/>
    <w:rsid w:val="003A43CC"/>
    <w:rsid w:val="003A6341"/>
    <w:rsid w:val="003A6BED"/>
    <w:rsid w:val="003A6EB9"/>
    <w:rsid w:val="003A7965"/>
    <w:rsid w:val="003B110D"/>
    <w:rsid w:val="003B11ED"/>
    <w:rsid w:val="003B24DB"/>
    <w:rsid w:val="003B2567"/>
    <w:rsid w:val="003B2AEB"/>
    <w:rsid w:val="003B407F"/>
    <w:rsid w:val="003B417F"/>
    <w:rsid w:val="003B4498"/>
    <w:rsid w:val="003B47DD"/>
    <w:rsid w:val="003B4C12"/>
    <w:rsid w:val="003B4EB2"/>
    <w:rsid w:val="003B5078"/>
    <w:rsid w:val="003B53A3"/>
    <w:rsid w:val="003B5B78"/>
    <w:rsid w:val="003B5CDA"/>
    <w:rsid w:val="003B6958"/>
    <w:rsid w:val="003B71AA"/>
    <w:rsid w:val="003B78F7"/>
    <w:rsid w:val="003B7A52"/>
    <w:rsid w:val="003B7A66"/>
    <w:rsid w:val="003C0BFE"/>
    <w:rsid w:val="003C0E43"/>
    <w:rsid w:val="003C12D9"/>
    <w:rsid w:val="003C13A6"/>
    <w:rsid w:val="003C16C8"/>
    <w:rsid w:val="003C1843"/>
    <w:rsid w:val="003C2038"/>
    <w:rsid w:val="003C248B"/>
    <w:rsid w:val="003C2D2E"/>
    <w:rsid w:val="003C30C5"/>
    <w:rsid w:val="003C3507"/>
    <w:rsid w:val="003C3A13"/>
    <w:rsid w:val="003C3E1F"/>
    <w:rsid w:val="003C4DDE"/>
    <w:rsid w:val="003C4F13"/>
    <w:rsid w:val="003C4F58"/>
    <w:rsid w:val="003C4F8D"/>
    <w:rsid w:val="003C6454"/>
    <w:rsid w:val="003C6664"/>
    <w:rsid w:val="003C673A"/>
    <w:rsid w:val="003C69A9"/>
    <w:rsid w:val="003C6B14"/>
    <w:rsid w:val="003C6BB1"/>
    <w:rsid w:val="003C6C6A"/>
    <w:rsid w:val="003C7531"/>
    <w:rsid w:val="003C7F44"/>
    <w:rsid w:val="003D0B9A"/>
    <w:rsid w:val="003D1704"/>
    <w:rsid w:val="003D2078"/>
    <w:rsid w:val="003D214B"/>
    <w:rsid w:val="003D22BA"/>
    <w:rsid w:val="003D276A"/>
    <w:rsid w:val="003D3396"/>
    <w:rsid w:val="003D3581"/>
    <w:rsid w:val="003D3BD8"/>
    <w:rsid w:val="003D3F2F"/>
    <w:rsid w:val="003D42A8"/>
    <w:rsid w:val="003D42DC"/>
    <w:rsid w:val="003D4D37"/>
    <w:rsid w:val="003D4D70"/>
    <w:rsid w:val="003D5F1E"/>
    <w:rsid w:val="003D72B1"/>
    <w:rsid w:val="003D778B"/>
    <w:rsid w:val="003E063C"/>
    <w:rsid w:val="003E0E25"/>
    <w:rsid w:val="003E0F8A"/>
    <w:rsid w:val="003E1A69"/>
    <w:rsid w:val="003E1CF4"/>
    <w:rsid w:val="003E1E40"/>
    <w:rsid w:val="003E203F"/>
    <w:rsid w:val="003E217D"/>
    <w:rsid w:val="003E273B"/>
    <w:rsid w:val="003E2CFE"/>
    <w:rsid w:val="003E3101"/>
    <w:rsid w:val="003E3256"/>
    <w:rsid w:val="003E3306"/>
    <w:rsid w:val="003E3707"/>
    <w:rsid w:val="003E3FAD"/>
    <w:rsid w:val="003E4100"/>
    <w:rsid w:val="003E43FE"/>
    <w:rsid w:val="003E4B1C"/>
    <w:rsid w:val="003E4FB9"/>
    <w:rsid w:val="003E5479"/>
    <w:rsid w:val="003E56F2"/>
    <w:rsid w:val="003E5B05"/>
    <w:rsid w:val="003E5FD5"/>
    <w:rsid w:val="003E64F2"/>
    <w:rsid w:val="003E71DB"/>
    <w:rsid w:val="003E77A4"/>
    <w:rsid w:val="003E7E02"/>
    <w:rsid w:val="003F093D"/>
    <w:rsid w:val="003F0B82"/>
    <w:rsid w:val="003F1479"/>
    <w:rsid w:val="003F1668"/>
    <w:rsid w:val="003F2396"/>
    <w:rsid w:val="003F28D8"/>
    <w:rsid w:val="003F2DA3"/>
    <w:rsid w:val="003F3025"/>
    <w:rsid w:val="003F3279"/>
    <w:rsid w:val="003F3A2B"/>
    <w:rsid w:val="003F4085"/>
    <w:rsid w:val="003F469E"/>
    <w:rsid w:val="003F56D4"/>
    <w:rsid w:val="003F5A5F"/>
    <w:rsid w:val="003F5DF0"/>
    <w:rsid w:val="003F5E75"/>
    <w:rsid w:val="003F6035"/>
    <w:rsid w:val="003F6969"/>
    <w:rsid w:val="003F6B43"/>
    <w:rsid w:val="003F7211"/>
    <w:rsid w:val="003F722F"/>
    <w:rsid w:val="003F73C3"/>
    <w:rsid w:val="003F77A6"/>
    <w:rsid w:val="003F792C"/>
    <w:rsid w:val="003F79C9"/>
    <w:rsid w:val="003F7D3A"/>
    <w:rsid w:val="003F7DCC"/>
    <w:rsid w:val="003F7E69"/>
    <w:rsid w:val="004003DD"/>
    <w:rsid w:val="0040058C"/>
    <w:rsid w:val="00400E0A"/>
    <w:rsid w:val="00401437"/>
    <w:rsid w:val="00401849"/>
    <w:rsid w:val="00403004"/>
    <w:rsid w:val="0040310B"/>
    <w:rsid w:val="00403957"/>
    <w:rsid w:val="00403C6C"/>
    <w:rsid w:val="00403F00"/>
    <w:rsid w:val="00404229"/>
    <w:rsid w:val="0040454B"/>
    <w:rsid w:val="00404749"/>
    <w:rsid w:val="004048E9"/>
    <w:rsid w:val="00404D1E"/>
    <w:rsid w:val="004051D0"/>
    <w:rsid w:val="0040563F"/>
    <w:rsid w:val="00405C52"/>
    <w:rsid w:val="004061AD"/>
    <w:rsid w:val="00406375"/>
    <w:rsid w:val="00406380"/>
    <w:rsid w:val="004063E3"/>
    <w:rsid w:val="00406771"/>
    <w:rsid w:val="00407572"/>
    <w:rsid w:val="00407EE2"/>
    <w:rsid w:val="00410CAE"/>
    <w:rsid w:val="00411964"/>
    <w:rsid w:val="00411EB9"/>
    <w:rsid w:val="004122B3"/>
    <w:rsid w:val="00413104"/>
    <w:rsid w:val="004133BA"/>
    <w:rsid w:val="004133C2"/>
    <w:rsid w:val="004135DF"/>
    <w:rsid w:val="00413D10"/>
    <w:rsid w:val="00413D1E"/>
    <w:rsid w:val="00413E8B"/>
    <w:rsid w:val="00414073"/>
    <w:rsid w:val="0041423A"/>
    <w:rsid w:val="00414661"/>
    <w:rsid w:val="00414CED"/>
    <w:rsid w:val="004157B5"/>
    <w:rsid w:val="004159B5"/>
    <w:rsid w:val="004168FA"/>
    <w:rsid w:val="0041690B"/>
    <w:rsid w:val="00416938"/>
    <w:rsid w:val="00416A5E"/>
    <w:rsid w:val="00416AFD"/>
    <w:rsid w:val="00417128"/>
    <w:rsid w:val="004171C1"/>
    <w:rsid w:val="004174A8"/>
    <w:rsid w:val="00420105"/>
    <w:rsid w:val="00420B38"/>
    <w:rsid w:val="00420B53"/>
    <w:rsid w:val="00420F51"/>
    <w:rsid w:val="004215C1"/>
    <w:rsid w:val="0042214B"/>
    <w:rsid w:val="004222C9"/>
    <w:rsid w:val="004223C9"/>
    <w:rsid w:val="004223CB"/>
    <w:rsid w:val="00422499"/>
    <w:rsid w:val="0042284E"/>
    <w:rsid w:val="00422FD8"/>
    <w:rsid w:val="00423512"/>
    <w:rsid w:val="004242E2"/>
    <w:rsid w:val="00424947"/>
    <w:rsid w:val="00424B83"/>
    <w:rsid w:val="00424E2E"/>
    <w:rsid w:val="00424F45"/>
    <w:rsid w:val="004253C9"/>
    <w:rsid w:val="004254E3"/>
    <w:rsid w:val="00425CF9"/>
    <w:rsid w:val="00425D69"/>
    <w:rsid w:val="0042607E"/>
    <w:rsid w:val="004262B5"/>
    <w:rsid w:val="004267EB"/>
    <w:rsid w:val="0042695C"/>
    <w:rsid w:val="00426B5D"/>
    <w:rsid w:val="0042748C"/>
    <w:rsid w:val="00427B17"/>
    <w:rsid w:val="00427B7C"/>
    <w:rsid w:val="00427E5B"/>
    <w:rsid w:val="004306BF"/>
    <w:rsid w:val="004306ED"/>
    <w:rsid w:val="00430B26"/>
    <w:rsid w:val="00430DEF"/>
    <w:rsid w:val="00431A4B"/>
    <w:rsid w:val="00431D33"/>
    <w:rsid w:val="004323AF"/>
    <w:rsid w:val="00432CCA"/>
    <w:rsid w:val="00432D0D"/>
    <w:rsid w:val="00432E75"/>
    <w:rsid w:val="00432F12"/>
    <w:rsid w:val="004330CE"/>
    <w:rsid w:val="004335B8"/>
    <w:rsid w:val="0043395F"/>
    <w:rsid w:val="00433FBA"/>
    <w:rsid w:val="0043470C"/>
    <w:rsid w:val="00434962"/>
    <w:rsid w:val="00434DCC"/>
    <w:rsid w:val="00435002"/>
    <w:rsid w:val="00435335"/>
    <w:rsid w:val="0043684F"/>
    <w:rsid w:val="00436A83"/>
    <w:rsid w:val="00437082"/>
    <w:rsid w:val="004370B4"/>
    <w:rsid w:val="004372C5"/>
    <w:rsid w:val="004377FA"/>
    <w:rsid w:val="00437F51"/>
    <w:rsid w:val="004402BA"/>
    <w:rsid w:val="00440DA9"/>
    <w:rsid w:val="00440FC3"/>
    <w:rsid w:val="00441D6D"/>
    <w:rsid w:val="00442187"/>
    <w:rsid w:val="0044295E"/>
    <w:rsid w:val="00442991"/>
    <w:rsid w:val="00443807"/>
    <w:rsid w:val="00443B3E"/>
    <w:rsid w:val="0044466A"/>
    <w:rsid w:val="004449BB"/>
    <w:rsid w:val="00445A20"/>
    <w:rsid w:val="00445AC2"/>
    <w:rsid w:val="00445DDD"/>
    <w:rsid w:val="00445E05"/>
    <w:rsid w:val="00445EB1"/>
    <w:rsid w:val="004460F8"/>
    <w:rsid w:val="00446569"/>
    <w:rsid w:val="00446B0F"/>
    <w:rsid w:val="00446BBA"/>
    <w:rsid w:val="00446BE1"/>
    <w:rsid w:val="00447193"/>
    <w:rsid w:val="00447286"/>
    <w:rsid w:val="0044729E"/>
    <w:rsid w:val="00447749"/>
    <w:rsid w:val="00447AF1"/>
    <w:rsid w:val="004504B0"/>
    <w:rsid w:val="00450B91"/>
    <w:rsid w:val="00450DF2"/>
    <w:rsid w:val="00450E28"/>
    <w:rsid w:val="00451140"/>
    <w:rsid w:val="0045178D"/>
    <w:rsid w:val="00451BF3"/>
    <w:rsid w:val="00451C45"/>
    <w:rsid w:val="0045211C"/>
    <w:rsid w:val="00452555"/>
    <w:rsid w:val="0045282F"/>
    <w:rsid w:val="0045290F"/>
    <w:rsid w:val="00452996"/>
    <w:rsid w:val="004530F9"/>
    <w:rsid w:val="004531A2"/>
    <w:rsid w:val="00453242"/>
    <w:rsid w:val="00453A20"/>
    <w:rsid w:val="00453E2B"/>
    <w:rsid w:val="00453E64"/>
    <w:rsid w:val="004540EE"/>
    <w:rsid w:val="004541CA"/>
    <w:rsid w:val="00454C37"/>
    <w:rsid w:val="00454FD1"/>
    <w:rsid w:val="00455149"/>
    <w:rsid w:val="00455A17"/>
    <w:rsid w:val="00455C16"/>
    <w:rsid w:val="00455FC1"/>
    <w:rsid w:val="004568F8"/>
    <w:rsid w:val="00456B32"/>
    <w:rsid w:val="00456EF1"/>
    <w:rsid w:val="00457051"/>
    <w:rsid w:val="004572CF"/>
    <w:rsid w:val="004572D8"/>
    <w:rsid w:val="0045753C"/>
    <w:rsid w:val="00457FE3"/>
    <w:rsid w:val="004602F9"/>
    <w:rsid w:val="0046062D"/>
    <w:rsid w:val="00460F47"/>
    <w:rsid w:val="004610F9"/>
    <w:rsid w:val="00462C63"/>
    <w:rsid w:val="00462D04"/>
    <w:rsid w:val="00462D15"/>
    <w:rsid w:val="0046318E"/>
    <w:rsid w:val="00463240"/>
    <w:rsid w:val="004633BD"/>
    <w:rsid w:val="00463530"/>
    <w:rsid w:val="00463EB3"/>
    <w:rsid w:val="00463FD8"/>
    <w:rsid w:val="00464614"/>
    <w:rsid w:val="004649B7"/>
    <w:rsid w:val="00465451"/>
    <w:rsid w:val="0046598B"/>
    <w:rsid w:val="00466E14"/>
    <w:rsid w:val="00467312"/>
    <w:rsid w:val="004676A7"/>
    <w:rsid w:val="004678EA"/>
    <w:rsid w:val="00467E1C"/>
    <w:rsid w:val="00470098"/>
    <w:rsid w:val="004701DA"/>
    <w:rsid w:val="00470B80"/>
    <w:rsid w:val="00470CD7"/>
    <w:rsid w:val="004713FD"/>
    <w:rsid w:val="00471AAE"/>
    <w:rsid w:val="00471D22"/>
    <w:rsid w:val="00471E1F"/>
    <w:rsid w:val="00471FA7"/>
    <w:rsid w:val="0047206E"/>
    <w:rsid w:val="004726CE"/>
    <w:rsid w:val="00472CC4"/>
    <w:rsid w:val="0047308A"/>
    <w:rsid w:val="0047330A"/>
    <w:rsid w:val="00473466"/>
    <w:rsid w:val="00473547"/>
    <w:rsid w:val="004735DB"/>
    <w:rsid w:val="00474AD8"/>
    <w:rsid w:val="00474EC3"/>
    <w:rsid w:val="00475BF8"/>
    <w:rsid w:val="00476873"/>
    <w:rsid w:val="00477F3D"/>
    <w:rsid w:val="0048066A"/>
    <w:rsid w:val="00480719"/>
    <w:rsid w:val="00480CB7"/>
    <w:rsid w:val="00481186"/>
    <w:rsid w:val="00481319"/>
    <w:rsid w:val="00481715"/>
    <w:rsid w:val="0048218F"/>
    <w:rsid w:val="00482384"/>
    <w:rsid w:val="004829A4"/>
    <w:rsid w:val="004829AD"/>
    <w:rsid w:val="00482C98"/>
    <w:rsid w:val="004831EB"/>
    <w:rsid w:val="0048324D"/>
    <w:rsid w:val="0048332E"/>
    <w:rsid w:val="00483496"/>
    <w:rsid w:val="004836CD"/>
    <w:rsid w:val="004839DB"/>
    <w:rsid w:val="004840E3"/>
    <w:rsid w:val="0048434B"/>
    <w:rsid w:val="0048466F"/>
    <w:rsid w:val="00484EEB"/>
    <w:rsid w:val="0048563D"/>
    <w:rsid w:val="0048565B"/>
    <w:rsid w:val="00485A63"/>
    <w:rsid w:val="00485B99"/>
    <w:rsid w:val="00486885"/>
    <w:rsid w:val="00487F28"/>
    <w:rsid w:val="0049072E"/>
    <w:rsid w:val="00490A4A"/>
    <w:rsid w:val="00490AF1"/>
    <w:rsid w:val="00490E12"/>
    <w:rsid w:val="0049101A"/>
    <w:rsid w:val="00491140"/>
    <w:rsid w:val="00491181"/>
    <w:rsid w:val="00491694"/>
    <w:rsid w:val="0049188E"/>
    <w:rsid w:val="004919AE"/>
    <w:rsid w:val="00491FCC"/>
    <w:rsid w:val="0049200C"/>
    <w:rsid w:val="00492C1A"/>
    <w:rsid w:val="00493A80"/>
    <w:rsid w:val="00493C1C"/>
    <w:rsid w:val="004943EA"/>
    <w:rsid w:val="0049465F"/>
    <w:rsid w:val="00494ADE"/>
    <w:rsid w:val="0049542C"/>
    <w:rsid w:val="00495594"/>
    <w:rsid w:val="004956A0"/>
    <w:rsid w:val="00495818"/>
    <w:rsid w:val="0049595B"/>
    <w:rsid w:val="0049611A"/>
    <w:rsid w:val="00496276"/>
    <w:rsid w:val="0049627B"/>
    <w:rsid w:val="00497AD6"/>
    <w:rsid w:val="00497DD3"/>
    <w:rsid w:val="004A046A"/>
    <w:rsid w:val="004A1676"/>
    <w:rsid w:val="004A1FDD"/>
    <w:rsid w:val="004A2417"/>
    <w:rsid w:val="004A355E"/>
    <w:rsid w:val="004A38F3"/>
    <w:rsid w:val="004A3FA2"/>
    <w:rsid w:val="004A4D59"/>
    <w:rsid w:val="004A5288"/>
    <w:rsid w:val="004A52A0"/>
    <w:rsid w:val="004A5550"/>
    <w:rsid w:val="004A559B"/>
    <w:rsid w:val="004A6063"/>
    <w:rsid w:val="004A60DF"/>
    <w:rsid w:val="004A6793"/>
    <w:rsid w:val="004A6AB7"/>
    <w:rsid w:val="004A6C03"/>
    <w:rsid w:val="004A6F4B"/>
    <w:rsid w:val="004A7375"/>
    <w:rsid w:val="004A7BF7"/>
    <w:rsid w:val="004A7E3B"/>
    <w:rsid w:val="004B01C0"/>
    <w:rsid w:val="004B09CA"/>
    <w:rsid w:val="004B09E7"/>
    <w:rsid w:val="004B0ABD"/>
    <w:rsid w:val="004B10D3"/>
    <w:rsid w:val="004B11DD"/>
    <w:rsid w:val="004B1964"/>
    <w:rsid w:val="004B31F2"/>
    <w:rsid w:val="004B35D8"/>
    <w:rsid w:val="004B3D1A"/>
    <w:rsid w:val="004B4D1B"/>
    <w:rsid w:val="004B5371"/>
    <w:rsid w:val="004B55AA"/>
    <w:rsid w:val="004B576B"/>
    <w:rsid w:val="004B5816"/>
    <w:rsid w:val="004B5888"/>
    <w:rsid w:val="004B5AA3"/>
    <w:rsid w:val="004B5EA3"/>
    <w:rsid w:val="004B6729"/>
    <w:rsid w:val="004B681E"/>
    <w:rsid w:val="004B6D10"/>
    <w:rsid w:val="004B740D"/>
    <w:rsid w:val="004B775C"/>
    <w:rsid w:val="004B7923"/>
    <w:rsid w:val="004B7E58"/>
    <w:rsid w:val="004C0389"/>
    <w:rsid w:val="004C04BE"/>
    <w:rsid w:val="004C12AB"/>
    <w:rsid w:val="004C1855"/>
    <w:rsid w:val="004C28F0"/>
    <w:rsid w:val="004C2A0F"/>
    <w:rsid w:val="004C39BF"/>
    <w:rsid w:val="004C3A69"/>
    <w:rsid w:val="004C3FC9"/>
    <w:rsid w:val="004C3FD2"/>
    <w:rsid w:val="004C423A"/>
    <w:rsid w:val="004C4281"/>
    <w:rsid w:val="004C49F6"/>
    <w:rsid w:val="004C4F09"/>
    <w:rsid w:val="004C5300"/>
    <w:rsid w:val="004C5337"/>
    <w:rsid w:val="004C5341"/>
    <w:rsid w:val="004C596A"/>
    <w:rsid w:val="004C5A1C"/>
    <w:rsid w:val="004C6621"/>
    <w:rsid w:val="004C6814"/>
    <w:rsid w:val="004C69C2"/>
    <w:rsid w:val="004C69CA"/>
    <w:rsid w:val="004C6A0A"/>
    <w:rsid w:val="004C6BD3"/>
    <w:rsid w:val="004C7823"/>
    <w:rsid w:val="004C7ED6"/>
    <w:rsid w:val="004D03F2"/>
    <w:rsid w:val="004D0D2B"/>
    <w:rsid w:val="004D1616"/>
    <w:rsid w:val="004D1C22"/>
    <w:rsid w:val="004D2689"/>
    <w:rsid w:val="004D324C"/>
    <w:rsid w:val="004D3459"/>
    <w:rsid w:val="004D3A05"/>
    <w:rsid w:val="004D3C2A"/>
    <w:rsid w:val="004D40D3"/>
    <w:rsid w:val="004D431F"/>
    <w:rsid w:val="004D4904"/>
    <w:rsid w:val="004D4BC3"/>
    <w:rsid w:val="004D4D4D"/>
    <w:rsid w:val="004D552F"/>
    <w:rsid w:val="004D56C9"/>
    <w:rsid w:val="004D6019"/>
    <w:rsid w:val="004D657E"/>
    <w:rsid w:val="004D66C1"/>
    <w:rsid w:val="004D6B73"/>
    <w:rsid w:val="004D6C78"/>
    <w:rsid w:val="004D7826"/>
    <w:rsid w:val="004E0049"/>
    <w:rsid w:val="004E03C6"/>
    <w:rsid w:val="004E092D"/>
    <w:rsid w:val="004E0A50"/>
    <w:rsid w:val="004E0B2B"/>
    <w:rsid w:val="004E12B8"/>
    <w:rsid w:val="004E1445"/>
    <w:rsid w:val="004E1E5D"/>
    <w:rsid w:val="004E2A33"/>
    <w:rsid w:val="004E335B"/>
    <w:rsid w:val="004E3412"/>
    <w:rsid w:val="004E3546"/>
    <w:rsid w:val="004E39BD"/>
    <w:rsid w:val="004E3F9F"/>
    <w:rsid w:val="004E48AF"/>
    <w:rsid w:val="004E49C9"/>
    <w:rsid w:val="004E5212"/>
    <w:rsid w:val="004E560D"/>
    <w:rsid w:val="004E5974"/>
    <w:rsid w:val="004E5EFB"/>
    <w:rsid w:val="004E608A"/>
    <w:rsid w:val="004E6276"/>
    <w:rsid w:val="004E6A1D"/>
    <w:rsid w:val="004E6E3C"/>
    <w:rsid w:val="004E7663"/>
    <w:rsid w:val="004E7B0D"/>
    <w:rsid w:val="004E7D4E"/>
    <w:rsid w:val="004F0181"/>
    <w:rsid w:val="004F0D4C"/>
    <w:rsid w:val="004F10B8"/>
    <w:rsid w:val="004F1373"/>
    <w:rsid w:val="004F1495"/>
    <w:rsid w:val="004F18D0"/>
    <w:rsid w:val="004F3007"/>
    <w:rsid w:val="004F3408"/>
    <w:rsid w:val="004F3435"/>
    <w:rsid w:val="004F389A"/>
    <w:rsid w:val="004F4BE5"/>
    <w:rsid w:val="004F4D3B"/>
    <w:rsid w:val="004F520D"/>
    <w:rsid w:val="004F5469"/>
    <w:rsid w:val="004F732F"/>
    <w:rsid w:val="004F783E"/>
    <w:rsid w:val="004F792A"/>
    <w:rsid w:val="005002F7"/>
    <w:rsid w:val="00500BBB"/>
    <w:rsid w:val="00500F6E"/>
    <w:rsid w:val="00501590"/>
    <w:rsid w:val="00501D73"/>
    <w:rsid w:val="00502071"/>
    <w:rsid w:val="00502A34"/>
    <w:rsid w:val="00502C7E"/>
    <w:rsid w:val="00502CC8"/>
    <w:rsid w:val="0050311E"/>
    <w:rsid w:val="00503533"/>
    <w:rsid w:val="00503D14"/>
    <w:rsid w:val="00503E6C"/>
    <w:rsid w:val="0050401E"/>
    <w:rsid w:val="00504388"/>
    <w:rsid w:val="00504A9E"/>
    <w:rsid w:val="00504DC3"/>
    <w:rsid w:val="00505290"/>
    <w:rsid w:val="005054FA"/>
    <w:rsid w:val="00505668"/>
    <w:rsid w:val="00505B58"/>
    <w:rsid w:val="00505C7B"/>
    <w:rsid w:val="00505EC9"/>
    <w:rsid w:val="0050679B"/>
    <w:rsid w:val="00506FF0"/>
    <w:rsid w:val="00507388"/>
    <w:rsid w:val="0050770A"/>
    <w:rsid w:val="00510FA7"/>
    <w:rsid w:val="005112AC"/>
    <w:rsid w:val="00511403"/>
    <w:rsid w:val="0051183D"/>
    <w:rsid w:val="00511C56"/>
    <w:rsid w:val="00511D28"/>
    <w:rsid w:val="00511F75"/>
    <w:rsid w:val="005127D9"/>
    <w:rsid w:val="00512B56"/>
    <w:rsid w:val="00512CCF"/>
    <w:rsid w:val="00512FDD"/>
    <w:rsid w:val="005135BB"/>
    <w:rsid w:val="0051373A"/>
    <w:rsid w:val="00513BD5"/>
    <w:rsid w:val="00513CCC"/>
    <w:rsid w:val="0051411D"/>
    <w:rsid w:val="00514C1C"/>
    <w:rsid w:val="00514FEE"/>
    <w:rsid w:val="005152E6"/>
    <w:rsid w:val="00515761"/>
    <w:rsid w:val="005163B0"/>
    <w:rsid w:val="00516B4B"/>
    <w:rsid w:val="00516DD2"/>
    <w:rsid w:val="00516DF7"/>
    <w:rsid w:val="00516FAC"/>
    <w:rsid w:val="00517394"/>
    <w:rsid w:val="0051747D"/>
    <w:rsid w:val="00517579"/>
    <w:rsid w:val="00517BAA"/>
    <w:rsid w:val="00520927"/>
    <w:rsid w:val="00520E8A"/>
    <w:rsid w:val="00521795"/>
    <w:rsid w:val="00521E25"/>
    <w:rsid w:val="005231C1"/>
    <w:rsid w:val="005236AA"/>
    <w:rsid w:val="00523B98"/>
    <w:rsid w:val="00523D07"/>
    <w:rsid w:val="00523E72"/>
    <w:rsid w:val="005240D8"/>
    <w:rsid w:val="005241CB"/>
    <w:rsid w:val="005255C6"/>
    <w:rsid w:val="00525760"/>
    <w:rsid w:val="00525C17"/>
    <w:rsid w:val="005267B6"/>
    <w:rsid w:val="00527020"/>
    <w:rsid w:val="00527532"/>
    <w:rsid w:val="00530943"/>
    <w:rsid w:val="00530C72"/>
    <w:rsid w:val="00530D94"/>
    <w:rsid w:val="0053127A"/>
    <w:rsid w:val="0053148E"/>
    <w:rsid w:val="00531682"/>
    <w:rsid w:val="005316B4"/>
    <w:rsid w:val="005319ED"/>
    <w:rsid w:val="00531D69"/>
    <w:rsid w:val="00532352"/>
    <w:rsid w:val="0053251C"/>
    <w:rsid w:val="00532A32"/>
    <w:rsid w:val="00533C20"/>
    <w:rsid w:val="00533E75"/>
    <w:rsid w:val="005345BD"/>
    <w:rsid w:val="0053547D"/>
    <w:rsid w:val="0053611A"/>
    <w:rsid w:val="00536A0D"/>
    <w:rsid w:val="00536E88"/>
    <w:rsid w:val="00537323"/>
    <w:rsid w:val="005374B5"/>
    <w:rsid w:val="00537C41"/>
    <w:rsid w:val="00537F7B"/>
    <w:rsid w:val="00540643"/>
    <w:rsid w:val="005406EF"/>
    <w:rsid w:val="00540B22"/>
    <w:rsid w:val="005410D1"/>
    <w:rsid w:val="0054118A"/>
    <w:rsid w:val="00541498"/>
    <w:rsid w:val="00541771"/>
    <w:rsid w:val="00541909"/>
    <w:rsid w:val="00541951"/>
    <w:rsid w:val="00541D04"/>
    <w:rsid w:val="00541E5F"/>
    <w:rsid w:val="00542104"/>
    <w:rsid w:val="00542596"/>
    <w:rsid w:val="00542CBD"/>
    <w:rsid w:val="00542F4A"/>
    <w:rsid w:val="0054343D"/>
    <w:rsid w:val="00543D57"/>
    <w:rsid w:val="0054404F"/>
    <w:rsid w:val="005440E5"/>
    <w:rsid w:val="0054444A"/>
    <w:rsid w:val="00544ABB"/>
    <w:rsid w:val="005451CF"/>
    <w:rsid w:val="005459CA"/>
    <w:rsid w:val="00546805"/>
    <w:rsid w:val="005477A1"/>
    <w:rsid w:val="00547A21"/>
    <w:rsid w:val="00547AE7"/>
    <w:rsid w:val="0055050E"/>
    <w:rsid w:val="00550A04"/>
    <w:rsid w:val="00550B1E"/>
    <w:rsid w:val="0055155F"/>
    <w:rsid w:val="00551E68"/>
    <w:rsid w:val="005528B2"/>
    <w:rsid w:val="00552D46"/>
    <w:rsid w:val="00553B65"/>
    <w:rsid w:val="00553CAB"/>
    <w:rsid w:val="005540C6"/>
    <w:rsid w:val="005541BF"/>
    <w:rsid w:val="005543C9"/>
    <w:rsid w:val="00554732"/>
    <w:rsid w:val="00554A37"/>
    <w:rsid w:val="00554A4C"/>
    <w:rsid w:val="00554DB0"/>
    <w:rsid w:val="005550FF"/>
    <w:rsid w:val="005552C7"/>
    <w:rsid w:val="005557B6"/>
    <w:rsid w:val="00555DD8"/>
    <w:rsid w:val="005561B1"/>
    <w:rsid w:val="00556926"/>
    <w:rsid w:val="00556997"/>
    <w:rsid w:val="0055699F"/>
    <w:rsid w:val="00556F90"/>
    <w:rsid w:val="005571CF"/>
    <w:rsid w:val="00557DC1"/>
    <w:rsid w:val="00560138"/>
    <w:rsid w:val="005612E5"/>
    <w:rsid w:val="00561499"/>
    <w:rsid w:val="00561B30"/>
    <w:rsid w:val="00561D6E"/>
    <w:rsid w:val="00561F67"/>
    <w:rsid w:val="00562020"/>
    <w:rsid w:val="00562ADB"/>
    <w:rsid w:val="0056326A"/>
    <w:rsid w:val="005636CF"/>
    <w:rsid w:val="00563886"/>
    <w:rsid w:val="00563E58"/>
    <w:rsid w:val="005646F5"/>
    <w:rsid w:val="00565323"/>
    <w:rsid w:val="005654EF"/>
    <w:rsid w:val="005658E9"/>
    <w:rsid w:val="00565A65"/>
    <w:rsid w:val="005664AB"/>
    <w:rsid w:val="00566C69"/>
    <w:rsid w:val="0056702F"/>
    <w:rsid w:val="005673BD"/>
    <w:rsid w:val="00567D15"/>
    <w:rsid w:val="00570266"/>
    <w:rsid w:val="005702D0"/>
    <w:rsid w:val="00570B05"/>
    <w:rsid w:val="00571208"/>
    <w:rsid w:val="0057357E"/>
    <w:rsid w:val="0057357F"/>
    <w:rsid w:val="005736C2"/>
    <w:rsid w:val="0057473A"/>
    <w:rsid w:val="00575833"/>
    <w:rsid w:val="00575EF2"/>
    <w:rsid w:val="005764F9"/>
    <w:rsid w:val="0057655C"/>
    <w:rsid w:val="00576A9C"/>
    <w:rsid w:val="00576D39"/>
    <w:rsid w:val="00577BA5"/>
    <w:rsid w:val="00577DA1"/>
    <w:rsid w:val="00581002"/>
    <w:rsid w:val="0058133B"/>
    <w:rsid w:val="00581540"/>
    <w:rsid w:val="00581B53"/>
    <w:rsid w:val="005825A6"/>
    <w:rsid w:val="00582BD0"/>
    <w:rsid w:val="005833EA"/>
    <w:rsid w:val="00583727"/>
    <w:rsid w:val="00584120"/>
    <w:rsid w:val="00584397"/>
    <w:rsid w:val="005843A3"/>
    <w:rsid w:val="00584B3B"/>
    <w:rsid w:val="00584D1A"/>
    <w:rsid w:val="00584DB8"/>
    <w:rsid w:val="005855B1"/>
    <w:rsid w:val="00585CE9"/>
    <w:rsid w:val="00585D68"/>
    <w:rsid w:val="00586FBA"/>
    <w:rsid w:val="005872D5"/>
    <w:rsid w:val="00587670"/>
    <w:rsid w:val="00587F25"/>
    <w:rsid w:val="00590ADD"/>
    <w:rsid w:val="00591009"/>
    <w:rsid w:val="0059128D"/>
    <w:rsid w:val="005912D4"/>
    <w:rsid w:val="0059136F"/>
    <w:rsid w:val="005916B7"/>
    <w:rsid w:val="005919B6"/>
    <w:rsid w:val="00591FD5"/>
    <w:rsid w:val="00592112"/>
    <w:rsid w:val="0059234B"/>
    <w:rsid w:val="00592ED2"/>
    <w:rsid w:val="005945E0"/>
    <w:rsid w:val="0059460B"/>
    <w:rsid w:val="005950E1"/>
    <w:rsid w:val="00595D9C"/>
    <w:rsid w:val="00595E48"/>
    <w:rsid w:val="0059711B"/>
    <w:rsid w:val="00597E7B"/>
    <w:rsid w:val="00597FF8"/>
    <w:rsid w:val="005A00C2"/>
    <w:rsid w:val="005A04EC"/>
    <w:rsid w:val="005A08C1"/>
    <w:rsid w:val="005A0A08"/>
    <w:rsid w:val="005A0E3A"/>
    <w:rsid w:val="005A0EA1"/>
    <w:rsid w:val="005A110A"/>
    <w:rsid w:val="005A1C0E"/>
    <w:rsid w:val="005A2CFB"/>
    <w:rsid w:val="005A3330"/>
    <w:rsid w:val="005A35F6"/>
    <w:rsid w:val="005A3647"/>
    <w:rsid w:val="005A38BB"/>
    <w:rsid w:val="005A38CD"/>
    <w:rsid w:val="005A3AA8"/>
    <w:rsid w:val="005A3FD8"/>
    <w:rsid w:val="005A4132"/>
    <w:rsid w:val="005A4246"/>
    <w:rsid w:val="005A495B"/>
    <w:rsid w:val="005A4FEF"/>
    <w:rsid w:val="005A588A"/>
    <w:rsid w:val="005A6EA7"/>
    <w:rsid w:val="005A6FF6"/>
    <w:rsid w:val="005A713C"/>
    <w:rsid w:val="005A7B00"/>
    <w:rsid w:val="005A7B24"/>
    <w:rsid w:val="005B06A8"/>
    <w:rsid w:val="005B1DD7"/>
    <w:rsid w:val="005B25F6"/>
    <w:rsid w:val="005B3F7E"/>
    <w:rsid w:val="005B422A"/>
    <w:rsid w:val="005B438B"/>
    <w:rsid w:val="005B4F39"/>
    <w:rsid w:val="005B4F60"/>
    <w:rsid w:val="005B5485"/>
    <w:rsid w:val="005B56F6"/>
    <w:rsid w:val="005B5F9D"/>
    <w:rsid w:val="005B687F"/>
    <w:rsid w:val="005B78EC"/>
    <w:rsid w:val="005B7DA6"/>
    <w:rsid w:val="005B7E0F"/>
    <w:rsid w:val="005C1169"/>
    <w:rsid w:val="005C1339"/>
    <w:rsid w:val="005C17DC"/>
    <w:rsid w:val="005C1EB0"/>
    <w:rsid w:val="005C2131"/>
    <w:rsid w:val="005C2C21"/>
    <w:rsid w:val="005C2D97"/>
    <w:rsid w:val="005C3158"/>
    <w:rsid w:val="005C3FD8"/>
    <w:rsid w:val="005C4309"/>
    <w:rsid w:val="005C4B0D"/>
    <w:rsid w:val="005C4DD2"/>
    <w:rsid w:val="005C4E4B"/>
    <w:rsid w:val="005C546F"/>
    <w:rsid w:val="005C5894"/>
    <w:rsid w:val="005C69DF"/>
    <w:rsid w:val="005C746A"/>
    <w:rsid w:val="005C7B56"/>
    <w:rsid w:val="005D023C"/>
    <w:rsid w:val="005D041B"/>
    <w:rsid w:val="005D0A03"/>
    <w:rsid w:val="005D0D22"/>
    <w:rsid w:val="005D0F7D"/>
    <w:rsid w:val="005D20D5"/>
    <w:rsid w:val="005D2BFD"/>
    <w:rsid w:val="005D3505"/>
    <w:rsid w:val="005D38FC"/>
    <w:rsid w:val="005D3C40"/>
    <w:rsid w:val="005D3E49"/>
    <w:rsid w:val="005D3ED2"/>
    <w:rsid w:val="005D3FF4"/>
    <w:rsid w:val="005D4548"/>
    <w:rsid w:val="005D45B2"/>
    <w:rsid w:val="005D5205"/>
    <w:rsid w:val="005D5586"/>
    <w:rsid w:val="005D5D61"/>
    <w:rsid w:val="005D6077"/>
    <w:rsid w:val="005D64EE"/>
    <w:rsid w:val="005D6D31"/>
    <w:rsid w:val="005D6E97"/>
    <w:rsid w:val="005D72FC"/>
    <w:rsid w:val="005D7497"/>
    <w:rsid w:val="005D7B5C"/>
    <w:rsid w:val="005D7D33"/>
    <w:rsid w:val="005E1586"/>
    <w:rsid w:val="005E1B3B"/>
    <w:rsid w:val="005E1C46"/>
    <w:rsid w:val="005E1CF5"/>
    <w:rsid w:val="005E2316"/>
    <w:rsid w:val="005E2DD4"/>
    <w:rsid w:val="005E2F0F"/>
    <w:rsid w:val="005E31E9"/>
    <w:rsid w:val="005E34B2"/>
    <w:rsid w:val="005E34B8"/>
    <w:rsid w:val="005E3FA8"/>
    <w:rsid w:val="005E45BF"/>
    <w:rsid w:val="005E6AB8"/>
    <w:rsid w:val="005E7098"/>
    <w:rsid w:val="005E729B"/>
    <w:rsid w:val="005E7773"/>
    <w:rsid w:val="005F00A8"/>
    <w:rsid w:val="005F0112"/>
    <w:rsid w:val="005F04FD"/>
    <w:rsid w:val="005F07AF"/>
    <w:rsid w:val="005F08F3"/>
    <w:rsid w:val="005F110B"/>
    <w:rsid w:val="005F13CE"/>
    <w:rsid w:val="005F179E"/>
    <w:rsid w:val="005F18B9"/>
    <w:rsid w:val="005F229E"/>
    <w:rsid w:val="005F2346"/>
    <w:rsid w:val="005F2746"/>
    <w:rsid w:val="005F35EC"/>
    <w:rsid w:val="005F3707"/>
    <w:rsid w:val="005F3E33"/>
    <w:rsid w:val="005F44B7"/>
    <w:rsid w:val="005F454B"/>
    <w:rsid w:val="005F5F74"/>
    <w:rsid w:val="005F645F"/>
    <w:rsid w:val="005F6486"/>
    <w:rsid w:val="005F6616"/>
    <w:rsid w:val="005F6E7E"/>
    <w:rsid w:val="005F725C"/>
    <w:rsid w:val="005F74F6"/>
    <w:rsid w:val="005F7F4F"/>
    <w:rsid w:val="0060026D"/>
    <w:rsid w:val="00600301"/>
    <w:rsid w:val="006004E5"/>
    <w:rsid w:val="00600A11"/>
    <w:rsid w:val="00600D89"/>
    <w:rsid w:val="00601007"/>
    <w:rsid w:val="0060285A"/>
    <w:rsid w:val="0060350A"/>
    <w:rsid w:val="006038EE"/>
    <w:rsid w:val="00603967"/>
    <w:rsid w:val="0060446E"/>
    <w:rsid w:val="00604588"/>
    <w:rsid w:val="0060486F"/>
    <w:rsid w:val="00605165"/>
    <w:rsid w:val="006054B6"/>
    <w:rsid w:val="00605B1C"/>
    <w:rsid w:val="006075D7"/>
    <w:rsid w:val="00607B47"/>
    <w:rsid w:val="00610099"/>
    <w:rsid w:val="00610AD8"/>
    <w:rsid w:val="0061118B"/>
    <w:rsid w:val="0061125C"/>
    <w:rsid w:val="00612E00"/>
    <w:rsid w:val="00612F8B"/>
    <w:rsid w:val="00613D9F"/>
    <w:rsid w:val="00613FA2"/>
    <w:rsid w:val="00614059"/>
    <w:rsid w:val="00614095"/>
    <w:rsid w:val="006140F3"/>
    <w:rsid w:val="006153CF"/>
    <w:rsid w:val="0061575B"/>
    <w:rsid w:val="0061586D"/>
    <w:rsid w:val="00616640"/>
    <w:rsid w:val="00616D7C"/>
    <w:rsid w:val="00616DD6"/>
    <w:rsid w:val="00617594"/>
    <w:rsid w:val="00617685"/>
    <w:rsid w:val="00620269"/>
    <w:rsid w:val="0062096A"/>
    <w:rsid w:val="00620D06"/>
    <w:rsid w:val="006214E1"/>
    <w:rsid w:val="006215ED"/>
    <w:rsid w:val="006220DE"/>
    <w:rsid w:val="00622424"/>
    <w:rsid w:val="006228D0"/>
    <w:rsid w:val="00622BBD"/>
    <w:rsid w:val="00623C02"/>
    <w:rsid w:val="00624310"/>
    <w:rsid w:val="00625001"/>
    <w:rsid w:val="00625E93"/>
    <w:rsid w:val="0062624C"/>
    <w:rsid w:val="006265EB"/>
    <w:rsid w:val="006273FE"/>
    <w:rsid w:val="0062788C"/>
    <w:rsid w:val="00627EEB"/>
    <w:rsid w:val="0063099E"/>
    <w:rsid w:val="00630CA3"/>
    <w:rsid w:val="00630D4F"/>
    <w:rsid w:val="00631592"/>
    <w:rsid w:val="0063170E"/>
    <w:rsid w:val="00632160"/>
    <w:rsid w:val="00632964"/>
    <w:rsid w:val="0063296F"/>
    <w:rsid w:val="006329CC"/>
    <w:rsid w:val="00632D30"/>
    <w:rsid w:val="00632E1D"/>
    <w:rsid w:val="00634B5A"/>
    <w:rsid w:val="00634E34"/>
    <w:rsid w:val="00635214"/>
    <w:rsid w:val="00635B9F"/>
    <w:rsid w:val="00635E1E"/>
    <w:rsid w:val="00635EAC"/>
    <w:rsid w:val="00635ECE"/>
    <w:rsid w:val="00636CA5"/>
    <w:rsid w:val="0063701B"/>
    <w:rsid w:val="006370CC"/>
    <w:rsid w:val="006370F1"/>
    <w:rsid w:val="006373F7"/>
    <w:rsid w:val="00637419"/>
    <w:rsid w:val="0063780B"/>
    <w:rsid w:val="0063786D"/>
    <w:rsid w:val="00637FA7"/>
    <w:rsid w:val="0064052E"/>
    <w:rsid w:val="0064084F"/>
    <w:rsid w:val="0064117F"/>
    <w:rsid w:val="006411E7"/>
    <w:rsid w:val="00641CF2"/>
    <w:rsid w:val="00641D8C"/>
    <w:rsid w:val="00642736"/>
    <w:rsid w:val="00642A09"/>
    <w:rsid w:val="00642A29"/>
    <w:rsid w:val="00642A63"/>
    <w:rsid w:val="00642A84"/>
    <w:rsid w:val="0064409C"/>
    <w:rsid w:val="00644334"/>
    <w:rsid w:val="0064456D"/>
    <w:rsid w:val="00644E7B"/>
    <w:rsid w:val="00644FB2"/>
    <w:rsid w:val="0064506A"/>
    <w:rsid w:val="00645167"/>
    <w:rsid w:val="0064577D"/>
    <w:rsid w:val="0064598C"/>
    <w:rsid w:val="006459E0"/>
    <w:rsid w:val="00645A9C"/>
    <w:rsid w:val="00645F63"/>
    <w:rsid w:val="00646AEB"/>
    <w:rsid w:val="00646D88"/>
    <w:rsid w:val="006476D2"/>
    <w:rsid w:val="0065111C"/>
    <w:rsid w:val="00651961"/>
    <w:rsid w:val="00651C17"/>
    <w:rsid w:val="00651DDF"/>
    <w:rsid w:val="00651EBE"/>
    <w:rsid w:val="00651F5A"/>
    <w:rsid w:val="006520AA"/>
    <w:rsid w:val="00653019"/>
    <w:rsid w:val="00653437"/>
    <w:rsid w:val="006534CB"/>
    <w:rsid w:val="006538A6"/>
    <w:rsid w:val="00654E16"/>
    <w:rsid w:val="0065510B"/>
    <w:rsid w:val="00655F7F"/>
    <w:rsid w:val="0065606E"/>
    <w:rsid w:val="00656470"/>
    <w:rsid w:val="00656638"/>
    <w:rsid w:val="00656B5C"/>
    <w:rsid w:val="00657BA4"/>
    <w:rsid w:val="00657DF7"/>
    <w:rsid w:val="0066002E"/>
    <w:rsid w:val="00660458"/>
    <w:rsid w:val="006606A2"/>
    <w:rsid w:val="006607CC"/>
    <w:rsid w:val="006608CD"/>
    <w:rsid w:val="00661374"/>
    <w:rsid w:val="0066149E"/>
    <w:rsid w:val="00661641"/>
    <w:rsid w:val="00661C0B"/>
    <w:rsid w:val="00662391"/>
    <w:rsid w:val="006633FD"/>
    <w:rsid w:val="00663AE1"/>
    <w:rsid w:val="00663E0B"/>
    <w:rsid w:val="00663E50"/>
    <w:rsid w:val="00664312"/>
    <w:rsid w:val="00664514"/>
    <w:rsid w:val="00665F7B"/>
    <w:rsid w:val="006665C9"/>
    <w:rsid w:val="0066695B"/>
    <w:rsid w:val="006669CE"/>
    <w:rsid w:val="00667AC6"/>
    <w:rsid w:val="00667B5A"/>
    <w:rsid w:val="00667F86"/>
    <w:rsid w:val="00670885"/>
    <w:rsid w:val="00670B64"/>
    <w:rsid w:val="00670EC2"/>
    <w:rsid w:val="00671492"/>
    <w:rsid w:val="00671518"/>
    <w:rsid w:val="006715FB"/>
    <w:rsid w:val="00671C46"/>
    <w:rsid w:val="00671E2C"/>
    <w:rsid w:val="006726F5"/>
    <w:rsid w:val="0067409D"/>
    <w:rsid w:val="00674377"/>
    <w:rsid w:val="00674E4C"/>
    <w:rsid w:val="00675183"/>
    <w:rsid w:val="0067540F"/>
    <w:rsid w:val="006754FF"/>
    <w:rsid w:val="006757A2"/>
    <w:rsid w:val="0067586D"/>
    <w:rsid w:val="006758AF"/>
    <w:rsid w:val="0067653F"/>
    <w:rsid w:val="00676894"/>
    <w:rsid w:val="006768C9"/>
    <w:rsid w:val="006769A1"/>
    <w:rsid w:val="00676C3D"/>
    <w:rsid w:val="00676DF8"/>
    <w:rsid w:val="0067728A"/>
    <w:rsid w:val="006777CB"/>
    <w:rsid w:val="006778EC"/>
    <w:rsid w:val="00677CAB"/>
    <w:rsid w:val="00680594"/>
    <w:rsid w:val="00680635"/>
    <w:rsid w:val="00680DC2"/>
    <w:rsid w:val="006833B0"/>
    <w:rsid w:val="00683B76"/>
    <w:rsid w:val="00683F8E"/>
    <w:rsid w:val="0068426C"/>
    <w:rsid w:val="006853E3"/>
    <w:rsid w:val="0068573B"/>
    <w:rsid w:val="00686154"/>
    <w:rsid w:val="00686155"/>
    <w:rsid w:val="006863ED"/>
    <w:rsid w:val="0068647A"/>
    <w:rsid w:val="00686A04"/>
    <w:rsid w:val="00686CB4"/>
    <w:rsid w:val="00686D61"/>
    <w:rsid w:val="00686ECF"/>
    <w:rsid w:val="0068724C"/>
    <w:rsid w:val="0068751B"/>
    <w:rsid w:val="00687E50"/>
    <w:rsid w:val="00687F34"/>
    <w:rsid w:val="0069070A"/>
    <w:rsid w:val="006907F5"/>
    <w:rsid w:val="00690A02"/>
    <w:rsid w:val="00690D62"/>
    <w:rsid w:val="00690F0F"/>
    <w:rsid w:val="00690F88"/>
    <w:rsid w:val="006910C8"/>
    <w:rsid w:val="006924DE"/>
    <w:rsid w:val="006927EF"/>
    <w:rsid w:val="00692ACD"/>
    <w:rsid w:val="00693564"/>
    <w:rsid w:val="00693DF8"/>
    <w:rsid w:val="0069413B"/>
    <w:rsid w:val="00694A99"/>
    <w:rsid w:val="0069500B"/>
    <w:rsid w:val="00695D91"/>
    <w:rsid w:val="00696307"/>
    <w:rsid w:val="00696B4B"/>
    <w:rsid w:val="00696C89"/>
    <w:rsid w:val="006973E2"/>
    <w:rsid w:val="00697569"/>
    <w:rsid w:val="00697D6A"/>
    <w:rsid w:val="00697EA1"/>
    <w:rsid w:val="00697F16"/>
    <w:rsid w:val="006A08F1"/>
    <w:rsid w:val="006A1B4A"/>
    <w:rsid w:val="006A1EC1"/>
    <w:rsid w:val="006A2033"/>
    <w:rsid w:val="006A26F7"/>
    <w:rsid w:val="006A2A22"/>
    <w:rsid w:val="006A3951"/>
    <w:rsid w:val="006A4D0F"/>
    <w:rsid w:val="006A4DBD"/>
    <w:rsid w:val="006A5697"/>
    <w:rsid w:val="006A5C5A"/>
    <w:rsid w:val="006A5DD3"/>
    <w:rsid w:val="006A6570"/>
    <w:rsid w:val="006A7351"/>
    <w:rsid w:val="006A75F4"/>
    <w:rsid w:val="006B06DE"/>
    <w:rsid w:val="006B0B7B"/>
    <w:rsid w:val="006B0EAB"/>
    <w:rsid w:val="006B12DF"/>
    <w:rsid w:val="006B1977"/>
    <w:rsid w:val="006B1B5C"/>
    <w:rsid w:val="006B21B3"/>
    <w:rsid w:val="006B2359"/>
    <w:rsid w:val="006B2D74"/>
    <w:rsid w:val="006B2E97"/>
    <w:rsid w:val="006B302A"/>
    <w:rsid w:val="006B3218"/>
    <w:rsid w:val="006B332F"/>
    <w:rsid w:val="006B3336"/>
    <w:rsid w:val="006B35F2"/>
    <w:rsid w:val="006B36BE"/>
    <w:rsid w:val="006B3773"/>
    <w:rsid w:val="006B3A1F"/>
    <w:rsid w:val="006B4315"/>
    <w:rsid w:val="006B46D0"/>
    <w:rsid w:val="006B47F6"/>
    <w:rsid w:val="006B5278"/>
    <w:rsid w:val="006B52DC"/>
    <w:rsid w:val="006B5383"/>
    <w:rsid w:val="006B5ADF"/>
    <w:rsid w:val="006B5FAE"/>
    <w:rsid w:val="006B67C7"/>
    <w:rsid w:val="006B6ACF"/>
    <w:rsid w:val="006B6D4E"/>
    <w:rsid w:val="006B729C"/>
    <w:rsid w:val="006B7D71"/>
    <w:rsid w:val="006C04B4"/>
    <w:rsid w:val="006C07DD"/>
    <w:rsid w:val="006C1B04"/>
    <w:rsid w:val="006C2F35"/>
    <w:rsid w:val="006C3ECC"/>
    <w:rsid w:val="006C4411"/>
    <w:rsid w:val="006C459B"/>
    <w:rsid w:val="006C4768"/>
    <w:rsid w:val="006C487D"/>
    <w:rsid w:val="006C50F8"/>
    <w:rsid w:val="006C5E34"/>
    <w:rsid w:val="006C64DD"/>
    <w:rsid w:val="006C664F"/>
    <w:rsid w:val="006C69CE"/>
    <w:rsid w:val="006C6D03"/>
    <w:rsid w:val="006C6E61"/>
    <w:rsid w:val="006C6E73"/>
    <w:rsid w:val="006C6F4A"/>
    <w:rsid w:val="006C760B"/>
    <w:rsid w:val="006C7F7C"/>
    <w:rsid w:val="006D0171"/>
    <w:rsid w:val="006D06A5"/>
    <w:rsid w:val="006D06C0"/>
    <w:rsid w:val="006D0C60"/>
    <w:rsid w:val="006D13CA"/>
    <w:rsid w:val="006D168E"/>
    <w:rsid w:val="006D16C3"/>
    <w:rsid w:val="006D1835"/>
    <w:rsid w:val="006D1A38"/>
    <w:rsid w:val="006D1A6B"/>
    <w:rsid w:val="006D1D07"/>
    <w:rsid w:val="006D1EE6"/>
    <w:rsid w:val="006D20E5"/>
    <w:rsid w:val="006D2399"/>
    <w:rsid w:val="006D2B16"/>
    <w:rsid w:val="006D2CEF"/>
    <w:rsid w:val="006D35DF"/>
    <w:rsid w:val="006D36D6"/>
    <w:rsid w:val="006D3824"/>
    <w:rsid w:val="006D3A69"/>
    <w:rsid w:val="006D4211"/>
    <w:rsid w:val="006D427E"/>
    <w:rsid w:val="006D45FD"/>
    <w:rsid w:val="006D48D4"/>
    <w:rsid w:val="006D5AFE"/>
    <w:rsid w:val="006D5C1D"/>
    <w:rsid w:val="006D6585"/>
    <w:rsid w:val="006D67F0"/>
    <w:rsid w:val="006D6EF1"/>
    <w:rsid w:val="006D6F2F"/>
    <w:rsid w:val="006D7009"/>
    <w:rsid w:val="006D70D9"/>
    <w:rsid w:val="006D72F3"/>
    <w:rsid w:val="006D733F"/>
    <w:rsid w:val="006D741C"/>
    <w:rsid w:val="006D7563"/>
    <w:rsid w:val="006D7680"/>
    <w:rsid w:val="006E059C"/>
    <w:rsid w:val="006E0884"/>
    <w:rsid w:val="006E095F"/>
    <w:rsid w:val="006E09E3"/>
    <w:rsid w:val="006E0F72"/>
    <w:rsid w:val="006E10EB"/>
    <w:rsid w:val="006E12C1"/>
    <w:rsid w:val="006E17C0"/>
    <w:rsid w:val="006E1840"/>
    <w:rsid w:val="006E1C95"/>
    <w:rsid w:val="006E1ED5"/>
    <w:rsid w:val="006E20CD"/>
    <w:rsid w:val="006E260A"/>
    <w:rsid w:val="006E285F"/>
    <w:rsid w:val="006E2DF1"/>
    <w:rsid w:val="006E2E12"/>
    <w:rsid w:val="006E3194"/>
    <w:rsid w:val="006E333D"/>
    <w:rsid w:val="006E3604"/>
    <w:rsid w:val="006E5A0E"/>
    <w:rsid w:val="006E5BC6"/>
    <w:rsid w:val="006E5C7C"/>
    <w:rsid w:val="006E5CA2"/>
    <w:rsid w:val="006E670E"/>
    <w:rsid w:val="006E6E0D"/>
    <w:rsid w:val="006E79F4"/>
    <w:rsid w:val="006F0265"/>
    <w:rsid w:val="006F02DB"/>
    <w:rsid w:val="006F04BA"/>
    <w:rsid w:val="006F056A"/>
    <w:rsid w:val="006F0B68"/>
    <w:rsid w:val="006F11F1"/>
    <w:rsid w:val="006F1299"/>
    <w:rsid w:val="006F1381"/>
    <w:rsid w:val="006F2B86"/>
    <w:rsid w:val="006F2D38"/>
    <w:rsid w:val="006F2E2A"/>
    <w:rsid w:val="006F3440"/>
    <w:rsid w:val="006F37F6"/>
    <w:rsid w:val="006F3C38"/>
    <w:rsid w:val="006F3CAA"/>
    <w:rsid w:val="006F47E4"/>
    <w:rsid w:val="006F49B1"/>
    <w:rsid w:val="006F5044"/>
    <w:rsid w:val="006F582E"/>
    <w:rsid w:val="006F5AC8"/>
    <w:rsid w:val="006F5DE9"/>
    <w:rsid w:val="006F639B"/>
    <w:rsid w:val="006F67D4"/>
    <w:rsid w:val="006F6F63"/>
    <w:rsid w:val="006F7515"/>
    <w:rsid w:val="006F7601"/>
    <w:rsid w:val="006F793C"/>
    <w:rsid w:val="006F7A27"/>
    <w:rsid w:val="006F7AA9"/>
    <w:rsid w:val="00700376"/>
    <w:rsid w:val="00700720"/>
    <w:rsid w:val="00700A4B"/>
    <w:rsid w:val="00700A86"/>
    <w:rsid w:val="0070103F"/>
    <w:rsid w:val="00701291"/>
    <w:rsid w:val="00701403"/>
    <w:rsid w:val="007014EE"/>
    <w:rsid w:val="007017A1"/>
    <w:rsid w:val="00701ABE"/>
    <w:rsid w:val="00701D47"/>
    <w:rsid w:val="00701DDB"/>
    <w:rsid w:val="00701E0F"/>
    <w:rsid w:val="0070219C"/>
    <w:rsid w:val="007025FD"/>
    <w:rsid w:val="007034BB"/>
    <w:rsid w:val="0070375C"/>
    <w:rsid w:val="00704219"/>
    <w:rsid w:val="007060A6"/>
    <w:rsid w:val="007061AE"/>
    <w:rsid w:val="00706374"/>
    <w:rsid w:val="00707231"/>
    <w:rsid w:val="007076FB"/>
    <w:rsid w:val="00710183"/>
    <w:rsid w:val="00710676"/>
    <w:rsid w:val="0071070F"/>
    <w:rsid w:val="00711239"/>
    <w:rsid w:val="0071187E"/>
    <w:rsid w:val="00712073"/>
    <w:rsid w:val="00712113"/>
    <w:rsid w:val="007127FB"/>
    <w:rsid w:val="00712969"/>
    <w:rsid w:val="007136BE"/>
    <w:rsid w:val="007143C2"/>
    <w:rsid w:val="007145CA"/>
    <w:rsid w:val="00715235"/>
    <w:rsid w:val="00715F7A"/>
    <w:rsid w:val="007166FA"/>
    <w:rsid w:val="00716F47"/>
    <w:rsid w:val="007173ED"/>
    <w:rsid w:val="00717CD7"/>
    <w:rsid w:val="00717FBC"/>
    <w:rsid w:val="007207B3"/>
    <w:rsid w:val="00720A50"/>
    <w:rsid w:val="007210C4"/>
    <w:rsid w:val="00721FA8"/>
    <w:rsid w:val="00722139"/>
    <w:rsid w:val="00722C13"/>
    <w:rsid w:val="00723688"/>
    <w:rsid w:val="007236AC"/>
    <w:rsid w:val="00723A8E"/>
    <w:rsid w:val="00723AD8"/>
    <w:rsid w:val="00723EFB"/>
    <w:rsid w:val="00723F19"/>
    <w:rsid w:val="007240F8"/>
    <w:rsid w:val="00724192"/>
    <w:rsid w:val="00724600"/>
    <w:rsid w:val="00724706"/>
    <w:rsid w:val="00724941"/>
    <w:rsid w:val="00725162"/>
    <w:rsid w:val="00725C2A"/>
    <w:rsid w:val="00725CA7"/>
    <w:rsid w:val="0072662E"/>
    <w:rsid w:val="00726F2A"/>
    <w:rsid w:val="0072706C"/>
    <w:rsid w:val="007271CA"/>
    <w:rsid w:val="00727204"/>
    <w:rsid w:val="00727297"/>
    <w:rsid w:val="00727745"/>
    <w:rsid w:val="007307B4"/>
    <w:rsid w:val="00730949"/>
    <w:rsid w:val="00730ECC"/>
    <w:rsid w:val="00731260"/>
    <w:rsid w:val="007316AA"/>
    <w:rsid w:val="0073175D"/>
    <w:rsid w:val="00731847"/>
    <w:rsid w:val="007319C5"/>
    <w:rsid w:val="00731D73"/>
    <w:rsid w:val="00731F7D"/>
    <w:rsid w:val="00732849"/>
    <w:rsid w:val="0073317C"/>
    <w:rsid w:val="007335A6"/>
    <w:rsid w:val="00733766"/>
    <w:rsid w:val="00733B28"/>
    <w:rsid w:val="00733BDF"/>
    <w:rsid w:val="00733E30"/>
    <w:rsid w:val="00733F99"/>
    <w:rsid w:val="00735749"/>
    <w:rsid w:val="007359E4"/>
    <w:rsid w:val="00735A05"/>
    <w:rsid w:val="00736176"/>
    <w:rsid w:val="00736364"/>
    <w:rsid w:val="00736F62"/>
    <w:rsid w:val="007374E2"/>
    <w:rsid w:val="007377A6"/>
    <w:rsid w:val="007400F7"/>
    <w:rsid w:val="00740347"/>
    <w:rsid w:val="007409DF"/>
    <w:rsid w:val="00740BE9"/>
    <w:rsid w:val="00741A4E"/>
    <w:rsid w:val="00741D29"/>
    <w:rsid w:val="00741F23"/>
    <w:rsid w:val="00742928"/>
    <w:rsid w:val="00742D29"/>
    <w:rsid w:val="007432DA"/>
    <w:rsid w:val="007433AF"/>
    <w:rsid w:val="00743833"/>
    <w:rsid w:val="00743F19"/>
    <w:rsid w:val="00743FDE"/>
    <w:rsid w:val="0074457D"/>
    <w:rsid w:val="00744B38"/>
    <w:rsid w:val="00744C68"/>
    <w:rsid w:val="00744E29"/>
    <w:rsid w:val="00744E5D"/>
    <w:rsid w:val="007450EF"/>
    <w:rsid w:val="00745195"/>
    <w:rsid w:val="007452EA"/>
    <w:rsid w:val="0074552A"/>
    <w:rsid w:val="007456F2"/>
    <w:rsid w:val="0074639C"/>
    <w:rsid w:val="00746914"/>
    <w:rsid w:val="00746A31"/>
    <w:rsid w:val="00747058"/>
    <w:rsid w:val="0075075C"/>
    <w:rsid w:val="00750B0E"/>
    <w:rsid w:val="00750DC1"/>
    <w:rsid w:val="00751075"/>
    <w:rsid w:val="00751400"/>
    <w:rsid w:val="007517CC"/>
    <w:rsid w:val="007517D5"/>
    <w:rsid w:val="007527A9"/>
    <w:rsid w:val="00752C93"/>
    <w:rsid w:val="0075307C"/>
    <w:rsid w:val="00753870"/>
    <w:rsid w:val="00753B39"/>
    <w:rsid w:val="00754034"/>
    <w:rsid w:val="00754999"/>
    <w:rsid w:val="00754B3C"/>
    <w:rsid w:val="007552FE"/>
    <w:rsid w:val="00755481"/>
    <w:rsid w:val="00755A5A"/>
    <w:rsid w:val="00755CB2"/>
    <w:rsid w:val="0075626B"/>
    <w:rsid w:val="007563CC"/>
    <w:rsid w:val="00756B25"/>
    <w:rsid w:val="00756EF6"/>
    <w:rsid w:val="007577CC"/>
    <w:rsid w:val="00757902"/>
    <w:rsid w:val="0075795E"/>
    <w:rsid w:val="00757AE4"/>
    <w:rsid w:val="00757BAD"/>
    <w:rsid w:val="007602C2"/>
    <w:rsid w:val="0076065F"/>
    <w:rsid w:val="007609F8"/>
    <w:rsid w:val="00761975"/>
    <w:rsid w:val="0076259C"/>
    <w:rsid w:val="00762744"/>
    <w:rsid w:val="007628D6"/>
    <w:rsid w:val="007628EB"/>
    <w:rsid w:val="00762CB7"/>
    <w:rsid w:val="00762D09"/>
    <w:rsid w:val="00763C12"/>
    <w:rsid w:val="0076405C"/>
    <w:rsid w:val="00764207"/>
    <w:rsid w:val="00764B33"/>
    <w:rsid w:val="0076502A"/>
    <w:rsid w:val="007652C1"/>
    <w:rsid w:val="00765415"/>
    <w:rsid w:val="007656A2"/>
    <w:rsid w:val="00765890"/>
    <w:rsid w:val="00766673"/>
    <w:rsid w:val="00767047"/>
    <w:rsid w:val="0076739F"/>
    <w:rsid w:val="007675FD"/>
    <w:rsid w:val="00767748"/>
    <w:rsid w:val="00767B89"/>
    <w:rsid w:val="00767F55"/>
    <w:rsid w:val="007703A0"/>
    <w:rsid w:val="0077147D"/>
    <w:rsid w:val="00771A62"/>
    <w:rsid w:val="007723EF"/>
    <w:rsid w:val="007727AF"/>
    <w:rsid w:val="0077298E"/>
    <w:rsid w:val="00772CCE"/>
    <w:rsid w:val="00773849"/>
    <w:rsid w:val="00773C18"/>
    <w:rsid w:val="007744C8"/>
    <w:rsid w:val="00774502"/>
    <w:rsid w:val="0077455F"/>
    <w:rsid w:val="00774915"/>
    <w:rsid w:val="00774A0F"/>
    <w:rsid w:val="00775334"/>
    <w:rsid w:val="007758AA"/>
    <w:rsid w:val="00775B3C"/>
    <w:rsid w:val="00775C3D"/>
    <w:rsid w:val="007762D7"/>
    <w:rsid w:val="007764DA"/>
    <w:rsid w:val="007769B2"/>
    <w:rsid w:val="007769BD"/>
    <w:rsid w:val="00777116"/>
    <w:rsid w:val="007773B5"/>
    <w:rsid w:val="00777644"/>
    <w:rsid w:val="00780B38"/>
    <w:rsid w:val="00781B23"/>
    <w:rsid w:val="007830B9"/>
    <w:rsid w:val="007839A3"/>
    <w:rsid w:val="00784234"/>
    <w:rsid w:val="00784B99"/>
    <w:rsid w:val="00784BC6"/>
    <w:rsid w:val="00784BF0"/>
    <w:rsid w:val="0078515F"/>
    <w:rsid w:val="00785378"/>
    <w:rsid w:val="007855C4"/>
    <w:rsid w:val="00786142"/>
    <w:rsid w:val="00787D59"/>
    <w:rsid w:val="00787FB7"/>
    <w:rsid w:val="007904D2"/>
    <w:rsid w:val="00790679"/>
    <w:rsid w:val="007909AE"/>
    <w:rsid w:val="00791185"/>
    <w:rsid w:val="007917D3"/>
    <w:rsid w:val="0079184A"/>
    <w:rsid w:val="00791C47"/>
    <w:rsid w:val="00791C7D"/>
    <w:rsid w:val="00791D74"/>
    <w:rsid w:val="00792222"/>
    <w:rsid w:val="00792CCA"/>
    <w:rsid w:val="007933FD"/>
    <w:rsid w:val="0079399F"/>
    <w:rsid w:val="00793DA9"/>
    <w:rsid w:val="00795095"/>
    <w:rsid w:val="00795115"/>
    <w:rsid w:val="007958CC"/>
    <w:rsid w:val="00796A5D"/>
    <w:rsid w:val="00796D5D"/>
    <w:rsid w:val="00797646"/>
    <w:rsid w:val="00797DB9"/>
    <w:rsid w:val="007A0570"/>
    <w:rsid w:val="007A1A04"/>
    <w:rsid w:val="007A2411"/>
    <w:rsid w:val="007A2DFB"/>
    <w:rsid w:val="007A33E7"/>
    <w:rsid w:val="007A42C5"/>
    <w:rsid w:val="007A53A6"/>
    <w:rsid w:val="007A5D11"/>
    <w:rsid w:val="007A6445"/>
    <w:rsid w:val="007A7098"/>
    <w:rsid w:val="007A720F"/>
    <w:rsid w:val="007A7754"/>
    <w:rsid w:val="007A7D74"/>
    <w:rsid w:val="007A7DAB"/>
    <w:rsid w:val="007B02B4"/>
    <w:rsid w:val="007B052B"/>
    <w:rsid w:val="007B068D"/>
    <w:rsid w:val="007B09B6"/>
    <w:rsid w:val="007B0DA3"/>
    <w:rsid w:val="007B0ECA"/>
    <w:rsid w:val="007B0F91"/>
    <w:rsid w:val="007B14F0"/>
    <w:rsid w:val="007B189B"/>
    <w:rsid w:val="007B1D07"/>
    <w:rsid w:val="007B1F02"/>
    <w:rsid w:val="007B2036"/>
    <w:rsid w:val="007B2F4C"/>
    <w:rsid w:val="007B31E0"/>
    <w:rsid w:val="007B3678"/>
    <w:rsid w:val="007B3AE1"/>
    <w:rsid w:val="007B3BCA"/>
    <w:rsid w:val="007B3C29"/>
    <w:rsid w:val="007B4EAB"/>
    <w:rsid w:val="007B56AC"/>
    <w:rsid w:val="007B5914"/>
    <w:rsid w:val="007B59B9"/>
    <w:rsid w:val="007B5C94"/>
    <w:rsid w:val="007B5EA8"/>
    <w:rsid w:val="007B6705"/>
    <w:rsid w:val="007B6995"/>
    <w:rsid w:val="007B718B"/>
    <w:rsid w:val="007B7BD3"/>
    <w:rsid w:val="007C00D3"/>
    <w:rsid w:val="007C00F4"/>
    <w:rsid w:val="007C0BD2"/>
    <w:rsid w:val="007C10C9"/>
    <w:rsid w:val="007C1136"/>
    <w:rsid w:val="007C2709"/>
    <w:rsid w:val="007C2978"/>
    <w:rsid w:val="007C2CA3"/>
    <w:rsid w:val="007C31BA"/>
    <w:rsid w:val="007C3498"/>
    <w:rsid w:val="007C3771"/>
    <w:rsid w:val="007C382E"/>
    <w:rsid w:val="007C43B4"/>
    <w:rsid w:val="007C451A"/>
    <w:rsid w:val="007C4572"/>
    <w:rsid w:val="007C45E2"/>
    <w:rsid w:val="007C47B6"/>
    <w:rsid w:val="007C520B"/>
    <w:rsid w:val="007C559F"/>
    <w:rsid w:val="007C6038"/>
    <w:rsid w:val="007C666C"/>
    <w:rsid w:val="007C7116"/>
    <w:rsid w:val="007C712D"/>
    <w:rsid w:val="007C7C6F"/>
    <w:rsid w:val="007C7C7C"/>
    <w:rsid w:val="007D044F"/>
    <w:rsid w:val="007D0C56"/>
    <w:rsid w:val="007D2517"/>
    <w:rsid w:val="007D25B4"/>
    <w:rsid w:val="007D2995"/>
    <w:rsid w:val="007D2A67"/>
    <w:rsid w:val="007D390C"/>
    <w:rsid w:val="007D3CFD"/>
    <w:rsid w:val="007D43A7"/>
    <w:rsid w:val="007D4A5C"/>
    <w:rsid w:val="007D4C82"/>
    <w:rsid w:val="007D5D14"/>
    <w:rsid w:val="007D60FD"/>
    <w:rsid w:val="007D6EF2"/>
    <w:rsid w:val="007D6FC5"/>
    <w:rsid w:val="007D7D6D"/>
    <w:rsid w:val="007D7DA5"/>
    <w:rsid w:val="007E0172"/>
    <w:rsid w:val="007E0304"/>
    <w:rsid w:val="007E0370"/>
    <w:rsid w:val="007E03CA"/>
    <w:rsid w:val="007E0B38"/>
    <w:rsid w:val="007E1CE9"/>
    <w:rsid w:val="007E217E"/>
    <w:rsid w:val="007E2641"/>
    <w:rsid w:val="007E3448"/>
    <w:rsid w:val="007E34D0"/>
    <w:rsid w:val="007E3E2A"/>
    <w:rsid w:val="007E613D"/>
    <w:rsid w:val="007E6363"/>
    <w:rsid w:val="007E6757"/>
    <w:rsid w:val="007E68F7"/>
    <w:rsid w:val="007E749B"/>
    <w:rsid w:val="007E7527"/>
    <w:rsid w:val="007E767C"/>
    <w:rsid w:val="007E7C3A"/>
    <w:rsid w:val="007E7F33"/>
    <w:rsid w:val="007F051D"/>
    <w:rsid w:val="007F0CE6"/>
    <w:rsid w:val="007F11AC"/>
    <w:rsid w:val="007F2690"/>
    <w:rsid w:val="007F2873"/>
    <w:rsid w:val="007F2CAC"/>
    <w:rsid w:val="007F3545"/>
    <w:rsid w:val="007F3E1A"/>
    <w:rsid w:val="007F414D"/>
    <w:rsid w:val="007F4EA9"/>
    <w:rsid w:val="007F52A3"/>
    <w:rsid w:val="007F5519"/>
    <w:rsid w:val="007F5D9D"/>
    <w:rsid w:val="007F681B"/>
    <w:rsid w:val="007F711F"/>
    <w:rsid w:val="007F74AA"/>
    <w:rsid w:val="00800317"/>
    <w:rsid w:val="00800AD4"/>
    <w:rsid w:val="00801227"/>
    <w:rsid w:val="00801CDF"/>
    <w:rsid w:val="008026A5"/>
    <w:rsid w:val="00803384"/>
    <w:rsid w:val="00803707"/>
    <w:rsid w:val="00804034"/>
    <w:rsid w:val="00804734"/>
    <w:rsid w:val="00804E45"/>
    <w:rsid w:val="0080577D"/>
    <w:rsid w:val="00805DFF"/>
    <w:rsid w:val="008060A1"/>
    <w:rsid w:val="0080637F"/>
    <w:rsid w:val="00807AD6"/>
    <w:rsid w:val="008102C5"/>
    <w:rsid w:val="00810417"/>
    <w:rsid w:val="00810459"/>
    <w:rsid w:val="0081053E"/>
    <w:rsid w:val="0081088C"/>
    <w:rsid w:val="008108CE"/>
    <w:rsid w:val="00810B12"/>
    <w:rsid w:val="00810B68"/>
    <w:rsid w:val="00810BFA"/>
    <w:rsid w:val="00810F1A"/>
    <w:rsid w:val="00811205"/>
    <w:rsid w:val="00811A4B"/>
    <w:rsid w:val="008125B3"/>
    <w:rsid w:val="00812945"/>
    <w:rsid w:val="00812A99"/>
    <w:rsid w:val="00812B00"/>
    <w:rsid w:val="00812BD5"/>
    <w:rsid w:val="00813164"/>
    <w:rsid w:val="008131C8"/>
    <w:rsid w:val="0081331C"/>
    <w:rsid w:val="00813641"/>
    <w:rsid w:val="00813D71"/>
    <w:rsid w:val="008142FE"/>
    <w:rsid w:val="00814414"/>
    <w:rsid w:val="00814BA2"/>
    <w:rsid w:val="0081590A"/>
    <w:rsid w:val="00816288"/>
    <w:rsid w:val="008178B1"/>
    <w:rsid w:val="00817FDA"/>
    <w:rsid w:val="00817FFE"/>
    <w:rsid w:val="008204F8"/>
    <w:rsid w:val="008212E0"/>
    <w:rsid w:val="008227E6"/>
    <w:rsid w:val="00822A60"/>
    <w:rsid w:val="00822C9C"/>
    <w:rsid w:val="008231B3"/>
    <w:rsid w:val="008235F2"/>
    <w:rsid w:val="0082379A"/>
    <w:rsid w:val="00823A12"/>
    <w:rsid w:val="00823AF4"/>
    <w:rsid w:val="00823C85"/>
    <w:rsid w:val="0082415A"/>
    <w:rsid w:val="00824481"/>
    <w:rsid w:val="00824992"/>
    <w:rsid w:val="00824E91"/>
    <w:rsid w:val="00825B43"/>
    <w:rsid w:val="00825CDC"/>
    <w:rsid w:val="00825FC1"/>
    <w:rsid w:val="00826A86"/>
    <w:rsid w:val="00826FFC"/>
    <w:rsid w:val="00827015"/>
    <w:rsid w:val="008271C0"/>
    <w:rsid w:val="0082726C"/>
    <w:rsid w:val="00827983"/>
    <w:rsid w:val="00827D19"/>
    <w:rsid w:val="00827D5E"/>
    <w:rsid w:val="00827DBE"/>
    <w:rsid w:val="008305B2"/>
    <w:rsid w:val="008305EC"/>
    <w:rsid w:val="00830622"/>
    <w:rsid w:val="00830719"/>
    <w:rsid w:val="00830911"/>
    <w:rsid w:val="0083107B"/>
    <w:rsid w:val="008311AF"/>
    <w:rsid w:val="00831DD7"/>
    <w:rsid w:val="00831F9E"/>
    <w:rsid w:val="00832315"/>
    <w:rsid w:val="008323E1"/>
    <w:rsid w:val="00832540"/>
    <w:rsid w:val="00832C1F"/>
    <w:rsid w:val="0083306C"/>
    <w:rsid w:val="008346AA"/>
    <w:rsid w:val="008346EE"/>
    <w:rsid w:val="00834F68"/>
    <w:rsid w:val="00835525"/>
    <w:rsid w:val="00835A5D"/>
    <w:rsid w:val="00835DB6"/>
    <w:rsid w:val="00836873"/>
    <w:rsid w:val="00836B60"/>
    <w:rsid w:val="00836BF5"/>
    <w:rsid w:val="0083717B"/>
    <w:rsid w:val="008375CF"/>
    <w:rsid w:val="008379F0"/>
    <w:rsid w:val="008404EC"/>
    <w:rsid w:val="008408B2"/>
    <w:rsid w:val="00840996"/>
    <w:rsid w:val="00840DE6"/>
    <w:rsid w:val="00841464"/>
    <w:rsid w:val="008419F1"/>
    <w:rsid w:val="00841CF2"/>
    <w:rsid w:val="00842443"/>
    <w:rsid w:val="0084270B"/>
    <w:rsid w:val="00842E77"/>
    <w:rsid w:val="00842EB9"/>
    <w:rsid w:val="00842FE2"/>
    <w:rsid w:val="00843D16"/>
    <w:rsid w:val="00843F9A"/>
    <w:rsid w:val="008442DD"/>
    <w:rsid w:val="0084584C"/>
    <w:rsid w:val="00846992"/>
    <w:rsid w:val="00846D7E"/>
    <w:rsid w:val="00847AAD"/>
    <w:rsid w:val="008506CD"/>
    <w:rsid w:val="00850B8B"/>
    <w:rsid w:val="00850BE9"/>
    <w:rsid w:val="00851884"/>
    <w:rsid w:val="008518A1"/>
    <w:rsid w:val="008527F9"/>
    <w:rsid w:val="008528DE"/>
    <w:rsid w:val="008530C7"/>
    <w:rsid w:val="008539ED"/>
    <w:rsid w:val="008552C1"/>
    <w:rsid w:val="0085555E"/>
    <w:rsid w:val="00855F6C"/>
    <w:rsid w:val="00856073"/>
    <w:rsid w:val="00856629"/>
    <w:rsid w:val="0085676A"/>
    <w:rsid w:val="00856CF3"/>
    <w:rsid w:val="0085748A"/>
    <w:rsid w:val="00857759"/>
    <w:rsid w:val="0086011C"/>
    <w:rsid w:val="008601A6"/>
    <w:rsid w:val="00860535"/>
    <w:rsid w:val="00860BB5"/>
    <w:rsid w:val="00860EB0"/>
    <w:rsid w:val="00860F74"/>
    <w:rsid w:val="00861443"/>
    <w:rsid w:val="0086169D"/>
    <w:rsid w:val="00861834"/>
    <w:rsid w:val="00861956"/>
    <w:rsid w:val="00861B46"/>
    <w:rsid w:val="00863ADF"/>
    <w:rsid w:val="00863CAF"/>
    <w:rsid w:val="00863DEF"/>
    <w:rsid w:val="00863EBE"/>
    <w:rsid w:val="008649B2"/>
    <w:rsid w:val="00865191"/>
    <w:rsid w:val="00865393"/>
    <w:rsid w:val="008653C4"/>
    <w:rsid w:val="00865860"/>
    <w:rsid w:val="00865A09"/>
    <w:rsid w:val="00865E8F"/>
    <w:rsid w:val="00866094"/>
    <w:rsid w:val="00866774"/>
    <w:rsid w:val="00866942"/>
    <w:rsid w:val="00866CB5"/>
    <w:rsid w:val="008673CA"/>
    <w:rsid w:val="0086797E"/>
    <w:rsid w:val="00870006"/>
    <w:rsid w:val="0087199B"/>
    <w:rsid w:val="0087216E"/>
    <w:rsid w:val="00872340"/>
    <w:rsid w:val="008724B1"/>
    <w:rsid w:val="00872C32"/>
    <w:rsid w:val="00872EAC"/>
    <w:rsid w:val="00872F11"/>
    <w:rsid w:val="008735D0"/>
    <w:rsid w:val="00873741"/>
    <w:rsid w:val="0087389C"/>
    <w:rsid w:val="00874098"/>
    <w:rsid w:val="00874424"/>
    <w:rsid w:val="008747F5"/>
    <w:rsid w:val="00874926"/>
    <w:rsid w:val="00876A20"/>
    <w:rsid w:val="00876C16"/>
    <w:rsid w:val="00876EBC"/>
    <w:rsid w:val="00876F68"/>
    <w:rsid w:val="0087779A"/>
    <w:rsid w:val="008778A5"/>
    <w:rsid w:val="00877DE9"/>
    <w:rsid w:val="00877F1D"/>
    <w:rsid w:val="0088020C"/>
    <w:rsid w:val="00880A66"/>
    <w:rsid w:val="008819D3"/>
    <w:rsid w:val="00881B1B"/>
    <w:rsid w:val="00881FDD"/>
    <w:rsid w:val="00882CD6"/>
    <w:rsid w:val="00882E27"/>
    <w:rsid w:val="00883582"/>
    <w:rsid w:val="008838EF"/>
    <w:rsid w:val="00883D53"/>
    <w:rsid w:val="00884090"/>
    <w:rsid w:val="00884E48"/>
    <w:rsid w:val="00884EE9"/>
    <w:rsid w:val="00885204"/>
    <w:rsid w:val="008858A4"/>
    <w:rsid w:val="00885CF8"/>
    <w:rsid w:val="008870C8"/>
    <w:rsid w:val="00887313"/>
    <w:rsid w:val="00887826"/>
    <w:rsid w:val="0088783C"/>
    <w:rsid w:val="00887DAF"/>
    <w:rsid w:val="00887F29"/>
    <w:rsid w:val="00887FFB"/>
    <w:rsid w:val="0089155C"/>
    <w:rsid w:val="008916A6"/>
    <w:rsid w:val="00891965"/>
    <w:rsid w:val="00892025"/>
    <w:rsid w:val="00892170"/>
    <w:rsid w:val="008927B2"/>
    <w:rsid w:val="00892B80"/>
    <w:rsid w:val="00892EB9"/>
    <w:rsid w:val="008930E9"/>
    <w:rsid w:val="0089380F"/>
    <w:rsid w:val="00893E77"/>
    <w:rsid w:val="008946D5"/>
    <w:rsid w:val="00894D28"/>
    <w:rsid w:val="00895746"/>
    <w:rsid w:val="008960EC"/>
    <w:rsid w:val="0089734C"/>
    <w:rsid w:val="0089769F"/>
    <w:rsid w:val="008977C3"/>
    <w:rsid w:val="00897888"/>
    <w:rsid w:val="00897D00"/>
    <w:rsid w:val="00897F59"/>
    <w:rsid w:val="008A08E6"/>
    <w:rsid w:val="008A0E1F"/>
    <w:rsid w:val="008A1185"/>
    <w:rsid w:val="008A1405"/>
    <w:rsid w:val="008A223E"/>
    <w:rsid w:val="008A29B2"/>
    <w:rsid w:val="008A2C54"/>
    <w:rsid w:val="008A335E"/>
    <w:rsid w:val="008A3366"/>
    <w:rsid w:val="008A402E"/>
    <w:rsid w:val="008A4564"/>
    <w:rsid w:val="008A5911"/>
    <w:rsid w:val="008A5E92"/>
    <w:rsid w:val="008A5F44"/>
    <w:rsid w:val="008A5F9A"/>
    <w:rsid w:val="008A6AD0"/>
    <w:rsid w:val="008A6C86"/>
    <w:rsid w:val="008A7516"/>
    <w:rsid w:val="008A7DB8"/>
    <w:rsid w:val="008B0056"/>
    <w:rsid w:val="008B00F7"/>
    <w:rsid w:val="008B06F3"/>
    <w:rsid w:val="008B183D"/>
    <w:rsid w:val="008B190F"/>
    <w:rsid w:val="008B2ADB"/>
    <w:rsid w:val="008B2E71"/>
    <w:rsid w:val="008B3932"/>
    <w:rsid w:val="008B42E0"/>
    <w:rsid w:val="008B4334"/>
    <w:rsid w:val="008B48AC"/>
    <w:rsid w:val="008B4E19"/>
    <w:rsid w:val="008B4EAF"/>
    <w:rsid w:val="008B533E"/>
    <w:rsid w:val="008B54CA"/>
    <w:rsid w:val="008B58F8"/>
    <w:rsid w:val="008B5FA2"/>
    <w:rsid w:val="008B6647"/>
    <w:rsid w:val="008B6973"/>
    <w:rsid w:val="008B6C91"/>
    <w:rsid w:val="008B72F4"/>
    <w:rsid w:val="008B73B1"/>
    <w:rsid w:val="008B77FC"/>
    <w:rsid w:val="008B7BF3"/>
    <w:rsid w:val="008C0B6A"/>
    <w:rsid w:val="008C0C86"/>
    <w:rsid w:val="008C128F"/>
    <w:rsid w:val="008C138B"/>
    <w:rsid w:val="008C1A3D"/>
    <w:rsid w:val="008C1B69"/>
    <w:rsid w:val="008C1E33"/>
    <w:rsid w:val="008C203C"/>
    <w:rsid w:val="008C2659"/>
    <w:rsid w:val="008C2876"/>
    <w:rsid w:val="008C2893"/>
    <w:rsid w:val="008C2AD1"/>
    <w:rsid w:val="008C2DB5"/>
    <w:rsid w:val="008C308D"/>
    <w:rsid w:val="008C3F31"/>
    <w:rsid w:val="008C4096"/>
    <w:rsid w:val="008C47D8"/>
    <w:rsid w:val="008C498F"/>
    <w:rsid w:val="008C4AC0"/>
    <w:rsid w:val="008C4C8C"/>
    <w:rsid w:val="008C5029"/>
    <w:rsid w:val="008C5301"/>
    <w:rsid w:val="008C56F4"/>
    <w:rsid w:val="008C59E9"/>
    <w:rsid w:val="008C68AB"/>
    <w:rsid w:val="008C69FF"/>
    <w:rsid w:val="008C6BC3"/>
    <w:rsid w:val="008C6D14"/>
    <w:rsid w:val="008C6DF5"/>
    <w:rsid w:val="008C7BB5"/>
    <w:rsid w:val="008D0115"/>
    <w:rsid w:val="008D0418"/>
    <w:rsid w:val="008D09D8"/>
    <w:rsid w:val="008D0CCF"/>
    <w:rsid w:val="008D0E26"/>
    <w:rsid w:val="008D0F68"/>
    <w:rsid w:val="008D150A"/>
    <w:rsid w:val="008D15DF"/>
    <w:rsid w:val="008D240C"/>
    <w:rsid w:val="008D2B73"/>
    <w:rsid w:val="008D34FB"/>
    <w:rsid w:val="008D41F5"/>
    <w:rsid w:val="008D42EF"/>
    <w:rsid w:val="008D464A"/>
    <w:rsid w:val="008D4790"/>
    <w:rsid w:val="008D49E2"/>
    <w:rsid w:val="008D4CF4"/>
    <w:rsid w:val="008D5113"/>
    <w:rsid w:val="008D5AF2"/>
    <w:rsid w:val="008D5CDE"/>
    <w:rsid w:val="008D5D4D"/>
    <w:rsid w:val="008D5DEA"/>
    <w:rsid w:val="008D5FE3"/>
    <w:rsid w:val="008D7AB6"/>
    <w:rsid w:val="008E04E6"/>
    <w:rsid w:val="008E1073"/>
    <w:rsid w:val="008E1F11"/>
    <w:rsid w:val="008E2329"/>
    <w:rsid w:val="008E2865"/>
    <w:rsid w:val="008E2B50"/>
    <w:rsid w:val="008E3152"/>
    <w:rsid w:val="008E324F"/>
    <w:rsid w:val="008E3F30"/>
    <w:rsid w:val="008E425F"/>
    <w:rsid w:val="008E438D"/>
    <w:rsid w:val="008E59A7"/>
    <w:rsid w:val="008E5ECA"/>
    <w:rsid w:val="008E5FBF"/>
    <w:rsid w:val="008E6189"/>
    <w:rsid w:val="008E642E"/>
    <w:rsid w:val="008E661D"/>
    <w:rsid w:val="008E6F2D"/>
    <w:rsid w:val="008E7C7E"/>
    <w:rsid w:val="008F09B6"/>
    <w:rsid w:val="008F1171"/>
    <w:rsid w:val="008F16E4"/>
    <w:rsid w:val="008F1BC9"/>
    <w:rsid w:val="008F1BCD"/>
    <w:rsid w:val="008F1F64"/>
    <w:rsid w:val="008F254F"/>
    <w:rsid w:val="008F2AE4"/>
    <w:rsid w:val="008F2CC3"/>
    <w:rsid w:val="008F2CDA"/>
    <w:rsid w:val="008F368F"/>
    <w:rsid w:val="008F3FA7"/>
    <w:rsid w:val="008F5316"/>
    <w:rsid w:val="008F6397"/>
    <w:rsid w:val="008F6750"/>
    <w:rsid w:val="008F6FCE"/>
    <w:rsid w:val="008F71CE"/>
    <w:rsid w:val="008F7422"/>
    <w:rsid w:val="008F756D"/>
    <w:rsid w:val="008F7589"/>
    <w:rsid w:val="008F799D"/>
    <w:rsid w:val="009003B1"/>
    <w:rsid w:val="0090058D"/>
    <w:rsid w:val="00900ECD"/>
    <w:rsid w:val="009011CC"/>
    <w:rsid w:val="00901379"/>
    <w:rsid w:val="00902B6D"/>
    <w:rsid w:val="00903210"/>
    <w:rsid w:val="0090343C"/>
    <w:rsid w:val="00903CD6"/>
    <w:rsid w:val="00903D5A"/>
    <w:rsid w:val="0090560B"/>
    <w:rsid w:val="00905959"/>
    <w:rsid w:val="00905D8F"/>
    <w:rsid w:val="00905EAE"/>
    <w:rsid w:val="00906261"/>
    <w:rsid w:val="00906276"/>
    <w:rsid w:val="009112A3"/>
    <w:rsid w:val="00911643"/>
    <w:rsid w:val="00911B05"/>
    <w:rsid w:val="009123FF"/>
    <w:rsid w:val="0091272C"/>
    <w:rsid w:val="00912A31"/>
    <w:rsid w:val="00912E11"/>
    <w:rsid w:val="00913598"/>
    <w:rsid w:val="0091511C"/>
    <w:rsid w:val="009151E4"/>
    <w:rsid w:val="0091532C"/>
    <w:rsid w:val="009162AD"/>
    <w:rsid w:val="009168A7"/>
    <w:rsid w:val="00916B48"/>
    <w:rsid w:val="00917309"/>
    <w:rsid w:val="00917558"/>
    <w:rsid w:val="00917A0A"/>
    <w:rsid w:val="009201A7"/>
    <w:rsid w:val="0092036C"/>
    <w:rsid w:val="0092051D"/>
    <w:rsid w:val="00920D44"/>
    <w:rsid w:val="00920D5A"/>
    <w:rsid w:val="009217E2"/>
    <w:rsid w:val="009218E7"/>
    <w:rsid w:val="00921C81"/>
    <w:rsid w:val="00922177"/>
    <w:rsid w:val="0092275C"/>
    <w:rsid w:val="009228F1"/>
    <w:rsid w:val="00922A46"/>
    <w:rsid w:val="00922E25"/>
    <w:rsid w:val="009235FA"/>
    <w:rsid w:val="009237C1"/>
    <w:rsid w:val="009239D3"/>
    <w:rsid w:val="00923C7C"/>
    <w:rsid w:val="009241CA"/>
    <w:rsid w:val="009248B5"/>
    <w:rsid w:val="009253FC"/>
    <w:rsid w:val="009256B7"/>
    <w:rsid w:val="009259E3"/>
    <w:rsid w:val="0092622B"/>
    <w:rsid w:val="00926402"/>
    <w:rsid w:val="00927462"/>
    <w:rsid w:val="009305E9"/>
    <w:rsid w:val="0093168A"/>
    <w:rsid w:val="00931C78"/>
    <w:rsid w:val="0093210F"/>
    <w:rsid w:val="0093263B"/>
    <w:rsid w:val="00932F05"/>
    <w:rsid w:val="009330EE"/>
    <w:rsid w:val="00933577"/>
    <w:rsid w:val="009337CE"/>
    <w:rsid w:val="009338E2"/>
    <w:rsid w:val="00933A45"/>
    <w:rsid w:val="00933BC8"/>
    <w:rsid w:val="00934E1D"/>
    <w:rsid w:val="009359A0"/>
    <w:rsid w:val="00935BA5"/>
    <w:rsid w:val="009366E7"/>
    <w:rsid w:val="009369DF"/>
    <w:rsid w:val="00936FF6"/>
    <w:rsid w:val="00937260"/>
    <w:rsid w:val="00937CFA"/>
    <w:rsid w:val="009402D7"/>
    <w:rsid w:val="00940344"/>
    <w:rsid w:val="00940BD0"/>
    <w:rsid w:val="00941AAC"/>
    <w:rsid w:val="00941BC7"/>
    <w:rsid w:val="009425A9"/>
    <w:rsid w:val="00942681"/>
    <w:rsid w:val="0094289E"/>
    <w:rsid w:val="00942A03"/>
    <w:rsid w:val="00943419"/>
    <w:rsid w:val="00943498"/>
    <w:rsid w:val="00943624"/>
    <w:rsid w:val="0094380C"/>
    <w:rsid w:val="00944610"/>
    <w:rsid w:val="00944D0A"/>
    <w:rsid w:val="0094504E"/>
    <w:rsid w:val="009463B7"/>
    <w:rsid w:val="00946407"/>
    <w:rsid w:val="0094675A"/>
    <w:rsid w:val="00946E82"/>
    <w:rsid w:val="00946E9C"/>
    <w:rsid w:val="00946ECB"/>
    <w:rsid w:val="00946F26"/>
    <w:rsid w:val="00947331"/>
    <w:rsid w:val="00947F9C"/>
    <w:rsid w:val="00947FE5"/>
    <w:rsid w:val="009500AC"/>
    <w:rsid w:val="00950594"/>
    <w:rsid w:val="00950861"/>
    <w:rsid w:val="00950A28"/>
    <w:rsid w:val="00950E68"/>
    <w:rsid w:val="00950F5E"/>
    <w:rsid w:val="009510C1"/>
    <w:rsid w:val="00951162"/>
    <w:rsid w:val="00951199"/>
    <w:rsid w:val="0095128B"/>
    <w:rsid w:val="00951DEF"/>
    <w:rsid w:val="009524EE"/>
    <w:rsid w:val="009526B6"/>
    <w:rsid w:val="009526D8"/>
    <w:rsid w:val="0095371C"/>
    <w:rsid w:val="00953F51"/>
    <w:rsid w:val="00954050"/>
    <w:rsid w:val="009540B2"/>
    <w:rsid w:val="0095438E"/>
    <w:rsid w:val="00954B77"/>
    <w:rsid w:val="00954C87"/>
    <w:rsid w:val="0095589E"/>
    <w:rsid w:val="00955FD6"/>
    <w:rsid w:val="00956171"/>
    <w:rsid w:val="00956800"/>
    <w:rsid w:val="009569D7"/>
    <w:rsid w:val="00956A38"/>
    <w:rsid w:val="00957088"/>
    <w:rsid w:val="0095743F"/>
    <w:rsid w:val="0096037E"/>
    <w:rsid w:val="0096039E"/>
    <w:rsid w:val="00960413"/>
    <w:rsid w:val="009608FE"/>
    <w:rsid w:val="00960F41"/>
    <w:rsid w:val="0096177F"/>
    <w:rsid w:val="00961CA8"/>
    <w:rsid w:val="00962708"/>
    <w:rsid w:val="00963260"/>
    <w:rsid w:val="009635D6"/>
    <w:rsid w:val="00963D1F"/>
    <w:rsid w:val="00963EDE"/>
    <w:rsid w:val="009641A6"/>
    <w:rsid w:val="0096439B"/>
    <w:rsid w:val="009649CC"/>
    <w:rsid w:val="00964DC3"/>
    <w:rsid w:val="00964EBB"/>
    <w:rsid w:val="009656A4"/>
    <w:rsid w:val="0096576D"/>
    <w:rsid w:val="00966832"/>
    <w:rsid w:val="00966E52"/>
    <w:rsid w:val="00967319"/>
    <w:rsid w:val="00967875"/>
    <w:rsid w:val="00967DD6"/>
    <w:rsid w:val="009704BB"/>
    <w:rsid w:val="009717C8"/>
    <w:rsid w:val="00971DB0"/>
    <w:rsid w:val="00972845"/>
    <w:rsid w:val="00972D48"/>
    <w:rsid w:val="0097393E"/>
    <w:rsid w:val="009739EC"/>
    <w:rsid w:val="00973B91"/>
    <w:rsid w:val="00974DAA"/>
    <w:rsid w:val="009752AC"/>
    <w:rsid w:val="0097592C"/>
    <w:rsid w:val="009762C4"/>
    <w:rsid w:val="00976FE2"/>
    <w:rsid w:val="009770C2"/>
    <w:rsid w:val="0097792E"/>
    <w:rsid w:val="0097796F"/>
    <w:rsid w:val="00977BEA"/>
    <w:rsid w:val="00977C2A"/>
    <w:rsid w:val="00977F1F"/>
    <w:rsid w:val="009803B4"/>
    <w:rsid w:val="00980A04"/>
    <w:rsid w:val="00980A20"/>
    <w:rsid w:val="00980D16"/>
    <w:rsid w:val="00980F77"/>
    <w:rsid w:val="00981053"/>
    <w:rsid w:val="009817B2"/>
    <w:rsid w:val="00981D35"/>
    <w:rsid w:val="0098299E"/>
    <w:rsid w:val="00982A08"/>
    <w:rsid w:val="00983894"/>
    <w:rsid w:val="009839C9"/>
    <w:rsid w:val="00983EAE"/>
    <w:rsid w:val="00984154"/>
    <w:rsid w:val="009845E2"/>
    <w:rsid w:val="00984CBC"/>
    <w:rsid w:val="00984E8E"/>
    <w:rsid w:val="00985378"/>
    <w:rsid w:val="0098539A"/>
    <w:rsid w:val="00985479"/>
    <w:rsid w:val="009862D0"/>
    <w:rsid w:val="009865B5"/>
    <w:rsid w:val="009866E3"/>
    <w:rsid w:val="00986B67"/>
    <w:rsid w:val="0098736E"/>
    <w:rsid w:val="0098743E"/>
    <w:rsid w:val="00987B5F"/>
    <w:rsid w:val="00987BA5"/>
    <w:rsid w:val="00987CF2"/>
    <w:rsid w:val="0099069E"/>
    <w:rsid w:val="00990726"/>
    <w:rsid w:val="00990B8C"/>
    <w:rsid w:val="00990CE2"/>
    <w:rsid w:val="0099147D"/>
    <w:rsid w:val="00991AE4"/>
    <w:rsid w:val="00991FD3"/>
    <w:rsid w:val="00992373"/>
    <w:rsid w:val="00992606"/>
    <w:rsid w:val="00992886"/>
    <w:rsid w:val="00992EF1"/>
    <w:rsid w:val="00993876"/>
    <w:rsid w:val="009938D4"/>
    <w:rsid w:val="00993F95"/>
    <w:rsid w:val="009950CE"/>
    <w:rsid w:val="0099567D"/>
    <w:rsid w:val="009956A3"/>
    <w:rsid w:val="00995906"/>
    <w:rsid w:val="00996A50"/>
    <w:rsid w:val="00996ACC"/>
    <w:rsid w:val="00997461"/>
    <w:rsid w:val="009974D5"/>
    <w:rsid w:val="00997B11"/>
    <w:rsid w:val="00997B39"/>
    <w:rsid w:val="00997E55"/>
    <w:rsid w:val="009A054A"/>
    <w:rsid w:val="009A0669"/>
    <w:rsid w:val="009A0D01"/>
    <w:rsid w:val="009A13BB"/>
    <w:rsid w:val="009A142E"/>
    <w:rsid w:val="009A1A55"/>
    <w:rsid w:val="009A1EC0"/>
    <w:rsid w:val="009A275D"/>
    <w:rsid w:val="009A293C"/>
    <w:rsid w:val="009A2980"/>
    <w:rsid w:val="009A29D6"/>
    <w:rsid w:val="009A3003"/>
    <w:rsid w:val="009A3231"/>
    <w:rsid w:val="009A3421"/>
    <w:rsid w:val="009A3B5A"/>
    <w:rsid w:val="009A407E"/>
    <w:rsid w:val="009A4379"/>
    <w:rsid w:val="009A53F5"/>
    <w:rsid w:val="009A550E"/>
    <w:rsid w:val="009A578E"/>
    <w:rsid w:val="009A58C3"/>
    <w:rsid w:val="009A6BD0"/>
    <w:rsid w:val="009A7436"/>
    <w:rsid w:val="009A797E"/>
    <w:rsid w:val="009A7B5F"/>
    <w:rsid w:val="009B0226"/>
    <w:rsid w:val="009B05F2"/>
    <w:rsid w:val="009B0F2E"/>
    <w:rsid w:val="009B1EF9"/>
    <w:rsid w:val="009B1F15"/>
    <w:rsid w:val="009B267D"/>
    <w:rsid w:val="009B3231"/>
    <w:rsid w:val="009B384C"/>
    <w:rsid w:val="009B3A47"/>
    <w:rsid w:val="009B4127"/>
    <w:rsid w:val="009B4A47"/>
    <w:rsid w:val="009B54CB"/>
    <w:rsid w:val="009B5723"/>
    <w:rsid w:val="009B5AA5"/>
    <w:rsid w:val="009B5FF0"/>
    <w:rsid w:val="009B6037"/>
    <w:rsid w:val="009B6292"/>
    <w:rsid w:val="009B672B"/>
    <w:rsid w:val="009B7232"/>
    <w:rsid w:val="009B75F1"/>
    <w:rsid w:val="009B78B1"/>
    <w:rsid w:val="009C03D9"/>
    <w:rsid w:val="009C0AB7"/>
    <w:rsid w:val="009C0CEE"/>
    <w:rsid w:val="009C0E29"/>
    <w:rsid w:val="009C117D"/>
    <w:rsid w:val="009C2120"/>
    <w:rsid w:val="009C219A"/>
    <w:rsid w:val="009C23E0"/>
    <w:rsid w:val="009C2639"/>
    <w:rsid w:val="009C2918"/>
    <w:rsid w:val="009C2F41"/>
    <w:rsid w:val="009C356B"/>
    <w:rsid w:val="009C362E"/>
    <w:rsid w:val="009C4016"/>
    <w:rsid w:val="009C404A"/>
    <w:rsid w:val="009C407E"/>
    <w:rsid w:val="009C410D"/>
    <w:rsid w:val="009C4340"/>
    <w:rsid w:val="009C4BE0"/>
    <w:rsid w:val="009C4BF0"/>
    <w:rsid w:val="009C4E98"/>
    <w:rsid w:val="009C4F06"/>
    <w:rsid w:val="009C54A4"/>
    <w:rsid w:val="009C58B6"/>
    <w:rsid w:val="009C5C58"/>
    <w:rsid w:val="009C5E01"/>
    <w:rsid w:val="009C66F9"/>
    <w:rsid w:val="009C6DEA"/>
    <w:rsid w:val="009C7402"/>
    <w:rsid w:val="009C78DA"/>
    <w:rsid w:val="009C7A43"/>
    <w:rsid w:val="009C7D59"/>
    <w:rsid w:val="009D01D2"/>
    <w:rsid w:val="009D0929"/>
    <w:rsid w:val="009D0EE4"/>
    <w:rsid w:val="009D0F40"/>
    <w:rsid w:val="009D10D3"/>
    <w:rsid w:val="009D2750"/>
    <w:rsid w:val="009D27BD"/>
    <w:rsid w:val="009D300C"/>
    <w:rsid w:val="009D30F6"/>
    <w:rsid w:val="009D3835"/>
    <w:rsid w:val="009D3A2B"/>
    <w:rsid w:val="009D41E3"/>
    <w:rsid w:val="009D50F4"/>
    <w:rsid w:val="009D5581"/>
    <w:rsid w:val="009D5ABD"/>
    <w:rsid w:val="009D61FA"/>
    <w:rsid w:val="009D638A"/>
    <w:rsid w:val="009D6425"/>
    <w:rsid w:val="009D70E2"/>
    <w:rsid w:val="009D78BA"/>
    <w:rsid w:val="009D7C48"/>
    <w:rsid w:val="009E099C"/>
    <w:rsid w:val="009E1534"/>
    <w:rsid w:val="009E19C1"/>
    <w:rsid w:val="009E1A51"/>
    <w:rsid w:val="009E2C13"/>
    <w:rsid w:val="009E3F40"/>
    <w:rsid w:val="009E41B9"/>
    <w:rsid w:val="009E4719"/>
    <w:rsid w:val="009E4BD0"/>
    <w:rsid w:val="009E54E9"/>
    <w:rsid w:val="009E5925"/>
    <w:rsid w:val="009E5A34"/>
    <w:rsid w:val="009E5CD7"/>
    <w:rsid w:val="009E5DDE"/>
    <w:rsid w:val="009E5EB3"/>
    <w:rsid w:val="009E6084"/>
    <w:rsid w:val="009E6D3F"/>
    <w:rsid w:val="009E7013"/>
    <w:rsid w:val="009E706B"/>
    <w:rsid w:val="009E7116"/>
    <w:rsid w:val="009E7A97"/>
    <w:rsid w:val="009E7AC6"/>
    <w:rsid w:val="009F02AE"/>
    <w:rsid w:val="009F052B"/>
    <w:rsid w:val="009F060E"/>
    <w:rsid w:val="009F10DB"/>
    <w:rsid w:val="009F129C"/>
    <w:rsid w:val="009F1A7F"/>
    <w:rsid w:val="009F1C40"/>
    <w:rsid w:val="009F1FFA"/>
    <w:rsid w:val="009F3A03"/>
    <w:rsid w:val="009F3BF4"/>
    <w:rsid w:val="009F478E"/>
    <w:rsid w:val="009F48AF"/>
    <w:rsid w:val="009F53D0"/>
    <w:rsid w:val="009F5B7C"/>
    <w:rsid w:val="009F5F34"/>
    <w:rsid w:val="009F6422"/>
    <w:rsid w:val="009F6BD2"/>
    <w:rsid w:val="009F73F5"/>
    <w:rsid w:val="009F7681"/>
    <w:rsid w:val="009F7C51"/>
    <w:rsid w:val="009F7E7D"/>
    <w:rsid w:val="00A00134"/>
    <w:rsid w:val="00A00821"/>
    <w:rsid w:val="00A00EDC"/>
    <w:rsid w:val="00A01734"/>
    <w:rsid w:val="00A01A45"/>
    <w:rsid w:val="00A026A2"/>
    <w:rsid w:val="00A02816"/>
    <w:rsid w:val="00A02AB1"/>
    <w:rsid w:val="00A02B1C"/>
    <w:rsid w:val="00A02F0E"/>
    <w:rsid w:val="00A031CB"/>
    <w:rsid w:val="00A03776"/>
    <w:rsid w:val="00A03DA9"/>
    <w:rsid w:val="00A049C2"/>
    <w:rsid w:val="00A04D52"/>
    <w:rsid w:val="00A05413"/>
    <w:rsid w:val="00A05928"/>
    <w:rsid w:val="00A05CFE"/>
    <w:rsid w:val="00A060E4"/>
    <w:rsid w:val="00A065CF"/>
    <w:rsid w:val="00A065E4"/>
    <w:rsid w:val="00A07F07"/>
    <w:rsid w:val="00A07FC8"/>
    <w:rsid w:val="00A100F7"/>
    <w:rsid w:val="00A1024F"/>
    <w:rsid w:val="00A10CFE"/>
    <w:rsid w:val="00A11481"/>
    <w:rsid w:val="00A11A8A"/>
    <w:rsid w:val="00A11C24"/>
    <w:rsid w:val="00A11D9A"/>
    <w:rsid w:val="00A11E14"/>
    <w:rsid w:val="00A12320"/>
    <w:rsid w:val="00A124DA"/>
    <w:rsid w:val="00A1293E"/>
    <w:rsid w:val="00A12DAA"/>
    <w:rsid w:val="00A13055"/>
    <w:rsid w:val="00A1319F"/>
    <w:rsid w:val="00A13269"/>
    <w:rsid w:val="00A13471"/>
    <w:rsid w:val="00A1398E"/>
    <w:rsid w:val="00A13A2F"/>
    <w:rsid w:val="00A13AB8"/>
    <w:rsid w:val="00A13B6A"/>
    <w:rsid w:val="00A13F36"/>
    <w:rsid w:val="00A14001"/>
    <w:rsid w:val="00A144C9"/>
    <w:rsid w:val="00A14620"/>
    <w:rsid w:val="00A14AF5"/>
    <w:rsid w:val="00A14C83"/>
    <w:rsid w:val="00A154BE"/>
    <w:rsid w:val="00A16282"/>
    <w:rsid w:val="00A16298"/>
    <w:rsid w:val="00A16AEF"/>
    <w:rsid w:val="00A16E43"/>
    <w:rsid w:val="00A178DD"/>
    <w:rsid w:val="00A17EBA"/>
    <w:rsid w:val="00A17F66"/>
    <w:rsid w:val="00A2002A"/>
    <w:rsid w:val="00A20062"/>
    <w:rsid w:val="00A201D6"/>
    <w:rsid w:val="00A20227"/>
    <w:rsid w:val="00A2057F"/>
    <w:rsid w:val="00A20BDB"/>
    <w:rsid w:val="00A20EB0"/>
    <w:rsid w:val="00A20FFC"/>
    <w:rsid w:val="00A212CB"/>
    <w:rsid w:val="00A219D8"/>
    <w:rsid w:val="00A21EE2"/>
    <w:rsid w:val="00A221F9"/>
    <w:rsid w:val="00A22C1B"/>
    <w:rsid w:val="00A22D1E"/>
    <w:rsid w:val="00A230C4"/>
    <w:rsid w:val="00A234B3"/>
    <w:rsid w:val="00A235F3"/>
    <w:rsid w:val="00A23795"/>
    <w:rsid w:val="00A237D8"/>
    <w:rsid w:val="00A23BB9"/>
    <w:rsid w:val="00A23C50"/>
    <w:rsid w:val="00A23CFB"/>
    <w:rsid w:val="00A24361"/>
    <w:rsid w:val="00A243FC"/>
    <w:rsid w:val="00A2472E"/>
    <w:rsid w:val="00A2488E"/>
    <w:rsid w:val="00A24C81"/>
    <w:rsid w:val="00A24D10"/>
    <w:rsid w:val="00A25371"/>
    <w:rsid w:val="00A254C9"/>
    <w:rsid w:val="00A25B6B"/>
    <w:rsid w:val="00A267A0"/>
    <w:rsid w:val="00A27475"/>
    <w:rsid w:val="00A2768B"/>
    <w:rsid w:val="00A27B61"/>
    <w:rsid w:val="00A27C77"/>
    <w:rsid w:val="00A27D92"/>
    <w:rsid w:val="00A27F84"/>
    <w:rsid w:val="00A30077"/>
    <w:rsid w:val="00A30112"/>
    <w:rsid w:val="00A3048B"/>
    <w:rsid w:val="00A30A96"/>
    <w:rsid w:val="00A3181D"/>
    <w:rsid w:val="00A31D08"/>
    <w:rsid w:val="00A322FF"/>
    <w:rsid w:val="00A32402"/>
    <w:rsid w:val="00A32B0E"/>
    <w:rsid w:val="00A33524"/>
    <w:rsid w:val="00A3399F"/>
    <w:rsid w:val="00A33BEC"/>
    <w:rsid w:val="00A33D4B"/>
    <w:rsid w:val="00A34107"/>
    <w:rsid w:val="00A34642"/>
    <w:rsid w:val="00A3472C"/>
    <w:rsid w:val="00A34E1C"/>
    <w:rsid w:val="00A354C5"/>
    <w:rsid w:val="00A35FF3"/>
    <w:rsid w:val="00A36054"/>
    <w:rsid w:val="00A363EE"/>
    <w:rsid w:val="00A36AA5"/>
    <w:rsid w:val="00A36B24"/>
    <w:rsid w:val="00A4054B"/>
    <w:rsid w:val="00A40573"/>
    <w:rsid w:val="00A4078A"/>
    <w:rsid w:val="00A4110F"/>
    <w:rsid w:val="00A4115E"/>
    <w:rsid w:val="00A41343"/>
    <w:rsid w:val="00A4134F"/>
    <w:rsid w:val="00A41C75"/>
    <w:rsid w:val="00A41E6D"/>
    <w:rsid w:val="00A42020"/>
    <w:rsid w:val="00A420CD"/>
    <w:rsid w:val="00A42458"/>
    <w:rsid w:val="00A4325E"/>
    <w:rsid w:val="00A43345"/>
    <w:rsid w:val="00A43C19"/>
    <w:rsid w:val="00A43F94"/>
    <w:rsid w:val="00A44296"/>
    <w:rsid w:val="00A444AA"/>
    <w:rsid w:val="00A4472D"/>
    <w:rsid w:val="00A44AB2"/>
    <w:rsid w:val="00A44B77"/>
    <w:rsid w:val="00A45366"/>
    <w:rsid w:val="00A45AFC"/>
    <w:rsid w:val="00A45E62"/>
    <w:rsid w:val="00A45E9C"/>
    <w:rsid w:val="00A464F0"/>
    <w:rsid w:val="00A46663"/>
    <w:rsid w:val="00A46A98"/>
    <w:rsid w:val="00A47590"/>
    <w:rsid w:val="00A47CFF"/>
    <w:rsid w:val="00A5054A"/>
    <w:rsid w:val="00A51090"/>
    <w:rsid w:val="00A5172B"/>
    <w:rsid w:val="00A520E9"/>
    <w:rsid w:val="00A5298E"/>
    <w:rsid w:val="00A53E04"/>
    <w:rsid w:val="00A54B89"/>
    <w:rsid w:val="00A54DCB"/>
    <w:rsid w:val="00A554FA"/>
    <w:rsid w:val="00A564B7"/>
    <w:rsid w:val="00A5754C"/>
    <w:rsid w:val="00A6035B"/>
    <w:rsid w:val="00A6037E"/>
    <w:rsid w:val="00A617D1"/>
    <w:rsid w:val="00A61D59"/>
    <w:rsid w:val="00A61DDD"/>
    <w:rsid w:val="00A61FFB"/>
    <w:rsid w:val="00A63100"/>
    <w:rsid w:val="00A63103"/>
    <w:rsid w:val="00A6333B"/>
    <w:rsid w:val="00A63D62"/>
    <w:rsid w:val="00A6422F"/>
    <w:rsid w:val="00A6463F"/>
    <w:rsid w:val="00A647E9"/>
    <w:rsid w:val="00A64DEB"/>
    <w:rsid w:val="00A6594D"/>
    <w:rsid w:val="00A65E15"/>
    <w:rsid w:val="00A6635D"/>
    <w:rsid w:val="00A668A9"/>
    <w:rsid w:val="00A66ED2"/>
    <w:rsid w:val="00A670BE"/>
    <w:rsid w:val="00A672D2"/>
    <w:rsid w:val="00A673F8"/>
    <w:rsid w:val="00A67B99"/>
    <w:rsid w:val="00A701CB"/>
    <w:rsid w:val="00A70FF5"/>
    <w:rsid w:val="00A714BF"/>
    <w:rsid w:val="00A7155A"/>
    <w:rsid w:val="00A721FA"/>
    <w:rsid w:val="00A72595"/>
    <w:rsid w:val="00A729E3"/>
    <w:rsid w:val="00A733C6"/>
    <w:rsid w:val="00A73854"/>
    <w:rsid w:val="00A74328"/>
    <w:rsid w:val="00A7456D"/>
    <w:rsid w:val="00A74570"/>
    <w:rsid w:val="00A757AA"/>
    <w:rsid w:val="00A75841"/>
    <w:rsid w:val="00A75AFD"/>
    <w:rsid w:val="00A76261"/>
    <w:rsid w:val="00A76267"/>
    <w:rsid w:val="00A7645E"/>
    <w:rsid w:val="00A76FEC"/>
    <w:rsid w:val="00A7737A"/>
    <w:rsid w:val="00A77A00"/>
    <w:rsid w:val="00A80386"/>
    <w:rsid w:val="00A808AB"/>
    <w:rsid w:val="00A80B58"/>
    <w:rsid w:val="00A80EB2"/>
    <w:rsid w:val="00A8126B"/>
    <w:rsid w:val="00A82023"/>
    <w:rsid w:val="00A8335E"/>
    <w:rsid w:val="00A84285"/>
    <w:rsid w:val="00A854AA"/>
    <w:rsid w:val="00A854E0"/>
    <w:rsid w:val="00A8580D"/>
    <w:rsid w:val="00A85DCE"/>
    <w:rsid w:val="00A86ADE"/>
    <w:rsid w:val="00A87A7D"/>
    <w:rsid w:val="00A90041"/>
    <w:rsid w:val="00A90396"/>
    <w:rsid w:val="00A90A9B"/>
    <w:rsid w:val="00A91F36"/>
    <w:rsid w:val="00A9222A"/>
    <w:rsid w:val="00A9230B"/>
    <w:rsid w:val="00A92612"/>
    <w:rsid w:val="00A926B7"/>
    <w:rsid w:val="00A928C6"/>
    <w:rsid w:val="00A92C0F"/>
    <w:rsid w:val="00A93187"/>
    <w:rsid w:val="00A937C8"/>
    <w:rsid w:val="00A93B14"/>
    <w:rsid w:val="00A93FC9"/>
    <w:rsid w:val="00A942E2"/>
    <w:rsid w:val="00A944F2"/>
    <w:rsid w:val="00A954DE"/>
    <w:rsid w:val="00A957F4"/>
    <w:rsid w:val="00A95C62"/>
    <w:rsid w:val="00A96A4F"/>
    <w:rsid w:val="00A96C48"/>
    <w:rsid w:val="00A96E7F"/>
    <w:rsid w:val="00A97149"/>
    <w:rsid w:val="00AA011F"/>
    <w:rsid w:val="00AA1653"/>
    <w:rsid w:val="00AA1988"/>
    <w:rsid w:val="00AA233A"/>
    <w:rsid w:val="00AA2667"/>
    <w:rsid w:val="00AA2D4D"/>
    <w:rsid w:val="00AA2F0B"/>
    <w:rsid w:val="00AA2F1C"/>
    <w:rsid w:val="00AA341F"/>
    <w:rsid w:val="00AA3844"/>
    <w:rsid w:val="00AA387E"/>
    <w:rsid w:val="00AA3F6F"/>
    <w:rsid w:val="00AA42BC"/>
    <w:rsid w:val="00AA4324"/>
    <w:rsid w:val="00AA4716"/>
    <w:rsid w:val="00AA4C4C"/>
    <w:rsid w:val="00AA5C31"/>
    <w:rsid w:val="00AA5CC5"/>
    <w:rsid w:val="00AA622A"/>
    <w:rsid w:val="00AA62B3"/>
    <w:rsid w:val="00AA6347"/>
    <w:rsid w:val="00AA6663"/>
    <w:rsid w:val="00AA6A03"/>
    <w:rsid w:val="00AA6D03"/>
    <w:rsid w:val="00AA702E"/>
    <w:rsid w:val="00AA7392"/>
    <w:rsid w:val="00AA7F0C"/>
    <w:rsid w:val="00AB08BB"/>
    <w:rsid w:val="00AB0ECF"/>
    <w:rsid w:val="00AB1744"/>
    <w:rsid w:val="00AB1870"/>
    <w:rsid w:val="00AB21C2"/>
    <w:rsid w:val="00AB2C8A"/>
    <w:rsid w:val="00AB2E9F"/>
    <w:rsid w:val="00AB2FB9"/>
    <w:rsid w:val="00AB30E6"/>
    <w:rsid w:val="00AB3579"/>
    <w:rsid w:val="00AB35BF"/>
    <w:rsid w:val="00AB3BB9"/>
    <w:rsid w:val="00AB40C6"/>
    <w:rsid w:val="00AB4A84"/>
    <w:rsid w:val="00AB4ADE"/>
    <w:rsid w:val="00AB5A39"/>
    <w:rsid w:val="00AB5CEB"/>
    <w:rsid w:val="00AB6123"/>
    <w:rsid w:val="00AB6870"/>
    <w:rsid w:val="00AB71E6"/>
    <w:rsid w:val="00AB7552"/>
    <w:rsid w:val="00AB7656"/>
    <w:rsid w:val="00AB7959"/>
    <w:rsid w:val="00AB7A54"/>
    <w:rsid w:val="00AC033B"/>
    <w:rsid w:val="00AC05D4"/>
    <w:rsid w:val="00AC066D"/>
    <w:rsid w:val="00AC0C5B"/>
    <w:rsid w:val="00AC0CF3"/>
    <w:rsid w:val="00AC0E56"/>
    <w:rsid w:val="00AC13AF"/>
    <w:rsid w:val="00AC1738"/>
    <w:rsid w:val="00AC18CB"/>
    <w:rsid w:val="00AC1EA0"/>
    <w:rsid w:val="00AC209D"/>
    <w:rsid w:val="00AC390B"/>
    <w:rsid w:val="00AC444B"/>
    <w:rsid w:val="00AC46A8"/>
    <w:rsid w:val="00AC4979"/>
    <w:rsid w:val="00AC49DB"/>
    <w:rsid w:val="00AC55A8"/>
    <w:rsid w:val="00AC5B29"/>
    <w:rsid w:val="00AC5C8D"/>
    <w:rsid w:val="00AC607E"/>
    <w:rsid w:val="00AC62D4"/>
    <w:rsid w:val="00AC7411"/>
    <w:rsid w:val="00AC7477"/>
    <w:rsid w:val="00AC79E6"/>
    <w:rsid w:val="00AC7B5C"/>
    <w:rsid w:val="00AD0545"/>
    <w:rsid w:val="00AD06B2"/>
    <w:rsid w:val="00AD0A89"/>
    <w:rsid w:val="00AD1328"/>
    <w:rsid w:val="00AD142E"/>
    <w:rsid w:val="00AD1C1F"/>
    <w:rsid w:val="00AD1E64"/>
    <w:rsid w:val="00AD2052"/>
    <w:rsid w:val="00AD2C1E"/>
    <w:rsid w:val="00AD2C20"/>
    <w:rsid w:val="00AD31EF"/>
    <w:rsid w:val="00AD3868"/>
    <w:rsid w:val="00AD38C1"/>
    <w:rsid w:val="00AD3A41"/>
    <w:rsid w:val="00AD4199"/>
    <w:rsid w:val="00AD47AB"/>
    <w:rsid w:val="00AD4D45"/>
    <w:rsid w:val="00AD4E70"/>
    <w:rsid w:val="00AD512D"/>
    <w:rsid w:val="00AD54E1"/>
    <w:rsid w:val="00AD55D1"/>
    <w:rsid w:val="00AD5E54"/>
    <w:rsid w:val="00AD616D"/>
    <w:rsid w:val="00AD6326"/>
    <w:rsid w:val="00AD6602"/>
    <w:rsid w:val="00AD6FED"/>
    <w:rsid w:val="00AD7432"/>
    <w:rsid w:val="00AD7614"/>
    <w:rsid w:val="00AD78C5"/>
    <w:rsid w:val="00AE0619"/>
    <w:rsid w:val="00AE0667"/>
    <w:rsid w:val="00AE06A4"/>
    <w:rsid w:val="00AE0902"/>
    <w:rsid w:val="00AE1769"/>
    <w:rsid w:val="00AE1B95"/>
    <w:rsid w:val="00AE1BB6"/>
    <w:rsid w:val="00AE1EDF"/>
    <w:rsid w:val="00AE20B6"/>
    <w:rsid w:val="00AE283B"/>
    <w:rsid w:val="00AE2906"/>
    <w:rsid w:val="00AE41F6"/>
    <w:rsid w:val="00AE4547"/>
    <w:rsid w:val="00AE474B"/>
    <w:rsid w:val="00AE50A1"/>
    <w:rsid w:val="00AE590A"/>
    <w:rsid w:val="00AE623F"/>
    <w:rsid w:val="00AE68D1"/>
    <w:rsid w:val="00AE6DB5"/>
    <w:rsid w:val="00AE703E"/>
    <w:rsid w:val="00AE7D94"/>
    <w:rsid w:val="00AF0300"/>
    <w:rsid w:val="00AF03FB"/>
    <w:rsid w:val="00AF06B0"/>
    <w:rsid w:val="00AF0F87"/>
    <w:rsid w:val="00AF1BEC"/>
    <w:rsid w:val="00AF229F"/>
    <w:rsid w:val="00AF237F"/>
    <w:rsid w:val="00AF26D8"/>
    <w:rsid w:val="00AF29D2"/>
    <w:rsid w:val="00AF3202"/>
    <w:rsid w:val="00AF379B"/>
    <w:rsid w:val="00AF3D63"/>
    <w:rsid w:val="00AF3EF2"/>
    <w:rsid w:val="00AF3F3B"/>
    <w:rsid w:val="00AF4B26"/>
    <w:rsid w:val="00AF4C66"/>
    <w:rsid w:val="00AF4E70"/>
    <w:rsid w:val="00AF58B7"/>
    <w:rsid w:val="00AF6389"/>
    <w:rsid w:val="00AF7BEE"/>
    <w:rsid w:val="00AF7E02"/>
    <w:rsid w:val="00B004BF"/>
    <w:rsid w:val="00B00B77"/>
    <w:rsid w:val="00B00E9B"/>
    <w:rsid w:val="00B0106D"/>
    <w:rsid w:val="00B013EC"/>
    <w:rsid w:val="00B013FD"/>
    <w:rsid w:val="00B016AB"/>
    <w:rsid w:val="00B01A58"/>
    <w:rsid w:val="00B01B20"/>
    <w:rsid w:val="00B029A7"/>
    <w:rsid w:val="00B0337A"/>
    <w:rsid w:val="00B045A5"/>
    <w:rsid w:val="00B045D6"/>
    <w:rsid w:val="00B05821"/>
    <w:rsid w:val="00B05BAE"/>
    <w:rsid w:val="00B05EC0"/>
    <w:rsid w:val="00B0602E"/>
    <w:rsid w:val="00B060C2"/>
    <w:rsid w:val="00B061FA"/>
    <w:rsid w:val="00B062B3"/>
    <w:rsid w:val="00B06A75"/>
    <w:rsid w:val="00B071E7"/>
    <w:rsid w:val="00B07E5C"/>
    <w:rsid w:val="00B1042A"/>
    <w:rsid w:val="00B1078E"/>
    <w:rsid w:val="00B1082B"/>
    <w:rsid w:val="00B1196A"/>
    <w:rsid w:val="00B11ABD"/>
    <w:rsid w:val="00B11FE4"/>
    <w:rsid w:val="00B122BD"/>
    <w:rsid w:val="00B1234F"/>
    <w:rsid w:val="00B123E2"/>
    <w:rsid w:val="00B126FC"/>
    <w:rsid w:val="00B12D7F"/>
    <w:rsid w:val="00B13A13"/>
    <w:rsid w:val="00B13BE5"/>
    <w:rsid w:val="00B13E8F"/>
    <w:rsid w:val="00B14064"/>
    <w:rsid w:val="00B147F2"/>
    <w:rsid w:val="00B149AC"/>
    <w:rsid w:val="00B14B60"/>
    <w:rsid w:val="00B14D08"/>
    <w:rsid w:val="00B14E04"/>
    <w:rsid w:val="00B151AA"/>
    <w:rsid w:val="00B15FF0"/>
    <w:rsid w:val="00B1674C"/>
    <w:rsid w:val="00B170FC"/>
    <w:rsid w:val="00B17528"/>
    <w:rsid w:val="00B177B5"/>
    <w:rsid w:val="00B178BD"/>
    <w:rsid w:val="00B17A47"/>
    <w:rsid w:val="00B17C1F"/>
    <w:rsid w:val="00B202C2"/>
    <w:rsid w:val="00B20643"/>
    <w:rsid w:val="00B20C61"/>
    <w:rsid w:val="00B20D21"/>
    <w:rsid w:val="00B214F5"/>
    <w:rsid w:val="00B215C9"/>
    <w:rsid w:val="00B2188A"/>
    <w:rsid w:val="00B21EBC"/>
    <w:rsid w:val="00B22153"/>
    <w:rsid w:val="00B2236B"/>
    <w:rsid w:val="00B2349D"/>
    <w:rsid w:val="00B24516"/>
    <w:rsid w:val="00B246A1"/>
    <w:rsid w:val="00B24B21"/>
    <w:rsid w:val="00B24C56"/>
    <w:rsid w:val="00B25020"/>
    <w:rsid w:val="00B2524B"/>
    <w:rsid w:val="00B255E8"/>
    <w:rsid w:val="00B2588C"/>
    <w:rsid w:val="00B25DEA"/>
    <w:rsid w:val="00B26541"/>
    <w:rsid w:val="00B26E07"/>
    <w:rsid w:val="00B26EE8"/>
    <w:rsid w:val="00B26FD6"/>
    <w:rsid w:val="00B26FFD"/>
    <w:rsid w:val="00B27599"/>
    <w:rsid w:val="00B2773E"/>
    <w:rsid w:val="00B27EAC"/>
    <w:rsid w:val="00B27F2E"/>
    <w:rsid w:val="00B300F4"/>
    <w:rsid w:val="00B30B3E"/>
    <w:rsid w:val="00B30EA1"/>
    <w:rsid w:val="00B3182E"/>
    <w:rsid w:val="00B31945"/>
    <w:rsid w:val="00B31E73"/>
    <w:rsid w:val="00B32056"/>
    <w:rsid w:val="00B32165"/>
    <w:rsid w:val="00B322E2"/>
    <w:rsid w:val="00B32960"/>
    <w:rsid w:val="00B33B73"/>
    <w:rsid w:val="00B341FA"/>
    <w:rsid w:val="00B34370"/>
    <w:rsid w:val="00B34FB4"/>
    <w:rsid w:val="00B35027"/>
    <w:rsid w:val="00B35124"/>
    <w:rsid w:val="00B35923"/>
    <w:rsid w:val="00B362B4"/>
    <w:rsid w:val="00B36FEB"/>
    <w:rsid w:val="00B37599"/>
    <w:rsid w:val="00B376A1"/>
    <w:rsid w:val="00B379AB"/>
    <w:rsid w:val="00B37A98"/>
    <w:rsid w:val="00B40326"/>
    <w:rsid w:val="00B41238"/>
    <w:rsid w:val="00B41534"/>
    <w:rsid w:val="00B41717"/>
    <w:rsid w:val="00B418A1"/>
    <w:rsid w:val="00B41FA6"/>
    <w:rsid w:val="00B429B4"/>
    <w:rsid w:val="00B437D8"/>
    <w:rsid w:val="00B43D66"/>
    <w:rsid w:val="00B43DB7"/>
    <w:rsid w:val="00B4427F"/>
    <w:rsid w:val="00B445AB"/>
    <w:rsid w:val="00B44714"/>
    <w:rsid w:val="00B44A56"/>
    <w:rsid w:val="00B44C00"/>
    <w:rsid w:val="00B44CEA"/>
    <w:rsid w:val="00B4583B"/>
    <w:rsid w:val="00B45CB1"/>
    <w:rsid w:val="00B462BF"/>
    <w:rsid w:val="00B46C8A"/>
    <w:rsid w:val="00B472AB"/>
    <w:rsid w:val="00B475B0"/>
    <w:rsid w:val="00B47644"/>
    <w:rsid w:val="00B4766B"/>
    <w:rsid w:val="00B47973"/>
    <w:rsid w:val="00B479E1"/>
    <w:rsid w:val="00B47C50"/>
    <w:rsid w:val="00B47DB2"/>
    <w:rsid w:val="00B502C1"/>
    <w:rsid w:val="00B50F5C"/>
    <w:rsid w:val="00B512DB"/>
    <w:rsid w:val="00B51E20"/>
    <w:rsid w:val="00B521E6"/>
    <w:rsid w:val="00B525C5"/>
    <w:rsid w:val="00B52F13"/>
    <w:rsid w:val="00B53785"/>
    <w:rsid w:val="00B537BD"/>
    <w:rsid w:val="00B53D46"/>
    <w:rsid w:val="00B55535"/>
    <w:rsid w:val="00B55D31"/>
    <w:rsid w:val="00B56331"/>
    <w:rsid w:val="00B56713"/>
    <w:rsid w:val="00B570E1"/>
    <w:rsid w:val="00B57156"/>
    <w:rsid w:val="00B60474"/>
    <w:rsid w:val="00B60647"/>
    <w:rsid w:val="00B608DB"/>
    <w:rsid w:val="00B60E19"/>
    <w:rsid w:val="00B60E38"/>
    <w:rsid w:val="00B60EFF"/>
    <w:rsid w:val="00B611DA"/>
    <w:rsid w:val="00B617D9"/>
    <w:rsid w:val="00B61FC8"/>
    <w:rsid w:val="00B6207D"/>
    <w:rsid w:val="00B627C4"/>
    <w:rsid w:val="00B628F5"/>
    <w:rsid w:val="00B629CA"/>
    <w:rsid w:val="00B62BE3"/>
    <w:rsid w:val="00B62FEB"/>
    <w:rsid w:val="00B6316A"/>
    <w:rsid w:val="00B63AD2"/>
    <w:rsid w:val="00B64174"/>
    <w:rsid w:val="00B643BE"/>
    <w:rsid w:val="00B644FD"/>
    <w:rsid w:val="00B64565"/>
    <w:rsid w:val="00B64637"/>
    <w:rsid w:val="00B64D15"/>
    <w:rsid w:val="00B64DFB"/>
    <w:rsid w:val="00B654F3"/>
    <w:rsid w:val="00B65B6F"/>
    <w:rsid w:val="00B66780"/>
    <w:rsid w:val="00B66BBF"/>
    <w:rsid w:val="00B66C38"/>
    <w:rsid w:val="00B66F6F"/>
    <w:rsid w:val="00B670B5"/>
    <w:rsid w:val="00B678CA"/>
    <w:rsid w:val="00B67A37"/>
    <w:rsid w:val="00B67D3F"/>
    <w:rsid w:val="00B67E4B"/>
    <w:rsid w:val="00B67F81"/>
    <w:rsid w:val="00B70590"/>
    <w:rsid w:val="00B70B20"/>
    <w:rsid w:val="00B7191B"/>
    <w:rsid w:val="00B71B9E"/>
    <w:rsid w:val="00B71BDD"/>
    <w:rsid w:val="00B724F8"/>
    <w:rsid w:val="00B72CA1"/>
    <w:rsid w:val="00B73251"/>
    <w:rsid w:val="00B737D6"/>
    <w:rsid w:val="00B74048"/>
    <w:rsid w:val="00B741ED"/>
    <w:rsid w:val="00B74283"/>
    <w:rsid w:val="00B75818"/>
    <w:rsid w:val="00B75968"/>
    <w:rsid w:val="00B75B3C"/>
    <w:rsid w:val="00B75B61"/>
    <w:rsid w:val="00B75DDC"/>
    <w:rsid w:val="00B76725"/>
    <w:rsid w:val="00B773A5"/>
    <w:rsid w:val="00B774AF"/>
    <w:rsid w:val="00B77594"/>
    <w:rsid w:val="00B778E6"/>
    <w:rsid w:val="00B77E4B"/>
    <w:rsid w:val="00B80078"/>
    <w:rsid w:val="00B8034B"/>
    <w:rsid w:val="00B804E8"/>
    <w:rsid w:val="00B80541"/>
    <w:rsid w:val="00B80F2A"/>
    <w:rsid w:val="00B81318"/>
    <w:rsid w:val="00B81A48"/>
    <w:rsid w:val="00B81C37"/>
    <w:rsid w:val="00B81E64"/>
    <w:rsid w:val="00B822F0"/>
    <w:rsid w:val="00B83065"/>
    <w:rsid w:val="00B8310C"/>
    <w:rsid w:val="00B83112"/>
    <w:rsid w:val="00B832D0"/>
    <w:rsid w:val="00B834B0"/>
    <w:rsid w:val="00B8350F"/>
    <w:rsid w:val="00B83C2C"/>
    <w:rsid w:val="00B841E1"/>
    <w:rsid w:val="00B8445F"/>
    <w:rsid w:val="00B849A9"/>
    <w:rsid w:val="00B84DC8"/>
    <w:rsid w:val="00B84F19"/>
    <w:rsid w:val="00B850D1"/>
    <w:rsid w:val="00B850D6"/>
    <w:rsid w:val="00B8538F"/>
    <w:rsid w:val="00B855E3"/>
    <w:rsid w:val="00B85CEC"/>
    <w:rsid w:val="00B865FE"/>
    <w:rsid w:val="00B86C29"/>
    <w:rsid w:val="00B8771F"/>
    <w:rsid w:val="00B9035E"/>
    <w:rsid w:val="00B9074A"/>
    <w:rsid w:val="00B90ECE"/>
    <w:rsid w:val="00B91284"/>
    <w:rsid w:val="00B925F5"/>
    <w:rsid w:val="00B9282C"/>
    <w:rsid w:val="00B92AD3"/>
    <w:rsid w:val="00B93E47"/>
    <w:rsid w:val="00B93FBE"/>
    <w:rsid w:val="00B9416C"/>
    <w:rsid w:val="00B9418B"/>
    <w:rsid w:val="00B945E9"/>
    <w:rsid w:val="00B946D2"/>
    <w:rsid w:val="00B94D01"/>
    <w:rsid w:val="00B95385"/>
    <w:rsid w:val="00B954EA"/>
    <w:rsid w:val="00B96768"/>
    <w:rsid w:val="00B976BE"/>
    <w:rsid w:val="00BA04D7"/>
    <w:rsid w:val="00BA056F"/>
    <w:rsid w:val="00BA08B8"/>
    <w:rsid w:val="00BA0CE9"/>
    <w:rsid w:val="00BA10DC"/>
    <w:rsid w:val="00BA13AF"/>
    <w:rsid w:val="00BA1864"/>
    <w:rsid w:val="00BA1AAD"/>
    <w:rsid w:val="00BA20CB"/>
    <w:rsid w:val="00BA4B5A"/>
    <w:rsid w:val="00BA5368"/>
    <w:rsid w:val="00BA54FF"/>
    <w:rsid w:val="00BA56CF"/>
    <w:rsid w:val="00BA5D49"/>
    <w:rsid w:val="00BA5EC7"/>
    <w:rsid w:val="00BA6B22"/>
    <w:rsid w:val="00BA6DCE"/>
    <w:rsid w:val="00BA716B"/>
    <w:rsid w:val="00BA7C61"/>
    <w:rsid w:val="00BA7E87"/>
    <w:rsid w:val="00BB08B3"/>
    <w:rsid w:val="00BB0AC0"/>
    <w:rsid w:val="00BB0C75"/>
    <w:rsid w:val="00BB1111"/>
    <w:rsid w:val="00BB1168"/>
    <w:rsid w:val="00BB1A1B"/>
    <w:rsid w:val="00BB1E1B"/>
    <w:rsid w:val="00BB246D"/>
    <w:rsid w:val="00BB2645"/>
    <w:rsid w:val="00BB2FE1"/>
    <w:rsid w:val="00BB36BC"/>
    <w:rsid w:val="00BB3C51"/>
    <w:rsid w:val="00BB3E99"/>
    <w:rsid w:val="00BB474C"/>
    <w:rsid w:val="00BB4C7A"/>
    <w:rsid w:val="00BB4D66"/>
    <w:rsid w:val="00BB4D73"/>
    <w:rsid w:val="00BB52FF"/>
    <w:rsid w:val="00BB588A"/>
    <w:rsid w:val="00BB62CA"/>
    <w:rsid w:val="00BB684D"/>
    <w:rsid w:val="00BB6B27"/>
    <w:rsid w:val="00BB73D2"/>
    <w:rsid w:val="00BB74CC"/>
    <w:rsid w:val="00BB7541"/>
    <w:rsid w:val="00BC0489"/>
    <w:rsid w:val="00BC0B05"/>
    <w:rsid w:val="00BC0BC3"/>
    <w:rsid w:val="00BC0EE2"/>
    <w:rsid w:val="00BC0F0D"/>
    <w:rsid w:val="00BC3672"/>
    <w:rsid w:val="00BC40B4"/>
    <w:rsid w:val="00BC43CE"/>
    <w:rsid w:val="00BC4B44"/>
    <w:rsid w:val="00BC4C9B"/>
    <w:rsid w:val="00BC4CAA"/>
    <w:rsid w:val="00BC4EA9"/>
    <w:rsid w:val="00BC550D"/>
    <w:rsid w:val="00BC5F19"/>
    <w:rsid w:val="00BC5F1B"/>
    <w:rsid w:val="00BC65F1"/>
    <w:rsid w:val="00BC7076"/>
    <w:rsid w:val="00BC7AE2"/>
    <w:rsid w:val="00BD08D2"/>
    <w:rsid w:val="00BD0BA8"/>
    <w:rsid w:val="00BD1311"/>
    <w:rsid w:val="00BD13D3"/>
    <w:rsid w:val="00BD140B"/>
    <w:rsid w:val="00BD19AE"/>
    <w:rsid w:val="00BD21F8"/>
    <w:rsid w:val="00BD25E5"/>
    <w:rsid w:val="00BD2831"/>
    <w:rsid w:val="00BD2ED4"/>
    <w:rsid w:val="00BD316C"/>
    <w:rsid w:val="00BD31E3"/>
    <w:rsid w:val="00BD43F5"/>
    <w:rsid w:val="00BD45DE"/>
    <w:rsid w:val="00BD4F81"/>
    <w:rsid w:val="00BD4F86"/>
    <w:rsid w:val="00BD523B"/>
    <w:rsid w:val="00BD543B"/>
    <w:rsid w:val="00BD6018"/>
    <w:rsid w:val="00BD6277"/>
    <w:rsid w:val="00BD6556"/>
    <w:rsid w:val="00BD671B"/>
    <w:rsid w:val="00BD6778"/>
    <w:rsid w:val="00BD6969"/>
    <w:rsid w:val="00BD74C0"/>
    <w:rsid w:val="00BD7B75"/>
    <w:rsid w:val="00BD7CC6"/>
    <w:rsid w:val="00BD7DFA"/>
    <w:rsid w:val="00BE034C"/>
    <w:rsid w:val="00BE08F9"/>
    <w:rsid w:val="00BE1B84"/>
    <w:rsid w:val="00BE1FFC"/>
    <w:rsid w:val="00BE2852"/>
    <w:rsid w:val="00BE2C87"/>
    <w:rsid w:val="00BE3143"/>
    <w:rsid w:val="00BE4237"/>
    <w:rsid w:val="00BE48B3"/>
    <w:rsid w:val="00BE4F1D"/>
    <w:rsid w:val="00BE561D"/>
    <w:rsid w:val="00BE64BE"/>
    <w:rsid w:val="00BE64EB"/>
    <w:rsid w:val="00BE6960"/>
    <w:rsid w:val="00BE6AEB"/>
    <w:rsid w:val="00BF1536"/>
    <w:rsid w:val="00BF16C7"/>
    <w:rsid w:val="00BF1AB9"/>
    <w:rsid w:val="00BF1BAC"/>
    <w:rsid w:val="00BF1BF2"/>
    <w:rsid w:val="00BF1E7F"/>
    <w:rsid w:val="00BF201E"/>
    <w:rsid w:val="00BF2551"/>
    <w:rsid w:val="00BF2D9E"/>
    <w:rsid w:val="00BF4506"/>
    <w:rsid w:val="00BF4792"/>
    <w:rsid w:val="00BF4AF7"/>
    <w:rsid w:val="00BF5406"/>
    <w:rsid w:val="00BF5C6A"/>
    <w:rsid w:val="00BF5CA0"/>
    <w:rsid w:val="00BF5F09"/>
    <w:rsid w:val="00BF6512"/>
    <w:rsid w:val="00BF666F"/>
    <w:rsid w:val="00BF6E26"/>
    <w:rsid w:val="00BF7C8B"/>
    <w:rsid w:val="00BF7D1E"/>
    <w:rsid w:val="00C00AB5"/>
    <w:rsid w:val="00C00B08"/>
    <w:rsid w:val="00C00F25"/>
    <w:rsid w:val="00C00F9B"/>
    <w:rsid w:val="00C01227"/>
    <w:rsid w:val="00C01A8C"/>
    <w:rsid w:val="00C01B73"/>
    <w:rsid w:val="00C02069"/>
    <w:rsid w:val="00C0291C"/>
    <w:rsid w:val="00C02F85"/>
    <w:rsid w:val="00C0314C"/>
    <w:rsid w:val="00C03A1E"/>
    <w:rsid w:val="00C0401C"/>
    <w:rsid w:val="00C041DB"/>
    <w:rsid w:val="00C04A49"/>
    <w:rsid w:val="00C04CFB"/>
    <w:rsid w:val="00C053A8"/>
    <w:rsid w:val="00C056A9"/>
    <w:rsid w:val="00C05A4B"/>
    <w:rsid w:val="00C05C9F"/>
    <w:rsid w:val="00C06258"/>
    <w:rsid w:val="00C06B03"/>
    <w:rsid w:val="00C072FE"/>
    <w:rsid w:val="00C07334"/>
    <w:rsid w:val="00C0759C"/>
    <w:rsid w:val="00C07746"/>
    <w:rsid w:val="00C0787F"/>
    <w:rsid w:val="00C1074F"/>
    <w:rsid w:val="00C11333"/>
    <w:rsid w:val="00C11C41"/>
    <w:rsid w:val="00C11C63"/>
    <w:rsid w:val="00C11EDD"/>
    <w:rsid w:val="00C124EC"/>
    <w:rsid w:val="00C125AE"/>
    <w:rsid w:val="00C12F04"/>
    <w:rsid w:val="00C13311"/>
    <w:rsid w:val="00C13570"/>
    <w:rsid w:val="00C13885"/>
    <w:rsid w:val="00C13A70"/>
    <w:rsid w:val="00C144D4"/>
    <w:rsid w:val="00C14622"/>
    <w:rsid w:val="00C14733"/>
    <w:rsid w:val="00C148E8"/>
    <w:rsid w:val="00C14AC8"/>
    <w:rsid w:val="00C14C94"/>
    <w:rsid w:val="00C15024"/>
    <w:rsid w:val="00C15F6A"/>
    <w:rsid w:val="00C162B5"/>
    <w:rsid w:val="00C16303"/>
    <w:rsid w:val="00C16559"/>
    <w:rsid w:val="00C169DD"/>
    <w:rsid w:val="00C16A49"/>
    <w:rsid w:val="00C16AC8"/>
    <w:rsid w:val="00C16CB6"/>
    <w:rsid w:val="00C174D8"/>
    <w:rsid w:val="00C174F7"/>
    <w:rsid w:val="00C1784A"/>
    <w:rsid w:val="00C2043C"/>
    <w:rsid w:val="00C20B5C"/>
    <w:rsid w:val="00C21763"/>
    <w:rsid w:val="00C22113"/>
    <w:rsid w:val="00C2218C"/>
    <w:rsid w:val="00C221A0"/>
    <w:rsid w:val="00C22483"/>
    <w:rsid w:val="00C227C2"/>
    <w:rsid w:val="00C228F3"/>
    <w:rsid w:val="00C23083"/>
    <w:rsid w:val="00C2319A"/>
    <w:rsid w:val="00C233E0"/>
    <w:rsid w:val="00C2346E"/>
    <w:rsid w:val="00C2382B"/>
    <w:rsid w:val="00C240AC"/>
    <w:rsid w:val="00C2410E"/>
    <w:rsid w:val="00C249D3"/>
    <w:rsid w:val="00C25085"/>
    <w:rsid w:val="00C2548C"/>
    <w:rsid w:val="00C25B00"/>
    <w:rsid w:val="00C25FF2"/>
    <w:rsid w:val="00C26020"/>
    <w:rsid w:val="00C26935"/>
    <w:rsid w:val="00C2696D"/>
    <w:rsid w:val="00C273DF"/>
    <w:rsid w:val="00C2778E"/>
    <w:rsid w:val="00C277D1"/>
    <w:rsid w:val="00C27FF0"/>
    <w:rsid w:val="00C302B8"/>
    <w:rsid w:val="00C30810"/>
    <w:rsid w:val="00C30DC7"/>
    <w:rsid w:val="00C3199F"/>
    <w:rsid w:val="00C31AA6"/>
    <w:rsid w:val="00C31B8B"/>
    <w:rsid w:val="00C31FBC"/>
    <w:rsid w:val="00C32714"/>
    <w:rsid w:val="00C3277B"/>
    <w:rsid w:val="00C33383"/>
    <w:rsid w:val="00C3389C"/>
    <w:rsid w:val="00C3448C"/>
    <w:rsid w:val="00C34E00"/>
    <w:rsid w:val="00C34F00"/>
    <w:rsid w:val="00C35BED"/>
    <w:rsid w:val="00C36692"/>
    <w:rsid w:val="00C367D6"/>
    <w:rsid w:val="00C3683F"/>
    <w:rsid w:val="00C3690A"/>
    <w:rsid w:val="00C37660"/>
    <w:rsid w:val="00C3797E"/>
    <w:rsid w:val="00C37E28"/>
    <w:rsid w:val="00C400F9"/>
    <w:rsid w:val="00C403BB"/>
    <w:rsid w:val="00C40E1D"/>
    <w:rsid w:val="00C411B1"/>
    <w:rsid w:val="00C41680"/>
    <w:rsid w:val="00C42123"/>
    <w:rsid w:val="00C42A7E"/>
    <w:rsid w:val="00C42C07"/>
    <w:rsid w:val="00C42F09"/>
    <w:rsid w:val="00C4313F"/>
    <w:rsid w:val="00C4364B"/>
    <w:rsid w:val="00C4456A"/>
    <w:rsid w:val="00C44AB1"/>
    <w:rsid w:val="00C44B40"/>
    <w:rsid w:val="00C44C2F"/>
    <w:rsid w:val="00C44EAC"/>
    <w:rsid w:val="00C44FBA"/>
    <w:rsid w:val="00C450C3"/>
    <w:rsid w:val="00C4577D"/>
    <w:rsid w:val="00C45CAB"/>
    <w:rsid w:val="00C45DA8"/>
    <w:rsid w:val="00C465E0"/>
    <w:rsid w:val="00C46DDB"/>
    <w:rsid w:val="00C476BE"/>
    <w:rsid w:val="00C47768"/>
    <w:rsid w:val="00C5006E"/>
    <w:rsid w:val="00C50CD5"/>
    <w:rsid w:val="00C5167A"/>
    <w:rsid w:val="00C516DA"/>
    <w:rsid w:val="00C53B0B"/>
    <w:rsid w:val="00C53E28"/>
    <w:rsid w:val="00C5465E"/>
    <w:rsid w:val="00C54CFF"/>
    <w:rsid w:val="00C54D9F"/>
    <w:rsid w:val="00C554DF"/>
    <w:rsid w:val="00C55860"/>
    <w:rsid w:val="00C55918"/>
    <w:rsid w:val="00C559AC"/>
    <w:rsid w:val="00C56B01"/>
    <w:rsid w:val="00C56D1C"/>
    <w:rsid w:val="00C57763"/>
    <w:rsid w:val="00C57EE7"/>
    <w:rsid w:val="00C60056"/>
    <w:rsid w:val="00C6024B"/>
    <w:rsid w:val="00C60A10"/>
    <w:rsid w:val="00C610BC"/>
    <w:rsid w:val="00C6130E"/>
    <w:rsid w:val="00C619DB"/>
    <w:rsid w:val="00C61B0E"/>
    <w:rsid w:val="00C62152"/>
    <w:rsid w:val="00C62356"/>
    <w:rsid w:val="00C623A7"/>
    <w:rsid w:val="00C6290E"/>
    <w:rsid w:val="00C62E1E"/>
    <w:rsid w:val="00C63CBA"/>
    <w:rsid w:val="00C64208"/>
    <w:rsid w:val="00C64210"/>
    <w:rsid w:val="00C64267"/>
    <w:rsid w:val="00C646B1"/>
    <w:rsid w:val="00C64903"/>
    <w:rsid w:val="00C65096"/>
    <w:rsid w:val="00C65813"/>
    <w:rsid w:val="00C65A74"/>
    <w:rsid w:val="00C65CA6"/>
    <w:rsid w:val="00C66AF8"/>
    <w:rsid w:val="00C66CA6"/>
    <w:rsid w:val="00C66FDA"/>
    <w:rsid w:val="00C6723A"/>
    <w:rsid w:val="00C67696"/>
    <w:rsid w:val="00C67932"/>
    <w:rsid w:val="00C67A08"/>
    <w:rsid w:val="00C67C02"/>
    <w:rsid w:val="00C70A49"/>
    <w:rsid w:val="00C70D50"/>
    <w:rsid w:val="00C70F37"/>
    <w:rsid w:val="00C7196E"/>
    <w:rsid w:val="00C728E3"/>
    <w:rsid w:val="00C72D01"/>
    <w:rsid w:val="00C72D19"/>
    <w:rsid w:val="00C72DFF"/>
    <w:rsid w:val="00C7308B"/>
    <w:rsid w:val="00C7336D"/>
    <w:rsid w:val="00C73384"/>
    <w:rsid w:val="00C735DC"/>
    <w:rsid w:val="00C73821"/>
    <w:rsid w:val="00C73926"/>
    <w:rsid w:val="00C73CFF"/>
    <w:rsid w:val="00C73D79"/>
    <w:rsid w:val="00C74E9D"/>
    <w:rsid w:val="00C74FEE"/>
    <w:rsid w:val="00C75006"/>
    <w:rsid w:val="00C75093"/>
    <w:rsid w:val="00C754F0"/>
    <w:rsid w:val="00C756D2"/>
    <w:rsid w:val="00C75D64"/>
    <w:rsid w:val="00C762CE"/>
    <w:rsid w:val="00C76F9F"/>
    <w:rsid w:val="00C7763A"/>
    <w:rsid w:val="00C80D2B"/>
    <w:rsid w:val="00C81C48"/>
    <w:rsid w:val="00C82C6F"/>
    <w:rsid w:val="00C83056"/>
    <w:rsid w:val="00C83C8D"/>
    <w:rsid w:val="00C83EE0"/>
    <w:rsid w:val="00C842A5"/>
    <w:rsid w:val="00C84CB0"/>
    <w:rsid w:val="00C858FF"/>
    <w:rsid w:val="00C85C08"/>
    <w:rsid w:val="00C85E68"/>
    <w:rsid w:val="00C87406"/>
    <w:rsid w:val="00C876FC"/>
    <w:rsid w:val="00C87CBF"/>
    <w:rsid w:val="00C87DD0"/>
    <w:rsid w:val="00C90046"/>
    <w:rsid w:val="00C90241"/>
    <w:rsid w:val="00C909FF"/>
    <w:rsid w:val="00C90A34"/>
    <w:rsid w:val="00C90C50"/>
    <w:rsid w:val="00C90CE4"/>
    <w:rsid w:val="00C910B8"/>
    <w:rsid w:val="00C91741"/>
    <w:rsid w:val="00C91815"/>
    <w:rsid w:val="00C91BD6"/>
    <w:rsid w:val="00C93619"/>
    <w:rsid w:val="00C94554"/>
    <w:rsid w:val="00C946EF"/>
    <w:rsid w:val="00C9520B"/>
    <w:rsid w:val="00C95903"/>
    <w:rsid w:val="00C9603A"/>
    <w:rsid w:val="00C961A5"/>
    <w:rsid w:val="00C9686A"/>
    <w:rsid w:val="00C96CDF"/>
    <w:rsid w:val="00C96E52"/>
    <w:rsid w:val="00C96FC3"/>
    <w:rsid w:val="00C971D9"/>
    <w:rsid w:val="00C973D1"/>
    <w:rsid w:val="00C97539"/>
    <w:rsid w:val="00C9753A"/>
    <w:rsid w:val="00C979D5"/>
    <w:rsid w:val="00CA031F"/>
    <w:rsid w:val="00CA06C4"/>
    <w:rsid w:val="00CA0A21"/>
    <w:rsid w:val="00CA17F2"/>
    <w:rsid w:val="00CA1F83"/>
    <w:rsid w:val="00CA23C1"/>
    <w:rsid w:val="00CA2B12"/>
    <w:rsid w:val="00CA35F8"/>
    <w:rsid w:val="00CA47AE"/>
    <w:rsid w:val="00CA47D2"/>
    <w:rsid w:val="00CA4A7F"/>
    <w:rsid w:val="00CA4B18"/>
    <w:rsid w:val="00CA51C3"/>
    <w:rsid w:val="00CA588C"/>
    <w:rsid w:val="00CA5B30"/>
    <w:rsid w:val="00CA5DB8"/>
    <w:rsid w:val="00CA6180"/>
    <w:rsid w:val="00CA61E9"/>
    <w:rsid w:val="00CA74C8"/>
    <w:rsid w:val="00CA7A57"/>
    <w:rsid w:val="00CA7CBB"/>
    <w:rsid w:val="00CB00C6"/>
    <w:rsid w:val="00CB01EC"/>
    <w:rsid w:val="00CB0C25"/>
    <w:rsid w:val="00CB1F5D"/>
    <w:rsid w:val="00CB24F9"/>
    <w:rsid w:val="00CB3782"/>
    <w:rsid w:val="00CB3BC6"/>
    <w:rsid w:val="00CB3DE1"/>
    <w:rsid w:val="00CB41B2"/>
    <w:rsid w:val="00CB4605"/>
    <w:rsid w:val="00CB4D19"/>
    <w:rsid w:val="00CB50E6"/>
    <w:rsid w:val="00CB594E"/>
    <w:rsid w:val="00CB5CAD"/>
    <w:rsid w:val="00CB5F09"/>
    <w:rsid w:val="00CB65BD"/>
    <w:rsid w:val="00CB6867"/>
    <w:rsid w:val="00CB6A6D"/>
    <w:rsid w:val="00CB6ABA"/>
    <w:rsid w:val="00CB71DD"/>
    <w:rsid w:val="00CB7201"/>
    <w:rsid w:val="00CB73EA"/>
    <w:rsid w:val="00CC053C"/>
    <w:rsid w:val="00CC0B4F"/>
    <w:rsid w:val="00CC0B8D"/>
    <w:rsid w:val="00CC0C9F"/>
    <w:rsid w:val="00CC0CA6"/>
    <w:rsid w:val="00CC1139"/>
    <w:rsid w:val="00CC1380"/>
    <w:rsid w:val="00CC14DC"/>
    <w:rsid w:val="00CC152E"/>
    <w:rsid w:val="00CC1574"/>
    <w:rsid w:val="00CC273C"/>
    <w:rsid w:val="00CC3709"/>
    <w:rsid w:val="00CC3C88"/>
    <w:rsid w:val="00CC3DE4"/>
    <w:rsid w:val="00CC4037"/>
    <w:rsid w:val="00CC4A4B"/>
    <w:rsid w:val="00CC4CA5"/>
    <w:rsid w:val="00CC543D"/>
    <w:rsid w:val="00CC6111"/>
    <w:rsid w:val="00CC67C7"/>
    <w:rsid w:val="00CC6D7B"/>
    <w:rsid w:val="00CC75D9"/>
    <w:rsid w:val="00CC7F7C"/>
    <w:rsid w:val="00CD025F"/>
    <w:rsid w:val="00CD1927"/>
    <w:rsid w:val="00CD196C"/>
    <w:rsid w:val="00CD22F4"/>
    <w:rsid w:val="00CD232D"/>
    <w:rsid w:val="00CD3197"/>
    <w:rsid w:val="00CD3B29"/>
    <w:rsid w:val="00CD3B4A"/>
    <w:rsid w:val="00CD3B51"/>
    <w:rsid w:val="00CD448B"/>
    <w:rsid w:val="00CD455F"/>
    <w:rsid w:val="00CD537D"/>
    <w:rsid w:val="00CD616D"/>
    <w:rsid w:val="00CD62EE"/>
    <w:rsid w:val="00CD63B3"/>
    <w:rsid w:val="00CD6D01"/>
    <w:rsid w:val="00CD7DFB"/>
    <w:rsid w:val="00CE00CD"/>
    <w:rsid w:val="00CE015F"/>
    <w:rsid w:val="00CE022B"/>
    <w:rsid w:val="00CE1634"/>
    <w:rsid w:val="00CE19BD"/>
    <w:rsid w:val="00CE1AEF"/>
    <w:rsid w:val="00CE1CB7"/>
    <w:rsid w:val="00CE218F"/>
    <w:rsid w:val="00CE2E4F"/>
    <w:rsid w:val="00CE455A"/>
    <w:rsid w:val="00CE5C51"/>
    <w:rsid w:val="00CE5D15"/>
    <w:rsid w:val="00CE6F21"/>
    <w:rsid w:val="00CE738B"/>
    <w:rsid w:val="00CE7739"/>
    <w:rsid w:val="00CE789B"/>
    <w:rsid w:val="00CE7AA8"/>
    <w:rsid w:val="00CF08A6"/>
    <w:rsid w:val="00CF0DDD"/>
    <w:rsid w:val="00CF10BB"/>
    <w:rsid w:val="00CF12EF"/>
    <w:rsid w:val="00CF1DF1"/>
    <w:rsid w:val="00CF1E06"/>
    <w:rsid w:val="00CF26FB"/>
    <w:rsid w:val="00CF2A4A"/>
    <w:rsid w:val="00CF31D5"/>
    <w:rsid w:val="00CF3320"/>
    <w:rsid w:val="00CF45EC"/>
    <w:rsid w:val="00CF4B89"/>
    <w:rsid w:val="00CF525D"/>
    <w:rsid w:val="00CF536D"/>
    <w:rsid w:val="00CF56F7"/>
    <w:rsid w:val="00CF60C5"/>
    <w:rsid w:val="00CF68C0"/>
    <w:rsid w:val="00CF6BC8"/>
    <w:rsid w:val="00CF7230"/>
    <w:rsid w:val="00CF7398"/>
    <w:rsid w:val="00CF7C2C"/>
    <w:rsid w:val="00CF7E7C"/>
    <w:rsid w:val="00D009C3"/>
    <w:rsid w:val="00D0103C"/>
    <w:rsid w:val="00D01229"/>
    <w:rsid w:val="00D0131B"/>
    <w:rsid w:val="00D015E0"/>
    <w:rsid w:val="00D01AD1"/>
    <w:rsid w:val="00D01E19"/>
    <w:rsid w:val="00D02356"/>
    <w:rsid w:val="00D02AC7"/>
    <w:rsid w:val="00D03329"/>
    <w:rsid w:val="00D03344"/>
    <w:rsid w:val="00D03B2D"/>
    <w:rsid w:val="00D03BAD"/>
    <w:rsid w:val="00D040C5"/>
    <w:rsid w:val="00D045EE"/>
    <w:rsid w:val="00D04C0F"/>
    <w:rsid w:val="00D04EA4"/>
    <w:rsid w:val="00D05AE6"/>
    <w:rsid w:val="00D05B02"/>
    <w:rsid w:val="00D06453"/>
    <w:rsid w:val="00D06668"/>
    <w:rsid w:val="00D06868"/>
    <w:rsid w:val="00D06FC0"/>
    <w:rsid w:val="00D0792B"/>
    <w:rsid w:val="00D07E60"/>
    <w:rsid w:val="00D103A6"/>
    <w:rsid w:val="00D107B3"/>
    <w:rsid w:val="00D10B04"/>
    <w:rsid w:val="00D11285"/>
    <w:rsid w:val="00D11728"/>
    <w:rsid w:val="00D120CE"/>
    <w:rsid w:val="00D12391"/>
    <w:rsid w:val="00D127BD"/>
    <w:rsid w:val="00D12809"/>
    <w:rsid w:val="00D12FC9"/>
    <w:rsid w:val="00D13098"/>
    <w:rsid w:val="00D13897"/>
    <w:rsid w:val="00D13A85"/>
    <w:rsid w:val="00D13B0C"/>
    <w:rsid w:val="00D1459A"/>
    <w:rsid w:val="00D148C7"/>
    <w:rsid w:val="00D156A1"/>
    <w:rsid w:val="00D15EDB"/>
    <w:rsid w:val="00D16820"/>
    <w:rsid w:val="00D16ADA"/>
    <w:rsid w:val="00D200C9"/>
    <w:rsid w:val="00D202F1"/>
    <w:rsid w:val="00D205A3"/>
    <w:rsid w:val="00D20BFE"/>
    <w:rsid w:val="00D20DC3"/>
    <w:rsid w:val="00D20DD8"/>
    <w:rsid w:val="00D2149E"/>
    <w:rsid w:val="00D2173E"/>
    <w:rsid w:val="00D21B6D"/>
    <w:rsid w:val="00D21FFA"/>
    <w:rsid w:val="00D22279"/>
    <w:rsid w:val="00D2265D"/>
    <w:rsid w:val="00D228F4"/>
    <w:rsid w:val="00D22A7A"/>
    <w:rsid w:val="00D22B35"/>
    <w:rsid w:val="00D23054"/>
    <w:rsid w:val="00D230EB"/>
    <w:rsid w:val="00D23A96"/>
    <w:rsid w:val="00D23E07"/>
    <w:rsid w:val="00D23EED"/>
    <w:rsid w:val="00D23EF1"/>
    <w:rsid w:val="00D23FCF"/>
    <w:rsid w:val="00D24A0D"/>
    <w:rsid w:val="00D25701"/>
    <w:rsid w:val="00D25FD1"/>
    <w:rsid w:val="00D26996"/>
    <w:rsid w:val="00D26AE9"/>
    <w:rsid w:val="00D26B95"/>
    <w:rsid w:val="00D27262"/>
    <w:rsid w:val="00D2772E"/>
    <w:rsid w:val="00D27B79"/>
    <w:rsid w:val="00D27DE5"/>
    <w:rsid w:val="00D27E58"/>
    <w:rsid w:val="00D305BE"/>
    <w:rsid w:val="00D31053"/>
    <w:rsid w:val="00D31837"/>
    <w:rsid w:val="00D31B66"/>
    <w:rsid w:val="00D31BC4"/>
    <w:rsid w:val="00D31CFB"/>
    <w:rsid w:val="00D32005"/>
    <w:rsid w:val="00D32024"/>
    <w:rsid w:val="00D323AD"/>
    <w:rsid w:val="00D33C21"/>
    <w:rsid w:val="00D33EB4"/>
    <w:rsid w:val="00D34C9F"/>
    <w:rsid w:val="00D34E0B"/>
    <w:rsid w:val="00D34ECE"/>
    <w:rsid w:val="00D351D9"/>
    <w:rsid w:val="00D35821"/>
    <w:rsid w:val="00D3589A"/>
    <w:rsid w:val="00D3602E"/>
    <w:rsid w:val="00D36695"/>
    <w:rsid w:val="00D36E08"/>
    <w:rsid w:val="00D370AE"/>
    <w:rsid w:val="00D37B7D"/>
    <w:rsid w:val="00D40806"/>
    <w:rsid w:val="00D40EED"/>
    <w:rsid w:val="00D40FA0"/>
    <w:rsid w:val="00D41532"/>
    <w:rsid w:val="00D416C8"/>
    <w:rsid w:val="00D41F4D"/>
    <w:rsid w:val="00D42CF6"/>
    <w:rsid w:val="00D432F7"/>
    <w:rsid w:val="00D43F1F"/>
    <w:rsid w:val="00D44010"/>
    <w:rsid w:val="00D4409F"/>
    <w:rsid w:val="00D44333"/>
    <w:rsid w:val="00D444FD"/>
    <w:rsid w:val="00D448F6"/>
    <w:rsid w:val="00D44D9E"/>
    <w:rsid w:val="00D4583F"/>
    <w:rsid w:val="00D459AC"/>
    <w:rsid w:val="00D45CF7"/>
    <w:rsid w:val="00D462AC"/>
    <w:rsid w:val="00D46A6D"/>
    <w:rsid w:val="00D46D42"/>
    <w:rsid w:val="00D46EC6"/>
    <w:rsid w:val="00D470EB"/>
    <w:rsid w:val="00D47D0D"/>
    <w:rsid w:val="00D504DE"/>
    <w:rsid w:val="00D50986"/>
    <w:rsid w:val="00D50EC2"/>
    <w:rsid w:val="00D50FC6"/>
    <w:rsid w:val="00D52268"/>
    <w:rsid w:val="00D5393C"/>
    <w:rsid w:val="00D539F8"/>
    <w:rsid w:val="00D54168"/>
    <w:rsid w:val="00D5471B"/>
    <w:rsid w:val="00D54875"/>
    <w:rsid w:val="00D54D64"/>
    <w:rsid w:val="00D5503C"/>
    <w:rsid w:val="00D5553E"/>
    <w:rsid w:val="00D5587A"/>
    <w:rsid w:val="00D55A47"/>
    <w:rsid w:val="00D55EE9"/>
    <w:rsid w:val="00D56365"/>
    <w:rsid w:val="00D563E6"/>
    <w:rsid w:val="00D5687D"/>
    <w:rsid w:val="00D56A20"/>
    <w:rsid w:val="00D56BA3"/>
    <w:rsid w:val="00D56CBE"/>
    <w:rsid w:val="00D56EF9"/>
    <w:rsid w:val="00D57645"/>
    <w:rsid w:val="00D57AE7"/>
    <w:rsid w:val="00D57B8D"/>
    <w:rsid w:val="00D60119"/>
    <w:rsid w:val="00D61068"/>
    <w:rsid w:val="00D61174"/>
    <w:rsid w:val="00D6174D"/>
    <w:rsid w:val="00D618F7"/>
    <w:rsid w:val="00D61E88"/>
    <w:rsid w:val="00D62109"/>
    <w:rsid w:val="00D6219D"/>
    <w:rsid w:val="00D624A2"/>
    <w:rsid w:val="00D6260C"/>
    <w:rsid w:val="00D62E05"/>
    <w:rsid w:val="00D63998"/>
    <w:rsid w:val="00D63F12"/>
    <w:rsid w:val="00D63F2A"/>
    <w:rsid w:val="00D63FB6"/>
    <w:rsid w:val="00D640AB"/>
    <w:rsid w:val="00D643DC"/>
    <w:rsid w:val="00D645EE"/>
    <w:rsid w:val="00D6495A"/>
    <w:rsid w:val="00D64A94"/>
    <w:rsid w:val="00D6561C"/>
    <w:rsid w:val="00D65888"/>
    <w:rsid w:val="00D65E0E"/>
    <w:rsid w:val="00D66A78"/>
    <w:rsid w:val="00D66BC6"/>
    <w:rsid w:val="00D6724F"/>
    <w:rsid w:val="00D6786A"/>
    <w:rsid w:val="00D67A09"/>
    <w:rsid w:val="00D67B49"/>
    <w:rsid w:val="00D70481"/>
    <w:rsid w:val="00D70F84"/>
    <w:rsid w:val="00D7110C"/>
    <w:rsid w:val="00D72700"/>
    <w:rsid w:val="00D730E7"/>
    <w:rsid w:val="00D73115"/>
    <w:rsid w:val="00D73207"/>
    <w:rsid w:val="00D7327A"/>
    <w:rsid w:val="00D73586"/>
    <w:rsid w:val="00D739CD"/>
    <w:rsid w:val="00D73D62"/>
    <w:rsid w:val="00D740FD"/>
    <w:rsid w:val="00D74265"/>
    <w:rsid w:val="00D7487F"/>
    <w:rsid w:val="00D748C2"/>
    <w:rsid w:val="00D74BA7"/>
    <w:rsid w:val="00D74D52"/>
    <w:rsid w:val="00D7516C"/>
    <w:rsid w:val="00D7590B"/>
    <w:rsid w:val="00D75A01"/>
    <w:rsid w:val="00D762B3"/>
    <w:rsid w:val="00D7756F"/>
    <w:rsid w:val="00D77798"/>
    <w:rsid w:val="00D778EF"/>
    <w:rsid w:val="00D805E9"/>
    <w:rsid w:val="00D8080A"/>
    <w:rsid w:val="00D80B06"/>
    <w:rsid w:val="00D80D81"/>
    <w:rsid w:val="00D80E40"/>
    <w:rsid w:val="00D80F80"/>
    <w:rsid w:val="00D8101B"/>
    <w:rsid w:val="00D81119"/>
    <w:rsid w:val="00D8147F"/>
    <w:rsid w:val="00D8186E"/>
    <w:rsid w:val="00D81A49"/>
    <w:rsid w:val="00D82037"/>
    <w:rsid w:val="00D820CD"/>
    <w:rsid w:val="00D82214"/>
    <w:rsid w:val="00D828B8"/>
    <w:rsid w:val="00D82903"/>
    <w:rsid w:val="00D82E32"/>
    <w:rsid w:val="00D82E7F"/>
    <w:rsid w:val="00D832B9"/>
    <w:rsid w:val="00D83507"/>
    <w:rsid w:val="00D83908"/>
    <w:rsid w:val="00D83A01"/>
    <w:rsid w:val="00D83F99"/>
    <w:rsid w:val="00D84140"/>
    <w:rsid w:val="00D8431E"/>
    <w:rsid w:val="00D84AAC"/>
    <w:rsid w:val="00D853CB"/>
    <w:rsid w:val="00D85602"/>
    <w:rsid w:val="00D85740"/>
    <w:rsid w:val="00D8619D"/>
    <w:rsid w:val="00D864FD"/>
    <w:rsid w:val="00D872B4"/>
    <w:rsid w:val="00D9047D"/>
    <w:rsid w:val="00D90FC0"/>
    <w:rsid w:val="00D912E0"/>
    <w:rsid w:val="00D9147D"/>
    <w:rsid w:val="00D91723"/>
    <w:rsid w:val="00D91C5F"/>
    <w:rsid w:val="00D92785"/>
    <w:rsid w:val="00D927D6"/>
    <w:rsid w:val="00D92BB4"/>
    <w:rsid w:val="00D9348E"/>
    <w:rsid w:val="00D9356F"/>
    <w:rsid w:val="00D94668"/>
    <w:rsid w:val="00D94AE5"/>
    <w:rsid w:val="00D94C1C"/>
    <w:rsid w:val="00D9637F"/>
    <w:rsid w:val="00D9723B"/>
    <w:rsid w:val="00D9723C"/>
    <w:rsid w:val="00D97314"/>
    <w:rsid w:val="00D97A58"/>
    <w:rsid w:val="00DA0036"/>
    <w:rsid w:val="00DA021A"/>
    <w:rsid w:val="00DA041F"/>
    <w:rsid w:val="00DA050E"/>
    <w:rsid w:val="00DA0680"/>
    <w:rsid w:val="00DA09E9"/>
    <w:rsid w:val="00DA10C9"/>
    <w:rsid w:val="00DA153E"/>
    <w:rsid w:val="00DA1675"/>
    <w:rsid w:val="00DA18FC"/>
    <w:rsid w:val="00DA1930"/>
    <w:rsid w:val="00DA2641"/>
    <w:rsid w:val="00DA2683"/>
    <w:rsid w:val="00DA2C00"/>
    <w:rsid w:val="00DA3013"/>
    <w:rsid w:val="00DA3083"/>
    <w:rsid w:val="00DA3945"/>
    <w:rsid w:val="00DA3B89"/>
    <w:rsid w:val="00DA3C10"/>
    <w:rsid w:val="00DA3F43"/>
    <w:rsid w:val="00DA4208"/>
    <w:rsid w:val="00DA594D"/>
    <w:rsid w:val="00DA5D79"/>
    <w:rsid w:val="00DA6850"/>
    <w:rsid w:val="00DB022D"/>
    <w:rsid w:val="00DB0825"/>
    <w:rsid w:val="00DB0AE8"/>
    <w:rsid w:val="00DB0B97"/>
    <w:rsid w:val="00DB0DD5"/>
    <w:rsid w:val="00DB141E"/>
    <w:rsid w:val="00DB1BB9"/>
    <w:rsid w:val="00DB1D9F"/>
    <w:rsid w:val="00DB2297"/>
    <w:rsid w:val="00DB2540"/>
    <w:rsid w:val="00DB2AB7"/>
    <w:rsid w:val="00DB39CC"/>
    <w:rsid w:val="00DB3EA4"/>
    <w:rsid w:val="00DB414B"/>
    <w:rsid w:val="00DB5298"/>
    <w:rsid w:val="00DB52E0"/>
    <w:rsid w:val="00DB5538"/>
    <w:rsid w:val="00DB6376"/>
    <w:rsid w:val="00DB642E"/>
    <w:rsid w:val="00DB6780"/>
    <w:rsid w:val="00DB6A5D"/>
    <w:rsid w:val="00DB6AF9"/>
    <w:rsid w:val="00DB71C2"/>
    <w:rsid w:val="00DB7641"/>
    <w:rsid w:val="00DC039A"/>
    <w:rsid w:val="00DC0DAB"/>
    <w:rsid w:val="00DC1423"/>
    <w:rsid w:val="00DC1919"/>
    <w:rsid w:val="00DC1B74"/>
    <w:rsid w:val="00DC269B"/>
    <w:rsid w:val="00DC26B6"/>
    <w:rsid w:val="00DC2CE7"/>
    <w:rsid w:val="00DC2FD0"/>
    <w:rsid w:val="00DC3770"/>
    <w:rsid w:val="00DC4029"/>
    <w:rsid w:val="00DC4375"/>
    <w:rsid w:val="00DC4460"/>
    <w:rsid w:val="00DC4490"/>
    <w:rsid w:val="00DC483C"/>
    <w:rsid w:val="00DC487A"/>
    <w:rsid w:val="00DC4C10"/>
    <w:rsid w:val="00DC4F91"/>
    <w:rsid w:val="00DC5025"/>
    <w:rsid w:val="00DC6076"/>
    <w:rsid w:val="00DC63F6"/>
    <w:rsid w:val="00DC7198"/>
    <w:rsid w:val="00DC7219"/>
    <w:rsid w:val="00DC74AB"/>
    <w:rsid w:val="00DC7676"/>
    <w:rsid w:val="00DC7ACF"/>
    <w:rsid w:val="00DD0CA9"/>
    <w:rsid w:val="00DD1246"/>
    <w:rsid w:val="00DD239E"/>
    <w:rsid w:val="00DD265E"/>
    <w:rsid w:val="00DD2736"/>
    <w:rsid w:val="00DD281A"/>
    <w:rsid w:val="00DD294E"/>
    <w:rsid w:val="00DD2B5E"/>
    <w:rsid w:val="00DD2C9D"/>
    <w:rsid w:val="00DD2EB1"/>
    <w:rsid w:val="00DD3221"/>
    <w:rsid w:val="00DD3F75"/>
    <w:rsid w:val="00DD4C79"/>
    <w:rsid w:val="00DD4CB6"/>
    <w:rsid w:val="00DD5119"/>
    <w:rsid w:val="00DD582E"/>
    <w:rsid w:val="00DD5E45"/>
    <w:rsid w:val="00DD61F3"/>
    <w:rsid w:val="00DD6565"/>
    <w:rsid w:val="00DD6D2B"/>
    <w:rsid w:val="00DD6EA8"/>
    <w:rsid w:val="00DD783C"/>
    <w:rsid w:val="00DD78DF"/>
    <w:rsid w:val="00DD7CFA"/>
    <w:rsid w:val="00DD7EC6"/>
    <w:rsid w:val="00DD7FBC"/>
    <w:rsid w:val="00DE01BB"/>
    <w:rsid w:val="00DE0694"/>
    <w:rsid w:val="00DE0980"/>
    <w:rsid w:val="00DE1111"/>
    <w:rsid w:val="00DE1A4B"/>
    <w:rsid w:val="00DE1B6A"/>
    <w:rsid w:val="00DE1C45"/>
    <w:rsid w:val="00DE1E3A"/>
    <w:rsid w:val="00DE1EBC"/>
    <w:rsid w:val="00DE2307"/>
    <w:rsid w:val="00DE2D5C"/>
    <w:rsid w:val="00DE3D91"/>
    <w:rsid w:val="00DE3E12"/>
    <w:rsid w:val="00DE3E6B"/>
    <w:rsid w:val="00DE4096"/>
    <w:rsid w:val="00DE4479"/>
    <w:rsid w:val="00DE4505"/>
    <w:rsid w:val="00DE5192"/>
    <w:rsid w:val="00DE51FD"/>
    <w:rsid w:val="00DE5A2C"/>
    <w:rsid w:val="00DE5B1A"/>
    <w:rsid w:val="00DE5E02"/>
    <w:rsid w:val="00DE65B1"/>
    <w:rsid w:val="00DE6A32"/>
    <w:rsid w:val="00DE7B1A"/>
    <w:rsid w:val="00DE7BA4"/>
    <w:rsid w:val="00DE7DAE"/>
    <w:rsid w:val="00DF00AC"/>
    <w:rsid w:val="00DF0763"/>
    <w:rsid w:val="00DF0F4E"/>
    <w:rsid w:val="00DF22D9"/>
    <w:rsid w:val="00DF3196"/>
    <w:rsid w:val="00DF3341"/>
    <w:rsid w:val="00DF37C6"/>
    <w:rsid w:val="00DF3E85"/>
    <w:rsid w:val="00DF5A33"/>
    <w:rsid w:val="00DF6856"/>
    <w:rsid w:val="00DF6DEA"/>
    <w:rsid w:val="00DF75A5"/>
    <w:rsid w:val="00DF799A"/>
    <w:rsid w:val="00DF7CC6"/>
    <w:rsid w:val="00DF7E45"/>
    <w:rsid w:val="00E0008D"/>
    <w:rsid w:val="00E0039D"/>
    <w:rsid w:val="00E01057"/>
    <w:rsid w:val="00E0109C"/>
    <w:rsid w:val="00E0149C"/>
    <w:rsid w:val="00E016F7"/>
    <w:rsid w:val="00E022C6"/>
    <w:rsid w:val="00E023AC"/>
    <w:rsid w:val="00E02873"/>
    <w:rsid w:val="00E028B6"/>
    <w:rsid w:val="00E02961"/>
    <w:rsid w:val="00E02962"/>
    <w:rsid w:val="00E02A2C"/>
    <w:rsid w:val="00E02E56"/>
    <w:rsid w:val="00E02E5B"/>
    <w:rsid w:val="00E03431"/>
    <w:rsid w:val="00E03673"/>
    <w:rsid w:val="00E03DBF"/>
    <w:rsid w:val="00E03FDA"/>
    <w:rsid w:val="00E04A0A"/>
    <w:rsid w:val="00E04B7B"/>
    <w:rsid w:val="00E05403"/>
    <w:rsid w:val="00E05552"/>
    <w:rsid w:val="00E05F6B"/>
    <w:rsid w:val="00E0608F"/>
    <w:rsid w:val="00E060A3"/>
    <w:rsid w:val="00E06537"/>
    <w:rsid w:val="00E065C0"/>
    <w:rsid w:val="00E07255"/>
    <w:rsid w:val="00E07396"/>
    <w:rsid w:val="00E07D14"/>
    <w:rsid w:val="00E10207"/>
    <w:rsid w:val="00E108F4"/>
    <w:rsid w:val="00E10C36"/>
    <w:rsid w:val="00E11013"/>
    <w:rsid w:val="00E12FBA"/>
    <w:rsid w:val="00E12FE0"/>
    <w:rsid w:val="00E131BB"/>
    <w:rsid w:val="00E13463"/>
    <w:rsid w:val="00E13652"/>
    <w:rsid w:val="00E13940"/>
    <w:rsid w:val="00E1400D"/>
    <w:rsid w:val="00E14107"/>
    <w:rsid w:val="00E1457A"/>
    <w:rsid w:val="00E14D77"/>
    <w:rsid w:val="00E15D04"/>
    <w:rsid w:val="00E166E9"/>
    <w:rsid w:val="00E169AB"/>
    <w:rsid w:val="00E16B38"/>
    <w:rsid w:val="00E16CE8"/>
    <w:rsid w:val="00E16ECE"/>
    <w:rsid w:val="00E172FE"/>
    <w:rsid w:val="00E17564"/>
    <w:rsid w:val="00E17661"/>
    <w:rsid w:val="00E178D4"/>
    <w:rsid w:val="00E200FE"/>
    <w:rsid w:val="00E20139"/>
    <w:rsid w:val="00E203C1"/>
    <w:rsid w:val="00E204C3"/>
    <w:rsid w:val="00E209E5"/>
    <w:rsid w:val="00E2127E"/>
    <w:rsid w:val="00E21757"/>
    <w:rsid w:val="00E21C7D"/>
    <w:rsid w:val="00E22AD8"/>
    <w:rsid w:val="00E23047"/>
    <w:rsid w:val="00E23425"/>
    <w:rsid w:val="00E23785"/>
    <w:rsid w:val="00E23DF7"/>
    <w:rsid w:val="00E23E5B"/>
    <w:rsid w:val="00E24030"/>
    <w:rsid w:val="00E2495E"/>
    <w:rsid w:val="00E24A18"/>
    <w:rsid w:val="00E24B2D"/>
    <w:rsid w:val="00E24E5E"/>
    <w:rsid w:val="00E24FBF"/>
    <w:rsid w:val="00E25313"/>
    <w:rsid w:val="00E25CB0"/>
    <w:rsid w:val="00E26348"/>
    <w:rsid w:val="00E265C3"/>
    <w:rsid w:val="00E27147"/>
    <w:rsid w:val="00E2730B"/>
    <w:rsid w:val="00E27696"/>
    <w:rsid w:val="00E2779E"/>
    <w:rsid w:val="00E2790A"/>
    <w:rsid w:val="00E27D54"/>
    <w:rsid w:val="00E27DA0"/>
    <w:rsid w:val="00E30225"/>
    <w:rsid w:val="00E3046B"/>
    <w:rsid w:val="00E30615"/>
    <w:rsid w:val="00E310D5"/>
    <w:rsid w:val="00E3139A"/>
    <w:rsid w:val="00E31552"/>
    <w:rsid w:val="00E31E54"/>
    <w:rsid w:val="00E3259F"/>
    <w:rsid w:val="00E33224"/>
    <w:rsid w:val="00E336C9"/>
    <w:rsid w:val="00E338D2"/>
    <w:rsid w:val="00E34302"/>
    <w:rsid w:val="00E3486C"/>
    <w:rsid w:val="00E34C09"/>
    <w:rsid w:val="00E35B65"/>
    <w:rsid w:val="00E35BEE"/>
    <w:rsid w:val="00E365EC"/>
    <w:rsid w:val="00E36636"/>
    <w:rsid w:val="00E36937"/>
    <w:rsid w:val="00E3722D"/>
    <w:rsid w:val="00E37440"/>
    <w:rsid w:val="00E37A77"/>
    <w:rsid w:val="00E37A98"/>
    <w:rsid w:val="00E40523"/>
    <w:rsid w:val="00E405BA"/>
    <w:rsid w:val="00E41009"/>
    <w:rsid w:val="00E4177E"/>
    <w:rsid w:val="00E41B46"/>
    <w:rsid w:val="00E41BF5"/>
    <w:rsid w:val="00E41D06"/>
    <w:rsid w:val="00E41ECA"/>
    <w:rsid w:val="00E42504"/>
    <w:rsid w:val="00E425BD"/>
    <w:rsid w:val="00E42687"/>
    <w:rsid w:val="00E4310B"/>
    <w:rsid w:val="00E444AD"/>
    <w:rsid w:val="00E4515C"/>
    <w:rsid w:val="00E4526F"/>
    <w:rsid w:val="00E45936"/>
    <w:rsid w:val="00E45A9C"/>
    <w:rsid w:val="00E468D7"/>
    <w:rsid w:val="00E46F08"/>
    <w:rsid w:val="00E46F85"/>
    <w:rsid w:val="00E47163"/>
    <w:rsid w:val="00E4716E"/>
    <w:rsid w:val="00E47977"/>
    <w:rsid w:val="00E479AF"/>
    <w:rsid w:val="00E50056"/>
    <w:rsid w:val="00E51F61"/>
    <w:rsid w:val="00E5212D"/>
    <w:rsid w:val="00E52E26"/>
    <w:rsid w:val="00E5336B"/>
    <w:rsid w:val="00E535F8"/>
    <w:rsid w:val="00E535FF"/>
    <w:rsid w:val="00E53A12"/>
    <w:rsid w:val="00E5409F"/>
    <w:rsid w:val="00E54174"/>
    <w:rsid w:val="00E54940"/>
    <w:rsid w:val="00E54DED"/>
    <w:rsid w:val="00E54F77"/>
    <w:rsid w:val="00E55376"/>
    <w:rsid w:val="00E556F6"/>
    <w:rsid w:val="00E557AD"/>
    <w:rsid w:val="00E560A9"/>
    <w:rsid w:val="00E5699D"/>
    <w:rsid w:val="00E57625"/>
    <w:rsid w:val="00E578BB"/>
    <w:rsid w:val="00E57D7D"/>
    <w:rsid w:val="00E6089A"/>
    <w:rsid w:val="00E60C1A"/>
    <w:rsid w:val="00E611FD"/>
    <w:rsid w:val="00E6126E"/>
    <w:rsid w:val="00E61755"/>
    <w:rsid w:val="00E61ED9"/>
    <w:rsid w:val="00E62251"/>
    <w:rsid w:val="00E622CF"/>
    <w:rsid w:val="00E63121"/>
    <w:rsid w:val="00E63874"/>
    <w:rsid w:val="00E642CC"/>
    <w:rsid w:val="00E647C3"/>
    <w:rsid w:val="00E64851"/>
    <w:rsid w:val="00E64A85"/>
    <w:rsid w:val="00E64C47"/>
    <w:rsid w:val="00E653E4"/>
    <w:rsid w:val="00E65462"/>
    <w:rsid w:val="00E65698"/>
    <w:rsid w:val="00E656E8"/>
    <w:rsid w:val="00E657C7"/>
    <w:rsid w:val="00E65AD3"/>
    <w:rsid w:val="00E65ED9"/>
    <w:rsid w:val="00E666FC"/>
    <w:rsid w:val="00E702BB"/>
    <w:rsid w:val="00E705B2"/>
    <w:rsid w:val="00E709BC"/>
    <w:rsid w:val="00E70BE9"/>
    <w:rsid w:val="00E711B3"/>
    <w:rsid w:val="00E711C6"/>
    <w:rsid w:val="00E71799"/>
    <w:rsid w:val="00E717E5"/>
    <w:rsid w:val="00E720C4"/>
    <w:rsid w:val="00E7250D"/>
    <w:rsid w:val="00E727BA"/>
    <w:rsid w:val="00E72E12"/>
    <w:rsid w:val="00E73510"/>
    <w:rsid w:val="00E7389D"/>
    <w:rsid w:val="00E73CB6"/>
    <w:rsid w:val="00E73DE5"/>
    <w:rsid w:val="00E73E34"/>
    <w:rsid w:val="00E7403B"/>
    <w:rsid w:val="00E7447D"/>
    <w:rsid w:val="00E74644"/>
    <w:rsid w:val="00E74860"/>
    <w:rsid w:val="00E74F12"/>
    <w:rsid w:val="00E752CA"/>
    <w:rsid w:val="00E75F8B"/>
    <w:rsid w:val="00E767E2"/>
    <w:rsid w:val="00E774D7"/>
    <w:rsid w:val="00E77A19"/>
    <w:rsid w:val="00E77DB3"/>
    <w:rsid w:val="00E80F28"/>
    <w:rsid w:val="00E8193C"/>
    <w:rsid w:val="00E81C50"/>
    <w:rsid w:val="00E820C5"/>
    <w:rsid w:val="00E8252A"/>
    <w:rsid w:val="00E825AE"/>
    <w:rsid w:val="00E82AEE"/>
    <w:rsid w:val="00E8356A"/>
    <w:rsid w:val="00E83E95"/>
    <w:rsid w:val="00E83FE4"/>
    <w:rsid w:val="00E84D92"/>
    <w:rsid w:val="00E84F3B"/>
    <w:rsid w:val="00E850CD"/>
    <w:rsid w:val="00E85672"/>
    <w:rsid w:val="00E85E97"/>
    <w:rsid w:val="00E86170"/>
    <w:rsid w:val="00E86279"/>
    <w:rsid w:val="00E8637C"/>
    <w:rsid w:val="00E865C6"/>
    <w:rsid w:val="00E868E0"/>
    <w:rsid w:val="00E86A72"/>
    <w:rsid w:val="00E86C2D"/>
    <w:rsid w:val="00E86CDE"/>
    <w:rsid w:val="00E86D17"/>
    <w:rsid w:val="00E8711D"/>
    <w:rsid w:val="00E87776"/>
    <w:rsid w:val="00E90495"/>
    <w:rsid w:val="00E904A7"/>
    <w:rsid w:val="00E90F6B"/>
    <w:rsid w:val="00E91340"/>
    <w:rsid w:val="00E91D69"/>
    <w:rsid w:val="00E928DC"/>
    <w:rsid w:val="00E92A97"/>
    <w:rsid w:val="00E930AF"/>
    <w:rsid w:val="00E93746"/>
    <w:rsid w:val="00E939DD"/>
    <w:rsid w:val="00E93AEB"/>
    <w:rsid w:val="00E93FED"/>
    <w:rsid w:val="00E94321"/>
    <w:rsid w:val="00E94541"/>
    <w:rsid w:val="00E94DFA"/>
    <w:rsid w:val="00E9587B"/>
    <w:rsid w:val="00E9597B"/>
    <w:rsid w:val="00E978AE"/>
    <w:rsid w:val="00E97BB1"/>
    <w:rsid w:val="00E97C50"/>
    <w:rsid w:val="00EA01D4"/>
    <w:rsid w:val="00EA05C1"/>
    <w:rsid w:val="00EA0656"/>
    <w:rsid w:val="00EA16F9"/>
    <w:rsid w:val="00EA24F3"/>
    <w:rsid w:val="00EA2665"/>
    <w:rsid w:val="00EA266C"/>
    <w:rsid w:val="00EA2F28"/>
    <w:rsid w:val="00EA3227"/>
    <w:rsid w:val="00EA32C5"/>
    <w:rsid w:val="00EA3A6E"/>
    <w:rsid w:val="00EA414F"/>
    <w:rsid w:val="00EA43BA"/>
    <w:rsid w:val="00EA4637"/>
    <w:rsid w:val="00EA46C4"/>
    <w:rsid w:val="00EA48C4"/>
    <w:rsid w:val="00EA4ABF"/>
    <w:rsid w:val="00EA4EC6"/>
    <w:rsid w:val="00EA4F3D"/>
    <w:rsid w:val="00EA513A"/>
    <w:rsid w:val="00EA564F"/>
    <w:rsid w:val="00EA5B9B"/>
    <w:rsid w:val="00EA5DE9"/>
    <w:rsid w:val="00EA5F77"/>
    <w:rsid w:val="00EA63EE"/>
    <w:rsid w:val="00EA6EA3"/>
    <w:rsid w:val="00EA7001"/>
    <w:rsid w:val="00EA7249"/>
    <w:rsid w:val="00EA7BDD"/>
    <w:rsid w:val="00EA7FE5"/>
    <w:rsid w:val="00EB021A"/>
    <w:rsid w:val="00EB1202"/>
    <w:rsid w:val="00EB1D63"/>
    <w:rsid w:val="00EB20B6"/>
    <w:rsid w:val="00EB2A8C"/>
    <w:rsid w:val="00EB34ED"/>
    <w:rsid w:val="00EB517E"/>
    <w:rsid w:val="00EB5D7E"/>
    <w:rsid w:val="00EB62AD"/>
    <w:rsid w:val="00EB6D51"/>
    <w:rsid w:val="00EB790A"/>
    <w:rsid w:val="00EB7A25"/>
    <w:rsid w:val="00EC02D3"/>
    <w:rsid w:val="00EC0709"/>
    <w:rsid w:val="00EC072C"/>
    <w:rsid w:val="00EC0C28"/>
    <w:rsid w:val="00EC0CD7"/>
    <w:rsid w:val="00EC0FB6"/>
    <w:rsid w:val="00EC1D49"/>
    <w:rsid w:val="00EC1E68"/>
    <w:rsid w:val="00EC212B"/>
    <w:rsid w:val="00EC23B5"/>
    <w:rsid w:val="00EC23DD"/>
    <w:rsid w:val="00EC26BB"/>
    <w:rsid w:val="00EC3FE8"/>
    <w:rsid w:val="00EC4293"/>
    <w:rsid w:val="00EC4486"/>
    <w:rsid w:val="00EC5568"/>
    <w:rsid w:val="00EC5891"/>
    <w:rsid w:val="00EC58CF"/>
    <w:rsid w:val="00EC61EA"/>
    <w:rsid w:val="00EC6F25"/>
    <w:rsid w:val="00EC72AE"/>
    <w:rsid w:val="00EC7326"/>
    <w:rsid w:val="00EC7740"/>
    <w:rsid w:val="00EC79EC"/>
    <w:rsid w:val="00ED066E"/>
    <w:rsid w:val="00ED2FDF"/>
    <w:rsid w:val="00ED3EE2"/>
    <w:rsid w:val="00ED3F4D"/>
    <w:rsid w:val="00ED3FF5"/>
    <w:rsid w:val="00ED415D"/>
    <w:rsid w:val="00ED4187"/>
    <w:rsid w:val="00ED4327"/>
    <w:rsid w:val="00ED43FD"/>
    <w:rsid w:val="00ED4421"/>
    <w:rsid w:val="00ED504B"/>
    <w:rsid w:val="00ED611D"/>
    <w:rsid w:val="00ED6AF9"/>
    <w:rsid w:val="00ED752D"/>
    <w:rsid w:val="00ED7927"/>
    <w:rsid w:val="00ED7DE9"/>
    <w:rsid w:val="00ED7FEE"/>
    <w:rsid w:val="00EE0346"/>
    <w:rsid w:val="00EE0662"/>
    <w:rsid w:val="00EE0C5D"/>
    <w:rsid w:val="00EE10E2"/>
    <w:rsid w:val="00EE1410"/>
    <w:rsid w:val="00EE17A4"/>
    <w:rsid w:val="00EE197D"/>
    <w:rsid w:val="00EE1C83"/>
    <w:rsid w:val="00EE1D19"/>
    <w:rsid w:val="00EE23F1"/>
    <w:rsid w:val="00EE2826"/>
    <w:rsid w:val="00EE2C2B"/>
    <w:rsid w:val="00EE3028"/>
    <w:rsid w:val="00EE319B"/>
    <w:rsid w:val="00EE3CDB"/>
    <w:rsid w:val="00EE436F"/>
    <w:rsid w:val="00EE4E94"/>
    <w:rsid w:val="00EE505C"/>
    <w:rsid w:val="00EE5983"/>
    <w:rsid w:val="00EE59A9"/>
    <w:rsid w:val="00EE5D63"/>
    <w:rsid w:val="00EE5DFC"/>
    <w:rsid w:val="00EE6B6A"/>
    <w:rsid w:val="00EE6C7D"/>
    <w:rsid w:val="00EE6EDE"/>
    <w:rsid w:val="00EE7377"/>
    <w:rsid w:val="00EE7BE7"/>
    <w:rsid w:val="00EE7BF0"/>
    <w:rsid w:val="00EF017F"/>
    <w:rsid w:val="00EF026B"/>
    <w:rsid w:val="00EF051E"/>
    <w:rsid w:val="00EF0745"/>
    <w:rsid w:val="00EF080D"/>
    <w:rsid w:val="00EF15E4"/>
    <w:rsid w:val="00EF21C3"/>
    <w:rsid w:val="00EF2323"/>
    <w:rsid w:val="00EF2379"/>
    <w:rsid w:val="00EF28C4"/>
    <w:rsid w:val="00EF2A9A"/>
    <w:rsid w:val="00EF2DC3"/>
    <w:rsid w:val="00EF2FF6"/>
    <w:rsid w:val="00EF3FB4"/>
    <w:rsid w:val="00EF4302"/>
    <w:rsid w:val="00EF4462"/>
    <w:rsid w:val="00EF47BE"/>
    <w:rsid w:val="00EF4A82"/>
    <w:rsid w:val="00EF4C20"/>
    <w:rsid w:val="00EF5221"/>
    <w:rsid w:val="00EF549C"/>
    <w:rsid w:val="00EF54FB"/>
    <w:rsid w:val="00EF5CC6"/>
    <w:rsid w:val="00EF62A0"/>
    <w:rsid w:val="00EF73DE"/>
    <w:rsid w:val="00EF7D3D"/>
    <w:rsid w:val="00F00B9D"/>
    <w:rsid w:val="00F00C54"/>
    <w:rsid w:val="00F02125"/>
    <w:rsid w:val="00F0262E"/>
    <w:rsid w:val="00F02711"/>
    <w:rsid w:val="00F02E01"/>
    <w:rsid w:val="00F03424"/>
    <w:rsid w:val="00F03AD3"/>
    <w:rsid w:val="00F041B0"/>
    <w:rsid w:val="00F04766"/>
    <w:rsid w:val="00F04C3A"/>
    <w:rsid w:val="00F055F2"/>
    <w:rsid w:val="00F05DD9"/>
    <w:rsid w:val="00F06C31"/>
    <w:rsid w:val="00F06ED4"/>
    <w:rsid w:val="00F074E9"/>
    <w:rsid w:val="00F07715"/>
    <w:rsid w:val="00F07F0F"/>
    <w:rsid w:val="00F10350"/>
    <w:rsid w:val="00F11254"/>
    <w:rsid w:val="00F11797"/>
    <w:rsid w:val="00F11B68"/>
    <w:rsid w:val="00F11BE0"/>
    <w:rsid w:val="00F126C1"/>
    <w:rsid w:val="00F12DAF"/>
    <w:rsid w:val="00F13E76"/>
    <w:rsid w:val="00F143D4"/>
    <w:rsid w:val="00F14DD8"/>
    <w:rsid w:val="00F150E3"/>
    <w:rsid w:val="00F15B4D"/>
    <w:rsid w:val="00F15EB2"/>
    <w:rsid w:val="00F15EF9"/>
    <w:rsid w:val="00F1627B"/>
    <w:rsid w:val="00F16A8F"/>
    <w:rsid w:val="00F16CFC"/>
    <w:rsid w:val="00F1736A"/>
    <w:rsid w:val="00F173F0"/>
    <w:rsid w:val="00F17471"/>
    <w:rsid w:val="00F174F8"/>
    <w:rsid w:val="00F17732"/>
    <w:rsid w:val="00F17978"/>
    <w:rsid w:val="00F17CF3"/>
    <w:rsid w:val="00F20083"/>
    <w:rsid w:val="00F2056C"/>
    <w:rsid w:val="00F20947"/>
    <w:rsid w:val="00F20B7A"/>
    <w:rsid w:val="00F2104B"/>
    <w:rsid w:val="00F21206"/>
    <w:rsid w:val="00F2176C"/>
    <w:rsid w:val="00F21F55"/>
    <w:rsid w:val="00F22234"/>
    <w:rsid w:val="00F22450"/>
    <w:rsid w:val="00F22B90"/>
    <w:rsid w:val="00F22D4E"/>
    <w:rsid w:val="00F23384"/>
    <w:rsid w:val="00F236C7"/>
    <w:rsid w:val="00F23AD2"/>
    <w:rsid w:val="00F23D5C"/>
    <w:rsid w:val="00F2433F"/>
    <w:rsid w:val="00F24636"/>
    <w:rsid w:val="00F25439"/>
    <w:rsid w:val="00F25A09"/>
    <w:rsid w:val="00F25E80"/>
    <w:rsid w:val="00F25F16"/>
    <w:rsid w:val="00F25FF9"/>
    <w:rsid w:val="00F27D97"/>
    <w:rsid w:val="00F302F9"/>
    <w:rsid w:val="00F30A2B"/>
    <w:rsid w:val="00F31C27"/>
    <w:rsid w:val="00F3211F"/>
    <w:rsid w:val="00F32831"/>
    <w:rsid w:val="00F32B1F"/>
    <w:rsid w:val="00F33AB5"/>
    <w:rsid w:val="00F33DFC"/>
    <w:rsid w:val="00F33F39"/>
    <w:rsid w:val="00F3420F"/>
    <w:rsid w:val="00F3490B"/>
    <w:rsid w:val="00F3495B"/>
    <w:rsid w:val="00F34E1D"/>
    <w:rsid w:val="00F357C8"/>
    <w:rsid w:val="00F364BE"/>
    <w:rsid w:val="00F36587"/>
    <w:rsid w:val="00F36618"/>
    <w:rsid w:val="00F36BD3"/>
    <w:rsid w:val="00F36EC9"/>
    <w:rsid w:val="00F400BB"/>
    <w:rsid w:val="00F400F1"/>
    <w:rsid w:val="00F40C17"/>
    <w:rsid w:val="00F40DC6"/>
    <w:rsid w:val="00F41001"/>
    <w:rsid w:val="00F4104F"/>
    <w:rsid w:val="00F42521"/>
    <w:rsid w:val="00F42A0A"/>
    <w:rsid w:val="00F42C71"/>
    <w:rsid w:val="00F42DF3"/>
    <w:rsid w:val="00F4342D"/>
    <w:rsid w:val="00F4348E"/>
    <w:rsid w:val="00F442F6"/>
    <w:rsid w:val="00F44C74"/>
    <w:rsid w:val="00F44DEE"/>
    <w:rsid w:val="00F45374"/>
    <w:rsid w:val="00F455BF"/>
    <w:rsid w:val="00F45A7F"/>
    <w:rsid w:val="00F45B2E"/>
    <w:rsid w:val="00F4684D"/>
    <w:rsid w:val="00F46EA4"/>
    <w:rsid w:val="00F477C0"/>
    <w:rsid w:val="00F47CA3"/>
    <w:rsid w:val="00F47E32"/>
    <w:rsid w:val="00F5004E"/>
    <w:rsid w:val="00F50A9A"/>
    <w:rsid w:val="00F50FC0"/>
    <w:rsid w:val="00F512F0"/>
    <w:rsid w:val="00F5149F"/>
    <w:rsid w:val="00F522CD"/>
    <w:rsid w:val="00F5235D"/>
    <w:rsid w:val="00F52478"/>
    <w:rsid w:val="00F52A98"/>
    <w:rsid w:val="00F53B06"/>
    <w:rsid w:val="00F53EBC"/>
    <w:rsid w:val="00F546E6"/>
    <w:rsid w:val="00F54767"/>
    <w:rsid w:val="00F54EEA"/>
    <w:rsid w:val="00F5543E"/>
    <w:rsid w:val="00F55687"/>
    <w:rsid w:val="00F55DA1"/>
    <w:rsid w:val="00F561AD"/>
    <w:rsid w:val="00F565A2"/>
    <w:rsid w:val="00F56D65"/>
    <w:rsid w:val="00F57007"/>
    <w:rsid w:val="00F57142"/>
    <w:rsid w:val="00F572DF"/>
    <w:rsid w:val="00F5747E"/>
    <w:rsid w:val="00F57855"/>
    <w:rsid w:val="00F57B24"/>
    <w:rsid w:val="00F57D0C"/>
    <w:rsid w:val="00F60A6D"/>
    <w:rsid w:val="00F60E4B"/>
    <w:rsid w:val="00F617DD"/>
    <w:rsid w:val="00F61902"/>
    <w:rsid w:val="00F6266D"/>
    <w:rsid w:val="00F62C54"/>
    <w:rsid w:val="00F62EF6"/>
    <w:rsid w:val="00F63058"/>
    <w:rsid w:val="00F631A2"/>
    <w:rsid w:val="00F63AD9"/>
    <w:rsid w:val="00F63F5F"/>
    <w:rsid w:val="00F645D9"/>
    <w:rsid w:val="00F6468E"/>
    <w:rsid w:val="00F64711"/>
    <w:rsid w:val="00F6517B"/>
    <w:rsid w:val="00F658D5"/>
    <w:rsid w:val="00F65D2B"/>
    <w:rsid w:val="00F65D34"/>
    <w:rsid w:val="00F66867"/>
    <w:rsid w:val="00F66CFA"/>
    <w:rsid w:val="00F676D8"/>
    <w:rsid w:val="00F67A08"/>
    <w:rsid w:val="00F67BFE"/>
    <w:rsid w:val="00F705A2"/>
    <w:rsid w:val="00F70C77"/>
    <w:rsid w:val="00F71930"/>
    <w:rsid w:val="00F71E2B"/>
    <w:rsid w:val="00F72337"/>
    <w:rsid w:val="00F72594"/>
    <w:rsid w:val="00F729B1"/>
    <w:rsid w:val="00F742C9"/>
    <w:rsid w:val="00F74B52"/>
    <w:rsid w:val="00F7512A"/>
    <w:rsid w:val="00F756C7"/>
    <w:rsid w:val="00F757C9"/>
    <w:rsid w:val="00F758C5"/>
    <w:rsid w:val="00F759E4"/>
    <w:rsid w:val="00F75C13"/>
    <w:rsid w:val="00F75E0D"/>
    <w:rsid w:val="00F761E2"/>
    <w:rsid w:val="00F7641F"/>
    <w:rsid w:val="00F76D6C"/>
    <w:rsid w:val="00F7732A"/>
    <w:rsid w:val="00F773E4"/>
    <w:rsid w:val="00F77E69"/>
    <w:rsid w:val="00F80327"/>
    <w:rsid w:val="00F8096D"/>
    <w:rsid w:val="00F81176"/>
    <w:rsid w:val="00F81424"/>
    <w:rsid w:val="00F81886"/>
    <w:rsid w:val="00F81A2E"/>
    <w:rsid w:val="00F81D8C"/>
    <w:rsid w:val="00F8211F"/>
    <w:rsid w:val="00F82294"/>
    <w:rsid w:val="00F82420"/>
    <w:rsid w:val="00F82A53"/>
    <w:rsid w:val="00F8392F"/>
    <w:rsid w:val="00F843E7"/>
    <w:rsid w:val="00F84734"/>
    <w:rsid w:val="00F84772"/>
    <w:rsid w:val="00F84853"/>
    <w:rsid w:val="00F84DB9"/>
    <w:rsid w:val="00F853E8"/>
    <w:rsid w:val="00F859B7"/>
    <w:rsid w:val="00F861CB"/>
    <w:rsid w:val="00F86763"/>
    <w:rsid w:val="00F86F40"/>
    <w:rsid w:val="00F87087"/>
    <w:rsid w:val="00F87505"/>
    <w:rsid w:val="00F875EB"/>
    <w:rsid w:val="00F87819"/>
    <w:rsid w:val="00F8796B"/>
    <w:rsid w:val="00F87EB0"/>
    <w:rsid w:val="00F90011"/>
    <w:rsid w:val="00F90401"/>
    <w:rsid w:val="00F907F7"/>
    <w:rsid w:val="00F9186A"/>
    <w:rsid w:val="00F918AF"/>
    <w:rsid w:val="00F918DB"/>
    <w:rsid w:val="00F92336"/>
    <w:rsid w:val="00F92401"/>
    <w:rsid w:val="00F92BD7"/>
    <w:rsid w:val="00F93569"/>
    <w:rsid w:val="00F935E0"/>
    <w:rsid w:val="00F941B3"/>
    <w:rsid w:val="00F9424D"/>
    <w:rsid w:val="00F94673"/>
    <w:rsid w:val="00F95A21"/>
    <w:rsid w:val="00F95CE7"/>
    <w:rsid w:val="00F95DC8"/>
    <w:rsid w:val="00F96234"/>
    <w:rsid w:val="00F96F62"/>
    <w:rsid w:val="00F971DC"/>
    <w:rsid w:val="00FA000A"/>
    <w:rsid w:val="00FA003E"/>
    <w:rsid w:val="00FA01C2"/>
    <w:rsid w:val="00FA03BF"/>
    <w:rsid w:val="00FA03C7"/>
    <w:rsid w:val="00FA0574"/>
    <w:rsid w:val="00FA0B34"/>
    <w:rsid w:val="00FA0C08"/>
    <w:rsid w:val="00FA0C65"/>
    <w:rsid w:val="00FA126A"/>
    <w:rsid w:val="00FA14D5"/>
    <w:rsid w:val="00FA17BC"/>
    <w:rsid w:val="00FA213E"/>
    <w:rsid w:val="00FA2271"/>
    <w:rsid w:val="00FA2761"/>
    <w:rsid w:val="00FA2D82"/>
    <w:rsid w:val="00FA3D0D"/>
    <w:rsid w:val="00FA3D50"/>
    <w:rsid w:val="00FA4032"/>
    <w:rsid w:val="00FA40A2"/>
    <w:rsid w:val="00FA596F"/>
    <w:rsid w:val="00FA66B6"/>
    <w:rsid w:val="00FA6ADC"/>
    <w:rsid w:val="00FA6F08"/>
    <w:rsid w:val="00FA704D"/>
    <w:rsid w:val="00FA73CA"/>
    <w:rsid w:val="00FA79D8"/>
    <w:rsid w:val="00FA7FC3"/>
    <w:rsid w:val="00FB0ADC"/>
    <w:rsid w:val="00FB0D8D"/>
    <w:rsid w:val="00FB0E47"/>
    <w:rsid w:val="00FB0FE3"/>
    <w:rsid w:val="00FB1D7D"/>
    <w:rsid w:val="00FB271A"/>
    <w:rsid w:val="00FB2B34"/>
    <w:rsid w:val="00FB3200"/>
    <w:rsid w:val="00FB395D"/>
    <w:rsid w:val="00FB4034"/>
    <w:rsid w:val="00FB4B90"/>
    <w:rsid w:val="00FB4E9F"/>
    <w:rsid w:val="00FB5263"/>
    <w:rsid w:val="00FB52DD"/>
    <w:rsid w:val="00FB5A39"/>
    <w:rsid w:val="00FB6575"/>
    <w:rsid w:val="00FB6CF4"/>
    <w:rsid w:val="00FB6D69"/>
    <w:rsid w:val="00FB70BE"/>
    <w:rsid w:val="00FB79C8"/>
    <w:rsid w:val="00FC0186"/>
    <w:rsid w:val="00FC03FE"/>
    <w:rsid w:val="00FC072F"/>
    <w:rsid w:val="00FC0B39"/>
    <w:rsid w:val="00FC0DA1"/>
    <w:rsid w:val="00FC151B"/>
    <w:rsid w:val="00FC1A8D"/>
    <w:rsid w:val="00FC23D4"/>
    <w:rsid w:val="00FC294A"/>
    <w:rsid w:val="00FC2D1D"/>
    <w:rsid w:val="00FC2F9C"/>
    <w:rsid w:val="00FC3628"/>
    <w:rsid w:val="00FC3940"/>
    <w:rsid w:val="00FC3AE6"/>
    <w:rsid w:val="00FC3B32"/>
    <w:rsid w:val="00FC5405"/>
    <w:rsid w:val="00FC5716"/>
    <w:rsid w:val="00FC5724"/>
    <w:rsid w:val="00FC5881"/>
    <w:rsid w:val="00FC59A0"/>
    <w:rsid w:val="00FC5B2E"/>
    <w:rsid w:val="00FC5B9D"/>
    <w:rsid w:val="00FC6BAE"/>
    <w:rsid w:val="00FC6FA9"/>
    <w:rsid w:val="00FC7158"/>
    <w:rsid w:val="00FC731E"/>
    <w:rsid w:val="00FC781B"/>
    <w:rsid w:val="00FC79F9"/>
    <w:rsid w:val="00FD00F9"/>
    <w:rsid w:val="00FD0365"/>
    <w:rsid w:val="00FD0FCD"/>
    <w:rsid w:val="00FD125A"/>
    <w:rsid w:val="00FD1E08"/>
    <w:rsid w:val="00FD20F8"/>
    <w:rsid w:val="00FD2184"/>
    <w:rsid w:val="00FD274D"/>
    <w:rsid w:val="00FD2B1B"/>
    <w:rsid w:val="00FD347E"/>
    <w:rsid w:val="00FD39E9"/>
    <w:rsid w:val="00FD3AB9"/>
    <w:rsid w:val="00FD425D"/>
    <w:rsid w:val="00FD4488"/>
    <w:rsid w:val="00FD5352"/>
    <w:rsid w:val="00FD5523"/>
    <w:rsid w:val="00FD5A88"/>
    <w:rsid w:val="00FD68D0"/>
    <w:rsid w:val="00FD723A"/>
    <w:rsid w:val="00FD7BC4"/>
    <w:rsid w:val="00FD7C2A"/>
    <w:rsid w:val="00FD7D4E"/>
    <w:rsid w:val="00FE044D"/>
    <w:rsid w:val="00FE050D"/>
    <w:rsid w:val="00FE1776"/>
    <w:rsid w:val="00FE18FF"/>
    <w:rsid w:val="00FE1A50"/>
    <w:rsid w:val="00FE24EC"/>
    <w:rsid w:val="00FE2E02"/>
    <w:rsid w:val="00FE310B"/>
    <w:rsid w:val="00FE3DBC"/>
    <w:rsid w:val="00FE4341"/>
    <w:rsid w:val="00FE44CA"/>
    <w:rsid w:val="00FE4750"/>
    <w:rsid w:val="00FE61AA"/>
    <w:rsid w:val="00FE660E"/>
    <w:rsid w:val="00FE6E73"/>
    <w:rsid w:val="00FE6F37"/>
    <w:rsid w:val="00FE713C"/>
    <w:rsid w:val="00FE7D86"/>
    <w:rsid w:val="00FE7F69"/>
    <w:rsid w:val="00FF0961"/>
    <w:rsid w:val="00FF13BD"/>
    <w:rsid w:val="00FF1640"/>
    <w:rsid w:val="00FF1BEA"/>
    <w:rsid w:val="00FF2382"/>
    <w:rsid w:val="00FF260C"/>
    <w:rsid w:val="00FF2622"/>
    <w:rsid w:val="00FF29CE"/>
    <w:rsid w:val="00FF2B91"/>
    <w:rsid w:val="00FF2BA4"/>
    <w:rsid w:val="00FF2E7B"/>
    <w:rsid w:val="00FF3211"/>
    <w:rsid w:val="00FF46EA"/>
    <w:rsid w:val="00FF4763"/>
    <w:rsid w:val="00FF48F7"/>
    <w:rsid w:val="00FF4B6E"/>
    <w:rsid w:val="00FF50E6"/>
    <w:rsid w:val="00FF5D63"/>
    <w:rsid w:val="00FF6009"/>
    <w:rsid w:val="00FF633B"/>
    <w:rsid w:val="00FF63C0"/>
    <w:rsid w:val="00FF7351"/>
    <w:rsid w:val="00FF7785"/>
    <w:rsid w:val="00FF7E2E"/>
    <w:rsid w:val="01036EE4"/>
    <w:rsid w:val="01177143"/>
    <w:rsid w:val="011A5F8A"/>
    <w:rsid w:val="012B6537"/>
    <w:rsid w:val="01320333"/>
    <w:rsid w:val="01467A4D"/>
    <w:rsid w:val="014C36A9"/>
    <w:rsid w:val="015E4AD6"/>
    <w:rsid w:val="01624EC6"/>
    <w:rsid w:val="0178776D"/>
    <w:rsid w:val="0194717E"/>
    <w:rsid w:val="01BD7A4F"/>
    <w:rsid w:val="01C06ED0"/>
    <w:rsid w:val="01C22980"/>
    <w:rsid w:val="01C24702"/>
    <w:rsid w:val="01CE57B8"/>
    <w:rsid w:val="01E47B91"/>
    <w:rsid w:val="02062CCF"/>
    <w:rsid w:val="022B2C0A"/>
    <w:rsid w:val="02341FFC"/>
    <w:rsid w:val="024676C6"/>
    <w:rsid w:val="024B4749"/>
    <w:rsid w:val="02780BB2"/>
    <w:rsid w:val="02817131"/>
    <w:rsid w:val="02895B83"/>
    <w:rsid w:val="02CF4426"/>
    <w:rsid w:val="02F17493"/>
    <w:rsid w:val="02F7206A"/>
    <w:rsid w:val="02FE3E1E"/>
    <w:rsid w:val="030A40B7"/>
    <w:rsid w:val="034D2DEC"/>
    <w:rsid w:val="03967C79"/>
    <w:rsid w:val="03A4164E"/>
    <w:rsid w:val="03AD1939"/>
    <w:rsid w:val="03BE7AAE"/>
    <w:rsid w:val="03D4659D"/>
    <w:rsid w:val="03D90AEF"/>
    <w:rsid w:val="03DE3D31"/>
    <w:rsid w:val="03E01972"/>
    <w:rsid w:val="03FF58CB"/>
    <w:rsid w:val="040C2AB1"/>
    <w:rsid w:val="042C658A"/>
    <w:rsid w:val="04460D88"/>
    <w:rsid w:val="044B31F8"/>
    <w:rsid w:val="04587FC5"/>
    <w:rsid w:val="047A730F"/>
    <w:rsid w:val="04826210"/>
    <w:rsid w:val="04AD3DAA"/>
    <w:rsid w:val="04B52C5F"/>
    <w:rsid w:val="04C50680"/>
    <w:rsid w:val="04C976EE"/>
    <w:rsid w:val="04CC5C7B"/>
    <w:rsid w:val="04E10992"/>
    <w:rsid w:val="04E97D0E"/>
    <w:rsid w:val="05116BA2"/>
    <w:rsid w:val="05340917"/>
    <w:rsid w:val="053C512E"/>
    <w:rsid w:val="053F41E1"/>
    <w:rsid w:val="05435D62"/>
    <w:rsid w:val="05502CAC"/>
    <w:rsid w:val="05763297"/>
    <w:rsid w:val="058C5A65"/>
    <w:rsid w:val="05B40D0D"/>
    <w:rsid w:val="05B840B3"/>
    <w:rsid w:val="05C2234E"/>
    <w:rsid w:val="05D50874"/>
    <w:rsid w:val="05D677C3"/>
    <w:rsid w:val="05F9301F"/>
    <w:rsid w:val="05FB1DC3"/>
    <w:rsid w:val="05FB6D97"/>
    <w:rsid w:val="0600615C"/>
    <w:rsid w:val="06071006"/>
    <w:rsid w:val="060A5898"/>
    <w:rsid w:val="061A5996"/>
    <w:rsid w:val="064F2C3F"/>
    <w:rsid w:val="065974EA"/>
    <w:rsid w:val="065D72C7"/>
    <w:rsid w:val="06643D64"/>
    <w:rsid w:val="06662249"/>
    <w:rsid w:val="06733A58"/>
    <w:rsid w:val="068B5D75"/>
    <w:rsid w:val="068F3591"/>
    <w:rsid w:val="06A00797"/>
    <w:rsid w:val="06CC07A4"/>
    <w:rsid w:val="06DA075B"/>
    <w:rsid w:val="06EA41E8"/>
    <w:rsid w:val="06EC4E93"/>
    <w:rsid w:val="06FA5DAC"/>
    <w:rsid w:val="072E7C6A"/>
    <w:rsid w:val="073562D9"/>
    <w:rsid w:val="07880308"/>
    <w:rsid w:val="078A03D3"/>
    <w:rsid w:val="07AA535A"/>
    <w:rsid w:val="07AA637F"/>
    <w:rsid w:val="07BA233A"/>
    <w:rsid w:val="07CB5CF1"/>
    <w:rsid w:val="07F27D26"/>
    <w:rsid w:val="07F4584C"/>
    <w:rsid w:val="08000695"/>
    <w:rsid w:val="080209CC"/>
    <w:rsid w:val="081B47C0"/>
    <w:rsid w:val="081B727D"/>
    <w:rsid w:val="08414F5F"/>
    <w:rsid w:val="08485B98"/>
    <w:rsid w:val="0851154A"/>
    <w:rsid w:val="085207C5"/>
    <w:rsid w:val="08577A97"/>
    <w:rsid w:val="08585DDB"/>
    <w:rsid w:val="08940DDD"/>
    <w:rsid w:val="08A7716E"/>
    <w:rsid w:val="08CC67C9"/>
    <w:rsid w:val="08CE609D"/>
    <w:rsid w:val="08D617C1"/>
    <w:rsid w:val="08D95FBE"/>
    <w:rsid w:val="090D266D"/>
    <w:rsid w:val="091D6E3B"/>
    <w:rsid w:val="091E38B9"/>
    <w:rsid w:val="09415BDA"/>
    <w:rsid w:val="09742C66"/>
    <w:rsid w:val="09811C29"/>
    <w:rsid w:val="098C6E5F"/>
    <w:rsid w:val="098D28F2"/>
    <w:rsid w:val="098D3FC3"/>
    <w:rsid w:val="09B8460C"/>
    <w:rsid w:val="09CA4991"/>
    <w:rsid w:val="09D1170D"/>
    <w:rsid w:val="09D65EFD"/>
    <w:rsid w:val="09E10418"/>
    <w:rsid w:val="09E62A5E"/>
    <w:rsid w:val="0A1E7C3F"/>
    <w:rsid w:val="0A28645D"/>
    <w:rsid w:val="0A3144E0"/>
    <w:rsid w:val="0A3B29BC"/>
    <w:rsid w:val="0A4D1DC2"/>
    <w:rsid w:val="0A5C04B3"/>
    <w:rsid w:val="0A622F41"/>
    <w:rsid w:val="0A73092A"/>
    <w:rsid w:val="0A8B3D01"/>
    <w:rsid w:val="0AA42063"/>
    <w:rsid w:val="0AB100FE"/>
    <w:rsid w:val="0B0D3840"/>
    <w:rsid w:val="0B0F299D"/>
    <w:rsid w:val="0B142938"/>
    <w:rsid w:val="0B1521E7"/>
    <w:rsid w:val="0B1E02DC"/>
    <w:rsid w:val="0B236C05"/>
    <w:rsid w:val="0B2F5041"/>
    <w:rsid w:val="0B325009"/>
    <w:rsid w:val="0B463D0B"/>
    <w:rsid w:val="0B506E09"/>
    <w:rsid w:val="0B6F6149"/>
    <w:rsid w:val="0B71421F"/>
    <w:rsid w:val="0B792C38"/>
    <w:rsid w:val="0B8758D5"/>
    <w:rsid w:val="0B875DBC"/>
    <w:rsid w:val="0B936E68"/>
    <w:rsid w:val="0BA35569"/>
    <w:rsid w:val="0BAE7DF2"/>
    <w:rsid w:val="0BBA755A"/>
    <w:rsid w:val="0BC47C2C"/>
    <w:rsid w:val="0BE747D0"/>
    <w:rsid w:val="0BEF1BF0"/>
    <w:rsid w:val="0BF62469"/>
    <w:rsid w:val="0BF845CC"/>
    <w:rsid w:val="0BFC4E62"/>
    <w:rsid w:val="0BFE313E"/>
    <w:rsid w:val="0C232BA4"/>
    <w:rsid w:val="0C2E4A92"/>
    <w:rsid w:val="0C5B4672"/>
    <w:rsid w:val="0C685B50"/>
    <w:rsid w:val="0C6E371D"/>
    <w:rsid w:val="0C6F4500"/>
    <w:rsid w:val="0C70594D"/>
    <w:rsid w:val="0C8F3D96"/>
    <w:rsid w:val="0CA912FB"/>
    <w:rsid w:val="0CAF3658"/>
    <w:rsid w:val="0CBD6838"/>
    <w:rsid w:val="0CC1520D"/>
    <w:rsid w:val="0CC31C91"/>
    <w:rsid w:val="0CD23167"/>
    <w:rsid w:val="0CDC098F"/>
    <w:rsid w:val="0CE330D8"/>
    <w:rsid w:val="0D0E714B"/>
    <w:rsid w:val="0D1200EC"/>
    <w:rsid w:val="0D1947B0"/>
    <w:rsid w:val="0D1E679D"/>
    <w:rsid w:val="0D278C60"/>
    <w:rsid w:val="0D2A66D9"/>
    <w:rsid w:val="0D3D4421"/>
    <w:rsid w:val="0D492377"/>
    <w:rsid w:val="0D496524"/>
    <w:rsid w:val="0D68441F"/>
    <w:rsid w:val="0D8C54AE"/>
    <w:rsid w:val="0D943860"/>
    <w:rsid w:val="0D9C5D9D"/>
    <w:rsid w:val="0D9D54C7"/>
    <w:rsid w:val="0D9E3C4C"/>
    <w:rsid w:val="0DA0681C"/>
    <w:rsid w:val="0DA46B13"/>
    <w:rsid w:val="0DB26868"/>
    <w:rsid w:val="0DCE622D"/>
    <w:rsid w:val="0DDC74AE"/>
    <w:rsid w:val="0DEA45E2"/>
    <w:rsid w:val="0E415743"/>
    <w:rsid w:val="0E433EF5"/>
    <w:rsid w:val="0E4676B3"/>
    <w:rsid w:val="0E5D7050"/>
    <w:rsid w:val="0E5D7CE9"/>
    <w:rsid w:val="0E7A62AA"/>
    <w:rsid w:val="0E7E2A37"/>
    <w:rsid w:val="0E8D441F"/>
    <w:rsid w:val="0EAD4BAA"/>
    <w:rsid w:val="0EB22127"/>
    <w:rsid w:val="0EBD553A"/>
    <w:rsid w:val="0EC73CBB"/>
    <w:rsid w:val="0F08482A"/>
    <w:rsid w:val="0F0C0428"/>
    <w:rsid w:val="0F2049C7"/>
    <w:rsid w:val="0F317386"/>
    <w:rsid w:val="0F364D94"/>
    <w:rsid w:val="0F4172E3"/>
    <w:rsid w:val="0F614FCA"/>
    <w:rsid w:val="0F8A7BFB"/>
    <w:rsid w:val="0F8E544E"/>
    <w:rsid w:val="0FA628B3"/>
    <w:rsid w:val="0FC6419A"/>
    <w:rsid w:val="0FE4349D"/>
    <w:rsid w:val="0FE658A4"/>
    <w:rsid w:val="0FF46693"/>
    <w:rsid w:val="0FF92566"/>
    <w:rsid w:val="0FFA00C0"/>
    <w:rsid w:val="0FFD5A37"/>
    <w:rsid w:val="10057008"/>
    <w:rsid w:val="10144A2D"/>
    <w:rsid w:val="101E4492"/>
    <w:rsid w:val="102B0326"/>
    <w:rsid w:val="10507CE0"/>
    <w:rsid w:val="105470BD"/>
    <w:rsid w:val="10613224"/>
    <w:rsid w:val="107366A0"/>
    <w:rsid w:val="108C3C91"/>
    <w:rsid w:val="10B00EB9"/>
    <w:rsid w:val="10C20BDE"/>
    <w:rsid w:val="10CD5181"/>
    <w:rsid w:val="10CE3641"/>
    <w:rsid w:val="10EB7EA9"/>
    <w:rsid w:val="10FE14EA"/>
    <w:rsid w:val="110C255E"/>
    <w:rsid w:val="111C2F12"/>
    <w:rsid w:val="112242D5"/>
    <w:rsid w:val="11665A0D"/>
    <w:rsid w:val="11831FC8"/>
    <w:rsid w:val="118A3F33"/>
    <w:rsid w:val="119D20DA"/>
    <w:rsid w:val="11B22EFA"/>
    <w:rsid w:val="11B27B1C"/>
    <w:rsid w:val="11B47BEA"/>
    <w:rsid w:val="11C201BC"/>
    <w:rsid w:val="11CB66DF"/>
    <w:rsid w:val="11D257BF"/>
    <w:rsid w:val="11D40041"/>
    <w:rsid w:val="11D8382E"/>
    <w:rsid w:val="11ED7009"/>
    <w:rsid w:val="120D3D08"/>
    <w:rsid w:val="1218015D"/>
    <w:rsid w:val="121A2464"/>
    <w:rsid w:val="12582E7C"/>
    <w:rsid w:val="125C6F36"/>
    <w:rsid w:val="12773049"/>
    <w:rsid w:val="127759F8"/>
    <w:rsid w:val="127A33E9"/>
    <w:rsid w:val="12822D89"/>
    <w:rsid w:val="12916317"/>
    <w:rsid w:val="129F05E8"/>
    <w:rsid w:val="12AB4F3C"/>
    <w:rsid w:val="12B52764"/>
    <w:rsid w:val="12B778E0"/>
    <w:rsid w:val="12C144F7"/>
    <w:rsid w:val="12CF77DD"/>
    <w:rsid w:val="12E60488"/>
    <w:rsid w:val="12E71B18"/>
    <w:rsid w:val="12EF55ED"/>
    <w:rsid w:val="12F348B0"/>
    <w:rsid w:val="12F977BE"/>
    <w:rsid w:val="12FB137D"/>
    <w:rsid w:val="13014965"/>
    <w:rsid w:val="13023513"/>
    <w:rsid w:val="130F79DE"/>
    <w:rsid w:val="13217DBD"/>
    <w:rsid w:val="13546C3A"/>
    <w:rsid w:val="135F11CF"/>
    <w:rsid w:val="137324BC"/>
    <w:rsid w:val="13844FDE"/>
    <w:rsid w:val="138B38F9"/>
    <w:rsid w:val="13953FC6"/>
    <w:rsid w:val="139D6804"/>
    <w:rsid w:val="13B34F23"/>
    <w:rsid w:val="13B54CDA"/>
    <w:rsid w:val="13B761CD"/>
    <w:rsid w:val="13DB5B7F"/>
    <w:rsid w:val="13E81FD6"/>
    <w:rsid w:val="13EC7D20"/>
    <w:rsid w:val="1404150D"/>
    <w:rsid w:val="14116A17"/>
    <w:rsid w:val="14572E2F"/>
    <w:rsid w:val="146124BC"/>
    <w:rsid w:val="146D564B"/>
    <w:rsid w:val="146D5E20"/>
    <w:rsid w:val="14735E64"/>
    <w:rsid w:val="14B90C71"/>
    <w:rsid w:val="14BE487C"/>
    <w:rsid w:val="14C23391"/>
    <w:rsid w:val="15010EC5"/>
    <w:rsid w:val="150125E3"/>
    <w:rsid w:val="150A2B53"/>
    <w:rsid w:val="15106BDE"/>
    <w:rsid w:val="15175270"/>
    <w:rsid w:val="151C0C01"/>
    <w:rsid w:val="15650E80"/>
    <w:rsid w:val="15785D0F"/>
    <w:rsid w:val="1593148C"/>
    <w:rsid w:val="159E329B"/>
    <w:rsid w:val="15A21C83"/>
    <w:rsid w:val="15A7243B"/>
    <w:rsid w:val="15AA2325"/>
    <w:rsid w:val="15CD6EAA"/>
    <w:rsid w:val="15EB58B7"/>
    <w:rsid w:val="15EC377B"/>
    <w:rsid w:val="15F632C7"/>
    <w:rsid w:val="16311660"/>
    <w:rsid w:val="163748F6"/>
    <w:rsid w:val="166D339A"/>
    <w:rsid w:val="166FC8EC"/>
    <w:rsid w:val="168B516D"/>
    <w:rsid w:val="168D663D"/>
    <w:rsid w:val="16AF59CD"/>
    <w:rsid w:val="16B22933"/>
    <w:rsid w:val="16B85A1E"/>
    <w:rsid w:val="16CC0888"/>
    <w:rsid w:val="16E535C2"/>
    <w:rsid w:val="16EE7BB1"/>
    <w:rsid w:val="17070C00"/>
    <w:rsid w:val="17084E70"/>
    <w:rsid w:val="170D08DF"/>
    <w:rsid w:val="171D4AF1"/>
    <w:rsid w:val="17307D2F"/>
    <w:rsid w:val="174331BF"/>
    <w:rsid w:val="17536D8B"/>
    <w:rsid w:val="175B43C9"/>
    <w:rsid w:val="17614D82"/>
    <w:rsid w:val="177818FE"/>
    <w:rsid w:val="178D43B7"/>
    <w:rsid w:val="179510D0"/>
    <w:rsid w:val="179B5BCA"/>
    <w:rsid w:val="17B04CBD"/>
    <w:rsid w:val="17D91DCC"/>
    <w:rsid w:val="181A7FEB"/>
    <w:rsid w:val="182C4420"/>
    <w:rsid w:val="18604F6E"/>
    <w:rsid w:val="18653318"/>
    <w:rsid w:val="186D6541"/>
    <w:rsid w:val="1870427A"/>
    <w:rsid w:val="187A34D0"/>
    <w:rsid w:val="1889120C"/>
    <w:rsid w:val="18896FA6"/>
    <w:rsid w:val="189A5CE7"/>
    <w:rsid w:val="18C77095"/>
    <w:rsid w:val="18D926AF"/>
    <w:rsid w:val="18F002B2"/>
    <w:rsid w:val="18F41B50"/>
    <w:rsid w:val="1902784D"/>
    <w:rsid w:val="191A4A06"/>
    <w:rsid w:val="191A5AD0"/>
    <w:rsid w:val="1923431F"/>
    <w:rsid w:val="19257F5C"/>
    <w:rsid w:val="193405B1"/>
    <w:rsid w:val="19413116"/>
    <w:rsid w:val="19493DAF"/>
    <w:rsid w:val="195D3D8F"/>
    <w:rsid w:val="19667B91"/>
    <w:rsid w:val="19670574"/>
    <w:rsid w:val="196B2B3B"/>
    <w:rsid w:val="197771C7"/>
    <w:rsid w:val="19783F77"/>
    <w:rsid w:val="19867CEA"/>
    <w:rsid w:val="19994BCA"/>
    <w:rsid w:val="19AB0BEE"/>
    <w:rsid w:val="19B57C47"/>
    <w:rsid w:val="19B77088"/>
    <w:rsid w:val="19B94B48"/>
    <w:rsid w:val="19D84FCE"/>
    <w:rsid w:val="19EE7A0B"/>
    <w:rsid w:val="1A092FDA"/>
    <w:rsid w:val="1A163794"/>
    <w:rsid w:val="1A1B7CF3"/>
    <w:rsid w:val="1A1E2EEF"/>
    <w:rsid w:val="1A2521DD"/>
    <w:rsid w:val="1A6C35BB"/>
    <w:rsid w:val="1A7E070A"/>
    <w:rsid w:val="1A976C37"/>
    <w:rsid w:val="1AA2382E"/>
    <w:rsid w:val="1AE977FC"/>
    <w:rsid w:val="1AEA22D2"/>
    <w:rsid w:val="1AF42D2C"/>
    <w:rsid w:val="1B281EB2"/>
    <w:rsid w:val="1B2A34E3"/>
    <w:rsid w:val="1B4548E5"/>
    <w:rsid w:val="1B572B75"/>
    <w:rsid w:val="1B5C578B"/>
    <w:rsid w:val="1B8E15A9"/>
    <w:rsid w:val="1B90786C"/>
    <w:rsid w:val="1B9171F9"/>
    <w:rsid w:val="1B9273FE"/>
    <w:rsid w:val="1BAB1D0F"/>
    <w:rsid w:val="1BC0263E"/>
    <w:rsid w:val="1C006D7E"/>
    <w:rsid w:val="1C112A19"/>
    <w:rsid w:val="1C402EBE"/>
    <w:rsid w:val="1C403EAE"/>
    <w:rsid w:val="1C526BF5"/>
    <w:rsid w:val="1C5F19D6"/>
    <w:rsid w:val="1C892785"/>
    <w:rsid w:val="1CB41227"/>
    <w:rsid w:val="1CC672F5"/>
    <w:rsid w:val="1CD6156D"/>
    <w:rsid w:val="1CEA229F"/>
    <w:rsid w:val="1CFA2151"/>
    <w:rsid w:val="1D0A1A86"/>
    <w:rsid w:val="1D1C1676"/>
    <w:rsid w:val="1D305121"/>
    <w:rsid w:val="1D424940"/>
    <w:rsid w:val="1D530985"/>
    <w:rsid w:val="1D663BE8"/>
    <w:rsid w:val="1D70376F"/>
    <w:rsid w:val="1D7A45EE"/>
    <w:rsid w:val="1D8A3838"/>
    <w:rsid w:val="1D9A7141"/>
    <w:rsid w:val="1DC32BF6"/>
    <w:rsid w:val="1DD24321"/>
    <w:rsid w:val="1DDF4451"/>
    <w:rsid w:val="1DE35752"/>
    <w:rsid w:val="1DE946A0"/>
    <w:rsid w:val="1E0D47CA"/>
    <w:rsid w:val="1E1F3D97"/>
    <w:rsid w:val="1E2332EC"/>
    <w:rsid w:val="1E37518B"/>
    <w:rsid w:val="1E3B4D21"/>
    <w:rsid w:val="1E5C05A5"/>
    <w:rsid w:val="1E6F6283"/>
    <w:rsid w:val="1E763BC3"/>
    <w:rsid w:val="1E957DB3"/>
    <w:rsid w:val="1EBE5F29"/>
    <w:rsid w:val="1EC92884"/>
    <w:rsid w:val="1ECF485A"/>
    <w:rsid w:val="1EE33CE2"/>
    <w:rsid w:val="1EEB68CC"/>
    <w:rsid w:val="1EF656F1"/>
    <w:rsid w:val="1EF96169"/>
    <w:rsid w:val="1EFD6571"/>
    <w:rsid w:val="1F115CAD"/>
    <w:rsid w:val="1F185607"/>
    <w:rsid w:val="1F380016"/>
    <w:rsid w:val="1F4204EA"/>
    <w:rsid w:val="1F564018"/>
    <w:rsid w:val="1F5A2C6D"/>
    <w:rsid w:val="1F5F2F8B"/>
    <w:rsid w:val="1F6340B1"/>
    <w:rsid w:val="1F6D0CE5"/>
    <w:rsid w:val="1F78593F"/>
    <w:rsid w:val="1F967D32"/>
    <w:rsid w:val="1FA7FA9C"/>
    <w:rsid w:val="1FB85B52"/>
    <w:rsid w:val="1FBE6A14"/>
    <w:rsid w:val="1FC443DE"/>
    <w:rsid w:val="1FEF447D"/>
    <w:rsid w:val="1FFD6F98"/>
    <w:rsid w:val="1FFD84B4"/>
    <w:rsid w:val="1FFEC860"/>
    <w:rsid w:val="200D3635"/>
    <w:rsid w:val="200F36F6"/>
    <w:rsid w:val="20227DC8"/>
    <w:rsid w:val="205A3751"/>
    <w:rsid w:val="205D4317"/>
    <w:rsid w:val="20834F52"/>
    <w:rsid w:val="208D71D0"/>
    <w:rsid w:val="20B4564D"/>
    <w:rsid w:val="20B97591"/>
    <w:rsid w:val="20EE3329"/>
    <w:rsid w:val="20F73422"/>
    <w:rsid w:val="20F86BCC"/>
    <w:rsid w:val="210F1A6C"/>
    <w:rsid w:val="21192B28"/>
    <w:rsid w:val="21257C47"/>
    <w:rsid w:val="21325F57"/>
    <w:rsid w:val="214C35D1"/>
    <w:rsid w:val="215417DB"/>
    <w:rsid w:val="215A03AE"/>
    <w:rsid w:val="216F4E0B"/>
    <w:rsid w:val="2174157D"/>
    <w:rsid w:val="217E28FF"/>
    <w:rsid w:val="21845A3B"/>
    <w:rsid w:val="218D5C1E"/>
    <w:rsid w:val="218E0E2F"/>
    <w:rsid w:val="21954272"/>
    <w:rsid w:val="219C0BF3"/>
    <w:rsid w:val="219E699D"/>
    <w:rsid w:val="21C02171"/>
    <w:rsid w:val="21CB59C4"/>
    <w:rsid w:val="21E07116"/>
    <w:rsid w:val="21FF1768"/>
    <w:rsid w:val="2224641D"/>
    <w:rsid w:val="222B5EB7"/>
    <w:rsid w:val="224A27E1"/>
    <w:rsid w:val="224F7633"/>
    <w:rsid w:val="22737A8E"/>
    <w:rsid w:val="22903F83"/>
    <w:rsid w:val="22C02AA3"/>
    <w:rsid w:val="22E67CD5"/>
    <w:rsid w:val="231B417D"/>
    <w:rsid w:val="23283D48"/>
    <w:rsid w:val="23491CD7"/>
    <w:rsid w:val="235B4878"/>
    <w:rsid w:val="236373FC"/>
    <w:rsid w:val="23656B8D"/>
    <w:rsid w:val="2369501D"/>
    <w:rsid w:val="23883B1B"/>
    <w:rsid w:val="23A244E6"/>
    <w:rsid w:val="23E34C9B"/>
    <w:rsid w:val="23E96B56"/>
    <w:rsid w:val="23F01BBB"/>
    <w:rsid w:val="23FC5A72"/>
    <w:rsid w:val="240020B9"/>
    <w:rsid w:val="240F0006"/>
    <w:rsid w:val="24733B4A"/>
    <w:rsid w:val="249A7FA5"/>
    <w:rsid w:val="24C247E6"/>
    <w:rsid w:val="24C564FF"/>
    <w:rsid w:val="24D15EE2"/>
    <w:rsid w:val="252223AE"/>
    <w:rsid w:val="25245067"/>
    <w:rsid w:val="252661E5"/>
    <w:rsid w:val="254A2AF8"/>
    <w:rsid w:val="25780DA9"/>
    <w:rsid w:val="25A31B2C"/>
    <w:rsid w:val="25B753EA"/>
    <w:rsid w:val="25BC52C3"/>
    <w:rsid w:val="25BE7813"/>
    <w:rsid w:val="25D16D75"/>
    <w:rsid w:val="25EB42DB"/>
    <w:rsid w:val="26171D1B"/>
    <w:rsid w:val="2627495D"/>
    <w:rsid w:val="262C39AF"/>
    <w:rsid w:val="263B5A72"/>
    <w:rsid w:val="263D7197"/>
    <w:rsid w:val="264B6B28"/>
    <w:rsid w:val="26574081"/>
    <w:rsid w:val="265C1440"/>
    <w:rsid w:val="265F667A"/>
    <w:rsid w:val="26631817"/>
    <w:rsid w:val="266D216E"/>
    <w:rsid w:val="26772ABF"/>
    <w:rsid w:val="268F110A"/>
    <w:rsid w:val="2693412F"/>
    <w:rsid w:val="26A11488"/>
    <w:rsid w:val="26A550E1"/>
    <w:rsid w:val="26B61A67"/>
    <w:rsid w:val="26BF2145"/>
    <w:rsid w:val="2715136A"/>
    <w:rsid w:val="2719385C"/>
    <w:rsid w:val="274127CE"/>
    <w:rsid w:val="27536572"/>
    <w:rsid w:val="2761212E"/>
    <w:rsid w:val="276738CB"/>
    <w:rsid w:val="276B5AB6"/>
    <w:rsid w:val="27740702"/>
    <w:rsid w:val="2779392B"/>
    <w:rsid w:val="277F461A"/>
    <w:rsid w:val="278863B5"/>
    <w:rsid w:val="27AE3812"/>
    <w:rsid w:val="27B00D3D"/>
    <w:rsid w:val="27B21313"/>
    <w:rsid w:val="27CD72B9"/>
    <w:rsid w:val="27DE6E6D"/>
    <w:rsid w:val="27F527A1"/>
    <w:rsid w:val="280405B6"/>
    <w:rsid w:val="28186EDD"/>
    <w:rsid w:val="28405EC5"/>
    <w:rsid w:val="28430D70"/>
    <w:rsid w:val="28461C9C"/>
    <w:rsid w:val="286F1EC6"/>
    <w:rsid w:val="28736344"/>
    <w:rsid w:val="287B3E35"/>
    <w:rsid w:val="287D256F"/>
    <w:rsid w:val="28942A8D"/>
    <w:rsid w:val="28A864B3"/>
    <w:rsid w:val="28B2759E"/>
    <w:rsid w:val="28D654CB"/>
    <w:rsid w:val="28D76D98"/>
    <w:rsid w:val="28E91021"/>
    <w:rsid w:val="29072B1D"/>
    <w:rsid w:val="290F6532"/>
    <w:rsid w:val="2925446B"/>
    <w:rsid w:val="292813A2"/>
    <w:rsid w:val="294F534B"/>
    <w:rsid w:val="29622B06"/>
    <w:rsid w:val="29632B06"/>
    <w:rsid w:val="2976439D"/>
    <w:rsid w:val="297D4623"/>
    <w:rsid w:val="29A722ED"/>
    <w:rsid w:val="29A94291"/>
    <w:rsid w:val="29B6702A"/>
    <w:rsid w:val="29B90027"/>
    <w:rsid w:val="29C27101"/>
    <w:rsid w:val="29C47FC5"/>
    <w:rsid w:val="2A1A4AE9"/>
    <w:rsid w:val="2A332B3E"/>
    <w:rsid w:val="2A36189D"/>
    <w:rsid w:val="2A464D9E"/>
    <w:rsid w:val="2A4B017F"/>
    <w:rsid w:val="2A832955"/>
    <w:rsid w:val="2A870B2E"/>
    <w:rsid w:val="2A8C6EE5"/>
    <w:rsid w:val="2A942564"/>
    <w:rsid w:val="2A9E3D98"/>
    <w:rsid w:val="2AC6477C"/>
    <w:rsid w:val="2ADE5584"/>
    <w:rsid w:val="2AEE16F1"/>
    <w:rsid w:val="2AF12F8E"/>
    <w:rsid w:val="2B055305"/>
    <w:rsid w:val="2B0934FB"/>
    <w:rsid w:val="2B125F14"/>
    <w:rsid w:val="2B460F5C"/>
    <w:rsid w:val="2B885711"/>
    <w:rsid w:val="2B8D3BC0"/>
    <w:rsid w:val="2B957FF9"/>
    <w:rsid w:val="2B9BE625"/>
    <w:rsid w:val="2B9E4173"/>
    <w:rsid w:val="2BCA64CC"/>
    <w:rsid w:val="2BF41DE3"/>
    <w:rsid w:val="2BF612E4"/>
    <w:rsid w:val="2C244736"/>
    <w:rsid w:val="2C2C5886"/>
    <w:rsid w:val="2C3F35BB"/>
    <w:rsid w:val="2C5030EA"/>
    <w:rsid w:val="2C51335E"/>
    <w:rsid w:val="2C646B95"/>
    <w:rsid w:val="2C94705E"/>
    <w:rsid w:val="2CA90A4C"/>
    <w:rsid w:val="2CA96DC7"/>
    <w:rsid w:val="2CB05936"/>
    <w:rsid w:val="2CC56078"/>
    <w:rsid w:val="2CCF33FD"/>
    <w:rsid w:val="2CCF5612"/>
    <w:rsid w:val="2CD13F4A"/>
    <w:rsid w:val="2CFF01FD"/>
    <w:rsid w:val="2D1063D5"/>
    <w:rsid w:val="2D2269B1"/>
    <w:rsid w:val="2D371BB4"/>
    <w:rsid w:val="2D46629B"/>
    <w:rsid w:val="2D4869E7"/>
    <w:rsid w:val="2D49676D"/>
    <w:rsid w:val="2D576EE8"/>
    <w:rsid w:val="2D6B724F"/>
    <w:rsid w:val="2D72291C"/>
    <w:rsid w:val="2DA14DEC"/>
    <w:rsid w:val="2DA34AD3"/>
    <w:rsid w:val="2DD82949"/>
    <w:rsid w:val="2DDFAAFE"/>
    <w:rsid w:val="2E2760CC"/>
    <w:rsid w:val="2E2B037F"/>
    <w:rsid w:val="2E3E0821"/>
    <w:rsid w:val="2E405916"/>
    <w:rsid w:val="2E873FFA"/>
    <w:rsid w:val="2E89313A"/>
    <w:rsid w:val="2E894E63"/>
    <w:rsid w:val="2E8D56BA"/>
    <w:rsid w:val="2E9C2616"/>
    <w:rsid w:val="2EA055E2"/>
    <w:rsid w:val="2EAF0EC7"/>
    <w:rsid w:val="2EB07E70"/>
    <w:rsid w:val="2EB700C2"/>
    <w:rsid w:val="2EFB49CC"/>
    <w:rsid w:val="2F133E80"/>
    <w:rsid w:val="2F16481F"/>
    <w:rsid w:val="2F19007D"/>
    <w:rsid w:val="2F204FF5"/>
    <w:rsid w:val="2F33EF4E"/>
    <w:rsid w:val="2F352F38"/>
    <w:rsid w:val="2F371499"/>
    <w:rsid w:val="2F3C7CDD"/>
    <w:rsid w:val="2F42563D"/>
    <w:rsid w:val="2F522CD5"/>
    <w:rsid w:val="2F6649D2"/>
    <w:rsid w:val="2F6F15F9"/>
    <w:rsid w:val="2F7B66D0"/>
    <w:rsid w:val="2F7F02FB"/>
    <w:rsid w:val="2F917CA1"/>
    <w:rsid w:val="2F947791"/>
    <w:rsid w:val="2FA201C0"/>
    <w:rsid w:val="2FA31782"/>
    <w:rsid w:val="2FD35ACA"/>
    <w:rsid w:val="2FDA143F"/>
    <w:rsid w:val="2FDF3003"/>
    <w:rsid w:val="2FEE1FCC"/>
    <w:rsid w:val="2FF375F9"/>
    <w:rsid w:val="2FF7000C"/>
    <w:rsid w:val="2FF92635"/>
    <w:rsid w:val="2FFD4E54"/>
    <w:rsid w:val="300B7736"/>
    <w:rsid w:val="300D58DF"/>
    <w:rsid w:val="301217A7"/>
    <w:rsid w:val="30330A42"/>
    <w:rsid w:val="3034687E"/>
    <w:rsid w:val="30441FBC"/>
    <w:rsid w:val="304F64ED"/>
    <w:rsid w:val="307F08EE"/>
    <w:rsid w:val="308B7240"/>
    <w:rsid w:val="308C3690"/>
    <w:rsid w:val="30A95B6A"/>
    <w:rsid w:val="30B62B05"/>
    <w:rsid w:val="30BA35E9"/>
    <w:rsid w:val="30C870DC"/>
    <w:rsid w:val="30C8745A"/>
    <w:rsid w:val="30DD0CC4"/>
    <w:rsid w:val="30E262DA"/>
    <w:rsid w:val="30EB462F"/>
    <w:rsid w:val="31111D4C"/>
    <w:rsid w:val="312B1738"/>
    <w:rsid w:val="31321F81"/>
    <w:rsid w:val="313A50C2"/>
    <w:rsid w:val="314F1BC2"/>
    <w:rsid w:val="315F16D9"/>
    <w:rsid w:val="3164275D"/>
    <w:rsid w:val="31680FF2"/>
    <w:rsid w:val="31A362B8"/>
    <w:rsid w:val="31BF7F99"/>
    <w:rsid w:val="31C45D65"/>
    <w:rsid w:val="31E008E4"/>
    <w:rsid w:val="31E935C2"/>
    <w:rsid w:val="322E7757"/>
    <w:rsid w:val="3234357C"/>
    <w:rsid w:val="32442B00"/>
    <w:rsid w:val="324D5DA0"/>
    <w:rsid w:val="3257014A"/>
    <w:rsid w:val="32572EFF"/>
    <w:rsid w:val="32581614"/>
    <w:rsid w:val="325D1167"/>
    <w:rsid w:val="3268163E"/>
    <w:rsid w:val="32696CB3"/>
    <w:rsid w:val="326E4D42"/>
    <w:rsid w:val="32730DC8"/>
    <w:rsid w:val="32870EE7"/>
    <w:rsid w:val="328D2F5A"/>
    <w:rsid w:val="32B00C35"/>
    <w:rsid w:val="32B757AC"/>
    <w:rsid w:val="32DF6397"/>
    <w:rsid w:val="32F41490"/>
    <w:rsid w:val="32FA5B5D"/>
    <w:rsid w:val="33014DA0"/>
    <w:rsid w:val="33094A39"/>
    <w:rsid w:val="33354170"/>
    <w:rsid w:val="335C653A"/>
    <w:rsid w:val="336D6476"/>
    <w:rsid w:val="33780112"/>
    <w:rsid w:val="33911A25"/>
    <w:rsid w:val="33953D95"/>
    <w:rsid w:val="33956A33"/>
    <w:rsid w:val="33B21D09"/>
    <w:rsid w:val="33DE746C"/>
    <w:rsid w:val="33EA2390"/>
    <w:rsid w:val="33EA38F8"/>
    <w:rsid w:val="33EE4148"/>
    <w:rsid w:val="3408109D"/>
    <w:rsid w:val="340D7B12"/>
    <w:rsid w:val="340F388A"/>
    <w:rsid w:val="34142C4F"/>
    <w:rsid w:val="341701F4"/>
    <w:rsid w:val="34260C15"/>
    <w:rsid w:val="343155AF"/>
    <w:rsid w:val="34335521"/>
    <w:rsid w:val="34482433"/>
    <w:rsid w:val="345740E7"/>
    <w:rsid w:val="34675474"/>
    <w:rsid w:val="34835924"/>
    <w:rsid w:val="348E657A"/>
    <w:rsid w:val="34A470A6"/>
    <w:rsid w:val="34AC6992"/>
    <w:rsid w:val="34B306BA"/>
    <w:rsid w:val="34BDE4AD"/>
    <w:rsid w:val="34BE34A4"/>
    <w:rsid w:val="3508282E"/>
    <w:rsid w:val="350902DA"/>
    <w:rsid w:val="351A5D63"/>
    <w:rsid w:val="35366D2A"/>
    <w:rsid w:val="3544033C"/>
    <w:rsid w:val="35A35CEE"/>
    <w:rsid w:val="35A500B5"/>
    <w:rsid w:val="35A61FCC"/>
    <w:rsid w:val="35ADDC8E"/>
    <w:rsid w:val="35C0308E"/>
    <w:rsid w:val="35C84DFB"/>
    <w:rsid w:val="35D27FC9"/>
    <w:rsid w:val="35F86438"/>
    <w:rsid w:val="35FC7E3E"/>
    <w:rsid w:val="361142A3"/>
    <w:rsid w:val="362A675A"/>
    <w:rsid w:val="36316167"/>
    <w:rsid w:val="36326396"/>
    <w:rsid w:val="363F4072"/>
    <w:rsid w:val="36594C9E"/>
    <w:rsid w:val="366A2984"/>
    <w:rsid w:val="367117D7"/>
    <w:rsid w:val="369071F5"/>
    <w:rsid w:val="36A05476"/>
    <w:rsid w:val="36AE33F6"/>
    <w:rsid w:val="36B64210"/>
    <w:rsid w:val="36BF4643"/>
    <w:rsid w:val="36CC3EC2"/>
    <w:rsid w:val="36D0401C"/>
    <w:rsid w:val="36D72A6E"/>
    <w:rsid w:val="36DD2771"/>
    <w:rsid w:val="36E528B5"/>
    <w:rsid w:val="36EE14F1"/>
    <w:rsid w:val="36FF0331"/>
    <w:rsid w:val="37044CCB"/>
    <w:rsid w:val="370A4803"/>
    <w:rsid w:val="37362EDC"/>
    <w:rsid w:val="375A306E"/>
    <w:rsid w:val="375A6487"/>
    <w:rsid w:val="375C1BA2"/>
    <w:rsid w:val="376B399F"/>
    <w:rsid w:val="37785D33"/>
    <w:rsid w:val="37792571"/>
    <w:rsid w:val="37814402"/>
    <w:rsid w:val="37871D83"/>
    <w:rsid w:val="378E67B6"/>
    <w:rsid w:val="378F733D"/>
    <w:rsid w:val="37986A98"/>
    <w:rsid w:val="379A16BD"/>
    <w:rsid w:val="37C006F4"/>
    <w:rsid w:val="37F5E1F7"/>
    <w:rsid w:val="37FA2A23"/>
    <w:rsid w:val="380526FA"/>
    <w:rsid w:val="380A2732"/>
    <w:rsid w:val="380B6016"/>
    <w:rsid w:val="381068CA"/>
    <w:rsid w:val="382D2531"/>
    <w:rsid w:val="38341061"/>
    <w:rsid w:val="38417E27"/>
    <w:rsid w:val="384F4255"/>
    <w:rsid w:val="38584979"/>
    <w:rsid w:val="38617C6E"/>
    <w:rsid w:val="38713E69"/>
    <w:rsid w:val="388E591B"/>
    <w:rsid w:val="38974954"/>
    <w:rsid w:val="38B05554"/>
    <w:rsid w:val="38B10591"/>
    <w:rsid w:val="38B44F76"/>
    <w:rsid w:val="38BF6FA0"/>
    <w:rsid w:val="38CF183A"/>
    <w:rsid w:val="38EC597E"/>
    <w:rsid w:val="390D5E24"/>
    <w:rsid w:val="391E24CB"/>
    <w:rsid w:val="39273424"/>
    <w:rsid w:val="393931B6"/>
    <w:rsid w:val="395B1411"/>
    <w:rsid w:val="396A62A5"/>
    <w:rsid w:val="396A7FB0"/>
    <w:rsid w:val="398A1B14"/>
    <w:rsid w:val="399B3A1A"/>
    <w:rsid w:val="39BC3693"/>
    <w:rsid w:val="39CD7B42"/>
    <w:rsid w:val="39D90E55"/>
    <w:rsid w:val="39FF204B"/>
    <w:rsid w:val="3A1B1E33"/>
    <w:rsid w:val="3A527D3C"/>
    <w:rsid w:val="3A636288"/>
    <w:rsid w:val="3A654204"/>
    <w:rsid w:val="3A680BFF"/>
    <w:rsid w:val="3A7E3C2D"/>
    <w:rsid w:val="3A883F05"/>
    <w:rsid w:val="3A8D5B8B"/>
    <w:rsid w:val="3ABB1B3C"/>
    <w:rsid w:val="3ABD6790"/>
    <w:rsid w:val="3AE029E9"/>
    <w:rsid w:val="3AFF62E1"/>
    <w:rsid w:val="3B004FBB"/>
    <w:rsid w:val="3B1C2840"/>
    <w:rsid w:val="3B3103C4"/>
    <w:rsid w:val="3B3B6D13"/>
    <w:rsid w:val="3B5F16B4"/>
    <w:rsid w:val="3B8643E1"/>
    <w:rsid w:val="3B8E6855"/>
    <w:rsid w:val="3BA410AC"/>
    <w:rsid w:val="3BA5079A"/>
    <w:rsid w:val="3BAB7B63"/>
    <w:rsid w:val="3BB177C5"/>
    <w:rsid w:val="3BB17936"/>
    <w:rsid w:val="3BC02265"/>
    <w:rsid w:val="3BD901E6"/>
    <w:rsid w:val="3BDE37FC"/>
    <w:rsid w:val="3BE227E9"/>
    <w:rsid w:val="3BFA39FC"/>
    <w:rsid w:val="3C1B2669"/>
    <w:rsid w:val="3C4B1448"/>
    <w:rsid w:val="3C762DC6"/>
    <w:rsid w:val="3C864395"/>
    <w:rsid w:val="3C8C1F1C"/>
    <w:rsid w:val="3CA1783F"/>
    <w:rsid w:val="3CB04849"/>
    <w:rsid w:val="3CCF3077"/>
    <w:rsid w:val="3CD70F79"/>
    <w:rsid w:val="3CD81449"/>
    <w:rsid w:val="3CD83EA5"/>
    <w:rsid w:val="3CF24E34"/>
    <w:rsid w:val="3D002FAB"/>
    <w:rsid w:val="3D327AA7"/>
    <w:rsid w:val="3D492AC6"/>
    <w:rsid w:val="3D579743"/>
    <w:rsid w:val="3D62496A"/>
    <w:rsid w:val="3D684516"/>
    <w:rsid w:val="3D772F56"/>
    <w:rsid w:val="3D7EE933"/>
    <w:rsid w:val="3D895F62"/>
    <w:rsid w:val="3D950850"/>
    <w:rsid w:val="3DA75DDA"/>
    <w:rsid w:val="3DB701AA"/>
    <w:rsid w:val="3DDF9E50"/>
    <w:rsid w:val="3DF17B5D"/>
    <w:rsid w:val="3E047BB9"/>
    <w:rsid w:val="3E0D348E"/>
    <w:rsid w:val="3E114108"/>
    <w:rsid w:val="3E37628C"/>
    <w:rsid w:val="3E3B8698"/>
    <w:rsid w:val="3E574873"/>
    <w:rsid w:val="3E5E1696"/>
    <w:rsid w:val="3E625336"/>
    <w:rsid w:val="3E65653C"/>
    <w:rsid w:val="3E7D2381"/>
    <w:rsid w:val="3E7E3B17"/>
    <w:rsid w:val="3E950E30"/>
    <w:rsid w:val="3EAE5A4E"/>
    <w:rsid w:val="3EB62B7B"/>
    <w:rsid w:val="3EBA37FF"/>
    <w:rsid w:val="3EBF40F3"/>
    <w:rsid w:val="3EDF7B93"/>
    <w:rsid w:val="3EEE090D"/>
    <w:rsid w:val="3EFE6781"/>
    <w:rsid w:val="3EFFD5E7"/>
    <w:rsid w:val="3F040BF7"/>
    <w:rsid w:val="3F125FDD"/>
    <w:rsid w:val="3F1731E8"/>
    <w:rsid w:val="3F1811E5"/>
    <w:rsid w:val="3F224392"/>
    <w:rsid w:val="3F2E52FC"/>
    <w:rsid w:val="3F514D57"/>
    <w:rsid w:val="3F5FB44D"/>
    <w:rsid w:val="3F696A4B"/>
    <w:rsid w:val="3F6D103B"/>
    <w:rsid w:val="3F8C5D8F"/>
    <w:rsid w:val="3F963294"/>
    <w:rsid w:val="3FA4669E"/>
    <w:rsid w:val="3FB8998F"/>
    <w:rsid w:val="3FBD8C1F"/>
    <w:rsid w:val="3FBFE8C2"/>
    <w:rsid w:val="3FC51D38"/>
    <w:rsid w:val="3FDC3C41"/>
    <w:rsid w:val="3FE64C7F"/>
    <w:rsid w:val="3FEB6F5A"/>
    <w:rsid w:val="3FEF844A"/>
    <w:rsid w:val="3FFB0690"/>
    <w:rsid w:val="3FFC7235"/>
    <w:rsid w:val="3FFF4352"/>
    <w:rsid w:val="3FFFA802"/>
    <w:rsid w:val="4002677B"/>
    <w:rsid w:val="400B13AA"/>
    <w:rsid w:val="400F68E9"/>
    <w:rsid w:val="403124EB"/>
    <w:rsid w:val="404753DF"/>
    <w:rsid w:val="4076795C"/>
    <w:rsid w:val="407A6D80"/>
    <w:rsid w:val="407D561B"/>
    <w:rsid w:val="40816158"/>
    <w:rsid w:val="409573EB"/>
    <w:rsid w:val="40A656F0"/>
    <w:rsid w:val="40A757DF"/>
    <w:rsid w:val="40A9471F"/>
    <w:rsid w:val="40DF47CB"/>
    <w:rsid w:val="40EC357E"/>
    <w:rsid w:val="40F32F61"/>
    <w:rsid w:val="411D0B04"/>
    <w:rsid w:val="412538F9"/>
    <w:rsid w:val="41257C32"/>
    <w:rsid w:val="41285F8B"/>
    <w:rsid w:val="412E46C7"/>
    <w:rsid w:val="413D3B29"/>
    <w:rsid w:val="4145405A"/>
    <w:rsid w:val="414D77A0"/>
    <w:rsid w:val="41564164"/>
    <w:rsid w:val="415C6B9A"/>
    <w:rsid w:val="41666131"/>
    <w:rsid w:val="417733A2"/>
    <w:rsid w:val="41847EEA"/>
    <w:rsid w:val="41A74A53"/>
    <w:rsid w:val="41B50E5B"/>
    <w:rsid w:val="41C31810"/>
    <w:rsid w:val="41C90402"/>
    <w:rsid w:val="41D25F62"/>
    <w:rsid w:val="41E93DC4"/>
    <w:rsid w:val="41F06A77"/>
    <w:rsid w:val="4220144D"/>
    <w:rsid w:val="42206EAE"/>
    <w:rsid w:val="42227A7F"/>
    <w:rsid w:val="422C5607"/>
    <w:rsid w:val="4235270E"/>
    <w:rsid w:val="42474069"/>
    <w:rsid w:val="42521950"/>
    <w:rsid w:val="425B0E78"/>
    <w:rsid w:val="42716467"/>
    <w:rsid w:val="42734FE4"/>
    <w:rsid w:val="429352BD"/>
    <w:rsid w:val="429F5DD9"/>
    <w:rsid w:val="42AD499A"/>
    <w:rsid w:val="42BB0153"/>
    <w:rsid w:val="42BB66F1"/>
    <w:rsid w:val="42CD1E18"/>
    <w:rsid w:val="42CE1289"/>
    <w:rsid w:val="42E64210"/>
    <w:rsid w:val="42FB3958"/>
    <w:rsid w:val="42FD7DA1"/>
    <w:rsid w:val="42FF2D1C"/>
    <w:rsid w:val="43175A4E"/>
    <w:rsid w:val="431D7E27"/>
    <w:rsid w:val="43292E1E"/>
    <w:rsid w:val="433F75B6"/>
    <w:rsid w:val="43792E07"/>
    <w:rsid w:val="43821902"/>
    <w:rsid w:val="438A26A1"/>
    <w:rsid w:val="43A110A0"/>
    <w:rsid w:val="43A820CB"/>
    <w:rsid w:val="43B6787E"/>
    <w:rsid w:val="43D41F8C"/>
    <w:rsid w:val="43DE0B83"/>
    <w:rsid w:val="43E0539F"/>
    <w:rsid w:val="43EB18F8"/>
    <w:rsid w:val="43EC426A"/>
    <w:rsid w:val="43EF439D"/>
    <w:rsid w:val="441B07F3"/>
    <w:rsid w:val="44273C13"/>
    <w:rsid w:val="44281069"/>
    <w:rsid w:val="44304860"/>
    <w:rsid w:val="44425CA5"/>
    <w:rsid w:val="444447F6"/>
    <w:rsid w:val="444F7785"/>
    <w:rsid w:val="445157F9"/>
    <w:rsid w:val="44B75EA7"/>
    <w:rsid w:val="44D82CCC"/>
    <w:rsid w:val="44DB3088"/>
    <w:rsid w:val="44DC1567"/>
    <w:rsid w:val="44E421C9"/>
    <w:rsid w:val="44EE4DF6"/>
    <w:rsid w:val="44F7075A"/>
    <w:rsid w:val="45016EFC"/>
    <w:rsid w:val="450D49A6"/>
    <w:rsid w:val="45263D3B"/>
    <w:rsid w:val="453127FF"/>
    <w:rsid w:val="45375550"/>
    <w:rsid w:val="45464C32"/>
    <w:rsid w:val="4555640E"/>
    <w:rsid w:val="45600B99"/>
    <w:rsid w:val="457501BA"/>
    <w:rsid w:val="45800206"/>
    <w:rsid w:val="459F02DD"/>
    <w:rsid w:val="45A35BE1"/>
    <w:rsid w:val="45A8769B"/>
    <w:rsid w:val="45D07B7F"/>
    <w:rsid w:val="45D97854"/>
    <w:rsid w:val="45FA049B"/>
    <w:rsid w:val="46093F74"/>
    <w:rsid w:val="46094762"/>
    <w:rsid w:val="460E4F41"/>
    <w:rsid w:val="46164165"/>
    <w:rsid w:val="461E7963"/>
    <w:rsid w:val="46244F73"/>
    <w:rsid w:val="46284CFD"/>
    <w:rsid w:val="46911FB7"/>
    <w:rsid w:val="469408AE"/>
    <w:rsid w:val="46946E71"/>
    <w:rsid w:val="469519CD"/>
    <w:rsid w:val="46B63027"/>
    <w:rsid w:val="46C10A14"/>
    <w:rsid w:val="46C54F7C"/>
    <w:rsid w:val="46C670F2"/>
    <w:rsid w:val="46D925C1"/>
    <w:rsid w:val="46DA1DDC"/>
    <w:rsid w:val="46DB6B2F"/>
    <w:rsid w:val="46DF7FB3"/>
    <w:rsid w:val="46ED719C"/>
    <w:rsid w:val="47012441"/>
    <w:rsid w:val="470C2AF7"/>
    <w:rsid w:val="471A0B7A"/>
    <w:rsid w:val="473733E7"/>
    <w:rsid w:val="473D031C"/>
    <w:rsid w:val="47434652"/>
    <w:rsid w:val="47591637"/>
    <w:rsid w:val="475F1BBF"/>
    <w:rsid w:val="476A10AC"/>
    <w:rsid w:val="476B7CB0"/>
    <w:rsid w:val="476F0B07"/>
    <w:rsid w:val="477A1123"/>
    <w:rsid w:val="47C258D6"/>
    <w:rsid w:val="47CC58C3"/>
    <w:rsid w:val="47D630CB"/>
    <w:rsid w:val="47DF0894"/>
    <w:rsid w:val="47E821F4"/>
    <w:rsid w:val="482D138D"/>
    <w:rsid w:val="483C16F4"/>
    <w:rsid w:val="4846577F"/>
    <w:rsid w:val="48547666"/>
    <w:rsid w:val="485E04E5"/>
    <w:rsid w:val="48624F27"/>
    <w:rsid w:val="48922B6C"/>
    <w:rsid w:val="48B618DF"/>
    <w:rsid w:val="48E159CA"/>
    <w:rsid w:val="48FE3B45"/>
    <w:rsid w:val="49006C94"/>
    <w:rsid w:val="490C17ED"/>
    <w:rsid w:val="491A092D"/>
    <w:rsid w:val="49237B7D"/>
    <w:rsid w:val="493E48DD"/>
    <w:rsid w:val="49582691"/>
    <w:rsid w:val="49634005"/>
    <w:rsid w:val="497455A3"/>
    <w:rsid w:val="499E6B6C"/>
    <w:rsid w:val="49C061B7"/>
    <w:rsid w:val="49DA7029"/>
    <w:rsid w:val="49EC0B96"/>
    <w:rsid w:val="49FD3978"/>
    <w:rsid w:val="4A080467"/>
    <w:rsid w:val="4A097E0C"/>
    <w:rsid w:val="4A116D48"/>
    <w:rsid w:val="4A581AD8"/>
    <w:rsid w:val="4A724E06"/>
    <w:rsid w:val="4A7D4C52"/>
    <w:rsid w:val="4A7E1A8B"/>
    <w:rsid w:val="4A9A1421"/>
    <w:rsid w:val="4A9D28F5"/>
    <w:rsid w:val="4ACF30DD"/>
    <w:rsid w:val="4ADF5734"/>
    <w:rsid w:val="4B101F6A"/>
    <w:rsid w:val="4B2F6665"/>
    <w:rsid w:val="4B40563B"/>
    <w:rsid w:val="4B4E1A68"/>
    <w:rsid w:val="4B4E3EF8"/>
    <w:rsid w:val="4B4F3C6A"/>
    <w:rsid w:val="4B544029"/>
    <w:rsid w:val="4B6A5B30"/>
    <w:rsid w:val="4B944949"/>
    <w:rsid w:val="4B963849"/>
    <w:rsid w:val="4BB3249B"/>
    <w:rsid w:val="4BC6087B"/>
    <w:rsid w:val="4BD04A80"/>
    <w:rsid w:val="4BE02A99"/>
    <w:rsid w:val="4BE25EC9"/>
    <w:rsid w:val="4BE977EE"/>
    <w:rsid w:val="4BFC199A"/>
    <w:rsid w:val="4BFD0D2A"/>
    <w:rsid w:val="4C061929"/>
    <w:rsid w:val="4C080E93"/>
    <w:rsid w:val="4C194E4E"/>
    <w:rsid w:val="4C2C1927"/>
    <w:rsid w:val="4C5073AD"/>
    <w:rsid w:val="4C627D43"/>
    <w:rsid w:val="4C687B84"/>
    <w:rsid w:val="4C6C2426"/>
    <w:rsid w:val="4C7F4E0A"/>
    <w:rsid w:val="4C88096E"/>
    <w:rsid w:val="4C8F5111"/>
    <w:rsid w:val="4C941A38"/>
    <w:rsid w:val="4C942D0E"/>
    <w:rsid w:val="4C97631D"/>
    <w:rsid w:val="4CB439D5"/>
    <w:rsid w:val="4CDF6F83"/>
    <w:rsid w:val="4CE137D7"/>
    <w:rsid w:val="4CE532B6"/>
    <w:rsid w:val="4D24776A"/>
    <w:rsid w:val="4D2C6E03"/>
    <w:rsid w:val="4D3C439F"/>
    <w:rsid w:val="4D4820CE"/>
    <w:rsid w:val="4D80090C"/>
    <w:rsid w:val="4D8E53C8"/>
    <w:rsid w:val="4DA126D7"/>
    <w:rsid w:val="4DAA1D1A"/>
    <w:rsid w:val="4DBF60AA"/>
    <w:rsid w:val="4DE93DA2"/>
    <w:rsid w:val="4DF30A06"/>
    <w:rsid w:val="4DFC04C1"/>
    <w:rsid w:val="4E0F558F"/>
    <w:rsid w:val="4E102AE3"/>
    <w:rsid w:val="4E1C7E41"/>
    <w:rsid w:val="4E2F0DB1"/>
    <w:rsid w:val="4E4C4025"/>
    <w:rsid w:val="4E6230C7"/>
    <w:rsid w:val="4E9866E7"/>
    <w:rsid w:val="4EA13B99"/>
    <w:rsid w:val="4EB70B16"/>
    <w:rsid w:val="4EC33FB6"/>
    <w:rsid w:val="4ECA0539"/>
    <w:rsid w:val="4EE60D50"/>
    <w:rsid w:val="4F195DF7"/>
    <w:rsid w:val="4F275982"/>
    <w:rsid w:val="4F2E6E63"/>
    <w:rsid w:val="4F2F6BA0"/>
    <w:rsid w:val="4F41027F"/>
    <w:rsid w:val="4F4DD1BF"/>
    <w:rsid w:val="4F521A89"/>
    <w:rsid w:val="4F573AB1"/>
    <w:rsid w:val="4F5B5DE0"/>
    <w:rsid w:val="4F9B725A"/>
    <w:rsid w:val="4FBC47AB"/>
    <w:rsid w:val="4FC873EC"/>
    <w:rsid w:val="4FCD63B0"/>
    <w:rsid w:val="4FD22A74"/>
    <w:rsid w:val="4FDB1EB8"/>
    <w:rsid w:val="4FEC30D0"/>
    <w:rsid w:val="50074478"/>
    <w:rsid w:val="500A0874"/>
    <w:rsid w:val="50416725"/>
    <w:rsid w:val="50577CF3"/>
    <w:rsid w:val="5058323E"/>
    <w:rsid w:val="50596CF5"/>
    <w:rsid w:val="505B154D"/>
    <w:rsid w:val="505F7DF5"/>
    <w:rsid w:val="506C5B38"/>
    <w:rsid w:val="507C4554"/>
    <w:rsid w:val="507E7976"/>
    <w:rsid w:val="50AB499C"/>
    <w:rsid w:val="50B743BC"/>
    <w:rsid w:val="50BE5FC4"/>
    <w:rsid w:val="50C57EB9"/>
    <w:rsid w:val="50D02FEA"/>
    <w:rsid w:val="50EB3AC0"/>
    <w:rsid w:val="50F55330"/>
    <w:rsid w:val="510936E3"/>
    <w:rsid w:val="510B5B65"/>
    <w:rsid w:val="51142088"/>
    <w:rsid w:val="511A0DB4"/>
    <w:rsid w:val="511F1556"/>
    <w:rsid w:val="512A6C0A"/>
    <w:rsid w:val="513E5918"/>
    <w:rsid w:val="516A1CA8"/>
    <w:rsid w:val="51716C4C"/>
    <w:rsid w:val="517215E7"/>
    <w:rsid w:val="517C3E6E"/>
    <w:rsid w:val="51BA0E35"/>
    <w:rsid w:val="51C07B1A"/>
    <w:rsid w:val="51D7422F"/>
    <w:rsid w:val="51E92452"/>
    <w:rsid w:val="520B348B"/>
    <w:rsid w:val="52173BDE"/>
    <w:rsid w:val="522A6191"/>
    <w:rsid w:val="522E4927"/>
    <w:rsid w:val="523A04A8"/>
    <w:rsid w:val="523B16A4"/>
    <w:rsid w:val="5240688D"/>
    <w:rsid w:val="525C4501"/>
    <w:rsid w:val="52697765"/>
    <w:rsid w:val="526E7B45"/>
    <w:rsid w:val="528B192F"/>
    <w:rsid w:val="529C0587"/>
    <w:rsid w:val="52BE22AC"/>
    <w:rsid w:val="52D674C6"/>
    <w:rsid w:val="52DB4C0C"/>
    <w:rsid w:val="52E066C6"/>
    <w:rsid w:val="52F34409"/>
    <w:rsid w:val="52F92D41"/>
    <w:rsid w:val="53071EA5"/>
    <w:rsid w:val="533A27D4"/>
    <w:rsid w:val="534B4DB9"/>
    <w:rsid w:val="535554D2"/>
    <w:rsid w:val="535633D1"/>
    <w:rsid w:val="535B5D4C"/>
    <w:rsid w:val="535D0D4F"/>
    <w:rsid w:val="535E6E9B"/>
    <w:rsid w:val="53777A26"/>
    <w:rsid w:val="53884B40"/>
    <w:rsid w:val="538D3F28"/>
    <w:rsid w:val="53A5521A"/>
    <w:rsid w:val="53AC1419"/>
    <w:rsid w:val="53C35B87"/>
    <w:rsid w:val="53C805BC"/>
    <w:rsid w:val="53C94F6E"/>
    <w:rsid w:val="53E4331D"/>
    <w:rsid w:val="53E73C6B"/>
    <w:rsid w:val="53FC25E6"/>
    <w:rsid w:val="53FE0E69"/>
    <w:rsid w:val="54005719"/>
    <w:rsid w:val="540B5F29"/>
    <w:rsid w:val="540E1B34"/>
    <w:rsid w:val="54177022"/>
    <w:rsid w:val="54214ED0"/>
    <w:rsid w:val="5437512F"/>
    <w:rsid w:val="54616F35"/>
    <w:rsid w:val="546558FE"/>
    <w:rsid w:val="5474482F"/>
    <w:rsid w:val="54763CD4"/>
    <w:rsid w:val="547F1B2F"/>
    <w:rsid w:val="54A572F4"/>
    <w:rsid w:val="54BC7146"/>
    <w:rsid w:val="54C0055D"/>
    <w:rsid w:val="54FD0FAA"/>
    <w:rsid w:val="5508025F"/>
    <w:rsid w:val="550D2661"/>
    <w:rsid w:val="55195EBF"/>
    <w:rsid w:val="5526012A"/>
    <w:rsid w:val="55333F6B"/>
    <w:rsid w:val="553C2FE9"/>
    <w:rsid w:val="55500302"/>
    <w:rsid w:val="556F53C7"/>
    <w:rsid w:val="55794BB0"/>
    <w:rsid w:val="55A503F5"/>
    <w:rsid w:val="55BC3F45"/>
    <w:rsid w:val="55CF165D"/>
    <w:rsid w:val="55CF47D0"/>
    <w:rsid w:val="55DA3467"/>
    <w:rsid w:val="55DB5F4D"/>
    <w:rsid w:val="55EB4415"/>
    <w:rsid w:val="5615778B"/>
    <w:rsid w:val="5652273E"/>
    <w:rsid w:val="5652713D"/>
    <w:rsid w:val="56544EB9"/>
    <w:rsid w:val="565C6063"/>
    <w:rsid w:val="565D10E7"/>
    <w:rsid w:val="566273F2"/>
    <w:rsid w:val="566467D7"/>
    <w:rsid w:val="569A555A"/>
    <w:rsid w:val="569A5A8D"/>
    <w:rsid w:val="56BC3684"/>
    <w:rsid w:val="56BE2353"/>
    <w:rsid w:val="56DC0F52"/>
    <w:rsid w:val="56DE01D8"/>
    <w:rsid w:val="56E542AB"/>
    <w:rsid w:val="56EA49F8"/>
    <w:rsid w:val="571F4620"/>
    <w:rsid w:val="573E3E31"/>
    <w:rsid w:val="575659B4"/>
    <w:rsid w:val="57A81D34"/>
    <w:rsid w:val="57BC2B32"/>
    <w:rsid w:val="57E04838"/>
    <w:rsid w:val="57E64C8A"/>
    <w:rsid w:val="57F93F22"/>
    <w:rsid w:val="57FD73D2"/>
    <w:rsid w:val="57FE6541"/>
    <w:rsid w:val="581035A9"/>
    <w:rsid w:val="58112D25"/>
    <w:rsid w:val="582272EA"/>
    <w:rsid w:val="5826138A"/>
    <w:rsid w:val="582B42DE"/>
    <w:rsid w:val="583E1B75"/>
    <w:rsid w:val="58453082"/>
    <w:rsid w:val="585001BB"/>
    <w:rsid w:val="58541E16"/>
    <w:rsid w:val="586F0550"/>
    <w:rsid w:val="58737694"/>
    <w:rsid w:val="588972E0"/>
    <w:rsid w:val="589E290C"/>
    <w:rsid w:val="58A65CBC"/>
    <w:rsid w:val="58F62B5E"/>
    <w:rsid w:val="59154BEF"/>
    <w:rsid w:val="59217E1F"/>
    <w:rsid w:val="59240E3E"/>
    <w:rsid w:val="5924A119"/>
    <w:rsid w:val="59255571"/>
    <w:rsid w:val="5950788D"/>
    <w:rsid w:val="59566EBF"/>
    <w:rsid w:val="59590F80"/>
    <w:rsid w:val="59636466"/>
    <w:rsid w:val="596F2552"/>
    <w:rsid w:val="59B82E04"/>
    <w:rsid w:val="59EC3BA2"/>
    <w:rsid w:val="59F10F3C"/>
    <w:rsid w:val="59F7328A"/>
    <w:rsid w:val="5A3E7BD3"/>
    <w:rsid w:val="5A4C6848"/>
    <w:rsid w:val="5A512AB2"/>
    <w:rsid w:val="5A587CD5"/>
    <w:rsid w:val="5AAB580B"/>
    <w:rsid w:val="5ABC4081"/>
    <w:rsid w:val="5AD04309"/>
    <w:rsid w:val="5AD5158E"/>
    <w:rsid w:val="5AD63DCF"/>
    <w:rsid w:val="5AD8580D"/>
    <w:rsid w:val="5B022FE8"/>
    <w:rsid w:val="5B397815"/>
    <w:rsid w:val="5B3B2ED4"/>
    <w:rsid w:val="5B4A54A2"/>
    <w:rsid w:val="5B5104E1"/>
    <w:rsid w:val="5B6C68BE"/>
    <w:rsid w:val="5B6F0BB9"/>
    <w:rsid w:val="5B7150CE"/>
    <w:rsid w:val="5B7F0978"/>
    <w:rsid w:val="5B845699"/>
    <w:rsid w:val="5BA704A1"/>
    <w:rsid w:val="5BAF91D9"/>
    <w:rsid w:val="5BC7DDC2"/>
    <w:rsid w:val="5BD62414"/>
    <w:rsid w:val="5BF40953"/>
    <w:rsid w:val="5BF8B71E"/>
    <w:rsid w:val="5BFE0B9E"/>
    <w:rsid w:val="5BFEAB3F"/>
    <w:rsid w:val="5C073B51"/>
    <w:rsid w:val="5C1826F0"/>
    <w:rsid w:val="5C217A1F"/>
    <w:rsid w:val="5C25514A"/>
    <w:rsid w:val="5C2648F0"/>
    <w:rsid w:val="5C3007B3"/>
    <w:rsid w:val="5C332D82"/>
    <w:rsid w:val="5C3E05AB"/>
    <w:rsid w:val="5C434225"/>
    <w:rsid w:val="5C536CC3"/>
    <w:rsid w:val="5C600415"/>
    <w:rsid w:val="5C6B52C3"/>
    <w:rsid w:val="5C7C2354"/>
    <w:rsid w:val="5C8D594F"/>
    <w:rsid w:val="5C937325"/>
    <w:rsid w:val="5C983292"/>
    <w:rsid w:val="5CC15E0D"/>
    <w:rsid w:val="5CC25E43"/>
    <w:rsid w:val="5CF111A8"/>
    <w:rsid w:val="5CF47801"/>
    <w:rsid w:val="5D3A4C25"/>
    <w:rsid w:val="5D4843E8"/>
    <w:rsid w:val="5D4E081F"/>
    <w:rsid w:val="5D53095C"/>
    <w:rsid w:val="5D6B74B9"/>
    <w:rsid w:val="5D7362CC"/>
    <w:rsid w:val="5D8A03CC"/>
    <w:rsid w:val="5D946D41"/>
    <w:rsid w:val="5DA11A40"/>
    <w:rsid w:val="5DB76586"/>
    <w:rsid w:val="5DF662CD"/>
    <w:rsid w:val="5DFD599B"/>
    <w:rsid w:val="5E005E6E"/>
    <w:rsid w:val="5E0F453E"/>
    <w:rsid w:val="5E155751"/>
    <w:rsid w:val="5E230473"/>
    <w:rsid w:val="5E2456A8"/>
    <w:rsid w:val="5E2D7722"/>
    <w:rsid w:val="5E322179"/>
    <w:rsid w:val="5E3964FC"/>
    <w:rsid w:val="5E4B771B"/>
    <w:rsid w:val="5E555ED7"/>
    <w:rsid w:val="5E5A615A"/>
    <w:rsid w:val="5E5B30A5"/>
    <w:rsid w:val="5E631F59"/>
    <w:rsid w:val="5E7540C6"/>
    <w:rsid w:val="5E9523EB"/>
    <w:rsid w:val="5EA26C5F"/>
    <w:rsid w:val="5EAA6386"/>
    <w:rsid w:val="5EB126C1"/>
    <w:rsid w:val="5EB65EA8"/>
    <w:rsid w:val="5EC549C2"/>
    <w:rsid w:val="5EC729A4"/>
    <w:rsid w:val="5ED36B35"/>
    <w:rsid w:val="5EDC2437"/>
    <w:rsid w:val="5F125E59"/>
    <w:rsid w:val="5F395040"/>
    <w:rsid w:val="5F3FA0A5"/>
    <w:rsid w:val="5F427DC1"/>
    <w:rsid w:val="5F6576BA"/>
    <w:rsid w:val="5F691045"/>
    <w:rsid w:val="5F6E21EB"/>
    <w:rsid w:val="5F75A797"/>
    <w:rsid w:val="5F7D704B"/>
    <w:rsid w:val="5FA93052"/>
    <w:rsid w:val="5FACAFD8"/>
    <w:rsid w:val="5FB5175A"/>
    <w:rsid w:val="5FBD28D3"/>
    <w:rsid w:val="5FCB2EEF"/>
    <w:rsid w:val="5FCD669B"/>
    <w:rsid w:val="5FCF7264"/>
    <w:rsid w:val="5FD38976"/>
    <w:rsid w:val="5FE7C310"/>
    <w:rsid w:val="5FEF7BAE"/>
    <w:rsid w:val="5FF36B16"/>
    <w:rsid w:val="5FF7D052"/>
    <w:rsid w:val="5FFD7D35"/>
    <w:rsid w:val="600C241F"/>
    <w:rsid w:val="600F476E"/>
    <w:rsid w:val="601B6F8F"/>
    <w:rsid w:val="6027619B"/>
    <w:rsid w:val="60570416"/>
    <w:rsid w:val="60597DFD"/>
    <w:rsid w:val="60755228"/>
    <w:rsid w:val="607E5BA3"/>
    <w:rsid w:val="60921105"/>
    <w:rsid w:val="60A00773"/>
    <w:rsid w:val="60B0641E"/>
    <w:rsid w:val="60B116A2"/>
    <w:rsid w:val="60C773EF"/>
    <w:rsid w:val="60C95583"/>
    <w:rsid w:val="60D56371"/>
    <w:rsid w:val="60D968A2"/>
    <w:rsid w:val="60E32438"/>
    <w:rsid w:val="60F15F42"/>
    <w:rsid w:val="60F24BA5"/>
    <w:rsid w:val="60FE6631"/>
    <w:rsid w:val="611D0E28"/>
    <w:rsid w:val="61210B6D"/>
    <w:rsid w:val="61315CA5"/>
    <w:rsid w:val="614A5544"/>
    <w:rsid w:val="615269E1"/>
    <w:rsid w:val="616D4FA9"/>
    <w:rsid w:val="61833DE6"/>
    <w:rsid w:val="61AF3E3A"/>
    <w:rsid w:val="61B20450"/>
    <w:rsid w:val="61B416D5"/>
    <w:rsid w:val="61C015F8"/>
    <w:rsid w:val="61C62EFB"/>
    <w:rsid w:val="61CA2A1B"/>
    <w:rsid w:val="61F6086C"/>
    <w:rsid w:val="6200335E"/>
    <w:rsid w:val="620C63D4"/>
    <w:rsid w:val="62205DC5"/>
    <w:rsid w:val="62497CC0"/>
    <w:rsid w:val="625376F8"/>
    <w:rsid w:val="62575226"/>
    <w:rsid w:val="625E092A"/>
    <w:rsid w:val="6264748D"/>
    <w:rsid w:val="62743AB7"/>
    <w:rsid w:val="6280757E"/>
    <w:rsid w:val="62890FC1"/>
    <w:rsid w:val="62967504"/>
    <w:rsid w:val="6298358E"/>
    <w:rsid w:val="629D31BE"/>
    <w:rsid w:val="62AB54CF"/>
    <w:rsid w:val="62C90F25"/>
    <w:rsid w:val="62CF45BE"/>
    <w:rsid w:val="62E96ED1"/>
    <w:rsid w:val="62EF1279"/>
    <w:rsid w:val="631E337B"/>
    <w:rsid w:val="632D7A7F"/>
    <w:rsid w:val="63525C63"/>
    <w:rsid w:val="635370BE"/>
    <w:rsid w:val="63640EC1"/>
    <w:rsid w:val="6369618D"/>
    <w:rsid w:val="636A1D7B"/>
    <w:rsid w:val="63806110"/>
    <w:rsid w:val="63A902E0"/>
    <w:rsid w:val="63B514A9"/>
    <w:rsid w:val="63B96378"/>
    <w:rsid w:val="63DD5F39"/>
    <w:rsid w:val="63DE12F2"/>
    <w:rsid w:val="63E04663"/>
    <w:rsid w:val="641167B0"/>
    <w:rsid w:val="64484CD8"/>
    <w:rsid w:val="64567E18"/>
    <w:rsid w:val="645C0563"/>
    <w:rsid w:val="64610F37"/>
    <w:rsid w:val="64656030"/>
    <w:rsid w:val="64803865"/>
    <w:rsid w:val="649C2F53"/>
    <w:rsid w:val="64A009A2"/>
    <w:rsid w:val="64B928D3"/>
    <w:rsid w:val="64C245D8"/>
    <w:rsid w:val="64C2622B"/>
    <w:rsid w:val="64CB2A9B"/>
    <w:rsid w:val="64D140C0"/>
    <w:rsid w:val="64D279D7"/>
    <w:rsid w:val="64E060B2"/>
    <w:rsid w:val="64EF1B40"/>
    <w:rsid w:val="6507309E"/>
    <w:rsid w:val="651944F0"/>
    <w:rsid w:val="65295FDF"/>
    <w:rsid w:val="65370F1C"/>
    <w:rsid w:val="65523A49"/>
    <w:rsid w:val="655F6A5B"/>
    <w:rsid w:val="656B0071"/>
    <w:rsid w:val="65736011"/>
    <w:rsid w:val="65752ABC"/>
    <w:rsid w:val="65785814"/>
    <w:rsid w:val="657B5DDA"/>
    <w:rsid w:val="65824C2F"/>
    <w:rsid w:val="65921056"/>
    <w:rsid w:val="659B64F3"/>
    <w:rsid w:val="65A14F4F"/>
    <w:rsid w:val="65B37C6A"/>
    <w:rsid w:val="65C24854"/>
    <w:rsid w:val="65C82F42"/>
    <w:rsid w:val="65D61945"/>
    <w:rsid w:val="65D73D0D"/>
    <w:rsid w:val="65DFE2A3"/>
    <w:rsid w:val="660A06D2"/>
    <w:rsid w:val="660F40A0"/>
    <w:rsid w:val="66173BED"/>
    <w:rsid w:val="661E8174"/>
    <w:rsid w:val="66224FD4"/>
    <w:rsid w:val="66231A10"/>
    <w:rsid w:val="6639016F"/>
    <w:rsid w:val="663A4864"/>
    <w:rsid w:val="663D0FF6"/>
    <w:rsid w:val="664122E4"/>
    <w:rsid w:val="66426758"/>
    <w:rsid w:val="664D11B4"/>
    <w:rsid w:val="664D4231"/>
    <w:rsid w:val="6653275E"/>
    <w:rsid w:val="665D4FAC"/>
    <w:rsid w:val="66656598"/>
    <w:rsid w:val="66731FB0"/>
    <w:rsid w:val="66777685"/>
    <w:rsid w:val="66824689"/>
    <w:rsid w:val="669532A9"/>
    <w:rsid w:val="66AF0431"/>
    <w:rsid w:val="66AF4D97"/>
    <w:rsid w:val="66D7F189"/>
    <w:rsid w:val="66E14363"/>
    <w:rsid w:val="66ED6A15"/>
    <w:rsid w:val="67077276"/>
    <w:rsid w:val="670A1853"/>
    <w:rsid w:val="670C6E46"/>
    <w:rsid w:val="671B17EA"/>
    <w:rsid w:val="671C62BC"/>
    <w:rsid w:val="672A546D"/>
    <w:rsid w:val="676220A8"/>
    <w:rsid w:val="676F6FBF"/>
    <w:rsid w:val="678A664A"/>
    <w:rsid w:val="67A67138"/>
    <w:rsid w:val="67CE2337"/>
    <w:rsid w:val="67E21964"/>
    <w:rsid w:val="67E22141"/>
    <w:rsid w:val="67F36368"/>
    <w:rsid w:val="67FE4E3E"/>
    <w:rsid w:val="680B1BA7"/>
    <w:rsid w:val="680D4317"/>
    <w:rsid w:val="6810689A"/>
    <w:rsid w:val="68307BEC"/>
    <w:rsid w:val="68685A44"/>
    <w:rsid w:val="68696E94"/>
    <w:rsid w:val="68775C3C"/>
    <w:rsid w:val="68A604DB"/>
    <w:rsid w:val="68B606E9"/>
    <w:rsid w:val="68B60C47"/>
    <w:rsid w:val="68D31D57"/>
    <w:rsid w:val="69116ABE"/>
    <w:rsid w:val="691F53D5"/>
    <w:rsid w:val="692C5D69"/>
    <w:rsid w:val="69707CC2"/>
    <w:rsid w:val="69913E1E"/>
    <w:rsid w:val="6992384F"/>
    <w:rsid w:val="69935CE2"/>
    <w:rsid w:val="69A77533"/>
    <w:rsid w:val="69BA0BD1"/>
    <w:rsid w:val="69DF0CEE"/>
    <w:rsid w:val="69EB806E"/>
    <w:rsid w:val="69F94604"/>
    <w:rsid w:val="6A040A94"/>
    <w:rsid w:val="6A0E7DAC"/>
    <w:rsid w:val="6A1342DB"/>
    <w:rsid w:val="6A325601"/>
    <w:rsid w:val="6A3F3147"/>
    <w:rsid w:val="6A417F31"/>
    <w:rsid w:val="6A4303C9"/>
    <w:rsid w:val="6A4470E3"/>
    <w:rsid w:val="6A4964A7"/>
    <w:rsid w:val="6A5A487F"/>
    <w:rsid w:val="6A6B0B13"/>
    <w:rsid w:val="6A704595"/>
    <w:rsid w:val="6A912479"/>
    <w:rsid w:val="6A971908"/>
    <w:rsid w:val="6AC4033A"/>
    <w:rsid w:val="6ACC3A01"/>
    <w:rsid w:val="6ACD532A"/>
    <w:rsid w:val="6AE03397"/>
    <w:rsid w:val="6AFA23F9"/>
    <w:rsid w:val="6AFF72BC"/>
    <w:rsid w:val="6B033E17"/>
    <w:rsid w:val="6B1E16E2"/>
    <w:rsid w:val="6B277BF9"/>
    <w:rsid w:val="6B2D2511"/>
    <w:rsid w:val="6B2E24D5"/>
    <w:rsid w:val="6B474A24"/>
    <w:rsid w:val="6B4A6214"/>
    <w:rsid w:val="6B4E640D"/>
    <w:rsid w:val="6B5E50E4"/>
    <w:rsid w:val="6B7307AA"/>
    <w:rsid w:val="6B80069C"/>
    <w:rsid w:val="6BA363CF"/>
    <w:rsid w:val="6BAF1320"/>
    <w:rsid w:val="6BCA3C21"/>
    <w:rsid w:val="6BCC7B3B"/>
    <w:rsid w:val="6BD73B64"/>
    <w:rsid w:val="6BE636FB"/>
    <w:rsid w:val="6BEB6BE7"/>
    <w:rsid w:val="6BF41E77"/>
    <w:rsid w:val="6BFD1C33"/>
    <w:rsid w:val="6BFEE05C"/>
    <w:rsid w:val="6C004659"/>
    <w:rsid w:val="6C042575"/>
    <w:rsid w:val="6C152AE5"/>
    <w:rsid w:val="6C1A54E1"/>
    <w:rsid w:val="6C3F7270"/>
    <w:rsid w:val="6C414363"/>
    <w:rsid w:val="6C5056FA"/>
    <w:rsid w:val="6C5302F3"/>
    <w:rsid w:val="6C684E60"/>
    <w:rsid w:val="6C75661B"/>
    <w:rsid w:val="6C814782"/>
    <w:rsid w:val="6C864B6C"/>
    <w:rsid w:val="6C9060F7"/>
    <w:rsid w:val="6C9B0819"/>
    <w:rsid w:val="6CAB51F7"/>
    <w:rsid w:val="6CAC5407"/>
    <w:rsid w:val="6CB421A1"/>
    <w:rsid w:val="6CBA2324"/>
    <w:rsid w:val="6CF930B5"/>
    <w:rsid w:val="6D0801B4"/>
    <w:rsid w:val="6D1B25ED"/>
    <w:rsid w:val="6D230CA6"/>
    <w:rsid w:val="6D376AA5"/>
    <w:rsid w:val="6D4573FA"/>
    <w:rsid w:val="6D557B59"/>
    <w:rsid w:val="6D7F6B75"/>
    <w:rsid w:val="6DAFBDF7"/>
    <w:rsid w:val="6DBA3F15"/>
    <w:rsid w:val="6DBDA01F"/>
    <w:rsid w:val="6DC47C45"/>
    <w:rsid w:val="6DCC0395"/>
    <w:rsid w:val="6DD77CD3"/>
    <w:rsid w:val="6DDD2833"/>
    <w:rsid w:val="6DF474B9"/>
    <w:rsid w:val="6DF53868"/>
    <w:rsid w:val="6DFB7402"/>
    <w:rsid w:val="6DFF2E19"/>
    <w:rsid w:val="6E0B6BED"/>
    <w:rsid w:val="6E113801"/>
    <w:rsid w:val="6E184CAC"/>
    <w:rsid w:val="6E201F00"/>
    <w:rsid w:val="6E2746FD"/>
    <w:rsid w:val="6E2759DE"/>
    <w:rsid w:val="6E293279"/>
    <w:rsid w:val="6E2A10AB"/>
    <w:rsid w:val="6E526272"/>
    <w:rsid w:val="6E653559"/>
    <w:rsid w:val="6E737241"/>
    <w:rsid w:val="6E775007"/>
    <w:rsid w:val="6E7E6794"/>
    <w:rsid w:val="6E9F4B1A"/>
    <w:rsid w:val="6EA2049E"/>
    <w:rsid w:val="6EBB6CEE"/>
    <w:rsid w:val="6EC221F0"/>
    <w:rsid w:val="6EE23287"/>
    <w:rsid w:val="6EE7EBC6"/>
    <w:rsid w:val="6EF7D6FC"/>
    <w:rsid w:val="6F130D38"/>
    <w:rsid w:val="6F1C7221"/>
    <w:rsid w:val="6F1E7F02"/>
    <w:rsid w:val="6F1F6E5C"/>
    <w:rsid w:val="6F223B52"/>
    <w:rsid w:val="6F3F3360"/>
    <w:rsid w:val="6F4E05D1"/>
    <w:rsid w:val="6F7D9AE9"/>
    <w:rsid w:val="6F8A17AC"/>
    <w:rsid w:val="6FBA6E21"/>
    <w:rsid w:val="6FBB7E47"/>
    <w:rsid w:val="6FC40F4D"/>
    <w:rsid w:val="6FD030F2"/>
    <w:rsid w:val="6FD47C3E"/>
    <w:rsid w:val="6FD5377B"/>
    <w:rsid w:val="6FDD3ECF"/>
    <w:rsid w:val="6FDF2054"/>
    <w:rsid w:val="6FED090B"/>
    <w:rsid w:val="6FED68CB"/>
    <w:rsid w:val="6FF388F6"/>
    <w:rsid w:val="6FFED9E0"/>
    <w:rsid w:val="700A7D26"/>
    <w:rsid w:val="701B0E4F"/>
    <w:rsid w:val="701D5A00"/>
    <w:rsid w:val="702A19E9"/>
    <w:rsid w:val="70466D48"/>
    <w:rsid w:val="70512559"/>
    <w:rsid w:val="70652F6D"/>
    <w:rsid w:val="70737F53"/>
    <w:rsid w:val="707C06DE"/>
    <w:rsid w:val="708A6144"/>
    <w:rsid w:val="708F7F90"/>
    <w:rsid w:val="70B14CAE"/>
    <w:rsid w:val="70D42938"/>
    <w:rsid w:val="70D94A29"/>
    <w:rsid w:val="70DD6002"/>
    <w:rsid w:val="711869BE"/>
    <w:rsid w:val="712D6E2B"/>
    <w:rsid w:val="717D75EA"/>
    <w:rsid w:val="717E737E"/>
    <w:rsid w:val="717F35B3"/>
    <w:rsid w:val="718536D6"/>
    <w:rsid w:val="718D75C1"/>
    <w:rsid w:val="71986621"/>
    <w:rsid w:val="719E6C73"/>
    <w:rsid w:val="71A27AC7"/>
    <w:rsid w:val="71AF12E6"/>
    <w:rsid w:val="71C8265C"/>
    <w:rsid w:val="71D10A60"/>
    <w:rsid w:val="720269CC"/>
    <w:rsid w:val="72231C02"/>
    <w:rsid w:val="722A3062"/>
    <w:rsid w:val="72312685"/>
    <w:rsid w:val="72426318"/>
    <w:rsid w:val="724A09FC"/>
    <w:rsid w:val="724E6D50"/>
    <w:rsid w:val="72696E34"/>
    <w:rsid w:val="727160B3"/>
    <w:rsid w:val="727F1BDA"/>
    <w:rsid w:val="729F4A9E"/>
    <w:rsid w:val="72BF37AA"/>
    <w:rsid w:val="72D91A7F"/>
    <w:rsid w:val="72FF5F88"/>
    <w:rsid w:val="7309711B"/>
    <w:rsid w:val="73171838"/>
    <w:rsid w:val="732047FC"/>
    <w:rsid w:val="732E702D"/>
    <w:rsid w:val="734C5923"/>
    <w:rsid w:val="735F249E"/>
    <w:rsid w:val="739B540E"/>
    <w:rsid w:val="73A20BBA"/>
    <w:rsid w:val="73C11A46"/>
    <w:rsid w:val="73C372CA"/>
    <w:rsid w:val="73C8D1C8"/>
    <w:rsid w:val="73DD4541"/>
    <w:rsid w:val="73DE1ADA"/>
    <w:rsid w:val="73E52CB5"/>
    <w:rsid w:val="73F54A15"/>
    <w:rsid w:val="741125B3"/>
    <w:rsid w:val="74282163"/>
    <w:rsid w:val="74327E00"/>
    <w:rsid w:val="74465FD1"/>
    <w:rsid w:val="744758C9"/>
    <w:rsid w:val="74764DAA"/>
    <w:rsid w:val="7494754A"/>
    <w:rsid w:val="74B13A3C"/>
    <w:rsid w:val="74B60BDD"/>
    <w:rsid w:val="74E22D45"/>
    <w:rsid w:val="74EF0B56"/>
    <w:rsid w:val="75076C79"/>
    <w:rsid w:val="750D44F0"/>
    <w:rsid w:val="7513098D"/>
    <w:rsid w:val="751464E0"/>
    <w:rsid w:val="75162DE7"/>
    <w:rsid w:val="75243960"/>
    <w:rsid w:val="75371D1E"/>
    <w:rsid w:val="753F5EBB"/>
    <w:rsid w:val="75400162"/>
    <w:rsid w:val="75527281"/>
    <w:rsid w:val="755530D8"/>
    <w:rsid w:val="755F3538"/>
    <w:rsid w:val="75622F90"/>
    <w:rsid w:val="757A51B8"/>
    <w:rsid w:val="75A91612"/>
    <w:rsid w:val="75AF259E"/>
    <w:rsid w:val="75B363BD"/>
    <w:rsid w:val="75C423CA"/>
    <w:rsid w:val="75D170AE"/>
    <w:rsid w:val="75D55D46"/>
    <w:rsid w:val="75D66BC3"/>
    <w:rsid w:val="75E11C2B"/>
    <w:rsid w:val="75F54838"/>
    <w:rsid w:val="75FB99BB"/>
    <w:rsid w:val="75FC2A2E"/>
    <w:rsid w:val="75FFE240"/>
    <w:rsid w:val="762D4ECF"/>
    <w:rsid w:val="76305DD0"/>
    <w:rsid w:val="763C85C7"/>
    <w:rsid w:val="763D7808"/>
    <w:rsid w:val="76477B44"/>
    <w:rsid w:val="76756C02"/>
    <w:rsid w:val="76973DF1"/>
    <w:rsid w:val="76A0412F"/>
    <w:rsid w:val="76A4185D"/>
    <w:rsid w:val="76AC4F69"/>
    <w:rsid w:val="76B64EC4"/>
    <w:rsid w:val="76CA68C5"/>
    <w:rsid w:val="76CD0F9A"/>
    <w:rsid w:val="76DA01C6"/>
    <w:rsid w:val="76F487BB"/>
    <w:rsid w:val="76FB109A"/>
    <w:rsid w:val="77061105"/>
    <w:rsid w:val="771437FE"/>
    <w:rsid w:val="772A1DC5"/>
    <w:rsid w:val="77375443"/>
    <w:rsid w:val="77513F95"/>
    <w:rsid w:val="77525031"/>
    <w:rsid w:val="776132CB"/>
    <w:rsid w:val="776209FA"/>
    <w:rsid w:val="776B2153"/>
    <w:rsid w:val="777BDDC7"/>
    <w:rsid w:val="777C1465"/>
    <w:rsid w:val="777F9222"/>
    <w:rsid w:val="77951DAA"/>
    <w:rsid w:val="779D75D3"/>
    <w:rsid w:val="77BB6435"/>
    <w:rsid w:val="77C41863"/>
    <w:rsid w:val="77DC13EE"/>
    <w:rsid w:val="77ED0DBA"/>
    <w:rsid w:val="77EFB596"/>
    <w:rsid w:val="77FA7F9D"/>
    <w:rsid w:val="77FBF1CE"/>
    <w:rsid w:val="77FFA39D"/>
    <w:rsid w:val="78011267"/>
    <w:rsid w:val="780622D0"/>
    <w:rsid w:val="78183DB0"/>
    <w:rsid w:val="782A3DE8"/>
    <w:rsid w:val="782B18E2"/>
    <w:rsid w:val="78557E78"/>
    <w:rsid w:val="785F4E03"/>
    <w:rsid w:val="78611321"/>
    <w:rsid w:val="78937F20"/>
    <w:rsid w:val="78A87CED"/>
    <w:rsid w:val="78A93993"/>
    <w:rsid w:val="78AF5A93"/>
    <w:rsid w:val="78DE6954"/>
    <w:rsid w:val="78F51D1E"/>
    <w:rsid w:val="79010956"/>
    <w:rsid w:val="790E23DB"/>
    <w:rsid w:val="791F0F82"/>
    <w:rsid w:val="79234AEA"/>
    <w:rsid w:val="794669D3"/>
    <w:rsid w:val="795A247F"/>
    <w:rsid w:val="79664654"/>
    <w:rsid w:val="796926C2"/>
    <w:rsid w:val="79702169"/>
    <w:rsid w:val="797764AA"/>
    <w:rsid w:val="79783ED9"/>
    <w:rsid w:val="797B5B58"/>
    <w:rsid w:val="798A7B34"/>
    <w:rsid w:val="79981CF6"/>
    <w:rsid w:val="79AC5CC2"/>
    <w:rsid w:val="79AC70E1"/>
    <w:rsid w:val="79CE096C"/>
    <w:rsid w:val="79DD4800"/>
    <w:rsid w:val="79E05BDF"/>
    <w:rsid w:val="79EE9902"/>
    <w:rsid w:val="79FDA8E9"/>
    <w:rsid w:val="79FE105C"/>
    <w:rsid w:val="7A0826E4"/>
    <w:rsid w:val="7A0F23A6"/>
    <w:rsid w:val="7A182BD8"/>
    <w:rsid w:val="7A6335B5"/>
    <w:rsid w:val="7A9665BE"/>
    <w:rsid w:val="7AABB7CF"/>
    <w:rsid w:val="7AB72FA3"/>
    <w:rsid w:val="7AD75D49"/>
    <w:rsid w:val="7AEA6C52"/>
    <w:rsid w:val="7AF07B2A"/>
    <w:rsid w:val="7AF4420D"/>
    <w:rsid w:val="7AFB708C"/>
    <w:rsid w:val="7B0364F9"/>
    <w:rsid w:val="7B115C49"/>
    <w:rsid w:val="7B2C038B"/>
    <w:rsid w:val="7B445194"/>
    <w:rsid w:val="7B495130"/>
    <w:rsid w:val="7B4C6771"/>
    <w:rsid w:val="7B507295"/>
    <w:rsid w:val="7B6C0C66"/>
    <w:rsid w:val="7B7DF2D6"/>
    <w:rsid w:val="7B851309"/>
    <w:rsid w:val="7BAC757C"/>
    <w:rsid w:val="7BAC7C58"/>
    <w:rsid w:val="7BAE1C22"/>
    <w:rsid w:val="7BAE1FD6"/>
    <w:rsid w:val="7BB7381D"/>
    <w:rsid w:val="7BCD5246"/>
    <w:rsid w:val="7BCF2F00"/>
    <w:rsid w:val="7BD074DC"/>
    <w:rsid w:val="7BEBC818"/>
    <w:rsid w:val="7BF4788D"/>
    <w:rsid w:val="7BF70C57"/>
    <w:rsid w:val="7BF71AEF"/>
    <w:rsid w:val="7BF7759C"/>
    <w:rsid w:val="7BF94A4F"/>
    <w:rsid w:val="7BFA0A75"/>
    <w:rsid w:val="7BFBC305"/>
    <w:rsid w:val="7BFD0EF1"/>
    <w:rsid w:val="7BFFDAA9"/>
    <w:rsid w:val="7C111D62"/>
    <w:rsid w:val="7C202B65"/>
    <w:rsid w:val="7C3743CF"/>
    <w:rsid w:val="7C403E38"/>
    <w:rsid w:val="7C4469B3"/>
    <w:rsid w:val="7C6928AD"/>
    <w:rsid w:val="7C6B0E05"/>
    <w:rsid w:val="7C7A41A0"/>
    <w:rsid w:val="7C93216C"/>
    <w:rsid w:val="7CAEB171"/>
    <w:rsid w:val="7CD3732C"/>
    <w:rsid w:val="7CDD5551"/>
    <w:rsid w:val="7CFC55FB"/>
    <w:rsid w:val="7CFCA18E"/>
    <w:rsid w:val="7D1B64D3"/>
    <w:rsid w:val="7D3755D7"/>
    <w:rsid w:val="7D514EF4"/>
    <w:rsid w:val="7D63769A"/>
    <w:rsid w:val="7D6D9904"/>
    <w:rsid w:val="7D6E116D"/>
    <w:rsid w:val="7D706BC9"/>
    <w:rsid w:val="7D717B8A"/>
    <w:rsid w:val="7D7928A6"/>
    <w:rsid w:val="7D913F95"/>
    <w:rsid w:val="7D952816"/>
    <w:rsid w:val="7DAC5273"/>
    <w:rsid w:val="7DB63CC3"/>
    <w:rsid w:val="7DBF5745"/>
    <w:rsid w:val="7DCB07C6"/>
    <w:rsid w:val="7DCB10D2"/>
    <w:rsid w:val="7DCD3448"/>
    <w:rsid w:val="7DDF4BC7"/>
    <w:rsid w:val="7DF82CD7"/>
    <w:rsid w:val="7DFB9721"/>
    <w:rsid w:val="7DFD50BE"/>
    <w:rsid w:val="7DFE303F"/>
    <w:rsid w:val="7DFFE57C"/>
    <w:rsid w:val="7E1ED045"/>
    <w:rsid w:val="7E20275B"/>
    <w:rsid w:val="7E205633"/>
    <w:rsid w:val="7E276206"/>
    <w:rsid w:val="7E30476A"/>
    <w:rsid w:val="7E336A5B"/>
    <w:rsid w:val="7E374300"/>
    <w:rsid w:val="7E3F4379"/>
    <w:rsid w:val="7E4B3CFB"/>
    <w:rsid w:val="7E7713DD"/>
    <w:rsid w:val="7E783A3F"/>
    <w:rsid w:val="7E7D5F43"/>
    <w:rsid w:val="7E844A8D"/>
    <w:rsid w:val="7E8A5055"/>
    <w:rsid w:val="7E9628EE"/>
    <w:rsid w:val="7E9A2DB9"/>
    <w:rsid w:val="7EA216C3"/>
    <w:rsid w:val="7EB6775A"/>
    <w:rsid w:val="7EF23196"/>
    <w:rsid w:val="7EF66600"/>
    <w:rsid w:val="7EF72204"/>
    <w:rsid w:val="7EF7F0B9"/>
    <w:rsid w:val="7EFA2502"/>
    <w:rsid w:val="7EFF626B"/>
    <w:rsid w:val="7F2E5D06"/>
    <w:rsid w:val="7F345399"/>
    <w:rsid w:val="7F585C8A"/>
    <w:rsid w:val="7F6931B6"/>
    <w:rsid w:val="7F760AE4"/>
    <w:rsid w:val="7F7FB0EE"/>
    <w:rsid w:val="7F94750C"/>
    <w:rsid w:val="7F9A343C"/>
    <w:rsid w:val="7FA641A3"/>
    <w:rsid w:val="7FB4EA96"/>
    <w:rsid w:val="7FB665ED"/>
    <w:rsid w:val="7FBE1F52"/>
    <w:rsid w:val="7FBE4C49"/>
    <w:rsid w:val="7FBF4B88"/>
    <w:rsid w:val="7FBF6DD7"/>
    <w:rsid w:val="7FCB31A6"/>
    <w:rsid w:val="7FCF6413"/>
    <w:rsid w:val="7FD46542"/>
    <w:rsid w:val="7FD77FD5"/>
    <w:rsid w:val="7FDD35D4"/>
    <w:rsid w:val="7FDF7E2C"/>
    <w:rsid w:val="7FE5CB5D"/>
    <w:rsid w:val="7FE820C9"/>
    <w:rsid w:val="7FEBEC5B"/>
    <w:rsid w:val="7FF36958"/>
    <w:rsid w:val="7FF3B70A"/>
    <w:rsid w:val="7FF6DE6A"/>
    <w:rsid w:val="7FF85B50"/>
    <w:rsid w:val="7FF94745"/>
    <w:rsid w:val="7FFB01F6"/>
    <w:rsid w:val="7FFD3FC3"/>
    <w:rsid w:val="7FFE1BC4"/>
    <w:rsid w:val="7FFF2769"/>
    <w:rsid w:val="7FFF2E13"/>
    <w:rsid w:val="8DBF6C85"/>
    <w:rsid w:val="8DFFBDA1"/>
    <w:rsid w:val="8FFFD687"/>
    <w:rsid w:val="97EF34FB"/>
    <w:rsid w:val="98EB1B7A"/>
    <w:rsid w:val="9AB8B796"/>
    <w:rsid w:val="9BD3EAA8"/>
    <w:rsid w:val="9FE6DDEB"/>
    <w:rsid w:val="9FF97471"/>
    <w:rsid w:val="A7FFAC7E"/>
    <w:rsid w:val="ABF0F7D4"/>
    <w:rsid w:val="ABFFE05A"/>
    <w:rsid w:val="AD9F3C1F"/>
    <w:rsid w:val="AFDF41C3"/>
    <w:rsid w:val="B27E5D75"/>
    <w:rsid w:val="B33786E2"/>
    <w:rsid w:val="B3E777BB"/>
    <w:rsid w:val="B46F2F48"/>
    <w:rsid w:val="B57CB4B7"/>
    <w:rsid w:val="B77F62AB"/>
    <w:rsid w:val="B7EFCCE0"/>
    <w:rsid w:val="B9FA0579"/>
    <w:rsid w:val="BB993DE7"/>
    <w:rsid w:val="BBD99CD1"/>
    <w:rsid w:val="BBEFAA46"/>
    <w:rsid w:val="BBFA3EE4"/>
    <w:rsid w:val="BDF569DA"/>
    <w:rsid w:val="BDF677A7"/>
    <w:rsid w:val="BDFA4B49"/>
    <w:rsid w:val="BDFD1CBE"/>
    <w:rsid w:val="BEB528A4"/>
    <w:rsid w:val="BEEF58B2"/>
    <w:rsid w:val="BF24BD49"/>
    <w:rsid w:val="BF38DDCF"/>
    <w:rsid w:val="BFEFB9EB"/>
    <w:rsid w:val="BFFD8DB4"/>
    <w:rsid w:val="C3FF5BB8"/>
    <w:rsid w:val="C7F6E359"/>
    <w:rsid w:val="CD7B8146"/>
    <w:rsid w:val="CDAB6010"/>
    <w:rsid w:val="CDF50508"/>
    <w:rsid w:val="CEDE1181"/>
    <w:rsid w:val="CF7D4CDE"/>
    <w:rsid w:val="CFBF25AE"/>
    <w:rsid w:val="CFE792D3"/>
    <w:rsid w:val="D2577CFD"/>
    <w:rsid w:val="D944FF14"/>
    <w:rsid w:val="DBDDADE5"/>
    <w:rsid w:val="DBE1D436"/>
    <w:rsid w:val="DBEAB441"/>
    <w:rsid w:val="DCBF0C18"/>
    <w:rsid w:val="DD7BACA7"/>
    <w:rsid w:val="DDF22B72"/>
    <w:rsid w:val="DDFF67CE"/>
    <w:rsid w:val="DEFBDBB4"/>
    <w:rsid w:val="DF5F09E5"/>
    <w:rsid w:val="DFBB5AD5"/>
    <w:rsid w:val="DFDBA939"/>
    <w:rsid w:val="DFE5044D"/>
    <w:rsid w:val="DFE67500"/>
    <w:rsid w:val="DFEEB087"/>
    <w:rsid w:val="DFF9C8EE"/>
    <w:rsid w:val="E28B5B0D"/>
    <w:rsid w:val="E3FBA80F"/>
    <w:rsid w:val="E5DD954D"/>
    <w:rsid w:val="E5FD23B3"/>
    <w:rsid w:val="E6ECF85E"/>
    <w:rsid w:val="EB6FD4A0"/>
    <w:rsid w:val="EDDBA390"/>
    <w:rsid w:val="EE831F28"/>
    <w:rsid w:val="EF37BA79"/>
    <w:rsid w:val="EFDE3A0E"/>
    <w:rsid w:val="EFDFB780"/>
    <w:rsid w:val="EFEA0593"/>
    <w:rsid w:val="EFF72982"/>
    <w:rsid w:val="EFFE9D05"/>
    <w:rsid w:val="EFFF4D35"/>
    <w:rsid w:val="EFFFFB09"/>
    <w:rsid w:val="F16F56E1"/>
    <w:rsid w:val="F1FDA7A9"/>
    <w:rsid w:val="F353FBF1"/>
    <w:rsid w:val="F37BF84B"/>
    <w:rsid w:val="F5A3F0D2"/>
    <w:rsid w:val="F5CF7CC3"/>
    <w:rsid w:val="F5DF4F58"/>
    <w:rsid w:val="F5FBC2E6"/>
    <w:rsid w:val="F6FCECBA"/>
    <w:rsid w:val="F75EBFE9"/>
    <w:rsid w:val="F75FD982"/>
    <w:rsid w:val="F7BD0626"/>
    <w:rsid w:val="F7BF4908"/>
    <w:rsid w:val="F7F37C7B"/>
    <w:rsid w:val="F7FD54E5"/>
    <w:rsid w:val="F7FF72F5"/>
    <w:rsid w:val="F8F7936C"/>
    <w:rsid w:val="F97E4B9E"/>
    <w:rsid w:val="F9F59FFB"/>
    <w:rsid w:val="FA5EF39D"/>
    <w:rsid w:val="FB3D5710"/>
    <w:rsid w:val="FB73ED08"/>
    <w:rsid w:val="FB9DD654"/>
    <w:rsid w:val="FBE3FCF0"/>
    <w:rsid w:val="FBFF7367"/>
    <w:rsid w:val="FCF7CE73"/>
    <w:rsid w:val="FD3C8D5F"/>
    <w:rsid w:val="FD7F59BE"/>
    <w:rsid w:val="FD93248B"/>
    <w:rsid w:val="FDA7262A"/>
    <w:rsid w:val="FDE46FFA"/>
    <w:rsid w:val="FDE7130E"/>
    <w:rsid w:val="FDE7FB0B"/>
    <w:rsid w:val="FDFEABAF"/>
    <w:rsid w:val="FDFF5E45"/>
    <w:rsid w:val="FDFFB266"/>
    <w:rsid w:val="FE65036F"/>
    <w:rsid w:val="FEBBD32B"/>
    <w:rsid w:val="FEDB13E6"/>
    <w:rsid w:val="FEF6149C"/>
    <w:rsid w:val="FEFD0304"/>
    <w:rsid w:val="FEFFBCEB"/>
    <w:rsid w:val="FF5CB90A"/>
    <w:rsid w:val="FF6B5105"/>
    <w:rsid w:val="FF6B72A2"/>
    <w:rsid w:val="FF6D0E5C"/>
    <w:rsid w:val="FF7649E8"/>
    <w:rsid w:val="FF7965D3"/>
    <w:rsid w:val="FF9ED1B6"/>
    <w:rsid w:val="FFA7D1CF"/>
    <w:rsid w:val="FFABC379"/>
    <w:rsid w:val="FFAF8221"/>
    <w:rsid w:val="FFDFB9D6"/>
    <w:rsid w:val="FFF73C6E"/>
    <w:rsid w:val="FFFA405F"/>
    <w:rsid w:val="FFFACDD0"/>
    <w:rsid w:val="FFFB5CFE"/>
    <w:rsid w:val="FFFB74B5"/>
    <w:rsid w:val="FFFEEACB"/>
    <w:rsid w:val="FFFEF611"/>
    <w:rsid w:val="FFFEFC0E"/>
    <w:rsid w:val="FFFF88B1"/>
    <w:rsid w:val="FFFFC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4">
    <w:name w:val="heading 1"/>
    <w:basedOn w:val="1"/>
    <w:next w:val="1"/>
    <w:link w:val="47"/>
    <w:qFormat/>
    <w:uiPriority w:val="9"/>
    <w:pPr>
      <w:keepNext/>
      <w:keepLines/>
      <w:spacing w:line="240" w:lineRule="auto"/>
      <w:jc w:val="center"/>
      <w:outlineLvl w:val="0"/>
    </w:pPr>
    <w:rPr>
      <w:rFonts w:eastAsia="仿宋"/>
      <w:b/>
      <w:color w:val="000000"/>
      <w:kern w:val="44"/>
      <w:sz w:val="36"/>
      <w:szCs w:val="44"/>
    </w:rPr>
  </w:style>
  <w:style w:type="paragraph" w:styleId="5">
    <w:name w:val="heading 2"/>
    <w:basedOn w:val="1"/>
    <w:next w:val="1"/>
    <w:link w:val="48"/>
    <w:qFormat/>
    <w:uiPriority w:val="9"/>
    <w:pPr>
      <w:keepNext/>
      <w:keepLines/>
      <w:spacing w:line="240" w:lineRule="auto"/>
      <w:outlineLvl w:val="1"/>
    </w:pPr>
    <w:rPr>
      <w:rFonts w:ascii="Calibri" w:hAnsi="Calibri" w:cs="Times New Roman"/>
      <w:b/>
      <w:bCs/>
      <w:sz w:val="32"/>
      <w:szCs w:val="32"/>
    </w:rPr>
  </w:style>
  <w:style w:type="paragraph" w:styleId="6">
    <w:name w:val="heading 3"/>
    <w:basedOn w:val="1"/>
    <w:next w:val="1"/>
    <w:link w:val="49"/>
    <w:qFormat/>
    <w:uiPriority w:val="9"/>
    <w:pPr>
      <w:keepNext/>
      <w:keepLines/>
      <w:spacing w:line="400" w:lineRule="atLeast"/>
      <w:jc w:val="center"/>
      <w:outlineLvl w:val="2"/>
    </w:pPr>
    <w:rPr>
      <w:b/>
      <w:bCs/>
      <w:sz w:val="32"/>
      <w:szCs w:val="32"/>
      <w:u w:val="double"/>
    </w:rPr>
  </w:style>
  <w:style w:type="paragraph" w:styleId="7">
    <w:name w:val="heading 4"/>
    <w:basedOn w:val="1"/>
    <w:next w:val="1"/>
    <w:link w:val="50"/>
    <w:qFormat/>
    <w:uiPriority w:val="9"/>
    <w:pPr>
      <w:keepNext/>
      <w:keepLines/>
      <w:spacing w:before="280" w:after="290" w:line="376" w:lineRule="atLeast"/>
      <w:outlineLvl w:val="3"/>
    </w:pPr>
    <w:rPr>
      <w:rFonts w:ascii="Calibri" w:hAnsi="Calibri" w:cs="Times New Roman"/>
      <w:b/>
      <w:bCs/>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w:basedOn w:val="3"/>
    <w:link w:val="105"/>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link w:val="46"/>
    <w:qFormat/>
    <w:uiPriority w:val="0"/>
    <w:pPr>
      <w:spacing w:afterLines="50" w:line="360" w:lineRule="auto"/>
    </w:pPr>
    <w:rPr>
      <w:rFonts w:ascii="宋体" w:hAnsi="宋体"/>
      <w:color w:val="000000"/>
      <w:sz w:val="24"/>
    </w:rPr>
  </w:style>
  <w:style w:type="paragraph" w:styleId="8">
    <w:name w:val="Normal Indent"/>
    <w:basedOn w:val="1"/>
    <w:unhideWhenUsed/>
    <w:qFormat/>
    <w:uiPriority w:val="99"/>
    <w:pPr>
      <w:ind w:firstLine="420"/>
    </w:pPr>
  </w:style>
  <w:style w:type="paragraph" w:styleId="9">
    <w:name w:val="Document Map"/>
    <w:basedOn w:val="1"/>
    <w:link w:val="51"/>
    <w:unhideWhenUsed/>
    <w:qFormat/>
    <w:uiPriority w:val="99"/>
    <w:rPr>
      <w:rFonts w:ascii="宋体" w:eastAsia="宋体"/>
      <w:sz w:val="18"/>
      <w:szCs w:val="18"/>
    </w:rPr>
  </w:style>
  <w:style w:type="paragraph" w:styleId="10">
    <w:name w:val="annotation text"/>
    <w:basedOn w:val="1"/>
    <w:link w:val="52"/>
    <w:unhideWhenUsed/>
    <w:qFormat/>
    <w:uiPriority w:val="99"/>
    <w:pPr>
      <w:jc w:val="left"/>
    </w:pPr>
  </w:style>
  <w:style w:type="paragraph" w:styleId="11">
    <w:name w:val="Body Text Indent"/>
    <w:basedOn w:val="1"/>
    <w:next w:val="12"/>
    <w:unhideWhenUsed/>
    <w:qFormat/>
    <w:uiPriority w:val="99"/>
    <w:pPr>
      <w:spacing w:line="640" w:lineRule="exact"/>
      <w:ind w:firstLine="585"/>
    </w:pPr>
    <w:rPr>
      <w:rFonts w:ascii="楷体_GB2312" w:eastAsia="楷体_GB2312"/>
      <w:sz w:val="32"/>
    </w:rPr>
  </w:style>
  <w:style w:type="paragraph" w:styleId="12">
    <w:name w:val="envelope return"/>
    <w:basedOn w:val="1"/>
    <w:qFormat/>
    <w:uiPriority w:val="99"/>
    <w:pPr>
      <w:snapToGrid w:val="0"/>
    </w:pPr>
    <w:rPr>
      <w:rFonts w:ascii="Arial" w:hAnsi="Arial" w:cs="Arial"/>
    </w:rPr>
  </w:style>
  <w:style w:type="paragraph" w:styleId="13">
    <w:name w:val="index 4"/>
    <w:basedOn w:val="1"/>
    <w:next w:val="1"/>
    <w:unhideWhenUsed/>
    <w:qFormat/>
    <w:uiPriority w:val="99"/>
    <w:pPr>
      <w:ind w:left="428" w:firstLine="140"/>
    </w:pPr>
  </w:style>
  <w:style w:type="paragraph" w:styleId="14">
    <w:name w:val="toc 3"/>
    <w:basedOn w:val="1"/>
    <w:next w:val="1"/>
    <w:unhideWhenUsed/>
    <w:qFormat/>
    <w:uiPriority w:val="39"/>
    <w:pPr>
      <w:ind w:left="840" w:leftChars="400"/>
    </w:pPr>
  </w:style>
  <w:style w:type="paragraph" w:styleId="15">
    <w:name w:val="Plain Text"/>
    <w:basedOn w:val="1"/>
    <w:link w:val="53"/>
    <w:qFormat/>
    <w:uiPriority w:val="0"/>
    <w:pPr>
      <w:spacing w:line="324" w:lineRule="auto"/>
    </w:pPr>
    <w:rPr>
      <w:rFonts w:ascii="宋体" w:hAnsi="Courier New" w:cs="Times New Roman"/>
      <w:szCs w:val="21"/>
      <w:lang w:val="zh-CN"/>
    </w:rPr>
  </w:style>
  <w:style w:type="paragraph" w:styleId="16">
    <w:name w:val="Date"/>
    <w:basedOn w:val="1"/>
    <w:next w:val="1"/>
    <w:link w:val="54"/>
    <w:unhideWhenUsed/>
    <w:qFormat/>
    <w:uiPriority w:val="99"/>
    <w:pPr>
      <w:ind w:left="100" w:leftChars="2500"/>
    </w:pPr>
  </w:style>
  <w:style w:type="paragraph" w:styleId="17">
    <w:name w:val="Body Text Indent 2"/>
    <w:basedOn w:val="1"/>
    <w:link w:val="55"/>
    <w:unhideWhenUsed/>
    <w:qFormat/>
    <w:uiPriority w:val="99"/>
    <w:pPr>
      <w:spacing w:after="120" w:line="480" w:lineRule="auto"/>
      <w:ind w:left="420" w:leftChars="200"/>
    </w:pPr>
  </w:style>
  <w:style w:type="paragraph" w:styleId="18">
    <w:name w:val="Balloon Text"/>
    <w:basedOn w:val="1"/>
    <w:link w:val="56"/>
    <w:unhideWhenUsed/>
    <w:qFormat/>
    <w:uiPriority w:val="99"/>
    <w:pPr>
      <w:spacing w:line="240" w:lineRule="auto"/>
    </w:pPr>
    <w:rPr>
      <w:sz w:val="18"/>
      <w:szCs w:val="18"/>
    </w:rPr>
  </w:style>
  <w:style w:type="paragraph" w:styleId="19">
    <w:name w:val="footer"/>
    <w:basedOn w:val="1"/>
    <w:next w:val="1"/>
    <w:link w:val="57"/>
    <w:qFormat/>
    <w:uiPriority w:val="99"/>
    <w:pPr>
      <w:widowControl w:val="0"/>
      <w:tabs>
        <w:tab w:val="center" w:pos="4153"/>
        <w:tab w:val="right" w:pos="8306"/>
      </w:tabs>
      <w:snapToGrid w:val="0"/>
      <w:spacing w:line="240" w:lineRule="auto"/>
      <w:jc w:val="left"/>
    </w:pPr>
    <w:rPr>
      <w:rFonts w:ascii="Calibri" w:hAnsi="Calibri" w:eastAsia="宋体" w:cs="Times New Roman"/>
      <w:kern w:val="0"/>
      <w:sz w:val="18"/>
      <w:szCs w:val="20"/>
    </w:rPr>
  </w:style>
  <w:style w:type="paragraph" w:styleId="20">
    <w:name w:val="header"/>
    <w:basedOn w:val="1"/>
    <w:link w:val="58"/>
    <w:qFormat/>
    <w:uiPriority w:val="99"/>
    <w:pPr>
      <w:widowControl w:val="0"/>
      <w:pBdr>
        <w:bottom w:val="single" w:color="auto" w:sz="6" w:space="1"/>
      </w:pBdr>
      <w:tabs>
        <w:tab w:val="center" w:pos="4153"/>
        <w:tab w:val="right" w:pos="8306"/>
      </w:tabs>
      <w:snapToGrid w:val="0"/>
      <w:spacing w:line="240" w:lineRule="auto"/>
      <w:jc w:val="center"/>
    </w:pPr>
    <w:rPr>
      <w:rFonts w:ascii="Calibri" w:hAnsi="Calibri" w:eastAsia="宋体" w:cs="Times New Roman"/>
      <w:kern w:val="0"/>
      <w:sz w:val="18"/>
      <w:szCs w:val="20"/>
    </w:rPr>
  </w:style>
  <w:style w:type="paragraph" w:styleId="21">
    <w:name w:val="toc 1"/>
    <w:basedOn w:val="1"/>
    <w:next w:val="1"/>
    <w:unhideWhenUsed/>
    <w:qFormat/>
    <w:uiPriority w:val="39"/>
  </w:style>
  <w:style w:type="paragraph" w:styleId="22">
    <w:name w:val="Subtitle"/>
    <w:basedOn w:val="1"/>
    <w:next w:val="1"/>
    <w:link w:val="59"/>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3">
    <w:name w:val="toc 2"/>
    <w:basedOn w:val="1"/>
    <w:next w:val="1"/>
    <w:unhideWhenUsed/>
    <w:qFormat/>
    <w:uiPriority w:val="39"/>
    <w:pPr>
      <w:ind w:left="420" w:leftChars="200"/>
    </w:pPr>
  </w:style>
  <w:style w:type="paragraph" w:styleId="24">
    <w:name w:val="HTML Preformatted"/>
    <w:basedOn w:val="1"/>
    <w:link w:val="60"/>
    <w:qFormat/>
    <w:uiPriority w:val="0"/>
    <w:pPr>
      <w:jc w:val="left"/>
    </w:pPr>
    <w:rPr>
      <w:rFonts w:ascii="Arial" w:hAnsi="Arial" w:cs="Arial"/>
      <w:kern w:val="0"/>
      <w:sz w:val="24"/>
    </w:rPr>
  </w:style>
  <w:style w:type="paragraph" w:styleId="25">
    <w:name w:val="Normal (Web)"/>
    <w:basedOn w:val="1"/>
    <w:unhideWhenUsed/>
    <w:qFormat/>
    <w:uiPriority w:val="99"/>
    <w:pPr>
      <w:spacing w:beforeAutospacing="1" w:afterAutospacing="1"/>
      <w:jc w:val="left"/>
    </w:pPr>
    <w:rPr>
      <w:rFonts w:cs="Times New Roman"/>
      <w:kern w:val="0"/>
      <w:sz w:val="24"/>
    </w:rPr>
  </w:style>
  <w:style w:type="paragraph" w:styleId="26">
    <w:name w:val="annotation subject"/>
    <w:basedOn w:val="10"/>
    <w:next w:val="10"/>
    <w:link w:val="61"/>
    <w:unhideWhenUsed/>
    <w:qFormat/>
    <w:uiPriority w:val="99"/>
    <w:rPr>
      <w:b/>
      <w:bCs/>
    </w:rPr>
  </w:style>
  <w:style w:type="paragraph" w:styleId="27">
    <w:name w:val="Body Text First Indent 2"/>
    <w:basedOn w:val="11"/>
    <w:unhideWhenUsed/>
    <w:qFormat/>
    <w:uiPriority w:val="99"/>
    <w:pPr>
      <w:ind w:firstLine="420" w:firstLineChars="200"/>
    </w:p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page number"/>
    <w:qFormat/>
    <w:uiPriority w:val="0"/>
    <w:rPr>
      <w:rFonts w:ascii="Times New Roman" w:hAnsi="Times New Roman" w:eastAsia="宋体" w:cs="Times New Roman"/>
    </w:rPr>
  </w:style>
  <w:style w:type="character" w:styleId="33">
    <w:name w:val="FollowedHyperlink"/>
    <w:basedOn w:val="30"/>
    <w:unhideWhenUsed/>
    <w:qFormat/>
    <w:uiPriority w:val="99"/>
    <w:rPr>
      <w:rFonts w:hint="eastAsia" w:ascii="宋体" w:hAnsi="宋体" w:eastAsia="宋体" w:cs="宋体"/>
      <w:color w:val="000000"/>
      <w:sz w:val="18"/>
      <w:szCs w:val="18"/>
      <w:u w:val="none"/>
    </w:rPr>
  </w:style>
  <w:style w:type="character" w:styleId="34">
    <w:name w:val="Emphasis"/>
    <w:basedOn w:val="30"/>
    <w:qFormat/>
    <w:uiPriority w:val="20"/>
    <w:rPr>
      <w:b/>
    </w:rPr>
  </w:style>
  <w:style w:type="character" w:styleId="35">
    <w:name w:val="HTML Definition"/>
    <w:basedOn w:val="30"/>
    <w:unhideWhenUsed/>
    <w:qFormat/>
    <w:uiPriority w:val="99"/>
  </w:style>
  <w:style w:type="character" w:styleId="36">
    <w:name w:val="HTML Typewriter"/>
    <w:basedOn w:val="30"/>
    <w:unhideWhenUsed/>
    <w:qFormat/>
    <w:uiPriority w:val="99"/>
    <w:rPr>
      <w:rFonts w:hint="default" w:ascii="Consolas" w:hAnsi="Consolas" w:eastAsia="Consolas" w:cs="Consolas"/>
      <w:sz w:val="20"/>
    </w:rPr>
  </w:style>
  <w:style w:type="character" w:styleId="37">
    <w:name w:val="HTML Acronym"/>
    <w:basedOn w:val="30"/>
    <w:unhideWhenUsed/>
    <w:qFormat/>
    <w:uiPriority w:val="99"/>
  </w:style>
  <w:style w:type="character" w:styleId="38">
    <w:name w:val="HTML Variable"/>
    <w:basedOn w:val="30"/>
    <w:unhideWhenUsed/>
    <w:qFormat/>
    <w:uiPriority w:val="99"/>
  </w:style>
  <w:style w:type="character" w:styleId="39">
    <w:name w:val="Hyperlink"/>
    <w:qFormat/>
    <w:uiPriority w:val="99"/>
    <w:rPr>
      <w:color w:val="000000"/>
      <w:sz w:val="18"/>
      <w:szCs w:val="18"/>
      <w:u w:val="none"/>
    </w:rPr>
  </w:style>
  <w:style w:type="character" w:styleId="40">
    <w:name w:val="HTML Code"/>
    <w:basedOn w:val="30"/>
    <w:unhideWhenUsed/>
    <w:qFormat/>
    <w:uiPriority w:val="99"/>
    <w:rPr>
      <w:rFonts w:ascii="Consolas" w:hAnsi="Consolas" w:eastAsia="Consolas" w:cs="Consolas"/>
      <w:sz w:val="20"/>
    </w:rPr>
  </w:style>
  <w:style w:type="character" w:styleId="41">
    <w:name w:val="annotation reference"/>
    <w:basedOn w:val="30"/>
    <w:unhideWhenUsed/>
    <w:qFormat/>
    <w:uiPriority w:val="99"/>
    <w:rPr>
      <w:sz w:val="21"/>
      <w:szCs w:val="21"/>
    </w:rPr>
  </w:style>
  <w:style w:type="character" w:styleId="42">
    <w:name w:val="HTML Cite"/>
    <w:basedOn w:val="30"/>
    <w:unhideWhenUsed/>
    <w:qFormat/>
    <w:uiPriority w:val="99"/>
  </w:style>
  <w:style w:type="character" w:styleId="43">
    <w:name w:val="HTML Keyboard"/>
    <w:basedOn w:val="30"/>
    <w:unhideWhenUsed/>
    <w:qFormat/>
    <w:uiPriority w:val="99"/>
    <w:rPr>
      <w:rFonts w:hint="default" w:ascii="Consolas" w:hAnsi="Consolas" w:eastAsia="Consolas" w:cs="Consolas"/>
      <w:sz w:val="20"/>
    </w:rPr>
  </w:style>
  <w:style w:type="character" w:styleId="44">
    <w:name w:val="HTML Sample"/>
    <w:basedOn w:val="30"/>
    <w:unhideWhenUsed/>
    <w:qFormat/>
    <w:uiPriority w:val="99"/>
    <w:rPr>
      <w:rFonts w:hint="default" w:ascii="Consolas" w:hAnsi="Consolas" w:eastAsia="Consolas" w:cs="Consolas"/>
    </w:rPr>
  </w:style>
  <w:style w:type="paragraph" w:customStyle="1" w:styleId="4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6">
    <w:name w:val="正文文本 字符"/>
    <w:basedOn w:val="30"/>
    <w:link w:val="3"/>
    <w:qFormat/>
    <w:uiPriority w:val="0"/>
    <w:rPr>
      <w:rFonts w:ascii="宋体" w:hAnsi="宋体" w:eastAsia="华文仿宋" w:cs="Calibri Light"/>
      <w:color w:val="000000"/>
      <w:kern w:val="2"/>
      <w:sz w:val="24"/>
      <w:szCs w:val="28"/>
    </w:rPr>
  </w:style>
  <w:style w:type="character" w:customStyle="1" w:styleId="47">
    <w:name w:val="标题 1 字符"/>
    <w:basedOn w:val="30"/>
    <w:link w:val="4"/>
    <w:qFormat/>
    <w:uiPriority w:val="9"/>
    <w:rPr>
      <w:rFonts w:eastAsia="仿宋" w:cs="Calibri Light"/>
      <w:b/>
      <w:color w:val="000000"/>
      <w:kern w:val="44"/>
      <w:sz w:val="36"/>
      <w:szCs w:val="44"/>
    </w:rPr>
  </w:style>
  <w:style w:type="character" w:customStyle="1" w:styleId="48">
    <w:name w:val="标题 2 字符"/>
    <w:basedOn w:val="30"/>
    <w:link w:val="5"/>
    <w:qFormat/>
    <w:uiPriority w:val="9"/>
    <w:rPr>
      <w:rFonts w:ascii="Calibri" w:hAnsi="Calibri" w:eastAsia="华文仿宋" w:cs="Times New Roman"/>
      <w:b/>
      <w:bCs/>
      <w:sz w:val="32"/>
      <w:szCs w:val="32"/>
    </w:rPr>
  </w:style>
  <w:style w:type="character" w:customStyle="1" w:styleId="49">
    <w:name w:val="标题 3 字符"/>
    <w:basedOn w:val="30"/>
    <w:link w:val="6"/>
    <w:qFormat/>
    <w:uiPriority w:val="9"/>
    <w:rPr>
      <w:b/>
      <w:bCs/>
      <w:sz w:val="32"/>
      <w:szCs w:val="32"/>
      <w:u w:val="double"/>
    </w:rPr>
  </w:style>
  <w:style w:type="character" w:customStyle="1" w:styleId="50">
    <w:name w:val="标题 4 字符"/>
    <w:basedOn w:val="30"/>
    <w:link w:val="7"/>
    <w:qFormat/>
    <w:uiPriority w:val="9"/>
    <w:rPr>
      <w:rFonts w:ascii="Calibri" w:hAnsi="Calibri" w:eastAsia="华文仿宋" w:cs="Times New Roman"/>
      <w:b/>
      <w:bCs/>
      <w:kern w:val="2"/>
      <w:sz w:val="28"/>
      <w:szCs w:val="28"/>
    </w:rPr>
  </w:style>
  <w:style w:type="character" w:customStyle="1" w:styleId="51">
    <w:name w:val="文档结构图 字符"/>
    <w:basedOn w:val="30"/>
    <w:link w:val="9"/>
    <w:semiHidden/>
    <w:qFormat/>
    <w:uiPriority w:val="99"/>
    <w:rPr>
      <w:rFonts w:ascii="宋体" w:eastAsia="宋体"/>
      <w:sz w:val="18"/>
      <w:szCs w:val="18"/>
    </w:rPr>
  </w:style>
  <w:style w:type="character" w:customStyle="1" w:styleId="52">
    <w:name w:val="批注文字 字符"/>
    <w:basedOn w:val="30"/>
    <w:link w:val="10"/>
    <w:qFormat/>
    <w:uiPriority w:val="99"/>
  </w:style>
  <w:style w:type="character" w:customStyle="1" w:styleId="53">
    <w:name w:val="纯文本 字符"/>
    <w:basedOn w:val="30"/>
    <w:link w:val="15"/>
    <w:qFormat/>
    <w:uiPriority w:val="0"/>
    <w:rPr>
      <w:rFonts w:ascii="宋体" w:hAnsi="Courier New" w:eastAsia="华文仿宋"/>
      <w:kern w:val="2"/>
      <w:sz w:val="28"/>
      <w:szCs w:val="21"/>
      <w:lang w:val="zh-CN" w:eastAsia="zh-CN"/>
    </w:rPr>
  </w:style>
  <w:style w:type="character" w:customStyle="1" w:styleId="54">
    <w:name w:val="日期 字符"/>
    <w:basedOn w:val="30"/>
    <w:link w:val="16"/>
    <w:semiHidden/>
    <w:qFormat/>
    <w:uiPriority w:val="99"/>
    <w:rPr>
      <w:rFonts w:ascii="Calibri Light" w:hAnsi="Calibri Light" w:eastAsia="华文仿宋"/>
      <w:sz w:val="28"/>
    </w:rPr>
  </w:style>
  <w:style w:type="character" w:customStyle="1" w:styleId="55">
    <w:name w:val="正文文本缩进 2 字符"/>
    <w:basedOn w:val="30"/>
    <w:link w:val="17"/>
    <w:qFormat/>
    <w:uiPriority w:val="99"/>
    <w:rPr>
      <w:rFonts w:ascii="Calibri Light" w:hAnsi="Calibri Light" w:eastAsia="华文仿宋" w:cs="Calibri Light"/>
      <w:kern w:val="2"/>
      <w:sz w:val="28"/>
      <w:szCs w:val="28"/>
    </w:rPr>
  </w:style>
  <w:style w:type="character" w:customStyle="1" w:styleId="56">
    <w:name w:val="批注框文本 字符"/>
    <w:basedOn w:val="30"/>
    <w:link w:val="18"/>
    <w:semiHidden/>
    <w:qFormat/>
    <w:uiPriority w:val="99"/>
    <w:rPr>
      <w:sz w:val="18"/>
      <w:szCs w:val="18"/>
    </w:rPr>
  </w:style>
  <w:style w:type="character" w:customStyle="1" w:styleId="57">
    <w:name w:val="页脚 字符"/>
    <w:link w:val="19"/>
    <w:qFormat/>
    <w:uiPriority w:val="99"/>
    <w:rPr>
      <w:sz w:val="18"/>
    </w:rPr>
  </w:style>
  <w:style w:type="character" w:customStyle="1" w:styleId="58">
    <w:name w:val="页眉 字符"/>
    <w:link w:val="20"/>
    <w:qFormat/>
    <w:uiPriority w:val="99"/>
    <w:rPr>
      <w:sz w:val="18"/>
    </w:rPr>
  </w:style>
  <w:style w:type="character" w:customStyle="1" w:styleId="59">
    <w:name w:val="副标题 字符"/>
    <w:basedOn w:val="30"/>
    <w:link w:val="22"/>
    <w:qFormat/>
    <w:uiPriority w:val="0"/>
    <w:rPr>
      <w:rFonts w:ascii="等线 Light" w:hAnsi="等线 Light"/>
      <w:b/>
      <w:bCs/>
      <w:kern w:val="28"/>
      <w:sz w:val="32"/>
      <w:szCs w:val="32"/>
      <w:lang w:val="zh-CN" w:eastAsia="zh-CN"/>
    </w:rPr>
  </w:style>
  <w:style w:type="character" w:customStyle="1" w:styleId="60">
    <w:name w:val="HTML 预设格式 字符"/>
    <w:basedOn w:val="30"/>
    <w:link w:val="24"/>
    <w:qFormat/>
    <w:uiPriority w:val="99"/>
    <w:rPr>
      <w:rFonts w:ascii="Arial" w:hAnsi="Arial" w:eastAsia="华文仿宋" w:cs="Arial"/>
      <w:sz w:val="24"/>
      <w:szCs w:val="28"/>
    </w:rPr>
  </w:style>
  <w:style w:type="character" w:customStyle="1" w:styleId="61">
    <w:name w:val="批注主题 字符"/>
    <w:basedOn w:val="52"/>
    <w:link w:val="26"/>
    <w:semiHidden/>
    <w:qFormat/>
    <w:uiPriority w:val="99"/>
    <w:rPr>
      <w:b/>
      <w:bCs/>
    </w:rPr>
  </w:style>
  <w:style w:type="character" w:customStyle="1" w:styleId="62">
    <w:name w:val="gjfg"/>
    <w:basedOn w:val="30"/>
    <w:qFormat/>
    <w:uiPriority w:val="0"/>
  </w:style>
  <w:style w:type="character" w:customStyle="1" w:styleId="63">
    <w:name w:val="old"/>
    <w:basedOn w:val="30"/>
    <w:qFormat/>
    <w:uiPriority w:val="0"/>
    <w:rPr>
      <w:color w:val="999999"/>
    </w:rPr>
  </w:style>
  <w:style w:type="character" w:customStyle="1" w:styleId="64">
    <w:name w:val="hour_pm"/>
    <w:basedOn w:val="30"/>
    <w:qFormat/>
    <w:uiPriority w:val="0"/>
  </w:style>
  <w:style w:type="character" w:customStyle="1" w:styleId="65">
    <w:name w:val="button"/>
    <w:basedOn w:val="30"/>
    <w:qFormat/>
    <w:uiPriority w:val="0"/>
  </w:style>
  <w:style w:type="character" w:customStyle="1" w:styleId="66">
    <w:name w:val="redfilenumber"/>
    <w:basedOn w:val="30"/>
    <w:qFormat/>
    <w:uiPriority w:val="0"/>
    <w:rPr>
      <w:color w:val="BA2636"/>
      <w:sz w:val="18"/>
      <w:szCs w:val="18"/>
    </w:rPr>
  </w:style>
  <w:style w:type="character" w:customStyle="1" w:styleId="67">
    <w:name w:val="tmpztreemove_arrow"/>
    <w:basedOn w:val="30"/>
    <w:autoRedefine/>
    <w:qFormat/>
    <w:uiPriority w:val="0"/>
    <w:rPr>
      <w:shd w:val="clear" w:color="auto" w:fill="FFFFFF"/>
    </w:rPr>
  </w:style>
  <w:style w:type="character" w:customStyle="1" w:styleId="68">
    <w:name w:val="页眉 Char1"/>
    <w:basedOn w:val="30"/>
    <w:autoRedefine/>
    <w:semiHidden/>
    <w:qFormat/>
    <w:uiPriority w:val="99"/>
    <w:rPr>
      <w:sz w:val="18"/>
      <w:szCs w:val="18"/>
    </w:rPr>
  </w:style>
  <w:style w:type="character" w:customStyle="1" w:styleId="69">
    <w:name w:val="cfdate"/>
    <w:basedOn w:val="30"/>
    <w:autoRedefine/>
    <w:qFormat/>
    <w:uiPriority w:val="0"/>
    <w:rPr>
      <w:color w:val="333333"/>
      <w:sz w:val="18"/>
      <w:szCs w:val="18"/>
    </w:rPr>
  </w:style>
  <w:style w:type="character" w:customStyle="1" w:styleId="70">
    <w:name w:val="占位符文本1"/>
    <w:basedOn w:val="30"/>
    <w:autoRedefine/>
    <w:semiHidden/>
    <w:qFormat/>
    <w:uiPriority w:val="99"/>
    <w:rPr>
      <w:color w:val="808080"/>
    </w:rPr>
  </w:style>
  <w:style w:type="character" w:customStyle="1" w:styleId="71">
    <w:name w:val="页脚 Char1"/>
    <w:basedOn w:val="30"/>
    <w:autoRedefine/>
    <w:semiHidden/>
    <w:qFormat/>
    <w:uiPriority w:val="99"/>
    <w:rPr>
      <w:sz w:val="18"/>
      <w:szCs w:val="18"/>
    </w:rPr>
  </w:style>
  <w:style w:type="character" w:customStyle="1" w:styleId="72">
    <w:name w:val="redfilefwwh"/>
    <w:basedOn w:val="30"/>
    <w:autoRedefine/>
    <w:qFormat/>
    <w:uiPriority w:val="0"/>
    <w:rPr>
      <w:color w:val="BA2636"/>
      <w:sz w:val="18"/>
      <w:szCs w:val="18"/>
    </w:rPr>
  </w:style>
  <w:style w:type="character" w:customStyle="1" w:styleId="73">
    <w:name w:val="font101"/>
    <w:autoRedefine/>
    <w:qFormat/>
    <w:uiPriority w:val="0"/>
    <w:rPr>
      <w:rFonts w:hint="eastAsia" w:ascii="仿宋_GB2312" w:eastAsia="仿宋_GB2312"/>
      <w:color w:val="000000"/>
      <w:sz w:val="28"/>
      <w:u w:val="single"/>
    </w:rPr>
  </w:style>
  <w:style w:type="character" w:customStyle="1" w:styleId="74">
    <w:name w:val="未处理的提及1"/>
    <w:basedOn w:val="30"/>
    <w:autoRedefine/>
    <w:unhideWhenUsed/>
    <w:qFormat/>
    <w:uiPriority w:val="99"/>
    <w:rPr>
      <w:color w:val="605E5C"/>
      <w:shd w:val="clear" w:color="auto" w:fill="E1DFDD"/>
    </w:rPr>
  </w:style>
  <w:style w:type="character" w:customStyle="1" w:styleId="75">
    <w:name w:val="displayarti"/>
    <w:basedOn w:val="30"/>
    <w:autoRedefine/>
    <w:qFormat/>
    <w:uiPriority w:val="0"/>
    <w:rPr>
      <w:color w:val="FFFFFF"/>
      <w:shd w:val="clear" w:color="auto" w:fill="A00000"/>
    </w:rPr>
  </w:style>
  <w:style w:type="character" w:customStyle="1" w:styleId="76">
    <w:name w:val="正文缩进 字符"/>
    <w:autoRedefine/>
    <w:qFormat/>
    <w:uiPriority w:val="0"/>
    <w:rPr>
      <w:rFonts w:ascii="Times New Roman" w:hAnsi="Times New Roman"/>
      <w:kern w:val="2"/>
      <w:sz w:val="21"/>
      <w:szCs w:val="24"/>
    </w:rPr>
  </w:style>
  <w:style w:type="character" w:customStyle="1" w:styleId="77">
    <w:name w:val="input1"/>
    <w:basedOn w:val="30"/>
    <w:autoRedefine/>
    <w:qFormat/>
    <w:uiPriority w:val="0"/>
    <w:rPr>
      <w:color w:val="000000"/>
      <w:sz w:val="21"/>
      <w:szCs w:val="21"/>
      <w:bdr w:val="single" w:color="000000" w:sz="2" w:space="0"/>
      <w:shd w:val="clear" w:color="auto" w:fill="F7F2B0"/>
    </w:rPr>
  </w:style>
  <w:style w:type="character" w:customStyle="1" w:styleId="78">
    <w:name w:val="glyphicon"/>
    <w:basedOn w:val="30"/>
    <w:autoRedefine/>
    <w:qFormat/>
    <w:uiPriority w:val="0"/>
  </w:style>
  <w:style w:type="character" w:customStyle="1" w:styleId="79">
    <w:name w:val="hour_am"/>
    <w:basedOn w:val="30"/>
    <w:autoRedefine/>
    <w:qFormat/>
    <w:uiPriority w:val="0"/>
  </w:style>
  <w:style w:type="character" w:customStyle="1" w:styleId="80">
    <w:name w:val="qxdate"/>
    <w:basedOn w:val="30"/>
    <w:autoRedefine/>
    <w:qFormat/>
    <w:uiPriority w:val="0"/>
    <w:rPr>
      <w:color w:val="333333"/>
      <w:sz w:val="18"/>
      <w:szCs w:val="18"/>
    </w:rPr>
  </w:style>
  <w:style w:type="character" w:customStyle="1" w:styleId="81">
    <w:name w:val="hover"/>
    <w:basedOn w:val="30"/>
    <w:autoRedefine/>
    <w:qFormat/>
    <w:uiPriority w:val="0"/>
    <w:rPr>
      <w:shd w:val="clear" w:color="auto" w:fill="EEEEEE"/>
    </w:rPr>
  </w:style>
  <w:style w:type="paragraph" w:customStyle="1" w:styleId="82">
    <w:name w:val="标题 2（投标文件）"/>
    <w:basedOn w:val="5"/>
    <w:autoRedefine/>
    <w:qFormat/>
    <w:uiPriority w:val="0"/>
    <w:pPr>
      <w:jc w:val="center"/>
    </w:pPr>
  </w:style>
  <w:style w:type="paragraph" w:customStyle="1" w:styleId="83">
    <w:name w:val="标题 3（投标文件）"/>
    <w:basedOn w:val="6"/>
    <w:autoRedefine/>
    <w:qFormat/>
    <w:uiPriority w:val="0"/>
    <w:pPr>
      <w:jc w:val="left"/>
    </w:pPr>
    <w:rPr>
      <w:u w:val="none"/>
    </w:rPr>
  </w:style>
  <w:style w:type="paragraph" w:customStyle="1" w:styleId="84">
    <w:name w:val="列出段落3"/>
    <w:basedOn w:val="1"/>
    <w:autoRedefine/>
    <w:qFormat/>
    <w:uiPriority w:val="0"/>
    <w:pPr>
      <w:ind w:firstLine="420" w:firstLineChars="200"/>
    </w:pPr>
    <w:rPr>
      <w:rFonts w:cs="Times New Roman"/>
    </w:rPr>
  </w:style>
  <w:style w:type="paragraph" w:customStyle="1" w:styleId="85">
    <w:name w:val="正文（缩进 2 字符）"/>
    <w:basedOn w:val="1"/>
    <w:autoRedefine/>
    <w:qFormat/>
    <w:uiPriority w:val="0"/>
    <w:pPr>
      <w:ind w:firstLine="200" w:firstLineChars="200"/>
    </w:pPr>
  </w:style>
  <w:style w:type="paragraph" w:customStyle="1" w:styleId="86">
    <w:name w:val="msolistparagraph"/>
    <w:basedOn w:val="1"/>
    <w:autoRedefine/>
    <w:qFormat/>
    <w:uiPriority w:val="0"/>
    <w:pPr>
      <w:ind w:firstLine="420" w:firstLineChars="200"/>
    </w:pPr>
    <w:rPr>
      <w:rFonts w:cs="Times New Roman"/>
    </w:rPr>
  </w:style>
  <w:style w:type="paragraph" w:customStyle="1" w:styleId="87">
    <w:name w:val="正文（缩进 4 字符）"/>
    <w:basedOn w:val="1"/>
    <w:autoRedefine/>
    <w:qFormat/>
    <w:uiPriority w:val="0"/>
    <w:pPr>
      <w:ind w:firstLine="1134" w:firstLineChars="400"/>
    </w:pPr>
  </w:style>
  <w:style w:type="paragraph" w:customStyle="1" w:styleId="88">
    <w:name w:val="样式1"/>
    <w:basedOn w:val="1"/>
    <w:autoRedefine/>
    <w:qFormat/>
    <w:uiPriority w:val="0"/>
    <w:pPr>
      <w:spacing w:line="240" w:lineRule="atLeast"/>
    </w:pPr>
  </w:style>
  <w:style w:type="paragraph" w:customStyle="1" w:styleId="89">
    <w:name w:val="列出段落2"/>
    <w:basedOn w:val="1"/>
    <w:autoRedefine/>
    <w:qFormat/>
    <w:uiPriority w:val="0"/>
    <w:pPr>
      <w:ind w:firstLine="420" w:firstLineChars="200"/>
    </w:pPr>
    <w:rPr>
      <w:rFonts w:ascii="等线" w:hAnsi="等线" w:eastAsia="等线"/>
      <w:szCs w:val="22"/>
    </w:rPr>
  </w:style>
  <w:style w:type="paragraph" w:styleId="90">
    <w:name w:val="List Paragraph"/>
    <w:basedOn w:val="1"/>
    <w:link w:val="91"/>
    <w:autoRedefine/>
    <w:qFormat/>
    <w:uiPriority w:val="34"/>
    <w:pPr>
      <w:ind w:firstLine="420" w:firstLineChars="200"/>
    </w:pPr>
    <w:rPr>
      <w:rFonts w:cs="Times New Roman"/>
    </w:rPr>
  </w:style>
  <w:style w:type="character" w:customStyle="1" w:styleId="91">
    <w:name w:val="列表段落 字符"/>
    <w:link w:val="90"/>
    <w:autoRedefine/>
    <w:qFormat/>
    <w:uiPriority w:val="34"/>
    <w:rPr>
      <w:rFonts w:ascii="Calibri Light" w:hAnsi="Calibri Light" w:eastAsia="华文仿宋" w:cs="Calibri Light"/>
      <w:kern w:val="2"/>
      <w:sz w:val="28"/>
      <w:szCs w:val="28"/>
    </w:rPr>
  </w:style>
  <w:style w:type="paragraph" w:customStyle="1" w:styleId="92">
    <w:name w:val="样式2"/>
    <w:basedOn w:val="1"/>
    <w:autoRedefine/>
    <w:qFormat/>
    <w:uiPriority w:val="0"/>
    <w:pPr>
      <w:spacing w:line="480" w:lineRule="exact"/>
    </w:pPr>
  </w:style>
  <w:style w:type="paragraph" w:customStyle="1" w:styleId="93">
    <w:name w:val="修订1"/>
    <w:autoRedefine/>
    <w:semiHidden/>
    <w:qFormat/>
    <w:uiPriority w:val="99"/>
    <w:rPr>
      <w:rFonts w:ascii="Calibri Light" w:hAnsi="Calibri Light" w:eastAsia="华文仿宋" w:cs="Calibri Light"/>
      <w:kern w:val="2"/>
      <w:sz w:val="28"/>
      <w:szCs w:val="28"/>
      <w:lang w:val="en-US" w:eastAsia="zh-CN" w:bidi="ar-SA"/>
    </w:rPr>
  </w:style>
  <w:style w:type="paragraph" w:customStyle="1" w:styleId="94">
    <w:name w:val="正文首行缩进1"/>
    <w:basedOn w:val="3"/>
    <w:autoRedefine/>
    <w:qFormat/>
    <w:uiPriority w:val="0"/>
    <w:pPr>
      <w:ind w:firstLine="420" w:firstLineChars="100"/>
    </w:pPr>
    <w:rPr>
      <w:rFonts w:ascii="Times New Roman" w:hAnsi="Times New Roman"/>
      <w:sz w:val="18"/>
      <w:szCs w:val="18"/>
    </w:rPr>
  </w:style>
  <w:style w:type="paragraph" w:customStyle="1" w:styleId="95">
    <w:name w:val="列出段落1"/>
    <w:basedOn w:val="1"/>
    <w:autoRedefine/>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6">
    <w:name w:val="※章节标题（第Z部分分项）"/>
    <w:basedOn w:val="1"/>
    <w:autoRedefine/>
    <w:qFormat/>
    <w:uiPriority w:val="0"/>
    <w:pPr>
      <w:spacing w:line="240" w:lineRule="auto"/>
      <w:jc w:val="center"/>
      <w:outlineLvl w:val="2"/>
    </w:pPr>
    <w:rPr>
      <w:rFonts w:eastAsia="黑体" w:cs="Times New Roman"/>
      <w:color w:val="244061"/>
      <w:sz w:val="32"/>
      <w:szCs w:val="36"/>
    </w:rPr>
  </w:style>
  <w:style w:type="character" w:customStyle="1" w:styleId="97">
    <w:name w:val="font01"/>
    <w:basedOn w:val="30"/>
    <w:autoRedefine/>
    <w:qFormat/>
    <w:uiPriority w:val="0"/>
    <w:rPr>
      <w:rFonts w:hint="eastAsia" w:ascii="宋体" w:hAnsi="宋体" w:eastAsia="宋体" w:cs="宋体"/>
      <w:b/>
      <w:color w:val="000000"/>
      <w:sz w:val="24"/>
      <w:szCs w:val="24"/>
      <w:u w:val="none"/>
    </w:rPr>
  </w:style>
  <w:style w:type="character" w:customStyle="1" w:styleId="98">
    <w:name w:val="font61"/>
    <w:basedOn w:val="30"/>
    <w:autoRedefine/>
    <w:qFormat/>
    <w:uiPriority w:val="0"/>
    <w:rPr>
      <w:rFonts w:ascii="Arial" w:hAnsi="Arial" w:cs="Arial"/>
      <w:color w:val="000000"/>
      <w:sz w:val="20"/>
      <w:szCs w:val="20"/>
      <w:u w:val="none"/>
    </w:rPr>
  </w:style>
  <w:style w:type="paragraph" w:customStyle="1" w:styleId="99">
    <w:name w:val="Normal 0.51"/>
    <w:basedOn w:val="1"/>
    <w:next w:val="1"/>
    <w:autoRedefine/>
    <w:qFormat/>
    <w:uiPriority w:val="0"/>
    <w:pPr>
      <w:spacing w:before="180" w:after="120" w:line="240" w:lineRule="auto"/>
      <w:ind w:left="720"/>
    </w:pPr>
    <w:rPr>
      <w:rFonts w:ascii="Times New Roman" w:hAnsi="Times New Roman" w:eastAsia="宋体" w:cs="Times New Roman"/>
      <w:sz w:val="24"/>
      <w:szCs w:val="24"/>
    </w:rPr>
  </w:style>
  <w:style w:type="paragraph" w:customStyle="1" w:styleId="100">
    <w:name w:val="正文缩进1"/>
    <w:basedOn w:val="1"/>
    <w:autoRedefine/>
    <w:qFormat/>
    <w:uiPriority w:val="0"/>
    <w:pPr>
      <w:widowControl w:val="0"/>
      <w:spacing w:line="240" w:lineRule="auto"/>
      <w:ind w:firstLine="420" w:firstLineChars="200"/>
    </w:pPr>
    <w:rPr>
      <w:rFonts w:ascii="Times New Roman" w:hAnsi="Times New Roman" w:eastAsia="宋体" w:cs="Times New Roman"/>
      <w:sz w:val="21"/>
      <w:szCs w:val="24"/>
    </w:rPr>
  </w:style>
  <w:style w:type="paragraph" w:customStyle="1" w:styleId="101">
    <w:name w:val="标题 31"/>
    <w:basedOn w:val="1"/>
    <w:autoRedefine/>
    <w:qFormat/>
    <w:uiPriority w:val="1"/>
    <w:pPr>
      <w:widowControl w:val="0"/>
      <w:spacing w:line="240" w:lineRule="auto"/>
      <w:ind w:left="100"/>
      <w:outlineLvl w:val="3"/>
    </w:pPr>
    <w:rPr>
      <w:rFonts w:ascii="微软雅黑" w:hAnsi="微软雅黑" w:eastAsia="微软雅黑" w:cs="微软雅黑"/>
      <w:b/>
      <w:bCs/>
      <w:sz w:val="32"/>
      <w:szCs w:val="32"/>
    </w:rPr>
  </w:style>
  <w:style w:type="paragraph" w:customStyle="1" w:styleId="102">
    <w:name w:val="Table Paragraph"/>
    <w:basedOn w:val="1"/>
    <w:autoRedefine/>
    <w:qFormat/>
    <w:uiPriority w:val="1"/>
    <w:pPr>
      <w:widowControl w:val="0"/>
      <w:spacing w:line="240" w:lineRule="auto"/>
    </w:pPr>
    <w:rPr>
      <w:rFonts w:ascii="宋体" w:hAnsi="宋体" w:eastAsia="宋体" w:cs="宋体"/>
      <w:sz w:val="21"/>
      <w:szCs w:val="22"/>
      <w:lang w:val="zh-CN" w:bidi="zh-CN"/>
    </w:rPr>
  </w:style>
  <w:style w:type="character" w:customStyle="1" w:styleId="103">
    <w:name w:val="NormalCharacter"/>
    <w:autoRedefine/>
    <w:semiHidden/>
    <w:qFormat/>
    <w:uiPriority w:val="0"/>
    <w:rPr>
      <w:rFonts w:ascii="Calibri" w:hAnsi="Calibri" w:eastAsia="宋体" w:cs="Times New Roman"/>
      <w:kern w:val="2"/>
      <w:sz w:val="21"/>
      <w:szCs w:val="22"/>
      <w:lang w:val="en-US" w:eastAsia="zh-CN" w:bidi="ar-SA"/>
    </w:rPr>
  </w:style>
  <w:style w:type="paragraph" w:customStyle="1" w:styleId="104">
    <w:name w:val="u-content"/>
    <w:basedOn w:val="1"/>
    <w:autoRedefine/>
    <w:qFormat/>
    <w:uiPriority w:val="0"/>
    <w:pPr>
      <w:spacing w:before="100" w:beforeAutospacing="1" w:after="100" w:afterAutospacing="1" w:line="240" w:lineRule="auto"/>
      <w:jc w:val="left"/>
    </w:pPr>
    <w:rPr>
      <w:rFonts w:ascii="宋体" w:hAnsi="宋体" w:eastAsia="宋体" w:cs="宋体"/>
      <w:kern w:val="0"/>
      <w:sz w:val="24"/>
      <w:szCs w:val="24"/>
    </w:rPr>
  </w:style>
  <w:style w:type="character" w:customStyle="1" w:styleId="105">
    <w:name w:val="正文文本首行缩进 字符"/>
    <w:basedOn w:val="30"/>
    <w:link w:val="2"/>
    <w:autoRedefine/>
    <w:qFormat/>
    <w:uiPriority w:val="0"/>
    <w:rPr>
      <w:rFonts w:ascii="Times New Roman" w:hAnsi="Times New Roman" w:eastAsia="华文仿宋" w:cs="Calibri Light"/>
      <w:kern w:val="2"/>
      <w:sz w:val="18"/>
      <w:szCs w:val="18"/>
    </w:rPr>
  </w:style>
  <w:style w:type="character" w:customStyle="1" w:styleId="106">
    <w:name w:val="mini-outputtext1"/>
    <w:basedOn w:val="30"/>
    <w:autoRedefine/>
    <w:qFormat/>
    <w:uiPriority w:val="0"/>
  </w:style>
  <w:style w:type="paragraph" w:customStyle="1" w:styleId="107">
    <w:name w:val="列出段落4"/>
    <w:basedOn w:val="1"/>
    <w:autoRedefine/>
    <w:qFormat/>
    <w:uiPriority w:val="34"/>
    <w:pPr>
      <w:ind w:firstLine="420" w:firstLineChars="200"/>
    </w:pPr>
  </w:style>
  <w:style w:type="character" w:customStyle="1" w:styleId="108">
    <w:name w:val="font11"/>
    <w:basedOn w:val="30"/>
    <w:autoRedefine/>
    <w:qFormat/>
    <w:uiPriority w:val="0"/>
    <w:rPr>
      <w:rFonts w:hint="eastAsia" w:ascii="宋体" w:hAnsi="宋体" w:eastAsia="宋体" w:cs="宋体"/>
      <w:color w:val="000000"/>
      <w:sz w:val="20"/>
      <w:szCs w:val="20"/>
      <w:u w:val="none"/>
    </w:rPr>
  </w:style>
  <w:style w:type="character" w:customStyle="1" w:styleId="109">
    <w:name w:val="font21"/>
    <w:basedOn w:val="30"/>
    <w:autoRedefine/>
    <w:qFormat/>
    <w:uiPriority w:val="0"/>
    <w:rPr>
      <w:rFonts w:hint="eastAsia" w:ascii="宋体" w:hAnsi="宋体" w:eastAsia="宋体" w:cs="宋体"/>
      <w:color w:val="000000"/>
      <w:sz w:val="20"/>
      <w:szCs w:val="20"/>
      <w:u w:val="none"/>
    </w:rPr>
  </w:style>
  <w:style w:type="character" w:customStyle="1" w:styleId="110">
    <w:name w:val="font31"/>
    <w:basedOn w:val="30"/>
    <w:autoRedefine/>
    <w:qFormat/>
    <w:uiPriority w:val="0"/>
    <w:rPr>
      <w:rFonts w:ascii="Lucida Sans" w:hAnsi="Lucida Sans" w:eastAsia="Lucida Sans" w:cs="Lucida Sans"/>
      <w:color w:val="000000"/>
      <w:sz w:val="20"/>
      <w:szCs w:val="20"/>
      <w:u w:val="none"/>
    </w:rPr>
  </w:style>
  <w:style w:type="table" w:customStyle="1" w:styleId="111">
    <w:name w:val="Table Normal"/>
    <w:autoRedefine/>
    <w:semiHidden/>
    <w:unhideWhenUsed/>
    <w:qFormat/>
    <w:uiPriority w:val="0"/>
    <w:tblPr>
      <w:tblCellMar>
        <w:top w:w="0" w:type="dxa"/>
        <w:left w:w="0" w:type="dxa"/>
        <w:bottom w:w="0" w:type="dxa"/>
        <w:right w:w="0" w:type="dxa"/>
      </w:tblCellMar>
    </w:tblPr>
  </w:style>
  <w:style w:type="paragraph" w:customStyle="1" w:styleId="112">
    <w:name w:val="Table Text"/>
    <w:basedOn w:val="1"/>
    <w:autoRedefine/>
    <w:semiHidden/>
    <w:qFormat/>
    <w:uiPriority w:val="0"/>
    <w:rPr>
      <w:rFonts w:ascii="Arial" w:hAnsi="Arial" w:eastAsia="Arial" w:cs="Arial"/>
      <w:sz w:val="21"/>
      <w:szCs w:val="21"/>
      <w:lang w:eastAsia="en-US"/>
    </w:rPr>
  </w:style>
  <w:style w:type="paragraph" w:styleId="113">
    <w:name w:val="No Spacing"/>
    <w:autoRedefine/>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19811</Words>
  <Characters>20576</Characters>
  <Lines>343</Lines>
  <Paragraphs>96</Paragraphs>
  <TotalTime>2</TotalTime>
  <ScaleCrop>false</ScaleCrop>
  <LinksUpToDate>false</LinksUpToDate>
  <CharactersWithSpaces>20973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2023-09-05T10:31:00Z</dcterms:created>
  <dc:creator>商振华</dc:creator>
  <cp:lastModifiedBy>The Answer～付</cp:lastModifiedBy>
  <cp:lastPrinted>2025-06-17T01:04:00Z</cp:lastPrinted>
  <dcterms:modified xsi:type="dcterms:W3CDTF">2025-12-05T08:55:35Z</dcterms:modified>
  <cp:revision>997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5BC38FB3E1CF4378847784E31E5F7118_13</vt:lpwstr>
  </property>
  <property fmtid="{D5CDD505-2E9C-101B-9397-08002B2CF9AE}" pid="4" name="KSOTemplateDocerSaveRecord">
    <vt:lpwstr>eyJoZGlkIjoiYzgxYzliZjg3YTlhZjE2ZmQ3Yjc4OWU0N2ZmZjAzZTAiLCJ1c2VySWQiOiI0NDIyNTk2ODEifQ==</vt:lpwstr>
  </property>
</Properties>
</file>