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5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
        <w:gridCol w:w="1273"/>
        <w:gridCol w:w="5680"/>
        <w:gridCol w:w="935"/>
        <w:gridCol w:w="753"/>
      </w:tblGrid>
      <w:tr w14:paraId="302E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4E1D2D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920A5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装备配备项目及内容</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7E2B0F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参数型号</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DF6E6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AD124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r>
      <w:tr w14:paraId="43AF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576" w:type="dxa"/>
            <w:gridSpan w:val="5"/>
            <w:tcBorders>
              <w:top w:val="single" w:color="000000" w:sz="4" w:space="0"/>
              <w:left w:val="single" w:color="000000" w:sz="4" w:space="0"/>
              <w:bottom w:val="single" w:color="000000" w:sz="4" w:space="0"/>
              <w:right w:val="single" w:color="000000" w:sz="4" w:space="0"/>
            </w:tcBorders>
            <w:noWrap w:val="0"/>
            <w:vAlign w:val="center"/>
          </w:tcPr>
          <w:p w14:paraId="7774A03E">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一、当事人失联修复系统（核心产品）</w:t>
            </w:r>
          </w:p>
        </w:tc>
      </w:tr>
      <w:tr w14:paraId="6235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0D4E00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4145F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接口对接</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BC6741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▲服务需要上线司法知识服务平台。（需提供系统截图相关证明材料）</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▲系统需要与人民法院大数据管理和服务平台对接</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获取案件信息。（需提供系统截图相关证明材料）</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系统需要对接全国法院统一身份认证平台</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，实现法官账户的单点登录。</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A7AE1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5F4FE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r>
      <w:tr w14:paraId="0444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144F4E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A5BAC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我的资料模块</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1F7E45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系统需要上传法官证件功能，支持维护法官信息</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06A9F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854B9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r>
      <w:tr w14:paraId="69FE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7"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29DD85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5D5D4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我的案件模块</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6BEC7A6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系统需要支持批量引入承办法官在办案件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系统需要支持批量录入案件信息</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系统需要支持批量发起失联修复</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▲系统需要发起失联修复时，自动生成失联修复文书并盖章。（需提供系统截图相关证明材料）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▲系统需要支持修改被修复人信息，重新生成失联修复文书。（需提供系统截图相关证明材料）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系统需要支持根据协查进展，案件自动打标。</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系统需要支持案件移送</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DA75E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36170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r>
      <w:tr w14:paraId="4CF4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0"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01C966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ACEC5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我的失联修复</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3D67431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▲修复结果页面，需要对修复结果分析，展示智能推荐的结果。（需提供系统截图相关证明材料）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▲修复结果页面，需要展示互联网大数据的反馈结果。（需提供系统截图相关证明材料）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▲修复结果页面，需要展示互联网统一账户数据的反馈结果。（需提供系统截图相关证明材料）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▲修复结果页面，需要展示人民法院在线服务送达数据的反馈结果。（需提供系统截图相关证明材料）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修复结果需要支持快速复制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需要支持下载失联修复文书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需要支持水印保护</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3D029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5003F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r>
      <w:tr w14:paraId="4A89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129F4D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018B7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失联修复统计</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291E423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失联修复统计中需要支持查看本院/本部门/本承办法官的协查情况。</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失联修复统计中需要展示协查概况、各数据源统计、各数据源递增情况等。</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ACB2E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423FA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r>
      <w:tr w14:paraId="1138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576" w:type="dxa"/>
            <w:gridSpan w:val="5"/>
            <w:tcBorders>
              <w:top w:val="single" w:color="000000" w:sz="4" w:space="0"/>
              <w:left w:val="single" w:color="000000" w:sz="4" w:space="0"/>
              <w:bottom w:val="single" w:color="000000" w:sz="4" w:space="0"/>
              <w:right w:val="single" w:color="000000" w:sz="4" w:space="0"/>
            </w:tcBorders>
            <w:noWrap w:val="0"/>
            <w:vAlign w:val="center"/>
          </w:tcPr>
          <w:p w14:paraId="6D7BA533">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二、内网防御系统</w:t>
            </w:r>
          </w:p>
        </w:tc>
      </w:tr>
      <w:tr w14:paraId="3BB9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564DC0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59832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下一代防火墙</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D4540D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性能参数：网络层吞吐量≥10G，应用层吞吐量≥5G，防病毒吞吐量≥1G，IPS吞吐量≥1G，全威胁吞吐量≥800M，并发连接数≥200万，HTTP新建连接数≥6万，IPSec VPN 最大接入数≥800，IPSec  VPN吞吐量≥500M。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内存大小≥8G，硬盘容量≥128G SSD，接口：千兆电口≥8个，万兆光口SFP+≥2个。</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6497B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C5CB0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r>
      <w:tr w14:paraId="207B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4"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10A8E9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D0258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防火墙软件规则库</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4D08208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1、支持路由模式、透明模式、虚拟网线模式、旁路镜像模式等多种部署方式</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2、产品支持链路聚合功能，可以将多个物理链路组合成一个性能更高的逻辑链路接口，提高链路带宽和链路可靠性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3、产品支持静态路由、策略路由和多播路由协议，并支持BGP、RIP、OSPF等动态路由协议</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4、产品支持多条件的安全日志组合查询，查询条件包括但不限于日志类型、日志级别、生成时间</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5、★产品支持对不少于9000种应用的识别和控制，应用类型包括游戏、购物、图书百科、工作招聘、P2P下载、聊天工具、旅游出行、股票软件等类型应用进行检测与控制。（需提供产品功能截图证明）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6、★产品内置不低于10000种漏洞规则，同时支持在控制台界面通过漏洞ID、漏洞名称、危险等级、漏洞CVE标识、漏洞描述等条件查询漏洞特征信息，支持用户自定义IPS规则。（需提供产品功能截图证明）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7、★产品支持僵尸主机检测功能，产品内置僵尸网络特征库不低于128万种，可识别主机的异常外联行为。（需提供产品功能截图证明）</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60DAF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88084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r>
      <w:tr w14:paraId="6A0E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65F1BA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46CAD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网络入侵防御</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6E5D6A8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性能参数：网络层吞吐量≥4G，HTTP应用层吞吐量（IPS）≥500M，HTTP新建连接数≥6万，HTTP并发连接数≥150万。</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硬件参数：内存大小≥4G，硬盘容量≥128G SSD，接口：千兆电口≥8个，千兆光口SFP+≥2个</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D8F5B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ADB0E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r>
      <w:tr w14:paraId="0F18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734C54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38ABD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网络入侵防御系统</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794313F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1、支持路由模式、透明网桥部署、旁路部署、单臂部署以及混合部署等多种方式</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2、支持链路聚合功能，可将多条物理链路聚合成一条带宽更高的逻辑链路使用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3、内置海量URL分类库，包含非法及不良网站、成人内容、网上购物、微博论坛等分类，实现全面高效的不良网站过滤</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4、支持连接会话展示，可针对具体的IP地址进行会话详情查询，支持封锁异常会话信息，并支持设置监听具体IP的会话记录</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5、★设备具备独立的入侵防护漏洞规则特征库，特征总数在7000条以上； （需提供相关功能截图证明）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6、★支持同访问控制规则进行联动，可以针对检测到的攻击源IP进行联动封锁，支持自定义封锁时间；（需提供相关功能截图证明）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7、★支持木马远控类、恶意链接类、移动安全类、异常流量类僵尸网络行为的检测；（需提供相关功能截图证明）</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F932F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A50C6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r>
      <w:tr w14:paraId="6F69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46D180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6E4E3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web应用防护系统</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45C974B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性能参数：网络层吞吐量≥4G，HTTP应用层吞吐量（WAF）≥300M，HTTP新建连接数≥6万，HTTP并发连接数≥150万。</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硬件参数：内存大小≥4G，硬盘容量≥128G SSD，接口：接口：千兆电口≥8个，千兆光口SFP+≥2个</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A5DDD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5FA31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r>
      <w:tr w14:paraId="30ED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0"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7A8094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A3BAE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WEB应用防火墙软件</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C12D69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1、支持虚拟网线部署、透明部署、路由部署、旁路镜像等多种部署方式，适应复杂使用环境的接入要求</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2、支持HTTP、HTTPS协议流量检测</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3、支持防护SQL注入、XSS攻击、网页木马、网站扫描、Webshell、跨站请求伪造、系统命令注入、文件包含攻击、目录遍历攻击、信息泄露攻击、Web漏洞攻击等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4、支持WEB弱口令检测、WEB登录明文传输检测、WEB口令爆破防护</w:t>
            </w:r>
            <w:bookmarkStart w:id="0" w:name="_GoBack"/>
            <w:bookmarkEnd w:id="0"/>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5、★支持超过6000种防护规则。其中Web应用防护规则超过4000种，Web应用漏洞攻击防护规则超过1000种。（需提供产品功能截图证明）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6、★支持语义引擎用于检测Web攻击，能针对不同类型的Web攻击如命令注入攻击防护等，单独选择开启或关闭语义引擎检测。（需提供产品功能截图证明）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7、★支持识别和拦截中低频、分布式等高级WEB口令爆破攻击方式。（需提供产品功能截图证明）</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9410F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3A55D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r>
      <w:tr w14:paraId="09EF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2FB793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38D74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全网行为管理</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1041B0E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性能参数：网络层吞吐量（大包）≥5.8Gb，应用层吞吐量≥750Mb，带宽性能≥500Mb，IPSEC VPN加密性能（最高性能）≥120Mb，支持用户数≥1000，包转发率≥90Kpps，每秒新建连接数≥10000，最大并发连接数≥500000。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硬件参数：内存大≥：8G，硬盘容量≥128GB MSATA，电源：单电源，接口：兆电口≥6个。</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841BB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15767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r>
      <w:tr w14:paraId="0986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7"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2CC008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644D8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全网行为管理系统软件</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3324DD7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1、支持路由模式、网桥模式、旁路模式</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2、支持细致的管理员权限划分，包括对不同用户组的管理权限、对各种主要功能界面的配置和查看权限</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3、支持触发式WEB认证、用户名密码认证、IP/MAC认证、短信认证、自注册认证</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4、★支持首页分析显示接入用户人数、终端类型；带宽质量分析、实时流量排名；资产类型分布、新设备发现趋势、终端违规检查项排行、终端违规用户排行；（需提供产品界面截图）</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5、★支持针对上网权限策略进行检测分析，查看各个应用是否匹配相关策略；（需提供产品界面截图）</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6、★支持终端用户账号绑定手机号码和微信号，绑定后可以通过手机验证码和微信扫码实现上网快捷登录认证。（需提供产品界面截图）</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7、★支持U盘和移动硬盘拷贝的文件内容以及插入和拔出行为的审计；（需提供产品界面截图）</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FA871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EB7C9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r>
      <w:tr w14:paraId="793B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3F2EA1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A6903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运维安全管理</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0C2EEA2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性能参数：默认包含运维授权数≥50，最大可扩展资产数≥150，图形运维最大并发数≥100，字符运维最大并发数≥200。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硬件参数：内存大小≥8G，硬盘容量≥2T SATA，接口：千兆电口≥6个。</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FBEEA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25C46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r>
      <w:tr w14:paraId="185E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7"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771FDC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52E57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运维安全管理系统软件</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4070238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1、字符协议支持SSHv1、SSHv2、TELNET等，图形协议支持RDP、VNC等，文件传输协议支持FTP、SFTP、RDP磁盘映射、RDP剪切板等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2、支持批量导入、导出用户信息；支持用户手动添加、删除、编辑、设定角色、单独指定登陆认证方式、设定用户有效期</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3、支持批量导入、导出资源信息；支持手动添加、删除、编辑、查询资源，支持变更默认运维端口</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4、支持一对一、一对多、多对多授权，如将单个资产授权多个用户，一个用户授予多个资产，用户组向资产组授权</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5、支持监控正在运维的会话，信息包括运维用户、运维客户端地址、资源地址、协议、开始时间等，并可以实时阻断</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6、★支持通过动作流配置提供广泛的应用接入支持，无论被接入的资源如何设计登录动作，通过动作流配置都可以实现单点登陆和审计接入（需提供截图）</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7、★支持在授权基础上自定义访问审批流程，可设置一级或多级审批人，每级审批可指定通过投票数，需逐级审批通过才可最终发起运维操作（需提供截图）</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8、★支持命令审批规则，用户执行高危命令时需要管理员审批后才允许执行；命令审批规则可以指定运维人员、访问设备、设备账号及命令审批人（需提供截图）</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4556F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6F602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r>
      <w:tr w14:paraId="48FB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102C81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4BF17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日志审计</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06B1426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性能参数：默认包含主机审计许可证书数量≥50，最大可扩展审计主机许可数≥150，可用存储量≥2TB（RAID1 模式），平均每秒处理日志数（eps）最大性能≥2500。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硬件参数：内存大小≥16G，硬盘容量≥128G minisata+2T SATA*2，，接口：兆电口≥6个，万兆光口SFP+≥2个</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4BF59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05224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r>
      <w:tr w14:paraId="184B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0"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626747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1DE3B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日志审计分析管理系统软件</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54A59C5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1、支持对每个日志源设置过滤条件规则，自动过滤无用日志，满足根据实际业务需求减少采集对象发送到核心服务器的安全事件数，减少对网络带宽和数据库存储空间的占用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2、支持日志文件备份到外置存储节点，支持ISCSI存储方式，并可查看外置存储容量、状态等信息。支持以FTP方式将日志数据备份至外部存储空间，支持备份数据的恢复和查询</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3、支持告警事件归并、告警确认和告警归档，支持基于频率、频次、时间的设定条件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4、★支持通过正则、分隔符、json、xml的可视方式进行自定义规则解析，支持对解析结果字段的新增、合并、映射。（需提供截图证明）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5、★支持对单个/多个日志源批量转发，支持定时转发，可通过syslog和kafka方式转发到第三方平台，并且支持转发原始日志和已解析日志的两种日志（需提供截图证明）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6、支持单条事件进行展开，显示事件详细信息和事件原始信息，支持事件详情中任意字段作为查询条件无限制进行二次检索分析</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4FE14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B4D5D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r>
      <w:tr w14:paraId="1170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3"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61B84F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E3DD6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终端安全管理系统</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6A9F91B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1、产品可以纯软件交付，包含管理控制中心软件及终端客户端软件，其中管理控制中心可云化部署；同时也支持硬件管理平台交付</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2、操作系统需支持Windows 7/Windows 8/Windows 8.1/Windows 10/Windows 11等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3、支持全网风险展示，包括但不限于未处理的勒索病毒数量、高级威胁、暴力破解、僵尸网络、WebShell后门、高危漏洞及其各自影响的终端数量</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4、支持根据统计周期、终端名称、IP地址，补丁信息和漏洞等级等多维度的入侵检测日志，杀毒扫描日志，微隔离日志，合规检测日志，管理员操作日志，运维日志，联动日志等的日志查询和检测</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5、支持针对管理控制中心性能，安全事件，勒索病毒事件等邮件告警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6、支持通过多维度引擎进行漏斗式检测，保障查杀效果在低误报率的情况下保持高检出率</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7、支持对攻击事件深度分析，展示每步关键进程相关的文件行为、域名访问行为、进程操作行为、命令行参数等攻击相关的关键行为，帮助用户快速了解攻击者操作，洞悉目的和危害面</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8、★提供勒索病毒整体防护体系入口，直观展示最近七天勒索病毒防护效果，包括已处置的勒索病毒数量、已阻止的勒索病毒行为次数、已阻止的未知进程操作次数、已阻止的暴力破解攻击次数 （需提供产品截图证明）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★能够对虚拟机感染的病毒起到查杀作用，为保障虚拟机能够在安全事件中有效隔离，终端杀毒软件需与桌面云同一品牌</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5C607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192D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r>
      <w:tr w14:paraId="55B7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8"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178BD0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6D6EB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违规外联系统</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14:paraId="2EF2FAA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终端接入安全软件客户端授权，包含终端安全检查、非法外联检查/管控、外设管控、802.1x认证和Portal认证客户端、U盘管控和审计、客户端分时访问管控、端口管控、应用联网管控、软件安装检查/推送等</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B1680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2E7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r>
    </w:tbl>
    <w:p w14:paraId="233AEB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46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2025-12-19T06:10:43Z</dcterms:created>
  <dc:creator>admin</dc:creator>
  <cp:lastModifiedBy>admin</cp:lastModifiedBy>
  <dcterms:modified xsi:type="dcterms:W3CDTF">2025-12-19T06:13:09Z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eyJoZGlkIjoiNDFiZmZmNDQyYzUxMzhiOWVkN2IzMDRmYThlNTRhNTAiLCJ1c2VySWQiOiI3ODAxOTg3NzAifQ==</vt:lpwstr>
  </property>
  <property fmtid="{D5CDD505-2E9C-101B-9397-08002B2CF9AE}" pid="4" name="ICV">
    <vt:lpwstr>D7E000C07ABD4C6B9639615CFC5A6990_12</vt:lpwstr>
  </property>
</Properties>
</file>